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B1" w:rsidRPr="008D0E57" w:rsidRDefault="008D0E57" w:rsidP="008D0E57">
      <w:pPr>
        <w:spacing w:after="0" w:line="240" w:lineRule="auto"/>
        <w:rPr>
          <w:rFonts w:ascii="Arial" w:hAnsi="Arial" w:cs="Arial"/>
          <w:b/>
          <w:sz w:val="20"/>
          <w:szCs w:val="20"/>
        </w:rPr>
      </w:pPr>
      <w:r w:rsidRPr="008D0E57">
        <w:rPr>
          <w:rFonts w:ascii="Arial" w:hAnsi="Arial" w:cs="Arial"/>
          <w:b/>
          <w:sz w:val="20"/>
          <w:szCs w:val="20"/>
        </w:rPr>
        <w:t>Report of the Portfolio Committee on Public Service and Administration on the Annual Performance Plans (Apps) 2023/24 And the Budget Vote 07 of the National School of Government, Date 05 May 2023</w:t>
      </w:r>
    </w:p>
    <w:p w:rsidR="008D0E57" w:rsidRPr="008D0E57" w:rsidRDefault="008D0E57" w:rsidP="008D0E57">
      <w:pPr>
        <w:spacing w:after="0" w:line="240" w:lineRule="auto"/>
        <w:rPr>
          <w:rFonts w:ascii="Arial" w:hAnsi="Arial" w:cs="Arial"/>
          <w:b/>
          <w:sz w:val="20"/>
          <w:szCs w:val="20"/>
        </w:rPr>
      </w:pPr>
    </w:p>
    <w:p w:rsidR="001311B1" w:rsidRPr="008D0E57" w:rsidRDefault="001311B1" w:rsidP="008D0E57">
      <w:pPr>
        <w:spacing w:after="0" w:line="240" w:lineRule="auto"/>
        <w:rPr>
          <w:rFonts w:ascii="Arial" w:hAnsi="Arial" w:cs="Arial"/>
          <w:sz w:val="20"/>
          <w:szCs w:val="20"/>
        </w:rPr>
      </w:pPr>
    </w:p>
    <w:p w:rsidR="00D874A8" w:rsidRPr="008D0E57" w:rsidRDefault="00D874A8" w:rsidP="008D0E57">
      <w:pPr>
        <w:pStyle w:val="ListParagraph"/>
        <w:numPr>
          <w:ilvl w:val="0"/>
          <w:numId w:val="1"/>
        </w:numPr>
        <w:spacing w:after="0" w:line="240" w:lineRule="auto"/>
        <w:ind w:left="567" w:hanging="567"/>
        <w:rPr>
          <w:rFonts w:ascii="Arial" w:hAnsi="Arial" w:cs="Arial"/>
          <w:b/>
          <w:sz w:val="20"/>
          <w:szCs w:val="20"/>
        </w:rPr>
      </w:pPr>
      <w:r w:rsidRPr="008D0E57">
        <w:rPr>
          <w:rFonts w:ascii="Arial" w:hAnsi="Arial" w:cs="Arial"/>
          <w:b/>
          <w:sz w:val="20"/>
          <w:szCs w:val="20"/>
        </w:rPr>
        <w:t>BACKGROUND</w:t>
      </w:r>
    </w:p>
    <w:p w:rsidR="00D874A8" w:rsidRPr="008D0E57" w:rsidRDefault="00D874A8" w:rsidP="008D0E57">
      <w:pPr>
        <w:spacing w:after="0" w:line="240" w:lineRule="auto"/>
        <w:rPr>
          <w:rFonts w:ascii="Arial" w:hAnsi="Arial" w:cs="Arial"/>
          <w:sz w:val="20"/>
          <w:szCs w:val="20"/>
        </w:rPr>
      </w:pPr>
      <w:r w:rsidRPr="008D0E57">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National School of Government tabled by the Minister in terms of the Public Finance Management Act (Act No 1 of 1999), reports as follows:</w:t>
      </w:r>
    </w:p>
    <w:p w:rsidR="00D874A8" w:rsidRPr="008D0E57" w:rsidRDefault="00D874A8" w:rsidP="008D0E57">
      <w:pPr>
        <w:pStyle w:val="ListParagraph"/>
        <w:numPr>
          <w:ilvl w:val="0"/>
          <w:numId w:val="1"/>
        </w:numPr>
        <w:spacing w:after="0" w:line="240" w:lineRule="auto"/>
        <w:ind w:left="567" w:hanging="567"/>
        <w:rPr>
          <w:rFonts w:ascii="Arial" w:hAnsi="Arial" w:cs="Arial"/>
          <w:b/>
          <w:sz w:val="20"/>
          <w:szCs w:val="20"/>
        </w:rPr>
      </w:pPr>
      <w:r w:rsidRPr="008D0E57">
        <w:rPr>
          <w:rFonts w:ascii="Arial" w:hAnsi="Arial" w:cs="Arial"/>
          <w:b/>
          <w:sz w:val="20"/>
          <w:szCs w:val="20"/>
        </w:rPr>
        <w:t xml:space="preserve">INTRODUCTION </w:t>
      </w:r>
    </w:p>
    <w:p w:rsidR="00227870" w:rsidRPr="008D0E57" w:rsidRDefault="00227870" w:rsidP="008D0E57">
      <w:pPr>
        <w:spacing w:after="0" w:line="240" w:lineRule="auto"/>
        <w:rPr>
          <w:rFonts w:ascii="Arial" w:hAnsi="Arial" w:cs="Arial"/>
          <w:sz w:val="20"/>
          <w:szCs w:val="20"/>
        </w:rPr>
      </w:pPr>
      <w:r w:rsidRPr="008D0E57">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8D0E57">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8D0E57">
        <w:rPr>
          <w:rFonts w:ascii="Arial" w:hAnsi="Arial" w:cs="Arial"/>
          <w:sz w:val="20"/>
          <w:szCs w:val="20"/>
        </w:rPr>
        <w:t xml:space="preserve"> Money Bills Amendment Procedures and Related Matters Act, No</w:t>
      </w:r>
      <w:r w:rsidR="00521D89" w:rsidRPr="008D0E57">
        <w:rPr>
          <w:rFonts w:ascii="Arial" w:hAnsi="Arial" w:cs="Arial"/>
          <w:sz w:val="20"/>
          <w:szCs w:val="20"/>
        </w:rPr>
        <w:t>.</w:t>
      </w:r>
      <w:r w:rsidRPr="008D0E57">
        <w:rPr>
          <w:rFonts w:ascii="Arial" w:hAnsi="Arial" w:cs="Arial"/>
          <w:sz w:val="20"/>
          <w:szCs w:val="20"/>
        </w:rPr>
        <w:t xml:space="preserve"> 9 of 2009</w:t>
      </w:r>
      <w:r w:rsidRPr="008D0E57">
        <w:rPr>
          <w:rFonts w:ascii="Arial" w:hAnsi="Arial" w:cs="Arial"/>
          <w:sz w:val="20"/>
          <w:szCs w:val="20"/>
          <w:lang w:val="en-US"/>
        </w:rPr>
        <w:t xml:space="preserve">, </w:t>
      </w:r>
      <w:r w:rsidRPr="008D0E57">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227870" w:rsidRPr="008D0E57" w:rsidRDefault="00227870" w:rsidP="008D0E57">
      <w:pPr>
        <w:spacing w:after="0" w:line="240" w:lineRule="auto"/>
        <w:rPr>
          <w:rFonts w:ascii="Arial" w:hAnsi="Arial" w:cs="Arial"/>
          <w:sz w:val="20"/>
          <w:szCs w:val="20"/>
        </w:rPr>
      </w:pPr>
      <w:r w:rsidRPr="008D0E57">
        <w:rPr>
          <w:rFonts w:ascii="Arial" w:hAnsi="Arial" w:cs="Arial"/>
          <w:sz w:val="20"/>
          <w:szCs w:val="20"/>
        </w:rPr>
        <w:t xml:space="preserve">In considering the strategic and annual performance plan, the Committee ensured that the National School Government’s plan and budget allocation serve the needs and aspirations of the public servants.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227870" w:rsidRPr="008D0E57" w:rsidRDefault="00734F97" w:rsidP="008D0E57">
      <w:pPr>
        <w:spacing w:after="0" w:line="240" w:lineRule="auto"/>
        <w:rPr>
          <w:rFonts w:ascii="Arial" w:hAnsi="Arial" w:cs="Arial"/>
          <w:sz w:val="20"/>
          <w:szCs w:val="20"/>
        </w:rPr>
      </w:pPr>
      <w:r w:rsidRPr="008D0E57">
        <w:rPr>
          <w:rFonts w:ascii="Arial" w:hAnsi="Arial" w:cs="Arial"/>
          <w:sz w:val="20"/>
          <w:szCs w:val="20"/>
        </w:rPr>
        <w:t>On 02</w:t>
      </w:r>
      <w:r w:rsidR="00DC51D5" w:rsidRPr="008D0E57">
        <w:rPr>
          <w:rFonts w:ascii="Arial" w:hAnsi="Arial" w:cs="Arial"/>
          <w:sz w:val="20"/>
          <w:szCs w:val="20"/>
          <w:vertAlign w:val="superscript"/>
        </w:rPr>
        <w:t>n</w:t>
      </w:r>
      <w:r w:rsidR="00D93E26" w:rsidRPr="008D0E57">
        <w:rPr>
          <w:rFonts w:ascii="Arial" w:hAnsi="Arial" w:cs="Arial"/>
          <w:sz w:val="20"/>
          <w:szCs w:val="20"/>
          <w:vertAlign w:val="superscript"/>
        </w:rPr>
        <w:t>d</w:t>
      </w:r>
      <w:r w:rsidR="00227870" w:rsidRPr="008D0E57">
        <w:rPr>
          <w:rFonts w:ascii="Arial" w:hAnsi="Arial" w:cs="Arial"/>
          <w:sz w:val="20"/>
          <w:szCs w:val="20"/>
        </w:rPr>
        <w:t xml:space="preserve"> May 202</w:t>
      </w:r>
      <w:r w:rsidR="000574DD" w:rsidRPr="008D0E57">
        <w:rPr>
          <w:rFonts w:ascii="Arial" w:hAnsi="Arial" w:cs="Arial"/>
          <w:sz w:val="20"/>
          <w:szCs w:val="20"/>
        </w:rPr>
        <w:t>3</w:t>
      </w:r>
      <w:r w:rsidR="00227870" w:rsidRPr="008D0E57">
        <w:rPr>
          <w:rFonts w:ascii="Arial" w:hAnsi="Arial" w:cs="Arial"/>
          <w:sz w:val="20"/>
          <w:szCs w:val="20"/>
        </w:rPr>
        <w:t>, the Committee considered presentation on the Strategic and Annual Perfor</w:t>
      </w:r>
      <w:r w:rsidR="00B02C58" w:rsidRPr="008D0E57">
        <w:rPr>
          <w:rFonts w:ascii="Arial" w:hAnsi="Arial" w:cs="Arial"/>
          <w:sz w:val="20"/>
          <w:szCs w:val="20"/>
        </w:rPr>
        <w:t>mance Plan</w:t>
      </w:r>
      <w:r w:rsidR="00227870" w:rsidRPr="008D0E57">
        <w:rPr>
          <w:rFonts w:ascii="Arial" w:hAnsi="Arial" w:cs="Arial"/>
          <w:sz w:val="20"/>
          <w:szCs w:val="20"/>
        </w:rPr>
        <w:t xml:space="preserve"> and budget allocation of the National School of Government (NSG). This report summarises </w:t>
      </w:r>
      <w:r w:rsidR="007F2072" w:rsidRPr="008D0E57">
        <w:rPr>
          <w:rFonts w:ascii="Arial" w:hAnsi="Arial" w:cs="Arial"/>
          <w:sz w:val="20"/>
          <w:szCs w:val="20"/>
        </w:rPr>
        <w:t xml:space="preserve">the </w:t>
      </w:r>
      <w:r w:rsidR="00227870" w:rsidRPr="008D0E57">
        <w:rPr>
          <w:rFonts w:ascii="Arial" w:hAnsi="Arial" w:cs="Arial"/>
          <w:sz w:val="20"/>
          <w:szCs w:val="20"/>
        </w:rPr>
        <w:t>presentation received from the NSG, focusing on the 2019/24 Strategic Plan and 202</w:t>
      </w:r>
      <w:r w:rsidR="000574DD" w:rsidRPr="008D0E57">
        <w:rPr>
          <w:rFonts w:ascii="Arial" w:hAnsi="Arial" w:cs="Arial"/>
          <w:sz w:val="20"/>
          <w:szCs w:val="20"/>
        </w:rPr>
        <w:t>3</w:t>
      </w:r>
      <w:r w:rsidR="00227870" w:rsidRPr="008D0E57">
        <w:rPr>
          <w:rFonts w:ascii="Arial" w:hAnsi="Arial" w:cs="Arial"/>
          <w:sz w:val="20"/>
          <w:szCs w:val="20"/>
        </w:rPr>
        <w:t>/2</w:t>
      </w:r>
      <w:r w:rsidR="000574DD" w:rsidRPr="008D0E57">
        <w:rPr>
          <w:rFonts w:ascii="Arial" w:hAnsi="Arial" w:cs="Arial"/>
          <w:sz w:val="20"/>
          <w:szCs w:val="20"/>
        </w:rPr>
        <w:t>4</w:t>
      </w:r>
      <w:r w:rsidR="00B02C58" w:rsidRPr="008D0E57">
        <w:rPr>
          <w:rFonts w:ascii="Arial" w:hAnsi="Arial" w:cs="Arial"/>
          <w:sz w:val="20"/>
          <w:szCs w:val="20"/>
        </w:rPr>
        <w:t xml:space="preserve"> Annual Performance Plan</w:t>
      </w:r>
      <w:r w:rsidR="00227870" w:rsidRPr="008D0E57">
        <w:rPr>
          <w:rFonts w:ascii="Arial" w:hAnsi="Arial" w:cs="Arial"/>
          <w:sz w:val="20"/>
          <w:szCs w:val="20"/>
        </w:rPr>
        <w:t xml:space="preserve"> and Budget as well as allocations over the MTEF.</w:t>
      </w:r>
    </w:p>
    <w:p w:rsidR="00D874A8" w:rsidRPr="008D0E57" w:rsidRDefault="00D874A8" w:rsidP="008D0E57">
      <w:pPr>
        <w:spacing w:after="0" w:line="240" w:lineRule="auto"/>
        <w:rPr>
          <w:rFonts w:ascii="Arial" w:hAnsi="Arial" w:cs="Arial"/>
          <w:b/>
          <w:sz w:val="20"/>
          <w:szCs w:val="20"/>
        </w:rPr>
      </w:pPr>
    </w:p>
    <w:p w:rsidR="00227870" w:rsidRPr="008D0E57" w:rsidRDefault="00227870" w:rsidP="008D0E57">
      <w:pPr>
        <w:pStyle w:val="NoSpacing"/>
        <w:numPr>
          <w:ilvl w:val="0"/>
          <w:numId w:val="1"/>
        </w:numPr>
        <w:ind w:left="567" w:hanging="567"/>
        <w:rPr>
          <w:rFonts w:ascii="Arial" w:hAnsi="Arial" w:cs="Arial"/>
          <w:b/>
          <w:sz w:val="20"/>
          <w:szCs w:val="20"/>
        </w:rPr>
      </w:pPr>
      <w:r w:rsidRPr="008D0E57">
        <w:rPr>
          <w:rFonts w:ascii="Arial" w:hAnsi="Arial" w:cs="Arial"/>
          <w:b/>
          <w:sz w:val="20"/>
          <w:szCs w:val="20"/>
        </w:rPr>
        <w:t>OVERVIEW OF THE NSG</w:t>
      </w:r>
    </w:p>
    <w:p w:rsidR="00227870" w:rsidRPr="008D0E57" w:rsidRDefault="009C7A60" w:rsidP="008D0E57">
      <w:pPr>
        <w:pStyle w:val="NoSpacing"/>
        <w:rPr>
          <w:rFonts w:ascii="Arial" w:hAnsi="Arial" w:cs="Arial"/>
          <w:sz w:val="20"/>
          <w:szCs w:val="20"/>
          <w:lang w:val="en-ZA"/>
        </w:rPr>
      </w:pPr>
      <w:r w:rsidRPr="008D0E57">
        <w:rPr>
          <w:rFonts w:ascii="Arial" w:hAnsi="Arial" w:cs="Arial"/>
          <w:sz w:val="20"/>
          <w:szCs w:val="20"/>
          <w:lang w:val="en-ZA"/>
        </w:rPr>
        <w:t xml:space="preserve">The </w:t>
      </w:r>
      <w:r w:rsidR="00227870" w:rsidRPr="008D0E57">
        <w:rPr>
          <w:rFonts w:ascii="Arial" w:hAnsi="Arial" w:cs="Arial"/>
          <w:sz w:val="20"/>
          <w:szCs w:val="20"/>
          <w:lang w:val="en-ZA"/>
        </w:rPr>
        <w:t>National School of Government (NSG) draws its mandate from the Constitution,</w:t>
      </w:r>
      <w:r w:rsidRPr="008D0E57">
        <w:rPr>
          <w:rFonts w:ascii="Arial" w:hAnsi="Arial" w:cs="Arial"/>
          <w:sz w:val="20"/>
          <w:szCs w:val="20"/>
          <w:lang w:val="en-ZA"/>
        </w:rPr>
        <w:t xml:space="preserve"> </w:t>
      </w:r>
      <w:r w:rsidR="00227870" w:rsidRPr="008D0E57">
        <w:rPr>
          <w:rFonts w:ascii="Arial" w:hAnsi="Arial" w:cs="Arial"/>
          <w:sz w:val="20"/>
          <w:szCs w:val="20"/>
          <w:lang w:val="en-ZA"/>
        </w:rPr>
        <w:t>and with particular reference to 195(1) (h), whi</w:t>
      </w:r>
      <w:r w:rsidRPr="008D0E57">
        <w:rPr>
          <w:rFonts w:ascii="Arial" w:hAnsi="Arial" w:cs="Arial"/>
          <w:sz w:val="20"/>
          <w:szCs w:val="20"/>
          <w:lang w:val="en-ZA"/>
        </w:rPr>
        <w:t xml:space="preserve">ch stipulates that: “good human </w:t>
      </w:r>
      <w:r w:rsidR="00227870" w:rsidRPr="008D0E57">
        <w:rPr>
          <w:rFonts w:ascii="Arial" w:hAnsi="Arial" w:cs="Arial"/>
          <w:sz w:val="20"/>
          <w:szCs w:val="20"/>
          <w:lang w:val="en-ZA"/>
        </w:rPr>
        <w:t>resource management and career-developme</w:t>
      </w:r>
      <w:r w:rsidRPr="008D0E57">
        <w:rPr>
          <w:rFonts w:ascii="Arial" w:hAnsi="Arial" w:cs="Arial"/>
          <w:sz w:val="20"/>
          <w:szCs w:val="20"/>
          <w:lang w:val="en-ZA"/>
        </w:rPr>
        <w:t xml:space="preserve">nt practices, to maximise human </w:t>
      </w:r>
      <w:r w:rsidR="00227870" w:rsidRPr="008D0E57">
        <w:rPr>
          <w:rFonts w:ascii="Arial" w:hAnsi="Arial" w:cs="Arial"/>
          <w:sz w:val="20"/>
          <w:szCs w:val="20"/>
          <w:lang w:val="en-ZA"/>
        </w:rPr>
        <w:t>potential, must be cultivated”. The applicabilit</w:t>
      </w:r>
      <w:r w:rsidRPr="008D0E57">
        <w:rPr>
          <w:rFonts w:ascii="Arial" w:hAnsi="Arial" w:cs="Arial"/>
          <w:sz w:val="20"/>
          <w:szCs w:val="20"/>
          <w:lang w:val="en-ZA"/>
        </w:rPr>
        <w:t xml:space="preserve">y of this, and the other values </w:t>
      </w:r>
      <w:r w:rsidR="00227870" w:rsidRPr="008D0E57">
        <w:rPr>
          <w:rFonts w:ascii="Arial" w:hAnsi="Arial" w:cs="Arial"/>
          <w:sz w:val="20"/>
          <w:szCs w:val="20"/>
          <w:lang w:val="en-ZA"/>
        </w:rPr>
        <w:t>and principles to the three spheres of government, or</w:t>
      </w:r>
      <w:r w:rsidRPr="008D0E57">
        <w:rPr>
          <w:rFonts w:ascii="Arial" w:hAnsi="Arial" w:cs="Arial"/>
          <w:sz w:val="20"/>
          <w:szCs w:val="20"/>
          <w:lang w:val="en-ZA"/>
        </w:rPr>
        <w:t xml:space="preserve">gans of state and public </w:t>
      </w:r>
      <w:r w:rsidR="00227870" w:rsidRPr="008D0E57">
        <w:rPr>
          <w:rFonts w:ascii="Arial" w:hAnsi="Arial" w:cs="Arial"/>
          <w:sz w:val="20"/>
          <w:szCs w:val="20"/>
          <w:lang w:val="en-ZA"/>
        </w:rPr>
        <w:t>enterprises indicates the requisite depth and the reac</w:t>
      </w:r>
      <w:r w:rsidRPr="008D0E57">
        <w:rPr>
          <w:rFonts w:ascii="Arial" w:hAnsi="Arial" w:cs="Arial"/>
          <w:sz w:val="20"/>
          <w:szCs w:val="20"/>
          <w:lang w:val="en-ZA"/>
        </w:rPr>
        <w:t xml:space="preserve">h of the NSG in order to fulfil </w:t>
      </w:r>
      <w:r w:rsidR="00227870" w:rsidRPr="008D0E57">
        <w:rPr>
          <w:rFonts w:ascii="Arial" w:hAnsi="Arial" w:cs="Arial"/>
          <w:sz w:val="20"/>
          <w:szCs w:val="20"/>
          <w:lang w:val="en-ZA"/>
        </w:rPr>
        <w:t>this constitutional mandate.</w:t>
      </w:r>
    </w:p>
    <w:p w:rsidR="009C7A60" w:rsidRPr="008D0E57" w:rsidRDefault="009C7A60" w:rsidP="008D0E57">
      <w:pPr>
        <w:pStyle w:val="NoSpacing"/>
        <w:rPr>
          <w:rFonts w:ascii="Arial" w:hAnsi="Arial" w:cs="Arial"/>
          <w:b/>
          <w:sz w:val="20"/>
          <w:szCs w:val="20"/>
          <w:lang w:val="en-ZA"/>
        </w:rPr>
      </w:pPr>
    </w:p>
    <w:p w:rsidR="00227870" w:rsidRPr="008D0E57" w:rsidRDefault="00227870" w:rsidP="008D0E57">
      <w:pPr>
        <w:pStyle w:val="NoSpacing"/>
        <w:rPr>
          <w:rFonts w:ascii="Arial" w:hAnsi="Arial" w:cs="Arial"/>
          <w:sz w:val="20"/>
          <w:szCs w:val="20"/>
          <w:lang w:val="en-ZA"/>
        </w:rPr>
      </w:pPr>
      <w:r w:rsidRPr="008D0E57">
        <w:rPr>
          <w:rFonts w:ascii="Arial" w:hAnsi="Arial" w:cs="Arial"/>
          <w:sz w:val="20"/>
          <w:szCs w:val="20"/>
          <w:lang w:val="en-ZA"/>
        </w:rPr>
        <w:t>The NSG has to ensure that all of the basic value</w:t>
      </w:r>
      <w:r w:rsidR="009C7A60" w:rsidRPr="008D0E57">
        <w:rPr>
          <w:rFonts w:ascii="Arial" w:hAnsi="Arial" w:cs="Arial"/>
          <w:sz w:val="20"/>
          <w:szCs w:val="20"/>
          <w:lang w:val="en-ZA"/>
        </w:rPr>
        <w:t xml:space="preserve">s and principles are inculcated </w:t>
      </w:r>
      <w:r w:rsidRPr="008D0E57">
        <w:rPr>
          <w:rFonts w:ascii="Arial" w:hAnsi="Arial" w:cs="Arial"/>
          <w:sz w:val="20"/>
          <w:szCs w:val="20"/>
          <w:lang w:val="en-ZA"/>
        </w:rPr>
        <w:t>into the value system and performance of all publ</w:t>
      </w:r>
      <w:r w:rsidR="009C7A60" w:rsidRPr="008D0E57">
        <w:rPr>
          <w:rFonts w:ascii="Arial" w:hAnsi="Arial" w:cs="Arial"/>
          <w:sz w:val="20"/>
          <w:szCs w:val="20"/>
          <w:lang w:val="en-ZA"/>
        </w:rPr>
        <w:t xml:space="preserve">ic servants and representatives </w:t>
      </w:r>
      <w:r w:rsidRPr="008D0E57">
        <w:rPr>
          <w:rFonts w:ascii="Arial" w:hAnsi="Arial" w:cs="Arial"/>
          <w:sz w:val="20"/>
          <w:szCs w:val="20"/>
          <w:lang w:val="en-ZA"/>
        </w:rPr>
        <w:t xml:space="preserve">through education, training and development (ETD) </w:t>
      </w:r>
      <w:r w:rsidR="009C7A60" w:rsidRPr="008D0E57">
        <w:rPr>
          <w:rFonts w:ascii="Arial" w:hAnsi="Arial" w:cs="Arial"/>
          <w:sz w:val="20"/>
          <w:szCs w:val="20"/>
          <w:lang w:val="en-ZA"/>
        </w:rPr>
        <w:t xml:space="preserve">initiatives. It does so through </w:t>
      </w:r>
      <w:r w:rsidRPr="008D0E57">
        <w:rPr>
          <w:rFonts w:ascii="Arial" w:hAnsi="Arial" w:cs="Arial"/>
          <w:sz w:val="20"/>
          <w:szCs w:val="20"/>
          <w:lang w:val="en-ZA"/>
        </w:rPr>
        <w:t>its cur</w:t>
      </w:r>
      <w:r w:rsidR="009C7A60" w:rsidRPr="008D0E57">
        <w:rPr>
          <w:rFonts w:ascii="Arial" w:hAnsi="Arial" w:cs="Arial"/>
          <w:sz w:val="20"/>
          <w:szCs w:val="20"/>
          <w:lang w:val="en-ZA"/>
        </w:rPr>
        <w:t xml:space="preserve">riculum design, development and </w:t>
      </w:r>
      <w:r w:rsidRPr="008D0E57">
        <w:rPr>
          <w:rFonts w:ascii="Arial" w:hAnsi="Arial" w:cs="Arial"/>
          <w:sz w:val="20"/>
          <w:szCs w:val="20"/>
          <w:lang w:val="en-ZA"/>
        </w:rPr>
        <w:t>deliv</w:t>
      </w:r>
      <w:r w:rsidR="009C7A60" w:rsidRPr="008D0E57">
        <w:rPr>
          <w:rFonts w:ascii="Arial" w:hAnsi="Arial" w:cs="Arial"/>
          <w:sz w:val="20"/>
          <w:szCs w:val="20"/>
          <w:lang w:val="en-ZA"/>
        </w:rPr>
        <w:t xml:space="preserve">ery approach with the practical </w:t>
      </w:r>
      <w:r w:rsidRPr="008D0E57">
        <w:rPr>
          <w:rFonts w:ascii="Arial" w:hAnsi="Arial" w:cs="Arial"/>
          <w:sz w:val="20"/>
          <w:szCs w:val="20"/>
          <w:lang w:val="en-ZA"/>
        </w:rPr>
        <w:t>application of participatory, people-centred methodo</w:t>
      </w:r>
      <w:r w:rsidR="009C7A60" w:rsidRPr="008D0E57">
        <w:rPr>
          <w:rFonts w:ascii="Arial" w:hAnsi="Arial" w:cs="Arial"/>
          <w:sz w:val="20"/>
          <w:szCs w:val="20"/>
          <w:lang w:val="en-ZA"/>
        </w:rPr>
        <w:t xml:space="preserve">logies and the application of </w:t>
      </w:r>
      <w:r w:rsidRPr="008D0E57">
        <w:rPr>
          <w:rFonts w:ascii="Arial" w:hAnsi="Arial" w:cs="Arial"/>
          <w:sz w:val="20"/>
          <w:szCs w:val="20"/>
          <w:lang w:val="en-ZA"/>
        </w:rPr>
        <w:t>indigenous facilitation and learning techniques during t</w:t>
      </w:r>
      <w:r w:rsidR="009C7A60" w:rsidRPr="008D0E57">
        <w:rPr>
          <w:rFonts w:ascii="Arial" w:hAnsi="Arial" w:cs="Arial"/>
          <w:sz w:val="20"/>
          <w:szCs w:val="20"/>
          <w:lang w:val="en-ZA"/>
        </w:rPr>
        <w:t xml:space="preserve">he ETD initiatives, in building </w:t>
      </w:r>
      <w:r w:rsidRPr="008D0E57">
        <w:rPr>
          <w:rFonts w:ascii="Arial" w:hAnsi="Arial" w:cs="Arial"/>
          <w:sz w:val="20"/>
          <w:szCs w:val="20"/>
          <w:lang w:val="en-ZA"/>
        </w:rPr>
        <w:t>a caring ethos and citizen-centred service delivery</w:t>
      </w:r>
      <w:r w:rsidR="009C7A60" w:rsidRPr="008D0E57">
        <w:rPr>
          <w:rFonts w:ascii="Arial" w:hAnsi="Arial" w:cs="Arial"/>
          <w:sz w:val="20"/>
          <w:szCs w:val="20"/>
          <w:lang w:val="en-ZA"/>
        </w:rPr>
        <w:t xml:space="preserve"> focus amongst public servants. </w:t>
      </w:r>
      <w:r w:rsidRPr="008D0E57">
        <w:rPr>
          <w:rFonts w:ascii="Arial" w:hAnsi="Arial" w:cs="Arial"/>
          <w:sz w:val="20"/>
          <w:szCs w:val="20"/>
          <w:lang w:val="en-ZA"/>
        </w:rPr>
        <w:t>This approach consciously focuses on the application of</w:t>
      </w:r>
      <w:r w:rsidR="009C7A60" w:rsidRPr="008D0E57">
        <w:rPr>
          <w:rFonts w:ascii="Arial" w:hAnsi="Arial" w:cs="Arial"/>
          <w:sz w:val="20"/>
          <w:szCs w:val="20"/>
          <w:lang w:val="en-ZA"/>
        </w:rPr>
        <w:t xml:space="preserve"> the principles and values </w:t>
      </w:r>
      <w:r w:rsidRPr="008D0E57">
        <w:rPr>
          <w:rFonts w:ascii="Arial" w:hAnsi="Arial" w:cs="Arial"/>
          <w:sz w:val="20"/>
          <w:szCs w:val="20"/>
          <w:lang w:val="en-ZA"/>
        </w:rPr>
        <w:t>of the Constitution and the realisation of the publi</w:t>
      </w:r>
      <w:r w:rsidR="009C7A60" w:rsidRPr="008D0E57">
        <w:rPr>
          <w:rFonts w:ascii="Arial" w:hAnsi="Arial" w:cs="Arial"/>
          <w:sz w:val="20"/>
          <w:szCs w:val="20"/>
          <w:lang w:val="en-ZA"/>
        </w:rPr>
        <w:t xml:space="preserve">c administrative justice to all </w:t>
      </w:r>
      <w:r w:rsidRPr="008D0E57">
        <w:rPr>
          <w:rFonts w:ascii="Arial" w:hAnsi="Arial" w:cs="Arial"/>
          <w:sz w:val="20"/>
          <w:szCs w:val="20"/>
          <w:lang w:val="en-ZA"/>
        </w:rPr>
        <w:t>whom we serve.</w:t>
      </w:r>
    </w:p>
    <w:p w:rsidR="009C7A60" w:rsidRPr="008D0E57" w:rsidRDefault="009C7A60" w:rsidP="008D0E57">
      <w:pPr>
        <w:pStyle w:val="NoSpacing"/>
        <w:rPr>
          <w:rFonts w:ascii="Arial" w:hAnsi="Arial" w:cs="Arial"/>
          <w:sz w:val="20"/>
          <w:szCs w:val="20"/>
          <w:lang w:val="en-ZA"/>
        </w:rPr>
      </w:pPr>
    </w:p>
    <w:p w:rsidR="00227870" w:rsidRPr="008D0E57" w:rsidRDefault="009C7A60" w:rsidP="008D0E57">
      <w:pPr>
        <w:pStyle w:val="NoSpacing"/>
        <w:numPr>
          <w:ilvl w:val="0"/>
          <w:numId w:val="1"/>
        </w:numPr>
        <w:ind w:left="567" w:hanging="567"/>
        <w:rPr>
          <w:rFonts w:ascii="Arial" w:hAnsi="Arial" w:cs="Arial"/>
          <w:b/>
          <w:sz w:val="20"/>
          <w:szCs w:val="20"/>
        </w:rPr>
      </w:pPr>
      <w:r w:rsidRPr="008D0E57">
        <w:rPr>
          <w:rFonts w:ascii="Arial" w:hAnsi="Arial" w:cs="Arial"/>
          <w:b/>
          <w:sz w:val="20"/>
          <w:szCs w:val="20"/>
        </w:rPr>
        <w:t xml:space="preserve"> </w:t>
      </w:r>
      <w:r w:rsidR="00227870" w:rsidRPr="008D0E57">
        <w:rPr>
          <w:rFonts w:ascii="Arial" w:hAnsi="Arial" w:cs="Arial"/>
          <w:b/>
          <w:sz w:val="20"/>
          <w:szCs w:val="20"/>
        </w:rPr>
        <w:t>LEGISLATIVE MANDATE</w:t>
      </w:r>
    </w:p>
    <w:p w:rsidR="009C7A60" w:rsidRPr="008D0E57" w:rsidRDefault="009C7A60"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 xml:space="preserve">Section 197 of the Constitution provides for a public service within public administration, which must function, and be structured, in terms of </w:t>
      </w:r>
      <w:r w:rsidRPr="008D0E57">
        <w:rPr>
          <w:rFonts w:ascii="Arial" w:hAnsi="Arial" w:cs="Arial"/>
          <w:i/>
          <w:iCs/>
          <w:sz w:val="20"/>
          <w:szCs w:val="20"/>
        </w:rPr>
        <w:t>national</w:t>
      </w:r>
      <w:r w:rsidRPr="008D0E57">
        <w:rPr>
          <w:rFonts w:ascii="Arial" w:hAnsi="Arial" w:cs="Arial"/>
          <w:sz w:val="20"/>
          <w:szCs w:val="20"/>
        </w:rPr>
        <w:t xml:space="preserve"> </w:t>
      </w:r>
      <w:r w:rsidRPr="008D0E57">
        <w:rPr>
          <w:rFonts w:ascii="Arial" w:hAnsi="Arial" w:cs="Arial"/>
          <w:i/>
          <w:iCs/>
          <w:sz w:val="20"/>
          <w:szCs w:val="20"/>
        </w:rPr>
        <w:t>legislation</w:t>
      </w:r>
      <w:r w:rsidRPr="008D0E57">
        <w:rPr>
          <w:rFonts w:ascii="Arial" w:hAnsi="Arial" w:cs="Arial"/>
          <w:sz w:val="20"/>
          <w:szCs w:val="20"/>
        </w:rPr>
        <w:t>, and which must loyally execute the lawful policies of the government of the day</w:t>
      </w:r>
      <w:r w:rsidR="007F2072" w:rsidRPr="008D0E57">
        <w:rPr>
          <w:rFonts w:ascii="Arial" w:hAnsi="Arial" w:cs="Arial"/>
          <w:sz w:val="20"/>
          <w:szCs w:val="20"/>
        </w:rPr>
        <w:t xml:space="preserve">. </w:t>
      </w:r>
      <w:r w:rsidRPr="008D0E57">
        <w:rPr>
          <w:rFonts w:ascii="Arial" w:hAnsi="Arial" w:cs="Arial"/>
          <w:sz w:val="20"/>
          <w:szCs w:val="20"/>
        </w:rPr>
        <w:t xml:space="preserve"> The NSG, as a national public service department, thus draws its mandate from national legislation – the Public Service Act, 1994 (Proclamation 103 of 1994), as amended. This is the core mandate which establishes the NSG for it to fulfil a function of providing training or causing the provision of training to occur within the public service. Accordingly, section 4 of the Act provides the following mandate:</w:t>
      </w:r>
    </w:p>
    <w:p w:rsidR="007F2072" w:rsidRPr="008D0E57" w:rsidRDefault="007F2072" w:rsidP="008D0E57">
      <w:pPr>
        <w:autoSpaceDE w:val="0"/>
        <w:autoSpaceDN w:val="0"/>
        <w:adjustRightInd w:val="0"/>
        <w:spacing w:after="0" w:line="240" w:lineRule="auto"/>
        <w:rPr>
          <w:rFonts w:ascii="Arial" w:hAnsi="Arial" w:cs="Arial"/>
          <w:sz w:val="20"/>
          <w:szCs w:val="20"/>
        </w:rPr>
      </w:pPr>
    </w:p>
    <w:p w:rsidR="009C7A60" w:rsidRPr="008D0E57" w:rsidRDefault="009C7A60" w:rsidP="008D0E57">
      <w:pPr>
        <w:pStyle w:val="ListParagraph"/>
        <w:numPr>
          <w:ilvl w:val="0"/>
          <w:numId w:val="3"/>
        </w:num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There shall be a training institution listed as a national department (in Schedule 1 of the Act).</w:t>
      </w:r>
    </w:p>
    <w:p w:rsidR="009C7A60" w:rsidRPr="008D0E57" w:rsidRDefault="009C7A60" w:rsidP="008D0E57">
      <w:pPr>
        <w:pStyle w:val="ListParagraph"/>
        <w:numPr>
          <w:ilvl w:val="0"/>
          <w:numId w:val="3"/>
        </w:numPr>
        <w:autoSpaceDE w:val="0"/>
        <w:autoSpaceDN w:val="0"/>
        <w:adjustRightInd w:val="0"/>
        <w:spacing w:after="0" w:line="240" w:lineRule="auto"/>
        <w:rPr>
          <w:rFonts w:ascii="Arial" w:hAnsi="Arial" w:cs="Arial"/>
          <w:sz w:val="20"/>
          <w:szCs w:val="20"/>
        </w:rPr>
      </w:pPr>
      <w:r w:rsidRPr="008D0E57">
        <w:rPr>
          <w:rFonts w:ascii="Arial" w:hAnsi="Arial" w:cs="Arial"/>
          <w:sz w:val="20"/>
          <w:szCs w:val="20"/>
        </w:rPr>
        <w:lastRenderedPageBreak/>
        <w:t xml:space="preserve"> The management and administration of such institution shall be under the control of the Minister (Public Service and Administration).</w:t>
      </w:r>
    </w:p>
    <w:p w:rsidR="009C7A60" w:rsidRPr="008D0E57" w:rsidRDefault="009C7A60" w:rsidP="008D0E57">
      <w:pPr>
        <w:pStyle w:val="ListParagraph"/>
        <w:numPr>
          <w:ilvl w:val="0"/>
          <w:numId w:val="3"/>
        </w:num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Such institution, shall provide such training or cause such training to be provided or conduct such examinations or tests or cause such examinations or tests to be conducted as the Head of the institute may with the approval of the Minister decide or as may be prescribed as a qualification for the appointment or transfer of persons in or to the public service</w:t>
      </w:r>
      <w:r w:rsidR="007F2072" w:rsidRPr="008D0E57">
        <w:rPr>
          <w:rFonts w:ascii="Arial" w:hAnsi="Arial" w:cs="Arial"/>
          <w:sz w:val="20"/>
          <w:szCs w:val="20"/>
        </w:rPr>
        <w:t xml:space="preserve">. The School </w:t>
      </w:r>
      <w:r w:rsidRPr="008D0E57">
        <w:rPr>
          <w:rFonts w:ascii="Arial" w:hAnsi="Arial" w:cs="Arial"/>
          <w:sz w:val="20"/>
          <w:szCs w:val="20"/>
        </w:rPr>
        <w:t>may issue diplomas or certificates or cause diplomas or certificates to be</w:t>
      </w:r>
      <w:r w:rsidR="007F2072" w:rsidRPr="008D0E57">
        <w:rPr>
          <w:rFonts w:ascii="Arial" w:hAnsi="Arial" w:cs="Arial"/>
          <w:sz w:val="20"/>
          <w:szCs w:val="20"/>
        </w:rPr>
        <w:t xml:space="preserve"> </w:t>
      </w:r>
      <w:r w:rsidRPr="008D0E57">
        <w:rPr>
          <w:rFonts w:ascii="Arial" w:hAnsi="Arial" w:cs="Arial"/>
          <w:sz w:val="20"/>
          <w:szCs w:val="20"/>
        </w:rPr>
        <w:t>issued to persons who have passed such examinations.</w:t>
      </w:r>
    </w:p>
    <w:p w:rsidR="00DD2B97" w:rsidRPr="008D0E57" w:rsidRDefault="00DD2B97" w:rsidP="008D0E57">
      <w:pPr>
        <w:autoSpaceDE w:val="0"/>
        <w:autoSpaceDN w:val="0"/>
        <w:adjustRightInd w:val="0"/>
        <w:spacing w:after="0" w:line="240" w:lineRule="auto"/>
        <w:rPr>
          <w:rFonts w:ascii="Arial" w:hAnsi="Arial" w:cs="Arial"/>
          <w:sz w:val="20"/>
          <w:szCs w:val="20"/>
        </w:rPr>
      </w:pPr>
    </w:p>
    <w:p w:rsidR="009C7A60" w:rsidRPr="008D0E57" w:rsidRDefault="009C7A60"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 xml:space="preserve">Whilst this piece of legislation empowers the NSG to fulfil its mandate, the limitation of the Public Service Act is that it is applicable to the </w:t>
      </w:r>
      <w:r w:rsidR="00DD2B97" w:rsidRPr="008D0E57">
        <w:rPr>
          <w:rFonts w:ascii="Arial" w:hAnsi="Arial" w:cs="Arial"/>
          <w:sz w:val="20"/>
          <w:szCs w:val="20"/>
        </w:rPr>
        <w:t xml:space="preserve">national and provincial spheres </w:t>
      </w:r>
      <w:r w:rsidRPr="008D0E57">
        <w:rPr>
          <w:rFonts w:ascii="Arial" w:hAnsi="Arial" w:cs="Arial"/>
          <w:sz w:val="20"/>
          <w:szCs w:val="20"/>
        </w:rPr>
        <w:t>of government. Another piece of enabling legislation - Public Adminis</w:t>
      </w:r>
      <w:r w:rsidR="00DD2B97" w:rsidRPr="008D0E57">
        <w:rPr>
          <w:rFonts w:ascii="Arial" w:hAnsi="Arial" w:cs="Arial"/>
          <w:sz w:val="20"/>
          <w:szCs w:val="20"/>
        </w:rPr>
        <w:t xml:space="preserve">tration </w:t>
      </w:r>
      <w:r w:rsidRPr="008D0E57">
        <w:rPr>
          <w:rFonts w:ascii="Arial" w:hAnsi="Arial" w:cs="Arial"/>
          <w:sz w:val="20"/>
          <w:szCs w:val="20"/>
        </w:rPr>
        <w:t xml:space="preserve">Management Act, 2014 (Act No. 11 of 2014) - gives effect, </w:t>
      </w:r>
      <w:r w:rsidRPr="008D0E57">
        <w:rPr>
          <w:rFonts w:ascii="Arial" w:hAnsi="Arial" w:cs="Arial"/>
          <w:i/>
          <w:iCs/>
          <w:sz w:val="20"/>
          <w:szCs w:val="20"/>
        </w:rPr>
        <w:t>inter alia</w:t>
      </w:r>
      <w:r w:rsidR="00DD2B97" w:rsidRPr="008D0E57">
        <w:rPr>
          <w:rFonts w:ascii="Arial" w:hAnsi="Arial" w:cs="Arial"/>
          <w:sz w:val="20"/>
          <w:szCs w:val="20"/>
        </w:rPr>
        <w:t xml:space="preserve">, to the </w:t>
      </w:r>
      <w:r w:rsidRPr="008D0E57">
        <w:rPr>
          <w:rFonts w:ascii="Arial" w:hAnsi="Arial" w:cs="Arial"/>
          <w:sz w:val="20"/>
          <w:szCs w:val="20"/>
        </w:rPr>
        <w:t xml:space="preserve">progressive realisation of the values and principles </w:t>
      </w:r>
      <w:r w:rsidR="00DD2B97" w:rsidRPr="008D0E57">
        <w:rPr>
          <w:rFonts w:ascii="Arial" w:hAnsi="Arial" w:cs="Arial"/>
          <w:sz w:val="20"/>
          <w:szCs w:val="20"/>
        </w:rPr>
        <w:t xml:space="preserve">governing public administration </w:t>
      </w:r>
      <w:r w:rsidRPr="008D0E57">
        <w:rPr>
          <w:rFonts w:ascii="Arial" w:hAnsi="Arial" w:cs="Arial"/>
          <w:sz w:val="20"/>
          <w:szCs w:val="20"/>
        </w:rPr>
        <w:t>across the three spheres of government.</w:t>
      </w:r>
    </w:p>
    <w:p w:rsidR="00DD2B97" w:rsidRPr="008D0E57" w:rsidRDefault="00DD2B97" w:rsidP="008D0E57">
      <w:pPr>
        <w:autoSpaceDE w:val="0"/>
        <w:autoSpaceDN w:val="0"/>
        <w:adjustRightInd w:val="0"/>
        <w:spacing w:after="0" w:line="240" w:lineRule="auto"/>
        <w:rPr>
          <w:rFonts w:ascii="Arial" w:hAnsi="Arial" w:cs="Arial"/>
          <w:sz w:val="20"/>
          <w:szCs w:val="20"/>
        </w:rPr>
      </w:pPr>
    </w:p>
    <w:p w:rsidR="009C7A60" w:rsidRPr="008D0E57" w:rsidRDefault="00345C33" w:rsidP="008D0E57">
      <w:pPr>
        <w:pStyle w:val="NoSpacing"/>
        <w:numPr>
          <w:ilvl w:val="0"/>
          <w:numId w:val="1"/>
        </w:numPr>
        <w:ind w:left="567" w:hanging="567"/>
        <w:rPr>
          <w:rFonts w:ascii="Arial" w:hAnsi="Arial" w:cs="Arial"/>
          <w:b/>
          <w:sz w:val="20"/>
          <w:szCs w:val="20"/>
        </w:rPr>
      </w:pPr>
      <w:r w:rsidRPr="008D0E57">
        <w:rPr>
          <w:rFonts w:ascii="Arial" w:hAnsi="Arial" w:cs="Arial"/>
          <w:b/>
          <w:sz w:val="20"/>
          <w:szCs w:val="20"/>
        </w:rPr>
        <w:t xml:space="preserve">   </w:t>
      </w:r>
      <w:r w:rsidR="00DD2B97" w:rsidRPr="008D0E57">
        <w:rPr>
          <w:rFonts w:ascii="Arial" w:hAnsi="Arial" w:cs="Arial"/>
          <w:b/>
          <w:sz w:val="20"/>
          <w:szCs w:val="20"/>
        </w:rPr>
        <w:t>STRATEGIC GOALS OF THE NSG</w:t>
      </w:r>
    </w:p>
    <w:p w:rsidR="00DD2B97" w:rsidRPr="008D0E57" w:rsidRDefault="00DD2B97" w:rsidP="008D0E57">
      <w:pPr>
        <w:pStyle w:val="NoSpacing"/>
        <w:rPr>
          <w:rFonts w:ascii="Arial" w:hAnsi="Arial" w:cs="Arial"/>
          <w:sz w:val="20"/>
          <w:szCs w:val="20"/>
          <w:lang w:val="en-ZA"/>
        </w:rPr>
      </w:pPr>
      <w:r w:rsidRPr="008D0E57">
        <w:rPr>
          <w:rFonts w:ascii="Arial" w:hAnsi="Arial" w:cs="Arial"/>
          <w:sz w:val="20"/>
          <w:szCs w:val="20"/>
          <w:lang w:val="en-ZA"/>
        </w:rPr>
        <w:t xml:space="preserve">The NSG strategy is aligned to the MTSF as well as the performance agreement of the </w:t>
      </w:r>
      <w:r w:rsidR="003D306D" w:rsidRPr="008D0E57">
        <w:rPr>
          <w:rFonts w:ascii="Arial" w:hAnsi="Arial" w:cs="Arial"/>
          <w:sz w:val="20"/>
          <w:szCs w:val="20"/>
          <w:lang w:val="en-ZA"/>
        </w:rPr>
        <w:t>Ministry for Public Service and Administration (</w:t>
      </w:r>
      <w:r w:rsidRPr="008D0E57">
        <w:rPr>
          <w:rFonts w:ascii="Arial" w:hAnsi="Arial" w:cs="Arial"/>
          <w:sz w:val="20"/>
          <w:szCs w:val="20"/>
          <w:lang w:val="en-ZA"/>
        </w:rPr>
        <w:t>MPSA</w:t>
      </w:r>
      <w:r w:rsidR="003D306D" w:rsidRPr="008D0E57">
        <w:rPr>
          <w:rFonts w:ascii="Arial" w:hAnsi="Arial" w:cs="Arial"/>
          <w:sz w:val="20"/>
          <w:szCs w:val="20"/>
          <w:lang w:val="en-ZA"/>
        </w:rPr>
        <w:t>)</w:t>
      </w:r>
      <w:r w:rsidRPr="008D0E57">
        <w:rPr>
          <w:rFonts w:ascii="Arial" w:hAnsi="Arial" w:cs="Arial"/>
          <w:sz w:val="20"/>
          <w:szCs w:val="20"/>
          <w:lang w:val="en-ZA"/>
        </w:rPr>
        <w:t xml:space="preserve"> and is able to contribute to all of the aforementioned outcomes through </w:t>
      </w:r>
      <w:r w:rsidR="003D306D" w:rsidRPr="008D0E57">
        <w:rPr>
          <w:rFonts w:ascii="Arial" w:hAnsi="Arial" w:cs="Arial"/>
          <w:sz w:val="20"/>
          <w:szCs w:val="20"/>
          <w:lang w:val="en-ZA"/>
        </w:rPr>
        <w:t>Education and Training Development (</w:t>
      </w:r>
      <w:r w:rsidRPr="008D0E57">
        <w:rPr>
          <w:rFonts w:ascii="Arial" w:hAnsi="Arial" w:cs="Arial"/>
          <w:sz w:val="20"/>
          <w:szCs w:val="20"/>
          <w:lang w:val="en-ZA"/>
        </w:rPr>
        <w:t>ETD</w:t>
      </w:r>
      <w:r w:rsidR="003D306D" w:rsidRPr="008D0E57">
        <w:rPr>
          <w:rFonts w:ascii="Arial" w:hAnsi="Arial" w:cs="Arial"/>
          <w:sz w:val="20"/>
          <w:szCs w:val="20"/>
          <w:lang w:val="en-ZA"/>
        </w:rPr>
        <w:t>)</w:t>
      </w:r>
      <w:r w:rsidRPr="008D0E57">
        <w:rPr>
          <w:rFonts w:ascii="Arial" w:hAnsi="Arial" w:cs="Arial"/>
          <w:sz w:val="20"/>
          <w:szCs w:val="20"/>
          <w:lang w:val="en-ZA"/>
        </w:rPr>
        <w:t xml:space="preserve"> interventions</w:t>
      </w:r>
      <w:r w:rsidR="003D306D" w:rsidRPr="008D0E57">
        <w:rPr>
          <w:rFonts w:ascii="Arial" w:hAnsi="Arial" w:cs="Arial"/>
          <w:sz w:val="20"/>
          <w:szCs w:val="20"/>
          <w:lang w:val="en-ZA"/>
        </w:rPr>
        <w:t>.</w:t>
      </w:r>
      <w:r w:rsidRPr="008D0E57">
        <w:rPr>
          <w:rFonts w:ascii="Arial" w:hAnsi="Arial" w:cs="Arial"/>
          <w:sz w:val="20"/>
          <w:szCs w:val="20"/>
          <w:lang w:val="en-ZA"/>
        </w:rPr>
        <w:t xml:space="preserve"> </w:t>
      </w:r>
      <w:r w:rsidR="003D306D" w:rsidRPr="008D0E57">
        <w:rPr>
          <w:rFonts w:ascii="Arial" w:hAnsi="Arial" w:cs="Arial"/>
          <w:sz w:val="20"/>
          <w:szCs w:val="20"/>
          <w:lang w:val="en-ZA"/>
        </w:rPr>
        <w:t>These outcomes and interventions are</w:t>
      </w:r>
      <w:r w:rsidRPr="008D0E57">
        <w:rPr>
          <w:rFonts w:ascii="Arial" w:hAnsi="Arial" w:cs="Arial"/>
          <w:sz w:val="20"/>
          <w:szCs w:val="20"/>
          <w:lang w:val="en-ZA"/>
        </w:rPr>
        <w:t xml:space="preserve"> the reduction of wasteful, fruitless and irregular expenditure in public sector institutions; the reduction in incidents of corruption in the public sector; socio-economic rights; and gender mainstreaming in public sector institutions. The NSG has, with a focus on social compact and engagement with citizens, developed and implemented ETD interventions in supporting the progressive realisation of socio-economic rights of communities. This programme aims to capacitate Community Development Workers (CDWs), facilitate participatory community engagement for Ward Councillors, and Traditional Leaders for socioeconomic development.</w:t>
      </w:r>
    </w:p>
    <w:p w:rsidR="006E7796" w:rsidRPr="008D0E57" w:rsidRDefault="006E7796" w:rsidP="008D0E57">
      <w:pPr>
        <w:pStyle w:val="NoSpacing"/>
        <w:rPr>
          <w:rFonts w:ascii="Arial" w:hAnsi="Arial" w:cs="Arial"/>
          <w:b/>
          <w:sz w:val="20"/>
          <w:szCs w:val="20"/>
          <w:lang w:val="en-ZA"/>
        </w:rPr>
      </w:pPr>
    </w:p>
    <w:p w:rsidR="000F78F0" w:rsidRPr="008D0E57" w:rsidRDefault="000F78F0" w:rsidP="008D0E57">
      <w:pPr>
        <w:pStyle w:val="NoSpacing"/>
        <w:rPr>
          <w:rFonts w:ascii="Arial" w:hAnsi="Arial" w:cs="Arial"/>
          <w:b/>
          <w:sz w:val="20"/>
          <w:szCs w:val="20"/>
          <w:lang w:val="en-ZA"/>
        </w:rPr>
      </w:pPr>
    </w:p>
    <w:p w:rsidR="000F78F0" w:rsidRPr="008D0E57" w:rsidRDefault="000F78F0" w:rsidP="008D0E57">
      <w:pPr>
        <w:pStyle w:val="NoSpacing"/>
        <w:rPr>
          <w:rFonts w:ascii="Arial" w:hAnsi="Arial" w:cs="Arial"/>
          <w:b/>
          <w:sz w:val="20"/>
          <w:szCs w:val="20"/>
          <w:lang w:val="en-ZA"/>
        </w:rPr>
      </w:pPr>
    </w:p>
    <w:p w:rsidR="000F78F0" w:rsidRPr="008D0E57" w:rsidRDefault="000F78F0" w:rsidP="008D0E57">
      <w:pPr>
        <w:pStyle w:val="NoSpacing"/>
        <w:rPr>
          <w:rFonts w:ascii="Arial" w:hAnsi="Arial" w:cs="Arial"/>
          <w:b/>
          <w:sz w:val="20"/>
          <w:szCs w:val="20"/>
          <w:lang w:val="en-ZA"/>
        </w:rPr>
      </w:pPr>
    </w:p>
    <w:p w:rsidR="00B02C58" w:rsidRPr="008D0E57" w:rsidRDefault="00B02C58"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The key strategic pri</w:t>
      </w:r>
      <w:r w:rsidR="000574DD" w:rsidRPr="008D0E57">
        <w:rPr>
          <w:rFonts w:ascii="Arial" w:hAnsi="Arial" w:cs="Arial"/>
          <w:sz w:val="20"/>
          <w:szCs w:val="20"/>
        </w:rPr>
        <w:t>orities of the Vote set for 2023</w:t>
      </w:r>
      <w:r w:rsidRPr="008D0E57">
        <w:rPr>
          <w:rFonts w:ascii="Arial" w:hAnsi="Arial" w:cs="Arial"/>
          <w:sz w:val="20"/>
          <w:szCs w:val="20"/>
        </w:rPr>
        <w:t>/2</w:t>
      </w:r>
      <w:r w:rsidR="000574DD" w:rsidRPr="008D0E57">
        <w:rPr>
          <w:rFonts w:ascii="Arial" w:hAnsi="Arial" w:cs="Arial"/>
          <w:sz w:val="20"/>
          <w:szCs w:val="20"/>
        </w:rPr>
        <w:t>4</w:t>
      </w:r>
      <w:r w:rsidR="00C84E94" w:rsidRPr="008D0E57">
        <w:rPr>
          <w:rFonts w:ascii="Arial" w:hAnsi="Arial" w:cs="Arial"/>
          <w:sz w:val="20"/>
          <w:szCs w:val="20"/>
        </w:rPr>
        <w:t xml:space="preserve"> a</w:t>
      </w:r>
      <w:r w:rsidRPr="008D0E57">
        <w:rPr>
          <w:rFonts w:ascii="Arial" w:hAnsi="Arial" w:cs="Arial"/>
          <w:sz w:val="20"/>
          <w:szCs w:val="20"/>
        </w:rPr>
        <w:t>re:</w:t>
      </w:r>
    </w:p>
    <w:p w:rsidR="00B02C58" w:rsidRPr="008D0E57" w:rsidRDefault="00B02C58" w:rsidP="008D0E57">
      <w:pPr>
        <w:spacing w:after="0" w:line="240" w:lineRule="auto"/>
        <w:contextualSpacing/>
        <w:rPr>
          <w:rFonts w:ascii="Arial" w:hAnsi="Arial" w:cs="Arial"/>
          <w:b/>
          <w:sz w:val="20"/>
          <w:szCs w:val="20"/>
        </w:rPr>
      </w:pPr>
    </w:p>
    <w:p w:rsidR="003723E5" w:rsidRPr="008D0E57" w:rsidRDefault="003723E5" w:rsidP="008D0E57">
      <w:pPr>
        <w:pStyle w:val="ListParagraph"/>
        <w:numPr>
          <w:ilvl w:val="1"/>
          <w:numId w:val="1"/>
        </w:numPr>
        <w:spacing w:after="0" w:line="240" w:lineRule="auto"/>
        <w:ind w:hanging="720"/>
        <w:rPr>
          <w:rFonts w:ascii="Arial" w:hAnsi="Arial" w:cs="Arial"/>
          <w:b/>
          <w:sz w:val="20"/>
          <w:szCs w:val="20"/>
          <w:lang w:val="en-GB"/>
        </w:rPr>
      </w:pPr>
      <w:r w:rsidRPr="008D0E57">
        <w:rPr>
          <w:rFonts w:ascii="Arial" w:hAnsi="Arial" w:cs="Arial"/>
          <w:b/>
          <w:sz w:val="20"/>
          <w:szCs w:val="20"/>
          <w:lang w:val="en-GB"/>
        </w:rPr>
        <w:t>Utilising digital learning opportunities</w:t>
      </w:r>
    </w:p>
    <w:p w:rsidR="003723E5" w:rsidRPr="008D0E57" w:rsidRDefault="003723E5" w:rsidP="008D0E57">
      <w:pPr>
        <w:spacing w:after="0" w:line="240" w:lineRule="auto"/>
        <w:rPr>
          <w:rFonts w:ascii="Arial" w:hAnsi="Arial" w:cs="Arial"/>
          <w:sz w:val="20"/>
          <w:szCs w:val="20"/>
          <w:lang w:val="en-GB"/>
        </w:rPr>
      </w:pPr>
      <w:r w:rsidRPr="008D0E57">
        <w:rPr>
          <w:rFonts w:ascii="Arial" w:hAnsi="Arial" w:cs="Arial"/>
          <w:sz w:val="20"/>
          <w:szCs w:val="20"/>
          <w:lang w:val="en-GB"/>
        </w:rPr>
        <w:t>Given that the primary mode of education, training and development (ETD) delivery was based on face-to-face contact learning, there was an urgent need to review the delivery modality and shift as many courses and programmes onto the open distance eLearning (ODeL) and virtual learning platforms. The NSG digital learning approach is also informed by research undertaken by the Public Service Sector Education and Training Authority (PSETA) on emerging technologies in the public service, which makes the following recommendations in relation to eLearning enablers:</w:t>
      </w:r>
    </w:p>
    <w:p w:rsidR="003723E5" w:rsidRPr="008D0E57" w:rsidRDefault="003723E5" w:rsidP="008D0E57">
      <w:pPr>
        <w:numPr>
          <w:ilvl w:val="0"/>
          <w:numId w:val="16"/>
        </w:numPr>
        <w:spacing w:after="0" w:line="240" w:lineRule="auto"/>
        <w:rPr>
          <w:rFonts w:ascii="Arial" w:hAnsi="Arial" w:cs="Arial"/>
          <w:sz w:val="20"/>
          <w:szCs w:val="20"/>
          <w:lang w:val="en-GB"/>
        </w:rPr>
      </w:pPr>
      <w:r w:rsidRPr="008D0E57">
        <w:rPr>
          <w:rFonts w:ascii="Arial" w:hAnsi="Arial" w:cs="Arial"/>
          <w:sz w:val="20"/>
          <w:szCs w:val="20"/>
          <w:lang w:val="en-GB"/>
        </w:rPr>
        <w:t>A more ubiquitous access to laptops and data needs to extend across all public service levels if required for remote or virtual working. This is also a pre-requisite for eLearning.</w:t>
      </w:r>
    </w:p>
    <w:p w:rsidR="003723E5" w:rsidRPr="008D0E57" w:rsidRDefault="003723E5" w:rsidP="008D0E57">
      <w:pPr>
        <w:numPr>
          <w:ilvl w:val="0"/>
          <w:numId w:val="16"/>
        </w:numPr>
        <w:spacing w:after="0" w:line="240" w:lineRule="auto"/>
        <w:rPr>
          <w:rFonts w:ascii="Arial" w:hAnsi="Arial" w:cs="Arial"/>
          <w:sz w:val="20"/>
          <w:szCs w:val="20"/>
          <w:lang w:val="en-GB"/>
        </w:rPr>
      </w:pPr>
      <w:r w:rsidRPr="008D0E57">
        <w:rPr>
          <w:rFonts w:ascii="Arial" w:hAnsi="Arial" w:cs="Arial"/>
          <w:sz w:val="20"/>
          <w:szCs w:val="20"/>
          <w:lang w:val="en-GB"/>
        </w:rPr>
        <w:t>The detracting feature of low bandwidth is that it does not offer rich content, webinars or online lecture capturing and streaming functionalities and is limiting the ubiquity of eLearning platforms.</w:t>
      </w:r>
    </w:p>
    <w:p w:rsidR="003723E5" w:rsidRPr="008D0E57" w:rsidRDefault="003723E5" w:rsidP="008D0E57">
      <w:pPr>
        <w:numPr>
          <w:ilvl w:val="0"/>
          <w:numId w:val="16"/>
        </w:numPr>
        <w:spacing w:after="0" w:line="240" w:lineRule="auto"/>
        <w:rPr>
          <w:rFonts w:ascii="Arial" w:hAnsi="Arial" w:cs="Arial"/>
          <w:b/>
          <w:sz w:val="20"/>
          <w:szCs w:val="20"/>
          <w:lang w:val="en-GB"/>
        </w:rPr>
      </w:pPr>
      <w:r w:rsidRPr="008D0E57">
        <w:rPr>
          <w:rFonts w:ascii="Arial" w:hAnsi="Arial" w:cs="Arial"/>
          <w:sz w:val="20"/>
          <w:szCs w:val="20"/>
          <w:lang w:val="en-GB"/>
        </w:rPr>
        <w:t xml:space="preserve">The use of more suitable video streaming or changes to site restriction rules in order to make content more widely available and accessible. </w:t>
      </w:r>
    </w:p>
    <w:p w:rsidR="003723E5" w:rsidRPr="008D0E57" w:rsidRDefault="00734F97" w:rsidP="008D0E57">
      <w:pPr>
        <w:spacing w:after="0" w:line="240" w:lineRule="auto"/>
        <w:rPr>
          <w:rFonts w:ascii="Arial" w:hAnsi="Arial" w:cs="Arial"/>
          <w:sz w:val="20"/>
          <w:szCs w:val="20"/>
        </w:rPr>
      </w:pPr>
      <w:r w:rsidRPr="008D0E57">
        <w:rPr>
          <w:rFonts w:ascii="Arial" w:hAnsi="Arial" w:cs="Arial"/>
          <w:sz w:val="20"/>
          <w:szCs w:val="20"/>
        </w:rPr>
        <w:t>Over the two financial years (2020/21 and 2021/22) there has been a total of 134 968 eLearning enrolments. The NSG will continue to scale-up the digital learning opportunities in this financial year.</w:t>
      </w:r>
    </w:p>
    <w:p w:rsidR="003723E5" w:rsidRPr="008D0E57" w:rsidRDefault="00734F97"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sz w:val="20"/>
          <w:szCs w:val="20"/>
        </w:rPr>
        <w:t>Maintaining</w:t>
      </w:r>
      <w:r w:rsidR="003723E5" w:rsidRPr="008D0E57">
        <w:rPr>
          <w:rFonts w:ascii="Arial" w:hAnsi="Arial" w:cs="Arial"/>
          <w:b/>
          <w:sz w:val="20"/>
          <w:szCs w:val="20"/>
        </w:rPr>
        <w:t xml:space="preserve"> digital transformation</w:t>
      </w:r>
    </w:p>
    <w:p w:rsidR="003723E5" w:rsidRPr="008D0E57" w:rsidRDefault="003723E5" w:rsidP="008D0E57">
      <w:pPr>
        <w:spacing w:after="0" w:line="240" w:lineRule="auto"/>
        <w:rPr>
          <w:rFonts w:ascii="Arial" w:hAnsi="Arial" w:cs="Arial"/>
          <w:sz w:val="20"/>
          <w:szCs w:val="20"/>
        </w:rPr>
      </w:pPr>
      <w:r w:rsidRPr="008D0E57">
        <w:rPr>
          <w:rFonts w:ascii="Arial" w:hAnsi="Arial" w:cs="Arial"/>
          <w:sz w:val="20"/>
          <w:szCs w:val="20"/>
        </w:rPr>
        <w:t>The NSG has embarked on a journey of digital transformation, with the development of a draft strategy and implementation plan. This was precipitated by the COVID-19 pandemic and the urgency for the NSG to digitize its business operations. Digital transformation has been broader than digitizing the NSG business processes but rather how the NSG becomes a systems integrator within the broader public sector ecosystem. The work undertaken in developing the framework was largely influenced by key documents such as the National Digital and Future Skills Strategy (2020) and the PSETA research on Emerging Technologies in the Public Service Sector and their Skills Implications (2020).</w:t>
      </w:r>
    </w:p>
    <w:p w:rsidR="003723E5" w:rsidRPr="008D0E57" w:rsidRDefault="003723E5" w:rsidP="008D0E57">
      <w:pPr>
        <w:spacing w:after="0" w:line="240" w:lineRule="auto"/>
        <w:rPr>
          <w:rFonts w:ascii="Arial" w:hAnsi="Arial" w:cs="Arial"/>
          <w:sz w:val="20"/>
          <w:szCs w:val="20"/>
        </w:rPr>
      </w:pPr>
      <w:r w:rsidRPr="008D0E57">
        <w:rPr>
          <w:rFonts w:ascii="Arial" w:hAnsi="Arial" w:cs="Arial"/>
          <w:sz w:val="20"/>
          <w:szCs w:val="20"/>
        </w:rPr>
        <w:t xml:space="preserve">Additionally, the principles of Batho Pele underpinning efficient service delivery remained a critical factor, when considering bridging the digital service delivery gap and serving a smart citizenry. With </w:t>
      </w:r>
      <w:r w:rsidRPr="008D0E57">
        <w:rPr>
          <w:rFonts w:ascii="Arial" w:hAnsi="Arial" w:cs="Arial"/>
          <w:sz w:val="20"/>
          <w:szCs w:val="20"/>
        </w:rPr>
        <w:lastRenderedPageBreak/>
        <w:t>the exponential increase in technologies such as smart phones, and social media platforms, there is an emergence of a global phenomenon of a smart citizenry.</w:t>
      </w:r>
    </w:p>
    <w:p w:rsidR="003723E5" w:rsidRPr="008D0E57" w:rsidRDefault="003723E5" w:rsidP="008D0E57">
      <w:pPr>
        <w:spacing w:after="0" w:line="240" w:lineRule="auto"/>
        <w:rPr>
          <w:rFonts w:ascii="Arial" w:hAnsi="Arial" w:cs="Arial"/>
          <w:sz w:val="20"/>
          <w:szCs w:val="20"/>
        </w:rPr>
      </w:pPr>
      <w:r w:rsidRPr="008D0E57">
        <w:rPr>
          <w:rFonts w:ascii="Arial" w:hAnsi="Arial" w:cs="Arial"/>
          <w:sz w:val="20"/>
          <w:szCs w:val="20"/>
        </w:rPr>
        <w:t>The Digital Transformation Strategy will contribute towards the digital positioning of the NSG as key within the ecosystem of public sector education, training and development as part of the overall change process of the organisation. Furthermore, the NSG will develop or facilitate ETD interventions to enhance digital skills in the public sector. It will also engage with key institutions to fast track digital transformation in the public sector.</w:t>
      </w:r>
    </w:p>
    <w:p w:rsidR="003723E5" w:rsidRPr="008D0E57" w:rsidRDefault="00345C33"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sz w:val="20"/>
          <w:szCs w:val="20"/>
        </w:rPr>
        <w:t>Fostering</w:t>
      </w:r>
      <w:r w:rsidR="003723E5" w:rsidRPr="008D0E57">
        <w:rPr>
          <w:rFonts w:ascii="Arial" w:hAnsi="Arial" w:cs="Arial"/>
          <w:b/>
          <w:sz w:val="20"/>
          <w:szCs w:val="20"/>
        </w:rPr>
        <w:t xml:space="preserve"> Executive Education</w:t>
      </w:r>
    </w:p>
    <w:p w:rsidR="003723E5" w:rsidRPr="008D0E57" w:rsidRDefault="00734F97" w:rsidP="008D0E57">
      <w:pPr>
        <w:spacing w:after="0" w:line="240" w:lineRule="auto"/>
        <w:rPr>
          <w:rFonts w:ascii="Arial" w:hAnsi="Arial" w:cs="Arial"/>
          <w:b/>
          <w:sz w:val="20"/>
          <w:szCs w:val="20"/>
        </w:rPr>
      </w:pPr>
      <w:r w:rsidRPr="008D0E57">
        <w:rPr>
          <w:rFonts w:ascii="Arial" w:hAnsi="Arial" w:cs="Arial"/>
          <w:sz w:val="20"/>
          <w:szCs w:val="20"/>
        </w:rPr>
        <w:t xml:space="preserve">The NSG launched the Executive Education on 24 June 2022, which seeks to provide executive education opportunities in the public sector, by establishing a suite of premium programmes. The executive education will target senior managers, executives and public representatives in all organs of state. It will seek to improve the quality of public sector leadership &amp; management by combining the science of experiential learning and enabling leaders to develop new knowledge, skills </w:t>
      </w:r>
      <w:r w:rsidR="00DC51D5" w:rsidRPr="008D0E57">
        <w:rPr>
          <w:rFonts w:ascii="Arial" w:hAnsi="Arial" w:cs="Arial"/>
          <w:sz w:val="20"/>
          <w:szCs w:val="20"/>
        </w:rPr>
        <w:t>and</w:t>
      </w:r>
      <w:r w:rsidRPr="008D0E57">
        <w:rPr>
          <w:rFonts w:ascii="Arial" w:hAnsi="Arial" w:cs="Arial"/>
          <w:sz w:val="20"/>
          <w:szCs w:val="20"/>
        </w:rPr>
        <w:t xml:space="preserve"> attitude. It will also Influence public policies and how state institutions respond to these policies. The programmes will take on a blended approach, including classroom interaction, online learning, and onsite experimentations. Identified programmes will include current bespoke executive programmes, and new programmes such as Scenario and Long-term Planning.</w:t>
      </w:r>
      <w:r w:rsidR="00A15E5B" w:rsidRPr="008D0E57">
        <w:rPr>
          <w:rFonts w:ascii="Arial" w:hAnsi="Arial" w:cs="Arial"/>
          <w:sz w:val="20"/>
          <w:szCs w:val="20"/>
        </w:rPr>
        <w:t xml:space="preserve"> </w:t>
      </w:r>
    </w:p>
    <w:p w:rsidR="00A83418" w:rsidRPr="008D0E57" w:rsidRDefault="00A83418"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sz w:val="20"/>
          <w:szCs w:val="20"/>
        </w:rPr>
        <w:t>Implementing a strategy towards the professionalisation of the public service</w:t>
      </w:r>
    </w:p>
    <w:p w:rsidR="00A83418" w:rsidRPr="008D0E57" w:rsidRDefault="00A83418" w:rsidP="008D0E57">
      <w:pPr>
        <w:spacing w:after="0" w:line="240" w:lineRule="auto"/>
        <w:rPr>
          <w:rFonts w:ascii="Arial" w:hAnsi="Arial" w:cs="Arial"/>
          <w:sz w:val="20"/>
          <w:szCs w:val="20"/>
        </w:rPr>
      </w:pPr>
      <w:r w:rsidRPr="008D0E57">
        <w:rPr>
          <w:rFonts w:ascii="Arial" w:hAnsi="Arial" w:cs="Arial"/>
          <w:sz w:val="20"/>
          <w:szCs w:val="20"/>
        </w:rPr>
        <w:t>The current Medium Term Strategic Framework commits explicitly to the professionalisation of the public service as imperative for building of a capable, ethical and developmental state. The work of professionalising the public service is part of the bigger project of strengthening state capacity. The NSG, working jointly with the Department of Public Service and Administration (DPSA) and the Office of the Public Service Commission (OPSC) is finalising a national implementation framework for the professionalisation of the public service, as envisaged in the National Development Plan (NDP).</w:t>
      </w:r>
    </w:p>
    <w:p w:rsidR="00A83418" w:rsidRPr="008D0E57" w:rsidRDefault="00A83418"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sz w:val="20"/>
          <w:szCs w:val="20"/>
        </w:rPr>
        <w:t>Mainstreaming gender, youth and disability</w:t>
      </w:r>
    </w:p>
    <w:p w:rsidR="00734F97" w:rsidRPr="008D0E57" w:rsidRDefault="00734F97" w:rsidP="008D0E57">
      <w:p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Mainstreaming of gender, youth and disability in all programmes and activities of the department is key in ensuring that the empowerment of these designated groups is prioritised. To attain this, departments need to develop and implement plans, programmes, budgets and systems that are responsive to the needs of women, youth and persons with disabilities. The Gender, Youth and Disability-Responsive Planning, Budgeting, Monitoring, Evaluation and Auditing (GEYODI-RPBMEA) is one such Plan that the NSG implements and monitors. In addition to the Framework’s implementation, the NSG co</w:t>
      </w:r>
      <w:r w:rsidR="00A15E5B" w:rsidRPr="008D0E57">
        <w:rPr>
          <w:rFonts w:ascii="Arial" w:hAnsi="Arial" w:cs="Arial"/>
          <w:color w:val="000000" w:themeColor="text1"/>
          <w:sz w:val="20"/>
          <w:szCs w:val="20"/>
          <w:lang w:eastAsia="en-ZA"/>
        </w:rPr>
        <w:t>ntinues to implement 18 National School of Government</w:t>
      </w:r>
      <w:r w:rsidRPr="008D0E57">
        <w:rPr>
          <w:rFonts w:ascii="Arial" w:hAnsi="Arial" w:cs="Arial"/>
          <w:color w:val="000000" w:themeColor="text1"/>
          <w:sz w:val="20"/>
          <w:szCs w:val="20"/>
          <w:lang w:eastAsia="en-ZA"/>
        </w:rPr>
        <w:t xml:space="preserve"> the National Strategic Plan on Gender-Based Violence and Femicide (NSP on GBVF). The NSG responds to Pillar 2 (Prevention and rebuilding social cohesion) of the GBVF NSP‘s six pillars. The NSG remains committed to supporting the implementation of the National Strategic Plan and will ensure the following: </w:t>
      </w:r>
    </w:p>
    <w:p w:rsidR="00734F97" w:rsidRPr="008D0E57" w:rsidRDefault="00734F97" w:rsidP="008D0E57">
      <w:pPr>
        <w:pStyle w:val="ListParagraph"/>
        <w:numPr>
          <w:ilvl w:val="0"/>
          <w:numId w:val="18"/>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Promotion of the Plan within the NSG, as well as educating employees on gender-based violence and femicide. </w:t>
      </w:r>
    </w:p>
    <w:p w:rsidR="00734F97" w:rsidRPr="008D0E57" w:rsidRDefault="00734F97" w:rsidP="008D0E57">
      <w:pPr>
        <w:pStyle w:val="ListParagraph"/>
        <w:numPr>
          <w:ilvl w:val="0"/>
          <w:numId w:val="18"/>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Incorporation of the Plan into the curriculum of NSG courses and programmes, in particular the course targeting SMS on dealing with issues of discrimination. </w:t>
      </w:r>
    </w:p>
    <w:p w:rsidR="00734F97" w:rsidRPr="008D0E57" w:rsidRDefault="00734F97" w:rsidP="008D0E57">
      <w:pPr>
        <w:pStyle w:val="ListParagraph"/>
        <w:numPr>
          <w:ilvl w:val="0"/>
          <w:numId w:val="18"/>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Continued rollout of programmes such as gender mainstreaming, gender-based budgeting and reporting, and diversity management. </w:t>
      </w:r>
    </w:p>
    <w:p w:rsidR="00734F97" w:rsidRPr="008D0E57" w:rsidRDefault="00734F97" w:rsidP="008D0E57">
      <w:pPr>
        <w:pStyle w:val="ListParagraph"/>
        <w:spacing w:after="0" w:line="240" w:lineRule="auto"/>
        <w:rPr>
          <w:rFonts w:ascii="Arial" w:hAnsi="Arial" w:cs="Arial"/>
          <w:color w:val="000000" w:themeColor="text1"/>
          <w:sz w:val="20"/>
          <w:szCs w:val="20"/>
          <w:lang w:eastAsia="en-ZA"/>
        </w:rPr>
      </w:pPr>
    </w:p>
    <w:p w:rsidR="00734F97" w:rsidRPr="008D0E57" w:rsidRDefault="00734F97" w:rsidP="008D0E57">
      <w:pPr>
        <w:spacing w:after="0" w:line="240" w:lineRule="auto"/>
        <w:rPr>
          <w:rFonts w:ascii="Arial" w:hAnsi="Arial" w:cs="Arial"/>
          <w:b/>
          <w:sz w:val="20"/>
          <w:szCs w:val="20"/>
        </w:rPr>
      </w:pPr>
      <w:r w:rsidRPr="008D0E57">
        <w:rPr>
          <w:rFonts w:ascii="Arial" w:hAnsi="Arial" w:cs="Arial"/>
          <w:color w:val="000000" w:themeColor="text1"/>
          <w:sz w:val="20"/>
          <w:szCs w:val="20"/>
          <w:lang w:eastAsia="en-ZA"/>
        </w:rPr>
        <w:t xml:space="preserve">Elevating gender-based issues for discussion within the departmental Employment Equity Forum. Gender, youth and disability targets within the department’s policies, programmes and plans such as the Workplace Skills Plan, the HR Plan, Procurement, and others, are aligned to the NSG’s Employment Equity Plan targets of 50% women, 30% youth and 3% persons with disabilities. These targets are monitored and reported on throughout the year to ensure that the empowerment of these population groups is always in the line of sight. Integrating gender, age and disability into departmental and social plans, budgets and programmes is key in ensuring that the NSG plays its part in advancing the Constitutional vision of an equitable and non-sexist society that promotes the economic growth of all citizens; particularly those who have been previously disadvantaged. </w:t>
      </w:r>
    </w:p>
    <w:p w:rsidR="00734F97" w:rsidRPr="008D0E57" w:rsidRDefault="00734F97"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color w:val="000000" w:themeColor="text1"/>
          <w:sz w:val="20"/>
          <w:szCs w:val="20"/>
          <w:lang w:val="en-GB" w:eastAsia="en-ZA"/>
        </w:rPr>
        <w:t>Facilitating and delivering the gender responsive planning and budgeting course</w:t>
      </w:r>
    </w:p>
    <w:p w:rsidR="00734F97" w:rsidRPr="008D0E57" w:rsidRDefault="00734F97" w:rsidP="008D0E57">
      <w:pPr>
        <w:spacing w:after="0" w:line="240" w:lineRule="auto"/>
        <w:rPr>
          <w:rFonts w:ascii="Arial" w:hAnsi="Arial" w:cs="Arial"/>
          <w:color w:val="000000" w:themeColor="text1"/>
          <w:sz w:val="20"/>
          <w:szCs w:val="20"/>
          <w:lang w:val="en-GB" w:eastAsia="en-ZA"/>
        </w:rPr>
      </w:pPr>
      <w:r w:rsidRPr="008D0E57">
        <w:rPr>
          <w:rFonts w:ascii="Arial" w:hAnsi="Arial" w:cs="Arial"/>
          <w:color w:val="000000" w:themeColor="text1"/>
          <w:sz w:val="20"/>
          <w:szCs w:val="20"/>
          <w:lang w:eastAsia="en-ZA"/>
        </w:rPr>
        <w:t xml:space="preserve">The Gender Responsive Planning, Budgeting, Monitoring, Evaluation and Auditing (GRPBMEA) Framework was approved by cabinet on 27 March 2019. The framework requires government plans and budgets that must contribute towards the empowerment of women and the achievement of gender equality in South Africa. In responding to the framework while implementing the mandate of providing ETD, the NSG, in partnership with the Department of Women, Youth and Persons with Disabilities (DWYPD) developed a course on Gender Responsive Planning and Budgeting (GRPB). The primary objective of the course is to ‘Improve capacity to mainstream gender on various levels </w:t>
      </w:r>
      <w:r w:rsidRPr="008D0E57">
        <w:rPr>
          <w:rFonts w:ascii="Arial" w:hAnsi="Arial" w:cs="Arial"/>
          <w:color w:val="000000" w:themeColor="text1"/>
          <w:sz w:val="20"/>
          <w:szCs w:val="20"/>
          <w:lang w:eastAsia="en-ZA"/>
        </w:rPr>
        <w:lastRenderedPageBreak/>
        <w:t>within the public sector through gender responsive planning, budgeting, monitoring, evaluation and auditing’. Training sessions have been rolled out and the NSG will continue to focus on undertaking advocacy work with regards to the course. The NSG is also in the process of recruiting a panel of experts who will be able to deliver the roll-out of training for this course as well as other courses the NSG offers. The course is aligned with the indicator on learners trained on compulsory and demand- led ETD interventions and also committed within the Annual Operational Plan (AOP).</w:t>
      </w:r>
    </w:p>
    <w:p w:rsidR="00734F97" w:rsidRPr="008D0E57" w:rsidRDefault="00734F97" w:rsidP="008D0E57">
      <w:pPr>
        <w:pStyle w:val="ListParagraph"/>
        <w:spacing w:after="0" w:line="240" w:lineRule="auto"/>
        <w:rPr>
          <w:rFonts w:ascii="Arial" w:hAnsi="Arial" w:cs="Arial"/>
          <w:b/>
          <w:sz w:val="20"/>
          <w:szCs w:val="20"/>
        </w:rPr>
      </w:pPr>
    </w:p>
    <w:p w:rsidR="00734F97" w:rsidRPr="008D0E57" w:rsidRDefault="00734F97"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sz w:val="20"/>
          <w:szCs w:val="20"/>
        </w:rPr>
        <w:t>Strengthening the information and communication technology (ICT) space</w:t>
      </w:r>
    </w:p>
    <w:p w:rsidR="00734F97" w:rsidRPr="008D0E57" w:rsidRDefault="00734F97" w:rsidP="008D0E57">
      <w:pPr>
        <w:spacing w:after="0" w:line="240" w:lineRule="auto"/>
        <w:rPr>
          <w:rFonts w:ascii="Arial" w:hAnsi="Arial" w:cs="Arial"/>
          <w:sz w:val="20"/>
          <w:szCs w:val="20"/>
        </w:rPr>
      </w:pPr>
      <w:r w:rsidRPr="008D0E57">
        <w:rPr>
          <w:rFonts w:ascii="Arial" w:hAnsi="Arial" w:cs="Arial"/>
          <w:sz w:val="20"/>
          <w:szCs w:val="20"/>
        </w:rPr>
        <w:t xml:space="preserve">In the 2023/24 financial year the focus will be on implement the revised policy. The purpose of the policy would be to enable the National School of Government (NSG) to protect the confidentiality, integrity, and availability of organisational data (data used for business/data belonging to employees/data belonging to stakeholders) and the systems and infrastructure that store, process or transmit such data. The following projects will also be implemented in ensuring improvement and efficiency in the management of ICT within the NSG: </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Data Centre Infrastructure Project.</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 xml:space="preserve">Local Area Network Infrastructure Project. </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 xml:space="preserve">Wide Area Network Infrastructure Project. </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 xml:space="preserve">Learner Management System Project. </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 xml:space="preserve">Training Management System Project. </w:t>
      </w:r>
    </w:p>
    <w:p w:rsidR="00734F97" w:rsidRPr="008D0E57" w:rsidRDefault="00734F97" w:rsidP="008D0E57">
      <w:pPr>
        <w:pStyle w:val="ListParagraph"/>
        <w:numPr>
          <w:ilvl w:val="0"/>
          <w:numId w:val="19"/>
        </w:numPr>
        <w:spacing w:after="0" w:line="240" w:lineRule="auto"/>
        <w:rPr>
          <w:rFonts w:ascii="Arial" w:hAnsi="Arial" w:cs="Arial"/>
          <w:sz w:val="20"/>
          <w:szCs w:val="20"/>
        </w:rPr>
      </w:pPr>
      <w:r w:rsidRPr="008D0E57">
        <w:rPr>
          <w:rFonts w:ascii="Arial" w:hAnsi="Arial" w:cs="Arial"/>
          <w:sz w:val="20"/>
          <w:szCs w:val="20"/>
        </w:rPr>
        <w:t>Software Acquisition, Enhancement and Development Project.</w:t>
      </w:r>
    </w:p>
    <w:p w:rsidR="00785851" w:rsidRPr="008D0E57" w:rsidRDefault="00785851" w:rsidP="008D0E57">
      <w:pPr>
        <w:pStyle w:val="ListParagraph"/>
        <w:spacing w:after="0" w:line="240" w:lineRule="auto"/>
        <w:rPr>
          <w:rFonts w:ascii="Arial" w:hAnsi="Arial" w:cs="Arial"/>
          <w:sz w:val="20"/>
          <w:szCs w:val="20"/>
        </w:rPr>
      </w:pPr>
    </w:p>
    <w:p w:rsidR="00785851" w:rsidRPr="008D0E57" w:rsidRDefault="00785851" w:rsidP="008D0E57">
      <w:pPr>
        <w:pStyle w:val="ListParagraph"/>
        <w:numPr>
          <w:ilvl w:val="1"/>
          <w:numId w:val="1"/>
        </w:numPr>
        <w:spacing w:after="0" w:line="240" w:lineRule="auto"/>
        <w:ind w:left="567" w:hanging="567"/>
        <w:rPr>
          <w:rFonts w:ascii="Arial" w:hAnsi="Arial" w:cs="Arial"/>
          <w:b/>
          <w:sz w:val="20"/>
          <w:szCs w:val="20"/>
        </w:rPr>
      </w:pPr>
      <w:r w:rsidRPr="008D0E57">
        <w:rPr>
          <w:rFonts w:ascii="Arial" w:hAnsi="Arial" w:cs="Arial"/>
          <w:b/>
          <w:color w:val="000000" w:themeColor="text1"/>
          <w:sz w:val="20"/>
          <w:szCs w:val="20"/>
          <w:lang w:eastAsia="en-ZA"/>
        </w:rPr>
        <w:t>Conducting impact evaluations and analysis</w:t>
      </w:r>
    </w:p>
    <w:p w:rsidR="00785851" w:rsidRPr="008D0E57" w:rsidRDefault="00785851" w:rsidP="008D0E57">
      <w:p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The NSG has been conducting more in-depth evaluation studies, i.e. the Application of Learning Studies (ALS)/Outcome evaluations and impact evaluations (started in 2020/2021) of the identified training programmes (this is usually done at least 6 months to a year after the training has taken place). The aim of these evaluations is to determine whether the training programmes offered by the NSG are aligned to the needs of the public service, whether there are any changes in behaviours of individuals because of the training as well as the subsequent changes in the 15 2023/2024 Annual Performance Plan workplace. In effect, these evaluations are measuring the impact of the training at an individual and unit level by following the cohort of officials who attended the training programmes in order to measure their performance against the programmes they had attended.</w:t>
      </w:r>
    </w:p>
    <w:p w:rsidR="00785851" w:rsidRPr="008D0E57" w:rsidRDefault="00785851" w:rsidP="008D0E57">
      <w:pPr>
        <w:spacing w:after="0" w:line="240" w:lineRule="auto"/>
        <w:ind w:left="567" w:hanging="567"/>
        <w:rPr>
          <w:rFonts w:ascii="Arial" w:hAnsi="Arial" w:cs="Arial"/>
          <w:b/>
          <w:color w:val="000000" w:themeColor="text1"/>
          <w:sz w:val="20"/>
          <w:szCs w:val="20"/>
          <w:lang w:eastAsia="en-ZA"/>
        </w:rPr>
      </w:pPr>
      <w:r w:rsidRPr="008D0E57">
        <w:rPr>
          <w:rFonts w:ascii="Arial" w:hAnsi="Arial" w:cs="Arial"/>
          <w:b/>
          <w:color w:val="000000" w:themeColor="text1"/>
          <w:sz w:val="20"/>
          <w:szCs w:val="20"/>
          <w:lang w:eastAsia="en-ZA"/>
        </w:rPr>
        <w:t xml:space="preserve">5.9 </w:t>
      </w:r>
      <w:r w:rsidR="00A15E5B" w:rsidRPr="008D0E57">
        <w:rPr>
          <w:rFonts w:ascii="Arial" w:hAnsi="Arial" w:cs="Arial"/>
          <w:b/>
          <w:color w:val="000000" w:themeColor="text1"/>
          <w:sz w:val="20"/>
          <w:szCs w:val="20"/>
          <w:lang w:eastAsia="en-ZA"/>
        </w:rPr>
        <w:tab/>
      </w:r>
      <w:r w:rsidRPr="008D0E57">
        <w:rPr>
          <w:rFonts w:ascii="Arial" w:hAnsi="Arial" w:cs="Arial"/>
          <w:b/>
          <w:color w:val="000000" w:themeColor="text1"/>
          <w:sz w:val="20"/>
          <w:szCs w:val="20"/>
          <w:lang w:eastAsia="en-ZA"/>
        </w:rPr>
        <w:t>Professionalisation of the public sector</w:t>
      </w:r>
    </w:p>
    <w:p w:rsidR="00785851" w:rsidRPr="008D0E57" w:rsidRDefault="00785851" w:rsidP="008D0E57">
      <w:p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In 2020, the National School of Government was mandated by the Minister for the Public Service and Administration to lead in the development of a national framework towards the professionalisation of the public sector. The draft framework was submitted and subsequently approved by Cabinet on 18 November 2020 for the publication thereof for public consultation. The draft framework was gazetted in December 2020 for public comments. A series of public consultations with professional bodies, civil society organisations, higher education institutions and other interested parties were undertaken from February 2021. These consultations were followed by the appointment of a High-Level Ministerial Advisory Panel to peer review the inputs and undertake further research to enhance the draft Framework. The Panel consisted of members drawn from selected organs of state, state-owned entities, academia, private sector, quality assurance and professional bodies.</w:t>
      </w:r>
    </w:p>
    <w:p w:rsidR="00785851" w:rsidRPr="008D0E57" w:rsidRDefault="00785851" w:rsidP="008D0E57">
      <w:p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Following further engagements on the revised draft framework, the final document was approved by Cabinet on 19 October 2022. The Framework has been extended to the national, provincial and local spheres of government, organs of state and the legislative sector. Therefore, recommendations made in the National Framework Towards Professionalisation of the Public Sector shall be consistently applied across the public sector including the Military, State Security, Police and Correctional Services.</w:t>
      </w:r>
    </w:p>
    <w:p w:rsidR="00785851" w:rsidRPr="008D0E57" w:rsidRDefault="00785851" w:rsidP="008D0E57">
      <w:pPr>
        <w:spacing w:after="0" w:line="240" w:lineRule="auto"/>
        <w:rPr>
          <w:rFonts w:ascii="Arial" w:hAnsi="Arial" w:cs="Arial"/>
          <w:b/>
          <w:color w:val="000000" w:themeColor="text1"/>
          <w:sz w:val="20"/>
          <w:szCs w:val="20"/>
          <w:lang w:eastAsia="en-ZA"/>
        </w:rPr>
      </w:pPr>
      <w:r w:rsidRPr="008D0E57">
        <w:rPr>
          <w:rFonts w:ascii="Arial" w:hAnsi="Arial" w:cs="Arial"/>
          <w:b/>
          <w:color w:val="000000" w:themeColor="text1"/>
          <w:sz w:val="20"/>
          <w:szCs w:val="20"/>
          <w:lang w:eastAsia="en-ZA"/>
        </w:rPr>
        <w:t xml:space="preserve">The Framework aims to achieve the following: </w:t>
      </w:r>
    </w:p>
    <w:p w:rsidR="000D0864" w:rsidRPr="008D0E57" w:rsidRDefault="00785851" w:rsidP="008D0E57">
      <w:pPr>
        <w:pStyle w:val="ListParagraph"/>
        <w:numPr>
          <w:ilvl w:val="0"/>
          <w:numId w:val="21"/>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The tightening of pre-entry requirements as well as effective recruitment and selection processes that inform meritocratic appointments across all levels. </w:t>
      </w:r>
    </w:p>
    <w:p w:rsidR="000D0864" w:rsidRPr="008D0E57" w:rsidRDefault="00785851" w:rsidP="008D0E57">
      <w:pPr>
        <w:pStyle w:val="ListParagraph"/>
        <w:numPr>
          <w:ilvl w:val="0"/>
          <w:numId w:val="21"/>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Undertaking workplace orientation and induction programmes that are linked to on-boarding and mainstreamed as an intervention for organisational development. </w:t>
      </w:r>
    </w:p>
    <w:p w:rsidR="000D0864" w:rsidRPr="008D0E57" w:rsidRDefault="00785851" w:rsidP="008D0E57">
      <w:pPr>
        <w:pStyle w:val="ListParagraph"/>
        <w:numPr>
          <w:ilvl w:val="0"/>
          <w:numId w:val="21"/>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Effective HR planning, performance management and appraisal systems, including performance standards and assessment instruments for different categories of employees. Performance management can also be aligned with professional body/association registration. </w:t>
      </w:r>
    </w:p>
    <w:p w:rsidR="000D0864" w:rsidRPr="008D0E57" w:rsidRDefault="00785851" w:rsidP="008D0E57">
      <w:pPr>
        <w:pStyle w:val="ListParagraph"/>
        <w:numPr>
          <w:ilvl w:val="0"/>
          <w:numId w:val="21"/>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 xml:space="preserve">Public servants returning to the simulator by undertaking continuous learning and professional development. This will include public sector officials being encouraged </w:t>
      </w:r>
      <w:r w:rsidRPr="008D0E57">
        <w:rPr>
          <w:rFonts w:ascii="Arial" w:hAnsi="Arial" w:cs="Arial"/>
          <w:color w:val="000000" w:themeColor="text1"/>
          <w:sz w:val="20"/>
          <w:szCs w:val="20"/>
          <w:lang w:eastAsia="en-ZA"/>
        </w:rPr>
        <w:lastRenderedPageBreak/>
        <w:t xml:space="preserve">register with Professional Councils, starting with specific categories of occupations in the public sector which I will mention later. </w:t>
      </w:r>
    </w:p>
    <w:p w:rsidR="00785851" w:rsidRPr="008D0E57" w:rsidRDefault="00785851" w:rsidP="008D0E57">
      <w:pPr>
        <w:pStyle w:val="ListParagraph"/>
        <w:numPr>
          <w:ilvl w:val="0"/>
          <w:numId w:val="21"/>
        </w:numPr>
        <w:spacing w:after="0" w:line="240" w:lineRule="auto"/>
        <w:rPr>
          <w:rFonts w:ascii="Arial" w:hAnsi="Arial" w:cs="Arial"/>
          <w:color w:val="000000" w:themeColor="text1"/>
          <w:sz w:val="20"/>
          <w:szCs w:val="20"/>
          <w:lang w:eastAsia="en-ZA"/>
        </w:rPr>
      </w:pPr>
      <w:r w:rsidRPr="008D0E57">
        <w:rPr>
          <w:rFonts w:ascii="Arial" w:hAnsi="Arial" w:cs="Arial"/>
          <w:color w:val="000000" w:themeColor="text1"/>
          <w:sz w:val="20"/>
          <w:szCs w:val="20"/>
          <w:lang w:eastAsia="en-ZA"/>
        </w:rPr>
        <w:t>Managing the career progression and career incidents of public servants and heads of department respectively.</w:t>
      </w:r>
    </w:p>
    <w:p w:rsidR="00785851" w:rsidRPr="008D0E57" w:rsidRDefault="00785851" w:rsidP="008D0E57">
      <w:pPr>
        <w:spacing w:after="0" w:line="240" w:lineRule="auto"/>
        <w:rPr>
          <w:rFonts w:ascii="Arial" w:hAnsi="Arial" w:cs="Arial"/>
          <w:b/>
          <w:sz w:val="20"/>
          <w:szCs w:val="20"/>
        </w:rPr>
      </w:pPr>
    </w:p>
    <w:p w:rsidR="00DD2B97" w:rsidRPr="008D0E57" w:rsidRDefault="00DD2B97" w:rsidP="008D0E57">
      <w:pPr>
        <w:pStyle w:val="ListParagraph"/>
        <w:numPr>
          <w:ilvl w:val="0"/>
          <w:numId w:val="1"/>
        </w:numPr>
        <w:spacing w:after="0" w:line="240" w:lineRule="auto"/>
        <w:ind w:left="567" w:hanging="567"/>
        <w:rPr>
          <w:rFonts w:ascii="Arial" w:hAnsi="Arial" w:cs="Arial"/>
          <w:b/>
          <w:sz w:val="20"/>
          <w:szCs w:val="20"/>
        </w:rPr>
      </w:pPr>
      <w:r w:rsidRPr="008D0E57">
        <w:rPr>
          <w:rFonts w:ascii="Arial" w:hAnsi="Arial" w:cs="Arial"/>
          <w:b/>
          <w:sz w:val="20"/>
          <w:szCs w:val="20"/>
        </w:rPr>
        <w:t>BUDGET ANALYSIS</w:t>
      </w:r>
    </w:p>
    <w:p w:rsidR="006B1892" w:rsidRPr="008D0E57" w:rsidRDefault="00ED542A" w:rsidP="008D0E57">
      <w:pPr>
        <w:spacing w:after="0" w:line="240" w:lineRule="auto"/>
        <w:rPr>
          <w:rFonts w:ascii="Arial" w:hAnsi="Arial" w:cs="Arial"/>
          <w:sz w:val="20"/>
          <w:szCs w:val="20"/>
        </w:rPr>
      </w:pPr>
      <w:r w:rsidRPr="008D0E57">
        <w:rPr>
          <w:rFonts w:ascii="Arial" w:hAnsi="Arial" w:cs="Arial"/>
          <w:sz w:val="20"/>
          <w:szCs w:val="20"/>
        </w:rPr>
        <w:t>The School’s ov</w:t>
      </w:r>
      <w:r w:rsidR="00AA7A0E" w:rsidRPr="008D0E57">
        <w:rPr>
          <w:rFonts w:ascii="Arial" w:hAnsi="Arial" w:cs="Arial"/>
          <w:sz w:val="20"/>
          <w:szCs w:val="20"/>
        </w:rPr>
        <w:t>erall budget allocation for</w:t>
      </w:r>
      <w:r w:rsidR="000574DD" w:rsidRPr="008D0E57">
        <w:rPr>
          <w:rFonts w:ascii="Arial" w:hAnsi="Arial" w:cs="Arial"/>
          <w:sz w:val="20"/>
          <w:szCs w:val="20"/>
        </w:rPr>
        <w:t xml:space="preserve"> 2023</w:t>
      </w:r>
      <w:r w:rsidR="005C558A" w:rsidRPr="008D0E57">
        <w:rPr>
          <w:rFonts w:ascii="Arial" w:hAnsi="Arial" w:cs="Arial"/>
          <w:sz w:val="20"/>
          <w:szCs w:val="20"/>
        </w:rPr>
        <w:t>/2</w:t>
      </w:r>
      <w:r w:rsidR="000574DD" w:rsidRPr="008D0E57">
        <w:rPr>
          <w:rFonts w:ascii="Arial" w:hAnsi="Arial" w:cs="Arial"/>
          <w:sz w:val="20"/>
          <w:szCs w:val="20"/>
        </w:rPr>
        <w:t>4</w:t>
      </w:r>
      <w:r w:rsidR="005C558A" w:rsidRPr="008D0E57">
        <w:rPr>
          <w:rFonts w:ascii="Arial" w:hAnsi="Arial" w:cs="Arial"/>
          <w:sz w:val="20"/>
          <w:szCs w:val="20"/>
        </w:rPr>
        <w:t xml:space="preserve"> is R22</w:t>
      </w:r>
      <w:r w:rsidR="000574DD" w:rsidRPr="008D0E57">
        <w:rPr>
          <w:rFonts w:ascii="Arial" w:hAnsi="Arial" w:cs="Arial"/>
          <w:sz w:val="20"/>
          <w:szCs w:val="20"/>
        </w:rPr>
        <w:t>9</w:t>
      </w:r>
      <w:r w:rsidRPr="008D0E57">
        <w:rPr>
          <w:rFonts w:ascii="Arial" w:hAnsi="Arial" w:cs="Arial"/>
          <w:sz w:val="20"/>
          <w:szCs w:val="20"/>
        </w:rPr>
        <w:t>.</w:t>
      </w:r>
      <w:r w:rsidR="000574DD" w:rsidRPr="008D0E57">
        <w:rPr>
          <w:rFonts w:ascii="Arial" w:hAnsi="Arial" w:cs="Arial"/>
          <w:sz w:val="20"/>
          <w:szCs w:val="20"/>
        </w:rPr>
        <w:t>0</w:t>
      </w:r>
      <w:r w:rsidR="005C558A" w:rsidRPr="008D0E57">
        <w:rPr>
          <w:rFonts w:ascii="Arial" w:hAnsi="Arial" w:cs="Arial"/>
          <w:sz w:val="20"/>
          <w:szCs w:val="20"/>
        </w:rPr>
        <w:t xml:space="preserve"> million</w:t>
      </w:r>
      <w:r w:rsidR="000574DD" w:rsidRPr="008D0E57">
        <w:rPr>
          <w:rFonts w:ascii="Arial" w:hAnsi="Arial" w:cs="Arial"/>
          <w:sz w:val="20"/>
          <w:szCs w:val="20"/>
        </w:rPr>
        <w:t xml:space="preserve"> in 2023/</w:t>
      </w:r>
      <w:r w:rsidR="00D92D74" w:rsidRPr="008D0E57">
        <w:rPr>
          <w:rFonts w:ascii="Arial" w:hAnsi="Arial" w:cs="Arial"/>
          <w:sz w:val="20"/>
          <w:szCs w:val="20"/>
        </w:rPr>
        <w:t>2</w:t>
      </w:r>
      <w:r w:rsidR="000574DD" w:rsidRPr="008D0E57">
        <w:rPr>
          <w:rFonts w:ascii="Arial" w:hAnsi="Arial" w:cs="Arial"/>
          <w:sz w:val="20"/>
          <w:szCs w:val="20"/>
        </w:rPr>
        <w:t>4 financial year of which R115.7</w:t>
      </w:r>
      <w:r w:rsidR="00D92D74" w:rsidRPr="008D0E57">
        <w:rPr>
          <w:rFonts w:ascii="Arial" w:hAnsi="Arial" w:cs="Arial"/>
          <w:sz w:val="20"/>
          <w:szCs w:val="20"/>
        </w:rPr>
        <w:t xml:space="preserve"> million is transferred to the NSG Trading Account</w:t>
      </w:r>
      <w:r w:rsidR="00C40D32" w:rsidRPr="008D0E57">
        <w:rPr>
          <w:rFonts w:ascii="Arial" w:hAnsi="Arial" w:cs="Arial"/>
          <w:sz w:val="20"/>
          <w:szCs w:val="20"/>
        </w:rPr>
        <w:t xml:space="preserve">. </w:t>
      </w:r>
      <w:r w:rsidR="00B74108" w:rsidRPr="008D0E57">
        <w:rPr>
          <w:rFonts w:ascii="Arial" w:hAnsi="Arial" w:cs="Arial"/>
          <w:sz w:val="20"/>
          <w:szCs w:val="20"/>
        </w:rPr>
        <w:t>This translates to a 51% transfer to the Trading Account. Of the remaining R113.3 million (49%) of the budget allocation, an amount of R60.4 million (26%) is allocated to Compensation of Employees and another R48.9 million (21%) to Goods and Services and R3.9 million (2%) to Machinery and Equip</w:t>
      </w:r>
      <w:r w:rsidR="0069374A" w:rsidRPr="008D0E57">
        <w:rPr>
          <w:rFonts w:ascii="Arial" w:hAnsi="Arial" w:cs="Arial"/>
          <w:sz w:val="20"/>
          <w:szCs w:val="20"/>
        </w:rPr>
        <w:t xml:space="preserve">ment. </w:t>
      </w:r>
      <w:r w:rsidR="00785851" w:rsidRPr="008D0E57">
        <w:rPr>
          <w:rFonts w:ascii="Arial" w:hAnsi="Arial" w:cs="Arial"/>
          <w:sz w:val="20"/>
          <w:szCs w:val="20"/>
        </w:rPr>
        <w:t>This represents a decrease of R2.1 million (-0,91 per cent) in nominal terms. However, in real terms the total budget for the School decreases by R12,8 million (-5.54 per cent) between the 2022/23 and 2023/24 financial years.</w:t>
      </w:r>
    </w:p>
    <w:p w:rsidR="006E040F" w:rsidRPr="008D0E57" w:rsidRDefault="006E040F" w:rsidP="008D0E57">
      <w:pPr>
        <w:spacing w:after="0" w:line="240" w:lineRule="auto"/>
        <w:rPr>
          <w:rFonts w:ascii="Arial" w:hAnsi="Arial" w:cs="Arial"/>
          <w:sz w:val="20"/>
          <w:szCs w:val="20"/>
        </w:rPr>
      </w:pPr>
      <w:r w:rsidRPr="008D0E57">
        <w:rPr>
          <w:rFonts w:ascii="Arial" w:hAnsi="Arial" w:cs="Arial"/>
          <w:sz w:val="20"/>
          <w:szCs w:val="20"/>
        </w:rPr>
        <w:t xml:space="preserve">Over the MTEF period, the School will continue to focus on increasing active online learning interventions and revising the funding model of its entity to improve revenue generation. </w:t>
      </w:r>
      <w:r w:rsidR="006B1892" w:rsidRPr="008D0E57">
        <w:rPr>
          <w:rFonts w:ascii="Arial" w:hAnsi="Arial" w:cs="Arial"/>
          <w:sz w:val="20"/>
          <w:szCs w:val="20"/>
        </w:rPr>
        <w:t xml:space="preserve">Spending on the revised funding model is expected to increase at an average annual rate of 3.2 per cent from R5 million in 2022/23 to R5.5 million in 2025/26. Transfer to the training trading account constitute 50.4 per cent (R361.8 million) of the department’s budget over the medium term while the remaining 49.6 per cent is allocated to the Administration programme. </w:t>
      </w:r>
    </w:p>
    <w:p w:rsidR="00953C44" w:rsidRPr="008D0E57" w:rsidRDefault="006E040F" w:rsidP="008D0E57">
      <w:pPr>
        <w:spacing w:after="0" w:line="240" w:lineRule="auto"/>
        <w:rPr>
          <w:rFonts w:ascii="Arial" w:hAnsi="Arial" w:cs="Arial"/>
          <w:sz w:val="20"/>
          <w:szCs w:val="20"/>
        </w:rPr>
      </w:pPr>
      <w:r w:rsidRPr="008D0E57">
        <w:rPr>
          <w:rFonts w:ascii="Arial" w:hAnsi="Arial" w:cs="Arial"/>
          <w:sz w:val="20"/>
          <w:szCs w:val="20"/>
        </w:rPr>
        <w:t xml:space="preserve">The School will continue to work towards revising its entity’s funding model by looking at alternative and broader sources of revenue beyond the fiscus to ensure financial sustainability. This will entail among other interventions a drive to increase the uptake of the school’s education, training and development offerings from 75 per cent in 2022/23 to 80 per cent in 2025/26. Spending for these activities is within allocation of R338.9 million over the medium term period. </w:t>
      </w:r>
    </w:p>
    <w:p w:rsidR="00785851" w:rsidRPr="008D0E57" w:rsidRDefault="00785851" w:rsidP="008D0E57">
      <w:pPr>
        <w:pStyle w:val="NoSpacing"/>
        <w:rPr>
          <w:rFonts w:ascii="Arial" w:hAnsi="Arial" w:cs="Arial"/>
          <w:sz w:val="20"/>
          <w:szCs w:val="20"/>
        </w:rPr>
      </w:pPr>
      <w:r w:rsidRPr="008D0E57">
        <w:rPr>
          <w:rFonts w:ascii="Arial" w:hAnsi="Arial" w:cs="Arial"/>
          <w:sz w:val="20"/>
          <w:szCs w:val="20"/>
        </w:rPr>
        <w:t xml:space="preserve">The budget of the School is divided into two programmes, which share the allocated budget almost equally. Programme 1: Administration consumes 49,47 per cent (R113.3m) of the budget allocation whilst Programme 2: Public Sector Organisational and Staff Development, consumes the remaining 50.53 per cent (R115.7m). This is because revenue generation (which is the focus of the sub-programme: Training Trading Account under Programme 2) had some difficult history with contact classes during COVID-19 restrictions. </w:t>
      </w:r>
    </w:p>
    <w:p w:rsidR="00870AF3" w:rsidRPr="008D0E57" w:rsidRDefault="00870AF3" w:rsidP="008D0E57">
      <w:pPr>
        <w:pStyle w:val="NoSpacing"/>
        <w:rPr>
          <w:rFonts w:ascii="Arial" w:hAnsi="Arial" w:cs="Arial"/>
          <w:sz w:val="20"/>
          <w:szCs w:val="20"/>
          <w:lang w:val="en-ZA"/>
        </w:rPr>
      </w:pPr>
    </w:p>
    <w:p w:rsidR="00870AF3" w:rsidRPr="008D0E57" w:rsidRDefault="00870AF3" w:rsidP="008D0E57">
      <w:pPr>
        <w:spacing w:after="0" w:line="240" w:lineRule="auto"/>
        <w:rPr>
          <w:rFonts w:ascii="Arial" w:hAnsi="Arial" w:cs="Arial"/>
          <w:b/>
          <w:sz w:val="20"/>
          <w:szCs w:val="20"/>
        </w:rPr>
      </w:pPr>
      <w:r w:rsidRPr="008D0E57">
        <w:rPr>
          <w:rFonts w:ascii="Arial" w:hAnsi="Arial" w:cs="Arial"/>
          <w:b/>
          <w:sz w:val="20"/>
          <w:szCs w:val="20"/>
        </w:rPr>
        <w:t>Table 1: National School of Government budget</w:t>
      </w:r>
    </w:p>
    <w:p w:rsidR="00ED542A" w:rsidRPr="008D0E57" w:rsidRDefault="000574DD" w:rsidP="008D0E57">
      <w:pPr>
        <w:pStyle w:val="BodyText"/>
        <w:spacing w:after="0"/>
        <w:jc w:val="left"/>
        <w:rPr>
          <w:rFonts w:cs="Arial"/>
          <w:b/>
          <w:color w:val="auto"/>
          <w:sz w:val="20"/>
          <w:szCs w:val="20"/>
          <w:lang w:val="en-ZA"/>
        </w:rPr>
      </w:pPr>
      <w:r w:rsidRPr="008D0E57">
        <w:rPr>
          <w:rFonts w:cs="Arial"/>
          <w:b/>
          <w:color w:val="auto"/>
          <w:sz w:val="20"/>
          <w:szCs w:val="20"/>
          <w:lang w:val="en-ZA"/>
        </w:rPr>
        <w:t>Overall budget for 2023</w:t>
      </w:r>
      <w:r w:rsidR="00ED542A" w:rsidRPr="008D0E57">
        <w:rPr>
          <w:rFonts w:cs="Arial"/>
          <w:b/>
          <w:color w:val="auto"/>
          <w:sz w:val="20"/>
          <w:szCs w:val="20"/>
          <w:lang w:val="en-ZA"/>
        </w:rPr>
        <w:t>/2</w:t>
      </w:r>
      <w:r w:rsidRPr="008D0E57">
        <w:rPr>
          <w:rFonts w:cs="Arial"/>
          <w:b/>
          <w:color w:val="auto"/>
          <w:sz w:val="20"/>
          <w:szCs w:val="20"/>
          <w:lang w:val="en-ZA"/>
        </w:rPr>
        <w:t>4</w:t>
      </w:r>
    </w:p>
    <w:tbl>
      <w:tblPr>
        <w:tblStyle w:val="TableGrid"/>
        <w:tblW w:w="9079" w:type="dxa"/>
        <w:tblLayout w:type="fixed"/>
        <w:tblLook w:val="04A0"/>
      </w:tblPr>
      <w:tblGrid>
        <w:gridCol w:w="2405"/>
        <w:gridCol w:w="284"/>
        <w:gridCol w:w="1511"/>
        <w:gridCol w:w="1182"/>
        <w:gridCol w:w="992"/>
        <w:gridCol w:w="851"/>
        <w:gridCol w:w="927"/>
        <w:gridCol w:w="927"/>
      </w:tblGrid>
      <w:tr w:rsidR="00785851" w:rsidRPr="008D0E57" w:rsidTr="003E1B83">
        <w:trPr>
          <w:trHeight w:val="595"/>
        </w:trPr>
        <w:tc>
          <w:tcPr>
            <w:tcW w:w="2405"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Programme</w:t>
            </w:r>
          </w:p>
        </w:tc>
        <w:tc>
          <w:tcPr>
            <w:tcW w:w="2977" w:type="dxa"/>
            <w:gridSpan w:val="3"/>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Budget</w:t>
            </w:r>
          </w:p>
        </w:tc>
        <w:tc>
          <w:tcPr>
            <w:tcW w:w="992" w:type="dxa"/>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Nominal Rand change</w:t>
            </w:r>
          </w:p>
        </w:tc>
        <w:tc>
          <w:tcPr>
            <w:tcW w:w="851" w:type="dxa"/>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Real Rand change</w:t>
            </w:r>
          </w:p>
        </w:tc>
        <w:tc>
          <w:tcPr>
            <w:tcW w:w="927" w:type="dxa"/>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Nominal % change</w:t>
            </w:r>
          </w:p>
        </w:tc>
        <w:tc>
          <w:tcPr>
            <w:tcW w:w="927" w:type="dxa"/>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Real % change</w:t>
            </w:r>
          </w:p>
        </w:tc>
      </w:tr>
      <w:tr w:rsidR="00785851" w:rsidRPr="008D0E57" w:rsidTr="003E1B83">
        <w:trPr>
          <w:trHeight w:val="393"/>
        </w:trPr>
        <w:tc>
          <w:tcPr>
            <w:tcW w:w="2405" w:type="dxa"/>
            <w:noWrap/>
            <w:hideMark/>
          </w:tcPr>
          <w:p w:rsidR="00785851" w:rsidRPr="008D0E57" w:rsidRDefault="00785851" w:rsidP="008D0E57">
            <w:pPr>
              <w:pStyle w:val="BodyText"/>
              <w:spacing w:after="0"/>
              <w:jc w:val="left"/>
              <w:rPr>
                <w:rFonts w:cs="Arial"/>
                <w:b/>
                <w:sz w:val="20"/>
                <w:szCs w:val="20"/>
              </w:rPr>
            </w:pPr>
            <w:r w:rsidRPr="008D0E57">
              <w:rPr>
                <w:rFonts w:cs="Arial"/>
                <w:b/>
                <w:sz w:val="20"/>
                <w:szCs w:val="20"/>
              </w:rPr>
              <w:t>R million</w:t>
            </w:r>
          </w:p>
        </w:tc>
        <w:tc>
          <w:tcPr>
            <w:tcW w:w="284" w:type="dxa"/>
            <w:noWrap/>
          </w:tcPr>
          <w:p w:rsidR="00785851" w:rsidRPr="008D0E57" w:rsidRDefault="00785851" w:rsidP="008D0E57">
            <w:pPr>
              <w:pStyle w:val="BodyText"/>
              <w:spacing w:after="0"/>
              <w:jc w:val="left"/>
              <w:rPr>
                <w:rFonts w:cs="Arial"/>
                <w:b/>
                <w:bCs/>
                <w:sz w:val="20"/>
                <w:szCs w:val="20"/>
              </w:rPr>
            </w:pPr>
          </w:p>
        </w:tc>
        <w:tc>
          <w:tcPr>
            <w:tcW w:w="1511"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2022/23</w:t>
            </w:r>
          </w:p>
          <w:p w:rsidR="00785851" w:rsidRPr="008D0E57" w:rsidRDefault="00785851" w:rsidP="008D0E57">
            <w:pPr>
              <w:pStyle w:val="BodyText"/>
              <w:spacing w:after="0"/>
              <w:jc w:val="left"/>
              <w:rPr>
                <w:rFonts w:cs="Arial"/>
                <w:b/>
                <w:bCs/>
                <w:sz w:val="20"/>
                <w:szCs w:val="20"/>
              </w:rPr>
            </w:pPr>
            <w:r w:rsidRPr="008D0E57">
              <w:rPr>
                <w:rFonts w:cs="Arial"/>
                <w:b/>
                <w:bCs/>
                <w:sz w:val="20"/>
                <w:szCs w:val="20"/>
              </w:rPr>
              <w:t>Million</w:t>
            </w:r>
          </w:p>
        </w:tc>
        <w:tc>
          <w:tcPr>
            <w:tcW w:w="1182"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2023/24</w:t>
            </w:r>
          </w:p>
          <w:p w:rsidR="00785851" w:rsidRPr="008D0E57" w:rsidRDefault="00785851" w:rsidP="008D0E57">
            <w:pPr>
              <w:pStyle w:val="BodyText"/>
              <w:spacing w:after="0"/>
              <w:jc w:val="left"/>
              <w:rPr>
                <w:rFonts w:cs="Arial"/>
                <w:b/>
                <w:bCs/>
                <w:sz w:val="20"/>
                <w:szCs w:val="20"/>
              </w:rPr>
            </w:pPr>
            <w:r w:rsidRPr="008D0E57">
              <w:rPr>
                <w:rFonts w:cs="Arial"/>
                <w:b/>
                <w:bCs/>
                <w:sz w:val="20"/>
                <w:szCs w:val="20"/>
              </w:rPr>
              <w:t>Million</w:t>
            </w:r>
          </w:p>
        </w:tc>
        <w:tc>
          <w:tcPr>
            <w:tcW w:w="1843" w:type="dxa"/>
            <w:gridSpan w:val="2"/>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2023/24</w:t>
            </w:r>
          </w:p>
        </w:tc>
        <w:tc>
          <w:tcPr>
            <w:tcW w:w="927"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2023/24</w:t>
            </w:r>
          </w:p>
        </w:tc>
        <w:tc>
          <w:tcPr>
            <w:tcW w:w="927" w:type="dxa"/>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2023/24</w:t>
            </w:r>
          </w:p>
        </w:tc>
      </w:tr>
      <w:tr w:rsidR="00785851" w:rsidRPr="008D0E57" w:rsidTr="003E1B83">
        <w:trPr>
          <w:trHeight w:val="518"/>
        </w:trPr>
        <w:tc>
          <w:tcPr>
            <w:tcW w:w="2405" w:type="dxa"/>
            <w:hideMark/>
          </w:tcPr>
          <w:p w:rsidR="00785851" w:rsidRPr="008D0E57" w:rsidRDefault="00785851" w:rsidP="008D0E57">
            <w:pPr>
              <w:pStyle w:val="BodyText"/>
              <w:spacing w:after="0"/>
              <w:jc w:val="left"/>
              <w:rPr>
                <w:rFonts w:cs="Arial"/>
                <w:b/>
                <w:sz w:val="20"/>
                <w:szCs w:val="20"/>
              </w:rPr>
            </w:pPr>
            <w:r w:rsidRPr="008D0E57">
              <w:rPr>
                <w:rFonts w:cs="Arial"/>
                <w:b/>
                <w:sz w:val="20"/>
                <w:szCs w:val="20"/>
              </w:rPr>
              <w:t>Programme 1: Administration</w:t>
            </w:r>
          </w:p>
        </w:tc>
        <w:tc>
          <w:tcPr>
            <w:tcW w:w="284" w:type="dxa"/>
            <w:noWrap/>
          </w:tcPr>
          <w:p w:rsidR="00785851" w:rsidRPr="008D0E57" w:rsidRDefault="00785851" w:rsidP="008D0E57">
            <w:pPr>
              <w:pStyle w:val="BodyText"/>
              <w:spacing w:after="0"/>
              <w:jc w:val="left"/>
              <w:rPr>
                <w:rFonts w:cs="Arial"/>
                <w:b/>
                <w:sz w:val="20"/>
                <w:szCs w:val="20"/>
              </w:rPr>
            </w:pPr>
            <w:r w:rsidRPr="008D0E57">
              <w:rPr>
                <w:rFonts w:cs="Arial"/>
                <w:b/>
                <w:sz w:val="20"/>
                <w:szCs w:val="20"/>
              </w:rPr>
              <w:t xml:space="preserve">  </w:t>
            </w:r>
          </w:p>
          <w:p w:rsidR="00785851" w:rsidRPr="008D0E57" w:rsidRDefault="00785851" w:rsidP="008D0E57">
            <w:pPr>
              <w:pStyle w:val="BodyText"/>
              <w:spacing w:after="0"/>
              <w:jc w:val="left"/>
              <w:rPr>
                <w:rFonts w:cs="Arial"/>
                <w:b/>
                <w:sz w:val="20"/>
                <w:szCs w:val="20"/>
              </w:rPr>
            </w:pPr>
          </w:p>
        </w:tc>
        <w:tc>
          <w:tcPr>
            <w:tcW w:w="1511"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 xml:space="preserve"> 115,4</w:t>
            </w:r>
          </w:p>
        </w:tc>
        <w:tc>
          <w:tcPr>
            <w:tcW w:w="1182"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113,3</w:t>
            </w:r>
          </w:p>
        </w:tc>
        <w:tc>
          <w:tcPr>
            <w:tcW w:w="992"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-2,1</w:t>
            </w:r>
          </w:p>
        </w:tc>
        <w:tc>
          <w:tcPr>
            <w:tcW w:w="851" w:type="dxa"/>
            <w:noWrap/>
            <w:hideMark/>
          </w:tcPr>
          <w:p w:rsidR="00785851" w:rsidRPr="008D0E57" w:rsidRDefault="00785851" w:rsidP="008D0E57">
            <w:pPr>
              <w:pStyle w:val="BodyText"/>
              <w:spacing w:after="0"/>
              <w:jc w:val="left"/>
              <w:rPr>
                <w:rFonts w:cs="Arial"/>
                <w:sz w:val="20"/>
                <w:szCs w:val="20"/>
              </w:rPr>
            </w:pPr>
          </w:p>
          <w:p w:rsidR="00785851" w:rsidRPr="008D0E57" w:rsidRDefault="00785851" w:rsidP="008D0E57">
            <w:pPr>
              <w:pStyle w:val="BodyText"/>
              <w:spacing w:after="0"/>
              <w:jc w:val="left"/>
              <w:rPr>
                <w:rFonts w:cs="Arial"/>
                <w:sz w:val="20"/>
                <w:szCs w:val="20"/>
              </w:rPr>
            </w:pPr>
            <w:r w:rsidRPr="008D0E57">
              <w:rPr>
                <w:rFonts w:cs="Arial"/>
                <w:sz w:val="20"/>
                <w:szCs w:val="20"/>
              </w:rPr>
              <w:t>-7,4</w:t>
            </w:r>
          </w:p>
        </w:tc>
        <w:tc>
          <w:tcPr>
            <w:tcW w:w="927" w:type="dxa"/>
            <w:noWrap/>
            <w:hideMark/>
          </w:tcPr>
          <w:p w:rsidR="00785851" w:rsidRPr="008D0E57" w:rsidRDefault="00785851" w:rsidP="008D0E57">
            <w:pPr>
              <w:pStyle w:val="BodyText"/>
              <w:spacing w:after="0"/>
              <w:jc w:val="left"/>
              <w:rPr>
                <w:rFonts w:cs="Arial"/>
                <w:sz w:val="20"/>
                <w:szCs w:val="20"/>
              </w:rPr>
            </w:pPr>
          </w:p>
          <w:p w:rsidR="00785851" w:rsidRPr="008D0E57" w:rsidRDefault="00785851" w:rsidP="008D0E57">
            <w:pPr>
              <w:pStyle w:val="BodyText"/>
              <w:spacing w:after="0"/>
              <w:jc w:val="left"/>
              <w:rPr>
                <w:rFonts w:cs="Arial"/>
                <w:sz w:val="20"/>
                <w:szCs w:val="20"/>
              </w:rPr>
            </w:pPr>
            <w:r w:rsidRPr="008D0E57">
              <w:rPr>
                <w:rFonts w:cs="Arial"/>
                <w:sz w:val="20"/>
                <w:szCs w:val="20"/>
              </w:rPr>
              <w:t>-1,82 per cent</w:t>
            </w:r>
          </w:p>
        </w:tc>
        <w:tc>
          <w:tcPr>
            <w:tcW w:w="927" w:type="dxa"/>
          </w:tcPr>
          <w:p w:rsidR="00785851" w:rsidRPr="008D0E57" w:rsidRDefault="00785851" w:rsidP="008D0E57">
            <w:pPr>
              <w:pStyle w:val="BodyText"/>
              <w:spacing w:after="0"/>
              <w:jc w:val="left"/>
              <w:rPr>
                <w:rFonts w:cs="Arial"/>
                <w:sz w:val="20"/>
                <w:szCs w:val="20"/>
              </w:rPr>
            </w:pPr>
          </w:p>
          <w:p w:rsidR="00785851" w:rsidRPr="008D0E57" w:rsidRDefault="00785851" w:rsidP="008D0E57">
            <w:pPr>
              <w:pStyle w:val="BodyText"/>
              <w:spacing w:after="0"/>
              <w:jc w:val="left"/>
              <w:rPr>
                <w:rFonts w:cs="Arial"/>
                <w:sz w:val="20"/>
                <w:szCs w:val="20"/>
              </w:rPr>
            </w:pPr>
            <w:r w:rsidRPr="008D0E57">
              <w:rPr>
                <w:rFonts w:cs="Arial"/>
                <w:sz w:val="20"/>
                <w:szCs w:val="20"/>
              </w:rPr>
              <w:t>-6,41 per cent</w:t>
            </w:r>
          </w:p>
        </w:tc>
      </w:tr>
      <w:tr w:rsidR="00785851" w:rsidRPr="008D0E57" w:rsidTr="003E1B83">
        <w:trPr>
          <w:trHeight w:val="715"/>
        </w:trPr>
        <w:tc>
          <w:tcPr>
            <w:tcW w:w="2405" w:type="dxa"/>
            <w:hideMark/>
          </w:tcPr>
          <w:p w:rsidR="00785851" w:rsidRPr="008D0E57" w:rsidRDefault="00785851" w:rsidP="008D0E57">
            <w:pPr>
              <w:pStyle w:val="BodyText"/>
              <w:spacing w:after="0"/>
              <w:jc w:val="left"/>
              <w:rPr>
                <w:rFonts w:cs="Arial"/>
                <w:b/>
                <w:sz w:val="20"/>
                <w:szCs w:val="20"/>
              </w:rPr>
            </w:pPr>
            <w:r w:rsidRPr="008D0E57">
              <w:rPr>
                <w:rFonts w:cs="Arial"/>
                <w:b/>
                <w:sz w:val="20"/>
                <w:szCs w:val="20"/>
              </w:rPr>
              <w:t>Programme 2: Public Sector Organisational and Staff Development</w:t>
            </w:r>
          </w:p>
        </w:tc>
        <w:tc>
          <w:tcPr>
            <w:tcW w:w="284" w:type="dxa"/>
            <w:noWrap/>
          </w:tcPr>
          <w:p w:rsidR="00785851" w:rsidRPr="008D0E57" w:rsidRDefault="00785851" w:rsidP="008D0E57">
            <w:pPr>
              <w:pStyle w:val="BodyText"/>
              <w:spacing w:after="0"/>
              <w:jc w:val="left"/>
              <w:rPr>
                <w:rFonts w:cs="Arial"/>
                <w:b/>
                <w:sz w:val="20"/>
                <w:szCs w:val="20"/>
              </w:rPr>
            </w:pPr>
            <w:r w:rsidRPr="008D0E57">
              <w:rPr>
                <w:rFonts w:cs="Arial"/>
                <w:b/>
                <w:sz w:val="20"/>
                <w:szCs w:val="20"/>
              </w:rPr>
              <w:t xml:space="preserve">  </w:t>
            </w:r>
          </w:p>
          <w:p w:rsidR="00785851" w:rsidRPr="008D0E57" w:rsidRDefault="00785851" w:rsidP="008D0E57">
            <w:pPr>
              <w:pStyle w:val="BodyText"/>
              <w:spacing w:after="0"/>
              <w:jc w:val="left"/>
              <w:rPr>
                <w:rFonts w:cs="Arial"/>
                <w:b/>
                <w:sz w:val="20"/>
                <w:szCs w:val="20"/>
              </w:rPr>
            </w:pPr>
          </w:p>
        </w:tc>
        <w:tc>
          <w:tcPr>
            <w:tcW w:w="1511"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 xml:space="preserve"> 115,7</w:t>
            </w:r>
          </w:p>
        </w:tc>
        <w:tc>
          <w:tcPr>
            <w:tcW w:w="1182"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115,7</w:t>
            </w:r>
          </w:p>
        </w:tc>
        <w:tc>
          <w:tcPr>
            <w:tcW w:w="992"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0,0</w:t>
            </w:r>
          </w:p>
        </w:tc>
        <w:tc>
          <w:tcPr>
            <w:tcW w:w="851" w:type="dxa"/>
            <w:noWrap/>
            <w:hideMark/>
          </w:tcPr>
          <w:p w:rsidR="00785851" w:rsidRPr="008D0E57" w:rsidRDefault="00785851" w:rsidP="008D0E57">
            <w:pPr>
              <w:pStyle w:val="BodyText"/>
              <w:spacing w:after="0"/>
              <w:jc w:val="left"/>
              <w:rPr>
                <w:rFonts w:cs="Arial"/>
                <w:sz w:val="20"/>
                <w:szCs w:val="20"/>
              </w:rPr>
            </w:pPr>
            <w:r w:rsidRPr="008D0E57">
              <w:rPr>
                <w:rFonts w:cs="Arial"/>
                <w:sz w:val="20"/>
                <w:szCs w:val="20"/>
              </w:rPr>
              <w:t xml:space="preserve"> </w:t>
            </w:r>
          </w:p>
          <w:p w:rsidR="00785851" w:rsidRPr="008D0E57" w:rsidRDefault="00785851" w:rsidP="008D0E57">
            <w:pPr>
              <w:pStyle w:val="BodyText"/>
              <w:spacing w:after="0"/>
              <w:jc w:val="left"/>
              <w:rPr>
                <w:rFonts w:cs="Arial"/>
                <w:sz w:val="20"/>
                <w:szCs w:val="20"/>
              </w:rPr>
            </w:pPr>
            <w:r w:rsidRPr="008D0E57">
              <w:rPr>
                <w:rFonts w:cs="Arial"/>
                <w:sz w:val="20"/>
                <w:szCs w:val="20"/>
              </w:rPr>
              <w:t xml:space="preserve"> -5,4</w:t>
            </w:r>
          </w:p>
        </w:tc>
        <w:tc>
          <w:tcPr>
            <w:tcW w:w="927" w:type="dxa"/>
            <w:noWrap/>
            <w:hideMark/>
          </w:tcPr>
          <w:p w:rsidR="00785851" w:rsidRPr="008D0E57" w:rsidRDefault="00785851" w:rsidP="008D0E57">
            <w:pPr>
              <w:pStyle w:val="BodyText"/>
              <w:spacing w:after="0"/>
              <w:jc w:val="left"/>
              <w:rPr>
                <w:rFonts w:cs="Arial"/>
                <w:sz w:val="20"/>
                <w:szCs w:val="20"/>
              </w:rPr>
            </w:pPr>
          </w:p>
          <w:p w:rsidR="00785851" w:rsidRPr="008D0E57" w:rsidRDefault="00785851" w:rsidP="008D0E57">
            <w:pPr>
              <w:pStyle w:val="BodyText"/>
              <w:spacing w:after="0"/>
              <w:jc w:val="left"/>
              <w:rPr>
                <w:rFonts w:cs="Arial"/>
                <w:sz w:val="20"/>
                <w:szCs w:val="20"/>
              </w:rPr>
            </w:pPr>
            <w:r w:rsidRPr="008D0E57">
              <w:rPr>
                <w:rFonts w:cs="Arial"/>
                <w:sz w:val="20"/>
                <w:szCs w:val="20"/>
              </w:rPr>
              <w:t>0,0 per cent</w:t>
            </w:r>
          </w:p>
        </w:tc>
        <w:tc>
          <w:tcPr>
            <w:tcW w:w="927" w:type="dxa"/>
          </w:tcPr>
          <w:p w:rsidR="00785851" w:rsidRPr="008D0E57" w:rsidRDefault="00785851" w:rsidP="008D0E57">
            <w:pPr>
              <w:pStyle w:val="BodyText"/>
              <w:spacing w:after="0"/>
              <w:jc w:val="left"/>
              <w:rPr>
                <w:rFonts w:cs="Arial"/>
                <w:sz w:val="20"/>
                <w:szCs w:val="20"/>
              </w:rPr>
            </w:pPr>
          </w:p>
          <w:p w:rsidR="00785851" w:rsidRPr="008D0E57" w:rsidRDefault="00785851" w:rsidP="008D0E57">
            <w:pPr>
              <w:pStyle w:val="BodyText"/>
              <w:spacing w:after="0"/>
              <w:jc w:val="left"/>
              <w:rPr>
                <w:rFonts w:cs="Arial"/>
                <w:sz w:val="20"/>
                <w:szCs w:val="20"/>
              </w:rPr>
            </w:pPr>
            <w:r w:rsidRPr="008D0E57">
              <w:rPr>
                <w:rFonts w:cs="Arial"/>
                <w:sz w:val="20"/>
                <w:szCs w:val="20"/>
              </w:rPr>
              <w:t>-4,67 per cent</w:t>
            </w:r>
          </w:p>
        </w:tc>
      </w:tr>
      <w:tr w:rsidR="00785851" w:rsidRPr="008D0E57" w:rsidTr="003E1B83">
        <w:trPr>
          <w:trHeight w:val="356"/>
        </w:trPr>
        <w:tc>
          <w:tcPr>
            <w:tcW w:w="2405"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TOTAL</w:t>
            </w:r>
          </w:p>
        </w:tc>
        <w:tc>
          <w:tcPr>
            <w:tcW w:w="284"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w:t>
            </w:r>
          </w:p>
        </w:tc>
        <w:tc>
          <w:tcPr>
            <w:tcW w:w="1511"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231,1</w:t>
            </w:r>
          </w:p>
        </w:tc>
        <w:tc>
          <w:tcPr>
            <w:tcW w:w="1182"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 xml:space="preserve"> 229,0</w:t>
            </w:r>
          </w:p>
        </w:tc>
        <w:tc>
          <w:tcPr>
            <w:tcW w:w="992"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-2,1</w:t>
            </w:r>
          </w:p>
        </w:tc>
        <w:tc>
          <w:tcPr>
            <w:tcW w:w="851"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-12,8</w:t>
            </w:r>
          </w:p>
        </w:tc>
        <w:tc>
          <w:tcPr>
            <w:tcW w:w="927" w:type="dxa"/>
            <w:noWrap/>
            <w:hideMark/>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-0,91 per cent</w:t>
            </w:r>
          </w:p>
        </w:tc>
        <w:tc>
          <w:tcPr>
            <w:tcW w:w="927" w:type="dxa"/>
          </w:tcPr>
          <w:p w:rsidR="00785851" w:rsidRPr="008D0E57" w:rsidRDefault="00785851" w:rsidP="008D0E57">
            <w:pPr>
              <w:pStyle w:val="BodyText"/>
              <w:spacing w:after="0"/>
              <w:jc w:val="left"/>
              <w:rPr>
                <w:rFonts w:cs="Arial"/>
                <w:b/>
                <w:bCs/>
                <w:sz w:val="20"/>
                <w:szCs w:val="20"/>
              </w:rPr>
            </w:pPr>
            <w:r w:rsidRPr="008D0E57">
              <w:rPr>
                <w:rFonts w:cs="Arial"/>
                <w:b/>
                <w:bCs/>
                <w:sz w:val="20"/>
                <w:szCs w:val="20"/>
              </w:rPr>
              <w:t>5,54 per cent</w:t>
            </w:r>
          </w:p>
        </w:tc>
      </w:tr>
    </w:tbl>
    <w:p w:rsidR="00ED542A" w:rsidRPr="008D0E57" w:rsidRDefault="00ED542A" w:rsidP="008D0E57">
      <w:pPr>
        <w:spacing w:after="0" w:line="240" w:lineRule="auto"/>
        <w:rPr>
          <w:rFonts w:ascii="Arial" w:hAnsi="Arial" w:cs="Arial"/>
          <w:sz w:val="20"/>
          <w:szCs w:val="20"/>
        </w:rPr>
      </w:pPr>
      <w:r w:rsidRPr="008D0E57">
        <w:rPr>
          <w:rFonts w:ascii="Arial" w:hAnsi="Arial" w:cs="Arial"/>
          <w:sz w:val="20"/>
          <w:szCs w:val="20"/>
        </w:rPr>
        <w:t>Source: National Treasury (202</w:t>
      </w:r>
      <w:r w:rsidR="000574DD" w:rsidRPr="008D0E57">
        <w:rPr>
          <w:rFonts w:ascii="Arial" w:hAnsi="Arial" w:cs="Arial"/>
          <w:sz w:val="20"/>
          <w:szCs w:val="20"/>
        </w:rPr>
        <w:t>3</w:t>
      </w:r>
      <w:r w:rsidRPr="008D0E57">
        <w:rPr>
          <w:rFonts w:ascii="Arial" w:hAnsi="Arial" w:cs="Arial"/>
          <w:sz w:val="20"/>
          <w:szCs w:val="20"/>
        </w:rPr>
        <w:t>)</w:t>
      </w:r>
    </w:p>
    <w:p w:rsidR="00C84E94" w:rsidRPr="008D0E57" w:rsidRDefault="00C84E94" w:rsidP="008D0E57">
      <w:pPr>
        <w:spacing w:after="0" w:line="240" w:lineRule="auto"/>
        <w:rPr>
          <w:rFonts w:ascii="Arial" w:hAnsi="Arial" w:cs="Arial"/>
          <w:sz w:val="20"/>
          <w:szCs w:val="20"/>
        </w:rPr>
      </w:pPr>
    </w:p>
    <w:p w:rsidR="00BC60AD" w:rsidRPr="008D0E57" w:rsidRDefault="00870AF3" w:rsidP="008D0E57">
      <w:pPr>
        <w:pStyle w:val="NoSpacing"/>
        <w:numPr>
          <w:ilvl w:val="0"/>
          <w:numId w:val="1"/>
        </w:numPr>
        <w:ind w:left="567" w:hanging="567"/>
        <w:rPr>
          <w:rFonts w:ascii="Arial" w:hAnsi="Arial" w:cs="Arial"/>
          <w:b/>
          <w:sz w:val="20"/>
          <w:szCs w:val="20"/>
        </w:rPr>
      </w:pPr>
      <w:r w:rsidRPr="008D0E57">
        <w:rPr>
          <w:rFonts w:ascii="Arial" w:hAnsi="Arial" w:cs="Arial"/>
          <w:b/>
          <w:sz w:val="20"/>
          <w:szCs w:val="20"/>
        </w:rPr>
        <w:t>PROGRAMME PERFORMANCE</w:t>
      </w:r>
    </w:p>
    <w:p w:rsidR="00870AF3" w:rsidRPr="008D0E57" w:rsidRDefault="00870AF3" w:rsidP="008D0E57">
      <w:pPr>
        <w:spacing w:after="0" w:line="240" w:lineRule="auto"/>
        <w:rPr>
          <w:rFonts w:ascii="Arial" w:hAnsi="Arial" w:cs="Arial"/>
          <w:sz w:val="20"/>
          <w:szCs w:val="20"/>
        </w:rPr>
      </w:pPr>
      <w:r w:rsidRPr="008D0E57">
        <w:rPr>
          <w:rFonts w:ascii="Arial" w:hAnsi="Arial" w:cs="Arial"/>
          <w:sz w:val="20"/>
          <w:szCs w:val="20"/>
        </w:rPr>
        <w:t xml:space="preserve">The NSG has two programmes whose budget and activities are as follows: </w:t>
      </w:r>
    </w:p>
    <w:p w:rsidR="00870AF3" w:rsidRPr="008D0E57" w:rsidRDefault="002A05F2" w:rsidP="008D0E57">
      <w:pPr>
        <w:pStyle w:val="NoSpacing"/>
        <w:numPr>
          <w:ilvl w:val="1"/>
          <w:numId w:val="15"/>
        </w:numPr>
        <w:rPr>
          <w:rFonts w:ascii="Arial" w:hAnsi="Arial" w:cs="Arial"/>
          <w:b/>
          <w:sz w:val="20"/>
          <w:szCs w:val="20"/>
        </w:rPr>
      </w:pPr>
      <w:r w:rsidRPr="008D0E57">
        <w:rPr>
          <w:rFonts w:ascii="Arial" w:hAnsi="Arial" w:cs="Arial"/>
          <w:b/>
          <w:sz w:val="20"/>
          <w:szCs w:val="20"/>
        </w:rPr>
        <w:t>Programme 1:  Administration</w:t>
      </w:r>
    </w:p>
    <w:p w:rsidR="00785851" w:rsidRPr="008D0E57" w:rsidRDefault="002A05F2"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 xml:space="preserve">The purpose of this Programme is to provide strategic leadership, management and support services to the School. </w:t>
      </w:r>
      <w:r w:rsidR="00785851" w:rsidRPr="008D0E57">
        <w:rPr>
          <w:rFonts w:ascii="Arial" w:hAnsi="Arial" w:cs="Arial"/>
          <w:sz w:val="20"/>
          <w:szCs w:val="20"/>
        </w:rPr>
        <w:t xml:space="preserve">The budget for Programme 1 decreased from R115,4 million in 2022/23 to R113,3 million in 2023/24. This represents a -6,41 per cent decrease in real terms in the budget allocation </w:t>
      </w:r>
      <w:r w:rsidR="00785851" w:rsidRPr="008D0E57">
        <w:rPr>
          <w:rFonts w:ascii="Arial" w:hAnsi="Arial" w:cs="Arial"/>
          <w:sz w:val="20"/>
          <w:szCs w:val="20"/>
        </w:rPr>
        <w:lastRenderedPageBreak/>
        <w:t xml:space="preserve">between 2022/23 and 2023/24. The programme is one of the two major cost drivers under this Vote, consuming 49,47 per cent of the overall allocation. </w:t>
      </w:r>
    </w:p>
    <w:p w:rsidR="00785851" w:rsidRPr="008D0E57" w:rsidRDefault="00785851"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The Corporate Services sub-programme dominates expenditure under the Programme, consuming R92,9 million (81,99 per cent) of the budget allocation to the Programme. This is followed by Management, which consumes R15,0 million (13,23 per cent) of the allocation. The Management sub-programme also looks after the Office of the Principal, which leads the organisational change and transformation agenda, whilst at the same time ensuring adherence to good corporate governance practices, and financial viability and sustainability of the trading entity of the NSG. Organisational transformation is a current project of the School to repurpose training programmes, human and financial resources to adapt to the long-term effects of the COVID-19 pandemic on funding and training. The School reduced the average number of days for debt collection to 60 days. All disciplinary cases were resolved within 60 days from the date of receiving the case. The School facilitated three agreements supporting international exchanges and capacity building initiatives. </w:t>
      </w:r>
    </w:p>
    <w:p w:rsidR="00ED542A" w:rsidRPr="008D0E57" w:rsidRDefault="00ED542A"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The School reduced the average number of days for debt collection to 60 days. All disciplinary cases were resolved within 60 days from the date of receiving the case. The School facilitated three agreements supporting international exchanges and capacity building initiatives. </w:t>
      </w:r>
    </w:p>
    <w:p w:rsidR="00ED542A" w:rsidRPr="008D0E57" w:rsidRDefault="00ED542A"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 xml:space="preserve">The Programme </w:t>
      </w:r>
      <w:r w:rsidR="00C54A1E" w:rsidRPr="008D0E57">
        <w:rPr>
          <w:rFonts w:ascii="Arial" w:hAnsi="Arial" w:cs="Arial"/>
          <w:sz w:val="20"/>
          <w:szCs w:val="20"/>
        </w:rPr>
        <w:t>has three</w:t>
      </w:r>
      <w:r w:rsidRPr="008D0E57">
        <w:rPr>
          <w:rFonts w:ascii="Arial" w:hAnsi="Arial" w:cs="Arial"/>
          <w:sz w:val="20"/>
          <w:szCs w:val="20"/>
        </w:rPr>
        <w:t xml:space="preserve"> targets for the financial year, which are to </w:t>
      </w:r>
      <w:r w:rsidR="00022502" w:rsidRPr="008D0E57">
        <w:rPr>
          <w:rFonts w:ascii="Arial" w:hAnsi="Arial" w:cs="Arial"/>
          <w:sz w:val="20"/>
          <w:szCs w:val="20"/>
        </w:rPr>
        <w:t>implement 100</w:t>
      </w:r>
      <w:r w:rsidR="00C54A1E" w:rsidRPr="008D0E57">
        <w:rPr>
          <w:rFonts w:ascii="Arial" w:hAnsi="Arial" w:cs="Arial"/>
          <w:sz w:val="20"/>
          <w:szCs w:val="20"/>
        </w:rPr>
        <w:t>% of T</w:t>
      </w:r>
      <w:r w:rsidRPr="008D0E57">
        <w:rPr>
          <w:rFonts w:ascii="Arial" w:hAnsi="Arial" w:cs="Arial"/>
          <w:sz w:val="20"/>
          <w:szCs w:val="20"/>
        </w:rPr>
        <w:t>otal Quality Management Policy and System for the National School of Government. The School will m</w:t>
      </w:r>
      <w:r w:rsidR="00C54A1E" w:rsidRPr="008D0E57">
        <w:rPr>
          <w:rFonts w:ascii="Arial" w:hAnsi="Arial" w:cs="Arial"/>
          <w:sz w:val="20"/>
          <w:szCs w:val="20"/>
        </w:rPr>
        <w:t>ap and implement four</w:t>
      </w:r>
      <w:r w:rsidRPr="008D0E57">
        <w:rPr>
          <w:rFonts w:ascii="Arial" w:hAnsi="Arial" w:cs="Arial"/>
          <w:sz w:val="20"/>
          <w:szCs w:val="20"/>
        </w:rPr>
        <w:t xml:space="preserve"> business processes in line with operations management plan and implemen</w:t>
      </w:r>
      <w:r w:rsidR="00022502" w:rsidRPr="008D0E57">
        <w:rPr>
          <w:rFonts w:ascii="Arial" w:hAnsi="Arial" w:cs="Arial"/>
          <w:sz w:val="20"/>
          <w:szCs w:val="20"/>
        </w:rPr>
        <w:t>t six</w:t>
      </w:r>
      <w:r w:rsidRPr="008D0E57">
        <w:rPr>
          <w:rFonts w:ascii="Arial" w:hAnsi="Arial" w:cs="Arial"/>
          <w:sz w:val="20"/>
          <w:szCs w:val="20"/>
        </w:rPr>
        <w:t xml:space="preserve"> ICT business solutions to enable NSG operations. Furthermore, </w:t>
      </w:r>
      <w:r w:rsidR="00C54A1E" w:rsidRPr="008D0E57">
        <w:rPr>
          <w:rFonts w:ascii="Arial" w:hAnsi="Arial" w:cs="Arial"/>
          <w:sz w:val="20"/>
          <w:szCs w:val="20"/>
        </w:rPr>
        <w:t>implement 100% of the management improvement plan based on the previous audit outcome to ensure reduction of audit findings implemented. The School will</w:t>
      </w:r>
      <w:r w:rsidRPr="008D0E57">
        <w:rPr>
          <w:rFonts w:ascii="Arial" w:hAnsi="Arial" w:cs="Arial"/>
          <w:sz w:val="20"/>
          <w:szCs w:val="20"/>
        </w:rPr>
        <w:t xml:space="preserve"> i</w:t>
      </w:r>
      <w:r w:rsidR="00022502" w:rsidRPr="008D0E57">
        <w:rPr>
          <w:rFonts w:ascii="Arial" w:hAnsi="Arial" w:cs="Arial"/>
          <w:sz w:val="20"/>
          <w:szCs w:val="20"/>
        </w:rPr>
        <w:t>mplement 75</w:t>
      </w:r>
      <w:r w:rsidRPr="008D0E57">
        <w:rPr>
          <w:rFonts w:ascii="Arial" w:hAnsi="Arial" w:cs="Arial"/>
          <w:sz w:val="20"/>
          <w:szCs w:val="20"/>
        </w:rPr>
        <w:t xml:space="preserve">% of the NSG Brand and Marketing Strategy. </w:t>
      </w:r>
    </w:p>
    <w:p w:rsidR="002A05F2" w:rsidRPr="008D0E57" w:rsidRDefault="002A05F2" w:rsidP="008D0E57">
      <w:pPr>
        <w:pStyle w:val="NoSpacing"/>
        <w:rPr>
          <w:rFonts w:ascii="Arial" w:hAnsi="Arial" w:cs="Arial"/>
          <w:b/>
          <w:sz w:val="20"/>
          <w:szCs w:val="20"/>
        </w:rPr>
      </w:pPr>
    </w:p>
    <w:p w:rsidR="002A05F2" w:rsidRPr="008D0E57" w:rsidRDefault="002A05F2" w:rsidP="008D0E57">
      <w:pPr>
        <w:pStyle w:val="NoSpacing"/>
        <w:numPr>
          <w:ilvl w:val="1"/>
          <w:numId w:val="15"/>
        </w:numPr>
        <w:rPr>
          <w:rFonts w:ascii="Arial" w:hAnsi="Arial" w:cs="Arial"/>
          <w:b/>
          <w:sz w:val="20"/>
          <w:szCs w:val="20"/>
        </w:rPr>
      </w:pPr>
      <w:r w:rsidRPr="008D0E57">
        <w:rPr>
          <w:rFonts w:ascii="Arial" w:hAnsi="Arial" w:cs="Arial"/>
          <w:b/>
          <w:sz w:val="20"/>
          <w:szCs w:val="20"/>
        </w:rPr>
        <w:t>Programme 2: Public Sector Organisational and Staff Development</w:t>
      </w:r>
    </w:p>
    <w:p w:rsidR="00785851" w:rsidRPr="008D0E57" w:rsidRDefault="0067535E" w:rsidP="008D0E57">
      <w:pPr>
        <w:spacing w:after="0" w:line="240" w:lineRule="auto"/>
        <w:rPr>
          <w:rFonts w:ascii="Arial" w:hAnsi="Arial" w:cs="Arial"/>
          <w:sz w:val="20"/>
          <w:szCs w:val="20"/>
        </w:rPr>
      </w:pPr>
      <w:r w:rsidRPr="008D0E57">
        <w:rPr>
          <w:rFonts w:ascii="Arial" w:hAnsi="Arial" w:cs="Arial"/>
          <w:sz w:val="20"/>
          <w:szCs w:val="20"/>
        </w:rPr>
        <w:t>The Public Sector Organisational and Staff Development (Programme 2) is responsible for</w:t>
      </w:r>
      <w:r w:rsidRPr="008D0E57">
        <w:rPr>
          <w:rFonts w:ascii="Arial" w:hAnsi="Arial" w:cs="Arial"/>
          <w:sz w:val="20"/>
          <w:szCs w:val="20"/>
          <w:lang w:eastAsia="en-ZA"/>
        </w:rPr>
        <w:t xml:space="preserve"> facilitating transfer payments to the Training Trading Account, which provides education, development and training to public sector employees</w:t>
      </w:r>
      <w:r w:rsidRPr="008D0E57">
        <w:rPr>
          <w:rFonts w:ascii="Arial" w:hAnsi="Arial" w:cs="Arial"/>
          <w:sz w:val="20"/>
          <w:szCs w:val="20"/>
        </w:rPr>
        <w:t xml:space="preserve">. </w:t>
      </w:r>
      <w:r w:rsidR="00785851" w:rsidRPr="008D0E57">
        <w:rPr>
          <w:rFonts w:ascii="Arial" w:hAnsi="Arial" w:cs="Arial"/>
          <w:sz w:val="20"/>
          <w:szCs w:val="20"/>
        </w:rPr>
        <w:t>The budget allocation for Programme 2 stayed the same at R115,7 million in 2022/23 and 2023/24. In real terms the budget allocation of Programme 2 decreased by -4,67 per cent between 2022/23 and 2023/24. This programme consumes 50.52 per cent of the overall budget. The Programme’s budget (R115.7 million) is allocated to the National School of Government Training Trading Account sub-programme, which provides education, development and training to public sector employees.</w:t>
      </w:r>
    </w:p>
    <w:p w:rsidR="0069374A" w:rsidRPr="008D0E57" w:rsidRDefault="000A79FF" w:rsidP="008D0E57">
      <w:pPr>
        <w:spacing w:after="0" w:line="240" w:lineRule="auto"/>
        <w:rPr>
          <w:rFonts w:ascii="Arial" w:hAnsi="Arial" w:cs="Arial"/>
          <w:sz w:val="20"/>
          <w:szCs w:val="20"/>
        </w:rPr>
      </w:pPr>
      <w:r w:rsidRPr="008D0E57">
        <w:rPr>
          <w:rFonts w:ascii="Arial" w:hAnsi="Arial" w:cs="Arial"/>
          <w:sz w:val="20"/>
          <w:szCs w:val="20"/>
        </w:rPr>
        <w:t>The Programme’s budget (R101</w:t>
      </w:r>
      <w:r w:rsidR="006B40C1" w:rsidRPr="008D0E57">
        <w:rPr>
          <w:rFonts w:ascii="Arial" w:hAnsi="Arial" w:cs="Arial"/>
          <w:sz w:val="20"/>
          <w:szCs w:val="20"/>
        </w:rPr>
        <w:t>.</w:t>
      </w:r>
      <w:r w:rsidRPr="008D0E57">
        <w:rPr>
          <w:rFonts w:ascii="Arial" w:hAnsi="Arial" w:cs="Arial"/>
          <w:sz w:val="20"/>
          <w:szCs w:val="20"/>
        </w:rPr>
        <w:t>3</w:t>
      </w:r>
      <w:r w:rsidR="006B40C1" w:rsidRPr="008D0E57">
        <w:rPr>
          <w:rFonts w:ascii="Arial" w:hAnsi="Arial" w:cs="Arial"/>
          <w:sz w:val="20"/>
          <w:szCs w:val="20"/>
        </w:rPr>
        <w:t xml:space="preserve"> million) is allocated to the National School of Government Training Trading Account sub-programme, which provides education, development and training to public sector employees. </w:t>
      </w:r>
      <w:r w:rsidRPr="008D0E57">
        <w:rPr>
          <w:rFonts w:ascii="Arial" w:hAnsi="Arial" w:cs="Arial"/>
          <w:sz w:val="20"/>
          <w:szCs w:val="20"/>
        </w:rPr>
        <w:t>From the National School of Government Trading Ac</w:t>
      </w:r>
      <w:r w:rsidR="0069374A" w:rsidRPr="008D0E57">
        <w:rPr>
          <w:rFonts w:ascii="Arial" w:hAnsi="Arial" w:cs="Arial"/>
          <w:sz w:val="20"/>
          <w:szCs w:val="20"/>
        </w:rPr>
        <w:t>count, the total revenue is R221.2</w:t>
      </w:r>
      <w:r w:rsidRPr="008D0E57">
        <w:rPr>
          <w:rFonts w:ascii="Arial" w:hAnsi="Arial" w:cs="Arial"/>
          <w:sz w:val="20"/>
          <w:szCs w:val="20"/>
        </w:rPr>
        <w:t xml:space="preserve"> million of which an amount of R101.3 million must be generated through courses fees and other sources of funding.</w:t>
      </w:r>
      <w:r w:rsidR="0069374A" w:rsidRPr="008D0E57">
        <w:rPr>
          <w:rFonts w:ascii="Arial" w:hAnsi="Arial" w:cs="Arial"/>
          <w:sz w:val="20"/>
          <w:szCs w:val="20"/>
        </w:rPr>
        <w:t xml:space="preserve"> This will be supported by focusing on increasing free courses that have a high impact and ultimately lead to transformation through the training offered.  </w:t>
      </w:r>
      <w:r w:rsidRPr="008D0E57">
        <w:rPr>
          <w:rFonts w:ascii="Arial" w:hAnsi="Arial" w:cs="Arial"/>
          <w:sz w:val="20"/>
          <w:szCs w:val="20"/>
        </w:rPr>
        <w:t xml:space="preserve"> </w:t>
      </w:r>
    </w:p>
    <w:p w:rsidR="006B40C1" w:rsidRPr="008D0E57" w:rsidRDefault="000A79FF" w:rsidP="008D0E57">
      <w:pPr>
        <w:spacing w:after="0" w:line="240" w:lineRule="auto"/>
        <w:rPr>
          <w:rFonts w:ascii="Arial" w:hAnsi="Arial" w:cs="Arial"/>
          <w:sz w:val="20"/>
          <w:szCs w:val="20"/>
          <w:lang w:eastAsia="en-ZA"/>
        </w:rPr>
      </w:pPr>
      <w:r w:rsidRPr="008D0E57">
        <w:rPr>
          <w:rFonts w:ascii="Arial" w:hAnsi="Arial" w:cs="Arial"/>
          <w:sz w:val="20"/>
          <w:szCs w:val="20"/>
        </w:rPr>
        <w:t xml:space="preserve">Through the training of a total of 40 460 leaners, the NSG plans to raise this revenue amount. The allocation to compensation of employees amounts to R106 million and an amount of R114.5 million to goods and services. </w:t>
      </w:r>
    </w:p>
    <w:p w:rsidR="006B40C1" w:rsidRPr="008D0E57" w:rsidRDefault="006B40C1" w:rsidP="008D0E57">
      <w:pPr>
        <w:autoSpaceDE w:val="0"/>
        <w:autoSpaceDN w:val="0"/>
        <w:adjustRightInd w:val="0"/>
        <w:spacing w:after="0" w:line="240" w:lineRule="auto"/>
        <w:rPr>
          <w:rFonts w:ascii="Arial" w:hAnsi="Arial" w:cs="Arial"/>
          <w:sz w:val="20"/>
          <w:szCs w:val="20"/>
        </w:rPr>
      </w:pPr>
      <w:r w:rsidRPr="008D0E57">
        <w:rPr>
          <w:rFonts w:ascii="Arial" w:hAnsi="Arial" w:cs="Arial"/>
          <w:sz w:val="20"/>
          <w:szCs w:val="20"/>
        </w:rPr>
        <w:t xml:space="preserve">The School introduced the use of the e-Learning modality that enables it to offer e-Learning courses and to establish communities of practice, as well as open online courses. The School undertook training needs analyses with public sector institutions. The School completed research projects to inform training needs and opportunities. </w:t>
      </w:r>
    </w:p>
    <w:p w:rsidR="00982CA1" w:rsidRPr="008D0E57" w:rsidRDefault="00C54A1E" w:rsidP="008D0E57">
      <w:pPr>
        <w:autoSpaceDE w:val="0"/>
        <w:autoSpaceDN w:val="0"/>
        <w:adjustRightInd w:val="0"/>
        <w:spacing w:after="0" w:line="240" w:lineRule="auto"/>
        <w:contextualSpacing/>
        <w:rPr>
          <w:rFonts w:ascii="Arial" w:eastAsiaTheme="minorEastAsia" w:hAnsi="Arial" w:cs="Arial"/>
          <w:sz w:val="20"/>
          <w:szCs w:val="20"/>
          <w:lang w:eastAsia="en-ZA"/>
        </w:rPr>
      </w:pPr>
      <w:r w:rsidRPr="008D0E57">
        <w:rPr>
          <w:rFonts w:ascii="Arial" w:hAnsi="Arial" w:cs="Arial"/>
          <w:sz w:val="20"/>
          <w:szCs w:val="20"/>
        </w:rPr>
        <w:t xml:space="preserve">The Programme has </w:t>
      </w:r>
      <w:r w:rsidR="00B361ED" w:rsidRPr="008D0E57">
        <w:rPr>
          <w:rFonts w:ascii="Arial" w:hAnsi="Arial" w:cs="Arial"/>
          <w:sz w:val="20"/>
          <w:szCs w:val="20"/>
        </w:rPr>
        <w:t>nineteen</w:t>
      </w:r>
      <w:r w:rsidR="006B40C1" w:rsidRPr="008D0E57">
        <w:rPr>
          <w:rFonts w:ascii="Arial" w:hAnsi="Arial" w:cs="Arial"/>
          <w:sz w:val="20"/>
          <w:szCs w:val="20"/>
        </w:rPr>
        <w:t xml:space="preserve"> targets for the financial year 20</w:t>
      </w:r>
      <w:r w:rsidR="00B361ED" w:rsidRPr="008D0E57">
        <w:rPr>
          <w:rFonts w:ascii="Arial" w:hAnsi="Arial" w:cs="Arial"/>
          <w:sz w:val="20"/>
          <w:szCs w:val="20"/>
        </w:rPr>
        <w:t>23</w:t>
      </w:r>
      <w:r w:rsidR="006B40C1" w:rsidRPr="008D0E57">
        <w:rPr>
          <w:rFonts w:ascii="Arial" w:hAnsi="Arial" w:cs="Arial"/>
          <w:sz w:val="20"/>
          <w:szCs w:val="20"/>
        </w:rPr>
        <w:t>/2</w:t>
      </w:r>
      <w:r w:rsidR="00B361ED" w:rsidRPr="008D0E57">
        <w:rPr>
          <w:rFonts w:ascii="Arial" w:hAnsi="Arial" w:cs="Arial"/>
          <w:sz w:val="20"/>
          <w:szCs w:val="20"/>
        </w:rPr>
        <w:t>4</w:t>
      </w:r>
      <w:r w:rsidR="006B40C1" w:rsidRPr="008D0E57">
        <w:rPr>
          <w:rFonts w:ascii="Arial" w:hAnsi="Arial" w:cs="Arial"/>
          <w:sz w:val="20"/>
          <w:szCs w:val="20"/>
        </w:rPr>
        <w:t xml:space="preserve">, among </w:t>
      </w:r>
      <w:r w:rsidR="00982CA1" w:rsidRPr="008D0E57">
        <w:rPr>
          <w:rFonts w:ascii="Arial" w:hAnsi="Arial" w:cs="Arial"/>
          <w:sz w:val="20"/>
          <w:szCs w:val="20"/>
        </w:rPr>
        <w:t>which are to g</w:t>
      </w:r>
      <w:r w:rsidR="00B361ED" w:rsidRPr="008D0E57">
        <w:rPr>
          <w:rFonts w:ascii="Arial" w:hAnsi="Arial" w:cs="Arial"/>
          <w:sz w:val="20"/>
          <w:szCs w:val="20"/>
        </w:rPr>
        <w:t>enerate R101</w:t>
      </w:r>
      <w:r w:rsidR="006B40C1" w:rsidRPr="008D0E57">
        <w:rPr>
          <w:rFonts w:ascii="Arial" w:hAnsi="Arial" w:cs="Arial"/>
          <w:sz w:val="20"/>
          <w:szCs w:val="20"/>
        </w:rPr>
        <w:t xml:space="preserve"> million in revenue and other funding sources</w:t>
      </w:r>
      <w:r w:rsidR="00B361ED" w:rsidRPr="008D0E57">
        <w:rPr>
          <w:rFonts w:ascii="Arial" w:hAnsi="Arial" w:cs="Arial"/>
          <w:sz w:val="20"/>
          <w:szCs w:val="20"/>
        </w:rPr>
        <w:t xml:space="preserve"> generated in </w:t>
      </w:r>
      <w:r w:rsidR="00246E5F" w:rsidRPr="008D0E57">
        <w:rPr>
          <w:rFonts w:ascii="Arial" w:hAnsi="Arial" w:cs="Arial"/>
          <w:sz w:val="20"/>
          <w:szCs w:val="20"/>
        </w:rPr>
        <w:t xml:space="preserve">Training </w:t>
      </w:r>
      <w:r w:rsidR="00B361ED" w:rsidRPr="008D0E57">
        <w:rPr>
          <w:rFonts w:ascii="Arial" w:hAnsi="Arial" w:cs="Arial"/>
          <w:sz w:val="20"/>
          <w:szCs w:val="20"/>
        </w:rPr>
        <w:t>Trading Account</w:t>
      </w:r>
      <w:r w:rsidR="006B40C1" w:rsidRPr="008D0E57">
        <w:rPr>
          <w:rFonts w:ascii="Arial" w:hAnsi="Arial" w:cs="Arial"/>
          <w:sz w:val="20"/>
          <w:szCs w:val="20"/>
        </w:rPr>
        <w:t>.</w:t>
      </w:r>
      <w:r w:rsidR="00982CA1" w:rsidRPr="008D0E57">
        <w:rPr>
          <w:rFonts w:ascii="Arial" w:hAnsi="Arial" w:cs="Arial"/>
          <w:sz w:val="20"/>
          <w:szCs w:val="20"/>
        </w:rPr>
        <w:t xml:space="preserve"> The School will further i</w:t>
      </w:r>
      <w:r w:rsidR="00246E5F" w:rsidRPr="008D0E57">
        <w:rPr>
          <w:rFonts w:ascii="Arial" w:hAnsi="Arial" w:cs="Arial"/>
          <w:sz w:val="20"/>
          <w:szCs w:val="20"/>
        </w:rPr>
        <w:t>mplement 60</w:t>
      </w:r>
      <w:r w:rsidR="006B40C1" w:rsidRPr="008D0E57">
        <w:rPr>
          <w:rFonts w:ascii="Arial" w:hAnsi="Arial" w:cs="Arial"/>
          <w:sz w:val="20"/>
          <w:szCs w:val="20"/>
        </w:rPr>
        <w:t>% of business development interventions resulting in opportunities for uptake of the NSG offerings.</w:t>
      </w:r>
      <w:r w:rsidR="00982CA1" w:rsidRPr="008D0E57">
        <w:rPr>
          <w:rFonts w:ascii="Arial" w:eastAsiaTheme="minorEastAsia" w:hAnsi="Arial" w:cs="Arial"/>
          <w:sz w:val="20"/>
          <w:szCs w:val="20"/>
          <w:lang w:eastAsia="en-ZA"/>
        </w:rPr>
        <w:t xml:space="preserve"> The National Development Plan emphasises the importance of professionalising the public service. The NDP highlights that building a skilled and professional public service requires a vision on how public servants experience and expertise develops during their careers. Therefore, the NSG plays a fundamental role in ensuring that public service is professionalised by providing compulsory induction to all public servants. </w:t>
      </w:r>
      <w:r w:rsidRPr="008D0E57">
        <w:rPr>
          <w:rFonts w:ascii="Arial" w:eastAsiaTheme="minorEastAsia" w:hAnsi="Arial" w:cs="Arial"/>
          <w:sz w:val="20"/>
          <w:szCs w:val="20"/>
          <w:lang w:eastAsia="en-ZA"/>
        </w:rPr>
        <w:t xml:space="preserve">The School </w:t>
      </w:r>
      <w:r w:rsidR="00DE77E1" w:rsidRPr="008D0E57">
        <w:rPr>
          <w:rFonts w:ascii="Arial" w:eastAsiaTheme="minorEastAsia" w:hAnsi="Arial" w:cs="Arial"/>
          <w:sz w:val="20"/>
          <w:szCs w:val="20"/>
          <w:lang w:eastAsia="en-ZA"/>
        </w:rPr>
        <w:t>document four areas of good practice in the public sector to enhance Education, Training and Development. Furthermo</w:t>
      </w:r>
      <w:r w:rsidR="00246E5F" w:rsidRPr="008D0E57">
        <w:rPr>
          <w:rFonts w:ascii="Arial" w:eastAsiaTheme="minorEastAsia" w:hAnsi="Arial" w:cs="Arial"/>
          <w:sz w:val="20"/>
          <w:szCs w:val="20"/>
          <w:lang w:eastAsia="en-ZA"/>
        </w:rPr>
        <w:t>re, the School will develop six</w:t>
      </w:r>
      <w:r w:rsidR="00982CA1" w:rsidRPr="008D0E57">
        <w:rPr>
          <w:rFonts w:ascii="Arial" w:eastAsiaTheme="minorEastAsia" w:hAnsi="Arial" w:cs="Arial"/>
          <w:sz w:val="20"/>
          <w:szCs w:val="20"/>
          <w:lang w:eastAsia="en-ZA"/>
        </w:rPr>
        <w:t xml:space="preserve"> research reports informing Education, Training and Development.</w:t>
      </w:r>
    </w:p>
    <w:p w:rsidR="00982CA1" w:rsidRPr="008D0E57" w:rsidRDefault="00982CA1" w:rsidP="008D0E57">
      <w:pPr>
        <w:autoSpaceDE w:val="0"/>
        <w:autoSpaceDN w:val="0"/>
        <w:adjustRightInd w:val="0"/>
        <w:spacing w:after="0" w:line="240" w:lineRule="auto"/>
        <w:contextualSpacing/>
        <w:rPr>
          <w:rFonts w:ascii="Arial" w:eastAsiaTheme="minorEastAsia" w:hAnsi="Arial" w:cs="Arial"/>
          <w:sz w:val="20"/>
          <w:szCs w:val="20"/>
          <w:lang w:eastAsia="en-ZA"/>
        </w:rPr>
      </w:pPr>
    </w:p>
    <w:p w:rsidR="00DE77E1" w:rsidRPr="008D0E57" w:rsidRDefault="00246E5F" w:rsidP="008D0E57">
      <w:pPr>
        <w:autoSpaceDE w:val="0"/>
        <w:autoSpaceDN w:val="0"/>
        <w:adjustRightInd w:val="0"/>
        <w:spacing w:after="0" w:line="240" w:lineRule="auto"/>
        <w:contextualSpacing/>
        <w:rPr>
          <w:rFonts w:ascii="Arial" w:eastAsiaTheme="minorEastAsia" w:hAnsi="Arial" w:cs="Arial"/>
          <w:sz w:val="20"/>
          <w:szCs w:val="20"/>
          <w:lang w:eastAsia="en-ZA"/>
        </w:rPr>
      </w:pPr>
      <w:r w:rsidRPr="008D0E57">
        <w:rPr>
          <w:rFonts w:ascii="Arial" w:eastAsiaTheme="minorEastAsia" w:hAnsi="Arial" w:cs="Arial"/>
          <w:sz w:val="20"/>
          <w:szCs w:val="20"/>
          <w:lang w:eastAsia="en-ZA"/>
        </w:rPr>
        <w:t>The programme will complete six</w:t>
      </w:r>
      <w:r w:rsidR="00DE77E1" w:rsidRPr="008D0E57">
        <w:rPr>
          <w:rFonts w:ascii="Arial" w:eastAsiaTheme="minorEastAsia" w:hAnsi="Arial" w:cs="Arial"/>
          <w:sz w:val="20"/>
          <w:szCs w:val="20"/>
          <w:lang w:eastAsia="en-ZA"/>
        </w:rPr>
        <w:t xml:space="preserve"> skills assessment reports informing ETD needs. The programme will develop and review eight courses/programmes/interventions responsive to identified skills gaps and government priorities. Six impact evaluation studies will be conducted. </w:t>
      </w:r>
      <w:r w:rsidRPr="008D0E57">
        <w:rPr>
          <w:rFonts w:ascii="Arial" w:eastAsiaTheme="minorEastAsia" w:hAnsi="Arial" w:cs="Arial"/>
          <w:sz w:val="20"/>
          <w:szCs w:val="20"/>
          <w:lang w:eastAsia="en-ZA"/>
        </w:rPr>
        <w:t>T</w:t>
      </w:r>
      <w:r w:rsidR="00DE77E1" w:rsidRPr="008D0E57">
        <w:rPr>
          <w:rFonts w:ascii="Arial" w:eastAsiaTheme="minorEastAsia" w:hAnsi="Arial" w:cs="Arial"/>
          <w:sz w:val="20"/>
          <w:szCs w:val="20"/>
          <w:lang w:eastAsia="en-ZA"/>
        </w:rPr>
        <w:t xml:space="preserve">he School developed the </w:t>
      </w:r>
      <w:r w:rsidR="00DE77E1" w:rsidRPr="008D0E57">
        <w:rPr>
          <w:rFonts w:ascii="Arial" w:eastAsiaTheme="minorEastAsia" w:hAnsi="Arial" w:cs="Arial"/>
          <w:sz w:val="20"/>
          <w:szCs w:val="20"/>
          <w:lang w:eastAsia="en-ZA"/>
        </w:rPr>
        <w:lastRenderedPageBreak/>
        <w:t>National Implementation Framework on the professio</w:t>
      </w:r>
      <w:r w:rsidRPr="008D0E57">
        <w:rPr>
          <w:rFonts w:ascii="Arial" w:eastAsiaTheme="minorEastAsia" w:hAnsi="Arial" w:cs="Arial"/>
          <w:sz w:val="20"/>
          <w:szCs w:val="20"/>
          <w:lang w:eastAsia="en-ZA"/>
        </w:rPr>
        <w:t>nalisation of the public sector</w:t>
      </w:r>
      <w:r w:rsidR="00DE77E1" w:rsidRPr="008D0E57">
        <w:rPr>
          <w:rFonts w:ascii="Arial" w:eastAsiaTheme="minorEastAsia" w:hAnsi="Arial" w:cs="Arial"/>
          <w:sz w:val="20"/>
          <w:szCs w:val="20"/>
          <w:lang w:eastAsia="en-ZA"/>
        </w:rPr>
        <w:t xml:space="preserve"> and develop a post-graduate qualification developed for the NSG. In 20</w:t>
      </w:r>
      <w:r w:rsidRPr="008D0E57">
        <w:rPr>
          <w:rFonts w:ascii="Arial" w:eastAsiaTheme="minorEastAsia" w:hAnsi="Arial" w:cs="Arial"/>
          <w:sz w:val="20"/>
          <w:szCs w:val="20"/>
          <w:lang w:eastAsia="en-ZA"/>
        </w:rPr>
        <w:t>23/24</w:t>
      </w:r>
      <w:r w:rsidR="00DE77E1" w:rsidRPr="008D0E57">
        <w:rPr>
          <w:rFonts w:ascii="Arial" w:eastAsiaTheme="minorEastAsia" w:hAnsi="Arial" w:cs="Arial"/>
          <w:sz w:val="20"/>
          <w:szCs w:val="20"/>
          <w:lang w:eastAsia="en-ZA"/>
        </w:rPr>
        <w:t xml:space="preserve"> financial year, the School will </w:t>
      </w:r>
      <w:r w:rsidRPr="008D0E57">
        <w:rPr>
          <w:rFonts w:ascii="Arial" w:eastAsiaTheme="minorEastAsia" w:hAnsi="Arial" w:cs="Arial"/>
          <w:sz w:val="20"/>
          <w:szCs w:val="20"/>
          <w:lang w:eastAsia="en-ZA"/>
        </w:rPr>
        <w:t>establish two partnerships with professional bodies on functional areas for professionalisation</w:t>
      </w:r>
      <w:r w:rsidR="00DE77E1" w:rsidRPr="008D0E57">
        <w:rPr>
          <w:rFonts w:ascii="Arial" w:eastAsiaTheme="minorEastAsia" w:hAnsi="Arial" w:cs="Arial"/>
          <w:sz w:val="20"/>
          <w:szCs w:val="20"/>
          <w:lang w:eastAsia="en-ZA"/>
        </w:rPr>
        <w:t xml:space="preserve">. </w:t>
      </w:r>
    </w:p>
    <w:p w:rsidR="00DE77E1" w:rsidRPr="008D0E57" w:rsidRDefault="00DE77E1" w:rsidP="008D0E57">
      <w:pPr>
        <w:autoSpaceDE w:val="0"/>
        <w:autoSpaceDN w:val="0"/>
        <w:adjustRightInd w:val="0"/>
        <w:spacing w:after="0" w:line="240" w:lineRule="auto"/>
        <w:contextualSpacing/>
        <w:rPr>
          <w:rFonts w:ascii="Arial" w:eastAsiaTheme="minorEastAsia" w:hAnsi="Arial" w:cs="Arial"/>
          <w:sz w:val="20"/>
          <w:szCs w:val="20"/>
          <w:lang w:eastAsia="en-ZA"/>
        </w:rPr>
      </w:pPr>
      <w:r w:rsidRPr="008D0E57">
        <w:rPr>
          <w:rFonts w:ascii="Arial" w:eastAsiaTheme="minorEastAsia" w:hAnsi="Arial" w:cs="Arial"/>
          <w:sz w:val="20"/>
          <w:szCs w:val="20"/>
          <w:lang w:eastAsia="en-ZA"/>
        </w:rPr>
        <w:t xml:space="preserve"> </w:t>
      </w:r>
    </w:p>
    <w:p w:rsidR="00BC7C29" w:rsidRPr="008D0E57" w:rsidRDefault="00982CA1" w:rsidP="008D0E57">
      <w:pPr>
        <w:autoSpaceDE w:val="0"/>
        <w:autoSpaceDN w:val="0"/>
        <w:adjustRightInd w:val="0"/>
        <w:spacing w:after="0" w:line="240" w:lineRule="auto"/>
        <w:contextualSpacing/>
        <w:rPr>
          <w:rFonts w:ascii="Arial" w:eastAsiaTheme="minorEastAsia" w:hAnsi="Arial" w:cs="Arial"/>
          <w:sz w:val="20"/>
          <w:szCs w:val="20"/>
          <w:lang w:eastAsia="en-ZA"/>
        </w:rPr>
      </w:pPr>
      <w:r w:rsidRPr="008D0E57">
        <w:rPr>
          <w:rFonts w:ascii="Arial" w:eastAsiaTheme="minorEastAsia" w:hAnsi="Arial" w:cs="Arial"/>
          <w:sz w:val="20"/>
          <w:szCs w:val="20"/>
          <w:lang w:eastAsia="en-ZA"/>
        </w:rPr>
        <w:t xml:space="preserve">In this financial year, the School will </w:t>
      </w:r>
      <w:r w:rsidR="00246E5F" w:rsidRPr="008D0E57">
        <w:rPr>
          <w:rFonts w:ascii="Arial" w:eastAsiaTheme="minorEastAsia" w:hAnsi="Arial" w:cs="Arial"/>
          <w:sz w:val="20"/>
          <w:szCs w:val="20"/>
          <w:lang w:eastAsia="en-ZA"/>
        </w:rPr>
        <w:t xml:space="preserve">develop status report on accreditation of postgraduate qualification.  The School will conduct skills audit for two public service departments. </w:t>
      </w:r>
      <w:r w:rsidR="00CF6899" w:rsidRPr="008D0E57">
        <w:rPr>
          <w:rFonts w:ascii="Arial" w:eastAsiaTheme="minorEastAsia" w:hAnsi="Arial" w:cs="Arial"/>
          <w:sz w:val="20"/>
          <w:szCs w:val="20"/>
          <w:lang w:eastAsia="en-ZA"/>
        </w:rPr>
        <w:t xml:space="preserve">Six advocacy sessions will be conducted on the implementation of the National Framework towards the Professionalisation of the public sector. The School will be implementing Nyukela Programme for the middle management services.  </w:t>
      </w:r>
    </w:p>
    <w:p w:rsidR="00DE77E1" w:rsidRPr="008D0E57" w:rsidRDefault="00DE77E1" w:rsidP="008D0E57">
      <w:pPr>
        <w:autoSpaceDE w:val="0"/>
        <w:autoSpaceDN w:val="0"/>
        <w:adjustRightInd w:val="0"/>
        <w:spacing w:after="0" w:line="240" w:lineRule="auto"/>
        <w:contextualSpacing/>
        <w:rPr>
          <w:rFonts w:ascii="Arial" w:hAnsi="Arial" w:cs="Arial"/>
          <w:sz w:val="20"/>
          <w:szCs w:val="20"/>
        </w:rPr>
      </w:pPr>
    </w:p>
    <w:p w:rsidR="009E1883" w:rsidRPr="008D0E57" w:rsidRDefault="00BC7C29" w:rsidP="008D0E57">
      <w:pPr>
        <w:autoSpaceDE w:val="0"/>
        <w:autoSpaceDN w:val="0"/>
        <w:adjustRightInd w:val="0"/>
        <w:spacing w:after="0" w:line="240" w:lineRule="auto"/>
        <w:contextualSpacing/>
        <w:rPr>
          <w:rFonts w:ascii="Arial" w:hAnsi="Arial" w:cs="Arial"/>
          <w:sz w:val="20"/>
          <w:szCs w:val="20"/>
        </w:rPr>
      </w:pPr>
      <w:r w:rsidRPr="008D0E57">
        <w:rPr>
          <w:rFonts w:ascii="Arial" w:hAnsi="Arial" w:cs="Arial"/>
          <w:sz w:val="20"/>
          <w:szCs w:val="20"/>
        </w:rPr>
        <w:t>The School will facilitate 2</w:t>
      </w:r>
      <w:r w:rsidR="0025320F" w:rsidRPr="008D0E57">
        <w:rPr>
          <w:rFonts w:ascii="Arial" w:hAnsi="Arial" w:cs="Arial"/>
          <w:sz w:val="20"/>
          <w:szCs w:val="20"/>
        </w:rPr>
        <w:t>5</w:t>
      </w:r>
      <w:r w:rsidRPr="008D0E57">
        <w:rPr>
          <w:rFonts w:ascii="Arial" w:hAnsi="Arial" w:cs="Arial"/>
          <w:sz w:val="20"/>
          <w:szCs w:val="20"/>
        </w:rPr>
        <w:t xml:space="preserve">% partnership </w:t>
      </w:r>
      <w:r w:rsidR="0025320F" w:rsidRPr="008D0E57">
        <w:rPr>
          <w:rFonts w:ascii="Arial" w:hAnsi="Arial" w:cs="Arial"/>
          <w:sz w:val="20"/>
          <w:szCs w:val="20"/>
        </w:rPr>
        <w:t xml:space="preserve">and collaborations </w:t>
      </w:r>
      <w:r w:rsidRPr="008D0E57">
        <w:rPr>
          <w:rFonts w:ascii="Arial" w:hAnsi="Arial" w:cs="Arial"/>
          <w:sz w:val="20"/>
          <w:szCs w:val="20"/>
        </w:rPr>
        <w:t xml:space="preserve">to support ETD interventions. The School intends to </w:t>
      </w:r>
      <w:r w:rsidR="0025320F" w:rsidRPr="008D0E57">
        <w:rPr>
          <w:rFonts w:ascii="Arial" w:hAnsi="Arial" w:cs="Arial"/>
          <w:sz w:val="20"/>
          <w:szCs w:val="20"/>
        </w:rPr>
        <w:t>pilot and implement</w:t>
      </w:r>
      <w:r w:rsidRPr="008D0E57">
        <w:rPr>
          <w:rFonts w:ascii="Arial" w:hAnsi="Arial" w:cs="Arial"/>
          <w:sz w:val="20"/>
          <w:szCs w:val="20"/>
        </w:rPr>
        <w:t xml:space="preserve"> the framework for performance management system for ETD practitioners. Moreover, facilitate accreditation </w:t>
      </w:r>
      <w:r w:rsidR="0025320F" w:rsidRPr="008D0E57">
        <w:rPr>
          <w:rFonts w:ascii="Arial" w:hAnsi="Arial" w:cs="Arial"/>
          <w:sz w:val="20"/>
          <w:szCs w:val="20"/>
        </w:rPr>
        <w:t xml:space="preserve">processes and managed to maintain the status of the NSG as an accredited training provider. </w:t>
      </w:r>
      <w:r w:rsidR="009E1883" w:rsidRPr="008D0E57">
        <w:rPr>
          <w:rFonts w:ascii="Arial" w:hAnsi="Arial" w:cs="Arial"/>
          <w:sz w:val="20"/>
          <w:szCs w:val="20"/>
        </w:rPr>
        <w:t xml:space="preserve"> </w:t>
      </w:r>
      <w:r w:rsidR="0025320F" w:rsidRPr="008D0E57">
        <w:rPr>
          <w:rFonts w:ascii="Arial" w:hAnsi="Arial" w:cs="Arial"/>
          <w:sz w:val="20"/>
          <w:szCs w:val="20"/>
        </w:rPr>
        <w:t xml:space="preserve">The School will implement eight compulsory courses in the public sector. </w:t>
      </w:r>
    </w:p>
    <w:p w:rsidR="009E1883" w:rsidRPr="008D0E57" w:rsidRDefault="009E1883" w:rsidP="008D0E57">
      <w:pPr>
        <w:autoSpaceDE w:val="0"/>
        <w:autoSpaceDN w:val="0"/>
        <w:adjustRightInd w:val="0"/>
        <w:spacing w:after="0" w:line="240" w:lineRule="auto"/>
        <w:contextualSpacing/>
        <w:rPr>
          <w:rFonts w:ascii="Arial" w:hAnsi="Arial" w:cs="Arial"/>
          <w:sz w:val="20"/>
          <w:szCs w:val="20"/>
        </w:rPr>
      </w:pPr>
    </w:p>
    <w:p w:rsidR="006B40C1" w:rsidRPr="008D0E57" w:rsidRDefault="00D37EDF" w:rsidP="008D0E57">
      <w:pPr>
        <w:autoSpaceDE w:val="0"/>
        <w:autoSpaceDN w:val="0"/>
        <w:adjustRightInd w:val="0"/>
        <w:spacing w:after="0" w:line="240" w:lineRule="auto"/>
        <w:contextualSpacing/>
        <w:rPr>
          <w:rFonts w:ascii="Arial" w:hAnsi="Arial" w:cs="Arial"/>
          <w:sz w:val="20"/>
          <w:szCs w:val="20"/>
        </w:rPr>
      </w:pPr>
      <w:r w:rsidRPr="008D0E57">
        <w:rPr>
          <w:rFonts w:ascii="Arial" w:hAnsi="Arial" w:cs="Arial"/>
          <w:sz w:val="20"/>
          <w:szCs w:val="20"/>
        </w:rPr>
        <w:t xml:space="preserve">The School will implement </w:t>
      </w:r>
      <w:r w:rsidR="006B40C1" w:rsidRPr="008D0E57">
        <w:rPr>
          <w:rFonts w:ascii="Arial" w:hAnsi="Arial" w:cs="Arial"/>
          <w:sz w:val="20"/>
          <w:szCs w:val="20"/>
        </w:rPr>
        <w:t>four compulsory programmes</w:t>
      </w:r>
      <w:r w:rsidRPr="008D0E57">
        <w:rPr>
          <w:rFonts w:ascii="Arial" w:hAnsi="Arial" w:cs="Arial"/>
          <w:sz w:val="20"/>
          <w:szCs w:val="20"/>
        </w:rPr>
        <w:t xml:space="preserve"> and t</w:t>
      </w:r>
      <w:r w:rsidR="0025320F" w:rsidRPr="008D0E57">
        <w:rPr>
          <w:rFonts w:ascii="Arial" w:hAnsi="Arial" w:cs="Arial"/>
          <w:sz w:val="20"/>
          <w:szCs w:val="20"/>
        </w:rPr>
        <w:t>rain 46 48</w:t>
      </w:r>
      <w:r w:rsidR="006B40C1" w:rsidRPr="008D0E57">
        <w:rPr>
          <w:rFonts w:ascii="Arial" w:hAnsi="Arial" w:cs="Arial"/>
          <w:sz w:val="20"/>
          <w:szCs w:val="20"/>
        </w:rPr>
        <w:t>0 learners on compulsory and demand-led ETD interventions.</w:t>
      </w:r>
      <w:r w:rsidRPr="008D0E57">
        <w:rPr>
          <w:rFonts w:ascii="Arial" w:hAnsi="Arial" w:cs="Arial"/>
          <w:sz w:val="20"/>
          <w:szCs w:val="20"/>
        </w:rPr>
        <w:t xml:space="preserve"> </w:t>
      </w:r>
      <w:r w:rsidR="0025320F" w:rsidRPr="008D0E57">
        <w:rPr>
          <w:rFonts w:ascii="Arial" w:hAnsi="Arial" w:cs="Arial"/>
          <w:sz w:val="20"/>
          <w:szCs w:val="20"/>
        </w:rPr>
        <w:t>Cumulatively train 1</w:t>
      </w:r>
      <w:r w:rsidR="006B40C1" w:rsidRPr="008D0E57">
        <w:rPr>
          <w:rFonts w:ascii="Arial" w:hAnsi="Arial" w:cs="Arial"/>
          <w:sz w:val="20"/>
          <w:szCs w:val="20"/>
        </w:rPr>
        <w:t xml:space="preserve">0% of </w:t>
      </w:r>
      <w:r w:rsidR="00022502" w:rsidRPr="008D0E57">
        <w:rPr>
          <w:rFonts w:ascii="Arial" w:hAnsi="Arial" w:cs="Arial"/>
          <w:sz w:val="20"/>
          <w:szCs w:val="20"/>
        </w:rPr>
        <w:t>public servants</w:t>
      </w:r>
      <w:r w:rsidR="006B40C1" w:rsidRPr="008D0E57">
        <w:rPr>
          <w:rFonts w:ascii="Arial" w:hAnsi="Arial" w:cs="Arial"/>
          <w:sz w:val="20"/>
          <w:szCs w:val="20"/>
        </w:rPr>
        <w:t xml:space="preserve"> in the public service on how to deal with all forms of discrimination.</w:t>
      </w:r>
      <w:r w:rsidR="009E1883" w:rsidRPr="008D0E57">
        <w:rPr>
          <w:rFonts w:ascii="Arial" w:hAnsi="Arial" w:cs="Arial"/>
          <w:sz w:val="20"/>
          <w:szCs w:val="20"/>
        </w:rPr>
        <w:t xml:space="preserve"> The School will identify</w:t>
      </w:r>
      <w:r w:rsidR="00022502" w:rsidRPr="008D0E57">
        <w:rPr>
          <w:rFonts w:ascii="Arial" w:hAnsi="Arial" w:cs="Arial"/>
          <w:sz w:val="20"/>
          <w:szCs w:val="20"/>
        </w:rPr>
        <w:t xml:space="preserve"> ten</w:t>
      </w:r>
      <w:r w:rsidR="009E1883" w:rsidRPr="008D0E57">
        <w:rPr>
          <w:rFonts w:ascii="Arial" w:hAnsi="Arial" w:cs="Arial"/>
          <w:sz w:val="20"/>
          <w:szCs w:val="20"/>
        </w:rPr>
        <w:t xml:space="preserve"> ODeL courses/programmes/interventions skills gaps that need to be developed or reviewed. </w:t>
      </w:r>
    </w:p>
    <w:p w:rsidR="006922D1" w:rsidRPr="008D0E57" w:rsidRDefault="006922D1" w:rsidP="008D0E57">
      <w:pPr>
        <w:spacing w:after="0" w:line="240" w:lineRule="auto"/>
        <w:rPr>
          <w:rFonts w:ascii="Arial" w:eastAsiaTheme="minorEastAsia" w:hAnsi="Arial" w:cs="Arial"/>
          <w:sz w:val="20"/>
          <w:szCs w:val="20"/>
          <w:lang w:eastAsia="en-ZA"/>
        </w:rPr>
      </w:pPr>
    </w:p>
    <w:p w:rsidR="00870AF3" w:rsidRPr="008D0E57" w:rsidRDefault="0067535E" w:rsidP="008D0E57">
      <w:pPr>
        <w:pStyle w:val="NoSpacing"/>
        <w:numPr>
          <w:ilvl w:val="0"/>
          <w:numId w:val="15"/>
        </w:numPr>
        <w:rPr>
          <w:rFonts w:ascii="Arial" w:hAnsi="Arial" w:cs="Arial"/>
          <w:b/>
          <w:sz w:val="20"/>
          <w:szCs w:val="20"/>
        </w:rPr>
      </w:pPr>
      <w:r w:rsidRPr="008D0E57">
        <w:rPr>
          <w:rFonts w:ascii="Arial" w:hAnsi="Arial" w:cs="Arial"/>
          <w:b/>
          <w:sz w:val="20"/>
          <w:szCs w:val="20"/>
        </w:rPr>
        <w:t>OBSERVATIONS AND FINDINGS</w:t>
      </w:r>
    </w:p>
    <w:p w:rsidR="00C753D5" w:rsidRPr="008D0E57" w:rsidRDefault="00C753D5" w:rsidP="008D0E57">
      <w:pPr>
        <w:pStyle w:val="NoSpacing"/>
        <w:rPr>
          <w:rFonts w:ascii="Arial" w:hAnsi="Arial" w:cs="Arial"/>
          <w:sz w:val="20"/>
          <w:szCs w:val="20"/>
        </w:rPr>
      </w:pPr>
      <w:r w:rsidRPr="008D0E57">
        <w:rPr>
          <w:rFonts w:ascii="Arial" w:hAnsi="Arial" w:cs="Arial"/>
          <w:sz w:val="20"/>
          <w:szCs w:val="20"/>
        </w:rPr>
        <w:t>The Portfolio Committee identified the following matters in relation to the Budget Vote 7:</w:t>
      </w:r>
    </w:p>
    <w:p w:rsidR="00C753D5" w:rsidRPr="008D0E57" w:rsidRDefault="00C753D5" w:rsidP="008D0E57">
      <w:pPr>
        <w:pStyle w:val="NoSpacing"/>
        <w:rPr>
          <w:rFonts w:ascii="Arial" w:hAnsi="Arial" w:cs="Arial"/>
          <w:b/>
          <w:sz w:val="20"/>
          <w:szCs w:val="20"/>
        </w:rPr>
      </w:pPr>
    </w:p>
    <w:p w:rsidR="00AD0F3A" w:rsidRPr="008D0E57" w:rsidRDefault="00C753D5"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The Committee note</w:t>
      </w:r>
      <w:r w:rsidR="00141A61" w:rsidRPr="008D0E57">
        <w:rPr>
          <w:rFonts w:ascii="Arial" w:hAnsi="Arial" w:cs="Arial"/>
          <w:color w:val="333333"/>
          <w:sz w:val="20"/>
          <w:szCs w:val="20"/>
          <w:shd w:val="clear" w:color="auto" w:fill="FFFFFF"/>
        </w:rPr>
        <w:t>s</w:t>
      </w:r>
      <w:r w:rsidRPr="008D0E57">
        <w:rPr>
          <w:rFonts w:ascii="Arial" w:hAnsi="Arial" w:cs="Arial"/>
          <w:color w:val="333333"/>
          <w:sz w:val="20"/>
          <w:szCs w:val="20"/>
          <w:shd w:val="clear" w:color="auto" w:fill="FFFFFF"/>
        </w:rPr>
        <w:t xml:space="preserve"> and </w:t>
      </w:r>
      <w:r w:rsidR="000A2405" w:rsidRPr="008D0E57">
        <w:rPr>
          <w:rFonts w:ascii="Arial" w:hAnsi="Arial" w:cs="Arial"/>
          <w:color w:val="333333"/>
          <w:sz w:val="20"/>
          <w:szCs w:val="20"/>
          <w:shd w:val="clear" w:color="auto" w:fill="FFFFFF"/>
        </w:rPr>
        <w:t>welcom</w:t>
      </w:r>
      <w:r w:rsidR="00141A61" w:rsidRPr="008D0E57">
        <w:rPr>
          <w:rFonts w:ascii="Arial" w:hAnsi="Arial" w:cs="Arial"/>
          <w:color w:val="333333"/>
          <w:sz w:val="20"/>
          <w:szCs w:val="20"/>
          <w:shd w:val="clear" w:color="auto" w:fill="FFFFFF"/>
        </w:rPr>
        <w:t>e</w:t>
      </w:r>
      <w:r w:rsidR="00A03B33" w:rsidRPr="008D0E57">
        <w:rPr>
          <w:rFonts w:ascii="Arial" w:hAnsi="Arial" w:cs="Arial"/>
          <w:color w:val="333333"/>
          <w:sz w:val="20"/>
          <w:szCs w:val="20"/>
          <w:shd w:val="clear" w:color="auto" w:fill="FFFFFF"/>
        </w:rPr>
        <w:t>s</w:t>
      </w:r>
      <w:r w:rsidRPr="008D0E57">
        <w:rPr>
          <w:rFonts w:ascii="Arial" w:hAnsi="Arial" w:cs="Arial"/>
          <w:color w:val="333333"/>
          <w:sz w:val="20"/>
          <w:szCs w:val="20"/>
          <w:shd w:val="clear" w:color="auto" w:fill="FFFFFF"/>
        </w:rPr>
        <w:t xml:space="preserve"> the </w:t>
      </w:r>
      <w:r w:rsidR="00141A61" w:rsidRPr="008D0E57">
        <w:rPr>
          <w:rFonts w:ascii="Arial" w:hAnsi="Arial" w:cs="Arial"/>
          <w:color w:val="333333"/>
          <w:sz w:val="20"/>
          <w:szCs w:val="20"/>
          <w:shd w:val="clear" w:color="auto" w:fill="FFFFFF"/>
        </w:rPr>
        <w:t xml:space="preserve">Annual Performance Plan </w:t>
      </w:r>
      <w:r w:rsidR="00A03B33" w:rsidRPr="008D0E57">
        <w:rPr>
          <w:rFonts w:ascii="Arial" w:hAnsi="Arial" w:cs="Arial"/>
          <w:color w:val="333333"/>
          <w:sz w:val="20"/>
          <w:szCs w:val="20"/>
          <w:shd w:val="clear" w:color="auto" w:fill="FFFFFF"/>
        </w:rPr>
        <w:t xml:space="preserve">for the </w:t>
      </w:r>
      <w:r w:rsidR="00141A61" w:rsidRPr="008D0E57">
        <w:rPr>
          <w:rFonts w:ascii="Arial" w:hAnsi="Arial" w:cs="Arial"/>
          <w:color w:val="333333"/>
          <w:sz w:val="20"/>
          <w:szCs w:val="20"/>
          <w:shd w:val="clear" w:color="auto" w:fill="FFFFFF"/>
        </w:rPr>
        <w:t>2023</w:t>
      </w:r>
      <w:r w:rsidRPr="008D0E57">
        <w:rPr>
          <w:rFonts w:ascii="Arial" w:hAnsi="Arial" w:cs="Arial"/>
          <w:color w:val="333333"/>
          <w:sz w:val="20"/>
          <w:szCs w:val="20"/>
          <w:shd w:val="clear" w:color="auto" w:fill="FFFFFF"/>
        </w:rPr>
        <w:t>/2</w:t>
      </w:r>
      <w:r w:rsidR="00141A61" w:rsidRPr="008D0E57">
        <w:rPr>
          <w:rFonts w:ascii="Arial" w:hAnsi="Arial" w:cs="Arial"/>
          <w:color w:val="333333"/>
          <w:sz w:val="20"/>
          <w:szCs w:val="20"/>
          <w:shd w:val="clear" w:color="auto" w:fill="FFFFFF"/>
        </w:rPr>
        <w:t>4</w:t>
      </w:r>
      <w:r w:rsidRPr="008D0E57">
        <w:rPr>
          <w:rFonts w:ascii="Arial" w:hAnsi="Arial" w:cs="Arial"/>
          <w:color w:val="333333"/>
          <w:sz w:val="20"/>
          <w:szCs w:val="20"/>
          <w:shd w:val="clear" w:color="auto" w:fill="FFFFFF"/>
        </w:rPr>
        <w:t xml:space="preserve"> financial year of the National School of Government. </w:t>
      </w:r>
      <w:r w:rsidR="008E0DAB" w:rsidRPr="008D0E57">
        <w:rPr>
          <w:rFonts w:ascii="Arial" w:hAnsi="Arial" w:cs="Arial"/>
          <w:color w:val="333333"/>
          <w:sz w:val="20"/>
          <w:szCs w:val="20"/>
          <w:shd w:val="clear" w:color="auto" w:fill="FFFFFF"/>
        </w:rPr>
        <w:t xml:space="preserve">The </w:t>
      </w:r>
      <w:r w:rsidR="00A80FFA" w:rsidRPr="008D0E57">
        <w:rPr>
          <w:rFonts w:ascii="Arial" w:hAnsi="Arial" w:cs="Arial"/>
          <w:color w:val="333333"/>
          <w:sz w:val="20"/>
          <w:szCs w:val="20"/>
          <w:shd w:val="clear" w:color="auto" w:fill="FFFFFF"/>
        </w:rPr>
        <w:t>APP contextualise</w:t>
      </w:r>
      <w:r w:rsidR="00F016A0" w:rsidRPr="008D0E57">
        <w:rPr>
          <w:rFonts w:ascii="Arial" w:hAnsi="Arial" w:cs="Arial"/>
          <w:color w:val="333333"/>
          <w:sz w:val="20"/>
          <w:szCs w:val="20"/>
          <w:shd w:val="clear" w:color="auto" w:fill="FFFFFF"/>
        </w:rPr>
        <w:t>s</w:t>
      </w:r>
      <w:r w:rsidR="00A80FFA" w:rsidRPr="008D0E57">
        <w:rPr>
          <w:rFonts w:ascii="Arial" w:hAnsi="Arial" w:cs="Arial"/>
          <w:color w:val="333333"/>
          <w:sz w:val="20"/>
          <w:szCs w:val="20"/>
          <w:shd w:val="clear" w:color="auto" w:fill="FFFFFF"/>
        </w:rPr>
        <w:t xml:space="preserve"> the work of the NSG</w:t>
      </w:r>
      <w:r w:rsidR="002263E7" w:rsidRPr="008D0E57">
        <w:rPr>
          <w:rFonts w:ascii="Arial" w:hAnsi="Arial" w:cs="Arial"/>
          <w:color w:val="333333"/>
          <w:sz w:val="20"/>
          <w:szCs w:val="20"/>
          <w:shd w:val="clear" w:color="auto" w:fill="FFFFFF"/>
        </w:rPr>
        <w:t>,</w:t>
      </w:r>
      <w:r w:rsidR="00A80FFA" w:rsidRPr="008D0E57">
        <w:rPr>
          <w:rFonts w:ascii="Arial" w:hAnsi="Arial" w:cs="Arial"/>
          <w:color w:val="333333"/>
          <w:sz w:val="20"/>
          <w:szCs w:val="20"/>
          <w:shd w:val="clear" w:color="auto" w:fill="FFFFFF"/>
        </w:rPr>
        <w:t xml:space="preserve"> which aim</w:t>
      </w:r>
      <w:r w:rsidR="002263E7" w:rsidRPr="008D0E57">
        <w:rPr>
          <w:rFonts w:ascii="Arial" w:hAnsi="Arial" w:cs="Arial"/>
          <w:color w:val="333333"/>
          <w:sz w:val="20"/>
          <w:szCs w:val="20"/>
          <w:shd w:val="clear" w:color="auto" w:fill="FFFFFF"/>
        </w:rPr>
        <w:t>s</w:t>
      </w:r>
      <w:r w:rsidR="00A80FFA" w:rsidRPr="008D0E57">
        <w:rPr>
          <w:rFonts w:ascii="Arial" w:hAnsi="Arial" w:cs="Arial"/>
          <w:color w:val="333333"/>
          <w:sz w:val="20"/>
          <w:szCs w:val="20"/>
          <w:shd w:val="clear" w:color="auto" w:fill="FFFFFF"/>
        </w:rPr>
        <w:t xml:space="preserve"> to strengthen state capacity and building a</w:t>
      </w:r>
      <w:r w:rsidR="000A2405" w:rsidRPr="008D0E57">
        <w:rPr>
          <w:rFonts w:ascii="Arial" w:hAnsi="Arial" w:cs="Arial"/>
          <w:color w:val="333333"/>
          <w:sz w:val="20"/>
          <w:szCs w:val="20"/>
          <w:shd w:val="clear" w:color="auto" w:fill="FFFFFF"/>
        </w:rPr>
        <w:t xml:space="preserve"> professional</w:t>
      </w:r>
      <w:r w:rsidR="00A80FFA" w:rsidRPr="008D0E57">
        <w:rPr>
          <w:rFonts w:ascii="Arial" w:hAnsi="Arial" w:cs="Arial"/>
          <w:color w:val="333333"/>
          <w:sz w:val="20"/>
          <w:szCs w:val="20"/>
          <w:shd w:val="clear" w:color="auto" w:fill="FFFFFF"/>
        </w:rPr>
        <w:t xml:space="preserve">, capable, ethical and developmental state through education, training and development. </w:t>
      </w:r>
    </w:p>
    <w:p w:rsidR="00C84E94" w:rsidRPr="008D0E57" w:rsidRDefault="00C84E94" w:rsidP="008D0E57">
      <w:pPr>
        <w:pStyle w:val="ListParagraph"/>
        <w:spacing w:after="0" w:line="240" w:lineRule="auto"/>
        <w:ind w:left="360"/>
        <w:rPr>
          <w:rFonts w:ascii="Arial" w:hAnsi="Arial" w:cs="Arial"/>
          <w:color w:val="333333"/>
          <w:sz w:val="20"/>
          <w:szCs w:val="20"/>
          <w:shd w:val="clear" w:color="auto" w:fill="FFFFFF"/>
        </w:rPr>
      </w:pPr>
    </w:p>
    <w:p w:rsidR="004D11DF" w:rsidRPr="008D0E57" w:rsidRDefault="004D11DF"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 xml:space="preserve">The NSG played </w:t>
      </w:r>
      <w:r w:rsidR="00141A61" w:rsidRPr="008D0E57">
        <w:rPr>
          <w:rFonts w:ascii="Arial" w:hAnsi="Arial" w:cs="Arial"/>
          <w:color w:val="333333"/>
          <w:sz w:val="20"/>
          <w:szCs w:val="20"/>
          <w:shd w:val="clear" w:color="auto" w:fill="FFFFFF"/>
        </w:rPr>
        <w:t xml:space="preserve">a </w:t>
      </w:r>
      <w:r w:rsidRPr="008D0E57">
        <w:rPr>
          <w:rFonts w:ascii="Arial" w:hAnsi="Arial" w:cs="Arial"/>
          <w:color w:val="333333"/>
          <w:sz w:val="20"/>
          <w:szCs w:val="20"/>
          <w:shd w:val="clear" w:color="auto" w:fill="FFFFFF"/>
        </w:rPr>
        <w:t xml:space="preserve">pivotal role in the development </w:t>
      </w:r>
      <w:r w:rsidR="00141A61" w:rsidRPr="008D0E57">
        <w:rPr>
          <w:rFonts w:ascii="Arial" w:hAnsi="Arial" w:cs="Arial"/>
          <w:color w:val="333333"/>
          <w:sz w:val="20"/>
          <w:szCs w:val="20"/>
          <w:shd w:val="clear" w:color="auto" w:fill="FFFFFF"/>
        </w:rPr>
        <w:t>of the approved</w:t>
      </w:r>
      <w:r w:rsidRPr="008D0E57">
        <w:rPr>
          <w:rFonts w:ascii="Arial" w:hAnsi="Arial" w:cs="Arial"/>
          <w:color w:val="333333"/>
          <w:sz w:val="20"/>
          <w:szCs w:val="20"/>
          <w:shd w:val="clear" w:color="auto" w:fill="FFFFFF"/>
        </w:rPr>
        <w:t xml:space="preserve"> National </w:t>
      </w:r>
      <w:r w:rsidR="00141A61" w:rsidRPr="008D0E57">
        <w:rPr>
          <w:rFonts w:ascii="Arial" w:hAnsi="Arial" w:cs="Arial"/>
          <w:color w:val="333333"/>
          <w:sz w:val="20"/>
          <w:szCs w:val="20"/>
          <w:shd w:val="clear" w:color="auto" w:fill="FFFFFF"/>
        </w:rPr>
        <w:t>F</w:t>
      </w:r>
      <w:r w:rsidRPr="008D0E57">
        <w:rPr>
          <w:rFonts w:ascii="Arial" w:hAnsi="Arial" w:cs="Arial"/>
          <w:color w:val="333333"/>
          <w:sz w:val="20"/>
          <w:szCs w:val="20"/>
          <w:shd w:val="clear" w:color="auto" w:fill="FFFFFF"/>
        </w:rPr>
        <w:t xml:space="preserve">ramework </w:t>
      </w:r>
      <w:r w:rsidR="00141A61" w:rsidRPr="008D0E57">
        <w:rPr>
          <w:rFonts w:ascii="Arial" w:hAnsi="Arial" w:cs="Arial"/>
          <w:color w:val="333333"/>
          <w:sz w:val="20"/>
          <w:szCs w:val="20"/>
          <w:shd w:val="clear" w:color="auto" w:fill="FFFFFF"/>
        </w:rPr>
        <w:t>on</w:t>
      </w:r>
      <w:r w:rsidRPr="008D0E57">
        <w:rPr>
          <w:rFonts w:ascii="Arial" w:hAnsi="Arial" w:cs="Arial"/>
          <w:color w:val="333333"/>
          <w:sz w:val="20"/>
          <w:szCs w:val="20"/>
          <w:shd w:val="clear" w:color="auto" w:fill="FFFFFF"/>
        </w:rPr>
        <w:t xml:space="preserve"> the Professionalisation of the public se</w:t>
      </w:r>
      <w:r w:rsidR="00141A61" w:rsidRPr="008D0E57">
        <w:rPr>
          <w:rFonts w:ascii="Arial" w:hAnsi="Arial" w:cs="Arial"/>
          <w:color w:val="333333"/>
          <w:sz w:val="20"/>
          <w:szCs w:val="20"/>
          <w:shd w:val="clear" w:color="auto" w:fill="FFFFFF"/>
        </w:rPr>
        <w:t>ctor</w:t>
      </w:r>
      <w:r w:rsidRPr="008D0E57">
        <w:rPr>
          <w:rFonts w:ascii="Arial" w:hAnsi="Arial" w:cs="Arial"/>
          <w:color w:val="333333"/>
          <w:sz w:val="20"/>
          <w:szCs w:val="20"/>
          <w:shd w:val="clear" w:color="auto" w:fill="FFFFFF"/>
        </w:rPr>
        <w:t xml:space="preserve">. </w:t>
      </w:r>
      <w:r w:rsidR="00141A61" w:rsidRPr="008D0E57">
        <w:rPr>
          <w:rFonts w:ascii="Arial" w:hAnsi="Arial" w:cs="Arial"/>
          <w:color w:val="333333"/>
          <w:sz w:val="20"/>
          <w:szCs w:val="20"/>
          <w:shd w:val="clear" w:color="auto" w:fill="FFFFFF"/>
          <w:lang w:val="en-US"/>
        </w:rPr>
        <w:t xml:space="preserve">The Committee was of the view that professionalization framework has </w:t>
      </w:r>
      <w:r w:rsidR="00DC51D5" w:rsidRPr="008D0E57">
        <w:rPr>
          <w:rFonts w:ascii="Arial" w:hAnsi="Arial" w:cs="Arial"/>
          <w:color w:val="333333"/>
          <w:sz w:val="20"/>
          <w:szCs w:val="20"/>
          <w:shd w:val="clear" w:color="auto" w:fill="FFFFFF"/>
          <w:lang w:val="en-US"/>
        </w:rPr>
        <w:t xml:space="preserve">to </w:t>
      </w:r>
      <w:r w:rsidR="00141A61" w:rsidRPr="008D0E57">
        <w:rPr>
          <w:rFonts w:ascii="Arial" w:hAnsi="Arial" w:cs="Arial"/>
          <w:color w:val="333333"/>
          <w:sz w:val="20"/>
          <w:szCs w:val="20"/>
          <w:shd w:val="clear" w:color="auto" w:fill="FFFFFF"/>
          <w:lang w:val="en-US"/>
        </w:rPr>
        <w:t xml:space="preserve">expand the </w:t>
      </w:r>
      <w:r w:rsidR="00DC51D5" w:rsidRPr="008D0E57">
        <w:rPr>
          <w:rFonts w:ascii="Arial" w:hAnsi="Arial" w:cs="Arial"/>
          <w:color w:val="333333"/>
          <w:sz w:val="20"/>
          <w:szCs w:val="20"/>
          <w:shd w:val="clear" w:color="auto" w:fill="FFFFFF"/>
          <w:lang w:val="en-US"/>
        </w:rPr>
        <w:t>revenue</w:t>
      </w:r>
      <w:r w:rsidR="00141A61" w:rsidRPr="008D0E57">
        <w:rPr>
          <w:rFonts w:ascii="Arial" w:hAnsi="Arial" w:cs="Arial"/>
          <w:color w:val="333333"/>
          <w:sz w:val="20"/>
          <w:szCs w:val="20"/>
          <w:shd w:val="clear" w:color="auto" w:fill="FFFFFF"/>
          <w:lang w:val="en-US"/>
        </w:rPr>
        <w:t xml:space="preserve"> stream of the NSG with the Induction Programme for Board Members, introduction of </w:t>
      </w:r>
      <w:r w:rsidR="00DC51D5" w:rsidRPr="008D0E57">
        <w:rPr>
          <w:rFonts w:ascii="Arial" w:hAnsi="Arial" w:cs="Arial"/>
          <w:color w:val="333333"/>
          <w:sz w:val="20"/>
          <w:szCs w:val="20"/>
          <w:shd w:val="clear" w:color="auto" w:fill="FFFFFF"/>
          <w:lang w:val="en-US"/>
        </w:rPr>
        <w:t xml:space="preserve">the </w:t>
      </w:r>
      <w:r w:rsidR="00141A61" w:rsidRPr="008D0E57">
        <w:rPr>
          <w:rFonts w:ascii="Arial" w:hAnsi="Arial" w:cs="Arial"/>
          <w:color w:val="333333"/>
          <w:sz w:val="20"/>
          <w:szCs w:val="20"/>
          <w:shd w:val="clear" w:color="auto" w:fill="FFFFFF"/>
          <w:lang w:val="en-US"/>
        </w:rPr>
        <w:t xml:space="preserve">Nyukela (programme for pre-entry to senior management) and local government employees. </w:t>
      </w:r>
    </w:p>
    <w:p w:rsidR="004D11DF" w:rsidRPr="008D0E57" w:rsidRDefault="004D11DF" w:rsidP="008D0E57">
      <w:pPr>
        <w:pStyle w:val="ListParagraph"/>
        <w:spacing w:after="0" w:line="240" w:lineRule="auto"/>
        <w:rPr>
          <w:rFonts w:ascii="Arial" w:hAnsi="Arial" w:cs="Arial"/>
          <w:color w:val="333333"/>
          <w:sz w:val="20"/>
          <w:szCs w:val="20"/>
          <w:shd w:val="clear" w:color="auto" w:fill="FFFFFF"/>
        </w:rPr>
      </w:pPr>
    </w:p>
    <w:p w:rsidR="00E50D29" w:rsidRPr="008D0E57" w:rsidRDefault="00E50D29"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The Committee note</w:t>
      </w:r>
      <w:r w:rsidR="00141A61" w:rsidRPr="008D0E57">
        <w:rPr>
          <w:rFonts w:ascii="Arial" w:hAnsi="Arial" w:cs="Arial"/>
          <w:color w:val="333333"/>
          <w:sz w:val="20"/>
          <w:szCs w:val="20"/>
          <w:shd w:val="clear" w:color="auto" w:fill="FFFFFF"/>
        </w:rPr>
        <w:t>s</w:t>
      </w:r>
      <w:r w:rsidR="00AE592C" w:rsidRPr="008D0E57">
        <w:rPr>
          <w:rFonts w:ascii="Arial" w:hAnsi="Arial" w:cs="Arial"/>
          <w:color w:val="333333"/>
          <w:sz w:val="20"/>
          <w:szCs w:val="20"/>
          <w:shd w:val="clear" w:color="auto" w:fill="FFFFFF"/>
        </w:rPr>
        <w:t xml:space="preserve"> a</w:t>
      </w:r>
      <w:r w:rsidRPr="008D0E57">
        <w:rPr>
          <w:rFonts w:ascii="Arial" w:hAnsi="Arial" w:cs="Arial"/>
          <w:color w:val="333333"/>
          <w:sz w:val="20"/>
          <w:szCs w:val="20"/>
          <w:shd w:val="clear" w:color="auto" w:fill="FFFFFF"/>
        </w:rPr>
        <w:t xml:space="preserve"> high rate o</w:t>
      </w:r>
      <w:r w:rsidR="00AE592C" w:rsidRPr="008D0E57">
        <w:rPr>
          <w:rFonts w:ascii="Arial" w:hAnsi="Arial" w:cs="Arial"/>
          <w:color w:val="333333"/>
          <w:sz w:val="20"/>
          <w:szCs w:val="20"/>
          <w:shd w:val="clear" w:color="auto" w:fill="FFFFFF"/>
        </w:rPr>
        <w:t>n</w:t>
      </w:r>
      <w:r w:rsidRPr="008D0E57">
        <w:rPr>
          <w:rFonts w:ascii="Arial" w:hAnsi="Arial" w:cs="Arial"/>
          <w:color w:val="333333"/>
          <w:sz w:val="20"/>
          <w:szCs w:val="20"/>
          <w:shd w:val="clear" w:color="auto" w:fill="FFFFFF"/>
        </w:rPr>
        <w:t xml:space="preserve"> </w:t>
      </w:r>
      <w:r w:rsidR="00DC51D5" w:rsidRPr="008D0E57">
        <w:rPr>
          <w:rFonts w:ascii="Arial" w:hAnsi="Arial" w:cs="Arial"/>
          <w:color w:val="333333"/>
          <w:sz w:val="20"/>
          <w:szCs w:val="20"/>
          <w:shd w:val="clear" w:color="auto" w:fill="FFFFFF"/>
        </w:rPr>
        <w:t xml:space="preserve">the </w:t>
      </w:r>
      <w:r w:rsidRPr="008D0E57">
        <w:rPr>
          <w:rFonts w:ascii="Arial" w:hAnsi="Arial" w:cs="Arial"/>
          <w:color w:val="333333"/>
          <w:sz w:val="20"/>
          <w:szCs w:val="20"/>
          <w:shd w:val="clear" w:color="auto" w:fill="FFFFFF"/>
        </w:rPr>
        <w:t xml:space="preserve">Nyukela programme uptake </w:t>
      </w:r>
      <w:r w:rsidR="00141A61" w:rsidRPr="008D0E57">
        <w:rPr>
          <w:rFonts w:ascii="Arial" w:hAnsi="Arial" w:cs="Arial"/>
          <w:color w:val="333333"/>
          <w:sz w:val="20"/>
          <w:szCs w:val="20"/>
          <w:shd w:val="clear" w:color="auto" w:fill="FFFFFF"/>
        </w:rPr>
        <w:t xml:space="preserve">from both public servants and private sector employees </w:t>
      </w:r>
      <w:r w:rsidRPr="008D0E57">
        <w:rPr>
          <w:rFonts w:ascii="Arial" w:hAnsi="Arial" w:cs="Arial"/>
          <w:color w:val="333333"/>
          <w:sz w:val="20"/>
          <w:szCs w:val="20"/>
          <w:shd w:val="clear" w:color="auto" w:fill="FFFFFF"/>
        </w:rPr>
        <w:t xml:space="preserve">since it was introduced as a mandatory training programme for all senior management. </w:t>
      </w:r>
    </w:p>
    <w:p w:rsidR="00AF576F" w:rsidRPr="008D0E57" w:rsidRDefault="00AF576F" w:rsidP="008D0E57">
      <w:pPr>
        <w:pStyle w:val="ListParagraph"/>
        <w:spacing w:after="0" w:line="240" w:lineRule="auto"/>
        <w:rPr>
          <w:rFonts w:ascii="Arial" w:hAnsi="Arial" w:cs="Arial"/>
          <w:color w:val="333333"/>
          <w:sz w:val="20"/>
          <w:szCs w:val="20"/>
          <w:shd w:val="clear" w:color="auto" w:fill="FFFFFF"/>
        </w:rPr>
      </w:pPr>
    </w:p>
    <w:p w:rsidR="00AF576F" w:rsidRPr="008D0E57" w:rsidRDefault="00AF576F"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lang w:val="en-GB"/>
        </w:rPr>
        <w:t xml:space="preserve">The Committee welcomes the Nyukela Programme for Middle Management Services (MMS) to take the same format like the Nyukela Programme for Senior Management dictating that no employee will get promoted to middle management without producing first the attendance qualification in the Nyukela Programme. </w:t>
      </w:r>
    </w:p>
    <w:p w:rsidR="00141A61" w:rsidRPr="008D0E57" w:rsidRDefault="00141A61" w:rsidP="008D0E57">
      <w:pPr>
        <w:pStyle w:val="ListParagraph"/>
        <w:spacing w:after="0" w:line="240" w:lineRule="auto"/>
        <w:rPr>
          <w:rFonts w:ascii="Arial" w:hAnsi="Arial" w:cs="Arial"/>
          <w:color w:val="333333"/>
          <w:sz w:val="20"/>
          <w:szCs w:val="20"/>
          <w:shd w:val="clear" w:color="auto" w:fill="FFFFFF"/>
        </w:rPr>
      </w:pPr>
    </w:p>
    <w:p w:rsidR="002B49A8" w:rsidRPr="008D0E57" w:rsidRDefault="00141A61"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T</w:t>
      </w:r>
      <w:r w:rsidR="002B49A8" w:rsidRPr="008D0E57">
        <w:rPr>
          <w:rFonts w:ascii="Arial" w:hAnsi="Arial" w:cs="Arial"/>
          <w:color w:val="333333"/>
          <w:sz w:val="20"/>
          <w:szCs w:val="20"/>
          <w:shd w:val="clear" w:color="auto" w:fill="FFFFFF"/>
        </w:rPr>
        <w:t xml:space="preserve">he Committee has emphasised the importance of conducting </w:t>
      </w:r>
      <w:r w:rsidR="00AE592C" w:rsidRPr="008D0E57">
        <w:rPr>
          <w:rFonts w:ascii="Arial" w:hAnsi="Arial" w:cs="Arial"/>
          <w:color w:val="333333"/>
          <w:sz w:val="20"/>
          <w:szCs w:val="20"/>
          <w:shd w:val="clear" w:color="auto" w:fill="FFFFFF"/>
        </w:rPr>
        <w:t xml:space="preserve">an </w:t>
      </w:r>
      <w:r w:rsidR="002B49A8" w:rsidRPr="008D0E57">
        <w:rPr>
          <w:rFonts w:ascii="Arial" w:hAnsi="Arial" w:cs="Arial"/>
          <w:color w:val="333333"/>
          <w:sz w:val="20"/>
          <w:szCs w:val="20"/>
          <w:shd w:val="clear" w:color="auto" w:fill="FFFFFF"/>
        </w:rPr>
        <w:t>impact evaluation o</w:t>
      </w:r>
      <w:r w:rsidR="00AE592C" w:rsidRPr="008D0E57">
        <w:rPr>
          <w:rFonts w:ascii="Arial" w:hAnsi="Arial" w:cs="Arial"/>
          <w:color w:val="333333"/>
          <w:sz w:val="20"/>
          <w:szCs w:val="20"/>
          <w:shd w:val="clear" w:color="auto" w:fill="FFFFFF"/>
        </w:rPr>
        <w:t>n</w:t>
      </w:r>
      <w:r w:rsidR="002B49A8" w:rsidRPr="008D0E57">
        <w:rPr>
          <w:rFonts w:ascii="Arial" w:hAnsi="Arial" w:cs="Arial"/>
          <w:color w:val="333333"/>
          <w:sz w:val="20"/>
          <w:szCs w:val="20"/>
          <w:shd w:val="clear" w:color="auto" w:fill="FFFFFF"/>
        </w:rPr>
        <w:t xml:space="preserve"> the outcomes of the training courses</w:t>
      </w:r>
      <w:r w:rsidR="00AE592C" w:rsidRPr="008D0E57">
        <w:rPr>
          <w:rFonts w:ascii="Arial" w:hAnsi="Arial" w:cs="Arial"/>
          <w:color w:val="333333"/>
          <w:sz w:val="20"/>
          <w:szCs w:val="20"/>
          <w:shd w:val="clear" w:color="auto" w:fill="FFFFFF"/>
        </w:rPr>
        <w:t>, more than the uptake numbers</w:t>
      </w:r>
      <w:r w:rsidR="002B49A8" w:rsidRPr="008D0E57">
        <w:rPr>
          <w:rFonts w:ascii="Arial" w:hAnsi="Arial" w:cs="Arial"/>
          <w:color w:val="333333"/>
          <w:sz w:val="20"/>
          <w:szCs w:val="20"/>
          <w:shd w:val="clear" w:color="auto" w:fill="FFFFFF"/>
        </w:rPr>
        <w:t xml:space="preserve">. </w:t>
      </w:r>
    </w:p>
    <w:p w:rsidR="002B49A8" w:rsidRPr="008D0E57" w:rsidRDefault="002B49A8" w:rsidP="008D0E57">
      <w:pPr>
        <w:pStyle w:val="ListParagraph"/>
        <w:spacing w:after="0" w:line="240" w:lineRule="auto"/>
        <w:rPr>
          <w:rFonts w:ascii="Arial" w:hAnsi="Arial" w:cs="Arial"/>
          <w:color w:val="333333"/>
          <w:sz w:val="20"/>
          <w:szCs w:val="20"/>
          <w:shd w:val="clear" w:color="auto" w:fill="FFFFFF"/>
        </w:rPr>
      </w:pPr>
    </w:p>
    <w:p w:rsidR="00E06C2E" w:rsidRPr="008D0E57" w:rsidRDefault="00141A61"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The Committee notes</w:t>
      </w:r>
      <w:r w:rsidR="00005427" w:rsidRPr="008D0E57">
        <w:rPr>
          <w:rFonts w:ascii="Arial" w:hAnsi="Arial" w:cs="Arial"/>
          <w:color w:val="333333"/>
          <w:sz w:val="20"/>
          <w:szCs w:val="20"/>
          <w:shd w:val="clear" w:color="auto" w:fill="FFFFFF"/>
        </w:rPr>
        <w:t xml:space="preserve"> that t</w:t>
      </w:r>
      <w:r w:rsidR="002B49A8" w:rsidRPr="008D0E57">
        <w:rPr>
          <w:rFonts w:ascii="Arial" w:hAnsi="Arial" w:cs="Arial"/>
          <w:color w:val="333333"/>
          <w:sz w:val="20"/>
          <w:szCs w:val="20"/>
          <w:shd w:val="clear" w:color="auto" w:fill="FFFFFF"/>
        </w:rPr>
        <w:t xml:space="preserve">raining courses and programme offerings </w:t>
      </w:r>
      <w:r w:rsidR="00005427" w:rsidRPr="008D0E57">
        <w:rPr>
          <w:rFonts w:ascii="Arial" w:hAnsi="Arial" w:cs="Arial"/>
          <w:color w:val="333333"/>
          <w:sz w:val="20"/>
          <w:szCs w:val="20"/>
          <w:shd w:val="clear" w:color="auto" w:fill="FFFFFF"/>
        </w:rPr>
        <w:t>have</w:t>
      </w:r>
      <w:r w:rsidR="002B49A8" w:rsidRPr="008D0E57">
        <w:rPr>
          <w:rFonts w:ascii="Arial" w:hAnsi="Arial" w:cs="Arial"/>
          <w:color w:val="333333"/>
          <w:sz w:val="20"/>
          <w:szCs w:val="20"/>
          <w:shd w:val="clear" w:color="auto" w:fill="FFFFFF"/>
        </w:rPr>
        <w:t xml:space="preserve"> be</w:t>
      </w:r>
      <w:r w:rsidR="00005427" w:rsidRPr="008D0E57">
        <w:rPr>
          <w:rFonts w:ascii="Arial" w:hAnsi="Arial" w:cs="Arial"/>
          <w:color w:val="333333"/>
          <w:sz w:val="20"/>
          <w:szCs w:val="20"/>
          <w:shd w:val="clear" w:color="auto" w:fill="FFFFFF"/>
        </w:rPr>
        <w:t>en</w:t>
      </w:r>
      <w:r w:rsidR="002B49A8" w:rsidRPr="008D0E57">
        <w:rPr>
          <w:rFonts w:ascii="Arial" w:hAnsi="Arial" w:cs="Arial"/>
          <w:color w:val="333333"/>
          <w:sz w:val="20"/>
          <w:szCs w:val="20"/>
          <w:shd w:val="clear" w:color="auto" w:fill="FFFFFF"/>
        </w:rPr>
        <w:t xml:space="preserve"> tailored around a new hybrid model in order to attract more public servants in all corners of the country. </w:t>
      </w:r>
    </w:p>
    <w:p w:rsidR="000F78F0" w:rsidRPr="008D0E57" w:rsidRDefault="000F78F0" w:rsidP="008D0E57">
      <w:pPr>
        <w:pStyle w:val="ListParagraph"/>
        <w:spacing w:after="0" w:line="240" w:lineRule="auto"/>
        <w:rPr>
          <w:rFonts w:ascii="Arial" w:hAnsi="Arial" w:cs="Arial"/>
          <w:color w:val="333333"/>
          <w:sz w:val="20"/>
          <w:szCs w:val="20"/>
          <w:shd w:val="clear" w:color="auto" w:fill="FFFFFF"/>
        </w:rPr>
      </w:pPr>
    </w:p>
    <w:p w:rsidR="00706C83" w:rsidRPr="008D0E57" w:rsidRDefault="00005427"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 xml:space="preserve">The </w:t>
      </w:r>
      <w:r w:rsidR="00843F61" w:rsidRPr="008D0E57">
        <w:rPr>
          <w:rFonts w:ascii="Arial" w:hAnsi="Arial" w:cs="Arial"/>
          <w:color w:val="333333"/>
          <w:sz w:val="20"/>
          <w:szCs w:val="20"/>
          <w:shd w:val="clear" w:color="auto" w:fill="FFFFFF"/>
        </w:rPr>
        <w:t>Committee</w:t>
      </w:r>
      <w:r w:rsidR="00AF576F" w:rsidRPr="008D0E57">
        <w:rPr>
          <w:rFonts w:ascii="Arial" w:hAnsi="Arial" w:cs="Arial"/>
          <w:color w:val="333333"/>
          <w:sz w:val="20"/>
          <w:szCs w:val="20"/>
          <w:shd w:val="clear" w:color="auto" w:fill="FFFFFF"/>
        </w:rPr>
        <w:t xml:space="preserve"> </w:t>
      </w:r>
      <w:r w:rsidR="00DC51D5" w:rsidRPr="008D0E57">
        <w:rPr>
          <w:rFonts w:ascii="Arial" w:hAnsi="Arial" w:cs="Arial"/>
          <w:color w:val="333333"/>
          <w:sz w:val="20"/>
          <w:szCs w:val="20"/>
          <w:shd w:val="clear" w:color="auto" w:fill="FFFFFF"/>
        </w:rPr>
        <w:t>notes that the School is</w:t>
      </w:r>
      <w:r w:rsidR="00AF576F" w:rsidRPr="008D0E57">
        <w:rPr>
          <w:rFonts w:ascii="Arial" w:hAnsi="Arial" w:cs="Arial"/>
          <w:color w:val="333333"/>
          <w:sz w:val="20"/>
          <w:szCs w:val="20"/>
          <w:shd w:val="clear" w:color="auto" w:fill="FFFFFF"/>
        </w:rPr>
        <w:t xml:space="preserve"> reposition</w:t>
      </w:r>
      <w:r w:rsidR="00DC51D5" w:rsidRPr="008D0E57">
        <w:rPr>
          <w:rFonts w:ascii="Arial" w:hAnsi="Arial" w:cs="Arial"/>
          <w:color w:val="333333"/>
          <w:sz w:val="20"/>
          <w:szCs w:val="20"/>
          <w:shd w:val="clear" w:color="auto" w:fill="FFFFFF"/>
        </w:rPr>
        <w:t>ing</w:t>
      </w:r>
      <w:r w:rsidR="00AF576F" w:rsidRPr="008D0E57">
        <w:rPr>
          <w:rFonts w:ascii="Arial" w:hAnsi="Arial" w:cs="Arial"/>
          <w:color w:val="333333"/>
          <w:sz w:val="20"/>
          <w:szCs w:val="20"/>
          <w:shd w:val="clear" w:color="auto" w:fill="FFFFFF"/>
        </w:rPr>
        <w:t xml:space="preserve"> </w:t>
      </w:r>
      <w:r w:rsidR="007419AC" w:rsidRPr="008D0E57">
        <w:rPr>
          <w:rFonts w:ascii="Arial" w:hAnsi="Arial" w:cs="Arial"/>
          <w:color w:val="333333"/>
          <w:sz w:val="20"/>
          <w:szCs w:val="20"/>
          <w:shd w:val="clear" w:color="auto" w:fill="FFFFFF"/>
        </w:rPr>
        <w:t>itself and</w:t>
      </w:r>
      <w:r w:rsidR="00AF576F" w:rsidRPr="008D0E57">
        <w:rPr>
          <w:rFonts w:ascii="Arial" w:hAnsi="Arial" w:cs="Arial"/>
          <w:color w:val="333333"/>
          <w:sz w:val="20"/>
          <w:szCs w:val="20"/>
          <w:shd w:val="clear" w:color="auto" w:fill="FFFFFF"/>
        </w:rPr>
        <w:t xml:space="preserve"> develop</w:t>
      </w:r>
      <w:r w:rsidR="00F47651" w:rsidRPr="008D0E57">
        <w:rPr>
          <w:rFonts w:ascii="Arial" w:hAnsi="Arial" w:cs="Arial"/>
          <w:color w:val="333333"/>
          <w:sz w:val="20"/>
          <w:szCs w:val="20"/>
          <w:shd w:val="clear" w:color="auto" w:fill="FFFFFF"/>
        </w:rPr>
        <w:t>ing</w:t>
      </w:r>
      <w:r w:rsidR="00AF576F" w:rsidRPr="008D0E57">
        <w:rPr>
          <w:rFonts w:ascii="Arial" w:hAnsi="Arial" w:cs="Arial"/>
          <w:color w:val="333333"/>
          <w:sz w:val="20"/>
          <w:szCs w:val="20"/>
          <w:shd w:val="clear" w:color="auto" w:fill="FFFFFF"/>
        </w:rPr>
        <w:t xml:space="preserve"> </w:t>
      </w:r>
      <w:r w:rsidR="00A15E5B" w:rsidRPr="008D0E57">
        <w:rPr>
          <w:rFonts w:ascii="Arial" w:hAnsi="Arial" w:cs="Arial"/>
          <w:color w:val="333333"/>
          <w:sz w:val="20"/>
          <w:szCs w:val="20"/>
          <w:shd w:val="clear" w:color="auto" w:fill="FFFFFF"/>
        </w:rPr>
        <w:t xml:space="preserve">a </w:t>
      </w:r>
      <w:r w:rsidR="00F47651" w:rsidRPr="008D0E57">
        <w:rPr>
          <w:rFonts w:ascii="Arial" w:hAnsi="Arial" w:cs="Arial"/>
          <w:color w:val="333333"/>
          <w:sz w:val="20"/>
          <w:szCs w:val="20"/>
          <w:shd w:val="clear" w:color="auto" w:fill="FFFFFF"/>
        </w:rPr>
        <w:t>new</w:t>
      </w:r>
      <w:r w:rsidR="00AF576F" w:rsidRPr="008D0E57">
        <w:rPr>
          <w:rFonts w:ascii="Arial" w:hAnsi="Arial" w:cs="Arial"/>
          <w:color w:val="333333"/>
          <w:sz w:val="20"/>
          <w:szCs w:val="20"/>
          <w:shd w:val="clear" w:color="auto" w:fill="FFFFFF"/>
        </w:rPr>
        <w:t xml:space="preserve"> strategy for the Funding Model to be self-sustainable. </w:t>
      </w:r>
      <w:r w:rsidRPr="008D0E57">
        <w:rPr>
          <w:rFonts w:ascii="Arial" w:hAnsi="Arial" w:cs="Arial"/>
          <w:color w:val="333333"/>
          <w:sz w:val="20"/>
          <w:szCs w:val="20"/>
          <w:shd w:val="clear" w:color="auto" w:fill="FFFFFF"/>
        </w:rPr>
        <w:t xml:space="preserve"> </w:t>
      </w:r>
    </w:p>
    <w:p w:rsidR="00AF576F" w:rsidRPr="008D0E57" w:rsidRDefault="00AF576F" w:rsidP="008D0E57">
      <w:pPr>
        <w:pStyle w:val="ListParagraph"/>
        <w:spacing w:after="0" w:line="240" w:lineRule="auto"/>
        <w:rPr>
          <w:rFonts w:ascii="Arial" w:hAnsi="Arial" w:cs="Arial"/>
          <w:color w:val="333333"/>
          <w:sz w:val="20"/>
          <w:szCs w:val="20"/>
          <w:shd w:val="clear" w:color="auto" w:fill="FFFFFF"/>
        </w:rPr>
      </w:pPr>
    </w:p>
    <w:p w:rsidR="00AF576F" w:rsidRPr="008D0E57" w:rsidRDefault="00AF576F" w:rsidP="008D0E57">
      <w:pPr>
        <w:pStyle w:val="ListParagraph"/>
        <w:numPr>
          <w:ilvl w:val="1"/>
          <w:numId w:val="15"/>
        </w:numPr>
        <w:spacing w:after="0" w:line="240" w:lineRule="auto"/>
        <w:rPr>
          <w:rFonts w:ascii="Arial" w:hAnsi="Arial" w:cs="Arial"/>
          <w:color w:val="333333"/>
          <w:sz w:val="20"/>
          <w:szCs w:val="20"/>
          <w:shd w:val="clear" w:color="auto" w:fill="FFFFFF"/>
        </w:rPr>
      </w:pPr>
      <w:r w:rsidRPr="008D0E57">
        <w:rPr>
          <w:rFonts w:ascii="Arial" w:hAnsi="Arial" w:cs="Arial"/>
          <w:color w:val="333333"/>
          <w:sz w:val="20"/>
          <w:szCs w:val="20"/>
          <w:shd w:val="clear" w:color="auto" w:fill="FFFFFF"/>
        </w:rPr>
        <w:t xml:space="preserve">The Committee notes </w:t>
      </w:r>
      <w:r w:rsidR="00F47651" w:rsidRPr="008D0E57">
        <w:rPr>
          <w:rFonts w:ascii="Arial" w:hAnsi="Arial" w:cs="Arial"/>
          <w:color w:val="333333"/>
          <w:sz w:val="20"/>
          <w:szCs w:val="20"/>
          <w:shd w:val="clear" w:color="auto" w:fill="FFFFFF"/>
        </w:rPr>
        <w:t xml:space="preserve">the </w:t>
      </w:r>
      <w:r w:rsidRPr="008D0E57">
        <w:rPr>
          <w:rFonts w:ascii="Arial" w:hAnsi="Arial" w:cs="Arial"/>
          <w:color w:val="333333"/>
          <w:sz w:val="20"/>
          <w:szCs w:val="20"/>
          <w:shd w:val="clear" w:color="auto" w:fill="FFFFFF"/>
        </w:rPr>
        <w:t>development</w:t>
      </w:r>
      <w:r w:rsidR="00F47651" w:rsidRPr="008D0E57">
        <w:rPr>
          <w:rFonts w:ascii="Arial" w:hAnsi="Arial" w:cs="Arial"/>
          <w:color w:val="333333"/>
          <w:sz w:val="20"/>
          <w:szCs w:val="20"/>
          <w:shd w:val="clear" w:color="auto" w:fill="FFFFFF"/>
        </w:rPr>
        <w:t>s</w:t>
      </w:r>
      <w:r w:rsidRPr="008D0E57">
        <w:rPr>
          <w:rFonts w:ascii="Arial" w:hAnsi="Arial" w:cs="Arial"/>
          <w:color w:val="333333"/>
          <w:sz w:val="20"/>
          <w:szCs w:val="20"/>
          <w:shd w:val="clear" w:color="auto" w:fill="FFFFFF"/>
        </w:rPr>
        <w:t xml:space="preserve"> relating to skills assessments reports on specific departments with the aim of identifying training needs to </w:t>
      </w:r>
      <w:r w:rsidR="003E1B83" w:rsidRPr="008D0E57">
        <w:rPr>
          <w:rFonts w:ascii="Arial" w:hAnsi="Arial" w:cs="Arial"/>
          <w:color w:val="333333"/>
          <w:sz w:val="20"/>
          <w:szCs w:val="20"/>
          <w:shd w:val="clear" w:color="auto" w:fill="FFFFFF"/>
        </w:rPr>
        <w:t xml:space="preserve">ameliorate performance.  </w:t>
      </w:r>
    </w:p>
    <w:p w:rsidR="000F78F0" w:rsidRPr="008D0E57" w:rsidRDefault="000F78F0" w:rsidP="008D0E57">
      <w:pPr>
        <w:pStyle w:val="ListParagraph"/>
        <w:spacing w:after="0" w:line="240" w:lineRule="auto"/>
        <w:rPr>
          <w:rFonts w:ascii="Arial" w:hAnsi="Arial" w:cs="Arial"/>
          <w:color w:val="333333"/>
          <w:sz w:val="20"/>
          <w:szCs w:val="20"/>
          <w:shd w:val="clear" w:color="auto" w:fill="FFFFFF"/>
        </w:rPr>
      </w:pPr>
    </w:p>
    <w:p w:rsidR="0067535E" w:rsidRPr="008D0E57" w:rsidRDefault="0067535E" w:rsidP="008D0E57">
      <w:pPr>
        <w:pStyle w:val="NoSpacing"/>
        <w:numPr>
          <w:ilvl w:val="0"/>
          <w:numId w:val="15"/>
        </w:numPr>
        <w:rPr>
          <w:rFonts w:ascii="Arial" w:hAnsi="Arial" w:cs="Arial"/>
          <w:b/>
          <w:sz w:val="20"/>
          <w:szCs w:val="20"/>
        </w:rPr>
      </w:pPr>
      <w:r w:rsidRPr="008D0E57">
        <w:rPr>
          <w:rFonts w:ascii="Arial" w:hAnsi="Arial" w:cs="Arial"/>
          <w:b/>
          <w:sz w:val="20"/>
          <w:szCs w:val="20"/>
        </w:rPr>
        <w:t>RECOMMENDATIONS</w:t>
      </w:r>
    </w:p>
    <w:p w:rsidR="00691E84" w:rsidRPr="008D0E57" w:rsidRDefault="00691E84" w:rsidP="008D0E57">
      <w:pPr>
        <w:spacing w:after="0" w:line="240" w:lineRule="auto"/>
        <w:rPr>
          <w:rFonts w:ascii="Arial" w:hAnsi="Arial" w:cs="Arial"/>
          <w:sz w:val="20"/>
          <w:szCs w:val="20"/>
        </w:rPr>
      </w:pPr>
      <w:r w:rsidRPr="008D0E57">
        <w:rPr>
          <w:rFonts w:ascii="Arial" w:hAnsi="Arial" w:cs="Arial"/>
          <w:sz w:val="20"/>
          <w:szCs w:val="20"/>
        </w:rPr>
        <w:t>The Portfolio Committee recommends that the Natio</w:t>
      </w:r>
      <w:r w:rsidR="00370A56" w:rsidRPr="008D0E57">
        <w:rPr>
          <w:rFonts w:ascii="Arial" w:hAnsi="Arial" w:cs="Arial"/>
          <w:sz w:val="20"/>
          <w:szCs w:val="20"/>
        </w:rPr>
        <w:t>nal School of Government undertake</w:t>
      </w:r>
      <w:r w:rsidRPr="008D0E57">
        <w:rPr>
          <w:rFonts w:ascii="Arial" w:hAnsi="Arial" w:cs="Arial"/>
          <w:sz w:val="20"/>
          <w:szCs w:val="20"/>
        </w:rPr>
        <w:t xml:space="preserve"> the following:</w:t>
      </w:r>
    </w:p>
    <w:p w:rsidR="00743D31" w:rsidRPr="008D0E57" w:rsidRDefault="00691E84"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eastAsia="Times New Roman" w:hAnsi="Arial" w:cs="Arial"/>
          <w:sz w:val="20"/>
          <w:szCs w:val="20"/>
          <w:lang w:eastAsia="en-ZA"/>
        </w:rPr>
        <w:lastRenderedPageBreak/>
        <w:t>T</w:t>
      </w:r>
      <w:r w:rsidR="009E577A" w:rsidRPr="008D0E57">
        <w:rPr>
          <w:rFonts w:ascii="Arial" w:eastAsia="Times New Roman" w:hAnsi="Arial" w:cs="Arial"/>
          <w:sz w:val="20"/>
          <w:szCs w:val="20"/>
          <w:lang w:eastAsia="en-ZA"/>
        </w:rPr>
        <w:t xml:space="preserve">he School </w:t>
      </w:r>
      <w:r w:rsidRPr="008D0E57">
        <w:rPr>
          <w:rFonts w:ascii="Arial" w:eastAsia="Times New Roman" w:hAnsi="Arial" w:cs="Arial"/>
          <w:sz w:val="20"/>
          <w:szCs w:val="20"/>
          <w:lang w:eastAsia="en-ZA"/>
        </w:rPr>
        <w:t xml:space="preserve">should </w:t>
      </w:r>
      <w:r w:rsidR="009E577A" w:rsidRPr="008D0E57">
        <w:rPr>
          <w:rFonts w:ascii="Arial" w:eastAsia="Times New Roman" w:hAnsi="Arial" w:cs="Arial"/>
          <w:sz w:val="20"/>
          <w:szCs w:val="20"/>
          <w:lang w:eastAsia="en-ZA"/>
        </w:rPr>
        <w:t>develop a fully-fledge</w:t>
      </w:r>
      <w:r w:rsidR="00843F61" w:rsidRPr="008D0E57">
        <w:rPr>
          <w:rFonts w:ascii="Arial" w:eastAsia="Times New Roman" w:hAnsi="Arial" w:cs="Arial"/>
          <w:sz w:val="20"/>
          <w:szCs w:val="20"/>
          <w:lang w:eastAsia="en-ZA"/>
        </w:rPr>
        <w:t xml:space="preserve">d Funding Model to maintain </w:t>
      </w:r>
      <w:r w:rsidR="009E577A" w:rsidRPr="008D0E57">
        <w:rPr>
          <w:rFonts w:ascii="Arial" w:eastAsia="Times New Roman" w:hAnsi="Arial" w:cs="Arial"/>
          <w:sz w:val="20"/>
          <w:szCs w:val="20"/>
          <w:lang w:eastAsia="en-ZA"/>
        </w:rPr>
        <w:t>self-generated income through the Training Trading Account.</w:t>
      </w:r>
      <w:r w:rsidR="00743D31" w:rsidRPr="008D0E57">
        <w:rPr>
          <w:rFonts w:ascii="Arial" w:eastAsia="Times New Roman" w:hAnsi="Arial" w:cs="Arial"/>
          <w:sz w:val="20"/>
          <w:szCs w:val="20"/>
          <w:lang w:eastAsia="en-ZA"/>
        </w:rPr>
        <w:t xml:space="preserve"> The NSG should </w:t>
      </w:r>
      <w:r w:rsidR="003E1B83" w:rsidRPr="008D0E57">
        <w:rPr>
          <w:rFonts w:ascii="Arial" w:eastAsia="Times New Roman" w:hAnsi="Arial" w:cs="Arial"/>
          <w:sz w:val="20"/>
          <w:szCs w:val="20"/>
          <w:lang w:eastAsia="en-ZA"/>
        </w:rPr>
        <w:t xml:space="preserve">develop </w:t>
      </w:r>
      <w:r w:rsidR="00843F61" w:rsidRPr="008D0E57">
        <w:rPr>
          <w:rFonts w:ascii="Arial" w:eastAsia="Times New Roman" w:hAnsi="Arial" w:cs="Arial"/>
          <w:sz w:val="20"/>
          <w:szCs w:val="20"/>
          <w:lang w:eastAsia="en-ZA"/>
        </w:rPr>
        <w:t xml:space="preserve">a </w:t>
      </w:r>
      <w:r w:rsidR="003E1B83" w:rsidRPr="008D0E57">
        <w:rPr>
          <w:rFonts w:ascii="Arial" w:eastAsia="Times New Roman" w:hAnsi="Arial" w:cs="Arial"/>
          <w:sz w:val="20"/>
          <w:szCs w:val="20"/>
          <w:lang w:eastAsia="en-ZA"/>
        </w:rPr>
        <w:t xml:space="preserve">repositioning strategy to align its mandate with Framework on Professionalising the public sector with the aim of expanding its services to most of the sectors in government. </w:t>
      </w:r>
    </w:p>
    <w:p w:rsidR="003E1B83" w:rsidRPr="008D0E57" w:rsidRDefault="003E1B83" w:rsidP="008D0E57">
      <w:pPr>
        <w:pStyle w:val="ListParagraph"/>
        <w:spacing w:after="0" w:line="240" w:lineRule="auto"/>
        <w:ind w:left="360"/>
        <w:rPr>
          <w:rFonts w:ascii="Arial" w:eastAsia="Times New Roman" w:hAnsi="Arial" w:cs="Arial"/>
          <w:sz w:val="20"/>
          <w:szCs w:val="20"/>
          <w:lang w:eastAsia="en-ZA"/>
        </w:rPr>
      </w:pPr>
    </w:p>
    <w:p w:rsidR="00743D31" w:rsidRPr="008D0E57" w:rsidRDefault="00743D31"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eastAsia="Times New Roman" w:hAnsi="Arial" w:cs="Arial"/>
          <w:sz w:val="20"/>
          <w:szCs w:val="20"/>
          <w:lang w:eastAsia="en-ZA"/>
        </w:rPr>
        <w:t xml:space="preserve">The NSG should move with speed </w:t>
      </w:r>
      <w:r w:rsidR="00911163" w:rsidRPr="008D0E57">
        <w:rPr>
          <w:rFonts w:ascii="Arial" w:eastAsia="Times New Roman" w:hAnsi="Arial" w:cs="Arial"/>
          <w:sz w:val="20"/>
          <w:szCs w:val="20"/>
          <w:lang w:eastAsia="en-ZA"/>
        </w:rPr>
        <w:t>towards</w:t>
      </w:r>
      <w:r w:rsidRPr="008D0E57">
        <w:rPr>
          <w:rFonts w:ascii="Arial" w:eastAsia="Times New Roman" w:hAnsi="Arial" w:cs="Arial"/>
          <w:sz w:val="20"/>
          <w:szCs w:val="20"/>
          <w:lang w:eastAsia="en-ZA"/>
        </w:rPr>
        <w:t xml:space="preserve"> the </w:t>
      </w:r>
      <w:r w:rsidR="003E1B83" w:rsidRPr="008D0E57">
        <w:rPr>
          <w:rFonts w:ascii="Arial" w:eastAsia="Times New Roman" w:hAnsi="Arial" w:cs="Arial"/>
          <w:sz w:val="20"/>
          <w:szCs w:val="20"/>
          <w:lang w:eastAsia="en-ZA"/>
        </w:rPr>
        <w:t xml:space="preserve">development </w:t>
      </w:r>
      <w:r w:rsidRPr="008D0E57">
        <w:rPr>
          <w:rFonts w:ascii="Arial" w:eastAsia="Times New Roman" w:hAnsi="Arial" w:cs="Arial"/>
          <w:sz w:val="20"/>
          <w:szCs w:val="20"/>
          <w:lang w:eastAsia="en-ZA"/>
        </w:rPr>
        <w:t xml:space="preserve">of the Implementation </w:t>
      </w:r>
      <w:r w:rsidR="003E1B83" w:rsidRPr="008D0E57">
        <w:rPr>
          <w:rFonts w:ascii="Arial" w:eastAsia="Times New Roman" w:hAnsi="Arial" w:cs="Arial"/>
          <w:sz w:val="20"/>
          <w:szCs w:val="20"/>
          <w:lang w:eastAsia="en-ZA"/>
        </w:rPr>
        <w:t xml:space="preserve">Plan of the </w:t>
      </w:r>
      <w:r w:rsidRPr="008D0E57">
        <w:rPr>
          <w:rFonts w:ascii="Arial" w:eastAsia="Times New Roman" w:hAnsi="Arial" w:cs="Arial"/>
          <w:sz w:val="20"/>
          <w:szCs w:val="20"/>
          <w:lang w:eastAsia="en-ZA"/>
        </w:rPr>
        <w:t xml:space="preserve">Framework </w:t>
      </w:r>
      <w:r w:rsidR="00911163" w:rsidRPr="008D0E57">
        <w:rPr>
          <w:rFonts w:ascii="Arial" w:eastAsia="Times New Roman" w:hAnsi="Arial" w:cs="Arial"/>
          <w:sz w:val="20"/>
          <w:szCs w:val="20"/>
          <w:lang w:eastAsia="en-ZA"/>
        </w:rPr>
        <w:t>on</w:t>
      </w:r>
      <w:r w:rsidRPr="008D0E57">
        <w:rPr>
          <w:rFonts w:ascii="Arial" w:eastAsia="Times New Roman" w:hAnsi="Arial" w:cs="Arial"/>
          <w:sz w:val="20"/>
          <w:szCs w:val="20"/>
          <w:lang w:eastAsia="en-ZA"/>
        </w:rPr>
        <w:t xml:space="preserve"> the Professio</w:t>
      </w:r>
      <w:r w:rsidR="003E1B83" w:rsidRPr="008D0E57">
        <w:rPr>
          <w:rFonts w:ascii="Arial" w:eastAsia="Times New Roman" w:hAnsi="Arial" w:cs="Arial"/>
          <w:sz w:val="20"/>
          <w:szCs w:val="20"/>
          <w:lang w:eastAsia="en-ZA"/>
        </w:rPr>
        <w:t>nalisation of the public sector</w:t>
      </w:r>
      <w:r w:rsidRPr="008D0E57">
        <w:rPr>
          <w:rFonts w:ascii="Arial" w:eastAsia="Times New Roman" w:hAnsi="Arial" w:cs="Arial"/>
          <w:sz w:val="20"/>
          <w:szCs w:val="20"/>
          <w:lang w:eastAsia="en-ZA"/>
        </w:rPr>
        <w:t>. The NSG together with the Department of Public Service and Administration</w:t>
      </w:r>
      <w:r w:rsidR="003E1B83" w:rsidRPr="008D0E57">
        <w:rPr>
          <w:rFonts w:ascii="Arial" w:eastAsia="Times New Roman" w:hAnsi="Arial" w:cs="Arial"/>
          <w:sz w:val="20"/>
          <w:szCs w:val="20"/>
          <w:lang w:eastAsia="en-ZA"/>
        </w:rPr>
        <w:t xml:space="preserve"> and Public Service Commission</w:t>
      </w:r>
      <w:r w:rsidRPr="008D0E57">
        <w:rPr>
          <w:rFonts w:ascii="Arial" w:eastAsia="Times New Roman" w:hAnsi="Arial" w:cs="Arial"/>
          <w:sz w:val="20"/>
          <w:szCs w:val="20"/>
          <w:lang w:eastAsia="en-ZA"/>
        </w:rPr>
        <w:t xml:space="preserve"> should ensure that all government departments and entities abide by the Framewo</w:t>
      </w:r>
      <w:r w:rsidR="00911163" w:rsidRPr="008D0E57">
        <w:rPr>
          <w:rFonts w:ascii="Arial" w:eastAsia="Times New Roman" w:hAnsi="Arial" w:cs="Arial"/>
          <w:sz w:val="20"/>
          <w:szCs w:val="20"/>
          <w:lang w:eastAsia="en-ZA"/>
        </w:rPr>
        <w:t>rk</w:t>
      </w:r>
      <w:r w:rsidRPr="008D0E57">
        <w:rPr>
          <w:rFonts w:ascii="Arial" w:eastAsia="Times New Roman" w:hAnsi="Arial" w:cs="Arial"/>
          <w:sz w:val="20"/>
          <w:szCs w:val="20"/>
          <w:lang w:eastAsia="en-ZA"/>
        </w:rPr>
        <w:t>.</w:t>
      </w:r>
      <w:r w:rsidR="003E1B83" w:rsidRPr="008D0E57">
        <w:rPr>
          <w:rFonts w:ascii="Arial" w:eastAsia="Times New Roman" w:hAnsi="Arial" w:cs="Arial"/>
          <w:sz w:val="20"/>
          <w:szCs w:val="20"/>
          <w:lang w:eastAsia="en-ZA"/>
        </w:rPr>
        <w:t xml:space="preserve"> There must be a monitoring tool to measure the implementation of the Framework.</w:t>
      </w:r>
      <w:r w:rsidRPr="008D0E57">
        <w:rPr>
          <w:rFonts w:ascii="Arial" w:eastAsia="Times New Roman" w:hAnsi="Arial" w:cs="Arial"/>
          <w:sz w:val="20"/>
          <w:szCs w:val="20"/>
          <w:lang w:eastAsia="en-ZA"/>
        </w:rPr>
        <w:t xml:space="preserve"> </w:t>
      </w:r>
    </w:p>
    <w:p w:rsidR="00743D31" w:rsidRPr="008D0E57" w:rsidRDefault="00743D31" w:rsidP="008D0E57">
      <w:pPr>
        <w:pStyle w:val="ListParagraph"/>
        <w:spacing w:after="0" w:line="240" w:lineRule="auto"/>
        <w:rPr>
          <w:rFonts w:ascii="Arial" w:eastAsia="Times New Roman" w:hAnsi="Arial" w:cs="Arial"/>
          <w:sz w:val="20"/>
          <w:szCs w:val="20"/>
          <w:lang w:eastAsia="en-ZA"/>
        </w:rPr>
      </w:pPr>
    </w:p>
    <w:p w:rsidR="00A15E5B" w:rsidRPr="008D0E57" w:rsidRDefault="00743D31"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eastAsia="Times New Roman" w:hAnsi="Arial" w:cs="Arial"/>
          <w:sz w:val="20"/>
          <w:szCs w:val="20"/>
          <w:lang w:eastAsia="en-ZA"/>
        </w:rPr>
        <w:t xml:space="preserve">The </w:t>
      </w:r>
      <w:r w:rsidR="00FE31F3" w:rsidRPr="008D0E57">
        <w:rPr>
          <w:rFonts w:ascii="Arial" w:eastAsia="Times New Roman" w:hAnsi="Arial" w:cs="Arial"/>
          <w:sz w:val="20"/>
          <w:szCs w:val="20"/>
          <w:lang w:eastAsia="en-ZA"/>
        </w:rPr>
        <w:t xml:space="preserve">NSG should </w:t>
      </w:r>
      <w:r w:rsidR="00F47651" w:rsidRPr="008D0E57">
        <w:rPr>
          <w:rFonts w:ascii="Arial" w:eastAsia="Times New Roman" w:hAnsi="Arial" w:cs="Arial"/>
          <w:sz w:val="20"/>
          <w:szCs w:val="20"/>
          <w:lang w:eastAsia="en-ZA"/>
        </w:rPr>
        <w:t xml:space="preserve">continue to </w:t>
      </w:r>
      <w:r w:rsidR="00FE31F3" w:rsidRPr="008D0E57">
        <w:rPr>
          <w:rFonts w:ascii="Arial" w:eastAsia="Times New Roman" w:hAnsi="Arial" w:cs="Arial"/>
          <w:sz w:val="20"/>
          <w:szCs w:val="20"/>
          <w:lang w:eastAsia="en-ZA"/>
        </w:rPr>
        <w:t xml:space="preserve">conduct </w:t>
      </w:r>
      <w:r w:rsidR="00843F61" w:rsidRPr="008D0E57">
        <w:rPr>
          <w:rFonts w:ascii="Arial" w:eastAsia="Times New Roman" w:hAnsi="Arial" w:cs="Arial"/>
          <w:sz w:val="20"/>
          <w:szCs w:val="20"/>
          <w:lang w:eastAsia="en-ZA"/>
        </w:rPr>
        <w:t xml:space="preserve">an </w:t>
      </w:r>
      <w:r w:rsidR="00FE31F3" w:rsidRPr="008D0E57">
        <w:rPr>
          <w:rFonts w:ascii="Arial" w:eastAsia="Times New Roman" w:hAnsi="Arial" w:cs="Arial"/>
          <w:sz w:val="20"/>
          <w:szCs w:val="20"/>
          <w:lang w:eastAsia="en-ZA"/>
        </w:rPr>
        <w:t>impact evaluation o</w:t>
      </w:r>
      <w:r w:rsidR="00534423" w:rsidRPr="008D0E57">
        <w:rPr>
          <w:rFonts w:ascii="Arial" w:eastAsia="Times New Roman" w:hAnsi="Arial" w:cs="Arial"/>
          <w:sz w:val="20"/>
          <w:szCs w:val="20"/>
          <w:lang w:eastAsia="en-ZA"/>
        </w:rPr>
        <w:t>f</w:t>
      </w:r>
      <w:r w:rsidR="00FE31F3" w:rsidRPr="008D0E57">
        <w:rPr>
          <w:rFonts w:ascii="Arial" w:eastAsia="Times New Roman" w:hAnsi="Arial" w:cs="Arial"/>
          <w:sz w:val="20"/>
          <w:szCs w:val="20"/>
          <w:lang w:eastAsia="en-ZA"/>
        </w:rPr>
        <w:t xml:space="preserve"> its training programmes to measure the efficacy and application of knowledge with the aim of improving performance.   </w:t>
      </w:r>
      <w:r w:rsidRPr="008D0E57">
        <w:rPr>
          <w:rFonts w:ascii="Arial" w:eastAsia="Times New Roman" w:hAnsi="Arial" w:cs="Arial"/>
          <w:sz w:val="20"/>
          <w:szCs w:val="20"/>
          <w:lang w:eastAsia="en-ZA"/>
        </w:rPr>
        <w:t xml:space="preserve">  </w:t>
      </w:r>
    </w:p>
    <w:p w:rsidR="00A15E5B" w:rsidRPr="008D0E57" w:rsidRDefault="00A15E5B" w:rsidP="008D0E57">
      <w:pPr>
        <w:pStyle w:val="ListParagraph"/>
        <w:spacing w:after="0" w:line="240" w:lineRule="auto"/>
        <w:rPr>
          <w:rFonts w:ascii="Arial" w:eastAsia="Times New Roman" w:hAnsi="Arial" w:cs="Arial"/>
          <w:sz w:val="20"/>
          <w:szCs w:val="20"/>
          <w:lang w:eastAsia="en-ZA"/>
        </w:rPr>
      </w:pPr>
    </w:p>
    <w:p w:rsidR="00A15E5B" w:rsidRPr="008D0E57" w:rsidRDefault="00DF6EFD"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eastAsia="Times New Roman" w:hAnsi="Arial" w:cs="Arial"/>
          <w:sz w:val="20"/>
          <w:szCs w:val="20"/>
          <w:lang w:eastAsia="en-ZA"/>
        </w:rPr>
        <w:t>The NSG should create more awareness campaigns on the Nyukela programme</w:t>
      </w:r>
      <w:r w:rsidR="003E1B83" w:rsidRPr="008D0E57">
        <w:rPr>
          <w:rFonts w:ascii="Arial" w:eastAsia="Times New Roman" w:hAnsi="Arial" w:cs="Arial"/>
          <w:sz w:val="20"/>
          <w:szCs w:val="20"/>
          <w:lang w:eastAsia="en-ZA"/>
        </w:rPr>
        <w:t xml:space="preserve"> </w:t>
      </w:r>
      <w:r w:rsidR="00A15E5B" w:rsidRPr="008D0E57">
        <w:rPr>
          <w:rFonts w:ascii="Arial" w:eastAsia="Times New Roman" w:hAnsi="Arial" w:cs="Arial"/>
          <w:sz w:val="20"/>
          <w:szCs w:val="20"/>
          <w:lang w:eastAsia="en-ZA"/>
        </w:rPr>
        <w:t xml:space="preserve">for </w:t>
      </w:r>
      <w:r w:rsidR="003E1B83" w:rsidRPr="008D0E57">
        <w:rPr>
          <w:rFonts w:ascii="Arial" w:eastAsia="Times New Roman" w:hAnsi="Arial" w:cs="Arial"/>
          <w:sz w:val="20"/>
          <w:szCs w:val="20"/>
          <w:lang w:eastAsia="en-ZA"/>
        </w:rPr>
        <w:t>Middle Management services</w:t>
      </w:r>
      <w:r w:rsidRPr="008D0E57">
        <w:rPr>
          <w:rFonts w:ascii="Arial" w:eastAsia="Times New Roman" w:hAnsi="Arial" w:cs="Arial"/>
          <w:sz w:val="20"/>
          <w:szCs w:val="20"/>
          <w:lang w:eastAsia="en-ZA"/>
        </w:rPr>
        <w:t xml:space="preserve"> in order to attract young people employed in both public and private sector</w:t>
      </w:r>
      <w:r w:rsidR="00843F61" w:rsidRPr="008D0E57">
        <w:rPr>
          <w:rFonts w:ascii="Arial" w:eastAsia="Times New Roman" w:hAnsi="Arial" w:cs="Arial"/>
          <w:sz w:val="20"/>
          <w:szCs w:val="20"/>
          <w:lang w:eastAsia="en-ZA"/>
        </w:rPr>
        <w:t>s</w:t>
      </w:r>
      <w:r w:rsidR="003E1B83" w:rsidRPr="008D0E57">
        <w:rPr>
          <w:rFonts w:ascii="Arial" w:eastAsia="Times New Roman" w:hAnsi="Arial" w:cs="Arial"/>
          <w:sz w:val="20"/>
          <w:szCs w:val="20"/>
          <w:lang w:eastAsia="en-ZA"/>
        </w:rPr>
        <w:t xml:space="preserve"> to enrol for the training course</w:t>
      </w:r>
      <w:r w:rsidR="00F47651" w:rsidRPr="008D0E57">
        <w:rPr>
          <w:rFonts w:ascii="Arial" w:eastAsia="Times New Roman" w:hAnsi="Arial" w:cs="Arial"/>
          <w:sz w:val="20"/>
          <w:szCs w:val="20"/>
          <w:lang w:eastAsia="en-ZA"/>
        </w:rPr>
        <w:t>,</w:t>
      </w:r>
      <w:r w:rsidR="003E1B83" w:rsidRPr="008D0E57">
        <w:rPr>
          <w:rFonts w:ascii="Arial" w:eastAsia="Times New Roman" w:hAnsi="Arial" w:cs="Arial"/>
          <w:sz w:val="20"/>
          <w:szCs w:val="20"/>
          <w:lang w:eastAsia="en-ZA"/>
        </w:rPr>
        <w:t xml:space="preserve"> especially when</w:t>
      </w:r>
      <w:r w:rsidRPr="008D0E57">
        <w:rPr>
          <w:rFonts w:ascii="Arial" w:eastAsia="Times New Roman" w:hAnsi="Arial" w:cs="Arial"/>
          <w:sz w:val="20"/>
          <w:szCs w:val="20"/>
          <w:lang w:eastAsia="en-ZA"/>
        </w:rPr>
        <w:t xml:space="preserve"> aspiring to consider public service as </w:t>
      </w:r>
      <w:r w:rsidR="00843F61" w:rsidRPr="008D0E57">
        <w:rPr>
          <w:rFonts w:ascii="Arial" w:eastAsia="Times New Roman" w:hAnsi="Arial" w:cs="Arial"/>
          <w:sz w:val="20"/>
          <w:szCs w:val="20"/>
          <w:lang w:eastAsia="en-ZA"/>
        </w:rPr>
        <w:t xml:space="preserve">a </w:t>
      </w:r>
      <w:r w:rsidRPr="008D0E57">
        <w:rPr>
          <w:rFonts w:ascii="Arial" w:eastAsia="Times New Roman" w:hAnsi="Arial" w:cs="Arial"/>
          <w:sz w:val="20"/>
          <w:szCs w:val="20"/>
          <w:lang w:eastAsia="en-ZA"/>
        </w:rPr>
        <w:t xml:space="preserve">career of choice. </w:t>
      </w:r>
    </w:p>
    <w:p w:rsidR="00A15E5B" w:rsidRPr="008D0E57" w:rsidRDefault="00A15E5B" w:rsidP="008D0E57">
      <w:pPr>
        <w:pStyle w:val="ListParagraph"/>
        <w:spacing w:after="0" w:line="240" w:lineRule="auto"/>
        <w:rPr>
          <w:rFonts w:ascii="Arial" w:hAnsi="Arial" w:cs="Arial"/>
          <w:sz w:val="20"/>
          <w:szCs w:val="20"/>
          <w:lang w:eastAsia="en-ZA"/>
        </w:rPr>
      </w:pPr>
    </w:p>
    <w:p w:rsidR="00A15E5B" w:rsidRPr="008D0E57" w:rsidRDefault="00DB7DB8"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hAnsi="Arial" w:cs="Arial"/>
          <w:sz w:val="20"/>
          <w:szCs w:val="20"/>
          <w:lang w:eastAsia="en-ZA"/>
        </w:rPr>
        <w:t>The School should con</w:t>
      </w:r>
      <w:r w:rsidR="00F47651" w:rsidRPr="008D0E57">
        <w:rPr>
          <w:rFonts w:ascii="Arial" w:hAnsi="Arial" w:cs="Arial"/>
          <w:sz w:val="20"/>
          <w:szCs w:val="20"/>
          <w:lang w:eastAsia="en-ZA"/>
        </w:rPr>
        <w:t>tinue</w:t>
      </w:r>
      <w:r w:rsidR="009C4444" w:rsidRPr="008D0E57">
        <w:rPr>
          <w:rFonts w:ascii="Arial" w:hAnsi="Arial" w:cs="Arial"/>
          <w:sz w:val="20"/>
          <w:szCs w:val="20"/>
          <w:lang w:eastAsia="en-ZA"/>
        </w:rPr>
        <w:t>,</w:t>
      </w:r>
      <w:r w:rsidRPr="008D0E57">
        <w:rPr>
          <w:rFonts w:ascii="Arial" w:hAnsi="Arial" w:cs="Arial"/>
          <w:sz w:val="20"/>
          <w:szCs w:val="20"/>
          <w:lang w:eastAsia="en-ZA"/>
        </w:rPr>
        <w:t xml:space="preserve"> where possible</w:t>
      </w:r>
      <w:r w:rsidR="009C4444" w:rsidRPr="008D0E57">
        <w:rPr>
          <w:rFonts w:ascii="Arial" w:hAnsi="Arial" w:cs="Arial"/>
          <w:sz w:val="20"/>
          <w:szCs w:val="20"/>
          <w:lang w:eastAsia="en-ZA"/>
        </w:rPr>
        <w:t>,</w:t>
      </w:r>
      <w:r w:rsidRPr="008D0E57">
        <w:rPr>
          <w:rFonts w:ascii="Arial" w:hAnsi="Arial" w:cs="Arial"/>
          <w:sz w:val="20"/>
          <w:szCs w:val="20"/>
          <w:lang w:eastAsia="en-ZA"/>
        </w:rPr>
        <w:t xml:space="preserve"> </w:t>
      </w:r>
      <w:r w:rsidR="009C4444" w:rsidRPr="008D0E57">
        <w:rPr>
          <w:rFonts w:ascii="Arial" w:hAnsi="Arial" w:cs="Arial"/>
          <w:sz w:val="20"/>
          <w:szCs w:val="20"/>
          <w:lang w:eastAsia="en-ZA"/>
        </w:rPr>
        <w:t xml:space="preserve">to </w:t>
      </w:r>
      <w:r w:rsidRPr="008D0E57">
        <w:rPr>
          <w:rFonts w:ascii="Arial" w:hAnsi="Arial" w:cs="Arial"/>
          <w:sz w:val="20"/>
          <w:szCs w:val="20"/>
          <w:lang w:eastAsia="en-ZA"/>
        </w:rPr>
        <w:t>offer most of its training courses through e-</w:t>
      </w:r>
      <w:r w:rsidR="009C4444" w:rsidRPr="008D0E57">
        <w:rPr>
          <w:rFonts w:ascii="Arial" w:hAnsi="Arial" w:cs="Arial"/>
          <w:sz w:val="20"/>
          <w:szCs w:val="20"/>
          <w:lang w:eastAsia="en-ZA"/>
        </w:rPr>
        <w:t>L</w:t>
      </w:r>
      <w:r w:rsidRPr="008D0E57">
        <w:rPr>
          <w:rFonts w:ascii="Arial" w:hAnsi="Arial" w:cs="Arial"/>
          <w:sz w:val="20"/>
          <w:szCs w:val="20"/>
          <w:lang w:eastAsia="en-ZA"/>
        </w:rPr>
        <w:t>earning platforms</w:t>
      </w:r>
      <w:r w:rsidR="009C4444" w:rsidRPr="008D0E57">
        <w:rPr>
          <w:rFonts w:ascii="Arial" w:hAnsi="Arial" w:cs="Arial"/>
          <w:sz w:val="20"/>
          <w:szCs w:val="20"/>
          <w:lang w:eastAsia="en-ZA"/>
        </w:rPr>
        <w:t>,</w:t>
      </w:r>
      <w:r w:rsidRPr="008D0E57">
        <w:rPr>
          <w:rFonts w:ascii="Arial" w:hAnsi="Arial" w:cs="Arial"/>
          <w:sz w:val="20"/>
          <w:szCs w:val="20"/>
          <w:lang w:eastAsia="en-ZA"/>
        </w:rPr>
        <w:t xml:space="preserve"> as part of modernising its business and saving cost</w:t>
      </w:r>
      <w:r w:rsidR="00523C41" w:rsidRPr="008D0E57">
        <w:rPr>
          <w:rFonts w:ascii="Arial" w:hAnsi="Arial" w:cs="Arial"/>
          <w:sz w:val="20"/>
          <w:szCs w:val="20"/>
          <w:lang w:eastAsia="en-ZA"/>
        </w:rPr>
        <w:t>s</w:t>
      </w:r>
      <w:r w:rsidRPr="008D0E57">
        <w:rPr>
          <w:rFonts w:ascii="Arial" w:hAnsi="Arial" w:cs="Arial"/>
          <w:sz w:val="20"/>
          <w:szCs w:val="20"/>
          <w:lang w:eastAsia="en-ZA"/>
        </w:rPr>
        <w:t xml:space="preserve"> on the logistics such as venues.</w:t>
      </w:r>
      <w:r w:rsidR="00D15062" w:rsidRPr="008D0E57">
        <w:rPr>
          <w:rFonts w:ascii="Arial" w:hAnsi="Arial" w:cs="Arial"/>
          <w:sz w:val="20"/>
          <w:szCs w:val="20"/>
        </w:rPr>
        <w:t xml:space="preserve"> </w:t>
      </w:r>
    </w:p>
    <w:p w:rsidR="00A15E5B" w:rsidRPr="008D0E57" w:rsidRDefault="00A15E5B" w:rsidP="008D0E57">
      <w:pPr>
        <w:pStyle w:val="ListParagraph"/>
        <w:spacing w:after="0" w:line="240" w:lineRule="auto"/>
        <w:rPr>
          <w:rFonts w:ascii="Arial" w:hAnsi="Arial" w:cs="Arial"/>
          <w:sz w:val="20"/>
          <w:szCs w:val="20"/>
          <w:lang w:eastAsia="en-ZA"/>
        </w:rPr>
      </w:pPr>
    </w:p>
    <w:p w:rsidR="00A15E5B" w:rsidRPr="008D0E57" w:rsidRDefault="006975D3"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hAnsi="Arial" w:cs="Arial"/>
          <w:sz w:val="20"/>
          <w:szCs w:val="20"/>
          <w:lang w:eastAsia="en-ZA"/>
        </w:rPr>
        <w:t xml:space="preserve">The School should </w:t>
      </w:r>
      <w:r w:rsidR="00A15E5B" w:rsidRPr="008D0E57">
        <w:rPr>
          <w:rFonts w:ascii="Arial" w:hAnsi="Arial" w:cs="Arial"/>
          <w:sz w:val="20"/>
          <w:szCs w:val="20"/>
          <w:lang w:eastAsia="en-ZA"/>
        </w:rPr>
        <w:t>devise</w:t>
      </w:r>
      <w:r w:rsidR="00D15062" w:rsidRPr="008D0E57">
        <w:rPr>
          <w:rFonts w:ascii="Arial" w:hAnsi="Arial" w:cs="Arial"/>
          <w:sz w:val="20"/>
          <w:szCs w:val="20"/>
          <w:lang w:eastAsia="en-ZA"/>
        </w:rPr>
        <w:t xml:space="preserve"> </w:t>
      </w:r>
      <w:r w:rsidR="00843F61" w:rsidRPr="008D0E57">
        <w:rPr>
          <w:rFonts w:ascii="Arial" w:hAnsi="Arial" w:cs="Arial"/>
          <w:sz w:val="20"/>
          <w:szCs w:val="20"/>
          <w:lang w:eastAsia="en-ZA"/>
        </w:rPr>
        <w:t xml:space="preserve">a </w:t>
      </w:r>
      <w:r w:rsidR="00D15062" w:rsidRPr="008D0E57">
        <w:rPr>
          <w:rFonts w:ascii="Arial" w:hAnsi="Arial" w:cs="Arial"/>
          <w:sz w:val="20"/>
          <w:szCs w:val="20"/>
          <w:lang w:eastAsia="en-ZA"/>
        </w:rPr>
        <w:t>strategy to attract public servants to enrol for online courses.</w:t>
      </w:r>
      <w:r w:rsidR="00005427" w:rsidRPr="008D0E57">
        <w:rPr>
          <w:rFonts w:ascii="Arial" w:hAnsi="Arial" w:cs="Arial"/>
          <w:color w:val="333333"/>
          <w:sz w:val="20"/>
          <w:szCs w:val="20"/>
          <w:shd w:val="clear" w:color="auto" w:fill="FFFFFF"/>
        </w:rPr>
        <w:t xml:space="preserve"> </w:t>
      </w:r>
    </w:p>
    <w:p w:rsidR="00A15E5B" w:rsidRPr="008D0E57" w:rsidRDefault="00A15E5B" w:rsidP="008D0E57">
      <w:pPr>
        <w:pStyle w:val="ListParagraph"/>
        <w:spacing w:after="0" w:line="240" w:lineRule="auto"/>
        <w:rPr>
          <w:rFonts w:ascii="Arial" w:hAnsi="Arial" w:cs="Arial"/>
          <w:sz w:val="20"/>
          <w:szCs w:val="20"/>
          <w:shd w:val="clear" w:color="auto" w:fill="FFFFFF"/>
        </w:rPr>
      </w:pPr>
    </w:p>
    <w:p w:rsidR="000F78F0" w:rsidRPr="008D0E57" w:rsidRDefault="00A15E5B"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hAnsi="Arial" w:cs="Arial"/>
          <w:sz w:val="20"/>
          <w:szCs w:val="20"/>
          <w:shd w:val="clear" w:color="auto" w:fill="FFFFFF"/>
        </w:rPr>
        <w:t>The School should continue with its efforts</w:t>
      </w:r>
      <w:r w:rsidR="00005427" w:rsidRPr="008D0E57">
        <w:rPr>
          <w:rFonts w:ascii="Arial" w:hAnsi="Arial" w:cs="Arial"/>
          <w:sz w:val="20"/>
          <w:szCs w:val="20"/>
          <w:shd w:val="clear" w:color="auto" w:fill="FFFFFF"/>
        </w:rPr>
        <w:t xml:space="preserve"> to approach all data network companies to donate data for NSG courses to be offered on a zero rated</w:t>
      </w:r>
      <w:r w:rsidR="00843F61" w:rsidRPr="008D0E57">
        <w:rPr>
          <w:rFonts w:ascii="Arial" w:hAnsi="Arial" w:cs="Arial"/>
          <w:sz w:val="20"/>
          <w:szCs w:val="20"/>
          <w:shd w:val="clear" w:color="auto" w:fill="FFFFFF"/>
        </w:rPr>
        <w:t xml:space="preserve"> scale</w:t>
      </w:r>
      <w:r w:rsidR="00005427" w:rsidRPr="008D0E57">
        <w:rPr>
          <w:rFonts w:ascii="Arial" w:hAnsi="Arial" w:cs="Arial"/>
          <w:sz w:val="20"/>
          <w:szCs w:val="20"/>
          <w:shd w:val="clear" w:color="auto" w:fill="FFFFFF"/>
        </w:rPr>
        <w:t xml:space="preserve">. Zero rated data for training courses will assist the School to attract more public servants to enrol for training and development interventions that will assist government officials to learn, serve and grow. </w:t>
      </w:r>
    </w:p>
    <w:p w:rsidR="006975D3" w:rsidRPr="008D0E57" w:rsidRDefault="006975D3" w:rsidP="008D0E57">
      <w:pPr>
        <w:pStyle w:val="ListParagraph"/>
        <w:spacing w:after="0" w:line="240" w:lineRule="auto"/>
        <w:rPr>
          <w:rFonts w:ascii="Arial" w:eastAsia="Times New Roman" w:hAnsi="Arial" w:cs="Arial"/>
          <w:sz w:val="20"/>
          <w:szCs w:val="20"/>
          <w:lang w:eastAsia="en-ZA"/>
        </w:rPr>
      </w:pPr>
    </w:p>
    <w:p w:rsidR="006975D3" w:rsidRPr="008D0E57" w:rsidRDefault="006975D3" w:rsidP="008D0E57">
      <w:pPr>
        <w:pStyle w:val="ListParagraph"/>
        <w:numPr>
          <w:ilvl w:val="1"/>
          <w:numId w:val="15"/>
        </w:numPr>
        <w:spacing w:after="0" w:line="240" w:lineRule="auto"/>
        <w:rPr>
          <w:rFonts w:ascii="Arial" w:eastAsia="Times New Roman" w:hAnsi="Arial" w:cs="Arial"/>
          <w:sz w:val="20"/>
          <w:szCs w:val="20"/>
          <w:lang w:eastAsia="en-ZA"/>
        </w:rPr>
      </w:pPr>
      <w:r w:rsidRPr="008D0E57">
        <w:rPr>
          <w:rFonts w:ascii="Arial" w:eastAsia="Times New Roman" w:hAnsi="Arial" w:cs="Arial"/>
          <w:sz w:val="20"/>
          <w:szCs w:val="20"/>
          <w:lang w:eastAsia="en-ZA"/>
        </w:rPr>
        <w:t>The School should develop a course on the District Development Model as an integrated component</w:t>
      </w:r>
      <w:r w:rsidR="00A82AC7" w:rsidRPr="008D0E57">
        <w:rPr>
          <w:rFonts w:ascii="Arial" w:eastAsia="Times New Roman" w:hAnsi="Arial" w:cs="Arial"/>
          <w:sz w:val="20"/>
          <w:szCs w:val="20"/>
          <w:lang w:eastAsia="en-ZA"/>
        </w:rPr>
        <w:t xml:space="preserve"> for the integrated framework for</w:t>
      </w:r>
      <w:r w:rsidRPr="008D0E57">
        <w:rPr>
          <w:rFonts w:ascii="Arial" w:eastAsia="Times New Roman" w:hAnsi="Arial" w:cs="Arial"/>
          <w:sz w:val="20"/>
          <w:szCs w:val="20"/>
          <w:lang w:eastAsia="en-ZA"/>
        </w:rPr>
        <w:t xml:space="preserve"> senior public service officials involved in planning. </w:t>
      </w:r>
    </w:p>
    <w:p w:rsidR="00A15E5B" w:rsidRPr="008D0E57" w:rsidRDefault="00A15E5B" w:rsidP="008D0E57">
      <w:pPr>
        <w:pStyle w:val="ListParagraph"/>
        <w:spacing w:after="0" w:line="240" w:lineRule="auto"/>
        <w:rPr>
          <w:rFonts w:ascii="Arial" w:hAnsi="Arial" w:cs="Arial"/>
          <w:sz w:val="20"/>
          <w:szCs w:val="20"/>
          <w:shd w:val="clear" w:color="auto" w:fill="FFFFFF"/>
        </w:rPr>
      </w:pPr>
    </w:p>
    <w:p w:rsidR="0067535E" w:rsidRPr="008D0E57" w:rsidRDefault="00534423" w:rsidP="008D0E57">
      <w:pPr>
        <w:pStyle w:val="NoSpacing"/>
        <w:rPr>
          <w:rFonts w:ascii="Arial" w:hAnsi="Arial" w:cs="Arial"/>
          <w:b/>
          <w:sz w:val="20"/>
          <w:szCs w:val="20"/>
        </w:rPr>
      </w:pPr>
      <w:r w:rsidRPr="008D0E57">
        <w:rPr>
          <w:rFonts w:ascii="Arial" w:hAnsi="Arial" w:cs="Arial"/>
          <w:b/>
          <w:sz w:val="20"/>
          <w:szCs w:val="20"/>
        </w:rPr>
        <w:t xml:space="preserve">10. </w:t>
      </w:r>
      <w:r w:rsidR="0067535E" w:rsidRPr="008D0E57">
        <w:rPr>
          <w:rFonts w:ascii="Arial" w:hAnsi="Arial" w:cs="Arial"/>
          <w:b/>
          <w:sz w:val="20"/>
          <w:szCs w:val="20"/>
        </w:rPr>
        <w:t>CONCLUSION</w:t>
      </w:r>
    </w:p>
    <w:p w:rsidR="00853DC3" w:rsidRPr="008D0E57" w:rsidRDefault="005A5010" w:rsidP="008D0E57">
      <w:pPr>
        <w:spacing w:after="0" w:line="240" w:lineRule="auto"/>
        <w:rPr>
          <w:rFonts w:ascii="Arial" w:hAnsi="Arial" w:cs="Arial"/>
          <w:sz w:val="20"/>
          <w:szCs w:val="20"/>
        </w:rPr>
      </w:pPr>
      <w:r w:rsidRPr="008D0E57">
        <w:rPr>
          <w:rFonts w:ascii="Arial" w:hAnsi="Arial" w:cs="Arial"/>
          <w:sz w:val="20"/>
          <w:szCs w:val="20"/>
        </w:rPr>
        <w:t>The National School of Government continue</w:t>
      </w:r>
      <w:r w:rsidR="00534423" w:rsidRPr="008D0E57">
        <w:rPr>
          <w:rFonts w:ascii="Arial" w:hAnsi="Arial" w:cs="Arial"/>
          <w:sz w:val="20"/>
          <w:szCs w:val="20"/>
        </w:rPr>
        <w:t>s</w:t>
      </w:r>
      <w:r w:rsidRPr="008D0E57">
        <w:rPr>
          <w:rFonts w:ascii="Arial" w:hAnsi="Arial" w:cs="Arial"/>
          <w:sz w:val="20"/>
          <w:szCs w:val="20"/>
        </w:rPr>
        <w:t xml:space="preserve"> to rollout courses and training programmes relevant to </w:t>
      </w:r>
      <w:r w:rsidR="006D1FB7" w:rsidRPr="008D0E57">
        <w:rPr>
          <w:rFonts w:ascii="Arial" w:hAnsi="Arial" w:cs="Arial"/>
          <w:sz w:val="20"/>
          <w:szCs w:val="20"/>
        </w:rPr>
        <w:t xml:space="preserve">government officials from entry level to senior management and the Executive. Education, Training and Development programmes offered by the School assist public officials to enhance performance and contribute towards a </w:t>
      </w:r>
      <w:r w:rsidR="00FE31F3" w:rsidRPr="008D0E57">
        <w:rPr>
          <w:rFonts w:ascii="Arial" w:hAnsi="Arial" w:cs="Arial"/>
          <w:sz w:val="20"/>
          <w:szCs w:val="20"/>
        </w:rPr>
        <w:t xml:space="preserve">professional, </w:t>
      </w:r>
      <w:r w:rsidR="006D1FB7" w:rsidRPr="008D0E57">
        <w:rPr>
          <w:rFonts w:ascii="Arial" w:hAnsi="Arial" w:cs="Arial"/>
          <w:sz w:val="20"/>
          <w:szCs w:val="20"/>
        </w:rPr>
        <w:t xml:space="preserve">capable and </w:t>
      </w:r>
      <w:r w:rsidR="00FE31F3" w:rsidRPr="008D0E57">
        <w:rPr>
          <w:rFonts w:ascii="Arial" w:hAnsi="Arial" w:cs="Arial"/>
          <w:sz w:val="20"/>
          <w:szCs w:val="20"/>
        </w:rPr>
        <w:t>ethic</w:t>
      </w:r>
      <w:r w:rsidR="006D1FB7" w:rsidRPr="008D0E57">
        <w:rPr>
          <w:rFonts w:ascii="Arial" w:hAnsi="Arial" w:cs="Arial"/>
          <w:sz w:val="20"/>
          <w:szCs w:val="20"/>
        </w:rPr>
        <w:t xml:space="preserve">al public administration. </w:t>
      </w:r>
      <w:r w:rsidR="002B49A8" w:rsidRPr="008D0E57">
        <w:rPr>
          <w:rFonts w:ascii="Arial" w:hAnsi="Arial" w:cs="Arial"/>
          <w:sz w:val="20"/>
          <w:szCs w:val="20"/>
        </w:rPr>
        <w:t>The</w:t>
      </w:r>
      <w:r w:rsidR="00FE31F3" w:rsidRPr="008D0E57">
        <w:rPr>
          <w:rFonts w:ascii="Arial" w:hAnsi="Arial" w:cs="Arial"/>
          <w:sz w:val="20"/>
          <w:szCs w:val="20"/>
        </w:rPr>
        <w:t xml:space="preserve"> NSG should</w:t>
      </w:r>
      <w:r w:rsidR="002B49A8" w:rsidRPr="008D0E57">
        <w:rPr>
          <w:rFonts w:ascii="Arial" w:hAnsi="Arial" w:cs="Arial"/>
          <w:sz w:val="20"/>
          <w:szCs w:val="20"/>
        </w:rPr>
        <w:t xml:space="preserve"> play a leading role and be </w:t>
      </w:r>
      <w:r w:rsidR="00FE31F3" w:rsidRPr="008D0E57">
        <w:rPr>
          <w:rFonts w:ascii="Arial" w:hAnsi="Arial" w:cs="Arial"/>
          <w:sz w:val="20"/>
          <w:szCs w:val="20"/>
        </w:rPr>
        <w:t xml:space="preserve">a </w:t>
      </w:r>
      <w:r w:rsidR="002B49A8" w:rsidRPr="008D0E57">
        <w:rPr>
          <w:rFonts w:ascii="Arial" w:hAnsi="Arial" w:cs="Arial"/>
          <w:sz w:val="20"/>
          <w:szCs w:val="20"/>
        </w:rPr>
        <w:t xml:space="preserve">leading institution within the ecosystem of public sector education, training and development. </w:t>
      </w:r>
      <w:r w:rsidR="00FE31F3" w:rsidRPr="008D0E57">
        <w:rPr>
          <w:rFonts w:ascii="Arial" w:hAnsi="Arial" w:cs="Arial"/>
          <w:sz w:val="20"/>
          <w:szCs w:val="20"/>
        </w:rPr>
        <w:t xml:space="preserve">Repositioning of the NSG to be </w:t>
      </w:r>
      <w:r w:rsidR="006975D3" w:rsidRPr="008D0E57">
        <w:rPr>
          <w:rFonts w:ascii="Arial" w:hAnsi="Arial" w:cs="Arial"/>
          <w:sz w:val="20"/>
          <w:szCs w:val="20"/>
        </w:rPr>
        <w:t xml:space="preserve">a </w:t>
      </w:r>
      <w:r w:rsidR="00FE31F3" w:rsidRPr="008D0E57">
        <w:rPr>
          <w:rFonts w:ascii="Arial" w:hAnsi="Arial" w:cs="Arial"/>
          <w:sz w:val="20"/>
          <w:szCs w:val="20"/>
        </w:rPr>
        <w:t>leading role</w:t>
      </w:r>
      <w:r w:rsidR="006975D3" w:rsidRPr="008D0E57">
        <w:rPr>
          <w:rFonts w:ascii="Arial" w:hAnsi="Arial" w:cs="Arial"/>
          <w:sz w:val="20"/>
          <w:szCs w:val="20"/>
        </w:rPr>
        <w:t xml:space="preserve"> player in terms of ETD require a </w:t>
      </w:r>
      <w:r w:rsidR="00FE31F3" w:rsidRPr="008D0E57">
        <w:rPr>
          <w:rFonts w:ascii="Arial" w:hAnsi="Arial" w:cs="Arial"/>
          <w:sz w:val="20"/>
          <w:szCs w:val="20"/>
        </w:rPr>
        <w:t>sustainable f</w:t>
      </w:r>
      <w:r w:rsidR="00C10636" w:rsidRPr="008D0E57">
        <w:rPr>
          <w:rFonts w:ascii="Arial" w:hAnsi="Arial" w:cs="Arial"/>
          <w:sz w:val="20"/>
          <w:szCs w:val="20"/>
        </w:rPr>
        <w:t>unding Model in order to keep it afloat.</w:t>
      </w:r>
    </w:p>
    <w:p w:rsidR="00FE31F3" w:rsidRPr="008D0E57" w:rsidRDefault="00FE31F3" w:rsidP="008D0E57">
      <w:pPr>
        <w:spacing w:after="0" w:line="240" w:lineRule="auto"/>
        <w:rPr>
          <w:rFonts w:ascii="Arial" w:hAnsi="Arial" w:cs="Arial"/>
          <w:sz w:val="20"/>
          <w:szCs w:val="20"/>
        </w:rPr>
      </w:pPr>
    </w:p>
    <w:p w:rsidR="00853DC3" w:rsidRPr="008D0E57" w:rsidRDefault="00853DC3" w:rsidP="008D0E57">
      <w:pPr>
        <w:spacing w:after="0" w:line="240" w:lineRule="auto"/>
        <w:rPr>
          <w:rFonts w:ascii="Arial" w:hAnsi="Arial" w:cs="Arial"/>
          <w:b/>
          <w:sz w:val="20"/>
          <w:szCs w:val="20"/>
        </w:rPr>
      </w:pPr>
      <w:r w:rsidRPr="008D0E57">
        <w:rPr>
          <w:rFonts w:ascii="Arial" w:hAnsi="Arial" w:cs="Arial"/>
          <w:b/>
          <w:sz w:val="20"/>
          <w:szCs w:val="20"/>
        </w:rPr>
        <w:t>The Portfolio Committee recommends as follows:</w:t>
      </w:r>
    </w:p>
    <w:p w:rsidR="00853DC3" w:rsidRPr="008D0E57" w:rsidRDefault="00853DC3" w:rsidP="008D0E57">
      <w:pPr>
        <w:spacing w:after="0" w:line="240" w:lineRule="auto"/>
        <w:rPr>
          <w:rFonts w:ascii="Arial" w:hAnsi="Arial" w:cs="Arial"/>
          <w:sz w:val="20"/>
          <w:szCs w:val="20"/>
        </w:rPr>
      </w:pPr>
      <w:r w:rsidRPr="008D0E57">
        <w:rPr>
          <w:rFonts w:ascii="Arial" w:hAnsi="Arial" w:cs="Arial"/>
          <w:sz w:val="20"/>
          <w:szCs w:val="20"/>
        </w:rPr>
        <w:t>That the House adopt and approve the Budget Vote 07 of the National School of Government.</w:t>
      </w:r>
    </w:p>
    <w:p w:rsidR="00853DC3" w:rsidRPr="008D0E57" w:rsidRDefault="00853DC3" w:rsidP="008D0E57">
      <w:pPr>
        <w:spacing w:after="0" w:line="240" w:lineRule="auto"/>
        <w:rPr>
          <w:rFonts w:ascii="Arial" w:hAnsi="Arial" w:cs="Arial"/>
          <w:sz w:val="20"/>
          <w:szCs w:val="20"/>
        </w:rPr>
      </w:pPr>
    </w:p>
    <w:p w:rsidR="00853DC3" w:rsidRPr="008D0E57" w:rsidRDefault="00853DC3" w:rsidP="008D0E57">
      <w:pPr>
        <w:spacing w:after="0" w:line="240" w:lineRule="auto"/>
        <w:rPr>
          <w:rFonts w:ascii="Arial" w:hAnsi="Arial" w:cs="Arial"/>
          <w:sz w:val="20"/>
          <w:szCs w:val="20"/>
        </w:rPr>
      </w:pPr>
      <w:r w:rsidRPr="008D0E57">
        <w:rPr>
          <w:rFonts w:ascii="Arial" w:hAnsi="Arial" w:cs="Arial"/>
          <w:sz w:val="20"/>
          <w:szCs w:val="20"/>
        </w:rPr>
        <w:t xml:space="preserve">Report </w:t>
      </w:r>
      <w:r w:rsidR="003675F3" w:rsidRPr="008D0E57">
        <w:rPr>
          <w:rFonts w:ascii="Arial" w:hAnsi="Arial" w:cs="Arial"/>
          <w:sz w:val="20"/>
          <w:szCs w:val="20"/>
        </w:rPr>
        <w:t xml:space="preserve">to be </w:t>
      </w:r>
      <w:r w:rsidRPr="008D0E57">
        <w:rPr>
          <w:rFonts w:ascii="Arial" w:hAnsi="Arial" w:cs="Arial"/>
          <w:sz w:val="20"/>
          <w:szCs w:val="20"/>
        </w:rPr>
        <w:t>considered</w:t>
      </w:r>
    </w:p>
    <w:p w:rsidR="009C4444" w:rsidRPr="008D0E57" w:rsidRDefault="009C4444" w:rsidP="008D0E57">
      <w:pPr>
        <w:spacing w:after="0" w:line="240" w:lineRule="auto"/>
        <w:rPr>
          <w:rFonts w:ascii="Arial" w:hAnsi="Arial" w:cs="Arial"/>
          <w:sz w:val="20"/>
          <w:szCs w:val="20"/>
        </w:rPr>
      </w:pPr>
    </w:p>
    <w:sectPr w:rsidR="009C4444" w:rsidRPr="008D0E57" w:rsidSect="00E6252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963" w:rsidRDefault="00000963" w:rsidP="00BC60AD">
      <w:pPr>
        <w:spacing w:after="0" w:line="240" w:lineRule="auto"/>
      </w:pPr>
      <w:r>
        <w:separator/>
      </w:r>
    </w:p>
  </w:endnote>
  <w:endnote w:type="continuationSeparator" w:id="0">
    <w:p w:rsidR="00000963" w:rsidRDefault="00000963" w:rsidP="00BC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50750"/>
      <w:docPartObj>
        <w:docPartGallery w:val="Page Numbers (Bottom of Page)"/>
        <w:docPartUnique/>
      </w:docPartObj>
    </w:sdtPr>
    <w:sdtEndPr>
      <w:rPr>
        <w:noProof/>
      </w:rPr>
    </w:sdtEndPr>
    <w:sdtContent>
      <w:p w:rsidR="003E1B83" w:rsidRDefault="00E6252B">
        <w:pPr>
          <w:pStyle w:val="Footer"/>
          <w:jc w:val="center"/>
        </w:pPr>
        <w:r>
          <w:fldChar w:fldCharType="begin"/>
        </w:r>
        <w:r w:rsidR="003E1B83">
          <w:instrText xml:space="preserve"> PAGE   \* MERGEFORMAT </w:instrText>
        </w:r>
        <w:r>
          <w:fldChar w:fldCharType="separate"/>
        </w:r>
        <w:r w:rsidR="008D0E57">
          <w:rPr>
            <w:noProof/>
          </w:rPr>
          <w:t>8</w:t>
        </w:r>
        <w:r>
          <w:rPr>
            <w:noProof/>
          </w:rPr>
          <w:fldChar w:fldCharType="end"/>
        </w:r>
      </w:p>
    </w:sdtContent>
  </w:sdt>
  <w:p w:rsidR="003E1B83" w:rsidRDefault="003E1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963" w:rsidRDefault="00000963" w:rsidP="00BC60AD">
      <w:pPr>
        <w:spacing w:after="0" w:line="240" w:lineRule="auto"/>
      </w:pPr>
      <w:r>
        <w:separator/>
      </w:r>
    </w:p>
  </w:footnote>
  <w:footnote w:type="continuationSeparator" w:id="0">
    <w:p w:rsidR="00000963" w:rsidRDefault="00000963" w:rsidP="00BC6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2CF"/>
    <w:multiLevelType w:val="multilevel"/>
    <w:tmpl w:val="3D4A8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BF6245"/>
    <w:multiLevelType w:val="multilevel"/>
    <w:tmpl w:val="9CA4E3F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C3397"/>
    <w:multiLevelType w:val="hybridMultilevel"/>
    <w:tmpl w:val="E716C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E73644"/>
    <w:multiLevelType w:val="multilevel"/>
    <w:tmpl w:val="8BC46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93127A"/>
    <w:multiLevelType w:val="multilevel"/>
    <w:tmpl w:val="4F40B7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6320F6"/>
    <w:multiLevelType w:val="hybridMultilevel"/>
    <w:tmpl w:val="645CAD54"/>
    <w:lvl w:ilvl="0" w:tplc="FE1ACF54">
      <w:start w:val="1"/>
      <w:numFmt w:val="bullet"/>
      <w:lvlText w:val=""/>
      <w:lvlJc w:val="left"/>
      <w:pPr>
        <w:tabs>
          <w:tab w:val="num" w:pos="720"/>
        </w:tabs>
        <w:ind w:left="720" w:hanging="360"/>
      </w:pPr>
      <w:rPr>
        <w:rFonts w:ascii="Wingdings" w:hAnsi="Wingdings" w:hint="default"/>
      </w:rPr>
    </w:lvl>
    <w:lvl w:ilvl="1" w:tplc="876CA99C">
      <w:start w:val="1"/>
      <w:numFmt w:val="bullet"/>
      <w:lvlText w:val=""/>
      <w:lvlJc w:val="left"/>
      <w:pPr>
        <w:tabs>
          <w:tab w:val="num" w:pos="1440"/>
        </w:tabs>
        <w:ind w:left="1440" w:hanging="360"/>
      </w:pPr>
      <w:rPr>
        <w:rFonts w:ascii="Wingdings" w:hAnsi="Wingdings" w:hint="default"/>
      </w:rPr>
    </w:lvl>
    <w:lvl w:ilvl="2" w:tplc="632CF630" w:tentative="1">
      <w:start w:val="1"/>
      <w:numFmt w:val="bullet"/>
      <w:lvlText w:val=""/>
      <w:lvlJc w:val="left"/>
      <w:pPr>
        <w:tabs>
          <w:tab w:val="num" w:pos="2160"/>
        </w:tabs>
        <w:ind w:left="2160" w:hanging="360"/>
      </w:pPr>
      <w:rPr>
        <w:rFonts w:ascii="Wingdings" w:hAnsi="Wingdings" w:hint="default"/>
      </w:rPr>
    </w:lvl>
    <w:lvl w:ilvl="3" w:tplc="48BCE312" w:tentative="1">
      <w:start w:val="1"/>
      <w:numFmt w:val="bullet"/>
      <w:lvlText w:val=""/>
      <w:lvlJc w:val="left"/>
      <w:pPr>
        <w:tabs>
          <w:tab w:val="num" w:pos="2880"/>
        </w:tabs>
        <w:ind w:left="2880" w:hanging="360"/>
      </w:pPr>
      <w:rPr>
        <w:rFonts w:ascii="Wingdings" w:hAnsi="Wingdings" w:hint="default"/>
      </w:rPr>
    </w:lvl>
    <w:lvl w:ilvl="4" w:tplc="D11A564E" w:tentative="1">
      <w:start w:val="1"/>
      <w:numFmt w:val="bullet"/>
      <w:lvlText w:val=""/>
      <w:lvlJc w:val="left"/>
      <w:pPr>
        <w:tabs>
          <w:tab w:val="num" w:pos="3600"/>
        </w:tabs>
        <w:ind w:left="3600" w:hanging="360"/>
      </w:pPr>
      <w:rPr>
        <w:rFonts w:ascii="Wingdings" w:hAnsi="Wingdings" w:hint="default"/>
      </w:rPr>
    </w:lvl>
    <w:lvl w:ilvl="5" w:tplc="665AFE10" w:tentative="1">
      <w:start w:val="1"/>
      <w:numFmt w:val="bullet"/>
      <w:lvlText w:val=""/>
      <w:lvlJc w:val="left"/>
      <w:pPr>
        <w:tabs>
          <w:tab w:val="num" w:pos="4320"/>
        </w:tabs>
        <w:ind w:left="4320" w:hanging="360"/>
      </w:pPr>
      <w:rPr>
        <w:rFonts w:ascii="Wingdings" w:hAnsi="Wingdings" w:hint="default"/>
      </w:rPr>
    </w:lvl>
    <w:lvl w:ilvl="6" w:tplc="3926CE66" w:tentative="1">
      <w:start w:val="1"/>
      <w:numFmt w:val="bullet"/>
      <w:lvlText w:val=""/>
      <w:lvlJc w:val="left"/>
      <w:pPr>
        <w:tabs>
          <w:tab w:val="num" w:pos="5040"/>
        </w:tabs>
        <w:ind w:left="5040" w:hanging="360"/>
      </w:pPr>
      <w:rPr>
        <w:rFonts w:ascii="Wingdings" w:hAnsi="Wingdings" w:hint="default"/>
      </w:rPr>
    </w:lvl>
    <w:lvl w:ilvl="7" w:tplc="9B06AD50" w:tentative="1">
      <w:start w:val="1"/>
      <w:numFmt w:val="bullet"/>
      <w:lvlText w:val=""/>
      <w:lvlJc w:val="left"/>
      <w:pPr>
        <w:tabs>
          <w:tab w:val="num" w:pos="5760"/>
        </w:tabs>
        <w:ind w:left="5760" w:hanging="360"/>
      </w:pPr>
      <w:rPr>
        <w:rFonts w:ascii="Wingdings" w:hAnsi="Wingdings" w:hint="default"/>
      </w:rPr>
    </w:lvl>
    <w:lvl w:ilvl="8" w:tplc="6666EAC8" w:tentative="1">
      <w:start w:val="1"/>
      <w:numFmt w:val="bullet"/>
      <w:lvlText w:val=""/>
      <w:lvlJc w:val="left"/>
      <w:pPr>
        <w:tabs>
          <w:tab w:val="num" w:pos="6480"/>
        </w:tabs>
        <w:ind w:left="6480" w:hanging="360"/>
      </w:pPr>
      <w:rPr>
        <w:rFonts w:ascii="Wingdings" w:hAnsi="Wingdings" w:hint="default"/>
      </w:rPr>
    </w:lvl>
  </w:abstractNum>
  <w:abstractNum w:abstractNumId="6">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EA7AA0"/>
    <w:multiLevelType w:val="hybridMultilevel"/>
    <w:tmpl w:val="4916307C"/>
    <w:lvl w:ilvl="0" w:tplc="51D27D8E">
      <w:start w:val="1"/>
      <w:numFmt w:val="bullet"/>
      <w:lvlText w:val=""/>
      <w:lvlJc w:val="left"/>
      <w:pPr>
        <w:tabs>
          <w:tab w:val="num" w:pos="720"/>
        </w:tabs>
        <w:ind w:left="720" w:hanging="360"/>
      </w:pPr>
      <w:rPr>
        <w:rFonts w:ascii="Wingdings" w:hAnsi="Wingdings" w:hint="default"/>
      </w:rPr>
    </w:lvl>
    <w:lvl w:ilvl="1" w:tplc="1BB6748E" w:tentative="1">
      <w:start w:val="1"/>
      <w:numFmt w:val="bullet"/>
      <w:lvlText w:val=""/>
      <w:lvlJc w:val="left"/>
      <w:pPr>
        <w:tabs>
          <w:tab w:val="num" w:pos="1440"/>
        </w:tabs>
        <w:ind w:left="1440" w:hanging="360"/>
      </w:pPr>
      <w:rPr>
        <w:rFonts w:ascii="Wingdings" w:hAnsi="Wingdings" w:hint="default"/>
      </w:rPr>
    </w:lvl>
    <w:lvl w:ilvl="2" w:tplc="FFDE7DDE" w:tentative="1">
      <w:start w:val="1"/>
      <w:numFmt w:val="bullet"/>
      <w:lvlText w:val=""/>
      <w:lvlJc w:val="left"/>
      <w:pPr>
        <w:tabs>
          <w:tab w:val="num" w:pos="2160"/>
        </w:tabs>
        <w:ind w:left="2160" w:hanging="360"/>
      </w:pPr>
      <w:rPr>
        <w:rFonts w:ascii="Wingdings" w:hAnsi="Wingdings" w:hint="default"/>
      </w:rPr>
    </w:lvl>
    <w:lvl w:ilvl="3" w:tplc="3FF85F72" w:tentative="1">
      <w:start w:val="1"/>
      <w:numFmt w:val="bullet"/>
      <w:lvlText w:val=""/>
      <w:lvlJc w:val="left"/>
      <w:pPr>
        <w:tabs>
          <w:tab w:val="num" w:pos="2880"/>
        </w:tabs>
        <w:ind w:left="2880" w:hanging="360"/>
      </w:pPr>
      <w:rPr>
        <w:rFonts w:ascii="Wingdings" w:hAnsi="Wingdings" w:hint="default"/>
      </w:rPr>
    </w:lvl>
    <w:lvl w:ilvl="4" w:tplc="FAE6E2A4" w:tentative="1">
      <w:start w:val="1"/>
      <w:numFmt w:val="bullet"/>
      <w:lvlText w:val=""/>
      <w:lvlJc w:val="left"/>
      <w:pPr>
        <w:tabs>
          <w:tab w:val="num" w:pos="3600"/>
        </w:tabs>
        <w:ind w:left="3600" w:hanging="360"/>
      </w:pPr>
      <w:rPr>
        <w:rFonts w:ascii="Wingdings" w:hAnsi="Wingdings" w:hint="default"/>
      </w:rPr>
    </w:lvl>
    <w:lvl w:ilvl="5" w:tplc="30E8C1DE" w:tentative="1">
      <w:start w:val="1"/>
      <w:numFmt w:val="bullet"/>
      <w:lvlText w:val=""/>
      <w:lvlJc w:val="left"/>
      <w:pPr>
        <w:tabs>
          <w:tab w:val="num" w:pos="4320"/>
        </w:tabs>
        <w:ind w:left="4320" w:hanging="360"/>
      </w:pPr>
      <w:rPr>
        <w:rFonts w:ascii="Wingdings" w:hAnsi="Wingdings" w:hint="default"/>
      </w:rPr>
    </w:lvl>
    <w:lvl w:ilvl="6" w:tplc="18BC6850" w:tentative="1">
      <w:start w:val="1"/>
      <w:numFmt w:val="bullet"/>
      <w:lvlText w:val=""/>
      <w:lvlJc w:val="left"/>
      <w:pPr>
        <w:tabs>
          <w:tab w:val="num" w:pos="5040"/>
        </w:tabs>
        <w:ind w:left="5040" w:hanging="360"/>
      </w:pPr>
      <w:rPr>
        <w:rFonts w:ascii="Wingdings" w:hAnsi="Wingdings" w:hint="default"/>
      </w:rPr>
    </w:lvl>
    <w:lvl w:ilvl="7" w:tplc="5F14F2F6" w:tentative="1">
      <w:start w:val="1"/>
      <w:numFmt w:val="bullet"/>
      <w:lvlText w:val=""/>
      <w:lvlJc w:val="left"/>
      <w:pPr>
        <w:tabs>
          <w:tab w:val="num" w:pos="5760"/>
        </w:tabs>
        <w:ind w:left="5760" w:hanging="360"/>
      </w:pPr>
      <w:rPr>
        <w:rFonts w:ascii="Wingdings" w:hAnsi="Wingdings" w:hint="default"/>
      </w:rPr>
    </w:lvl>
    <w:lvl w:ilvl="8" w:tplc="906CF5F0" w:tentative="1">
      <w:start w:val="1"/>
      <w:numFmt w:val="bullet"/>
      <w:lvlText w:val=""/>
      <w:lvlJc w:val="left"/>
      <w:pPr>
        <w:tabs>
          <w:tab w:val="num" w:pos="6480"/>
        </w:tabs>
        <w:ind w:left="6480" w:hanging="360"/>
      </w:pPr>
      <w:rPr>
        <w:rFonts w:ascii="Wingdings" w:hAnsi="Wingdings" w:hint="default"/>
      </w:rPr>
    </w:lvl>
  </w:abstractNum>
  <w:abstractNum w:abstractNumId="8">
    <w:nsid w:val="28BE44AB"/>
    <w:multiLevelType w:val="hybridMultilevel"/>
    <w:tmpl w:val="29E21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EA63FA"/>
    <w:multiLevelType w:val="hybridMultilevel"/>
    <w:tmpl w:val="E202E2DE"/>
    <w:lvl w:ilvl="0" w:tplc="111CDE1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398C7B29"/>
    <w:multiLevelType w:val="multilevel"/>
    <w:tmpl w:val="702CC7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5509CB"/>
    <w:multiLevelType w:val="hybridMultilevel"/>
    <w:tmpl w:val="A1EEAEFE"/>
    <w:lvl w:ilvl="0" w:tplc="CC1842AE">
      <w:start w:val="1"/>
      <w:numFmt w:val="bullet"/>
      <w:lvlText w:val=""/>
      <w:lvlJc w:val="left"/>
      <w:pPr>
        <w:tabs>
          <w:tab w:val="num" w:pos="720"/>
        </w:tabs>
        <w:ind w:left="720" w:hanging="360"/>
      </w:pPr>
      <w:rPr>
        <w:rFonts w:ascii="Wingdings" w:hAnsi="Wingdings" w:hint="default"/>
      </w:rPr>
    </w:lvl>
    <w:lvl w:ilvl="1" w:tplc="962CB226" w:tentative="1">
      <w:start w:val="1"/>
      <w:numFmt w:val="bullet"/>
      <w:lvlText w:val=""/>
      <w:lvlJc w:val="left"/>
      <w:pPr>
        <w:tabs>
          <w:tab w:val="num" w:pos="1440"/>
        </w:tabs>
        <w:ind w:left="1440" w:hanging="360"/>
      </w:pPr>
      <w:rPr>
        <w:rFonts w:ascii="Wingdings" w:hAnsi="Wingdings" w:hint="default"/>
      </w:rPr>
    </w:lvl>
    <w:lvl w:ilvl="2" w:tplc="114CD788" w:tentative="1">
      <w:start w:val="1"/>
      <w:numFmt w:val="bullet"/>
      <w:lvlText w:val=""/>
      <w:lvlJc w:val="left"/>
      <w:pPr>
        <w:tabs>
          <w:tab w:val="num" w:pos="2160"/>
        </w:tabs>
        <w:ind w:left="2160" w:hanging="360"/>
      </w:pPr>
      <w:rPr>
        <w:rFonts w:ascii="Wingdings" w:hAnsi="Wingdings" w:hint="default"/>
      </w:rPr>
    </w:lvl>
    <w:lvl w:ilvl="3" w:tplc="0B1A2820" w:tentative="1">
      <w:start w:val="1"/>
      <w:numFmt w:val="bullet"/>
      <w:lvlText w:val=""/>
      <w:lvlJc w:val="left"/>
      <w:pPr>
        <w:tabs>
          <w:tab w:val="num" w:pos="2880"/>
        </w:tabs>
        <w:ind w:left="2880" w:hanging="360"/>
      </w:pPr>
      <w:rPr>
        <w:rFonts w:ascii="Wingdings" w:hAnsi="Wingdings" w:hint="default"/>
      </w:rPr>
    </w:lvl>
    <w:lvl w:ilvl="4" w:tplc="9E7EF9D4" w:tentative="1">
      <w:start w:val="1"/>
      <w:numFmt w:val="bullet"/>
      <w:lvlText w:val=""/>
      <w:lvlJc w:val="left"/>
      <w:pPr>
        <w:tabs>
          <w:tab w:val="num" w:pos="3600"/>
        </w:tabs>
        <w:ind w:left="3600" w:hanging="360"/>
      </w:pPr>
      <w:rPr>
        <w:rFonts w:ascii="Wingdings" w:hAnsi="Wingdings" w:hint="default"/>
      </w:rPr>
    </w:lvl>
    <w:lvl w:ilvl="5" w:tplc="BD2009C2" w:tentative="1">
      <w:start w:val="1"/>
      <w:numFmt w:val="bullet"/>
      <w:lvlText w:val=""/>
      <w:lvlJc w:val="left"/>
      <w:pPr>
        <w:tabs>
          <w:tab w:val="num" w:pos="4320"/>
        </w:tabs>
        <w:ind w:left="4320" w:hanging="360"/>
      </w:pPr>
      <w:rPr>
        <w:rFonts w:ascii="Wingdings" w:hAnsi="Wingdings" w:hint="default"/>
      </w:rPr>
    </w:lvl>
    <w:lvl w:ilvl="6" w:tplc="D7963A22" w:tentative="1">
      <w:start w:val="1"/>
      <w:numFmt w:val="bullet"/>
      <w:lvlText w:val=""/>
      <w:lvlJc w:val="left"/>
      <w:pPr>
        <w:tabs>
          <w:tab w:val="num" w:pos="5040"/>
        </w:tabs>
        <w:ind w:left="5040" w:hanging="360"/>
      </w:pPr>
      <w:rPr>
        <w:rFonts w:ascii="Wingdings" w:hAnsi="Wingdings" w:hint="default"/>
      </w:rPr>
    </w:lvl>
    <w:lvl w:ilvl="7" w:tplc="A54E33FE" w:tentative="1">
      <w:start w:val="1"/>
      <w:numFmt w:val="bullet"/>
      <w:lvlText w:val=""/>
      <w:lvlJc w:val="left"/>
      <w:pPr>
        <w:tabs>
          <w:tab w:val="num" w:pos="5760"/>
        </w:tabs>
        <w:ind w:left="5760" w:hanging="360"/>
      </w:pPr>
      <w:rPr>
        <w:rFonts w:ascii="Wingdings" w:hAnsi="Wingdings" w:hint="default"/>
      </w:rPr>
    </w:lvl>
    <w:lvl w:ilvl="8" w:tplc="208A9772" w:tentative="1">
      <w:start w:val="1"/>
      <w:numFmt w:val="bullet"/>
      <w:lvlText w:val=""/>
      <w:lvlJc w:val="left"/>
      <w:pPr>
        <w:tabs>
          <w:tab w:val="num" w:pos="6480"/>
        </w:tabs>
        <w:ind w:left="6480" w:hanging="360"/>
      </w:pPr>
      <w:rPr>
        <w:rFonts w:ascii="Wingdings" w:hAnsi="Wingdings" w:hint="default"/>
      </w:rPr>
    </w:lvl>
  </w:abstractNum>
  <w:abstractNum w:abstractNumId="12">
    <w:nsid w:val="3B574A4C"/>
    <w:multiLevelType w:val="hybridMultilevel"/>
    <w:tmpl w:val="1CCE7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5742DA6"/>
    <w:multiLevelType w:val="hybridMultilevel"/>
    <w:tmpl w:val="067E4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6783901"/>
    <w:multiLevelType w:val="hybridMultilevel"/>
    <w:tmpl w:val="CECA9352"/>
    <w:lvl w:ilvl="0" w:tplc="718A37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12476E"/>
    <w:multiLevelType w:val="hybridMultilevel"/>
    <w:tmpl w:val="77F207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A66559"/>
    <w:multiLevelType w:val="multilevel"/>
    <w:tmpl w:val="A5A401C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5F547437"/>
    <w:multiLevelType w:val="hybridMultilevel"/>
    <w:tmpl w:val="49E2CEDC"/>
    <w:lvl w:ilvl="0" w:tplc="8D14D94A">
      <w:start w:val="1"/>
      <w:numFmt w:val="bullet"/>
      <w:lvlText w:val=""/>
      <w:lvlJc w:val="left"/>
      <w:pPr>
        <w:tabs>
          <w:tab w:val="num" w:pos="720"/>
        </w:tabs>
        <w:ind w:left="720" w:hanging="360"/>
      </w:pPr>
      <w:rPr>
        <w:rFonts w:ascii="Wingdings" w:hAnsi="Wingdings" w:hint="default"/>
      </w:rPr>
    </w:lvl>
    <w:lvl w:ilvl="1" w:tplc="A4249F68" w:tentative="1">
      <w:start w:val="1"/>
      <w:numFmt w:val="bullet"/>
      <w:lvlText w:val=""/>
      <w:lvlJc w:val="left"/>
      <w:pPr>
        <w:tabs>
          <w:tab w:val="num" w:pos="1440"/>
        </w:tabs>
        <w:ind w:left="1440" w:hanging="360"/>
      </w:pPr>
      <w:rPr>
        <w:rFonts w:ascii="Wingdings" w:hAnsi="Wingdings" w:hint="default"/>
      </w:rPr>
    </w:lvl>
    <w:lvl w:ilvl="2" w:tplc="F8D6EA6E" w:tentative="1">
      <w:start w:val="1"/>
      <w:numFmt w:val="bullet"/>
      <w:lvlText w:val=""/>
      <w:lvlJc w:val="left"/>
      <w:pPr>
        <w:tabs>
          <w:tab w:val="num" w:pos="2160"/>
        </w:tabs>
        <w:ind w:left="2160" w:hanging="360"/>
      </w:pPr>
      <w:rPr>
        <w:rFonts w:ascii="Wingdings" w:hAnsi="Wingdings" w:hint="default"/>
      </w:rPr>
    </w:lvl>
    <w:lvl w:ilvl="3" w:tplc="34504124" w:tentative="1">
      <w:start w:val="1"/>
      <w:numFmt w:val="bullet"/>
      <w:lvlText w:val=""/>
      <w:lvlJc w:val="left"/>
      <w:pPr>
        <w:tabs>
          <w:tab w:val="num" w:pos="2880"/>
        </w:tabs>
        <w:ind w:left="2880" w:hanging="360"/>
      </w:pPr>
      <w:rPr>
        <w:rFonts w:ascii="Wingdings" w:hAnsi="Wingdings" w:hint="default"/>
      </w:rPr>
    </w:lvl>
    <w:lvl w:ilvl="4" w:tplc="5CFA79C0" w:tentative="1">
      <w:start w:val="1"/>
      <w:numFmt w:val="bullet"/>
      <w:lvlText w:val=""/>
      <w:lvlJc w:val="left"/>
      <w:pPr>
        <w:tabs>
          <w:tab w:val="num" w:pos="3600"/>
        </w:tabs>
        <w:ind w:left="3600" w:hanging="360"/>
      </w:pPr>
      <w:rPr>
        <w:rFonts w:ascii="Wingdings" w:hAnsi="Wingdings" w:hint="default"/>
      </w:rPr>
    </w:lvl>
    <w:lvl w:ilvl="5" w:tplc="33B8A610" w:tentative="1">
      <w:start w:val="1"/>
      <w:numFmt w:val="bullet"/>
      <w:lvlText w:val=""/>
      <w:lvlJc w:val="left"/>
      <w:pPr>
        <w:tabs>
          <w:tab w:val="num" w:pos="4320"/>
        </w:tabs>
        <w:ind w:left="4320" w:hanging="360"/>
      </w:pPr>
      <w:rPr>
        <w:rFonts w:ascii="Wingdings" w:hAnsi="Wingdings" w:hint="default"/>
      </w:rPr>
    </w:lvl>
    <w:lvl w:ilvl="6" w:tplc="5D7E3686" w:tentative="1">
      <w:start w:val="1"/>
      <w:numFmt w:val="bullet"/>
      <w:lvlText w:val=""/>
      <w:lvlJc w:val="left"/>
      <w:pPr>
        <w:tabs>
          <w:tab w:val="num" w:pos="5040"/>
        </w:tabs>
        <w:ind w:left="5040" w:hanging="360"/>
      </w:pPr>
      <w:rPr>
        <w:rFonts w:ascii="Wingdings" w:hAnsi="Wingdings" w:hint="default"/>
      </w:rPr>
    </w:lvl>
    <w:lvl w:ilvl="7" w:tplc="1D70C85A" w:tentative="1">
      <w:start w:val="1"/>
      <w:numFmt w:val="bullet"/>
      <w:lvlText w:val=""/>
      <w:lvlJc w:val="left"/>
      <w:pPr>
        <w:tabs>
          <w:tab w:val="num" w:pos="5760"/>
        </w:tabs>
        <w:ind w:left="5760" w:hanging="360"/>
      </w:pPr>
      <w:rPr>
        <w:rFonts w:ascii="Wingdings" w:hAnsi="Wingdings" w:hint="default"/>
      </w:rPr>
    </w:lvl>
    <w:lvl w:ilvl="8" w:tplc="AD6A5B66" w:tentative="1">
      <w:start w:val="1"/>
      <w:numFmt w:val="bullet"/>
      <w:lvlText w:val=""/>
      <w:lvlJc w:val="left"/>
      <w:pPr>
        <w:tabs>
          <w:tab w:val="num" w:pos="6480"/>
        </w:tabs>
        <w:ind w:left="6480" w:hanging="360"/>
      </w:pPr>
      <w:rPr>
        <w:rFonts w:ascii="Wingdings" w:hAnsi="Wingdings" w:hint="default"/>
      </w:rPr>
    </w:lvl>
  </w:abstractNum>
  <w:abstractNum w:abstractNumId="18">
    <w:nsid w:val="63EC1B57"/>
    <w:multiLevelType w:val="hybridMultilevel"/>
    <w:tmpl w:val="02FE3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6057CA"/>
    <w:multiLevelType w:val="multilevel"/>
    <w:tmpl w:val="2C981D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9279F"/>
    <w:multiLevelType w:val="multilevel"/>
    <w:tmpl w:val="79F4E6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9"/>
  </w:num>
  <w:num w:numId="4">
    <w:abstractNumId w:val="16"/>
  </w:num>
  <w:num w:numId="5">
    <w:abstractNumId w:val="0"/>
  </w:num>
  <w:num w:numId="6">
    <w:abstractNumId w:val="5"/>
  </w:num>
  <w:num w:numId="7">
    <w:abstractNumId w:val="10"/>
  </w:num>
  <w:num w:numId="8">
    <w:abstractNumId w:val="1"/>
  </w:num>
  <w:num w:numId="9">
    <w:abstractNumId w:val="2"/>
  </w:num>
  <w:num w:numId="10">
    <w:abstractNumId w:val="20"/>
  </w:num>
  <w:num w:numId="11">
    <w:abstractNumId w:val="8"/>
  </w:num>
  <w:num w:numId="12">
    <w:abstractNumId w:val="17"/>
  </w:num>
  <w:num w:numId="13">
    <w:abstractNumId w:val="7"/>
  </w:num>
  <w:num w:numId="14">
    <w:abstractNumId w:val="11"/>
  </w:num>
  <w:num w:numId="15">
    <w:abstractNumId w:val="19"/>
  </w:num>
  <w:num w:numId="16">
    <w:abstractNumId w:val="18"/>
  </w:num>
  <w:num w:numId="17">
    <w:abstractNumId w:val="4"/>
  </w:num>
  <w:num w:numId="18">
    <w:abstractNumId w:val="12"/>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74A8"/>
    <w:rsid w:val="00000963"/>
    <w:rsid w:val="00005427"/>
    <w:rsid w:val="00022502"/>
    <w:rsid w:val="000574DD"/>
    <w:rsid w:val="000673E7"/>
    <w:rsid w:val="000727B7"/>
    <w:rsid w:val="0009625B"/>
    <w:rsid w:val="000A2405"/>
    <w:rsid w:val="000A79FF"/>
    <w:rsid w:val="000C5463"/>
    <w:rsid w:val="000D0864"/>
    <w:rsid w:val="000F78F0"/>
    <w:rsid w:val="001311B1"/>
    <w:rsid w:val="00141A61"/>
    <w:rsid w:val="001468EA"/>
    <w:rsid w:val="00153AFB"/>
    <w:rsid w:val="0016616F"/>
    <w:rsid w:val="001A2901"/>
    <w:rsid w:val="002263E7"/>
    <w:rsid w:val="00227870"/>
    <w:rsid w:val="00246E5F"/>
    <w:rsid w:val="0025320F"/>
    <w:rsid w:val="0026106A"/>
    <w:rsid w:val="002A05F2"/>
    <w:rsid w:val="002B49A8"/>
    <w:rsid w:val="002C4AB0"/>
    <w:rsid w:val="002D574D"/>
    <w:rsid w:val="003079FD"/>
    <w:rsid w:val="00335D3C"/>
    <w:rsid w:val="0034041A"/>
    <w:rsid w:val="00345C33"/>
    <w:rsid w:val="00350410"/>
    <w:rsid w:val="00350E89"/>
    <w:rsid w:val="003675F3"/>
    <w:rsid w:val="00370A56"/>
    <w:rsid w:val="003723E5"/>
    <w:rsid w:val="003778C7"/>
    <w:rsid w:val="00377E2A"/>
    <w:rsid w:val="003840D3"/>
    <w:rsid w:val="0039389D"/>
    <w:rsid w:val="003D306D"/>
    <w:rsid w:val="003E1B83"/>
    <w:rsid w:val="003E5D80"/>
    <w:rsid w:val="00417836"/>
    <w:rsid w:val="00431EB5"/>
    <w:rsid w:val="004346B8"/>
    <w:rsid w:val="00447FB5"/>
    <w:rsid w:val="00455DA4"/>
    <w:rsid w:val="00472382"/>
    <w:rsid w:val="0048226D"/>
    <w:rsid w:val="00490723"/>
    <w:rsid w:val="004A0F32"/>
    <w:rsid w:val="004A1C38"/>
    <w:rsid w:val="004D11DF"/>
    <w:rsid w:val="004D284C"/>
    <w:rsid w:val="00521D89"/>
    <w:rsid w:val="00523C41"/>
    <w:rsid w:val="00533FF2"/>
    <w:rsid w:val="00534423"/>
    <w:rsid w:val="005537E3"/>
    <w:rsid w:val="00565BB5"/>
    <w:rsid w:val="00587131"/>
    <w:rsid w:val="005A5010"/>
    <w:rsid w:val="005B5774"/>
    <w:rsid w:val="005C558A"/>
    <w:rsid w:val="005D15CE"/>
    <w:rsid w:val="005E1E8A"/>
    <w:rsid w:val="006203C5"/>
    <w:rsid w:val="00622B91"/>
    <w:rsid w:val="0066404C"/>
    <w:rsid w:val="00667F90"/>
    <w:rsid w:val="0067535E"/>
    <w:rsid w:val="00691E84"/>
    <w:rsid w:val="006922D1"/>
    <w:rsid w:val="0069374A"/>
    <w:rsid w:val="006975D3"/>
    <w:rsid w:val="006A3235"/>
    <w:rsid w:val="006A5594"/>
    <w:rsid w:val="006B1892"/>
    <w:rsid w:val="006B3131"/>
    <w:rsid w:val="006B40C1"/>
    <w:rsid w:val="006C5B17"/>
    <w:rsid w:val="006D1FB7"/>
    <w:rsid w:val="006D3402"/>
    <w:rsid w:val="006E040F"/>
    <w:rsid w:val="006E7796"/>
    <w:rsid w:val="00706C83"/>
    <w:rsid w:val="00734F97"/>
    <w:rsid w:val="007419AC"/>
    <w:rsid w:val="00743D31"/>
    <w:rsid w:val="00752A59"/>
    <w:rsid w:val="007702B5"/>
    <w:rsid w:val="00783326"/>
    <w:rsid w:val="00785851"/>
    <w:rsid w:val="007D73E8"/>
    <w:rsid w:val="007F2072"/>
    <w:rsid w:val="007F2931"/>
    <w:rsid w:val="008044B9"/>
    <w:rsid w:val="00843F61"/>
    <w:rsid w:val="00853DC3"/>
    <w:rsid w:val="00870AF3"/>
    <w:rsid w:val="0089033F"/>
    <w:rsid w:val="008B65E2"/>
    <w:rsid w:val="008B7AF6"/>
    <w:rsid w:val="008C016E"/>
    <w:rsid w:val="008D0E57"/>
    <w:rsid w:val="008D774E"/>
    <w:rsid w:val="008E0DAB"/>
    <w:rsid w:val="008F4C86"/>
    <w:rsid w:val="00911163"/>
    <w:rsid w:val="00953C44"/>
    <w:rsid w:val="00982CA1"/>
    <w:rsid w:val="00985EA2"/>
    <w:rsid w:val="009A6442"/>
    <w:rsid w:val="009B71D3"/>
    <w:rsid w:val="009B76C8"/>
    <w:rsid w:val="009C4444"/>
    <w:rsid w:val="009C7A60"/>
    <w:rsid w:val="009E1883"/>
    <w:rsid w:val="009E577A"/>
    <w:rsid w:val="009F3F1B"/>
    <w:rsid w:val="00A03B33"/>
    <w:rsid w:val="00A04E10"/>
    <w:rsid w:val="00A15E5B"/>
    <w:rsid w:val="00A16086"/>
    <w:rsid w:val="00A54A0A"/>
    <w:rsid w:val="00A72974"/>
    <w:rsid w:val="00A80FFA"/>
    <w:rsid w:val="00A82AC7"/>
    <w:rsid w:val="00A83418"/>
    <w:rsid w:val="00A87480"/>
    <w:rsid w:val="00AA499F"/>
    <w:rsid w:val="00AA6B07"/>
    <w:rsid w:val="00AA7A0E"/>
    <w:rsid w:val="00AD0F3A"/>
    <w:rsid w:val="00AE592C"/>
    <w:rsid w:val="00AF240F"/>
    <w:rsid w:val="00AF576F"/>
    <w:rsid w:val="00B02C58"/>
    <w:rsid w:val="00B361ED"/>
    <w:rsid w:val="00B74108"/>
    <w:rsid w:val="00B953AC"/>
    <w:rsid w:val="00BB26B5"/>
    <w:rsid w:val="00BC60AD"/>
    <w:rsid w:val="00BC7C29"/>
    <w:rsid w:val="00BF4C06"/>
    <w:rsid w:val="00C06068"/>
    <w:rsid w:val="00C10636"/>
    <w:rsid w:val="00C134F2"/>
    <w:rsid w:val="00C40D32"/>
    <w:rsid w:val="00C462C9"/>
    <w:rsid w:val="00C47A77"/>
    <w:rsid w:val="00C54A1E"/>
    <w:rsid w:val="00C702A6"/>
    <w:rsid w:val="00C753D5"/>
    <w:rsid w:val="00C815B6"/>
    <w:rsid w:val="00C84E94"/>
    <w:rsid w:val="00C92FCA"/>
    <w:rsid w:val="00CB41F8"/>
    <w:rsid w:val="00CC7D3A"/>
    <w:rsid w:val="00CD797D"/>
    <w:rsid w:val="00CF6899"/>
    <w:rsid w:val="00D15062"/>
    <w:rsid w:val="00D32B89"/>
    <w:rsid w:val="00D37EDF"/>
    <w:rsid w:val="00D874A8"/>
    <w:rsid w:val="00D92D74"/>
    <w:rsid w:val="00D93E26"/>
    <w:rsid w:val="00DB7DB8"/>
    <w:rsid w:val="00DC51D5"/>
    <w:rsid w:val="00DD2B97"/>
    <w:rsid w:val="00DE77E1"/>
    <w:rsid w:val="00DF6EFD"/>
    <w:rsid w:val="00E06C2E"/>
    <w:rsid w:val="00E15F90"/>
    <w:rsid w:val="00E50D29"/>
    <w:rsid w:val="00E6252B"/>
    <w:rsid w:val="00E94928"/>
    <w:rsid w:val="00EA64F9"/>
    <w:rsid w:val="00ED465D"/>
    <w:rsid w:val="00ED542A"/>
    <w:rsid w:val="00F016A0"/>
    <w:rsid w:val="00F02227"/>
    <w:rsid w:val="00F04534"/>
    <w:rsid w:val="00F12EFA"/>
    <w:rsid w:val="00F42215"/>
    <w:rsid w:val="00F47651"/>
    <w:rsid w:val="00F6474D"/>
    <w:rsid w:val="00FB47D3"/>
    <w:rsid w:val="00FC48C1"/>
    <w:rsid w:val="00FD4890"/>
    <w:rsid w:val="00FE31F3"/>
    <w:rsid w:val="00FF4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2B"/>
  </w:style>
  <w:style w:type="paragraph" w:styleId="Heading1">
    <w:name w:val="heading 1"/>
    <w:basedOn w:val="Normal"/>
    <w:next w:val="Normal"/>
    <w:link w:val="Heading1Char"/>
    <w:qFormat/>
    <w:rsid w:val="00C753D5"/>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74A8"/>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D874A8"/>
    <w:rPr>
      <w:rFonts w:eastAsiaTheme="minorEastAsia"/>
      <w:lang w:val="en-US" w:eastAsia="en-ZA"/>
    </w:rPr>
  </w:style>
  <w:style w:type="paragraph" w:styleId="ListParagraph">
    <w:name w:val="List Paragraph"/>
    <w:aliases w:val="List Paragraph 1"/>
    <w:basedOn w:val="Normal"/>
    <w:link w:val="ListParagraphChar"/>
    <w:uiPriority w:val="34"/>
    <w:qFormat/>
    <w:rsid w:val="00D874A8"/>
    <w:pPr>
      <w:ind w:left="720"/>
      <w:contextualSpacing/>
    </w:pPr>
  </w:style>
  <w:style w:type="paragraph" w:styleId="Header">
    <w:name w:val="header"/>
    <w:basedOn w:val="Normal"/>
    <w:link w:val="HeaderChar"/>
    <w:uiPriority w:val="99"/>
    <w:unhideWhenUsed/>
    <w:rsid w:val="00BC6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AD"/>
  </w:style>
  <w:style w:type="paragraph" w:styleId="Footer">
    <w:name w:val="footer"/>
    <w:basedOn w:val="Normal"/>
    <w:link w:val="FooterChar"/>
    <w:uiPriority w:val="99"/>
    <w:unhideWhenUsed/>
    <w:rsid w:val="00BC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AD"/>
  </w:style>
  <w:style w:type="paragraph" w:styleId="FootnoteText">
    <w:name w:val="footnote text"/>
    <w:basedOn w:val="Normal"/>
    <w:link w:val="FootnoteTextChar"/>
    <w:semiHidden/>
    <w:rsid w:val="002A05F2"/>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2A05F2"/>
    <w:rPr>
      <w:rFonts w:ascii="Arial" w:eastAsia="Times New Roman" w:hAnsi="Arial" w:cs="Times New Roman"/>
      <w:color w:val="000000"/>
      <w:spacing w:val="6"/>
      <w:sz w:val="20"/>
      <w:szCs w:val="20"/>
      <w:lang w:val="en-GB" w:eastAsia="en-GB"/>
    </w:rPr>
  </w:style>
  <w:style w:type="character" w:styleId="FootnoteReference">
    <w:name w:val="footnote reference"/>
    <w:rsid w:val="002A05F2"/>
    <w:rPr>
      <w:vertAlign w:val="superscript"/>
    </w:rPr>
  </w:style>
  <w:style w:type="character" w:customStyle="1" w:styleId="Heading1Char">
    <w:name w:val="Heading 1 Char"/>
    <w:basedOn w:val="DefaultParagraphFont"/>
    <w:link w:val="Heading1"/>
    <w:rsid w:val="00C753D5"/>
    <w:rPr>
      <w:rFonts w:ascii="Arial" w:eastAsia="Times New Roman" w:hAnsi="Arial" w:cs="Arial"/>
      <w:b/>
      <w:bCs/>
      <w:color w:val="000000"/>
      <w:spacing w:val="-2"/>
      <w:kern w:val="32"/>
      <w:sz w:val="20"/>
      <w:szCs w:val="20"/>
      <w:lang w:val="en-GB" w:eastAsia="en-GB"/>
    </w:rPr>
  </w:style>
  <w:style w:type="character" w:customStyle="1" w:styleId="ListParagraphChar">
    <w:name w:val="List Paragraph Char"/>
    <w:aliases w:val="List Paragraph 1 Char"/>
    <w:basedOn w:val="DefaultParagraphFont"/>
    <w:link w:val="ListParagraph"/>
    <w:uiPriority w:val="34"/>
    <w:locked/>
    <w:rsid w:val="00A87480"/>
  </w:style>
  <w:style w:type="table" w:styleId="TableGrid">
    <w:name w:val="Table Grid"/>
    <w:basedOn w:val="TableNormal"/>
    <w:uiPriority w:val="39"/>
    <w:rsid w:val="00ED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542A"/>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ED542A"/>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6E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715952">
      <w:bodyDiv w:val="1"/>
      <w:marLeft w:val="0"/>
      <w:marRight w:val="0"/>
      <w:marTop w:val="0"/>
      <w:marBottom w:val="0"/>
      <w:divBdr>
        <w:top w:val="none" w:sz="0" w:space="0" w:color="auto"/>
        <w:left w:val="none" w:sz="0" w:space="0" w:color="auto"/>
        <w:bottom w:val="none" w:sz="0" w:space="0" w:color="auto"/>
        <w:right w:val="none" w:sz="0" w:space="0" w:color="auto"/>
      </w:divBdr>
    </w:div>
    <w:div w:id="527448958">
      <w:bodyDiv w:val="1"/>
      <w:marLeft w:val="0"/>
      <w:marRight w:val="0"/>
      <w:marTop w:val="0"/>
      <w:marBottom w:val="0"/>
      <w:divBdr>
        <w:top w:val="none" w:sz="0" w:space="0" w:color="auto"/>
        <w:left w:val="none" w:sz="0" w:space="0" w:color="auto"/>
        <w:bottom w:val="none" w:sz="0" w:space="0" w:color="auto"/>
        <w:right w:val="none" w:sz="0" w:space="0" w:color="auto"/>
      </w:divBdr>
      <w:divsChild>
        <w:div w:id="897590429">
          <w:marLeft w:val="547"/>
          <w:marRight w:val="0"/>
          <w:marTop w:val="0"/>
          <w:marBottom w:val="0"/>
          <w:divBdr>
            <w:top w:val="none" w:sz="0" w:space="0" w:color="auto"/>
            <w:left w:val="none" w:sz="0" w:space="0" w:color="auto"/>
            <w:bottom w:val="none" w:sz="0" w:space="0" w:color="auto"/>
            <w:right w:val="none" w:sz="0" w:space="0" w:color="auto"/>
          </w:divBdr>
        </w:div>
      </w:divsChild>
    </w:div>
    <w:div w:id="888614762">
      <w:bodyDiv w:val="1"/>
      <w:marLeft w:val="0"/>
      <w:marRight w:val="0"/>
      <w:marTop w:val="0"/>
      <w:marBottom w:val="0"/>
      <w:divBdr>
        <w:top w:val="none" w:sz="0" w:space="0" w:color="auto"/>
        <w:left w:val="none" w:sz="0" w:space="0" w:color="auto"/>
        <w:bottom w:val="none" w:sz="0" w:space="0" w:color="auto"/>
        <w:right w:val="none" w:sz="0" w:space="0" w:color="auto"/>
      </w:divBdr>
      <w:divsChild>
        <w:div w:id="279069208">
          <w:marLeft w:val="547"/>
          <w:marRight w:val="0"/>
          <w:marTop w:val="77"/>
          <w:marBottom w:val="0"/>
          <w:divBdr>
            <w:top w:val="none" w:sz="0" w:space="0" w:color="auto"/>
            <w:left w:val="none" w:sz="0" w:space="0" w:color="auto"/>
            <w:bottom w:val="none" w:sz="0" w:space="0" w:color="auto"/>
            <w:right w:val="none" w:sz="0" w:space="0" w:color="auto"/>
          </w:divBdr>
        </w:div>
      </w:divsChild>
    </w:div>
    <w:div w:id="1176530899">
      <w:bodyDiv w:val="1"/>
      <w:marLeft w:val="0"/>
      <w:marRight w:val="0"/>
      <w:marTop w:val="0"/>
      <w:marBottom w:val="0"/>
      <w:divBdr>
        <w:top w:val="none" w:sz="0" w:space="0" w:color="auto"/>
        <w:left w:val="none" w:sz="0" w:space="0" w:color="auto"/>
        <w:bottom w:val="none" w:sz="0" w:space="0" w:color="auto"/>
        <w:right w:val="none" w:sz="0" w:space="0" w:color="auto"/>
      </w:divBdr>
    </w:div>
    <w:div w:id="2002269916">
      <w:bodyDiv w:val="1"/>
      <w:marLeft w:val="0"/>
      <w:marRight w:val="0"/>
      <w:marTop w:val="0"/>
      <w:marBottom w:val="0"/>
      <w:divBdr>
        <w:top w:val="none" w:sz="0" w:space="0" w:color="auto"/>
        <w:left w:val="none" w:sz="0" w:space="0" w:color="auto"/>
        <w:bottom w:val="none" w:sz="0" w:space="0" w:color="auto"/>
        <w:right w:val="none" w:sz="0" w:space="0" w:color="auto"/>
      </w:divBdr>
      <w:divsChild>
        <w:div w:id="101844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1C0E-3DF3-490B-B21C-1DAC0FA9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BUDGET VOTE 07: NATIONAL SCHOOL OF GOVERNMENT: DATED 05 MAY 2023</dc:subject>
  <dc:creator>Julius Ngoepe</dc:creator>
  <cp:lastModifiedBy>User</cp:lastModifiedBy>
  <cp:revision>2</cp:revision>
  <dcterms:created xsi:type="dcterms:W3CDTF">2023-05-09T09:49:00Z</dcterms:created>
  <dcterms:modified xsi:type="dcterms:W3CDTF">2023-05-09T09:49:00Z</dcterms:modified>
</cp:coreProperties>
</file>