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2B02" w:rsidRPr="00F46CC0" w:rsidRDefault="00F46CC0" w:rsidP="00F46CC0">
      <w:pPr>
        <w:spacing w:after="0" w:line="240" w:lineRule="auto"/>
        <w:rPr>
          <w:rFonts w:ascii="Arial" w:hAnsi="Arial" w:cs="Arial"/>
          <w:b/>
          <w:sz w:val="20"/>
          <w:szCs w:val="20"/>
        </w:rPr>
      </w:pPr>
      <w:r w:rsidRPr="00F46CC0">
        <w:rPr>
          <w:rFonts w:ascii="Arial" w:hAnsi="Arial" w:cs="Arial"/>
          <w:b/>
          <w:sz w:val="20"/>
          <w:szCs w:val="20"/>
        </w:rPr>
        <w:t xml:space="preserve">Report of the Select Committee on Appropriations on the </w:t>
      </w:r>
      <w:r w:rsidRPr="00F46CC0">
        <w:rPr>
          <w:rFonts w:ascii="Arial" w:hAnsi="Arial" w:cs="Arial"/>
          <w:b/>
          <w:i/>
          <w:sz w:val="20"/>
          <w:szCs w:val="20"/>
        </w:rPr>
        <w:t xml:space="preserve">Division of Revenue Bill </w:t>
      </w:r>
      <w:r w:rsidRPr="00F46CC0">
        <w:rPr>
          <w:rFonts w:ascii="Arial" w:hAnsi="Arial" w:cs="Arial"/>
          <w:b/>
          <w:sz w:val="20"/>
          <w:szCs w:val="20"/>
        </w:rPr>
        <w:t>[B2 - 2023], Dated 03 May 2022</w:t>
      </w:r>
    </w:p>
    <w:p w:rsidR="00792B02" w:rsidRPr="00F46CC0" w:rsidRDefault="00792B02" w:rsidP="00F46CC0">
      <w:pPr>
        <w:spacing w:after="0" w:line="240" w:lineRule="auto"/>
        <w:rPr>
          <w:rFonts w:ascii="Arial" w:hAnsi="Arial" w:cs="Arial"/>
          <w:sz w:val="20"/>
          <w:szCs w:val="20"/>
        </w:rPr>
      </w:pPr>
    </w:p>
    <w:p w:rsidR="007F7D17" w:rsidRPr="00F46CC0" w:rsidRDefault="00792B02" w:rsidP="00F46CC0">
      <w:pPr>
        <w:spacing w:after="0" w:line="240" w:lineRule="auto"/>
        <w:rPr>
          <w:rFonts w:ascii="Arial" w:hAnsi="Arial" w:cs="Arial"/>
          <w:sz w:val="20"/>
          <w:szCs w:val="20"/>
        </w:rPr>
      </w:pPr>
      <w:r w:rsidRPr="00F46CC0">
        <w:rPr>
          <w:rFonts w:ascii="Arial" w:hAnsi="Arial" w:cs="Arial"/>
          <w:sz w:val="20"/>
          <w:szCs w:val="20"/>
        </w:rPr>
        <w:t xml:space="preserve">The Select Committee on </w:t>
      </w:r>
      <w:bookmarkStart w:id="0" w:name="_GoBack"/>
      <w:r w:rsidRPr="00F46CC0">
        <w:rPr>
          <w:rFonts w:ascii="Arial" w:hAnsi="Arial" w:cs="Arial"/>
          <w:sz w:val="20"/>
          <w:szCs w:val="20"/>
        </w:rPr>
        <w:t>Appropriations</w:t>
      </w:r>
      <w:bookmarkEnd w:id="0"/>
      <w:r w:rsidRPr="00F46CC0">
        <w:rPr>
          <w:rFonts w:ascii="Arial" w:hAnsi="Arial" w:cs="Arial"/>
          <w:sz w:val="20"/>
          <w:szCs w:val="20"/>
        </w:rPr>
        <w:t xml:space="preserve">, having considered the </w:t>
      </w:r>
      <w:r w:rsidRPr="00F46CC0">
        <w:rPr>
          <w:rFonts w:ascii="Arial" w:hAnsi="Arial" w:cs="Arial"/>
          <w:i/>
          <w:sz w:val="20"/>
          <w:szCs w:val="20"/>
        </w:rPr>
        <w:t xml:space="preserve">Division of Revenue Bill </w:t>
      </w:r>
      <w:r w:rsidRPr="00F46CC0">
        <w:rPr>
          <w:rFonts w:ascii="Arial" w:hAnsi="Arial" w:cs="Arial"/>
          <w:sz w:val="20"/>
          <w:szCs w:val="20"/>
        </w:rPr>
        <w:t>[B2 – 2023] (National Assembly-Section 76(1)), referred to it and classified by the JTM as a Section 76(1) Bill, reports as follows:</w:t>
      </w:r>
      <w:r w:rsidR="00A050FC" w:rsidRPr="00F46CC0">
        <w:rPr>
          <w:rFonts w:ascii="Arial" w:hAnsi="Arial" w:cs="Arial"/>
          <w:sz w:val="20"/>
          <w:szCs w:val="20"/>
        </w:rPr>
        <w:t xml:space="preserve"> </w:t>
      </w:r>
    </w:p>
    <w:p w:rsidR="00792B02" w:rsidRPr="00F46CC0" w:rsidRDefault="00792B02" w:rsidP="00F46CC0">
      <w:pPr>
        <w:pStyle w:val="ListParagraph"/>
        <w:numPr>
          <w:ilvl w:val="0"/>
          <w:numId w:val="31"/>
        </w:numPr>
        <w:spacing w:after="0" w:line="240" w:lineRule="auto"/>
        <w:ind w:left="426" w:hanging="426"/>
        <w:rPr>
          <w:rFonts w:ascii="Arial" w:hAnsi="Arial" w:cs="Arial"/>
          <w:b/>
          <w:sz w:val="20"/>
          <w:szCs w:val="20"/>
        </w:rPr>
      </w:pPr>
      <w:r w:rsidRPr="00F46CC0">
        <w:rPr>
          <w:rFonts w:ascii="Arial" w:hAnsi="Arial" w:cs="Arial"/>
          <w:b/>
          <w:sz w:val="20"/>
          <w:szCs w:val="20"/>
        </w:rPr>
        <w:t>Introduction and background</w:t>
      </w:r>
    </w:p>
    <w:p w:rsidR="00792B02" w:rsidRPr="00F46CC0" w:rsidRDefault="00792B02" w:rsidP="00F46CC0">
      <w:pPr>
        <w:spacing w:after="0" w:line="240" w:lineRule="auto"/>
        <w:rPr>
          <w:rFonts w:ascii="Arial" w:hAnsi="Arial" w:cs="Arial"/>
          <w:sz w:val="20"/>
          <w:szCs w:val="20"/>
        </w:rPr>
      </w:pPr>
      <w:r w:rsidRPr="00F46CC0">
        <w:rPr>
          <w:rFonts w:ascii="Arial" w:eastAsia="Times New Roman" w:hAnsi="Arial" w:cs="Arial"/>
          <w:sz w:val="20"/>
          <w:szCs w:val="20"/>
          <w:lang w:eastAsia="en-GB"/>
        </w:rPr>
        <w:t xml:space="preserve">Section 214(1) of the Constitution of the Republic of South Africa requires that every year a Division of Revenue Act should determine the equitable division of nationally raised revenue between national, provincial and local government. In line with </w:t>
      </w:r>
      <w:r w:rsidRPr="00F46CC0">
        <w:rPr>
          <w:rFonts w:ascii="Arial" w:hAnsi="Arial" w:cs="Arial"/>
          <w:sz w:val="20"/>
          <w:szCs w:val="20"/>
        </w:rPr>
        <w:t xml:space="preserve">Section 7(1)(3) of the Money Bills and Related Matters Act No. 9 of 2009, as amended by Act No. 13 of 2018 (the Money Bills Act); Section 27(1) of the Public Finance Management Act No. 1 of 1999, as amended by Act 29 of 1999 (the PFMA), and  Section 10(1) of the Intergovernmental Fiscal Relations Act No. 97 of 1997, the Minister of Finance, Mr E Godongwana, tabled the 2023 annual national Budget, including the </w:t>
      </w:r>
      <w:r w:rsidRPr="00F46CC0">
        <w:rPr>
          <w:rFonts w:ascii="Arial" w:hAnsi="Arial" w:cs="Arial"/>
          <w:i/>
          <w:sz w:val="20"/>
          <w:szCs w:val="20"/>
        </w:rPr>
        <w:t>Division of Revenue Bill</w:t>
      </w:r>
      <w:r w:rsidRPr="00F46CC0">
        <w:rPr>
          <w:rFonts w:ascii="Arial" w:hAnsi="Arial" w:cs="Arial"/>
          <w:sz w:val="20"/>
          <w:szCs w:val="20"/>
        </w:rPr>
        <w:t xml:space="preserve"> [B2 – 2023] (the Bill) in the National Assembly on 22 February 2023.</w:t>
      </w:r>
    </w:p>
    <w:p w:rsidR="00792B02" w:rsidRPr="00F46CC0" w:rsidRDefault="00792B02" w:rsidP="00F46CC0">
      <w:pPr>
        <w:spacing w:after="0" w:line="240" w:lineRule="auto"/>
        <w:rPr>
          <w:rFonts w:ascii="Arial" w:hAnsi="Arial" w:cs="Arial"/>
          <w:sz w:val="20"/>
          <w:szCs w:val="20"/>
        </w:rPr>
      </w:pPr>
      <w:r w:rsidRPr="00F46CC0">
        <w:rPr>
          <w:rFonts w:ascii="Arial" w:hAnsi="Arial" w:cs="Arial"/>
          <w:sz w:val="20"/>
          <w:szCs w:val="20"/>
        </w:rPr>
        <w:t>The purpose of the Bill is to provide for –</w:t>
      </w:r>
    </w:p>
    <w:p w:rsidR="00792B02" w:rsidRPr="00F46CC0" w:rsidRDefault="00792B02" w:rsidP="00F46CC0">
      <w:pPr>
        <w:numPr>
          <w:ilvl w:val="1"/>
          <w:numId w:val="32"/>
        </w:numPr>
        <w:tabs>
          <w:tab w:val="clear" w:pos="2145"/>
        </w:tabs>
        <w:spacing w:after="0" w:line="240" w:lineRule="auto"/>
        <w:ind w:left="567" w:hanging="567"/>
        <w:rPr>
          <w:rFonts w:ascii="Arial" w:hAnsi="Arial" w:cs="Arial"/>
          <w:sz w:val="20"/>
          <w:szCs w:val="20"/>
        </w:rPr>
      </w:pPr>
      <w:r w:rsidRPr="00F46CC0">
        <w:rPr>
          <w:rFonts w:ascii="Arial" w:hAnsi="Arial" w:cs="Arial"/>
          <w:sz w:val="20"/>
          <w:szCs w:val="20"/>
        </w:rPr>
        <w:t>the share of each sphere of government of the revenue raised nationally for the relevant financial year;</w:t>
      </w:r>
    </w:p>
    <w:p w:rsidR="00792B02" w:rsidRPr="00F46CC0" w:rsidRDefault="00792B02" w:rsidP="00F46CC0">
      <w:pPr>
        <w:numPr>
          <w:ilvl w:val="1"/>
          <w:numId w:val="32"/>
        </w:numPr>
        <w:tabs>
          <w:tab w:val="clear" w:pos="2145"/>
        </w:tabs>
        <w:spacing w:after="0" w:line="240" w:lineRule="auto"/>
        <w:ind w:left="567" w:hanging="567"/>
        <w:rPr>
          <w:rFonts w:ascii="Arial" w:hAnsi="Arial" w:cs="Arial"/>
          <w:sz w:val="20"/>
          <w:szCs w:val="20"/>
        </w:rPr>
      </w:pPr>
      <w:r w:rsidRPr="00F46CC0">
        <w:rPr>
          <w:rFonts w:ascii="Arial" w:hAnsi="Arial" w:cs="Arial"/>
          <w:sz w:val="20"/>
          <w:szCs w:val="20"/>
        </w:rPr>
        <w:t>each province’s share of the provincial share of that revenue; and any other allocations to the provinces, local government or municipalities from the national government’s share of that revenue, and any conditions on which those allocations are or must be made.</w:t>
      </w:r>
    </w:p>
    <w:p w:rsidR="00792B02" w:rsidRPr="00F46CC0" w:rsidRDefault="00792B02" w:rsidP="00F46CC0">
      <w:pPr>
        <w:pStyle w:val="ListParagraph"/>
        <w:numPr>
          <w:ilvl w:val="0"/>
          <w:numId w:val="32"/>
        </w:numPr>
        <w:spacing w:after="0" w:line="240" w:lineRule="auto"/>
        <w:ind w:left="284" w:hanging="284"/>
        <w:rPr>
          <w:rFonts w:ascii="Arial" w:hAnsi="Arial" w:cs="Arial"/>
          <w:b/>
          <w:sz w:val="20"/>
          <w:szCs w:val="20"/>
        </w:rPr>
      </w:pPr>
      <w:r w:rsidRPr="00F46CC0">
        <w:rPr>
          <w:rFonts w:ascii="Arial" w:hAnsi="Arial" w:cs="Arial"/>
          <w:b/>
          <w:sz w:val="20"/>
          <w:szCs w:val="20"/>
        </w:rPr>
        <w:t>Legislative framework guiding processing</w:t>
      </w:r>
      <w:r w:rsidR="00A22649" w:rsidRPr="00F46CC0">
        <w:rPr>
          <w:rFonts w:ascii="Arial" w:hAnsi="Arial" w:cs="Arial"/>
          <w:b/>
          <w:sz w:val="20"/>
          <w:szCs w:val="20"/>
        </w:rPr>
        <w:t>,</w:t>
      </w:r>
      <w:r w:rsidRPr="00F46CC0">
        <w:rPr>
          <w:rFonts w:ascii="Arial" w:hAnsi="Arial" w:cs="Arial"/>
          <w:b/>
          <w:sz w:val="20"/>
          <w:szCs w:val="20"/>
        </w:rPr>
        <w:t xml:space="preserve"> consultations and public participation </w:t>
      </w:r>
    </w:p>
    <w:p w:rsidR="00792B02" w:rsidRPr="00F46CC0" w:rsidRDefault="00792B02" w:rsidP="00F46CC0">
      <w:pPr>
        <w:tabs>
          <w:tab w:val="left" w:pos="284"/>
        </w:tabs>
        <w:spacing w:after="0" w:line="240" w:lineRule="auto"/>
        <w:rPr>
          <w:rFonts w:ascii="Arial" w:hAnsi="Arial" w:cs="Arial"/>
          <w:sz w:val="20"/>
          <w:szCs w:val="20"/>
        </w:rPr>
      </w:pPr>
      <w:r w:rsidRPr="00F46CC0">
        <w:rPr>
          <w:rFonts w:ascii="Arial" w:hAnsi="Arial" w:cs="Arial"/>
          <w:sz w:val="20"/>
          <w:szCs w:val="20"/>
        </w:rPr>
        <w:t>According to the above-mentioned legislative frameworks, the Bill must be processed following the procedure established by Section 76(1) of the Constitution. On 23 March 2023, the Bill was passed by the National Assembly and referred to the National Council of Provinces (NCOP) and the Committee for consideration and report as required by Section 9(2) of the Money Bills Act. As per the practise, the Committee invited all provincial portfolio committees on Finance and/or Treasury to be part of the briefing by National Treasury, on 08 March 2023. The same approach was followed on 1</w:t>
      </w:r>
      <w:r w:rsidR="003829A3" w:rsidRPr="00F46CC0">
        <w:rPr>
          <w:rFonts w:ascii="Arial" w:hAnsi="Arial" w:cs="Arial"/>
          <w:sz w:val="20"/>
          <w:szCs w:val="20"/>
        </w:rPr>
        <w:t>5</w:t>
      </w:r>
      <w:r w:rsidRPr="00F46CC0">
        <w:rPr>
          <w:rFonts w:ascii="Arial" w:hAnsi="Arial" w:cs="Arial"/>
          <w:sz w:val="20"/>
          <w:szCs w:val="20"/>
        </w:rPr>
        <w:t xml:space="preserve"> March 202</w:t>
      </w:r>
      <w:r w:rsidR="003829A3" w:rsidRPr="00F46CC0">
        <w:rPr>
          <w:rFonts w:ascii="Arial" w:hAnsi="Arial" w:cs="Arial"/>
          <w:sz w:val="20"/>
          <w:szCs w:val="20"/>
        </w:rPr>
        <w:t>3</w:t>
      </w:r>
      <w:r w:rsidRPr="00F46CC0">
        <w:rPr>
          <w:rFonts w:ascii="Arial" w:hAnsi="Arial" w:cs="Arial"/>
          <w:sz w:val="20"/>
          <w:szCs w:val="20"/>
        </w:rPr>
        <w:t>, when the Committee, in compliance with Section 15 of the Money Bills Act, was briefed by the Parliamentary Budget Office (PBO) and, in compliance with Section 214(2) of the Constitution and Section 10(4) of the Intergo</w:t>
      </w:r>
      <w:r w:rsidR="00A22649" w:rsidRPr="00F46CC0">
        <w:rPr>
          <w:rFonts w:ascii="Arial" w:hAnsi="Arial" w:cs="Arial"/>
          <w:sz w:val="20"/>
          <w:szCs w:val="20"/>
        </w:rPr>
        <w:t>vernmental Fiscal Relations Act,</w:t>
      </w:r>
      <w:r w:rsidRPr="00F46CC0">
        <w:rPr>
          <w:rFonts w:ascii="Arial" w:hAnsi="Arial" w:cs="Arial"/>
          <w:sz w:val="20"/>
          <w:szCs w:val="20"/>
        </w:rPr>
        <w:t xml:space="preserve"> consulted with the Financial and Fiscal Commission (FFC). Furthermore, during a virtual meeting on 2</w:t>
      </w:r>
      <w:r w:rsidR="003829A3" w:rsidRPr="00F46CC0">
        <w:rPr>
          <w:rFonts w:ascii="Arial" w:hAnsi="Arial" w:cs="Arial"/>
          <w:sz w:val="20"/>
          <w:szCs w:val="20"/>
        </w:rPr>
        <w:t>2</w:t>
      </w:r>
      <w:r w:rsidRPr="00F46CC0">
        <w:rPr>
          <w:rFonts w:ascii="Arial" w:hAnsi="Arial" w:cs="Arial"/>
          <w:sz w:val="20"/>
          <w:szCs w:val="20"/>
        </w:rPr>
        <w:t xml:space="preserve"> March 202</w:t>
      </w:r>
      <w:r w:rsidR="0001521C" w:rsidRPr="00F46CC0">
        <w:rPr>
          <w:rFonts w:ascii="Arial" w:hAnsi="Arial" w:cs="Arial"/>
          <w:sz w:val="20"/>
          <w:szCs w:val="20"/>
        </w:rPr>
        <w:t>3</w:t>
      </w:r>
      <w:r w:rsidRPr="00F46CC0">
        <w:rPr>
          <w:rFonts w:ascii="Arial" w:hAnsi="Arial" w:cs="Arial"/>
          <w:sz w:val="20"/>
          <w:szCs w:val="20"/>
        </w:rPr>
        <w:t>, in compliance with Section 214(2) of the Constitution, the Committee consulted with the South African Local Government Association (</w:t>
      </w:r>
      <w:r w:rsidR="00037027" w:rsidRPr="00F46CC0">
        <w:rPr>
          <w:rFonts w:ascii="Arial" w:hAnsi="Arial" w:cs="Arial"/>
          <w:sz w:val="20"/>
          <w:szCs w:val="20"/>
        </w:rPr>
        <w:t>SALGA</w:t>
      </w:r>
      <w:r w:rsidRPr="00F46CC0">
        <w:rPr>
          <w:rFonts w:ascii="Arial" w:hAnsi="Arial" w:cs="Arial"/>
          <w:sz w:val="20"/>
          <w:szCs w:val="20"/>
        </w:rPr>
        <w:t xml:space="preserve">).  </w:t>
      </w:r>
    </w:p>
    <w:p w:rsidR="00792B02" w:rsidRPr="00F46CC0" w:rsidRDefault="00792B02" w:rsidP="00F46CC0">
      <w:pPr>
        <w:tabs>
          <w:tab w:val="left" w:pos="284"/>
        </w:tabs>
        <w:spacing w:after="0" w:line="240" w:lineRule="auto"/>
        <w:rPr>
          <w:rFonts w:ascii="Arial" w:hAnsi="Arial" w:cs="Arial"/>
          <w:sz w:val="20"/>
          <w:szCs w:val="20"/>
        </w:rPr>
      </w:pPr>
      <w:r w:rsidRPr="00F46CC0">
        <w:rPr>
          <w:rFonts w:ascii="Arial" w:hAnsi="Arial" w:cs="Arial"/>
          <w:sz w:val="20"/>
          <w:szCs w:val="20"/>
        </w:rPr>
        <w:t xml:space="preserve">As per Section 72 (1)(2) of the Constitution and 9(5)(b) of the Money Bills Act, the Committee facilitated public participation while processing the Bill. To this end, advertisements calling for public submissions were published </w:t>
      </w:r>
      <w:r w:rsidR="003829A3" w:rsidRPr="00F46CC0">
        <w:rPr>
          <w:rFonts w:ascii="Arial" w:hAnsi="Arial" w:cs="Arial"/>
          <w:sz w:val="20"/>
          <w:szCs w:val="20"/>
        </w:rPr>
        <w:t>on the Parliame</w:t>
      </w:r>
      <w:r w:rsidR="00A22649" w:rsidRPr="00F46CC0">
        <w:rPr>
          <w:rFonts w:ascii="Arial" w:hAnsi="Arial" w:cs="Arial"/>
          <w:sz w:val="20"/>
          <w:szCs w:val="20"/>
        </w:rPr>
        <w:t>ntary website and i</w:t>
      </w:r>
      <w:r w:rsidR="003829A3" w:rsidRPr="00F46CC0">
        <w:rPr>
          <w:rFonts w:ascii="Arial" w:hAnsi="Arial" w:cs="Arial"/>
          <w:sz w:val="20"/>
          <w:szCs w:val="20"/>
        </w:rPr>
        <w:t>n print media</w:t>
      </w:r>
      <w:r w:rsidR="00A22649" w:rsidRPr="00F46CC0">
        <w:rPr>
          <w:rFonts w:ascii="Arial" w:hAnsi="Arial" w:cs="Arial"/>
          <w:sz w:val="20"/>
          <w:szCs w:val="20"/>
        </w:rPr>
        <w:t xml:space="preserve"> in all 11 official languages</w:t>
      </w:r>
      <w:r w:rsidR="003829A3" w:rsidRPr="00F46CC0">
        <w:rPr>
          <w:rFonts w:ascii="Arial" w:hAnsi="Arial" w:cs="Arial"/>
          <w:sz w:val="20"/>
          <w:szCs w:val="20"/>
        </w:rPr>
        <w:t xml:space="preserve">. </w:t>
      </w:r>
      <w:r w:rsidRPr="00F46CC0">
        <w:rPr>
          <w:rFonts w:ascii="Arial" w:hAnsi="Arial" w:cs="Arial"/>
          <w:sz w:val="20"/>
          <w:szCs w:val="20"/>
        </w:rPr>
        <w:t xml:space="preserve">Despite these efforts the Committee received only </w:t>
      </w:r>
      <w:r w:rsidR="003829A3" w:rsidRPr="00F46CC0">
        <w:rPr>
          <w:rFonts w:ascii="Arial" w:hAnsi="Arial" w:cs="Arial"/>
          <w:sz w:val="20"/>
          <w:szCs w:val="20"/>
        </w:rPr>
        <w:t xml:space="preserve">one </w:t>
      </w:r>
      <w:r w:rsidRPr="00F46CC0">
        <w:rPr>
          <w:rFonts w:ascii="Arial" w:hAnsi="Arial" w:cs="Arial"/>
          <w:sz w:val="20"/>
          <w:szCs w:val="20"/>
        </w:rPr>
        <w:t>written</w:t>
      </w:r>
      <w:r w:rsidR="003829A3" w:rsidRPr="00F46CC0">
        <w:rPr>
          <w:rFonts w:ascii="Arial" w:hAnsi="Arial" w:cs="Arial"/>
          <w:sz w:val="20"/>
          <w:szCs w:val="20"/>
        </w:rPr>
        <w:t xml:space="preserve"> </w:t>
      </w:r>
      <w:r w:rsidR="00A22649" w:rsidRPr="00F46CC0">
        <w:rPr>
          <w:rFonts w:ascii="Arial" w:hAnsi="Arial" w:cs="Arial"/>
          <w:sz w:val="20"/>
          <w:szCs w:val="20"/>
        </w:rPr>
        <w:t>submission</w:t>
      </w:r>
      <w:r w:rsidRPr="00F46CC0">
        <w:rPr>
          <w:rFonts w:ascii="Arial" w:hAnsi="Arial" w:cs="Arial"/>
          <w:sz w:val="20"/>
          <w:szCs w:val="20"/>
        </w:rPr>
        <w:t xml:space="preserve"> from the Congress of South African Trade Unions (COSATU)</w:t>
      </w:r>
      <w:r w:rsidR="003829A3" w:rsidRPr="00F46CC0">
        <w:rPr>
          <w:rFonts w:ascii="Arial" w:hAnsi="Arial" w:cs="Arial"/>
          <w:sz w:val="20"/>
          <w:szCs w:val="20"/>
        </w:rPr>
        <w:t>, wh</w:t>
      </w:r>
      <w:r w:rsidR="00A22649" w:rsidRPr="00F46CC0">
        <w:rPr>
          <w:rFonts w:ascii="Arial" w:hAnsi="Arial" w:cs="Arial"/>
          <w:sz w:val="20"/>
          <w:szCs w:val="20"/>
        </w:rPr>
        <w:t>o also m</w:t>
      </w:r>
      <w:r w:rsidRPr="00F46CC0">
        <w:rPr>
          <w:rFonts w:ascii="Arial" w:hAnsi="Arial" w:cs="Arial"/>
          <w:sz w:val="20"/>
          <w:szCs w:val="20"/>
        </w:rPr>
        <w:t xml:space="preserve">ade </w:t>
      </w:r>
      <w:r w:rsidR="00A22649" w:rsidRPr="00F46CC0">
        <w:rPr>
          <w:rFonts w:ascii="Arial" w:hAnsi="Arial" w:cs="Arial"/>
          <w:sz w:val="20"/>
          <w:szCs w:val="20"/>
        </w:rPr>
        <w:t xml:space="preserve">an </w:t>
      </w:r>
      <w:r w:rsidR="00363FB2" w:rsidRPr="00F46CC0">
        <w:rPr>
          <w:rFonts w:ascii="Arial" w:hAnsi="Arial" w:cs="Arial"/>
          <w:sz w:val="20"/>
          <w:szCs w:val="20"/>
        </w:rPr>
        <w:t>oral presentation</w:t>
      </w:r>
      <w:r w:rsidRPr="00F46CC0">
        <w:rPr>
          <w:rFonts w:ascii="Arial" w:hAnsi="Arial" w:cs="Arial"/>
          <w:sz w:val="20"/>
          <w:szCs w:val="20"/>
        </w:rPr>
        <w:t xml:space="preserve"> durin</w:t>
      </w:r>
      <w:r w:rsidR="00363FB2" w:rsidRPr="00F46CC0">
        <w:rPr>
          <w:rFonts w:ascii="Arial" w:hAnsi="Arial" w:cs="Arial"/>
          <w:sz w:val="20"/>
          <w:szCs w:val="20"/>
        </w:rPr>
        <w:t>g</w:t>
      </w:r>
      <w:r w:rsidRPr="00F46CC0">
        <w:rPr>
          <w:rFonts w:ascii="Arial" w:hAnsi="Arial" w:cs="Arial"/>
          <w:sz w:val="20"/>
          <w:szCs w:val="20"/>
        </w:rPr>
        <w:t xml:space="preserve"> the meeting of 2</w:t>
      </w:r>
      <w:r w:rsidR="003829A3" w:rsidRPr="00F46CC0">
        <w:rPr>
          <w:rFonts w:ascii="Arial" w:hAnsi="Arial" w:cs="Arial"/>
          <w:sz w:val="20"/>
          <w:szCs w:val="20"/>
        </w:rPr>
        <w:t>2</w:t>
      </w:r>
      <w:r w:rsidRPr="00F46CC0">
        <w:rPr>
          <w:rFonts w:ascii="Arial" w:hAnsi="Arial" w:cs="Arial"/>
          <w:sz w:val="20"/>
          <w:szCs w:val="20"/>
        </w:rPr>
        <w:t xml:space="preserve"> M</w:t>
      </w:r>
      <w:r w:rsidR="003829A3" w:rsidRPr="00F46CC0">
        <w:rPr>
          <w:rFonts w:ascii="Arial" w:hAnsi="Arial" w:cs="Arial"/>
          <w:sz w:val="20"/>
          <w:szCs w:val="20"/>
        </w:rPr>
        <w:t>arch 2023</w:t>
      </w:r>
      <w:r w:rsidRPr="00F46CC0">
        <w:rPr>
          <w:rFonts w:ascii="Arial" w:hAnsi="Arial" w:cs="Arial"/>
          <w:sz w:val="20"/>
          <w:szCs w:val="20"/>
        </w:rPr>
        <w:t xml:space="preserve">. </w:t>
      </w:r>
    </w:p>
    <w:p w:rsidR="00792B02" w:rsidRPr="00F46CC0" w:rsidRDefault="00792B02" w:rsidP="00F46CC0">
      <w:pPr>
        <w:tabs>
          <w:tab w:val="left" w:pos="284"/>
        </w:tabs>
        <w:spacing w:after="0" w:line="240" w:lineRule="auto"/>
        <w:rPr>
          <w:rFonts w:ascii="Arial" w:hAnsi="Arial" w:cs="Arial"/>
          <w:sz w:val="20"/>
          <w:szCs w:val="20"/>
        </w:rPr>
      </w:pPr>
      <w:r w:rsidRPr="00F46CC0">
        <w:rPr>
          <w:rFonts w:ascii="Arial" w:hAnsi="Arial" w:cs="Arial"/>
          <w:sz w:val="20"/>
          <w:szCs w:val="20"/>
        </w:rPr>
        <w:t xml:space="preserve">The NCOP, through </w:t>
      </w:r>
      <w:r w:rsidR="00A22649" w:rsidRPr="00F46CC0">
        <w:rPr>
          <w:rFonts w:ascii="Arial" w:hAnsi="Arial" w:cs="Arial"/>
          <w:sz w:val="20"/>
          <w:szCs w:val="20"/>
        </w:rPr>
        <w:t xml:space="preserve">the </w:t>
      </w:r>
      <w:r w:rsidRPr="00F46CC0">
        <w:rPr>
          <w:rFonts w:ascii="Arial" w:hAnsi="Arial" w:cs="Arial"/>
          <w:sz w:val="20"/>
          <w:szCs w:val="20"/>
        </w:rPr>
        <w:t>Committee Members</w:t>
      </w:r>
      <w:r w:rsidR="00A22649" w:rsidRPr="00F46CC0">
        <w:rPr>
          <w:rFonts w:ascii="Arial" w:hAnsi="Arial" w:cs="Arial"/>
          <w:sz w:val="20"/>
          <w:szCs w:val="20"/>
        </w:rPr>
        <w:t>,</w:t>
      </w:r>
      <w:r w:rsidRPr="00F46CC0">
        <w:rPr>
          <w:rFonts w:ascii="Arial" w:hAnsi="Arial" w:cs="Arial"/>
          <w:sz w:val="20"/>
          <w:szCs w:val="20"/>
        </w:rPr>
        <w:t xml:space="preserve"> briefed provinces </w:t>
      </w:r>
      <w:r w:rsidR="00A22649" w:rsidRPr="00F46CC0">
        <w:rPr>
          <w:rFonts w:ascii="Arial" w:hAnsi="Arial" w:cs="Arial"/>
          <w:sz w:val="20"/>
          <w:szCs w:val="20"/>
        </w:rPr>
        <w:t xml:space="preserve">on the Bill </w:t>
      </w:r>
      <w:r w:rsidRPr="00F46CC0">
        <w:rPr>
          <w:rFonts w:ascii="Arial" w:hAnsi="Arial" w:cs="Arial"/>
          <w:sz w:val="20"/>
          <w:szCs w:val="20"/>
        </w:rPr>
        <w:t>between 1</w:t>
      </w:r>
      <w:r w:rsidR="003829A3" w:rsidRPr="00F46CC0">
        <w:rPr>
          <w:rFonts w:ascii="Arial" w:hAnsi="Arial" w:cs="Arial"/>
          <w:sz w:val="20"/>
          <w:szCs w:val="20"/>
        </w:rPr>
        <w:t>7</w:t>
      </w:r>
      <w:r w:rsidRPr="00F46CC0">
        <w:rPr>
          <w:rFonts w:ascii="Arial" w:hAnsi="Arial" w:cs="Arial"/>
          <w:sz w:val="20"/>
          <w:szCs w:val="20"/>
        </w:rPr>
        <w:t xml:space="preserve"> and 2</w:t>
      </w:r>
      <w:r w:rsidR="003829A3" w:rsidRPr="00F46CC0">
        <w:rPr>
          <w:rFonts w:ascii="Arial" w:hAnsi="Arial" w:cs="Arial"/>
          <w:sz w:val="20"/>
          <w:szCs w:val="20"/>
        </w:rPr>
        <w:t>1</w:t>
      </w:r>
      <w:r w:rsidRPr="00F46CC0">
        <w:rPr>
          <w:rFonts w:ascii="Arial" w:hAnsi="Arial" w:cs="Arial"/>
          <w:sz w:val="20"/>
          <w:szCs w:val="20"/>
        </w:rPr>
        <w:t xml:space="preserve"> April 202</w:t>
      </w:r>
      <w:r w:rsidR="003829A3" w:rsidRPr="00F46CC0">
        <w:rPr>
          <w:rFonts w:ascii="Arial" w:hAnsi="Arial" w:cs="Arial"/>
          <w:sz w:val="20"/>
          <w:szCs w:val="20"/>
        </w:rPr>
        <w:t>3</w:t>
      </w:r>
      <w:r w:rsidRPr="00F46CC0">
        <w:rPr>
          <w:rFonts w:ascii="Arial" w:hAnsi="Arial" w:cs="Arial"/>
          <w:sz w:val="20"/>
          <w:szCs w:val="20"/>
        </w:rPr>
        <w:t xml:space="preserve">. The Committee received and considered the provincial negotiating mandates on </w:t>
      </w:r>
      <w:r w:rsidR="003829A3" w:rsidRPr="00F46CC0">
        <w:rPr>
          <w:rFonts w:ascii="Arial" w:hAnsi="Arial" w:cs="Arial"/>
          <w:sz w:val="20"/>
          <w:szCs w:val="20"/>
        </w:rPr>
        <w:t xml:space="preserve">26 April 2023 </w:t>
      </w:r>
      <w:r w:rsidRPr="00F46CC0">
        <w:rPr>
          <w:rFonts w:ascii="Arial" w:hAnsi="Arial" w:cs="Arial"/>
          <w:sz w:val="20"/>
          <w:szCs w:val="20"/>
        </w:rPr>
        <w:t xml:space="preserve">and final mandates on </w:t>
      </w:r>
      <w:r w:rsidR="003829A3" w:rsidRPr="00F46CC0">
        <w:rPr>
          <w:rFonts w:ascii="Arial" w:hAnsi="Arial" w:cs="Arial"/>
          <w:sz w:val="20"/>
          <w:szCs w:val="20"/>
        </w:rPr>
        <w:t xml:space="preserve">03 </w:t>
      </w:r>
      <w:r w:rsidRPr="00F46CC0">
        <w:rPr>
          <w:rFonts w:ascii="Arial" w:hAnsi="Arial" w:cs="Arial"/>
          <w:sz w:val="20"/>
          <w:szCs w:val="20"/>
        </w:rPr>
        <w:t>May 202</w:t>
      </w:r>
      <w:r w:rsidR="003829A3" w:rsidRPr="00F46CC0">
        <w:rPr>
          <w:rFonts w:ascii="Arial" w:hAnsi="Arial" w:cs="Arial"/>
          <w:sz w:val="20"/>
          <w:szCs w:val="20"/>
        </w:rPr>
        <w:t>3</w:t>
      </w:r>
      <w:r w:rsidRPr="00F46CC0">
        <w:rPr>
          <w:rFonts w:ascii="Arial" w:hAnsi="Arial" w:cs="Arial"/>
          <w:sz w:val="20"/>
          <w:szCs w:val="20"/>
        </w:rPr>
        <w:t xml:space="preserve">. This served as an indication that provinces had fully participated in the processing of the Bill, as envisaged in Section 214(2) of the Constitution. </w:t>
      </w:r>
    </w:p>
    <w:p w:rsidR="007F7D17" w:rsidRPr="00F46CC0" w:rsidRDefault="007F7D17" w:rsidP="00F46CC0">
      <w:pPr>
        <w:pStyle w:val="ListParagraph"/>
        <w:numPr>
          <w:ilvl w:val="0"/>
          <w:numId w:val="32"/>
        </w:numPr>
        <w:spacing w:after="0" w:line="240" w:lineRule="auto"/>
        <w:ind w:left="284" w:hanging="284"/>
        <w:rPr>
          <w:rFonts w:ascii="Arial" w:eastAsia="Times New Roman" w:hAnsi="Arial" w:cs="Arial"/>
          <w:b/>
          <w:sz w:val="20"/>
          <w:szCs w:val="20"/>
        </w:rPr>
      </w:pPr>
      <w:r w:rsidRPr="00F46CC0">
        <w:rPr>
          <w:rFonts w:ascii="Arial" w:eastAsia="Times New Roman" w:hAnsi="Arial" w:cs="Arial"/>
          <w:b/>
          <w:sz w:val="20"/>
          <w:szCs w:val="20"/>
        </w:rPr>
        <w:t xml:space="preserve">Overview of </w:t>
      </w:r>
      <w:r w:rsidR="000351E4" w:rsidRPr="00F46CC0">
        <w:rPr>
          <w:rFonts w:ascii="Arial" w:eastAsia="Times New Roman" w:hAnsi="Arial" w:cs="Arial"/>
          <w:b/>
          <w:sz w:val="20"/>
          <w:szCs w:val="20"/>
        </w:rPr>
        <w:t xml:space="preserve">the </w:t>
      </w:r>
      <w:r w:rsidRPr="00F46CC0">
        <w:rPr>
          <w:rFonts w:ascii="Arial" w:eastAsia="Times New Roman" w:hAnsi="Arial" w:cs="Arial"/>
          <w:b/>
          <w:sz w:val="20"/>
          <w:szCs w:val="20"/>
        </w:rPr>
        <w:t>Bill</w:t>
      </w:r>
    </w:p>
    <w:p w:rsidR="00242E13" w:rsidRPr="00F46CC0" w:rsidRDefault="00242E13" w:rsidP="00F46CC0">
      <w:pPr>
        <w:spacing w:after="0" w:line="240" w:lineRule="auto"/>
        <w:rPr>
          <w:rFonts w:ascii="Arial" w:hAnsi="Arial" w:cs="Arial"/>
          <w:color w:val="000000" w:themeColor="text1"/>
          <w:sz w:val="20"/>
          <w:szCs w:val="20"/>
        </w:rPr>
      </w:pPr>
      <w:r w:rsidRPr="00F46CC0">
        <w:rPr>
          <w:rFonts w:ascii="Arial" w:hAnsi="Arial" w:cs="Arial"/>
          <w:color w:val="000000" w:themeColor="text1"/>
          <w:sz w:val="20"/>
          <w:szCs w:val="20"/>
        </w:rPr>
        <w:t xml:space="preserve">The 2023 Budget remains steadfast in maintaining expenditure within the bounds of the medium-term </w:t>
      </w:r>
      <w:r w:rsidR="0040534D" w:rsidRPr="00F46CC0">
        <w:rPr>
          <w:rFonts w:ascii="Arial" w:hAnsi="Arial" w:cs="Arial"/>
          <w:color w:val="000000" w:themeColor="text1"/>
          <w:sz w:val="20"/>
          <w:szCs w:val="20"/>
        </w:rPr>
        <w:t>f</w:t>
      </w:r>
      <w:r w:rsidRPr="00F46CC0">
        <w:rPr>
          <w:rFonts w:ascii="Arial" w:hAnsi="Arial" w:cs="Arial"/>
          <w:color w:val="000000" w:themeColor="text1"/>
          <w:sz w:val="20"/>
          <w:szCs w:val="20"/>
        </w:rPr>
        <w:t xml:space="preserve">iscal </w:t>
      </w:r>
      <w:r w:rsidR="0040534D" w:rsidRPr="00F46CC0">
        <w:rPr>
          <w:rFonts w:ascii="Arial" w:hAnsi="Arial" w:cs="Arial"/>
          <w:color w:val="000000" w:themeColor="text1"/>
          <w:sz w:val="20"/>
          <w:szCs w:val="20"/>
        </w:rPr>
        <w:t>f</w:t>
      </w:r>
      <w:r w:rsidRPr="00F46CC0">
        <w:rPr>
          <w:rFonts w:ascii="Arial" w:hAnsi="Arial" w:cs="Arial"/>
          <w:color w:val="000000" w:themeColor="text1"/>
          <w:sz w:val="20"/>
          <w:szCs w:val="20"/>
        </w:rPr>
        <w:t>ramework, which is aimed at reducing the budget deficit and stabilising debt. Consequently, any growth in allocations to the three government spheres fo</w:t>
      </w:r>
      <w:r w:rsidR="000351E4" w:rsidRPr="00F46CC0">
        <w:rPr>
          <w:rFonts w:ascii="Arial" w:hAnsi="Arial" w:cs="Arial"/>
          <w:color w:val="000000" w:themeColor="text1"/>
          <w:sz w:val="20"/>
          <w:szCs w:val="20"/>
        </w:rPr>
        <w:t>r the 2023/24 financial year is</w:t>
      </w:r>
      <w:r w:rsidRPr="00F46CC0">
        <w:rPr>
          <w:rFonts w:ascii="Arial" w:hAnsi="Arial" w:cs="Arial"/>
          <w:color w:val="000000" w:themeColor="text1"/>
          <w:sz w:val="20"/>
          <w:szCs w:val="20"/>
        </w:rPr>
        <w:t xml:space="preserve"> incremental, in line with the </w:t>
      </w:r>
      <w:r w:rsidR="004E262E" w:rsidRPr="00F46CC0">
        <w:rPr>
          <w:rFonts w:ascii="Arial" w:hAnsi="Arial" w:cs="Arial"/>
          <w:color w:val="000000" w:themeColor="text1"/>
          <w:sz w:val="20"/>
          <w:szCs w:val="20"/>
        </w:rPr>
        <w:t>f</w:t>
      </w:r>
      <w:r w:rsidRPr="00F46CC0">
        <w:rPr>
          <w:rFonts w:ascii="Arial" w:hAnsi="Arial" w:cs="Arial"/>
          <w:color w:val="000000" w:themeColor="text1"/>
          <w:sz w:val="20"/>
          <w:szCs w:val="20"/>
        </w:rPr>
        <w:t xml:space="preserve">iscal </w:t>
      </w:r>
      <w:r w:rsidR="004E262E" w:rsidRPr="00F46CC0">
        <w:rPr>
          <w:rFonts w:ascii="Arial" w:hAnsi="Arial" w:cs="Arial"/>
          <w:color w:val="000000" w:themeColor="text1"/>
          <w:sz w:val="20"/>
          <w:szCs w:val="20"/>
        </w:rPr>
        <w:t>p</w:t>
      </w:r>
      <w:r w:rsidRPr="00F46CC0">
        <w:rPr>
          <w:rFonts w:ascii="Arial" w:hAnsi="Arial" w:cs="Arial"/>
          <w:color w:val="000000" w:themeColor="text1"/>
          <w:sz w:val="20"/>
          <w:szCs w:val="20"/>
        </w:rPr>
        <w:t xml:space="preserve">olicy priority of minimising expenditure growth. The Budget prioritises additional allocations to address immediate spending pressures; setting aside a portion of higher-than-expected revenue to narrow the budget deficit; and implementing reforms to support economic growth. The Budget makes provision for additional funding to the provincial equitable share (PES) over the 2023 Medium Term Expenditure Framework (MTEF) </w:t>
      </w:r>
      <w:r w:rsidR="00D07B9B" w:rsidRPr="00F46CC0">
        <w:rPr>
          <w:rFonts w:ascii="Arial" w:hAnsi="Arial" w:cs="Arial"/>
          <w:color w:val="000000" w:themeColor="text1"/>
          <w:sz w:val="20"/>
          <w:szCs w:val="20"/>
        </w:rPr>
        <w:t>period to provide for the carry-</w:t>
      </w:r>
      <w:r w:rsidRPr="00F46CC0">
        <w:rPr>
          <w:rFonts w:ascii="Arial" w:hAnsi="Arial" w:cs="Arial"/>
          <w:color w:val="000000" w:themeColor="text1"/>
          <w:sz w:val="20"/>
          <w:szCs w:val="20"/>
        </w:rPr>
        <w:t xml:space="preserve">through costs </w:t>
      </w:r>
      <w:r w:rsidR="00D07B9B" w:rsidRPr="00F46CC0">
        <w:rPr>
          <w:rFonts w:ascii="Arial" w:hAnsi="Arial" w:cs="Arial"/>
          <w:color w:val="000000" w:themeColor="text1"/>
          <w:sz w:val="20"/>
          <w:szCs w:val="20"/>
        </w:rPr>
        <w:t>of</w:t>
      </w:r>
      <w:r w:rsidRPr="00F46CC0">
        <w:rPr>
          <w:rFonts w:ascii="Arial" w:hAnsi="Arial" w:cs="Arial"/>
          <w:color w:val="000000" w:themeColor="text1"/>
          <w:sz w:val="20"/>
          <w:szCs w:val="20"/>
        </w:rPr>
        <w:t xml:space="preserve"> the</w:t>
      </w:r>
      <w:r w:rsidR="00D07B9B" w:rsidRPr="00F46CC0">
        <w:rPr>
          <w:rFonts w:ascii="Arial" w:hAnsi="Arial" w:cs="Arial"/>
          <w:color w:val="000000" w:themeColor="text1"/>
          <w:sz w:val="20"/>
          <w:szCs w:val="20"/>
        </w:rPr>
        <w:t xml:space="preserve"> 2022/23 public </w:t>
      </w:r>
      <w:r w:rsidRPr="00F46CC0">
        <w:rPr>
          <w:rFonts w:ascii="Arial" w:hAnsi="Arial" w:cs="Arial"/>
          <w:color w:val="000000" w:themeColor="text1"/>
          <w:sz w:val="20"/>
          <w:szCs w:val="20"/>
        </w:rPr>
        <w:t>service wage</w:t>
      </w:r>
      <w:r w:rsidR="00D07B9B" w:rsidRPr="00F46CC0">
        <w:rPr>
          <w:rFonts w:ascii="Arial" w:hAnsi="Arial" w:cs="Arial"/>
          <w:color w:val="000000" w:themeColor="text1"/>
          <w:sz w:val="20"/>
          <w:szCs w:val="20"/>
        </w:rPr>
        <w:t xml:space="preserve"> agreement;</w:t>
      </w:r>
      <w:r w:rsidRPr="00F46CC0">
        <w:rPr>
          <w:rFonts w:ascii="Arial" w:hAnsi="Arial" w:cs="Arial"/>
          <w:color w:val="000000" w:themeColor="text1"/>
          <w:sz w:val="20"/>
          <w:szCs w:val="20"/>
        </w:rPr>
        <w:t xml:space="preserve"> and to the</w:t>
      </w:r>
      <w:r w:rsidR="00D07B9B" w:rsidRPr="00F46CC0">
        <w:rPr>
          <w:rFonts w:ascii="Arial" w:hAnsi="Arial" w:cs="Arial"/>
          <w:color w:val="000000" w:themeColor="text1"/>
          <w:sz w:val="20"/>
          <w:szCs w:val="20"/>
        </w:rPr>
        <w:t xml:space="preserve"> local g</w:t>
      </w:r>
      <w:r w:rsidRPr="00F46CC0">
        <w:rPr>
          <w:rFonts w:ascii="Arial" w:hAnsi="Arial" w:cs="Arial"/>
          <w:color w:val="000000" w:themeColor="text1"/>
          <w:sz w:val="20"/>
          <w:szCs w:val="20"/>
        </w:rPr>
        <w:t xml:space="preserve">overnment </w:t>
      </w:r>
      <w:r w:rsidR="00D07B9B" w:rsidRPr="00F46CC0">
        <w:rPr>
          <w:rFonts w:ascii="Arial" w:hAnsi="Arial" w:cs="Arial"/>
          <w:color w:val="000000" w:themeColor="text1"/>
          <w:sz w:val="20"/>
          <w:szCs w:val="20"/>
        </w:rPr>
        <w:t>e</w:t>
      </w:r>
      <w:r w:rsidRPr="00F46CC0">
        <w:rPr>
          <w:rFonts w:ascii="Arial" w:hAnsi="Arial" w:cs="Arial"/>
          <w:color w:val="000000" w:themeColor="text1"/>
          <w:sz w:val="20"/>
          <w:szCs w:val="20"/>
        </w:rPr>
        <w:t xml:space="preserve">quitable </w:t>
      </w:r>
      <w:r w:rsidR="00D07B9B" w:rsidRPr="00F46CC0">
        <w:rPr>
          <w:rFonts w:ascii="Arial" w:hAnsi="Arial" w:cs="Arial"/>
          <w:color w:val="000000" w:themeColor="text1"/>
          <w:sz w:val="20"/>
          <w:szCs w:val="20"/>
        </w:rPr>
        <w:t>s</w:t>
      </w:r>
      <w:r w:rsidRPr="00F46CC0">
        <w:rPr>
          <w:rFonts w:ascii="Arial" w:hAnsi="Arial" w:cs="Arial"/>
          <w:color w:val="000000" w:themeColor="text1"/>
          <w:sz w:val="20"/>
          <w:szCs w:val="20"/>
        </w:rPr>
        <w:t xml:space="preserve">hare </w:t>
      </w:r>
      <w:r w:rsidR="00D07B9B" w:rsidRPr="00F46CC0">
        <w:rPr>
          <w:rFonts w:ascii="Arial" w:hAnsi="Arial" w:cs="Arial"/>
          <w:color w:val="000000" w:themeColor="text1"/>
          <w:sz w:val="20"/>
          <w:szCs w:val="20"/>
        </w:rPr>
        <w:t xml:space="preserve">(LGES) </w:t>
      </w:r>
      <w:r w:rsidRPr="00F46CC0">
        <w:rPr>
          <w:rFonts w:ascii="Arial" w:hAnsi="Arial" w:cs="Arial"/>
          <w:color w:val="000000" w:themeColor="text1"/>
          <w:sz w:val="20"/>
          <w:szCs w:val="20"/>
        </w:rPr>
        <w:t xml:space="preserve">to increase the coverage of the provision of free basic services. </w:t>
      </w:r>
    </w:p>
    <w:p w:rsidR="00D07B9B" w:rsidRPr="00F46CC0" w:rsidRDefault="00D07B9B" w:rsidP="00F46CC0">
      <w:pPr>
        <w:spacing w:after="0" w:line="240" w:lineRule="auto"/>
        <w:rPr>
          <w:rFonts w:ascii="Arial" w:hAnsi="Arial" w:cs="Arial"/>
          <w:color w:val="000000" w:themeColor="text1"/>
          <w:sz w:val="20"/>
          <w:szCs w:val="20"/>
        </w:rPr>
      </w:pPr>
      <w:r w:rsidRPr="00F46CC0">
        <w:rPr>
          <w:rFonts w:ascii="Arial" w:hAnsi="Arial" w:cs="Arial"/>
          <w:color w:val="000000" w:themeColor="text1"/>
          <w:sz w:val="20"/>
          <w:szCs w:val="20"/>
        </w:rPr>
        <w:t xml:space="preserve">The 2023 Budget amounts to R2.03 trillion, which is a nominal increase of R10.4 billion or 0.5 </w:t>
      </w:r>
      <w:r w:rsidR="00A8269B" w:rsidRPr="00F46CC0">
        <w:rPr>
          <w:rFonts w:ascii="Arial" w:hAnsi="Arial" w:cs="Arial"/>
          <w:color w:val="000000" w:themeColor="text1"/>
          <w:sz w:val="20"/>
          <w:szCs w:val="20"/>
        </w:rPr>
        <w:t>percent</w:t>
      </w:r>
      <w:r w:rsidRPr="00F46CC0">
        <w:rPr>
          <w:rFonts w:ascii="Arial" w:hAnsi="Arial" w:cs="Arial"/>
          <w:color w:val="000000" w:themeColor="text1"/>
          <w:sz w:val="20"/>
          <w:szCs w:val="20"/>
        </w:rPr>
        <w:t xml:space="preserve"> from the adjusted allocation of R2.02 trillion in 2022/23. Over the 2023 MTEF period, the budget is projected to increase to R2.3 trillion by 2025/26 at an average rate of 5.5 </w:t>
      </w:r>
      <w:r w:rsidR="00A8269B" w:rsidRPr="00F46CC0">
        <w:rPr>
          <w:rFonts w:ascii="Arial" w:hAnsi="Arial" w:cs="Arial"/>
          <w:color w:val="000000" w:themeColor="text1"/>
          <w:sz w:val="20"/>
          <w:szCs w:val="20"/>
        </w:rPr>
        <w:t>percent.</w:t>
      </w:r>
      <w:r w:rsidRPr="00F46CC0">
        <w:rPr>
          <w:rFonts w:ascii="Arial" w:hAnsi="Arial" w:cs="Arial"/>
          <w:color w:val="000000" w:themeColor="text1"/>
          <w:sz w:val="20"/>
          <w:szCs w:val="20"/>
        </w:rPr>
        <w:t xml:space="preserve"> </w:t>
      </w:r>
      <w:r w:rsidR="00A8269B" w:rsidRPr="00F46CC0">
        <w:rPr>
          <w:rFonts w:ascii="Arial" w:hAnsi="Arial" w:cs="Arial"/>
          <w:color w:val="000000" w:themeColor="text1"/>
          <w:sz w:val="20"/>
          <w:szCs w:val="20"/>
        </w:rPr>
        <w:t xml:space="preserve">as can be </w:t>
      </w:r>
      <w:r w:rsidRPr="00F46CC0">
        <w:rPr>
          <w:rFonts w:ascii="Arial" w:hAnsi="Arial" w:cs="Arial"/>
          <w:color w:val="000000" w:themeColor="text1"/>
          <w:sz w:val="20"/>
          <w:szCs w:val="20"/>
        </w:rPr>
        <w:t>see</w:t>
      </w:r>
      <w:r w:rsidR="00A8269B" w:rsidRPr="00F46CC0">
        <w:rPr>
          <w:rFonts w:ascii="Arial" w:hAnsi="Arial" w:cs="Arial"/>
          <w:color w:val="000000" w:themeColor="text1"/>
          <w:sz w:val="20"/>
          <w:szCs w:val="20"/>
        </w:rPr>
        <w:t>n in</w:t>
      </w:r>
      <w:r w:rsidRPr="00F46CC0">
        <w:rPr>
          <w:rFonts w:ascii="Arial" w:hAnsi="Arial" w:cs="Arial"/>
          <w:color w:val="000000" w:themeColor="text1"/>
          <w:sz w:val="20"/>
          <w:szCs w:val="20"/>
        </w:rPr>
        <w:t xml:space="preserve"> Table 1 below.</w:t>
      </w:r>
    </w:p>
    <w:p w:rsidR="007F7D17" w:rsidRPr="00F46CC0" w:rsidRDefault="007F7D17" w:rsidP="00F46CC0">
      <w:pPr>
        <w:spacing w:after="0" w:line="240" w:lineRule="auto"/>
        <w:rPr>
          <w:rFonts w:ascii="Arial" w:hAnsi="Arial" w:cs="Arial"/>
          <w:b/>
          <w:color w:val="000000" w:themeColor="text1"/>
          <w:sz w:val="20"/>
          <w:szCs w:val="20"/>
        </w:rPr>
      </w:pPr>
      <w:r w:rsidRPr="00F46CC0">
        <w:rPr>
          <w:rFonts w:ascii="Arial" w:hAnsi="Arial" w:cs="Arial"/>
          <w:b/>
          <w:color w:val="000000" w:themeColor="text1"/>
          <w:sz w:val="20"/>
          <w:szCs w:val="20"/>
        </w:rPr>
        <w:t xml:space="preserve">Table 1: </w:t>
      </w:r>
      <w:r w:rsidRPr="00F46CC0">
        <w:rPr>
          <w:rFonts w:ascii="Arial" w:hAnsi="Arial" w:cs="Arial"/>
          <w:sz w:val="20"/>
          <w:szCs w:val="20"/>
        </w:rPr>
        <w:t>Equitable Division of Revenue Raised Nationally</w:t>
      </w:r>
    </w:p>
    <w:tbl>
      <w:tblPr>
        <w:tblW w:w="9214" w:type="dxa"/>
        <w:tblInd w:w="-5" w:type="dxa"/>
        <w:tblLook w:val="04A0"/>
      </w:tblPr>
      <w:tblGrid>
        <w:gridCol w:w="2700"/>
        <w:gridCol w:w="2160"/>
        <w:gridCol w:w="2086"/>
        <w:gridCol w:w="2268"/>
      </w:tblGrid>
      <w:tr w:rsidR="007F7D17" w:rsidRPr="00F46CC0" w:rsidTr="00BF0F73">
        <w:trPr>
          <w:trHeight w:val="374"/>
        </w:trPr>
        <w:tc>
          <w:tcPr>
            <w:tcW w:w="2700" w:type="dxa"/>
            <w:vMerge w:val="restart"/>
            <w:tcBorders>
              <w:top w:val="single" w:sz="4" w:space="0" w:color="auto"/>
              <w:left w:val="single" w:sz="4" w:space="0" w:color="auto"/>
              <w:right w:val="single" w:sz="12" w:space="0" w:color="auto"/>
            </w:tcBorders>
            <w:shd w:val="clear" w:color="auto" w:fill="auto"/>
            <w:noWrap/>
            <w:vAlign w:val="center"/>
            <w:hideMark/>
          </w:tcPr>
          <w:p w:rsidR="007F7D17" w:rsidRPr="00F46CC0" w:rsidRDefault="007F7D17" w:rsidP="00F46CC0">
            <w:pPr>
              <w:spacing w:after="0" w:line="240" w:lineRule="auto"/>
              <w:rPr>
                <w:rFonts w:ascii="Arial" w:eastAsia="Times New Roman" w:hAnsi="Arial" w:cs="Arial"/>
                <w:b/>
                <w:bCs/>
                <w:sz w:val="20"/>
                <w:szCs w:val="20"/>
              </w:rPr>
            </w:pPr>
            <w:r w:rsidRPr="00F46CC0">
              <w:rPr>
                <w:rFonts w:ascii="Arial" w:eastAsia="Times New Roman" w:hAnsi="Arial" w:cs="Arial"/>
                <w:b/>
                <w:bCs/>
                <w:sz w:val="20"/>
                <w:szCs w:val="20"/>
              </w:rPr>
              <w:t>Spheres of Government</w:t>
            </w:r>
          </w:p>
        </w:tc>
        <w:tc>
          <w:tcPr>
            <w:tcW w:w="2160"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7F7D17" w:rsidRPr="00F46CC0" w:rsidRDefault="007F7D17" w:rsidP="00F46CC0">
            <w:pPr>
              <w:spacing w:after="0" w:line="240" w:lineRule="auto"/>
              <w:rPr>
                <w:rFonts w:ascii="Arial" w:eastAsia="Times New Roman" w:hAnsi="Arial" w:cs="Arial"/>
                <w:b/>
                <w:bCs/>
                <w:sz w:val="20"/>
                <w:szCs w:val="20"/>
              </w:rPr>
            </w:pPr>
            <w:r w:rsidRPr="00F46CC0">
              <w:rPr>
                <w:rFonts w:ascii="Arial" w:eastAsia="Times New Roman" w:hAnsi="Arial" w:cs="Arial"/>
                <w:b/>
                <w:bCs/>
                <w:sz w:val="20"/>
                <w:szCs w:val="20"/>
              </w:rPr>
              <w:t>Column A</w:t>
            </w:r>
          </w:p>
        </w:tc>
        <w:tc>
          <w:tcPr>
            <w:tcW w:w="4354" w:type="dxa"/>
            <w:gridSpan w:val="2"/>
            <w:tcBorders>
              <w:top w:val="single" w:sz="12" w:space="0" w:color="auto"/>
              <w:left w:val="single" w:sz="12" w:space="0" w:color="auto"/>
              <w:bottom w:val="single" w:sz="12" w:space="0" w:color="auto"/>
              <w:right w:val="single" w:sz="12" w:space="0" w:color="auto"/>
            </w:tcBorders>
            <w:shd w:val="clear" w:color="auto" w:fill="auto"/>
            <w:noWrap/>
            <w:vAlign w:val="center"/>
          </w:tcPr>
          <w:p w:rsidR="007F7D17" w:rsidRPr="00F46CC0" w:rsidRDefault="007F7D17" w:rsidP="00F46CC0">
            <w:pPr>
              <w:spacing w:after="0" w:line="240" w:lineRule="auto"/>
              <w:rPr>
                <w:rFonts w:ascii="Arial" w:eastAsia="Times New Roman" w:hAnsi="Arial" w:cs="Arial"/>
                <w:b/>
                <w:bCs/>
                <w:sz w:val="20"/>
                <w:szCs w:val="20"/>
              </w:rPr>
            </w:pPr>
            <w:r w:rsidRPr="00F46CC0">
              <w:rPr>
                <w:rFonts w:ascii="Arial" w:eastAsia="Times New Roman" w:hAnsi="Arial" w:cs="Arial"/>
                <w:b/>
                <w:bCs/>
                <w:sz w:val="20"/>
                <w:szCs w:val="20"/>
              </w:rPr>
              <w:t>Column B</w:t>
            </w:r>
          </w:p>
        </w:tc>
      </w:tr>
      <w:tr w:rsidR="007F7D17" w:rsidRPr="00F46CC0" w:rsidTr="00BF0F73">
        <w:trPr>
          <w:trHeight w:val="374"/>
        </w:trPr>
        <w:tc>
          <w:tcPr>
            <w:tcW w:w="2700" w:type="dxa"/>
            <w:vMerge/>
            <w:tcBorders>
              <w:left w:val="single" w:sz="4" w:space="0" w:color="auto"/>
              <w:right w:val="single" w:sz="12" w:space="0" w:color="auto"/>
            </w:tcBorders>
            <w:shd w:val="clear" w:color="auto" w:fill="auto"/>
            <w:noWrap/>
          </w:tcPr>
          <w:p w:rsidR="007F7D17" w:rsidRPr="00F46CC0" w:rsidRDefault="007F7D17" w:rsidP="00F46CC0">
            <w:pPr>
              <w:spacing w:after="0" w:line="240" w:lineRule="auto"/>
              <w:rPr>
                <w:rFonts w:ascii="Arial" w:eastAsia="Times New Roman" w:hAnsi="Arial" w:cs="Arial"/>
                <w:sz w:val="20"/>
                <w:szCs w:val="20"/>
              </w:rPr>
            </w:pPr>
          </w:p>
        </w:tc>
        <w:tc>
          <w:tcPr>
            <w:tcW w:w="2160" w:type="dxa"/>
            <w:vMerge w:val="restart"/>
            <w:tcBorders>
              <w:top w:val="single" w:sz="12" w:space="0" w:color="auto"/>
              <w:left w:val="single" w:sz="12" w:space="0" w:color="auto"/>
              <w:right w:val="single" w:sz="12" w:space="0" w:color="auto"/>
            </w:tcBorders>
            <w:shd w:val="clear" w:color="auto" w:fill="auto"/>
            <w:noWrap/>
          </w:tcPr>
          <w:p w:rsidR="007F7D17" w:rsidRPr="00F46CC0" w:rsidRDefault="007F7D17" w:rsidP="00F46CC0">
            <w:pPr>
              <w:spacing w:after="0" w:line="240" w:lineRule="auto"/>
              <w:rPr>
                <w:rFonts w:ascii="Arial" w:eastAsia="Times New Roman" w:hAnsi="Arial" w:cs="Arial"/>
                <w:b/>
                <w:bCs/>
                <w:sz w:val="20"/>
                <w:szCs w:val="20"/>
              </w:rPr>
            </w:pPr>
          </w:p>
          <w:p w:rsidR="007F7D17" w:rsidRPr="00F46CC0" w:rsidRDefault="007F7D17" w:rsidP="00F46CC0">
            <w:pPr>
              <w:spacing w:after="0" w:line="240" w:lineRule="auto"/>
              <w:rPr>
                <w:rFonts w:ascii="Arial" w:eastAsia="Times New Roman" w:hAnsi="Arial" w:cs="Arial"/>
                <w:sz w:val="20"/>
                <w:szCs w:val="20"/>
              </w:rPr>
            </w:pPr>
            <w:r w:rsidRPr="00F46CC0">
              <w:rPr>
                <w:rFonts w:ascii="Arial" w:eastAsia="Times New Roman" w:hAnsi="Arial" w:cs="Arial"/>
                <w:b/>
                <w:bCs/>
                <w:sz w:val="20"/>
                <w:szCs w:val="20"/>
              </w:rPr>
              <w:t xml:space="preserve">2023/24 </w:t>
            </w:r>
          </w:p>
        </w:tc>
        <w:tc>
          <w:tcPr>
            <w:tcW w:w="4354" w:type="dxa"/>
            <w:gridSpan w:val="2"/>
            <w:tcBorders>
              <w:top w:val="single" w:sz="12" w:space="0" w:color="auto"/>
              <w:left w:val="single" w:sz="12" w:space="0" w:color="auto"/>
              <w:bottom w:val="single" w:sz="12" w:space="0" w:color="auto"/>
              <w:right w:val="single" w:sz="12" w:space="0" w:color="auto"/>
            </w:tcBorders>
            <w:shd w:val="clear" w:color="auto" w:fill="auto"/>
            <w:noWrap/>
          </w:tcPr>
          <w:p w:rsidR="007F7D17" w:rsidRPr="00F46CC0" w:rsidRDefault="007F7D17" w:rsidP="00F46CC0">
            <w:pPr>
              <w:spacing w:after="0" w:line="240" w:lineRule="auto"/>
              <w:rPr>
                <w:rFonts w:ascii="Arial" w:eastAsia="Times New Roman" w:hAnsi="Arial" w:cs="Arial"/>
                <w:b/>
                <w:sz w:val="20"/>
                <w:szCs w:val="20"/>
              </w:rPr>
            </w:pPr>
            <w:r w:rsidRPr="00F46CC0">
              <w:rPr>
                <w:rFonts w:ascii="Arial" w:eastAsia="Times New Roman" w:hAnsi="Arial" w:cs="Arial"/>
                <w:b/>
                <w:sz w:val="20"/>
                <w:szCs w:val="20"/>
              </w:rPr>
              <w:t>Forward Estimates</w:t>
            </w:r>
          </w:p>
        </w:tc>
      </w:tr>
      <w:tr w:rsidR="007F7D17" w:rsidRPr="00F46CC0" w:rsidTr="00BF0F73">
        <w:trPr>
          <w:trHeight w:val="24"/>
        </w:trPr>
        <w:tc>
          <w:tcPr>
            <w:tcW w:w="2700" w:type="dxa"/>
            <w:vMerge/>
            <w:tcBorders>
              <w:left w:val="single" w:sz="4" w:space="0" w:color="auto"/>
              <w:bottom w:val="nil"/>
              <w:right w:val="single" w:sz="12" w:space="0" w:color="auto"/>
            </w:tcBorders>
            <w:shd w:val="clear" w:color="auto" w:fill="auto"/>
            <w:noWrap/>
          </w:tcPr>
          <w:p w:rsidR="007F7D17" w:rsidRPr="00F46CC0" w:rsidRDefault="007F7D17" w:rsidP="00F46CC0">
            <w:pPr>
              <w:spacing w:after="0" w:line="240" w:lineRule="auto"/>
              <w:rPr>
                <w:rFonts w:ascii="Arial" w:eastAsia="Times New Roman" w:hAnsi="Arial" w:cs="Arial"/>
                <w:sz w:val="20"/>
                <w:szCs w:val="20"/>
              </w:rPr>
            </w:pPr>
          </w:p>
        </w:tc>
        <w:tc>
          <w:tcPr>
            <w:tcW w:w="2160" w:type="dxa"/>
            <w:vMerge/>
            <w:tcBorders>
              <w:left w:val="single" w:sz="12" w:space="0" w:color="auto"/>
              <w:bottom w:val="single" w:sz="12" w:space="0" w:color="auto"/>
              <w:right w:val="single" w:sz="12" w:space="0" w:color="auto"/>
            </w:tcBorders>
            <w:shd w:val="clear" w:color="auto" w:fill="auto"/>
            <w:noWrap/>
            <w:vAlign w:val="center"/>
          </w:tcPr>
          <w:p w:rsidR="007F7D17" w:rsidRPr="00F46CC0" w:rsidRDefault="007F7D17" w:rsidP="00F46CC0">
            <w:pPr>
              <w:spacing w:after="0" w:line="240" w:lineRule="auto"/>
              <w:rPr>
                <w:rFonts w:ascii="Arial" w:eastAsia="Times New Roman" w:hAnsi="Arial" w:cs="Arial"/>
                <w:sz w:val="20"/>
                <w:szCs w:val="20"/>
              </w:rPr>
            </w:pPr>
          </w:p>
        </w:tc>
        <w:tc>
          <w:tcPr>
            <w:tcW w:w="2086"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7F7D17" w:rsidRPr="00F46CC0" w:rsidRDefault="007F7D17" w:rsidP="00F46CC0">
            <w:pPr>
              <w:spacing w:after="0" w:line="240" w:lineRule="auto"/>
              <w:rPr>
                <w:rFonts w:ascii="Arial" w:eastAsia="Times New Roman" w:hAnsi="Arial" w:cs="Arial"/>
                <w:sz w:val="20"/>
                <w:szCs w:val="20"/>
              </w:rPr>
            </w:pPr>
            <w:r w:rsidRPr="00F46CC0">
              <w:rPr>
                <w:rFonts w:ascii="Arial" w:eastAsia="Times New Roman" w:hAnsi="Arial" w:cs="Arial"/>
                <w:b/>
                <w:bCs/>
                <w:sz w:val="20"/>
                <w:szCs w:val="20"/>
              </w:rPr>
              <w:t>2024/25</w:t>
            </w:r>
          </w:p>
        </w:tc>
        <w:tc>
          <w:tcPr>
            <w:tcW w:w="2268"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7F7D17" w:rsidRPr="00F46CC0" w:rsidRDefault="007F7D17" w:rsidP="00F46CC0">
            <w:pPr>
              <w:spacing w:after="0" w:line="240" w:lineRule="auto"/>
              <w:rPr>
                <w:rFonts w:ascii="Arial" w:eastAsia="Times New Roman" w:hAnsi="Arial" w:cs="Arial"/>
                <w:sz w:val="20"/>
                <w:szCs w:val="20"/>
              </w:rPr>
            </w:pPr>
            <w:r w:rsidRPr="00F46CC0">
              <w:rPr>
                <w:rFonts w:ascii="Arial" w:eastAsia="Times New Roman" w:hAnsi="Arial" w:cs="Arial"/>
                <w:b/>
                <w:bCs/>
                <w:sz w:val="20"/>
                <w:szCs w:val="20"/>
              </w:rPr>
              <w:t>2025/26</w:t>
            </w:r>
          </w:p>
        </w:tc>
      </w:tr>
      <w:tr w:rsidR="007F7D17" w:rsidRPr="00F46CC0" w:rsidTr="00BF0F73">
        <w:trPr>
          <w:trHeight w:val="858"/>
        </w:trPr>
        <w:tc>
          <w:tcPr>
            <w:tcW w:w="2700" w:type="dxa"/>
            <w:tcBorders>
              <w:top w:val="single" w:sz="4" w:space="0" w:color="000000"/>
              <w:left w:val="single" w:sz="4" w:space="0" w:color="auto"/>
              <w:bottom w:val="nil"/>
              <w:right w:val="single" w:sz="12" w:space="0" w:color="auto"/>
            </w:tcBorders>
            <w:shd w:val="clear" w:color="auto" w:fill="auto"/>
            <w:noWrap/>
          </w:tcPr>
          <w:p w:rsidR="007F7D17" w:rsidRPr="00F46CC0" w:rsidRDefault="007F7D17" w:rsidP="00F46CC0">
            <w:pPr>
              <w:spacing w:after="0" w:line="240" w:lineRule="auto"/>
              <w:rPr>
                <w:rFonts w:ascii="Arial" w:eastAsia="Times New Roman" w:hAnsi="Arial" w:cs="Arial"/>
                <w:sz w:val="20"/>
                <w:szCs w:val="20"/>
              </w:rPr>
            </w:pPr>
          </w:p>
          <w:p w:rsidR="007F7D17" w:rsidRPr="00F46CC0" w:rsidRDefault="007F7D17" w:rsidP="00F46CC0">
            <w:pPr>
              <w:spacing w:after="0" w:line="240" w:lineRule="auto"/>
              <w:rPr>
                <w:rFonts w:ascii="Arial" w:eastAsia="Times New Roman" w:hAnsi="Arial" w:cs="Arial"/>
                <w:sz w:val="20"/>
                <w:szCs w:val="20"/>
              </w:rPr>
            </w:pPr>
            <w:r w:rsidRPr="00F46CC0">
              <w:rPr>
                <w:rFonts w:ascii="Arial" w:eastAsia="Times New Roman" w:hAnsi="Arial" w:cs="Arial"/>
                <w:sz w:val="20"/>
                <w:szCs w:val="20"/>
              </w:rPr>
              <w:t>National allocations</w:t>
            </w:r>
            <w:r w:rsidRPr="00F46CC0">
              <w:rPr>
                <w:rFonts w:ascii="Arial" w:eastAsia="Times New Roman" w:hAnsi="Arial" w:cs="Arial"/>
                <w:b/>
                <w:sz w:val="20"/>
                <w:szCs w:val="20"/>
                <w:vertAlign w:val="superscript"/>
              </w:rPr>
              <w:t>1,2</w:t>
            </w:r>
          </w:p>
        </w:tc>
        <w:tc>
          <w:tcPr>
            <w:tcW w:w="2160" w:type="dxa"/>
            <w:vMerge w:val="restart"/>
            <w:tcBorders>
              <w:top w:val="single" w:sz="12" w:space="0" w:color="auto"/>
              <w:left w:val="single" w:sz="12" w:space="0" w:color="auto"/>
              <w:bottom w:val="nil"/>
              <w:right w:val="single" w:sz="12" w:space="0" w:color="auto"/>
            </w:tcBorders>
            <w:shd w:val="clear" w:color="auto" w:fill="auto"/>
            <w:noWrap/>
          </w:tcPr>
          <w:p w:rsidR="007F7D17" w:rsidRPr="00F46CC0" w:rsidRDefault="007F7D17" w:rsidP="00F46CC0">
            <w:pPr>
              <w:spacing w:after="0" w:line="240" w:lineRule="auto"/>
              <w:rPr>
                <w:rFonts w:ascii="Arial" w:eastAsia="Times New Roman" w:hAnsi="Arial" w:cs="Arial"/>
                <w:b/>
                <w:sz w:val="20"/>
                <w:szCs w:val="20"/>
              </w:rPr>
            </w:pPr>
            <w:r w:rsidRPr="00F46CC0">
              <w:rPr>
                <w:rFonts w:ascii="Arial" w:eastAsia="Times New Roman" w:hAnsi="Arial" w:cs="Arial"/>
                <w:b/>
                <w:sz w:val="20"/>
                <w:szCs w:val="20"/>
              </w:rPr>
              <w:t>R’000</w:t>
            </w:r>
          </w:p>
          <w:p w:rsidR="007F7D17" w:rsidRPr="00F46CC0" w:rsidRDefault="007F7D17" w:rsidP="00F46CC0">
            <w:pPr>
              <w:spacing w:after="0" w:line="240" w:lineRule="auto"/>
              <w:rPr>
                <w:rFonts w:ascii="Arial" w:eastAsia="Times New Roman" w:hAnsi="Arial" w:cs="Arial"/>
                <w:sz w:val="20"/>
                <w:szCs w:val="20"/>
              </w:rPr>
            </w:pPr>
            <w:r w:rsidRPr="00F46CC0">
              <w:rPr>
                <w:rFonts w:ascii="Arial" w:eastAsia="Times New Roman" w:hAnsi="Arial" w:cs="Arial"/>
                <w:sz w:val="20"/>
                <w:szCs w:val="20"/>
              </w:rPr>
              <w:t xml:space="preserve">1 370 506 087     </w:t>
            </w:r>
          </w:p>
          <w:p w:rsidR="007F7D17" w:rsidRPr="00F46CC0" w:rsidRDefault="007F7D17" w:rsidP="00F46CC0">
            <w:pPr>
              <w:spacing w:after="0" w:line="240" w:lineRule="auto"/>
              <w:rPr>
                <w:rFonts w:ascii="Arial" w:eastAsia="Times New Roman" w:hAnsi="Arial" w:cs="Arial"/>
                <w:sz w:val="20"/>
                <w:szCs w:val="20"/>
              </w:rPr>
            </w:pPr>
            <w:r w:rsidRPr="00F46CC0">
              <w:rPr>
                <w:rFonts w:ascii="Arial" w:eastAsia="Times New Roman" w:hAnsi="Arial" w:cs="Arial"/>
                <w:sz w:val="20"/>
                <w:szCs w:val="20"/>
              </w:rPr>
              <w:t xml:space="preserve">   567 527 713  </w:t>
            </w:r>
          </w:p>
          <w:p w:rsidR="007F7D17" w:rsidRPr="00F46CC0" w:rsidRDefault="007F7D17" w:rsidP="00F46CC0">
            <w:pPr>
              <w:spacing w:after="0" w:line="240" w:lineRule="auto"/>
              <w:rPr>
                <w:rFonts w:ascii="Arial" w:eastAsia="Times New Roman" w:hAnsi="Arial" w:cs="Arial"/>
                <w:b/>
                <w:sz w:val="20"/>
                <w:szCs w:val="20"/>
              </w:rPr>
            </w:pPr>
            <w:r w:rsidRPr="00F46CC0">
              <w:rPr>
                <w:rFonts w:ascii="Arial" w:eastAsia="Times New Roman" w:hAnsi="Arial" w:cs="Arial"/>
                <w:sz w:val="20"/>
                <w:szCs w:val="20"/>
              </w:rPr>
              <w:t xml:space="preserve">     96 546 258 </w:t>
            </w:r>
          </w:p>
        </w:tc>
        <w:tc>
          <w:tcPr>
            <w:tcW w:w="2086" w:type="dxa"/>
            <w:vMerge w:val="restart"/>
            <w:tcBorders>
              <w:top w:val="single" w:sz="12" w:space="0" w:color="auto"/>
              <w:left w:val="single" w:sz="12" w:space="0" w:color="auto"/>
              <w:bottom w:val="nil"/>
              <w:right w:val="single" w:sz="12" w:space="0" w:color="auto"/>
            </w:tcBorders>
            <w:shd w:val="clear" w:color="auto" w:fill="auto"/>
            <w:noWrap/>
          </w:tcPr>
          <w:p w:rsidR="007F7D17" w:rsidRPr="00F46CC0" w:rsidRDefault="007F7D17" w:rsidP="00F46CC0">
            <w:pPr>
              <w:spacing w:after="0" w:line="240" w:lineRule="auto"/>
              <w:rPr>
                <w:rFonts w:ascii="Arial" w:eastAsia="Times New Roman" w:hAnsi="Arial" w:cs="Arial"/>
                <w:b/>
                <w:sz w:val="20"/>
                <w:szCs w:val="20"/>
              </w:rPr>
            </w:pPr>
            <w:r w:rsidRPr="00F46CC0">
              <w:rPr>
                <w:rFonts w:ascii="Arial" w:eastAsia="Times New Roman" w:hAnsi="Arial" w:cs="Arial"/>
                <w:b/>
                <w:sz w:val="20"/>
                <w:szCs w:val="20"/>
              </w:rPr>
              <w:t>R’000</w:t>
            </w:r>
          </w:p>
          <w:p w:rsidR="007F7D17" w:rsidRPr="00F46CC0" w:rsidRDefault="007F7D17" w:rsidP="00F46CC0">
            <w:pPr>
              <w:spacing w:after="0" w:line="240" w:lineRule="auto"/>
              <w:rPr>
                <w:rFonts w:ascii="Arial" w:eastAsia="Times New Roman" w:hAnsi="Arial" w:cs="Arial"/>
                <w:sz w:val="20"/>
                <w:szCs w:val="20"/>
              </w:rPr>
            </w:pPr>
            <w:r w:rsidRPr="00F46CC0">
              <w:rPr>
                <w:rFonts w:ascii="Arial" w:eastAsia="Times New Roman" w:hAnsi="Arial" w:cs="Arial"/>
                <w:sz w:val="20"/>
                <w:szCs w:val="20"/>
              </w:rPr>
              <w:t xml:space="preserve">1 446 672 800   </w:t>
            </w:r>
          </w:p>
          <w:p w:rsidR="007F7D17" w:rsidRPr="00F46CC0" w:rsidRDefault="007F7D17" w:rsidP="00F46CC0">
            <w:pPr>
              <w:spacing w:after="0" w:line="240" w:lineRule="auto"/>
              <w:rPr>
                <w:rFonts w:ascii="Arial" w:eastAsia="Times New Roman" w:hAnsi="Arial" w:cs="Arial"/>
                <w:sz w:val="20"/>
                <w:szCs w:val="20"/>
              </w:rPr>
            </w:pPr>
            <w:r w:rsidRPr="00F46CC0">
              <w:rPr>
                <w:rFonts w:ascii="Arial" w:eastAsia="Times New Roman" w:hAnsi="Arial" w:cs="Arial"/>
                <w:sz w:val="20"/>
                <w:szCs w:val="20"/>
              </w:rPr>
              <w:t xml:space="preserve">   587 499 698 </w:t>
            </w:r>
          </w:p>
          <w:p w:rsidR="007F7D17" w:rsidRPr="00F46CC0" w:rsidRDefault="007F7D17" w:rsidP="00F46CC0">
            <w:pPr>
              <w:spacing w:after="0" w:line="240" w:lineRule="auto"/>
              <w:rPr>
                <w:rFonts w:ascii="Arial" w:eastAsia="Times New Roman" w:hAnsi="Arial" w:cs="Arial"/>
                <w:b/>
                <w:sz w:val="20"/>
                <w:szCs w:val="20"/>
              </w:rPr>
            </w:pPr>
            <w:r w:rsidRPr="00F46CC0">
              <w:rPr>
                <w:rFonts w:ascii="Arial" w:eastAsia="Times New Roman" w:hAnsi="Arial" w:cs="Arial"/>
                <w:sz w:val="20"/>
                <w:szCs w:val="20"/>
              </w:rPr>
              <w:t xml:space="preserve">   103 772 035 </w:t>
            </w:r>
          </w:p>
        </w:tc>
        <w:tc>
          <w:tcPr>
            <w:tcW w:w="2268" w:type="dxa"/>
            <w:vMerge w:val="restart"/>
            <w:tcBorders>
              <w:top w:val="single" w:sz="12" w:space="0" w:color="auto"/>
              <w:left w:val="single" w:sz="12" w:space="0" w:color="auto"/>
              <w:bottom w:val="nil"/>
              <w:right w:val="single" w:sz="12" w:space="0" w:color="auto"/>
            </w:tcBorders>
            <w:shd w:val="clear" w:color="auto" w:fill="auto"/>
            <w:noWrap/>
          </w:tcPr>
          <w:p w:rsidR="007F7D17" w:rsidRPr="00F46CC0" w:rsidRDefault="007F7D17" w:rsidP="00F46CC0">
            <w:pPr>
              <w:spacing w:after="0" w:line="240" w:lineRule="auto"/>
              <w:rPr>
                <w:rFonts w:ascii="Arial" w:eastAsia="Times New Roman" w:hAnsi="Arial" w:cs="Arial"/>
                <w:b/>
                <w:sz w:val="20"/>
                <w:szCs w:val="20"/>
              </w:rPr>
            </w:pPr>
            <w:r w:rsidRPr="00F46CC0">
              <w:rPr>
                <w:rFonts w:ascii="Arial" w:eastAsia="Times New Roman" w:hAnsi="Arial" w:cs="Arial"/>
                <w:b/>
                <w:sz w:val="20"/>
                <w:szCs w:val="20"/>
              </w:rPr>
              <w:t>R’000</w:t>
            </w:r>
          </w:p>
          <w:p w:rsidR="007F7D17" w:rsidRPr="00F46CC0" w:rsidRDefault="007F7D17" w:rsidP="00F46CC0">
            <w:pPr>
              <w:spacing w:after="0" w:line="240" w:lineRule="auto"/>
              <w:rPr>
                <w:rFonts w:ascii="Arial" w:eastAsia="Times New Roman" w:hAnsi="Arial" w:cs="Arial"/>
                <w:sz w:val="20"/>
                <w:szCs w:val="20"/>
              </w:rPr>
            </w:pPr>
            <w:r w:rsidRPr="00F46CC0">
              <w:rPr>
                <w:rFonts w:ascii="Arial" w:eastAsia="Times New Roman" w:hAnsi="Arial" w:cs="Arial"/>
                <w:sz w:val="20"/>
                <w:szCs w:val="20"/>
              </w:rPr>
              <w:t xml:space="preserve">1 542 867 018    </w:t>
            </w:r>
          </w:p>
          <w:p w:rsidR="007F7D17" w:rsidRPr="00F46CC0" w:rsidRDefault="007F7D17" w:rsidP="00F46CC0">
            <w:pPr>
              <w:spacing w:after="0" w:line="240" w:lineRule="auto"/>
              <w:rPr>
                <w:rFonts w:ascii="Arial" w:eastAsia="Times New Roman" w:hAnsi="Arial" w:cs="Arial"/>
                <w:sz w:val="20"/>
                <w:szCs w:val="20"/>
              </w:rPr>
            </w:pPr>
            <w:r w:rsidRPr="00F46CC0">
              <w:rPr>
                <w:rFonts w:ascii="Arial" w:eastAsia="Times New Roman" w:hAnsi="Arial" w:cs="Arial"/>
                <w:sz w:val="20"/>
                <w:szCs w:val="20"/>
              </w:rPr>
              <w:t xml:space="preserve">   614 270 842 </w:t>
            </w:r>
          </w:p>
          <w:p w:rsidR="007F7D17" w:rsidRPr="00F46CC0" w:rsidRDefault="007F7D17" w:rsidP="00F46CC0">
            <w:pPr>
              <w:spacing w:after="0" w:line="240" w:lineRule="auto"/>
              <w:rPr>
                <w:rFonts w:ascii="Arial" w:eastAsia="Times New Roman" w:hAnsi="Arial" w:cs="Arial"/>
                <w:b/>
                <w:sz w:val="20"/>
                <w:szCs w:val="20"/>
              </w:rPr>
            </w:pPr>
            <w:r w:rsidRPr="00F46CC0">
              <w:rPr>
                <w:rFonts w:ascii="Arial" w:eastAsia="Times New Roman" w:hAnsi="Arial" w:cs="Arial"/>
                <w:sz w:val="20"/>
                <w:szCs w:val="20"/>
              </w:rPr>
              <w:t xml:space="preserve">   109 368 064 </w:t>
            </w:r>
          </w:p>
        </w:tc>
      </w:tr>
      <w:tr w:rsidR="007F7D17" w:rsidRPr="00F46CC0" w:rsidTr="00BF0F73">
        <w:trPr>
          <w:trHeight w:val="339"/>
        </w:trPr>
        <w:tc>
          <w:tcPr>
            <w:tcW w:w="2700" w:type="dxa"/>
            <w:tcBorders>
              <w:top w:val="nil"/>
              <w:left w:val="single" w:sz="4" w:space="0" w:color="auto"/>
              <w:bottom w:val="nil"/>
              <w:right w:val="single" w:sz="12" w:space="0" w:color="auto"/>
            </w:tcBorders>
            <w:shd w:val="clear" w:color="auto" w:fill="auto"/>
            <w:noWrap/>
            <w:hideMark/>
          </w:tcPr>
          <w:p w:rsidR="007F7D17" w:rsidRPr="00F46CC0" w:rsidRDefault="007F7D17" w:rsidP="00F46CC0">
            <w:pPr>
              <w:spacing w:after="0" w:line="240" w:lineRule="auto"/>
              <w:rPr>
                <w:rFonts w:ascii="Arial" w:eastAsia="Times New Roman" w:hAnsi="Arial" w:cs="Arial"/>
                <w:sz w:val="20"/>
                <w:szCs w:val="20"/>
              </w:rPr>
            </w:pPr>
            <w:r w:rsidRPr="00F46CC0">
              <w:rPr>
                <w:rFonts w:ascii="Arial" w:eastAsia="Times New Roman" w:hAnsi="Arial" w:cs="Arial"/>
                <w:sz w:val="20"/>
                <w:szCs w:val="20"/>
              </w:rPr>
              <w:t>Provincial allocations</w:t>
            </w:r>
          </w:p>
        </w:tc>
        <w:tc>
          <w:tcPr>
            <w:tcW w:w="2160" w:type="dxa"/>
            <w:vMerge/>
            <w:tcBorders>
              <w:left w:val="single" w:sz="12" w:space="0" w:color="auto"/>
              <w:right w:val="single" w:sz="12" w:space="0" w:color="auto"/>
            </w:tcBorders>
            <w:shd w:val="clear" w:color="auto" w:fill="auto"/>
            <w:noWrap/>
            <w:hideMark/>
          </w:tcPr>
          <w:p w:rsidR="007F7D17" w:rsidRPr="00F46CC0" w:rsidRDefault="007F7D17" w:rsidP="00F46CC0">
            <w:pPr>
              <w:spacing w:after="0" w:line="240" w:lineRule="auto"/>
              <w:rPr>
                <w:rFonts w:ascii="Arial" w:eastAsia="Times New Roman" w:hAnsi="Arial" w:cs="Arial"/>
                <w:sz w:val="20"/>
                <w:szCs w:val="20"/>
              </w:rPr>
            </w:pPr>
          </w:p>
        </w:tc>
        <w:tc>
          <w:tcPr>
            <w:tcW w:w="2086" w:type="dxa"/>
            <w:vMerge/>
            <w:tcBorders>
              <w:left w:val="single" w:sz="12" w:space="0" w:color="auto"/>
              <w:right w:val="single" w:sz="12" w:space="0" w:color="auto"/>
            </w:tcBorders>
            <w:shd w:val="clear" w:color="auto" w:fill="auto"/>
            <w:noWrap/>
            <w:hideMark/>
          </w:tcPr>
          <w:p w:rsidR="007F7D17" w:rsidRPr="00F46CC0" w:rsidRDefault="007F7D17" w:rsidP="00F46CC0">
            <w:pPr>
              <w:spacing w:after="0" w:line="240" w:lineRule="auto"/>
              <w:rPr>
                <w:rFonts w:ascii="Arial" w:eastAsia="Times New Roman" w:hAnsi="Arial" w:cs="Arial"/>
                <w:sz w:val="20"/>
                <w:szCs w:val="20"/>
              </w:rPr>
            </w:pPr>
          </w:p>
        </w:tc>
        <w:tc>
          <w:tcPr>
            <w:tcW w:w="2268" w:type="dxa"/>
            <w:vMerge/>
            <w:tcBorders>
              <w:left w:val="single" w:sz="12" w:space="0" w:color="auto"/>
              <w:right w:val="single" w:sz="12" w:space="0" w:color="auto"/>
            </w:tcBorders>
            <w:shd w:val="clear" w:color="auto" w:fill="auto"/>
            <w:noWrap/>
            <w:hideMark/>
          </w:tcPr>
          <w:p w:rsidR="007F7D17" w:rsidRPr="00F46CC0" w:rsidRDefault="007F7D17" w:rsidP="00F46CC0">
            <w:pPr>
              <w:spacing w:after="0" w:line="240" w:lineRule="auto"/>
              <w:rPr>
                <w:rFonts w:ascii="Arial" w:eastAsia="Times New Roman" w:hAnsi="Arial" w:cs="Arial"/>
                <w:sz w:val="20"/>
                <w:szCs w:val="20"/>
              </w:rPr>
            </w:pPr>
          </w:p>
        </w:tc>
      </w:tr>
      <w:tr w:rsidR="007F7D17" w:rsidRPr="00F46CC0" w:rsidTr="00BF0F73">
        <w:trPr>
          <w:trHeight w:val="312"/>
        </w:trPr>
        <w:tc>
          <w:tcPr>
            <w:tcW w:w="2700" w:type="dxa"/>
            <w:tcBorders>
              <w:top w:val="nil"/>
              <w:left w:val="single" w:sz="4" w:space="0" w:color="auto"/>
              <w:bottom w:val="single" w:sz="12" w:space="0" w:color="auto"/>
              <w:right w:val="single" w:sz="12" w:space="0" w:color="auto"/>
            </w:tcBorders>
            <w:shd w:val="clear" w:color="auto" w:fill="auto"/>
            <w:noWrap/>
            <w:hideMark/>
          </w:tcPr>
          <w:p w:rsidR="007F7D17" w:rsidRPr="00F46CC0" w:rsidRDefault="007F7D17" w:rsidP="00F46CC0">
            <w:pPr>
              <w:spacing w:after="0" w:line="240" w:lineRule="auto"/>
              <w:rPr>
                <w:rFonts w:ascii="Arial" w:eastAsia="Times New Roman" w:hAnsi="Arial" w:cs="Arial"/>
                <w:color w:val="000000"/>
                <w:sz w:val="20"/>
                <w:szCs w:val="20"/>
              </w:rPr>
            </w:pPr>
            <w:r w:rsidRPr="00F46CC0">
              <w:rPr>
                <w:rFonts w:ascii="Arial" w:eastAsia="Times New Roman" w:hAnsi="Arial" w:cs="Arial"/>
                <w:color w:val="000000"/>
                <w:sz w:val="20"/>
                <w:szCs w:val="20"/>
              </w:rPr>
              <w:t>Local government allocations</w:t>
            </w:r>
          </w:p>
        </w:tc>
        <w:tc>
          <w:tcPr>
            <w:tcW w:w="2160" w:type="dxa"/>
            <w:vMerge/>
            <w:tcBorders>
              <w:left w:val="single" w:sz="12" w:space="0" w:color="auto"/>
              <w:bottom w:val="single" w:sz="12" w:space="0" w:color="auto"/>
              <w:right w:val="single" w:sz="12" w:space="0" w:color="auto"/>
            </w:tcBorders>
            <w:shd w:val="clear" w:color="auto" w:fill="auto"/>
            <w:noWrap/>
            <w:hideMark/>
          </w:tcPr>
          <w:p w:rsidR="007F7D17" w:rsidRPr="00F46CC0" w:rsidRDefault="007F7D17" w:rsidP="00F46CC0">
            <w:pPr>
              <w:spacing w:after="0" w:line="240" w:lineRule="auto"/>
              <w:rPr>
                <w:rFonts w:ascii="Arial" w:eastAsia="Times New Roman" w:hAnsi="Arial" w:cs="Arial"/>
                <w:sz w:val="20"/>
                <w:szCs w:val="20"/>
              </w:rPr>
            </w:pPr>
          </w:p>
        </w:tc>
        <w:tc>
          <w:tcPr>
            <w:tcW w:w="2086" w:type="dxa"/>
            <w:vMerge/>
            <w:tcBorders>
              <w:left w:val="single" w:sz="12" w:space="0" w:color="auto"/>
              <w:bottom w:val="single" w:sz="12" w:space="0" w:color="auto"/>
              <w:right w:val="single" w:sz="12" w:space="0" w:color="auto"/>
            </w:tcBorders>
            <w:shd w:val="clear" w:color="auto" w:fill="auto"/>
            <w:noWrap/>
            <w:hideMark/>
          </w:tcPr>
          <w:p w:rsidR="007F7D17" w:rsidRPr="00F46CC0" w:rsidRDefault="007F7D17" w:rsidP="00F46CC0">
            <w:pPr>
              <w:spacing w:after="0" w:line="240" w:lineRule="auto"/>
              <w:rPr>
                <w:rFonts w:ascii="Arial" w:eastAsia="Times New Roman" w:hAnsi="Arial" w:cs="Arial"/>
                <w:sz w:val="20"/>
                <w:szCs w:val="20"/>
              </w:rPr>
            </w:pPr>
          </w:p>
        </w:tc>
        <w:tc>
          <w:tcPr>
            <w:tcW w:w="2268" w:type="dxa"/>
            <w:vMerge/>
            <w:tcBorders>
              <w:left w:val="single" w:sz="12" w:space="0" w:color="auto"/>
              <w:bottom w:val="single" w:sz="12" w:space="0" w:color="auto"/>
              <w:right w:val="single" w:sz="12" w:space="0" w:color="auto"/>
            </w:tcBorders>
            <w:shd w:val="clear" w:color="auto" w:fill="auto"/>
            <w:noWrap/>
            <w:hideMark/>
          </w:tcPr>
          <w:p w:rsidR="007F7D17" w:rsidRPr="00F46CC0" w:rsidRDefault="007F7D17" w:rsidP="00F46CC0">
            <w:pPr>
              <w:spacing w:after="0" w:line="240" w:lineRule="auto"/>
              <w:rPr>
                <w:rFonts w:ascii="Arial" w:eastAsia="Times New Roman" w:hAnsi="Arial" w:cs="Arial"/>
                <w:sz w:val="20"/>
                <w:szCs w:val="20"/>
              </w:rPr>
            </w:pPr>
          </w:p>
        </w:tc>
      </w:tr>
      <w:tr w:rsidR="007F7D17" w:rsidRPr="00F46CC0" w:rsidTr="00BF0F73">
        <w:trPr>
          <w:trHeight w:val="374"/>
        </w:trPr>
        <w:tc>
          <w:tcPr>
            <w:tcW w:w="2700" w:type="dxa"/>
            <w:tcBorders>
              <w:top w:val="single" w:sz="4" w:space="0" w:color="000000"/>
              <w:left w:val="single" w:sz="12" w:space="0" w:color="auto"/>
              <w:bottom w:val="single" w:sz="12" w:space="0" w:color="auto"/>
              <w:right w:val="single" w:sz="12" w:space="0" w:color="auto"/>
            </w:tcBorders>
            <w:shd w:val="clear" w:color="auto" w:fill="auto"/>
            <w:noWrap/>
            <w:hideMark/>
          </w:tcPr>
          <w:p w:rsidR="007F7D17" w:rsidRPr="00F46CC0" w:rsidRDefault="007F7D17" w:rsidP="00F46CC0">
            <w:pPr>
              <w:spacing w:after="0" w:line="240" w:lineRule="auto"/>
              <w:rPr>
                <w:rFonts w:ascii="Arial" w:eastAsia="Times New Roman" w:hAnsi="Arial" w:cs="Arial"/>
                <w:b/>
                <w:bCs/>
                <w:color w:val="000000"/>
                <w:sz w:val="20"/>
                <w:szCs w:val="20"/>
              </w:rPr>
            </w:pPr>
            <w:r w:rsidRPr="00F46CC0">
              <w:rPr>
                <w:rFonts w:ascii="Arial" w:eastAsia="Times New Roman" w:hAnsi="Arial" w:cs="Arial"/>
                <w:b/>
                <w:bCs/>
                <w:color w:val="000000"/>
                <w:sz w:val="20"/>
                <w:szCs w:val="20"/>
              </w:rPr>
              <w:t>Total allocations</w:t>
            </w:r>
          </w:p>
        </w:tc>
        <w:tc>
          <w:tcPr>
            <w:tcW w:w="2160" w:type="dxa"/>
            <w:tcBorders>
              <w:top w:val="single" w:sz="12" w:space="0" w:color="auto"/>
              <w:left w:val="single" w:sz="12" w:space="0" w:color="auto"/>
              <w:bottom w:val="single" w:sz="12" w:space="0" w:color="auto"/>
              <w:right w:val="single" w:sz="12" w:space="0" w:color="auto"/>
            </w:tcBorders>
            <w:shd w:val="clear" w:color="auto" w:fill="auto"/>
            <w:noWrap/>
            <w:hideMark/>
          </w:tcPr>
          <w:p w:rsidR="007F7D17" w:rsidRPr="00F46CC0" w:rsidRDefault="007F7D17" w:rsidP="00F46CC0">
            <w:pPr>
              <w:spacing w:after="0" w:line="240" w:lineRule="auto"/>
              <w:rPr>
                <w:rFonts w:ascii="Arial" w:eastAsia="Times New Roman" w:hAnsi="Arial" w:cs="Arial"/>
                <w:b/>
                <w:bCs/>
                <w:sz w:val="20"/>
                <w:szCs w:val="20"/>
              </w:rPr>
            </w:pPr>
            <w:r w:rsidRPr="00F46CC0">
              <w:rPr>
                <w:rFonts w:ascii="Arial" w:eastAsia="Times New Roman" w:hAnsi="Arial" w:cs="Arial"/>
                <w:b/>
                <w:bCs/>
                <w:sz w:val="20"/>
                <w:szCs w:val="20"/>
              </w:rPr>
              <w:t xml:space="preserve">2 034 580 058  </w:t>
            </w:r>
          </w:p>
        </w:tc>
        <w:tc>
          <w:tcPr>
            <w:tcW w:w="2086" w:type="dxa"/>
            <w:tcBorders>
              <w:top w:val="single" w:sz="12" w:space="0" w:color="auto"/>
              <w:left w:val="single" w:sz="12" w:space="0" w:color="auto"/>
              <w:bottom w:val="single" w:sz="12" w:space="0" w:color="auto"/>
              <w:right w:val="single" w:sz="12" w:space="0" w:color="auto"/>
            </w:tcBorders>
            <w:shd w:val="clear" w:color="auto" w:fill="auto"/>
            <w:noWrap/>
            <w:hideMark/>
          </w:tcPr>
          <w:p w:rsidR="007F7D17" w:rsidRPr="00F46CC0" w:rsidRDefault="007F7D17" w:rsidP="00F46CC0">
            <w:pPr>
              <w:spacing w:after="0" w:line="240" w:lineRule="auto"/>
              <w:rPr>
                <w:rFonts w:ascii="Arial" w:eastAsia="Times New Roman" w:hAnsi="Arial" w:cs="Arial"/>
                <w:b/>
                <w:bCs/>
                <w:sz w:val="20"/>
                <w:szCs w:val="20"/>
              </w:rPr>
            </w:pPr>
            <w:r w:rsidRPr="00F46CC0">
              <w:rPr>
                <w:rFonts w:ascii="Arial" w:eastAsia="Times New Roman" w:hAnsi="Arial" w:cs="Arial"/>
                <w:b/>
                <w:bCs/>
                <w:sz w:val="20"/>
                <w:szCs w:val="20"/>
              </w:rPr>
              <w:t xml:space="preserve">2 137 944 533 </w:t>
            </w:r>
          </w:p>
        </w:tc>
        <w:tc>
          <w:tcPr>
            <w:tcW w:w="2268" w:type="dxa"/>
            <w:tcBorders>
              <w:top w:val="single" w:sz="12" w:space="0" w:color="auto"/>
              <w:left w:val="single" w:sz="12" w:space="0" w:color="auto"/>
              <w:bottom w:val="single" w:sz="12" w:space="0" w:color="auto"/>
              <w:right w:val="single" w:sz="12" w:space="0" w:color="auto"/>
            </w:tcBorders>
            <w:shd w:val="clear" w:color="auto" w:fill="auto"/>
            <w:noWrap/>
            <w:hideMark/>
          </w:tcPr>
          <w:p w:rsidR="007F7D17" w:rsidRPr="00F46CC0" w:rsidRDefault="007F7D17" w:rsidP="00F46CC0">
            <w:pPr>
              <w:spacing w:after="0" w:line="240" w:lineRule="auto"/>
              <w:rPr>
                <w:rFonts w:ascii="Arial" w:eastAsia="Times New Roman" w:hAnsi="Arial" w:cs="Arial"/>
                <w:b/>
                <w:bCs/>
                <w:sz w:val="20"/>
                <w:szCs w:val="20"/>
              </w:rPr>
            </w:pPr>
            <w:r w:rsidRPr="00F46CC0">
              <w:rPr>
                <w:rFonts w:ascii="Arial" w:eastAsia="Times New Roman" w:hAnsi="Arial" w:cs="Arial"/>
                <w:b/>
                <w:bCs/>
                <w:sz w:val="20"/>
                <w:szCs w:val="20"/>
              </w:rPr>
              <w:t>2 266 505 924</w:t>
            </w:r>
          </w:p>
        </w:tc>
      </w:tr>
    </w:tbl>
    <w:p w:rsidR="007F7D17" w:rsidRPr="00F46CC0" w:rsidRDefault="007F7D17" w:rsidP="00F46CC0">
      <w:pPr>
        <w:numPr>
          <w:ilvl w:val="0"/>
          <w:numId w:val="3"/>
        </w:numPr>
        <w:spacing w:after="0" w:line="240" w:lineRule="auto"/>
        <w:contextualSpacing/>
        <w:rPr>
          <w:rFonts w:ascii="Arial" w:hAnsi="Arial" w:cs="Arial"/>
          <w:i/>
          <w:color w:val="000000" w:themeColor="text1"/>
          <w:sz w:val="20"/>
          <w:szCs w:val="20"/>
        </w:rPr>
      </w:pPr>
      <w:r w:rsidRPr="00F46CC0">
        <w:rPr>
          <w:rFonts w:ascii="Arial" w:hAnsi="Arial" w:cs="Arial"/>
          <w:i/>
          <w:color w:val="000000" w:themeColor="text1"/>
          <w:sz w:val="20"/>
          <w:szCs w:val="20"/>
        </w:rPr>
        <w:t>National share includes conditional allocations to provincial and local spheres, general fuel levy sharing with metropolitan municipalities, debt-service costs, the contingency reserve and provisional allocation</w:t>
      </w:r>
    </w:p>
    <w:p w:rsidR="007F7D17" w:rsidRPr="00F46CC0" w:rsidRDefault="007F7D17" w:rsidP="00F46CC0">
      <w:pPr>
        <w:numPr>
          <w:ilvl w:val="0"/>
          <w:numId w:val="3"/>
        </w:numPr>
        <w:spacing w:after="0" w:line="240" w:lineRule="auto"/>
        <w:contextualSpacing/>
        <w:rPr>
          <w:rFonts w:ascii="Arial" w:hAnsi="Arial" w:cs="Arial"/>
          <w:i/>
          <w:color w:val="000000" w:themeColor="text1"/>
          <w:sz w:val="20"/>
          <w:szCs w:val="20"/>
        </w:rPr>
      </w:pPr>
      <w:r w:rsidRPr="00F46CC0">
        <w:rPr>
          <w:rFonts w:ascii="Arial" w:hAnsi="Arial" w:cs="Arial"/>
          <w:i/>
          <w:color w:val="000000" w:themeColor="text1"/>
          <w:sz w:val="20"/>
          <w:szCs w:val="20"/>
        </w:rPr>
        <w:t>The direct charges for the provincial equitable share are netted out</w:t>
      </w:r>
    </w:p>
    <w:p w:rsidR="007F7D17" w:rsidRPr="00F46CC0" w:rsidRDefault="007F7D17" w:rsidP="00F46CC0">
      <w:pPr>
        <w:spacing w:after="0" w:line="240" w:lineRule="auto"/>
        <w:rPr>
          <w:rFonts w:ascii="Arial" w:hAnsi="Arial" w:cs="Arial"/>
          <w:b/>
          <w:i/>
          <w:color w:val="000000" w:themeColor="text1"/>
          <w:sz w:val="20"/>
          <w:szCs w:val="20"/>
        </w:rPr>
      </w:pPr>
      <w:r w:rsidRPr="00F46CC0">
        <w:rPr>
          <w:rFonts w:ascii="Arial" w:hAnsi="Arial" w:cs="Arial"/>
          <w:b/>
          <w:i/>
          <w:color w:val="000000" w:themeColor="text1"/>
          <w:sz w:val="20"/>
          <w:szCs w:val="20"/>
        </w:rPr>
        <w:t>Source: National Treasury (Division of Revenue Bill: 2023)</w:t>
      </w:r>
    </w:p>
    <w:p w:rsidR="00A90B32" w:rsidRPr="00F46CC0" w:rsidRDefault="00A90B32" w:rsidP="00F46CC0">
      <w:pPr>
        <w:tabs>
          <w:tab w:val="left" w:pos="284"/>
          <w:tab w:val="left" w:pos="567"/>
        </w:tabs>
        <w:spacing w:after="0" w:line="240" w:lineRule="auto"/>
        <w:contextualSpacing/>
        <w:rPr>
          <w:rFonts w:ascii="Arial" w:eastAsia="Times New Roman" w:hAnsi="Arial" w:cs="Arial"/>
          <w:sz w:val="20"/>
          <w:szCs w:val="20"/>
        </w:rPr>
      </w:pPr>
    </w:p>
    <w:p w:rsidR="00A90B32" w:rsidRPr="00F46CC0" w:rsidRDefault="00A8269B" w:rsidP="00F46CC0">
      <w:pPr>
        <w:tabs>
          <w:tab w:val="left" w:pos="284"/>
          <w:tab w:val="left" w:pos="567"/>
        </w:tabs>
        <w:spacing w:after="0" w:line="240" w:lineRule="auto"/>
        <w:contextualSpacing/>
        <w:rPr>
          <w:rFonts w:ascii="Arial" w:eastAsia="Times New Roman" w:hAnsi="Arial" w:cs="Arial"/>
          <w:b/>
          <w:sz w:val="20"/>
          <w:szCs w:val="20"/>
        </w:rPr>
      </w:pPr>
      <w:r w:rsidRPr="00F46CC0">
        <w:rPr>
          <w:rFonts w:ascii="Arial" w:hAnsi="Arial" w:cs="Arial"/>
          <w:sz w:val="20"/>
          <w:szCs w:val="20"/>
        </w:rPr>
        <w:t>As can be further seen in Table 1, f</w:t>
      </w:r>
      <w:r w:rsidR="00D07B9B" w:rsidRPr="00F46CC0">
        <w:rPr>
          <w:rFonts w:ascii="Arial" w:hAnsi="Arial" w:cs="Arial"/>
          <w:sz w:val="20"/>
          <w:szCs w:val="20"/>
        </w:rPr>
        <w:t xml:space="preserve">or 2023/24, the </w:t>
      </w:r>
      <w:r w:rsidRPr="00F46CC0">
        <w:rPr>
          <w:rFonts w:ascii="Arial" w:hAnsi="Arial" w:cs="Arial"/>
          <w:sz w:val="20"/>
          <w:szCs w:val="20"/>
        </w:rPr>
        <w:t>n</w:t>
      </w:r>
      <w:r w:rsidR="00D07B9B" w:rsidRPr="00F46CC0">
        <w:rPr>
          <w:rFonts w:ascii="Arial" w:hAnsi="Arial" w:cs="Arial"/>
          <w:sz w:val="20"/>
          <w:szCs w:val="20"/>
        </w:rPr>
        <w:t xml:space="preserve">ational </w:t>
      </w:r>
      <w:r w:rsidRPr="00F46CC0">
        <w:rPr>
          <w:rFonts w:ascii="Arial" w:hAnsi="Arial" w:cs="Arial"/>
          <w:sz w:val="20"/>
          <w:szCs w:val="20"/>
        </w:rPr>
        <w:t>g</w:t>
      </w:r>
      <w:r w:rsidR="00D07B9B" w:rsidRPr="00F46CC0">
        <w:rPr>
          <w:rFonts w:ascii="Arial" w:hAnsi="Arial" w:cs="Arial"/>
          <w:sz w:val="20"/>
          <w:szCs w:val="20"/>
        </w:rPr>
        <w:t xml:space="preserve">overnment receives R1.37 trillion, which is a decrease of R5.5 billion or 0.4 </w:t>
      </w:r>
      <w:r w:rsidRPr="00F46CC0">
        <w:rPr>
          <w:rFonts w:ascii="Arial" w:hAnsi="Arial" w:cs="Arial"/>
          <w:sz w:val="20"/>
          <w:szCs w:val="20"/>
        </w:rPr>
        <w:t>percent</w:t>
      </w:r>
      <w:r w:rsidR="00D07B9B" w:rsidRPr="00F46CC0">
        <w:rPr>
          <w:rFonts w:ascii="Arial" w:hAnsi="Arial" w:cs="Arial"/>
          <w:sz w:val="20"/>
          <w:szCs w:val="20"/>
        </w:rPr>
        <w:t xml:space="preserve"> from the 2022/23 adjusted allocation of R1.38 trillion. </w:t>
      </w:r>
      <w:r w:rsidRPr="00F46CC0">
        <w:rPr>
          <w:rFonts w:ascii="Arial" w:hAnsi="Arial" w:cs="Arial"/>
          <w:sz w:val="20"/>
          <w:szCs w:val="20"/>
        </w:rPr>
        <w:t>The p</w:t>
      </w:r>
      <w:r w:rsidR="00D07B9B" w:rsidRPr="00F46CC0">
        <w:rPr>
          <w:rFonts w:ascii="Arial" w:hAnsi="Arial" w:cs="Arial"/>
          <w:sz w:val="20"/>
          <w:szCs w:val="20"/>
        </w:rPr>
        <w:t xml:space="preserve">rovincial </w:t>
      </w:r>
      <w:r w:rsidRPr="00F46CC0">
        <w:rPr>
          <w:rFonts w:ascii="Arial" w:hAnsi="Arial" w:cs="Arial"/>
          <w:sz w:val="20"/>
          <w:szCs w:val="20"/>
        </w:rPr>
        <w:t>g</w:t>
      </w:r>
      <w:r w:rsidR="00D07B9B" w:rsidRPr="00F46CC0">
        <w:rPr>
          <w:rFonts w:ascii="Arial" w:hAnsi="Arial" w:cs="Arial"/>
          <w:sz w:val="20"/>
          <w:szCs w:val="20"/>
        </w:rPr>
        <w:t>overnment</w:t>
      </w:r>
      <w:r w:rsidRPr="00F46CC0">
        <w:rPr>
          <w:rFonts w:ascii="Arial" w:hAnsi="Arial" w:cs="Arial"/>
          <w:sz w:val="20"/>
          <w:szCs w:val="20"/>
        </w:rPr>
        <w:t xml:space="preserve"> sphere</w:t>
      </w:r>
      <w:r w:rsidR="00D07B9B" w:rsidRPr="00F46CC0">
        <w:rPr>
          <w:rFonts w:ascii="Arial" w:hAnsi="Arial" w:cs="Arial"/>
          <w:sz w:val="20"/>
          <w:szCs w:val="20"/>
        </w:rPr>
        <w:t xml:space="preserve"> receives R567.5 billion and the </w:t>
      </w:r>
      <w:r w:rsidRPr="00F46CC0">
        <w:rPr>
          <w:rFonts w:ascii="Arial" w:hAnsi="Arial" w:cs="Arial"/>
          <w:sz w:val="20"/>
          <w:szCs w:val="20"/>
        </w:rPr>
        <w:t>local sphere</w:t>
      </w:r>
      <w:r w:rsidR="00015096" w:rsidRPr="00F46CC0">
        <w:rPr>
          <w:rFonts w:ascii="Arial" w:hAnsi="Arial" w:cs="Arial"/>
          <w:sz w:val="20"/>
          <w:szCs w:val="20"/>
        </w:rPr>
        <w:t>, R96.5 billion</w:t>
      </w:r>
      <w:r w:rsidR="00D07B9B" w:rsidRPr="00F46CC0">
        <w:rPr>
          <w:rFonts w:ascii="Arial" w:hAnsi="Arial" w:cs="Arial"/>
          <w:sz w:val="20"/>
          <w:szCs w:val="20"/>
        </w:rPr>
        <w:t xml:space="preserve">. Proportionally, the national share of the total nationally raised revenue, equals 67.4 </w:t>
      </w:r>
      <w:r w:rsidRPr="00F46CC0">
        <w:rPr>
          <w:rFonts w:ascii="Arial" w:hAnsi="Arial" w:cs="Arial"/>
          <w:sz w:val="20"/>
          <w:szCs w:val="20"/>
        </w:rPr>
        <w:t>percent</w:t>
      </w:r>
      <w:r w:rsidR="00D07B9B" w:rsidRPr="00F46CC0">
        <w:rPr>
          <w:rFonts w:ascii="Arial" w:hAnsi="Arial" w:cs="Arial"/>
          <w:sz w:val="20"/>
          <w:szCs w:val="20"/>
        </w:rPr>
        <w:t xml:space="preserve">, followed by </w:t>
      </w:r>
      <w:r w:rsidR="00015096" w:rsidRPr="00F46CC0">
        <w:rPr>
          <w:rFonts w:ascii="Arial" w:hAnsi="Arial" w:cs="Arial"/>
          <w:sz w:val="20"/>
          <w:szCs w:val="20"/>
        </w:rPr>
        <w:t>p</w:t>
      </w:r>
      <w:r w:rsidR="00D07B9B" w:rsidRPr="00F46CC0">
        <w:rPr>
          <w:rFonts w:ascii="Arial" w:hAnsi="Arial" w:cs="Arial"/>
          <w:sz w:val="20"/>
          <w:szCs w:val="20"/>
        </w:rPr>
        <w:t xml:space="preserve">rovinces with a share of 27.9 </w:t>
      </w:r>
      <w:r w:rsidRPr="00F46CC0">
        <w:rPr>
          <w:rFonts w:ascii="Arial" w:hAnsi="Arial" w:cs="Arial"/>
          <w:sz w:val="20"/>
          <w:szCs w:val="20"/>
        </w:rPr>
        <w:t>percent</w:t>
      </w:r>
      <w:r w:rsidR="00015096" w:rsidRPr="00F46CC0">
        <w:rPr>
          <w:rFonts w:ascii="Arial" w:hAnsi="Arial" w:cs="Arial"/>
          <w:sz w:val="20"/>
          <w:szCs w:val="20"/>
        </w:rPr>
        <w:t>, and l</w:t>
      </w:r>
      <w:r w:rsidR="00D07B9B" w:rsidRPr="00F46CC0">
        <w:rPr>
          <w:rFonts w:ascii="Arial" w:hAnsi="Arial" w:cs="Arial"/>
          <w:sz w:val="20"/>
          <w:szCs w:val="20"/>
        </w:rPr>
        <w:t xml:space="preserve">ocal </w:t>
      </w:r>
      <w:r w:rsidR="00015096" w:rsidRPr="00F46CC0">
        <w:rPr>
          <w:rFonts w:ascii="Arial" w:hAnsi="Arial" w:cs="Arial"/>
          <w:sz w:val="20"/>
          <w:szCs w:val="20"/>
        </w:rPr>
        <w:t>g</w:t>
      </w:r>
      <w:r w:rsidR="00D07B9B" w:rsidRPr="00F46CC0">
        <w:rPr>
          <w:rFonts w:ascii="Arial" w:hAnsi="Arial" w:cs="Arial"/>
          <w:sz w:val="20"/>
          <w:szCs w:val="20"/>
        </w:rPr>
        <w:t xml:space="preserve">overnment with a share of 4.7 </w:t>
      </w:r>
      <w:r w:rsidRPr="00F46CC0">
        <w:rPr>
          <w:rFonts w:ascii="Arial" w:hAnsi="Arial" w:cs="Arial"/>
          <w:sz w:val="20"/>
          <w:szCs w:val="20"/>
        </w:rPr>
        <w:t>percent</w:t>
      </w:r>
      <w:r w:rsidR="00D07B9B" w:rsidRPr="00F46CC0">
        <w:rPr>
          <w:rFonts w:ascii="Arial" w:hAnsi="Arial" w:cs="Arial"/>
          <w:sz w:val="20"/>
          <w:szCs w:val="20"/>
        </w:rPr>
        <w:t xml:space="preserve">. However, when excluding the contingency reserve and debt service costs the </w:t>
      </w:r>
      <w:r w:rsidR="00015096" w:rsidRPr="00F46CC0">
        <w:rPr>
          <w:rFonts w:ascii="Arial" w:hAnsi="Arial" w:cs="Arial"/>
          <w:sz w:val="20"/>
          <w:szCs w:val="20"/>
        </w:rPr>
        <w:t>n</w:t>
      </w:r>
      <w:r w:rsidR="00D07B9B" w:rsidRPr="00F46CC0">
        <w:rPr>
          <w:rFonts w:ascii="Arial" w:hAnsi="Arial" w:cs="Arial"/>
          <w:sz w:val="20"/>
          <w:szCs w:val="20"/>
        </w:rPr>
        <w:t xml:space="preserve">ational </w:t>
      </w:r>
      <w:r w:rsidR="00015096" w:rsidRPr="00F46CC0">
        <w:rPr>
          <w:rFonts w:ascii="Arial" w:hAnsi="Arial" w:cs="Arial"/>
          <w:sz w:val="20"/>
          <w:szCs w:val="20"/>
        </w:rPr>
        <w:t>g</w:t>
      </w:r>
      <w:r w:rsidR="00D07B9B" w:rsidRPr="00F46CC0">
        <w:rPr>
          <w:rFonts w:ascii="Arial" w:hAnsi="Arial" w:cs="Arial"/>
          <w:sz w:val="20"/>
          <w:szCs w:val="20"/>
        </w:rPr>
        <w:t xml:space="preserve">overnment actually receives 49.1 </w:t>
      </w:r>
      <w:r w:rsidRPr="00F46CC0">
        <w:rPr>
          <w:rFonts w:ascii="Arial" w:hAnsi="Arial" w:cs="Arial"/>
          <w:sz w:val="20"/>
          <w:szCs w:val="20"/>
        </w:rPr>
        <w:t>percent</w:t>
      </w:r>
      <w:r w:rsidR="00D07B9B" w:rsidRPr="00F46CC0">
        <w:rPr>
          <w:rFonts w:ascii="Arial" w:hAnsi="Arial" w:cs="Arial"/>
          <w:sz w:val="20"/>
          <w:szCs w:val="20"/>
        </w:rPr>
        <w:t xml:space="preserve"> of nationally raised revenue</w:t>
      </w:r>
      <w:r w:rsidR="00015096" w:rsidRPr="00F46CC0">
        <w:rPr>
          <w:rFonts w:ascii="Arial" w:hAnsi="Arial" w:cs="Arial"/>
          <w:sz w:val="20"/>
          <w:szCs w:val="20"/>
        </w:rPr>
        <w:t>;</w:t>
      </w:r>
      <w:r w:rsidR="00D07B9B" w:rsidRPr="00F46CC0">
        <w:rPr>
          <w:rFonts w:ascii="Arial" w:hAnsi="Arial" w:cs="Arial"/>
          <w:sz w:val="20"/>
          <w:szCs w:val="20"/>
        </w:rPr>
        <w:t xml:space="preserve"> the </w:t>
      </w:r>
      <w:r w:rsidR="00015096" w:rsidRPr="00F46CC0">
        <w:rPr>
          <w:rFonts w:ascii="Arial" w:hAnsi="Arial" w:cs="Arial"/>
          <w:sz w:val="20"/>
          <w:szCs w:val="20"/>
        </w:rPr>
        <w:t>actual p</w:t>
      </w:r>
      <w:r w:rsidR="00D07B9B" w:rsidRPr="00F46CC0">
        <w:rPr>
          <w:rFonts w:ascii="Arial" w:hAnsi="Arial" w:cs="Arial"/>
          <w:sz w:val="20"/>
          <w:szCs w:val="20"/>
        </w:rPr>
        <w:t xml:space="preserve">rovincial share increases to 41.2 </w:t>
      </w:r>
      <w:r w:rsidRPr="00F46CC0">
        <w:rPr>
          <w:rFonts w:ascii="Arial" w:hAnsi="Arial" w:cs="Arial"/>
          <w:sz w:val="20"/>
          <w:szCs w:val="20"/>
        </w:rPr>
        <w:t>percent</w:t>
      </w:r>
      <w:r w:rsidR="00D07B9B" w:rsidRPr="00F46CC0">
        <w:rPr>
          <w:rFonts w:ascii="Arial" w:hAnsi="Arial" w:cs="Arial"/>
          <w:sz w:val="20"/>
          <w:szCs w:val="20"/>
        </w:rPr>
        <w:t xml:space="preserve"> and the </w:t>
      </w:r>
      <w:r w:rsidR="00015096" w:rsidRPr="00F46CC0">
        <w:rPr>
          <w:rFonts w:ascii="Arial" w:hAnsi="Arial" w:cs="Arial"/>
          <w:sz w:val="20"/>
          <w:szCs w:val="20"/>
        </w:rPr>
        <w:t>local g</w:t>
      </w:r>
      <w:r w:rsidR="00D07B9B" w:rsidRPr="00F46CC0">
        <w:rPr>
          <w:rFonts w:ascii="Arial" w:hAnsi="Arial" w:cs="Arial"/>
          <w:sz w:val="20"/>
          <w:szCs w:val="20"/>
        </w:rPr>
        <w:t xml:space="preserve">overnment share to 9.1 </w:t>
      </w:r>
      <w:r w:rsidRPr="00F46CC0">
        <w:rPr>
          <w:rFonts w:ascii="Arial" w:hAnsi="Arial" w:cs="Arial"/>
          <w:sz w:val="20"/>
          <w:szCs w:val="20"/>
        </w:rPr>
        <w:t>percent</w:t>
      </w:r>
      <w:r w:rsidR="00D07B9B" w:rsidRPr="00F46CC0">
        <w:rPr>
          <w:rFonts w:ascii="Arial" w:hAnsi="Arial" w:cs="Arial"/>
          <w:sz w:val="20"/>
          <w:szCs w:val="20"/>
        </w:rPr>
        <w:t xml:space="preserve">. </w:t>
      </w:r>
    </w:p>
    <w:p w:rsidR="00A90B32" w:rsidRPr="00F46CC0" w:rsidRDefault="00A90B32" w:rsidP="00F46CC0">
      <w:pPr>
        <w:tabs>
          <w:tab w:val="left" w:pos="284"/>
          <w:tab w:val="left" w:pos="567"/>
        </w:tabs>
        <w:spacing w:after="0" w:line="240" w:lineRule="auto"/>
        <w:contextualSpacing/>
        <w:rPr>
          <w:rFonts w:ascii="Arial" w:eastAsia="Times New Roman" w:hAnsi="Arial" w:cs="Arial"/>
          <w:b/>
          <w:sz w:val="20"/>
          <w:szCs w:val="20"/>
        </w:rPr>
      </w:pPr>
    </w:p>
    <w:p w:rsidR="008D54D8" w:rsidRPr="00F46CC0" w:rsidRDefault="008D54D8" w:rsidP="00F46CC0">
      <w:pPr>
        <w:pStyle w:val="ListParagraph"/>
        <w:numPr>
          <w:ilvl w:val="0"/>
          <w:numId w:val="32"/>
        </w:numPr>
        <w:spacing w:after="0" w:line="240" w:lineRule="auto"/>
        <w:ind w:left="284" w:hanging="284"/>
        <w:rPr>
          <w:rFonts w:ascii="Arial" w:hAnsi="Arial" w:cs="Arial"/>
          <w:b/>
          <w:sz w:val="20"/>
          <w:szCs w:val="20"/>
        </w:rPr>
      </w:pPr>
      <w:r w:rsidRPr="00F46CC0">
        <w:rPr>
          <w:rFonts w:ascii="Arial" w:hAnsi="Arial" w:cs="Arial"/>
          <w:b/>
          <w:sz w:val="20"/>
          <w:szCs w:val="20"/>
        </w:rPr>
        <w:t xml:space="preserve">Provincial </w:t>
      </w:r>
      <w:r w:rsidR="00D07B9B" w:rsidRPr="00F46CC0">
        <w:rPr>
          <w:rFonts w:ascii="Arial" w:hAnsi="Arial" w:cs="Arial"/>
          <w:b/>
          <w:sz w:val="20"/>
          <w:szCs w:val="20"/>
        </w:rPr>
        <w:t>a</w:t>
      </w:r>
      <w:r w:rsidRPr="00F46CC0">
        <w:rPr>
          <w:rFonts w:ascii="Arial" w:hAnsi="Arial" w:cs="Arial"/>
          <w:b/>
          <w:sz w:val="20"/>
          <w:szCs w:val="20"/>
        </w:rPr>
        <w:t>llocation</w:t>
      </w:r>
      <w:r w:rsidR="00D07B9B" w:rsidRPr="00F46CC0">
        <w:rPr>
          <w:rFonts w:ascii="Arial" w:hAnsi="Arial" w:cs="Arial"/>
          <w:b/>
          <w:sz w:val="20"/>
          <w:szCs w:val="20"/>
        </w:rPr>
        <w:t>s</w:t>
      </w:r>
    </w:p>
    <w:p w:rsidR="00A90B32" w:rsidRPr="00F46CC0" w:rsidRDefault="00A90B32" w:rsidP="00F46CC0">
      <w:pPr>
        <w:spacing w:after="0" w:line="240" w:lineRule="auto"/>
        <w:rPr>
          <w:rFonts w:ascii="Arial" w:hAnsi="Arial" w:cs="Arial"/>
          <w:sz w:val="20"/>
          <w:szCs w:val="20"/>
        </w:rPr>
      </w:pPr>
      <w:r w:rsidRPr="00F46CC0">
        <w:rPr>
          <w:rFonts w:ascii="Arial" w:hAnsi="Arial" w:cs="Arial"/>
          <w:sz w:val="20"/>
          <w:szCs w:val="20"/>
        </w:rPr>
        <w:t xml:space="preserve">Table 2 below shows that total transfers to provinces in 2023/24 amount to R605.0 billion, of which R567.5 billion is the equitable share and R127.5 billion is conditional grants. Included in the conditional grant funding is an unallocated amount of R146 million. Table 2 also shows the forward estimated allocations which are R587.5 billion in 2024/25 and R614.2 billion in 2025/26. </w:t>
      </w:r>
    </w:p>
    <w:p w:rsidR="007F7D17" w:rsidRPr="00F46CC0" w:rsidRDefault="00A90B32" w:rsidP="00F46CC0">
      <w:pPr>
        <w:tabs>
          <w:tab w:val="left" w:pos="284"/>
          <w:tab w:val="left" w:pos="567"/>
        </w:tabs>
        <w:spacing w:after="0" w:line="240" w:lineRule="auto"/>
        <w:rPr>
          <w:rFonts w:ascii="Arial" w:eastAsia="Times New Roman" w:hAnsi="Arial" w:cs="Arial"/>
          <w:sz w:val="20"/>
          <w:szCs w:val="20"/>
        </w:rPr>
      </w:pPr>
      <w:r w:rsidRPr="00F46CC0">
        <w:rPr>
          <w:rFonts w:ascii="Arial" w:eastAsia="Times New Roman" w:hAnsi="Arial" w:cs="Arial"/>
          <w:sz w:val="20"/>
          <w:szCs w:val="20"/>
        </w:rPr>
        <w:t xml:space="preserve"> </w:t>
      </w:r>
    </w:p>
    <w:p w:rsidR="00664981" w:rsidRPr="00F46CC0" w:rsidRDefault="00664981" w:rsidP="00F46CC0">
      <w:pPr>
        <w:spacing w:after="0" w:line="240" w:lineRule="auto"/>
        <w:rPr>
          <w:rFonts w:ascii="Arial" w:hAnsi="Arial" w:cs="Arial"/>
          <w:b/>
          <w:sz w:val="20"/>
          <w:szCs w:val="20"/>
        </w:rPr>
      </w:pPr>
      <w:r w:rsidRPr="00F46CC0">
        <w:rPr>
          <w:rFonts w:ascii="Arial" w:hAnsi="Arial" w:cs="Arial"/>
          <w:b/>
          <w:sz w:val="20"/>
          <w:szCs w:val="20"/>
        </w:rPr>
        <w:t xml:space="preserve">Table 2: Provincial equitable share and conditional grant allocations </w:t>
      </w:r>
    </w:p>
    <w:tbl>
      <w:tblPr>
        <w:tblW w:w="9019" w:type="dxa"/>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80"/>
        <w:gridCol w:w="1711"/>
        <w:gridCol w:w="1843"/>
        <w:gridCol w:w="1843"/>
        <w:gridCol w:w="1842"/>
      </w:tblGrid>
      <w:tr w:rsidR="00664981" w:rsidRPr="00F46CC0" w:rsidTr="00BF0F73">
        <w:trPr>
          <w:trHeight w:val="470"/>
        </w:trPr>
        <w:tc>
          <w:tcPr>
            <w:tcW w:w="1780" w:type="dxa"/>
            <w:vMerge w:val="restart"/>
          </w:tcPr>
          <w:p w:rsidR="00664981" w:rsidRPr="00F46CC0" w:rsidRDefault="00664981" w:rsidP="00F46CC0">
            <w:pPr>
              <w:spacing w:after="0" w:line="240" w:lineRule="auto"/>
              <w:rPr>
                <w:rFonts w:ascii="Arial" w:hAnsi="Arial" w:cs="Arial"/>
                <w:b/>
                <w:sz w:val="20"/>
                <w:szCs w:val="20"/>
              </w:rPr>
            </w:pPr>
          </w:p>
          <w:p w:rsidR="00664981" w:rsidRPr="00F46CC0" w:rsidRDefault="00664981" w:rsidP="00F46CC0">
            <w:pPr>
              <w:spacing w:after="0" w:line="240" w:lineRule="auto"/>
              <w:rPr>
                <w:rFonts w:ascii="Arial" w:hAnsi="Arial" w:cs="Arial"/>
                <w:b/>
                <w:sz w:val="20"/>
                <w:szCs w:val="20"/>
              </w:rPr>
            </w:pPr>
          </w:p>
          <w:p w:rsidR="00664981" w:rsidRPr="00F46CC0" w:rsidRDefault="00664981" w:rsidP="00F46CC0">
            <w:pPr>
              <w:spacing w:after="0" w:line="240" w:lineRule="auto"/>
              <w:rPr>
                <w:rFonts w:ascii="Arial" w:hAnsi="Arial" w:cs="Arial"/>
                <w:b/>
                <w:sz w:val="20"/>
                <w:szCs w:val="20"/>
              </w:rPr>
            </w:pPr>
            <w:r w:rsidRPr="00F46CC0">
              <w:rPr>
                <w:rFonts w:ascii="Arial" w:hAnsi="Arial" w:cs="Arial"/>
                <w:b/>
                <w:sz w:val="20"/>
                <w:szCs w:val="20"/>
              </w:rPr>
              <w:t>Provinces</w:t>
            </w:r>
          </w:p>
        </w:tc>
        <w:tc>
          <w:tcPr>
            <w:tcW w:w="3554" w:type="dxa"/>
            <w:gridSpan w:val="2"/>
          </w:tcPr>
          <w:p w:rsidR="00664981" w:rsidRPr="00F46CC0" w:rsidRDefault="00664981" w:rsidP="00F46CC0">
            <w:pPr>
              <w:spacing w:after="0" w:line="240" w:lineRule="auto"/>
              <w:rPr>
                <w:rFonts w:ascii="Arial" w:hAnsi="Arial" w:cs="Arial"/>
                <w:b/>
                <w:sz w:val="20"/>
                <w:szCs w:val="20"/>
              </w:rPr>
            </w:pPr>
            <w:r w:rsidRPr="00F46CC0">
              <w:rPr>
                <w:rFonts w:ascii="Arial" w:hAnsi="Arial" w:cs="Arial"/>
                <w:b/>
                <w:sz w:val="20"/>
                <w:szCs w:val="20"/>
              </w:rPr>
              <w:t>Column A</w:t>
            </w:r>
          </w:p>
        </w:tc>
        <w:tc>
          <w:tcPr>
            <w:tcW w:w="3685" w:type="dxa"/>
            <w:gridSpan w:val="2"/>
          </w:tcPr>
          <w:p w:rsidR="00664981" w:rsidRPr="00F46CC0" w:rsidRDefault="00664981" w:rsidP="00F46CC0">
            <w:pPr>
              <w:spacing w:after="0" w:line="240" w:lineRule="auto"/>
              <w:rPr>
                <w:rFonts w:ascii="Arial" w:hAnsi="Arial" w:cs="Arial"/>
                <w:b/>
                <w:sz w:val="20"/>
                <w:szCs w:val="20"/>
              </w:rPr>
            </w:pPr>
            <w:r w:rsidRPr="00F46CC0">
              <w:rPr>
                <w:rFonts w:ascii="Arial" w:hAnsi="Arial" w:cs="Arial"/>
                <w:b/>
                <w:sz w:val="20"/>
                <w:szCs w:val="20"/>
              </w:rPr>
              <w:t>Column B</w:t>
            </w:r>
          </w:p>
        </w:tc>
      </w:tr>
      <w:tr w:rsidR="00BF0F73" w:rsidRPr="00F46CC0" w:rsidTr="00BF0F73">
        <w:trPr>
          <w:trHeight w:val="345"/>
        </w:trPr>
        <w:tc>
          <w:tcPr>
            <w:tcW w:w="1780" w:type="dxa"/>
            <w:vMerge/>
          </w:tcPr>
          <w:p w:rsidR="00664981" w:rsidRPr="00F46CC0" w:rsidRDefault="00664981" w:rsidP="00F46CC0">
            <w:pPr>
              <w:spacing w:after="0" w:line="240" w:lineRule="auto"/>
              <w:rPr>
                <w:rFonts w:ascii="Arial" w:hAnsi="Arial" w:cs="Arial"/>
                <w:b/>
                <w:sz w:val="20"/>
                <w:szCs w:val="20"/>
              </w:rPr>
            </w:pPr>
          </w:p>
        </w:tc>
        <w:tc>
          <w:tcPr>
            <w:tcW w:w="1711" w:type="dxa"/>
            <w:vMerge w:val="restart"/>
          </w:tcPr>
          <w:p w:rsidR="00664981" w:rsidRPr="00F46CC0" w:rsidRDefault="00664981" w:rsidP="00F46CC0">
            <w:pPr>
              <w:spacing w:after="0" w:line="240" w:lineRule="auto"/>
              <w:rPr>
                <w:rFonts w:ascii="Arial" w:hAnsi="Arial" w:cs="Arial"/>
                <w:b/>
                <w:sz w:val="20"/>
                <w:szCs w:val="20"/>
              </w:rPr>
            </w:pPr>
            <w:r w:rsidRPr="00F46CC0">
              <w:rPr>
                <w:rFonts w:ascii="Arial" w:hAnsi="Arial" w:cs="Arial"/>
                <w:b/>
                <w:sz w:val="20"/>
                <w:szCs w:val="20"/>
              </w:rPr>
              <w:t>Equitable share</w:t>
            </w:r>
          </w:p>
          <w:p w:rsidR="00664981" w:rsidRPr="00F46CC0" w:rsidRDefault="00664981" w:rsidP="00F46CC0">
            <w:pPr>
              <w:spacing w:after="0" w:line="240" w:lineRule="auto"/>
              <w:rPr>
                <w:rFonts w:ascii="Arial" w:hAnsi="Arial" w:cs="Arial"/>
                <w:b/>
                <w:sz w:val="20"/>
                <w:szCs w:val="20"/>
              </w:rPr>
            </w:pPr>
            <w:r w:rsidRPr="00F46CC0">
              <w:rPr>
                <w:rFonts w:ascii="Arial" w:hAnsi="Arial" w:cs="Arial"/>
                <w:b/>
                <w:sz w:val="20"/>
                <w:szCs w:val="20"/>
              </w:rPr>
              <w:t>2023/24</w:t>
            </w:r>
          </w:p>
        </w:tc>
        <w:tc>
          <w:tcPr>
            <w:tcW w:w="1843" w:type="dxa"/>
            <w:vMerge w:val="restart"/>
          </w:tcPr>
          <w:p w:rsidR="00664981" w:rsidRPr="00F46CC0" w:rsidRDefault="00664981" w:rsidP="00F46CC0">
            <w:pPr>
              <w:spacing w:after="0" w:line="240" w:lineRule="auto"/>
              <w:rPr>
                <w:rFonts w:ascii="Arial" w:hAnsi="Arial" w:cs="Arial"/>
                <w:b/>
                <w:sz w:val="20"/>
                <w:szCs w:val="20"/>
              </w:rPr>
            </w:pPr>
            <w:r w:rsidRPr="00F46CC0">
              <w:rPr>
                <w:rFonts w:ascii="Arial" w:hAnsi="Arial" w:cs="Arial"/>
                <w:b/>
                <w:sz w:val="20"/>
                <w:szCs w:val="20"/>
              </w:rPr>
              <w:t>Conditional Grants</w:t>
            </w:r>
          </w:p>
          <w:p w:rsidR="00664981" w:rsidRPr="00F46CC0" w:rsidRDefault="00664981" w:rsidP="00F46CC0">
            <w:pPr>
              <w:spacing w:after="0" w:line="240" w:lineRule="auto"/>
              <w:rPr>
                <w:rFonts w:ascii="Arial" w:hAnsi="Arial" w:cs="Arial"/>
                <w:b/>
                <w:sz w:val="20"/>
                <w:szCs w:val="20"/>
              </w:rPr>
            </w:pPr>
            <w:r w:rsidRPr="00F46CC0">
              <w:rPr>
                <w:rFonts w:ascii="Arial" w:hAnsi="Arial" w:cs="Arial"/>
                <w:b/>
                <w:sz w:val="20"/>
                <w:szCs w:val="20"/>
              </w:rPr>
              <w:t>2024/25</w:t>
            </w:r>
          </w:p>
        </w:tc>
        <w:tc>
          <w:tcPr>
            <w:tcW w:w="3685" w:type="dxa"/>
            <w:gridSpan w:val="2"/>
          </w:tcPr>
          <w:p w:rsidR="00664981" w:rsidRPr="00F46CC0" w:rsidRDefault="00664981" w:rsidP="00F46CC0">
            <w:pPr>
              <w:spacing w:after="0" w:line="240" w:lineRule="auto"/>
              <w:rPr>
                <w:rFonts w:ascii="Arial" w:hAnsi="Arial" w:cs="Arial"/>
                <w:b/>
                <w:sz w:val="20"/>
                <w:szCs w:val="20"/>
              </w:rPr>
            </w:pPr>
            <w:r w:rsidRPr="00F46CC0">
              <w:rPr>
                <w:rFonts w:ascii="Arial" w:hAnsi="Arial" w:cs="Arial"/>
                <w:b/>
                <w:sz w:val="20"/>
                <w:szCs w:val="20"/>
              </w:rPr>
              <w:t>Forward Estimates</w:t>
            </w:r>
          </w:p>
        </w:tc>
      </w:tr>
      <w:tr w:rsidR="00BF0F73" w:rsidRPr="00F46CC0" w:rsidTr="00BF0F73">
        <w:trPr>
          <w:trHeight w:val="703"/>
        </w:trPr>
        <w:tc>
          <w:tcPr>
            <w:tcW w:w="1780" w:type="dxa"/>
            <w:vMerge/>
            <w:tcBorders>
              <w:bottom w:val="single" w:sz="4" w:space="0" w:color="auto"/>
            </w:tcBorders>
          </w:tcPr>
          <w:p w:rsidR="00664981" w:rsidRPr="00F46CC0" w:rsidRDefault="00664981" w:rsidP="00F46CC0">
            <w:pPr>
              <w:spacing w:after="0" w:line="240" w:lineRule="auto"/>
              <w:rPr>
                <w:rFonts w:ascii="Arial" w:hAnsi="Arial" w:cs="Arial"/>
                <w:b/>
                <w:sz w:val="20"/>
                <w:szCs w:val="20"/>
              </w:rPr>
            </w:pPr>
          </w:p>
        </w:tc>
        <w:tc>
          <w:tcPr>
            <w:tcW w:w="1711" w:type="dxa"/>
            <w:vMerge/>
            <w:tcBorders>
              <w:bottom w:val="single" w:sz="4" w:space="0" w:color="auto"/>
            </w:tcBorders>
          </w:tcPr>
          <w:p w:rsidR="00664981" w:rsidRPr="00F46CC0" w:rsidRDefault="00664981" w:rsidP="00F46CC0">
            <w:pPr>
              <w:spacing w:after="0" w:line="240" w:lineRule="auto"/>
              <w:rPr>
                <w:rFonts w:ascii="Arial" w:hAnsi="Arial" w:cs="Arial"/>
                <w:b/>
                <w:sz w:val="20"/>
                <w:szCs w:val="20"/>
              </w:rPr>
            </w:pPr>
          </w:p>
        </w:tc>
        <w:tc>
          <w:tcPr>
            <w:tcW w:w="1843" w:type="dxa"/>
            <w:vMerge/>
            <w:tcBorders>
              <w:bottom w:val="single" w:sz="4" w:space="0" w:color="auto"/>
            </w:tcBorders>
          </w:tcPr>
          <w:p w:rsidR="00664981" w:rsidRPr="00F46CC0" w:rsidRDefault="00664981" w:rsidP="00F46CC0">
            <w:pPr>
              <w:spacing w:after="0" w:line="240" w:lineRule="auto"/>
              <w:rPr>
                <w:rFonts w:ascii="Arial" w:hAnsi="Arial" w:cs="Arial"/>
                <w:b/>
                <w:sz w:val="20"/>
                <w:szCs w:val="20"/>
              </w:rPr>
            </w:pPr>
          </w:p>
        </w:tc>
        <w:tc>
          <w:tcPr>
            <w:tcW w:w="1843" w:type="dxa"/>
            <w:tcBorders>
              <w:bottom w:val="single" w:sz="4" w:space="0" w:color="auto"/>
            </w:tcBorders>
          </w:tcPr>
          <w:p w:rsidR="00664981" w:rsidRPr="00F46CC0" w:rsidRDefault="00664981" w:rsidP="00F46CC0">
            <w:pPr>
              <w:spacing w:after="0" w:line="240" w:lineRule="auto"/>
              <w:rPr>
                <w:rFonts w:ascii="Arial" w:hAnsi="Arial" w:cs="Arial"/>
                <w:b/>
                <w:sz w:val="20"/>
                <w:szCs w:val="20"/>
              </w:rPr>
            </w:pPr>
            <w:r w:rsidRPr="00F46CC0">
              <w:rPr>
                <w:rFonts w:ascii="Arial" w:hAnsi="Arial" w:cs="Arial"/>
                <w:b/>
                <w:sz w:val="20"/>
                <w:szCs w:val="20"/>
              </w:rPr>
              <w:t>2024/25</w:t>
            </w:r>
          </w:p>
        </w:tc>
        <w:tc>
          <w:tcPr>
            <w:tcW w:w="1842" w:type="dxa"/>
            <w:tcBorders>
              <w:bottom w:val="single" w:sz="4" w:space="0" w:color="auto"/>
            </w:tcBorders>
          </w:tcPr>
          <w:p w:rsidR="00664981" w:rsidRPr="00F46CC0" w:rsidRDefault="00664981" w:rsidP="00F46CC0">
            <w:pPr>
              <w:spacing w:after="0" w:line="240" w:lineRule="auto"/>
              <w:rPr>
                <w:rFonts w:ascii="Arial" w:hAnsi="Arial" w:cs="Arial"/>
                <w:b/>
                <w:sz w:val="20"/>
                <w:szCs w:val="20"/>
              </w:rPr>
            </w:pPr>
            <w:r w:rsidRPr="00F46CC0">
              <w:rPr>
                <w:rFonts w:ascii="Arial" w:hAnsi="Arial" w:cs="Arial"/>
                <w:b/>
                <w:sz w:val="20"/>
                <w:szCs w:val="20"/>
              </w:rPr>
              <w:t>2025/2</w:t>
            </w:r>
            <w:r w:rsidR="00AD4321" w:rsidRPr="00F46CC0">
              <w:rPr>
                <w:rFonts w:ascii="Arial" w:hAnsi="Arial" w:cs="Arial"/>
                <w:b/>
                <w:sz w:val="20"/>
                <w:szCs w:val="20"/>
              </w:rPr>
              <w:t>6</w:t>
            </w:r>
          </w:p>
        </w:tc>
      </w:tr>
      <w:tr w:rsidR="00BF0F73" w:rsidRPr="00F46CC0" w:rsidTr="00BF0F73">
        <w:trPr>
          <w:trHeight w:val="422"/>
        </w:trPr>
        <w:tc>
          <w:tcPr>
            <w:tcW w:w="1780" w:type="dxa"/>
          </w:tcPr>
          <w:p w:rsidR="00664981" w:rsidRPr="00F46CC0" w:rsidRDefault="00664981" w:rsidP="00F46CC0">
            <w:pPr>
              <w:spacing w:after="0" w:line="240" w:lineRule="auto"/>
              <w:rPr>
                <w:rFonts w:ascii="Arial" w:hAnsi="Arial" w:cs="Arial"/>
                <w:sz w:val="20"/>
                <w:szCs w:val="20"/>
              </w:rPr>
            </w:pPr>
          </w:p>
          <w:p w:rsidR="00664981" w:rsidRPr="00F46CC0" w:rsidRDefault="00664981" w:rsidP="00F46CC0">
            <w:pPr>
              <w:spacing w:after="0" w:line="240" w:lineRule="auto"/>
              <w:rPr>
                <w:rFonts w:ascii="Arial" w:hAnsi="Arial" w:cs="Arial"/>
                <w:sz w:val="20"/>
                <w:szCs w:val="20"/>
              </w:rPr>
            </w:pPr>
            <w:r w:rsidRPr="00F46CC0">
              <w:rPr>
                <w:rFonts w:ascii="Arial" w:hAnsi="Arial" w:cs="Arial"/>
                <w:sz w:val="20"/>
                <w:szCs w:val="20"/>
              </w:rPr>
              <w:t>Eastern Cape</w:t>
            </w:r>
          </w:p>
          <w:p w:rsidR="00664981" w:rsidRPr="00F46CC0" w:rsidRDefault="00664981" w:rsidP="00F46CC0">
            <w:pPr>
              <w:spacing w:after="0" w:line="240" w:lineRule="auto"/>
              <w:rPr>
                <w:rFonts w:ascii="Arial" w:hAnsi="Arial" w:cs="Arial"/>
                <w:sz w:val="20"/>
                <w:szCs w:val="20"/>
              </w:rPr>
            </w:pPr>
            <w:r w:rsidRPr="00F46CC0">
              <w:rPr>
                <w:rFonts w:ascii="Arial" w:hAnsi="Arial" w:cs="Arial"/>
                <w:sz w:val="20"/>
                <w:szCs w:val="20"/>
              </w:rPr>
              <w:t>Free State</w:t>
            </w:r>
          </w:p>
          <w:p w:rsidR="00664981" w:rsidRPr="00F46CC0" w:rsidRDefault="00664981" w:rsidP="00F46CC0">
            <w:pPr>
              <w:spacing w:after="0" w:line="240" w:lineRule="auto"/>
              <w:rPr>
                <w:rFonts w:ascii="Arial" w:hAnsi="Arial" w:cs="Arial"/>
                <w:sz w:val="20"/>
                <w:szCs w:val="20"/>
              </w:rPr>
            </w:pPr>
            <w:r w:rsidRPr="00F46CC0">
              <w:rPr>
                <w:rFonts w:ascii="Arial" w:hAnsi="Arial" w:cs="Arial"/>
                <w:sz w:val="20"/>
                <w:szCs w:val="20"/>
              </w:rPr>
              <w:t>Gauteng</w:t>
            </w:r>
          </w:p>
          <w:p w:rsidR="00664981" w:rsidRPr="00F46CC0" w:rsidRDefault="00664981" w:rsidP="00F46CC0">
            <w:pPr>
              <w:spacing w:after="0" w:line="240" w:lineRule="auto"/>
              <w:rPr>
                <w:rFonts w:ascii="Arial" w:hAnsi="Arial" w:cs="Arial"/>
                <w:sz w:val="20"/>
                <w:szCs w:val="20"/>
              </w:rPr>
            </w:pPr>
            <w:r w:rsidRPr="00F46CC0">
              <w:rPr>
                <w:rFonts w:ascii="Arial" w:hAnsi="Arial" w:cs="Arial"/>
                <w:sz w:val="20"/>
                <w:szCs w:val="20"/>
              </w:rPr>
              <w:t>KwaZulu-Natal</w:t>
            </w:r>
          </w:p>
          <w:p w:rsidR="00664981" w:rsidRPr="00F46CC0" w:rsidRDefault="00664981" w:rsidP="00F46CC0">
            <w:pPr>
              <w:spacing w:after="0" w:line="240" w:lineRule="auto"/>
              <w:rPr>
                <w:rFonts w:ascii="Arial" w:hAnsi="Arial" w:cs="Arial"/>
                <w:sz w:val="20"/>
                <w:szCs w:val="20"/>
              </w:rPr>
            </w:pPr>
            <w:r w:rsidRPr="00F46CC0">
              <w:rPr>
                <w:rFonts w:ascii="Arial" w:hAnsi="Arial" w:cs="Arial"/>
                <w:sz w:val="20"/>
                <w:szCs w:val="20"/>
              </w:rPr>
              <w:t>Limpopo</w:t>
            </w:r>
          </w:p>
          <w:p w:rsidR="00664981" w:rsidRPr="00F46CC0" w:rsidRDefault="00664981" w:rsidP="00F46CC0">
            <w:pPr>
              <w:spacing w:after="0" w:line="240" w:lineRule="auto"/>
              <w:rPr>
                <w:rFonts w:ascii="Arial" w:hAnsi="Arial" w:cs="Arial"/>
                <w:sz w:val="20"/>
                <w:szCs w:val="20"/>
              </w:rPr>
            </w:pPr>
            <w:r w:rsidRPr="00F46CC0">
              <w:rPr>
                <w:rFonts w:ascii="Arial" w:hAnsi="Arial" w:cs="Arial"/>
                <w:sz w:val="20"/>
                <w:szCs w:val="20"/>
              </w:rPr>
              <w:t>Mpumalanga</w:t>
            </w:r>
          </w:p>
          <w:p w:rsidR="00664981" w:rsidRPr="00F46CC0" w:rsidRDefault="00664981" w:rsidP="00F46CC0">
            <w:pPr>
              <w:spacing w:after="0" w:line="240" w:lineRule="auto"/>
              <w:rPr>
                <w:rFonts w:ascii="Arial" w:hAnsi="Arial" w:cs="Arial"/>
                <w:sz w:val="20"/>
                <w:szCs w:val="20"/>
              </w:rPr>
            </w:pPr>
            <w:r w:rsidRPr="00F46CC0">
              <w:rPr>
                <w:rFonts w:ascii="Arial" w:hAnsi="Arial" w:cs="Arial"/>
                <w:sz w:val="20"/>
                <w:szCs w:val="20"/>
              </w:rPr>
              <w:t>Northern Cape</w:t>
            </w:r>
          </w:p>
          <w:p w:rsidR="00664981" w:rsidRPr="00F46CC0" w:rsidRDefault="00664981" w:rsidP="00F46CC0">
            <w:pPr>
              <w:spacing w:after="0" w:line="240" w:lineRule="auto"/>
              <w:rPr>
                <w:rFonts w:ascii="Arial" w:hAnsi="Arial" w:cs="Arial"/>
                <w:sz w:val="20"/>
                <w:szCs w:val="20"/>
              </w:rPr>
            </w:pPr>
            <w:r w:rsidRPr="00F46CC0">
              <w:rPr>
                <w:rFonts w:ascii="Arial" w:hAnsi="Arial" w:cs="Arial"/>
                <w:sz w:val="20"/>
                <w:szCs w:val="20"/>
              </w:rPr>
              <w:t>North West</w:t>
            </w:r>
          </w:p>
          <w:p w:rsidR="00664981" w:rsidRPr="00F46CC0" w:rsidRDefault="00664981" w:rsidP="00F46CC0">
            <w:pPr>
              <w:spacing w:after="0" w:line="240" w:lineRule="auto"/>
              <w:rPr>
                <w:rFonts w:ascii="Arial" w:hAnsi="Arial" w:cs="Arial"/>
                <w:sz w:val="20"/>
                <w:szCs w:val="20"/>
              </w:rPr>
            </w:pPr>
            <w:r w:rsidRPr="00F46CC0">
              <w:rPr>
                <w:rFonts w:ascii="Arial" w:hAnsi="Arial" w:cs="Arial"/>
                <w:sz w:val="20"/>
                <w:szCs w:val="20"/>
              </w:rPr>
              <w:t>Western Cape</w:t>
            </w:r>
          </w:p>
          <w:p w:rsidR="00664981" w:rsidRPr="00F46CC0" w:rsidRDefault="00664981" w:rsidP="00F46CC0">
            <w:pPr>
              <w:spacing w:after="0" w:line="240" w:lineRule="auto"/>
              <w:rPr>
                <w:rFonts w:ascii="Arial" w:hAnsi="Arial" w:cs="Arial"/>
                <w:sz w:val="20"/>
                <w:szCs w:val="20"/>
              </w:rPr>
            </w:pPr>
            <w:r w:rsidRPr="00F46CC0">
              <w:rPr>
                <w:rFonts w:ascii="Arial" w:hAnsi="Arial" w:cs="Arial"/>
                <w:sz w:val="20"/>
                <w:szCs w:val="20"/>
              </w:rPr>
              <w:t>Unallocated</w:t>
            </w:r>
          </w:p>
        </w:tc>
        <w:tc>
          <w:tcPr>
            <w:tcW w:w="1711" w:type="dxa"/>
          </w:tcPr>
          <w:p w:rsidR="00664981" w:rsidRPr="00F46CC0" w:rsidRDefault="00664981" w:rsidP="00F46CC0">
            <w:pPr>
              <w:spacing w:after="0" w:line="240" w:lineRule="auto"/>
              <w:rPr>
                <w:rFonts w:ascii="Arial" w:hAnsi="Arial" w:cs="Arial"/>
                <w:b/>
                <w:sz w:val="20"/>
                <w:szCs w:val="20"/>
              </w:rPr>
            </w:pPr>
            <w:r w:rsidRPr="00F46CC0">
              <w:rPr>
                <w:rFonts w:ascii="Arial" w:hAnsi="Arial" w:cs="Arial"/>
                <w:b/>
                <w:sz w:val="20"/>
                <w:szCs w:val="20"/>
              </w:rPr>
              <w:t>R’000</w:t>
            </w:r>
          </w:p>
          <w:p w:rsidR="00664981" w:rsidRPr="00F46CC0" w:rsidRDefault="00664981" w:rsidP="00F46CC0">
            <w:pPr>
              <w:spacing w:after="0" w:line="240" w:lineRule="auto"/>
              <w:rPr>
                <w:rFonts w:ascii="Arial" w:hAnsi="Arial" w:cs="Arial"/>
                <w:sz w:val="20"/>
                <w:szCs w:val="20"/>
              </w:rPr>
            </w:pPr>
            <w:r w:rsidRPr="00F46CC0">
              <w:rPr>
                <w:rFonts w:ascii="Arial" w:hAnsi="Arial" w:cs="Arial"/>
                <w:sz w:val="20"/>
                <w:szCs w:val="20"/>
              </w:rPr>
              <w:t>73 291 569</w:t>
            </w:r>
          </w:p>
          <w:p w:rsidR="00664981" w:rsidRPr="00F46CC0" w:rsidRDefault="00664981" w:rsidP="00F46CC0">
            <w:pPr>
              <w:spacing w:after="0" w:line="240" w:lineRule="auto"/>
              <w:rPr>
                <w:rFonts w:ascii="Arial" w:hAnsi="Arial" w:cs="Arial"/>
                <w:sz w:val="20"/>
                <w:szCs w:val="20"/>
              </w:rPr>
            </w:pPr>
            <w:r w:rsidRPr="00F46CC0">
              <w:rPr>
                <w:rFonts w:ascii="Arial" w:hAnsi="Arial" w:cs="Arial"/>
                <w:sz w:val="20"/>
                <w:szCs w:val="20"/>
              </w:rPr>
              <w:t>31 379 647</w:t>
            </w:r>
          </w:p>
          <w:p w:rsidR="00664981" w:rsidRPr="00F46CC0" w:rsidRDefault="00664981" w:rsidP="00F46CC0">
            <w:pPr>
              <w:spacing w:after="0" w:line="240" w:lineRule="auto"/>
              <w:rPr>
                <w:rFonts w:ascii="Arial" w:hAnsi="Arial" w:cs="Arial"/>
                <w:sz w:val="20"/>
                <w:szCs w:val="20"/>
              </w:rPr>
            </w:pPr>
            <w:r w:rsidRPr="00F46CC0">
              <w:rPr>
                <w:rFonts w:ascii="Arial" w:hAnsi="Arial" w:cs="Arial"/>
                <w:sz w:val="20"/>
                <w:szCs w:val="20"/>
              </w:rPr>
              <w:t>120 752 474</w:t>
            </w:r>
          </w:p>
          <w:p w:rsidR="00664981" w:rsidRPr="00F46CC0" w:rsidRDefault="00664981" w:rsidP="00F46CC0">
            <w:pPr>
              <w:spacing w:after="0" w:line="240" w:lineRule="auto"/>
              <w:rPr>
                <w:rFonts w:ascii="Arial" w:hAnsi="Arial" w:cs="Arial"/>
                <w:sz w:val="20"/>
                <w:szCs w:val="20"/>
              </w:rPr>
            </w:pPr>
            <w:r w:rsidRPr="00F46CC0">
              <w:rPr>
                <w:rFonts w:ascii="Arial" w:hAnsi="Arial" w:cs="Arial"/>
                <w:sz w:val="20"/>
                <w:szCs w:val="20"/>
              </w:rPr>
              <w:t>115 947 671</w:t>
            </w:r>
          </w:p>
          <w:p w:rsidR="00664981" w:rsidRPr="00F46CC0" w:rsidRDefault="00664981" w:rsidP="00F46CC0">
            <w:pPr>
              <w:spacing w:after="0" w:line="240" w:lineRule="auto"/>
              <w:rPr>
                <w:rFonts w:ascii="Arial" w:hAnsi="Arial" w:cs="Arial"/>
                <w:sz w:val="20"/>
                <w:szCs w:val="20"/>
              </w:rPr>
            </w:pPr>
            <w:r w:rsidRPr="00F46CC0">
              <w:rPr>
                <w:rFonts w:ascii="Arial" w:hAnsi="Arial" w:cs="Arial"/>
                <w:sz w:val="20"/>
                <w:szCs w:val="20"/>
              </w:rPr>
              <w:t>65 349 432</w:t>
            </w:r>
          </w:p>
          <w:p w:rsidR="00BF0F73" w:rsidRPr="00F46CC0" w:rsidRDefault="00BF0F73" w:rsidP="00F46CC0">
            <w:pPr>
              <w:spacing w:after="0" w:line="240" w:lineRule="auto"/>
              <w:rPr>
                <w:rFonts w:ascii="Arial" w:hAnsi="Arial" w:cs="Arial"/>
                <w:sz w:val="20"/>
                <w:szCs w:val="20"/>
              </w:rPr>
            </w:pPr>
            <w:r w:rsidRPr="00F46CC0">
              <w:rPr>
                <w:rFonts w:ascii="Arial" w:hAnsi="Arial" w:cs="Arial"/>
                <w:sz w:val="20"/>
                <w:szCs w:val="20"/>
              </w:rPr>
              <w:t>46 674 214</w:t>
            </w:r>
          </w:p>
          <w:p w:rsidR="00BF0F73" w:rsidRPr="00F46CC0" w:rsidRDefault="00BF0F73" w:rsidP="00F46CC0">
            <w:pPr>
              <w:spacing w:after="0" w:line="240" w:lineRule="auto"/>
              <w:rPr>
                <w:rFonts w:ascii="Arial" w:hAnsi="Arial" w:cs="Arial"/>
                <w:sz w:val="20"/>
                <w:szCs w:val="20"/>
              </w:rPr>
            </w:pPr>
            <w:r w:rsidRPr="00F46CC0">
              <w:rPr>
                <w:rFonts w:ascii="Arial" w:hAnsi="Arial" w:cs="Arial"/>
                <w:sz w:val="20"/>
                <w:szCs w:val="20"/>
              </w:rPr>
              <w:t>15 150 291</w:t>
            </w:r>
          </w:p>
          <w:p w:rsidR="00BF0F73" w:rsidRPr="00F46CC0" w:rsidRDefault="00BF0F73" w:rsidP="00F46CC0">
            <w:pPr>
              <w:spacing w:after="0" w:line="240" w:lineRule="auto"/>
              <w:rPr>
                <w:rFonts w:ascii="Arial" w:hAnsi="Arial" w:cs="Arial"/>
                <w:sz w:val="20"/>
                <w:szCs w:val="20"/>
              </w:rPr>
            </w:pPr>
            <w:r w:rsidRPr="00F46CC0">
              <w:rPr>
                <w:rFonts w:ascii="Arial" w:hAnsi="Arial" w:cs="Arial"/>
                <w:sz w:val="20"/>
                <w:szCs w:val="20"/>
              </w:rPr>
              <w:t>40 096 285</w:t>
            </w:r>
          </w:p>
          <w:p w:rsidR="00BF0F73" w:rsidRPr="00F46CC0" w:rsidRDefault="00BF0F73" w:rsidP="00F46CC0">
            <w:pPr>
              <w:spacing w:after="0" w:line="240" w:lineRule="auto"/>
              <w:rPr>
                <w:rFonts w:ascii="Arial" w:hAnsi="Arial" w:cs="Arial"/>
                <w:sz w:val="20"/>
                <w:szCs w:val="20"/>
              </w:rPr>
            </w:pPr>
            <w:r w:rsidRPr="00F46CC0">
              <w:rPr>
                <w:rFonts w:ascii="Arial" w:hAnsi="Arial" w:cs="Arial"/>
                <w:sz w:val="20"/>
                <w:szCs w:val="20"/>
              </w:rPr>
              <w:t>40 096</w:t>
            </w:r>
            <w:r w:rsidR="005A6C40" w:rsidRPr="00F46CC0">
              <w:rPr>
                <w:rFonts w:ascii="Arial" w:hAnsi="Arial" w:cs="Arial"/>
                <w:sz w:val="20"/>
                <w:szCs w:val="20"/>
              </w:rPr>
              <w:t> </w:t>
            </w:r>
            <w:r w:rsidRPr="00F46CC0">
              <w:rPr>
                <w:rFonts w:ascii="Arial" w:hAnsi="Arial" w:cs="Arial"/>
                <w:sz w:val="20"/>
                <w:szCs w:val="20"/>
              </w:rPr>
              <w:t>285</w:t>
            </w:r>
          </w:p>
          <w:p w:rsidR="00664981" w:rsidRPr="00F46CC0" w:rsidRDefault="00664981" w:rsidP="00F46CC0">
            <w:pPr>
              <w:pStyle w:val="ListParagraph"/>
              <w:numPr>
                <w:ilvl w:val="0"/>
                <w:numId w:val="47"/>
              </w:numPr>
              <w:spacing w:after="0" w:line="240" w:lineRule="auto"/>
              <w:rPr>
                <w:rFonts w:ascii="Arial" w:hAnsi="Arial" w:cs="Arial"/>
                <w:sz w:val="20"/>
                <w:szCs w:val="20"/>
              </w:rPr>
            </w:pPr>
          </w:p>
        </w:tc>
        <w:tc>
          <w:tcPr>
            <w:tcW w:w="1843" w:type="dxa"/>
          </w:tcPr>
          <w:p w:rsidR="00664981" w:rsidRPr="00F46CC0" w:rsidRDefault="00664981" w:rsidP="00F46CC0">
            <w:pPr>
              <w:spacing w:after="0" w:line="240" w:lineRule="auto"/>
              <w:rPr>
                <w:rFonts w:ascii="Arial" w:hAnsi="Arial" w:cs="Arial"/>
                <w:b/>
                <w:sz w:val="20"/>
                <w:szCs w:val="20"/>
              </w:rPr>
            </w:pPr>
            <w:r w:rsidRPr="00F46CC0">
              <w:rPr>
                <w:rFonts w:ascii="Arial" w:hAnsi="Arial" w:cs="Arial"/>
                <w:b/>
                <w:sz w:val="20"/>
                <w:szCs w:val="20"/>
              </w:rPr>
              <w:t>R’000</w:t>
            </w:r>
          </w:p>
          <w:p w:rsidR="005E4FD6" w:rsidRPr="00F46CC0" w:rsidRDefault="00664981" w:rsidP="00F46CC0">
            <w:pPr>
              <w:spacing w:after="0" w:line="240" w:lineRule="auto"/>
              <w:rPr>
                <w:rFonts w:ascii="Arial" w:hAnsi="Arial" w:cs="Arial"/>
                <w:sz w:val="20"/>
                <w:szCs w:val="20"/>
              </w:rPr>
            </w:pPr>
            <w:r w:rsidRPr="00F46CC0">
              <w:rPr>
                <w:rFonts w:ascii="Arial" w:hAnsi="Arial" w:cs="Arial"/>
                <w:sz w:val="20"/>
                <w:szCs w:val="20"/>
              </w:rPr>
              <w:t>1</w:t>
            </w:r>
            <w:r w:rsidR="005E4FD6" w:rsidRPr="00F46CC0">
              <w:rPr>
                <w:rFonts w:ascii="Arial" w:hAnsi="Arial" w:cs="Arial"/>
                <w:sz w:val="20"/>
                <w:szCs w:val="20"/>
              </w:rPr>
              <w:t>4 637 000</w:t>
            </w:r>
          </w:p>
          <w:p w:rsidR="005E4FD6" w:rsidRPr="00F46CC0" w:rsidRDefault="005E4FD6" w:rsidP="00F46CC0">
            <w:pPr>
              <w:spacing w:after="0" w:line="240" w:lineRule="auto"/>
              <w:rPr>
                <w:rFonts w:ascii="Arial" w:hAnsi="Arial" w:cs="Arial"/>
                <w:sz w:val="20"/>
                <w:szCs w:val="20"/>
              </w:rPr>
            </w:pPr>
            <w:r w:rsidRPr="00F46CC0">
              <w:rPr>
                <w:rFonts w:ascii="Arial" w:hAnsi="Arial" w:cs="Arial"/>
                <w:sz w:val="20"/>
                <w:szCs w:val="20"/>
              </w:rPr>
              <w:t>9 280 000</w:t>
            </w:r>
          </w:p>
          <w:p w:rsidR="005E4FD6" w:rsidRPr="00F46CC0" w:rsidRDefault="005E4FD6" w:rsidP="00F46CC0">
            <w:pPr>
              <w:spacing w:after="0" w:line="240" w:lineRule="auto"/>
              <w:rPr>
                <w:rFonts w:ascii="Arial" w:hAnsi="Arial" w:cs="Arial"/>
                <w:sz w:val="20"/>
                <w:szCs w:val="20"/>
              </w:rPr>
            </w:pPr>
            <w:r w:rsidRPr="00F46CC0">
              <w:rPr>
                <w:rFonts w:ascii="Arial" w:hAnsi="Arial" w:cs="Arial"/>
                <w:sz w:val="20"/>
                <w:szCs w:val="20"/>
              </w:rPr>
              <w:t>27 437 000</w:t>
            </w:r>
          </w:p>
          <w:p w:rsidR="005E4FD6" w:rsidRPr="00F46CC0" w:rsidRDefault="005E4FD6" w:rsidP="00F46CC0">
            <w:pPr>
              <w:spacing w:after="0" w:line="240" w:lineRule="auto"/>
              <w:rPr>
                <w:rFonts w:ascii="Arial" w:hAnsi="Arial" w:cs="Arial"/>
                <w:sz w:val="20"/>
                <w:szCs w:val="20"/>
              </w:rPr>
            </w:pPr>
            <w:r w:rsidRPr="00F46CC0">
              <w:rPr>
                <w:rFonts w:ascii="Arial" w:hAnsi="Arial" w:cs="Arial"/>
                <w:sz w:val="20"/>
                <w:szCs w:val="20"/>
              </w:rPr>
              <w:t>26 320 000</w:t>
            </w:r>
          </w:p>
          <w:p w:rsidR="005E4FD6" w:rsidRPr="00F46CC0" w:rsidRDefault="005E4FD6" w:rsidP="00F46CC0">
            <w:pPr>
              <w:spacing w:after="0" w:line="240" w:lineRule="auto"/>
              <w:rPr>
                <w:rFonts w:ascii="Arial" w:hAnsi="Arial" w:cs="Arial"/>
                <w:sz w:val="20"/>
                <w:szCs w:val="20"/>
              </w:rPr>
            </w:pPr>
            <w:r w:rsidRPr="00F46CC0">
              <w:rPr>
                <w:rFonts w:ascii="Arial" w:hAnsi="Arial" w:cs="Arial"/>
                <w:sz w:val="20"/>
                <w:szCs w:val="20"/>
              </w:rPr>
              <w:t xml:space="preserve">11 329 000 </w:t>
            </w:r>
          </w:p>
          <w:p w:rsidR="005E4FD6" w:rsidRPr="00F46CC0" w:rsidRDefault="005E4FD6" w:rsidP="00F46CC0">
            <w:pPr>
              <w:spacing w:after="0" w:line="240" w:lineRule="auto"/>
              <w:rPr>
                <w:rFonts w:ascii="Arial" w:hAnsi="Arial" w:cs="Arial"/>
                <w:sz w:val="20"/>
                <w:szCs w:val="20"/>
              </w:rPr>
            </w:pPr>
            <w:r w:rsidRPr="00F46CC0">
              <w:rPr>
                <w:rFonts w:ascii="Arial" w:hAnsi="Arial" w:cs="Arial"/>
                <w:sz w:val="20"/>
                <w:szCs w:val="20"/>
              </w:rPr>
              <w:t>9 734 000</w:t>
            </w:r>
          </w:p>
          <w:p w:rsidR="005E4FD6" w:rsidRPr="00F46CC0" w:rsidRDefault="005E4FD6" w:rsidP="00F46CC0">
            <w:pPr>
              <w:spacing w:after="0" w:line="240" w:lineRule="auto"/>
              <w:rPr>
                <w:rFonts w:ascii="Arial" w:hAnsi="Arial" w:cs="Arial"/>
                <w:sz w:val="20"/>
                <w:szCs w:val="20"/>
              </w:rPr>
            </w:pPr>
            <w:r w:rsidRPr="00F46CC0">
              <w:rPr>
                <w:rFonts w:ascii="Arial" w:hAnsi="Arial" w:cs="Arial"/>
                <w:sz w:val="20"/>
                <w:szCs w:val="20"/>
              </w:rPr>
              <w:t>5 095 000</w:t>
            </w:r>
          </w:p>
          <w:p w:rsidR="005E4FD6" w:rsidRPr="00F46CC0" w:rsidRDefault="005E4FD6" w:rsidP="00F46CC0">
            <w:pPr>
              <w:spacing w:after="0" w:line="240" w:lineRule="auto"/>
              <w:rPr>
                <w:rFonts w:ascii="Arial" w:hAnsi="Arial" w:cs="Arial"/>
                <w:sz w:val="20"/>
                <w:szCs w:val="20"/>
              </w:rPr>
            </w:pPr>
            <w:r w:rsidRPr="00F46CC0">
              <w:rPr>
                <w:rFonts w:ascii="Arial" w:hAnsi="Arial" w:cs="Arial"/>
                <w:sz w:val="20"/>
                <w:szCs w:val="20"/>
              </w:rPr>
              <w:t>9 093 000</w:t>
            </w:r>
          </w:p>
          <w:p w:rsidR="005E4FD6" w:rsidRPr="00F46CC0" w:rsidRDefault="005E4FD6" w:rsidP="00F46CC0">
            <w:pPr>
              <w:spacing w:after="0" w:line="240" w:lineRule="auto"/>
              <w:rPr>
                <w:rFonts w:ascii="Arial" w:hAnsi="Arial" w:cs="Arial"/>
                <w:sz w:val="20"/>
                <w:szCs w:val="20"/>
              </w:rPr>
            </w:pPr>
            <w:r w:rsidRPr="00F46CC0">
              <w:rPr>
                <w:rFonts w:ascii="Arial" w:hAnsi="Arial" w:cs="Arial"/>
                <w:sz w:val="20"/>
                <w:szCs w:val="20"/>
              </w:rPr>
              <w:t>14 474 000</w:t>
            </w:r>
          </w:p>
          <w:p w:rsidR="00664981" w:rsidRPr="00F46CC0" w:rsidRDefault="005E4FD6" w:rsidP="00F46CC0">
            <w:pPr>
              <w:spacing w:after="0" w:line="240" w:lineRule="auto"/>
              <w:rPr>
                <w:rFonts w:ascii="Arial" w:hAnsi="Arial" w:cs="Arial"/>
                <w:sz w:val="20"/>
                <w:szCs w:val="20"/>
              </w:rPr>
            </w:pPr>
            <w:r w:rsidRPr="00F46CC0">
              <w:rPr>
                <w:rFonts w:ascii="Arial" w:hAnsi="Arial" w:cs="Arial"/>
                <w:sz w:val="20"/>
                <w:szCs w:val="20"/>
              </w:rPr>
              <w:t>146 000 000</w:t>
            </w:r>
          </w:p>
        </w:tc>
        <w:tc>
          <w:tcPr>
            <w:tcW w:w="1843" w:type="dxa"/>
          </w:tcPr>
          <w:p w:rsidR="00664981" w:rsidRPr="00F46CC0" w:rsidRDefault="00664981" w:rsidP="00F46CC0">
            <w:pPr>
              <w:spacing w:after="0" w:line="240" w:lineRule="auto"/>
              <w:rPr>
                <w:rFonts w:ascii="Arial" w:hAnsi="Arial" w:cs="Arial"/>
                <w:b/>
                <w:sz w:val="20"/>
                <w:szCs w:val="20"/>
              </w:rPr>
            </w:pPr>
            <w:r w:rsidRPr="00F46CC0">
              <w:rPr>
                <w:rFonts w:ascii="Arial" w:hAnsi="Arial" w:cs="Arial"/>
                <w:b/>
                <w:sz w:val="20"/>
                <w:szCs w:val="20"/>
              </w:rPr>
              <w:t>R’000</w:t>
            </w:r>
          </w:p>
          <w:p w:rsidR="00BF0F73" w:rsidRPr="00F46CC0" w:rsidRDefault="00BF0F73" w:rsidP="00F46CC0">
            <w:pPr>
              <w:spacing w:after="0" w:line="240" w:lineRule="auto"/>
              <w:rPr>
                <w:rFonts w:ascii="Arial" w:hAnsi="Arial" w:cs="Arial"/>
                <w:sz w:val="20"/>
                <w:szCs w:val="20"/>
              </w:rPr>
            </w:pPr>
            <w:r w:rsidRPr="00F46CC0">
              <w:rPr>
                <w:rFonts w:ascii="Arial" w:hAnsi="Arial" w:cs="Arial"/>
                <w:sz w:val="20"/>
                <w:szCs w:val="20"/>
              </w:rPr>
              <w:t>76 021 540</w:t>
            </w:r>
          </w:p>
          <w:p w:rsidR="00BF0F73" w:rsidRPr="00F46CC0" w:rsidRDefault="00BF0F73" w:rsidP="00F46CC0">
            <w:pPr>
              <w:spacing w:after="0" w:line="240" w:lineRule="auto"/>
              <w:rPr>
                <w:rFonts w:ascii="Arial" w:hAnsi="Arial" w:cs="Arial"/>
                <w:sz w:val="20"/>
                <w:szCs w:val="20"/>
              </w:rPr>
            </w:pPr>
            <w:r w:rsidRPr="00F46CC0">
              <w:rPr>
                <w:rFonts w:ascii="Arial" w:hAnsi="Arial" w:cs="Arial"/>
                <w:sz w:val="20"/>
                <w:szCs w:val="20"/>
              </w:rPr>
              <w:t>32 369 234</w:t>
            </w:r>
          </w:p>
          <w:p w:rsidR="00BF0F73" w:rsidRPr="00F46CC0" w:rsidRDefault="00BF0F73" w:rsidP="00F46CC0">
            <w:pPr>
              <w:spacing w:after="0" w:line="240" w:lineRule="auto"/>
              <w:rPr>
                <w:rFonts w:ascii="Arial" w:hAnsi="Arial" w:cs="Arial"/>
                <w:sz w:val="20"/>
                <w:szCs w:val="20"/>
              </w:rPr>
            </w:pPr>
            <w:r w:rsidRPr="00F46CC0">
              <w:rPr>
                <w:rFonts w:ascii="Arial" w:hAnsi="Arial" w:cs="Arial"/>
                <w:sz w:val="20"/>
                <w:szCs w:val="20"/>
              </w:rPr>
              <w:t>125 437 722</w:t>
            </w:r>
          </w:p>
          <w:p w:rsidR="00BF0F73" w:rsidRPr="00F46CC0" w:rsidRDefault="00BF0F73" w:rsidP="00F46CC0">
            <w:pPr>
              <w:spacing w:after="0" w:line="240" w:lineRule="auto"/>
              <w:rPr>
                <w:rFonts w:ascii="Arial" w:hAnsi="Arial" w:cs="Arial"/>
                <w:sz w:val="20"/>
                <w:szCs w:val="20"/>
              </w:rPr>
            </w:pPr>
            <w:r w:rsidRPr="00F46CC0">
              <w:rPr>
                <w:rFonts w:ascii="Arial" w:hAnsi="Arial" w:cs="Arial"/>
                <w:sz w:val="20"/>
                <w:szCs w:val="20"/>
              </w:rPr>
              <w:t>118 858 268</w:t>
            </w:r>
          </w:p>
          <w:p w:rsidR="00BF0F73" w:rsidRPr="00F46CC0" w:rsidRDefault="00BF0F73" w:rsidP="00F46CC0">
            <w:pPr>
              <w:spacing w:after="0" w:line="240" w:lineRule="auto"/>
              <w:rPr>
                <w:rFonts w:ascii="Arial" w:hAnsi="Arial" w:cs="Arial"/>
                <w:sz w:val="20"/>
                <w:szCs w:val="20"/>
              </w:rPr>
            </w:pPr>
            <w:r w:rsidRPr="00F46CC0">
              <w:rPr>
                <w:rFonts w:ascii="Arial" w:hAnsi="Arial" w:cs="Arial"/>
                <w:sz w:val="20"/>
                <w:szCs w:val="20"/>
              </w:rPr>
              <w:t>67 973 726</w:t>
            </w:r>
          </w:p>
          <w:p w:rsidR="00BF0F73" w:rsidRPr="00F46CC0" w:rsidRDefault="00BF0F73" w:rsidP="00F46CC0">
            <w:pPr>
              <w:spacing w:after="0" w:line="240" w:lineRule="auto"/>
              <w:rPr>
                <w:rFonts w:ascii="Arial" w:hAnsi="Arial" w:cs="Arial"/>
                <w:sz w:val="20"/>
                <w:szCs w:val="20"/>
              </w:rPr>
            </w:pPr>
            <w:r w:rsidRPr="00F46CC0">
              <w:rPr>
                <w:rFonts w:ascii="Arial" w:hAnsi="Arial" w:cs="Arial"/>
                <w:sz w:val="20"/>
                <w:szCs w:val="20"/>
              </w:rPr>
              <w:t>48 436 625</w:t>
            </w:r>
          </w:p>
          <w:p w:rsidR="00BF0F73" w:rsidRPr="00F46CC0" w:rsidRDefault="00BF0F73" w:rsidP="00F46CC0">
            <w:pPr>
              <w:spacing w:after="0" w:line="240" w:lineRule="auto"/>
              <w:rPr>
                <w:rFonts w:ascii="Arial" w:hAnsi="Arial" w:cs="Arial"/>
                <w:sz w:val="20"/>
                <w:szCs w:val="20"/>
              </w:rPr>
            </w:pPr>
            <w:r w:rsidRPr="00F46CC0">
              <w:rPr>
                <w:rFonts w:ascii="Arial" w:hAnsi="Arial" w:cs="Arial"/>
                <w:sz w:val="20"/>
                <w:szCs w:val="20"/>
              </w:rPr>
              <w:t>15 717 510</w:t>
            </w:r>
          </w:p>
          <w:p w:rsidR="00BF0F73" w:rsidRPr="00F46CC0" w:rsidRDefault="00BF0F73" w:rsidP="00F46CC0">
            <w:pPr>
              <w:spacing w:after="0" w:line="240" w:lineRule="auto"/>
              <w:rPr>
                <w:rFonts w:ascii="Arial" w:hAnsi="Arial" w:cs="Arial"/>
                <w:sz w:val="20"/>
                <w:szCs w:val="20"/>
              </w:rPr>
            </w:pPr>
            <w:r w:rsidRPr="00F46CC0">
              <w:rPr>
                <w:rFonts w:ascii="Arial" w:hAnsi="Arial" w:cs="Arial"/>
                <w:sz w:val="20"/>
                <w:szCs w:val="20"/>
              </w:rPr>
              <w:t>41 764 581</w:t>
            </w:r>
          </w:p>
          <w:p w:rsidR="00BF0F73" w:rsidRPr="00F46CC0" w:rsidRDefault="00BF0F73" w:rsidP="00F46CC0">
            <w:pPr>
              <w:spacing w:after="0" w:line="240" w:lineRule="auto"/>
              <w:rPr>
                <w:rFonts w:ascii="Arial" w:hAnsi="Arial" w:cs="Arial"/>
                <w:sz w:val="20"/>
                <w:szCs w:val="20"/>
              </w:rPr>
            </w:pPr>
            <w:r w:rsidRPr="00F46CC0">
              <w:rPr>
                <w:rFonts w:ascii="Arial" w:hAnsi="Arial" w:cs="Arial"/>
                <w:sz w:val="20"/>
                <w:szCs w:val="20"/>
              </w:rPr>
              <w:t>60 920</w:t>
            </w:r>
            <w:r w:rsidR="005A6C40" w:rsidRPr="00F46CC0">
              <w:rPr>
                <w:rFonts w:ascii="Arial" w:hAnsi="Arial" w:cs="Arial"/>
                <w:sz w:val="20"/>
                <w:szCs w:val="20"/>
              </w:rPr>
              <w:t> </w:t>
            </w:r>
            <w:r w:rsidRPr="00F46CC0">
              <w:rPr>
                <w:rFonts w:ascii="Arial" w:hAnsi="Arial" w:cs="Arial"/>
                <w:sz w:val="20"/>
                <w:szCs w:val="20"/>
              </w:rPr>
              <w:t>492</w:t>
            </w:r>
          </w:p>
          <w:p w:rsidR="00664981" w:rsidRPr="00F46CC0" w:rsidRDefault="005A6C40" w:rsidP="00F46CC0">
            <w:pPr>
              <w:pStyle w:val="ListParagraph"/>
              <w:numPr>
                <w:ilvl w:val="0"/>
                <w:numId w:val="47"/>
              </w:numPr>
              <w:spacing w:after="0" w:line="240" w:lineRule="auto"/>
              <w:rPr>
                <w:rFonts w:ascii="Arial" w:hAnsi="Arial" w:cs="Arial"/>
                <w:sz w:val="20"/>
                <w:szCs w:val="20"/>
              </w:rPr>
            </w:pPr>
            <w:r w:rsidRPr="00F46CC0">
              <w:rPr>
                <w:rFonts w:ascii="Arial" w:hAnsi="Arial" w:cs="Arial"/>
                <w:sz w:val="20"/>
                <w:szCs w:val="20"/>
              </w:rPr>
              <w:t xml:space="preserve"> </w:t>
            </w:r>
          </w:p>
        </w:tc>
        <w:tc>
          <w:tcPr>
            <w:tcW w:w="1842" w:type="dxa"/>
          </w:tcPr>
          <w:p w:rsidR="00664981" w:rsidRPr="00F46CC0" w:rsidRDefault="00664981" w:rsidP="00F46CC0">
            <w:pPr>
              <w:spacing w:after="0" w:line="240" w:lineRule="auto"/>
              <w:rPr>
                <w:rFonts w:ascii="Arial" w:hAnsi="Arial" w:cs="Arial"/>
                <w:b/>
                <w:sz w:val="20"/>
                <w:szCs w:val="20"/>
              </w:rPr>
            </w:pPr>
            <w:r w:rsidRPr="00F46CC0">
              <w:rPr>
                <w:rFonts w:ascii="Arial" w:hAnsi="Arial" w:cs="Arial"/>
                <w:b/>
                <w:sz w:val="20"/>
                <w:szCs w:val="20"/>
              </w:rPr>
              <w:t>R’000</w:t>
            </w:r>
          </w:p>
          <w:p w:rsidR="00BF0F73" w:rsidRPr="00F46CC0" w:rsidRDefault="00664981" w:rsidP="00F46CC0">
            <w:pPr>
              <w:spacing w:after="0" w:line="240" w:lineRule="auto"/>
              <w:rPr>
                <w:rFonts w:ascii="Arial" w:hAnsi="Arial" w:cs="Arial"/>
                <w:sz w:val="20"/>
                <w:szCs w:val="20"/>
              </w:rPr>
            </w:pPr>
            <w:r w:rsidRPr="00F46CC0">
              <w:rPr>
                <w:rFonts w:ascii="Arial" w:hAnsi="Arial" w:cs="Arial"/>
                <w:sz w:val="20"/>
                <w:szCs w:val="20"/>
              </w:rPr>
              <w:t>7</w:t>
            </w:r>
            <w:r w:rsidR="00BF0F73" w:rsidRPr="00F46CC0">
              <w:rPr>
                <w:rFonts w:ascii="Arial" w:hAnsi="Arial" w:cs="Arial"/>
                <w:sz w:val="20"/>
                <w:szCs w:val="20"/>
              </w:rPr>
              <w:t>9 620 090</w:t>
            </w:r>
          </w:p>
          <w:p w:rsidR="00BF0F73" w:rsidRPr="00F46CC0" w:rsidRDefault="00BF0F73" w:rsidP="00F46CC0">
            <w:pPr>
              <w:spacing w:after="0" w:line="240" w:lineRule="auto"/>
              <w:rPr>
                <w:rFonts w:ascii="Arial" w:hAnsi="Arial" w:cs="Arial"/>
                <w:sz w:val="20"/>
                <w:szCs w:val="20"/>
              </w:rPr>
            </w:pPr>
            <w:r w:rsidRPr="00F46CC0">
              <w:rPr>
                <w:rFonts w:ascii="Arial" w:hAnsi="Arial" w:cs="Arial"/>
                <w:sz w:val="20"/>
                <w:szCs w:val="20"/>
              </w:rPr>
              <w:t>33 734 911</w:t>
            </w:r>
          </w:p>
          <w:p w:rsidR="00BF0F73" w:rsidRPr="00F46CC0" w:rsidRDefault="00BF0F73" w:rsidP="00F46CC0">
            <w:pPr>
              <w:spacing w:after="0" w:line="240" w:lineRule="auto"/>
              <w:rPr>
                <w:rFonts w:ascii="Arial" w:hAnsi="Arial" w:cs="Arial"/>
                <w:sz w:val="20"/>
                <w:szCs w:val="20"/>
              </w:rPr>
            </w:pPr>
            <w:r w:rsidRPr="00F46CC0">
              <w:rPr>
                <w:rFonts w:ascii="Arial" w:hAnsi="Arial" w:cs="Arial"/>
                <w:sz w:val="20"/>
                <w:szCs w:val="20"/>
              </w:rPr>
              <w:t>131 095 406</w:t>
            </w:r>
          </w:p>
          <w:p w:rsidR="00BF0F73" w:rsidRPr="00F46CC0" w:rsidRDefault="00BF0F73" w:rsidP="00F46CC0">
            <w:pPr>
              <w:spacing w:after="0" w:line="240" w:lineRule="auto"/>
              <w:rPr>
                <w:rFonts w:ascii="Arial" w:hAnsi="Arial" w:cs="Arial"/>
                <w:sz w:val="20"/>
                <w:szCs w:val="20"/>
              </w:rPr>
            </w:pPr>
            <w:r w:rsidRPr="00F46CC0">
              <w:rPr>
                <w:rFonts w:ascii="Arial" w:hAnsi="Arial" w:cs="Arial"/>
                <w:sz w:val="20"/>
                <w:szCs w:val="20"/>
              </w:rPr>
              <w:t>123 812 221</w:t>
            </w:r>
          </w:p>
          <w:p w:rsidR="00BF0F73" w:rsidRPr="00F46CC0" w:rsidRDefault="00BF0F73" w:rsidP="00F46CC0">
            <w:pPr>
              <w:spacing w:after="0" w:line="240" w:lineRule="auto"/>
              <w:rPr>
                <w:rFonts w:ascii="Arial" w:hAnsi="Arial" w:cs="Arial"/>
                <w:sz w:val="20"/>
                <w:szCs w:val="20"/>
              </w:rPr>
            </w:pPr>
            <w:r w:rsidRPr="00F46CC0">
              <w:rPr>
                <w:rFonts w:ascii="Arial" w:hAnsi="Arial" w:cs="Arial"/>
                <w:sz w:val="20"/>
                <w:szCs w:val="20"/>
              </w:rPr>
              <w:t>71 502 229</w:t>
            </w:r>
          </w:p>
          <w:p w:rsidR="00BF0F73" w:rsidRPr="00F46CC0" w:rsidRDefault="00BF0F73" w:rsidP="00F46CC0">
            <w:pPr>
              <w:spacing w:after="0" w:line="240" w:lineRule="auto"/>
              <w:rPr>
                <w:rFonts w:ascii="Arial" w:hAnsi="Arial" w:cs="Arial"/>
                <w:sz w:val="20"/>
                <w:szCs w:val="20"/>
              </w:rPr>
            </w:pPr>
            <w:r w:rsidRPr="00F46CC0">
              <w:rPr>
                <w:rFonts w:ascii="Arial" w:hAnsi="Arial" w:cs="Arial"/>
                <w:sz w:val="20"/>
                <w:szCs w:val="20"/>
              </w:rPr>
              <w:t>50 751 835</w:t>
            </w:r>
          </w:p>
          <w:p w:rsidR="00BF0F73" w:rsidRPr="00F46CC0" w:rsidRDefault="00BF0F73" w:rsidP="00F46CC0">
            <w:pPr>
              <w:spacing w:after="0" w:line="240" w:lineRule="auto"/>
              <w:rPr>
                <w:rFonts w:ascii="Arial" w:hAnsi="Arial" w:cs="Arial"/>
                <w:sz w:val="20"/>
                <w:szCs w:val="20"/>
              </w:rPr>
            </w:pPr>
            <w:r w:rsidRPr="00F46CC0">
              <w:rPr>
                <w:rFonts w:ascii="Arial" w:hAnsi="Arial" w:cs="Arial"/>
                <w:sz w:val="20"/>
                <w:szCs w:val="20"/>
              </w:rPr>
              <w:t>16 463 455</w:t>
            </w:r>
          </w:p>
          <w:p w:rsidR="00BF0F73" w:rsidRPr="00F46CC0" w:rsidRDefault="00BF0F73" w:rsidP="00F46CC0">
            <w:pPr>
              <w:spacing w:after="0" w:line="240" w:lineRule="auto"/>
              <w:rPr>
                <w:rFonts w:ascii="Arial" w:hAnsi="Arial" w:cs="Arial"/>
                <w:sz w:val="20"/>
                <w:szCs w:val="20"/>
              </w:rPr>
            </w:pPr>
            <w:r w:rsidRPr="00F46CC0">
              <w:rPr>
                <w:rFonts w:ascii="Arial" w:hAnsi="Arial" w:cs="Arial"/>
                <w:sz w:val="20"/>
                <w:szCs w:val="20"/>
              </w:rPr>
              <w:t>43 842 665</w:t>
            </w:r>
          </w:p>
          <w:p w:rsidR="005A6C40" w:rsidRPr="00F46CC0" w:rsidRDefault="00BF0F73" w:rsidP="00F46CC0">
            <w:pPr>
              <w:spacing w:after="0" w:line="240" w:lineRule="auto"/>
              <w:rPr>
                <w:rFonts w:ascii="Arial" w:hAnsi="Arial" w:cs="Arial"/>
                <w:sz w:val="20"/>
                <w:szCs w:val="20"/>
              </w:rPr>
            </w:pPr>
            <w:r w:rsidRPr="00F46CC0">
              <w:rPr>
                <w:rFonts w:ascii="Arial" w:hAnsi="Arial" w:cs="Arial"/>
                <w:sz w:val="20"/>
                <w:szCs w:val="20"/>
              </w:rPr>
              <w:t>63 448</w:t>
            </w:r>
            <w:r w:rsidR="005A6C40" w:rsidRPr="00F46CC0">
              <w:rPr>
                <w:rFonts w:ascii="Arial" w:hAnsi="Arial" w:cs="Arial"/>
                <w:sz w:val="20"/>
                <w:szCs w:val="20"/>
              </w:rPr>
              <w:t> </w:t>
            </w:r>
            <w:r w:rsidRPr="00F46CC0">
              <w:rPr>
                <w:rFonts w:ascii="Arial" w:hAnsi="Arial" w:cs="Arial"/>
                <w:sz w:val="20"/>
                <w:szCs w:val="20"/>
              </w:rPr>
              <w:t>030</w:t>
            </w:r>
          </w:p>
          <w:p w:rsidR="00664981" w:rsidRPr="00F46CC0" w:rsidRDefault="005A6C40" w:rsidP="00F46CC0">
            <w:pPr>
              <w:pStyle w:val="ListParagraph"/>
              <w:numPr>
                <w:ilvl w:val="0"/>
                <w:numId w:val="47"/>
              </w:numPr>
              <w:spacing w:after="0" w:line="240" w:lineRule="auto"/>
              <w:rPr>
                <w:rFonts w:ascii="Arial" w:hAnsi="Arial" w:cs="Arial"/>
                <w:sz w:val="20"/>
                <w:szCs w:val="20"/>
              </w:rPr>
            </w:pPr>
            <w:r w:rsidRPr="00F46CC0">
              <w:rPr>
                <w:rFonts w:ascii="Arial" w:hAnsi="Arial" w:cs="Arial"/>
                <w:sz w:val="20"/>
                <w:szCs w:val="20"/>
              </w:rPr>
              <w:t xml:space="preserve"> </w:t>
            </w:r>
          </w:p>
        </w:tc>
      </w:tr>
      <w:tr w:rsidR="00BF0F73" w:rsidRPr="00F46CC0" w:rsidTr="00BF0F73">
        <w:trPr>
          <w:trHeight w:val="327"/>
        </w:trPr>
        <w:tc>
          <w:tcPr>
            <w:tcW w:w="1780" w:type="dxa"/>
          </w:tcPr>
          <w:p w:rsidR="00664981" w:rsidRPr="00F46CC0" w:rsidRDefault="00664981" w:rsidP="00F46CC0">
            <w:pPr>
              <w:spacing w:after="0" w:line="240" w:lineRule="auto"/>
              <w:rPr>
                <w:rFonts w:ascii="Arial" w:hAnsi="Arial" w:cs="Arial"/>
                <w:b/>
                <w:sz w:val="20"/>
                <w:szCs w:val="20"/>
              </w:rPr>
            </w:pPr>
            <w:r w:rsidRPr="00F46CC0">
              <w:rPr>
                <w:rFonts w:ascii="Arial" w:hAnsi="Arial" w:cs="Arial"/>
                <w:b/>
                <w:sz w:val="20"/>
                <w:szCs w:val="20"/>
              </w:rPr>
              <w:t>Total</w:t>
            </w:r>
          </w:p>
        </w:tc>
        <w:tc>
          <w:tcPr>
            <w:tcW w:w="1711" w:type="dxa"/>
          </w:tcPr>
          <w:p w:rsidR="00664981" w:rsidRPr="00F46CC0" w:rsidRDefault="00664981" w:rsidP="00F46CC0">
            <w:pPr>
              <w:spacing w:after="0" w:line="240" w:lineRule="auto"/>
              <w:rPr>
                <w:rFonts w:ascii="Arial" w:hAnsi="Arial" w:cs="Arial"/>
                <w:b/>
                <w:sz w:val="20"/>
                <w:szCs w:val="20"/>
              </w:rPr>
            </w:pPr>
            <w:r w:rsidRPr="00F46CC0">
              <w:rPr>
                <w:rFonts w:ascii="Arial" w:hAnsi="Arial" w:cs="Arial"/>
                <w:b/>
                <w:sz w:val="20"/>
                <w:szCs w:val="20"/>
              </w:rPr>
              <w:t>56</w:t>
            </w:r>
            <w:r w:rsidR="00BF0F73" w:rsidRPr="00F46CC0">
              <w:rPr>
                <w:rFonts w:ascii="Arial" w:hAnsi="Arial" w:cs="Arial"/>
                <w:b/>
                <w:sz w:val="20"/>
                <w:szCs w:val="20"/>
              </w:rPr>
              <w:t>7 527 713</w:t>
            </w:r>
          </w:p>
        </w:tc>
        <w:tc>
          <w:tcPr>
            <w:tcW w:w="1843" w:type="dxa"/>
          </w:tcPr>
          <w:p w:rsidR="00664981" w:rsidRPr="00F46CC0" w:rsidRDefault="00664981" w:rsidP="00F46CC0">
            <w:pPr>
              <w:spacing w:after="0" w:line="240" w:lineRule="auto"/>
              <w:rPr>
                <w:rFonts w:ascii="Arial" w:hAnsi="Arial" w:cs="Arial"/>
                <w:b/>
                <w:sz w:val="20"/>
                <w:szCs w:val="20"/>
              </w:rPr>
            </w:pPr>
            <w:r w:rsidRPr="00F46CC0">
              <w:rPr>
                <w:rFonts w:ascii="Arial" w:hAnsi="Arial" w:cs="Arial"/>
                <w:b/>
                <w:sz w:val="20"/>
                <w:szCs w:val="20"/>
              </w:rPr>
              <w:t>12</w:t>
            </w:r>
            <w:r w:rsidR="005E4FD6" w:rsidRPr="00F46CC0">
              <w:rPr>
                <w:rFonts w:ascii="Arial" w:hAnsi="Arial" w:cs="Arial"/>
                <w:b/>
                <w:sz w:val="20"/>
                <w:szCs w:val="20"/>
              </w:rPr>
              <w:t>7 545 000</w:t>
            </w:r>
          </w:p>
        </w:tc>
        <w:tc>
          <w:tcPr>
            <w:tcW w:w="1843" w:type="dxa"/>
          </w:tcPr>
          <w:p w:rsidR="00664981" w:rsidRPr="00F46CC0" w:rsidRDefault="00664981" w:rsidP="00F46CC0">
            <w:pPr>
              <w:spacing w:after="0" w:line="240" w:lineRule="auto"/>
              <w:rPr>
                <w:rFonts w:ascii="Arial" w:hAnsi="Arial" w:cs="Arial"/>
                <w:b/>
                <w:sz w:val="20"/>
                <w:szCs w:val="20"/>
              </w:rPr>
            </w:pPr>
            <w:r w:rsidRPr="00F46CC0">
              <w:rPr>
                <w:rFonts w:ascii="Arial" w:hAnsi="Arial" w:cs="Arial"/>
                <w:b/>
                <w:sz w:val="20"/>
                <w:szCs w:val="20"/>
              </w:rPr>
              <w:t>5</w:t>
            </w:r>
            <w:r w:rsidR="00BF0F73" w:rsidRPr="00F46CC0">
              <w:rPr>
                <w:rFonts w:ascii="Arial" w:hAnsi="Arial" w:cs="Arial"/>
                <w:b/>
                <w:sz w:val="20"/>
                <w:szCs w:val="20"/>
              </w:rPr>
              <w:t>87 499 698</w:t>
            </w:r>
          </w:p>
        </w:tc>
        <w:tc>
          <w:tcPr>
            <w:tcW w:w="1842" w:type="dxa"/>
          </w:tcPr>
          <w:p w:rsidR="00664981" w:rsidRPr="00F46CC0" w:rsidRDefault="00BF0F73" w:rsidP="00F46CC0">
            <w:pPr>
              <w:spacing w:after="0" w:line="240" w:lineRule="auto"/>
              <w:rPr>
                <w:rFonts w:ascii="Arial" w:hAnsi="Arial" w:cs="Arial"/>
                <w:b/>
                <w:sz w:val="20"/>
                <w:szCs w:val="20"/>
              </w:rPr>
            </w:pPr>
            <w:r w:rsidRPr="00F46CC0">
              <w:rPr>
                <w:rFonts w:ascii="Arial" w:hAnsi="Arial" w:cs="Arial"/>
                <w:b/>
                <w:sz w:val="20"/>
                <w:szCs w:val="20"/>
              </w:rPr>
              <w:t>614 270 842</w:t>
            </w:r>
          </w:p>
        </w:tc>
      </w:tr>
    </w:tbl>
    <w:p w:rsidR="007F7D17" w:rsidRPr="00F46CC0" w:rsidRDefault="007F7D17" w:rsidP="00F46CC0">
      <w:pPr>
        <w:tabs>
          <w:tab w:val="left" w:pos="284"/>
          <w:tab w:val="left" w:pos="567"/>
        </w:tabs>
        <w:spacing w:after="0" w:line="240" w:lineRule="auto"/>
        <w:contextualSpacing/>
        <w:rPr>
          <w:rFonts w:ascii="Arial" w:eastAsia="Times New Roman" w:hAnsi="Arial" w:cs="Arial"/>
          <w:sz w:val="20"/>
          <w:szCs w:val="20"/>
        </w:rPr>
      </w:pPr>
    </w:p>
    <w:p w:rsidR="0083389E" w:rsidRPr="00F46CC0" w:rsidRDefault="007F7D17" w:rsidP="00F46CC0">
      <w:pPr>
        <w:pStyle w:val="ListParagraph"/>
        <w:numPr>
          <w:ilvl w:val="1"/>
          <w:numId w:val="33"/>
        </w:numPr>
        <w:tabs>
          <w:tab w:val="left" w:pos="284"/>
          <w:tab w:val="left" w:pos="567"/>
        </w:tabs>
        <w:spacing w:after="0" w:line="240" w:lineRule="auto"/>
        <w:rPr>
          <w:rFonts w:ascii="Arial" w:eastAsia="Times New Roman" w:hAnsi="Arial" w:cs="Arial"/>
          <w:b/>
          <w:sz w:val="20"/>
          <w:szCs w:val="20"/>
        </w:rPr>
      </w:pPr>
      <w:r w:rsidRPr="00F46CC0">
        <w:rPr>
          <w:rFonts w:ascii="Arial" w:eastAsia="Times New Roman" w:hAnsi="Arial" w:cs="Arial"/>
          <w:b/>
          <w:sz w:val="20"/>
          <w:szCs w:val="20"/>
        </w:rPr>
        <w:t>Proposed changes to provinci</w:t>
      </w:r>
      <w:r w:rsidR="0083389E" w:rsidRPr="00F46CC0">
        <w:rPr>
          <w:rFonts w:ascii="Arial" w:eastAsia="Times New Roman" w:hAnsi="Arial" w:cs="Arial"/>
          <w:b/>
          <w:sz w:val="20"/>
          <w:szCs w:val="20"/>
        </w:rPr>
        <w:t xml:space="preserve">al equitable share allocations </w:t>
      </w:r>
    </w:p>
    <w:p w:rsidR="007F7D17" w:rsidRPr="00F46CC0" w:rsidRDefault="009F4657" w:rsidP="00F46CC0">
      <w:pPr>
        <w:tabs>
          <w:tab w:val="left" w:pos="284"/>
          <w:tab w:val="left" w:pos="567"/>
        </w:tabs>
        <w:spacing w:after="0" w:line="240" w:lineRule="auto"/>
        <w:rPr>
          <w:rFonts w:ascii="Arial" w:eastAsia="Times New Roman" w:hAnsi="Arial" w:cs="Arial"/>
          <w:b/>
          <w:sz w:val="20"/>
          <w:szCs w:val="20"/>
        </w:rPr>
      </w:pPr>
      <w:r w:rsidRPr="00F46CC0">
        <w:rPr>
          <w:rFonts w:ascii="Arial" w:eastAsia="Times New Roman" w:hAnsi="Arial" w:cs="Arial"/>
          <w:b/>
          <w:sz w:val="20"/>
          <w:szCs w:val="20"/>
        </w:rPr>
        <w:t xml:space="preserve">4.1.1 </w:t>
      </w:r>
      <w:r w:rsidR="007F7D17" w:rsidRPr="00F46CC0">
        <w:rPr>
          <w:rFonts w:ascii="Arial" w:eastAsia="Times New Roman" w:hAnsi="Arial" w:cs="Arial"/>
          <w:b/>
          <w:sz w:val="20"/>
          <w:szCs w:val="20"/>
        </w:rPr>
        <w:t>Responding to existing spending pressures</w:t>
      </w:r>
    </w:p>
    <w:p w:rsidR="0083389E" w:rsidRPr="00F46CC0" w:rsidRDefault="007F7D17" w:rsidP="00F46CC0">
      <w:pPr>
        <w:numPr>
          <w:ilvl w:val="0"/>
          <w:numId w:val="4"/>
        </w:numPr>
        <w:tabs>
          <w:tab w:val="left" w:pos="284"/>
          <w:tab w:val="left" w:pos="567"/>
        </w:tabs>
        <w:spacing w:after="0" w:line="240" w:lineRule="auto"/>
        <w:ind w:left="284" w:hanging="284"/>
        <w:contextualSpacing/>
        <w:rPr>
          <w:rFonts w:ascii="Arial" w:eastAsia="Times New Roman" w:hAnsi="Arial" w:cs="Arial"/>
          <w:sz w:val="20"/>
          <w:szCs w:val="20"/>
        </w:rPr>
      </w:pPr>
      <w:r w:rsidRPr="00F46CC0">
        <w:rPr>
          <w:rFonts w:ascii="Arial" w:eastAsia="Times New Roman" w:hAnsi="Arial" w:cs="Arial"/>
          <w:sz w:val="20"/>
          <w:szCs w:val="20"/>
        </w:rPr>
        <w:t xml:space="preserve"> A proposed total of R20 billion is added to help provincial health departments to cover </w:t>
      </w:r>
      <w:r w:rsidR="00E72BB2" w:rsidRPr="00F46CC0">
        <w:rPr>
          <w:rFonts w:ascii="Arial" w:eastAsia="Times New Roman" w:hAnsi="Arial" w:cs="Arial"/>
          <w:sz w:val="20"/>
          <w:szCs w:val="20"/>
        </w:rPr>
        <w:t xml:space="preserve">the </w:t>
      </w:r>
      <w:r w:rsidRPr="00F46CC0">
        <w:rPr>
          <w:rFonts w:ascii="Arial" w:eastAsia="Times New Roman" w:hAnsi="Arial" w:cs="Arial"/>
          <w:sz w:val="20"/>
          <w:szCs w:val="20"/>
        </w:rPr>
        <w:t xml:space="preserve">shortfall in </w:t>
      </w:r>
      <w:r w:rsidR="00E72BB2" w:rsidRPr="00F46CC0">
        <w:rPr>
          <w:rFonts w:ascii="Arial" w:eastAsia="Times New Roman" w:hAnsi="Arial" w:cs="Arial"/>
          <w:sz w:val="20"/>
          <w:szCs w:val="20"/>
        </w:rPr>
        <w:t xml:space="preserve">the </w:t>
      </w:r>
      <w:r w:rsidRPr="00F46CC0">
        <w:rPr>
          <w:rFonts w:ascii="Arial" w:eastAsia="Times New Roman" w:hAnsi="Arial" w:cs="Arial"/>
          <w:sz w:val="20"/>
          <w:szCs w:val="20"/>
        </w:rPr>
        <w:t>compensation budget</w:t>
      </w:r>
      <w:r w:rsidR="00E72BB2" w:rsidRPr="00F46CC0">
        <w:rPr>
          <w:rFonts w:ascii="Arial" w:eastAsia="Times New Roman" w:hAnsi="Arial" w:cs="Arial"/>
          <w:sz w:val="20"/>
          <w:szCs w:val="20"/>
        </w:rPr>
        <w:t xml:space="preserve">: </w:t>
      </w:r>
      <w:r w:rsidRPr="00F46CC0">
        <w:rPr>
          <w:rFonts w:ascii="Arial" w:eastAsia="Times New Roman" w:hAnsi="Arial" w:cs="Arial"/>
          <w:sz w:val="20"/>
          <w:szCs w:val="20"/>
        </w:rPr>
        <w:t>R5.7 billion in 2023/24</w:t>
      </w:r>
      <w:r w:rsidR="00E72BB2" w:rsidRPr="00F46CC0">
        <w:rPr>
          <w:rFonts w:ascii="Arial" w:eastAsia="Times New Roman" w:hAnsi="Arial" w:cs="Arial"/>
          <w:sz w:val="20"/>
          <w:szCs w:val="20"/>
        </w:rPr>
        <w:t>;</w:t>
      </w:r>
      <w:r w:rsidRPr="00F46CC0">
        <w:rPr>
          <w:rFonts w:ascii="Arial" w:eastAsia="Times New Roman" w:hAnsi="Arial" w:cs="Arial"/>
          <w:sz w:val="20"/>
          <w:szCs w:val="20"/>
        </w:rPr>
        <w:t xml:space="preserve"> R6.7 billion in 2024/25</w:t>
      </w:r>
      <w:r w:rsidR="00E72BB2" w:rsidRPr="00F46CC0">
        <w:rPr>
          <w:rFonts w:ascii="Arial" w:eastAsia="Times New Roman" w:hAnsi="Arial" w:cs="Arial"/>
          <w:sz w:val="20"/>
          <w:szCs w:val="20"/>
        </w:rPr>
        <w:t>; and R7.6 billion in 2025/2</w:t>
      </w:r>
      <w:r w:rsidR="00887380" w:rsidRPr="00F46CC0">
        <w:rPr>
          <w:rFonts w:ascii="Arial" w:eastAsia="Times New Roman" w:hAnsi="Arial" w:cs="Arial"/>
          <w:sz w:val="20"/>
          <w:szCs w:val="20"/>
        </w:rPr>
        <w:t>6</w:t>
      </w:r>
      <w:r w:rsidRPr="00F46CC0">
        <w:rPr>
          <w:rFonts w:ascii="Arial" w:eastAsia="Times New Roman" w:hAnsi="Arial" w:cs="Arial"/>
          <w:sz w:val="20"/>
          <w:szCs w:val="20"/>
        </w:rPr>
        <w:t xml:space="preserve">. </w:t>
      </w:r>
    </w:p>
    <w:p w:rsidR="00D62D15" w:rsidRPr="00F46CC0" w:rsidRDefault="007F7D17" w:rsidP="00F46CC0">
      <w:pPr>
        <w:numPr>
          <w:ilvl w:val="0"/>
          <w:numId w:val="4"/>
        </w:numPr>
        <w:tabs>
          <w:tab w:val="left" w:pos="284"/>
          <w:tab w:val="left" w:pos="567"/>
        </w:tabs>
        <w:spacing w:after="0" w:line="240" w:lineRule="auto"/>
        <w:ind w:left="284" w:hanging="284"/>
        <w:contextualSpacing/>
        <w:rPr>
          <w:rFonts w:ascii="Arial" w:eastAsia="Times New Roman" w:hAnsi="Arial" w:cs="Arial"/>
          <w:sz w:val="20"/>
          <w:szCs w:val="20"/>
        </w:rPr>
      </w:pPr>
      <w:r w:rsidRPr="00F46CC0">
        <w:rPr>
          <w:rFonts w:ascii="Arial" w:eastAsia="Times New Roman" w:hAnsi="Arial" w:cs="Arial"/>
          <w:sz w:val="20"/>
          <w:szCs w:val="20"/>
        </w:rPr>
        <w:t>A proposed total of R23.5</w:t>
      </w:r>
      <w:r w:rsidR="00E72BB2" w:rsidRPr="00F46CC0">
        <w:rPr>
          <w:rFonts w:ascii="Arial" w:eastAsia="Times New Roman" w:hAnsi="Arial" w:cs="Arial"/>
          <w:sz w:val="20"/>
          <w:szCs w:val="20"/>
        </w:rPr>
        <w:t xml:space="preserve"> billion is added to </w:t>
      </w:r>
      <w:r w:rsidRPr="00F46CC0">
        <w:rPr>
          <w:rFonts w:ascii="Arial" w:eastAsia="Times New Roman" w:hAnsi="Arial" w:cs="Arial"/>
          <w:sz w:val="20"/>
          <w:szCs w:val="20"/>
        </w:rPr>
        <w:t>provincial health dep</w:t>
      </w:r>
      <w:r w:rsidR="0083389E" w:rsidRPr="00F46CC0">
        <w:rPr>
          <w:rFonts w:ascii="Arial" w:eastAsia="Times New Roman" w:hAnsi="Arial" w:cs="Arial"/>
          <w:sz w:val="20"/>
          <w:szCs w:val="20"/>
        </w:rPr>
        <w:t xml:space="preserve">artments for </w:t>
      </w:r>
      <w:r w:rsidR="00E72BB2" w:rsidRPr="00F46CC0">
        <w:rPr>
          <w:rFonts w:ascii="Arial" w:eastAsia="Times New Roman" w:hAnsi="Arial" w:cs="Arial"/>
          <w:sz w:val="20"/>
          <w:szCs w:val="20"/>
        </w:rPr>
        <w:t>compensation of employees;</w:t>
      </w:r>
      <w:r w:rsidRPr="00F46CC0">
        <w:rPr>
          <w:rFonts w:ascii="Arial" w:eastAsia="Times New Roman" w:hAnsi="Arial" w:cs="Arial"/>
          <w:sz w:val="20"/>
          <w:szCs w:val="20"/>
        </w:rPr>
        <w:t xml:space="preserve"> health services backlogs including antiretroviral therapy and TB</w:t>
      </w:r>
      <w:r w:rsidR="00E72BB2" w:rsidRPr="00F46CC0">
        <w:rPr>
          <w:rFonts w:ascii="Arial" w:eastAsia="Times New Roman" w:hAnsi="Arial" w:cs="Arial"/>
          <w:sz w:val="20"/>
          <w:szCs w:val="20"/>
        </w:rPr>
        <w:t>;</w:t>
      </w:r>
      <w:r w:rsidRPr="00F46CC0">
        <w:rPr>
          <w:rFonts w:ascii="Arial" w:eastAsia="Times New Roman" w:hAnsi="Arial" w:cs="Arial"/>
          <w:sz w:val="20"/>
          <w:szCs w:val="20"/>
        </w:rPr>
        <w:t xml:space="preserve"> laboratory services</w:t>
      </w:r>
      <w:r w:rsidR="00E72BB2" w:rsidRPr="00F46CC0">
        <w:rPr>
          <w:rFonts w:ascii="Arial" w:eastAsia="Times New Roman" w:hAnsi="Arial" w:cs="Arial"/>
          <w:sz w:val="20"/>
          <w:szCs w:val="20"/>
        </w:rPr>
        <w:t>;</w:t>
      </w:r>
      <w:r w:rsidRPr="00F46CC0">
        <w:rPr>
          <w:rFonts w:ascii="Arial" w:eastAsia="Times New Roman" w:hAnsi="Arial" w:cs="Arial"/>
          <w:sz w:val="20"/>
          <w:szCs w:val="20"/>
        </w:rPr>
        <w:t xml:space="preserve"> </w:t>
      </w:r>
      <w:r w:rsidRPr="00F46CC0">
        <w:rPr>
          <w:rFonts w:ascii="Arial" w:eastAsia="Times New Roman" w:hAnsi="Arial" w:cs="Arial"/>
          <w:sz w:val="20"/>
          <w:szCs w:val="20"/>
        </w:rPr>
        <w:lastRenderedPageBreak/>
        <w:t>medicine and other goods and medical supplies</w:t>
      </w:r>
      <w:r w:rsidR="00E72BB2" w:rsidRPr="00F46CC0">
        <w:rPr>
          <w:rFonts w:ascii="Arial" w:eastAsia="Times New Roman" w:hAnsi="Arial" w:cs="Arial"/>
          <w:sz w:val="20"/>
          <w:szCs w:val="20"/>
        </w:rPr>
        <w:t xml:space="preserve">: </w:t>
      </w:r>
      <w:r w:rsidRPr="00F46CC0">
        <w:rPr>
          <w:rFonts w:ascii="Arial" w:eastAsia="Times New Roman" w:hAnsi="Arial" w:cs="Arial"/>
          <w:sz w:val="20"/>
          <w:szCs w:val="20"/>
        </w:rPr>
        <w:t>R7.5 b</w:t>
      </w:r>
      <w:r w:rsidR="00E72BB2" w:rsidRPr="00F46CC0">
        <w:rPr>
          <w:rFonts w:ascii="Arial" w:eastAsia="Times New Roman" w:hAnsi="Arial" w:cs="Arial"/>
          <w:sz w:val="20"/>
          <w:szCs w:val="20"/>
        </w:rPr>
        <w:t>illion in 2023/24; R7.8 billion in 2024/25; and R8.1 billion in 2025/26</w:t>
      </w:r>
      <w:r w:rsidRPr="00F46CC0">
        <w:rPr>
          <w:rFonts w:ascii="Arial" w:eastAsia="Times New Roman" w:hAnsi="Arial" w:cs="Arial"/>
          <w:sz w:val="20"/>
          <w:szCs w:val="20"/>
        </w:rPr>
        <w:t>.</w:t>
      </w:r>
    </w:p>
    <w:p w:rsidR="00D62D15" w:rsidRPr="00F46CC0" w:rsidRDefault="007F7D17" w:rsidP="00F46CC0">
      <w:pPr>
        <w:numPr>
          <w:ilvl w:val="0"/>
          <w:numId w:val="4"/>
        </w:numPr>
        <w:tabs>
          <w:tab w:val="left" w:pos="284"/>
          <w:tab w:val="left" w:pos="567"/>
        </w:tabs>
        <w:spacing w:after="0" w:line="240" w:lineRule="auto"/>
        <w:ind w:left="284" w:hanging="284"/>
        <w:contextualSpacing/>
        <w:rPr>
          <w:rFonts w:ascii="Arial" w:eastAsia="Times New Roman" w:hAnsi="Arial" w:cs="Arial"/>
          <w:sz w:val="20"/>
          <w:szCs w:val="20"/>
        </w:rPr>
      </w:pPr>
      <w:r w:rsidRPr="00F46CC0">
        <w:rPr>
          <w:rFonts w:ascii="Arial" w:eastAsia="Times New Roman" w:hAnsi="Arial" w:cs="Arial"/>
          <w:sz w:val="20"/>
          <w:szCs w:val="20"/>
        </w:rPr>
        <w:t>A proposed total of R31.1</w:t>
      </w:r>
      <w:r w:rsidR="00E72BB2" w:rsidRPr="00F46CC0">
        <w:rPr>
          <w:rFonts w:ascii="Arial" w:eastAsia="Times New Roman" w:hAnsi="Arial" w:cs="Arial"/>
          <w:sz w:val="20"/>
          <w:szCs w:val="20"/>
        </w:rPr>
        <w:t xml:space="preserve"> billion is added for the carry-</w:t>
      </w:r>
      <w:r w:rsidRPr="00F46CC0">
        <w:rPr>
          <w:rFonts w:ascii="Arial" w:eastAsia="Times New Roman" w:hAnsi="Arial" w:cs="Arial"/>
          <w:sz w:val="20"/>
          <w:szCs w:val="20"/>
        </w:rPr>
        <w:t xml:space="preserve">through costs </w:t>
      </w:r>
      <w:r w:rsidR="00E72BB2" w:rsidRPr="00F46CC0">
        <w:rPr>
          <w:rFonts w:ascii="Arial" w:eastAsia="Times New Roman" w:hAnsi="Arial" w:cs="Arial"/>
          <w:sz w:val="20"/>
          <w:szCs w:val="20"/>
        </w:rPr>
        <w:t>of</w:t>
      </w:r>
      <w:r w:rsidRPr="00F46CC0">
        <w:rPr>
          <w:rFonts w:ascii="Arial" w:eastAsia="Times New Roman" w:hAnsi="Arial" w:cs="Arial"/>
          <w:sz w:val="20"/>
          <w:szCs w:val="20"/>
        </w:rPr>
        <w:t xml:space="preserve"> the implementation of the 2022/23 public</w:t>
      </w:r>
      <w:r w:rsidR="00E72BB2" w:rsidRPr="00F46CC0">
        <w:rPr>
          <w:rFonts w:ascii="Arial" w:eastAsia="Times New Roman" w:hAnsi="Arial" w:cs="Arial"/>
          <w:sz w:val="20"/>
          <w:szCs w:val="20"/>
        </w:rPr>
        <w:t xml:space="preserve"> </w:t>
      </w:r>
      <w:r w:rsidRPr="00F46CC0">
        <w:rPr>
          <w:rFonts w:ascii="Arial" w:eastAsia="Times New Roman" w:hAnsi="Arial" w:cs="Arial"/>
          <w:sz w:val="20"/>
          <w:szCs w:val="20"/>
        </w:rPr>
        <w:t>service wage increase</w:t>
      </w:r>
      <w:r w:rsidR="00E72BB2" w:rsidRPr="00F46CC0">
        <w:rPr>
          <w:rFonts w:ascii="Arial" w:eastAsia="Times New Roman" w:hAnsi="Arial" w:cs="Arial"/>
          <w:sz w:val="20"/>
          <w:szCs w:val="20"/>
        </w:rPr>
        <w:t>: R10.2 billion in 2023/24;</w:t>
      </w:r>
      <w:r w:rsidRPr="00F46CC0">
        <w:rPr>
          <w:rFonts w:ascii="Arial" w:eastAsia="Times New Roman" w:hAnsi="Arial" w:cs="Arial"/>
          <w:sz w:val="20"/>
          <w:szCs w:val="20"/>
        </w:rPr>
        <w:t xml:space="preserve"> R10.4 bill</w:t>
      </w:r>
      <w:r w:rsidR="00E72BB2" w:rsidRPr="00F46CC0">
        <w:rPr>
          <w:rFonts w:ascii="Arial" w:eastAsia="Times New Roman" w:hAnsi="Arial" w:cs="Arial"/>
          <w:sz w:val="20"/>
          <w:szCs w:val="20"/>
        </w:rPr>
        <w:t>ion in 2024/25; and R10.5 billion in 2025/26</w:t>
      </w:r>
      <w:r w:rsidRPr="00F46CC0">
        <w:rPr>
          <w:rFonts w:ascii="Arial" w:eastAsia="Times New Roman" w:hAnsi="Arial" w:cs="Arial"/>
          <w:sz w:val="20"/>
          <w:szCs w:val="20"/>
        </w:rPr>
        <w:t>.</w:t>
      </w:r>
    </w:p>
    <w:p w:rsidR="007F7D17" w:rsidRPr="00F46CC0" w:rsidRDefault="007F7D17" w:rsidP="00F46CC0">
      <w:pPr>
        <w:numPr>
          <w:ilvl w:val="0"/>
          <w:numId w:val="4"/>
        </w:numPr>
        <w:tabs>
          <w:tab w:val="left" w:pos="284"/>
          <w:tab w:val="left" w:pos="567"/>
        </w:tabs>
        <w:spacing w:after="0" w:line="240" w:lineRule="auto"/>
        <w:ind w:left="284" w:hanging="284"/>
        <w:contextualSpacing/>
        <w:rPr>
          <w:rFonts w:ascii="Arial" w:eastAsia="Times New Roman" w:hAnsi="Arial" w:cs="Arial"/>
          <w:sz w:val="20"/>
          <w:szCs w:val="20"/>
        </w:rPr>
      </w:pPr>
      <w:r w:rsidRPr="00F46CC0">
        <w:rPr>
          <w:rFonts w:ascii="Arial" w:eastAsia="Times New Roman" w:hAnsi="Arial" w:cs="Arial"/>
          <w:sz w:val="20"/>
          <w:szCs w:val="20"/>
        </w:rPr>
        <w:t>A proposed total of R631 million is added</w:t>
      </w:r>
      <w:r w:rsidR="00E72BB2" w:rsidRPr="00F46CC0">
        <w:rPr>
          <w:rFonts w:ascii="Arial" w:eastAsia="Times New Roman" w:hAnsi="Arial" w:cs="Arial"/>
          <w:sz w:val="20"/>
          <w:szCs w:val="20"/>
        </w:rPr>
        <w:t xml:space="preserve"> </w:t>
      </w:r>
      <w:r w:rsidRPr="00F46CC0">
        <w:rPr>
          <w:rFonts w:ascii="Arial" w:eastAsia="Times New Roman" w:hAnsi="Arial" w:cs="Arial"/>
          <w:sz w:val="20"/>
          <w:szCs w:val="20"/>
        </w:rPr>
        <w:t xml:space="preserve">to fund arrears in the compensation of </w:t>
      </w:r>
      <w:r w:rsidRPr="00F46CC0">
        <w:rPr>
          <w:rFonts w:ascii="Arial" w:eastAsia="Times New Roman" w:hAnsi="Arial" w:cs="Arial"/>
          <w:i/>
          <w:sz w:val="20"/>
          <w:szCs w:val="20"/>
        </w:rPr>
        <w:t>izinduna</w:t>
      </w:r>
      <w:r w:rsidRPr="00F46CC0">
        <w:rPr>
          <w:rFonts w:ascii="Arial" w:eastAsia="Times New Roman" w:hAnsi="Arial" w:cs="Arial"/>
          <w:sz w:val="20"/>
          <w:szCs w:val="20"/>
        </w:rPr>
        <w:t xml:space="preserve"> in KwaZulu-Natal.</w:t>
      </w:r>
    </w:p>
    <w:p w:rsidR="007F7D17" w:rsidRPr="00F46CC0" w:rsidRDefault="007F7D17" w:rsidP="00F46CC0">
      <w:pPr>
        <w:tabs>
          <w:tab w:val="left" w:pos="284"/>
          <w:tab w:val="left" w:pos="567"/>
        </w:tabs>
        <w:spacing w:after="0" w:line="240" w:lineRule="auto"/>
        <w:contextualSpacing/>
        <w:rPr>
          <w:rFonts w:ascii="Arial" w:eastAsia="Times New Roman" w:hAnsi="Arial" w:cs="Arial"/>
          <w:sz w:val="20"/>
          <w:szCs w:val="20"/>
        </w:rPr>
      </w:pPr>
    </w:p>
    <w:p w:rsidR="007F7D17" w:rsidRPr="00F46CC0" w:rsidRDefault="009F4657" w:rsidP="00F46CC0">
      <w:pPr>
        <w:tabs>
          <w:tab w:val="left" w:pos="284"/>
          <w:tab w:val="left" w:pos="567"/>
        </w:tabs>
        <w:spacing w:after="0" w:line="240" w:lineRule="auto"/>
        <w:rPr>
          <w:rFonts w:ascii="Arial" w:eastAsia="Times New Roman" w:hAnsi="Arial" w:cs="Arial"/>
          <w:b/>
          <w:sz w:val="20"/>
          <w:szCs w:val="20"/>
        </w:rPr>
      </w:pPr>
      <w:r w:rsidRPr="00F46CC0">
        <w:rPr>
          <w:rFonts w:ascii="Arial" w:eastAsia="Times New Roman" w:hAnsi="Arial" w:cs="Arial"/>
          <w:b/>
          <w:sz w:val="20"/>
          <w:szCs w:val="20"/>
        </w:rPr>
        <w:t xml:space="preserve">4.1.2 </w:t>
      </w:r>
      <w:r w:rsidR="007F7D17" w:rsidRPr="00F46CC0">
        <w:rPr>
          <w:rFonts w:ascii="Arial" w:eastAsia="Times New Roman" w:hAnsi="Arial" w:cs="Arial"/>
          <w:b/>
          <w:sz w:val="20"/>
          <w:szCs w:val="20"/>
        </w:rPr>
        <w:t>Budget approved through the Budget Facility for Infrastructure (BFI)</w:t>
      </w:r>
    </w:p>
    <w:p w:rsidR="007F7D17" w:rsidRPr="00F46CC0" w:rsidRDefault="007F7D17" w:rsidP="00F46CC0">
      <w:pPr>
        <w:numPr>
          <w:ilvl w:val="0"/>
          <w:numId w:val="4"/>
        </w:numPr>
        <w:tabs>
          <w:tab w:val="left" w:pos="284"/>
          <w:tab w:val="left" w:pos="851"/>
        </w:tabs>
        <w:spacing w:after="0" w:line="240" w:lineRule="auto"/>
        <w:ind w:left="284" w:hanging="284"/>
        <w:rPr>
          <w:rFonts w:ascii="Arial" w:eastAsia="Times New Roman" w:hAnsi="Arial" w:cs="Arial"/>
          <w:sz w:val="20"/>
          <w:szCs w:val="20"/>
        </w:rPr>
      </w:pPr>
      <w:r w:rsidRPr="00F46CC0">
        <w:rPr>
          <w:rFonts w:ascii="Arial" w:eastAsia="Times New Roman" w:hAnsi="Arial" w:cs="Arial"/>
          <w:sz w:val="20"/>
          <w:szCs w:val="20"/>
        </w:rPr>
        <w:t>A proposed total of R1.8 billion is added through the Budget Facility for Infrastructure (BFI) for the Coega Special Economic Zone for building of a new bulk sewer connection pipeline, upgrading bulk infrastructure and building critical water (return affluent) infrastructure</w:t>
      </w:r>
      <w:r w:rsidR="00E72BB2" w:rsidRPr="00F46CC0">
        <w:rPr>
          <w:rFonts w:ascii="Arial" w:eastAsia="Times New Roman" w:hAnsi="Arial" w:cs="Arial"/>
          <w:sz w:val="20"/>
          <w:szCs w:val="20"/>
        </w:rPr>
        <w:t xml:space="preserve">: </w:t>
      </w:r>
      <w:r w:rsidRPr="00F46CC0">
        <w:rPr>
          <w:rFonts w:ascii="Arial" w:eastAsia="Times New Roman" w:hAnsi="Arial" w:cs="Arial"/>
          <w:sz w:val="20"/>
          <w:szCs w:val="20"/>
          <w:lang w:val="en-US"/>
        </w:rPr>
        <w:t>R298 million in 2023/24</w:t>
      </w:r>
      <w:r w:rsidR="00E72BB2" w:rsidRPr="00F46CC0">
        <w:rPr>
          <w:rFonts w:ascii="Arial" w:eastAsia="Times New Roman" w:hAnsi="Arial" w:cs="Arial"/>
          <w:sz w:val="20"/>
          <w:szCs w:val="20"/>
          <w:lang w:val="en-US"/>
        </w:rPr>
        <w:t>;</w:t>
      </w:r>
      <w:r w:rsidRPr="00F46CC0">
        <w:rPr>
          <w:rFonts w:ascii="Arial" w:eastAsia="Times New Roman" w:hAnsi="Arial" w:cs="Arial"/>
          <w:sz w:val="20"/>
          <w:szCs w:val="20"/>
          <w:lang w:val="en-US"/>
        </w:rPr>
        <w:t xml:space="preserve"> R632 million in 2024/25</w:t>
      </w:r>
      <w:r w:rsidR="00E72BB2" w:rsidRPr="00F46CC0">
        <w:rPr>
          <w:rFonts w:ascii="Arial" w:eastAsia="Times New Roman" w:hAnsi="Arial" w:cs="Arial"/>
          <w:sz w:val="20"/>
          <w:szCs w:val="20"/>
          <w:lang w:val="en-US"/>
        </w:rPr>
        <w:t>;</w:t>
      </w:r>
      <w:r w:rsidRPr="00F46CC0">
        <w:rPr>
          <w:rFonts w:ascii="Arial" w:eastAsia="Times New Roman" w:hAnsi="Arial" w:cs="Arial"/>
          <w:sz w:val="20"/>
          <w:szCs w:val="20"/>
          <w:lang w:val="en-US"/>
        </w:rPr>
        <w:t xml:space="preserve"> and R848 million in 2025/26</w:t>
      </w:r>
      <w:r w:rsidR="00A90B32" w:rsidRPr="00F46CC0">
        <w:rPr>
          <w:rFonts w:ascii="Arial" w:eastAsia="Times New Roman" w:hAnsi="Arial" w:cs="Arial"/>
          <w:sz w:val="20"/>
          <w:szCs w:val="20"/>
        </w:rPr>
        <w:t>.</w:t>
      </w:r>
    </w:p>
    <w:p w:rsidR="00A90B32" w:rsidRPr="00F46CC0" w:rsidRDefault="00A90B32" w:rsidP="00F46CC0">
      <w:pPr>
        <w:tabs>
          <w:tab w:val="left" w:pos="284"/>
          <w:tab w:val="left" w:pos="851"/>
        </w:tabs>
        <w:spacing w:after="0" w:line="240" w:lineRule="auto"/>
        <w:ind w:left="284"/>
        <w:rPr>
          <w:rFonts w:ascii="Arial" w:eastAsia="Times New Roman" w:hAnsi="Arial" w:cs="Arial"/>
          <w:sz w:val="20"/>
          <w:szCs w:val="20"/>
        </w:rPr>
      </w:pPr>
    </w:p>
    <w:p w:rsidR="007F7D17" w:rsidRPr="00F46CC0" w:rsidRDefault="007F7D17" w:rsidP="00F46CC0">
      <w:pPr>
        <w:pStyle w:val="ListParagraph"/>
        <w:numPr>
          <w:ilvl w:val="1"/>
          <w:numId w:val="33"/>
        </w:numPr>
        <w:tabs>
          <w:tab w:val="left" w:pos="284"/>
          <w:tab w:val="left" w:pos="567"/>
          <w:tab w:val="left" w:pos="2132"/>
        </w:tabs>
        <w:spacing w:after="0" w:line="240" w:lineRule="auto"/>
        <w:rPr>
          <w:rFonts w:ascii="Arial" w:eastAsia="Times New Roman" w:hAnsi="Arial" w:cs="Arial"/>
          <w:b/>
          <w:sz w:val="20"/>
          <w:szCs w:val="20"/>
        </w:rPr>
      </w:pPr>
      <w:r w:rsidRPr="00F46CC0">
        <w:rPr>
          <w:rFonts w:ascii="Arial" w:eastAsia="Times New Roman" w:hAnsi="Arial" w:cs="Arial"/>
          <w:b/>
          <w:sz w:val="20"/>
          <w:szCs w:val="20"/>
        </w:rPr>
        <w:t xml:space="preserve">Proposed changes to provincial grant allocations </w:t>
      </w:r>
    </w:p>
    <w:p w:rsidR="00513D87" w:rsidRPr="00F46CC0" w:rsidRDefault="009F4657" w:rsidP="00F46CC0">
      <w:pPr>
        <w:tabs>
          <w:tab w:val="left" w:pos="284"/>
          <w:tab w:val="left" w:pos="567"/>
        </w:tabs>
        <w:spacing w:after="0" w:line="240" w:lineRule="auto"/>
        <w:rPr>
          <w:rFonts w:ascii="Arial" w:eastAsia="Times New Roman" w:hAnsi="Arial" w:cs="Arial"/>
          <w:b/>
          <w:sz w:val="20"/>
          <w:szCs w:val="20"/>
        </w:rPr>
      </w:pPr>
      <w:r w:rsidRPr="00F46CC0">
        <w:rPr>
          <w:rFonts w:ascii="Arial" w:eastAsia="Times New Roman" w:hAnsi="Arial" w:cs="Arial"/>
          <w:b/>
          <w:sz w:val="20"/>
          <w:szCs w:val="20"/>
        </w:rPr>
        <w:t xml:space="preserve">4.2.1 </w:t>
      </w:r>
      <w:r w:rsidR="00513D87" w:rsidRPr="00F46CC0">
        <w:rPr>
          <w:rFonts w:ascii="Arial" w:eastAsia="Times New Roman" w:hAnsi="Arial" w:cs="Arial"/>
          <w:b/>
          <w:sz w:val="20"/>
          <w:szCs w:val="20"/>
        </w:rPr>
        <w:t>Additions to baselines</w:t>
      </w:r>
    </w:p>
    <w:p w:rsidR="00513D87" w:rsidRPr="00F46CC0" w:rsidRDefault="00513D87" w:rsidP="00F46CC0">
      <w:pPr>
        <w:pStyle w:val="ListParagraph"/>
        <w:numPr>
          <w:ilvl w:val="0"/>
          <w:numId w:val="46"/>
        </w:numPr>
        <w:tabs>
          <w:tab w:val="left" w:pos="284"/>
          <w:tab w:val="left" w:pos="567"/>
        </w:tabs>
        <w:spacing w:after="0" w:line="240" w:lineRule="auto"/>
        <w:ind w:left="284" w:hanging="284"/>
        <w:rPr>
          <w:rFonts w:ascii="Arial" w:eastAsia="Times New Roman" w:hAnsi="Arial" w:cs="Arial"/>
          <w:sz w:val="20"/>
          <w:szCs w:val="20"/>
        </w:rPr>
      </w:pPr>
      <w:r w:rsidRPr="00F46CC0">
        <w:rPr>
          <w:rFonts w:ascii="Arial" w:eastAsia="Times New Roman" w:hAnsi="Arial" w:cs="Arial"/>
          <w:sz w:val="20"/>
          <w:szCs w:val="20"/>
        </w:rPr>
        <w:t xml:space="preserve">R152 million is added to the </w:t>
      </w:r>
      <w:r w:rsidRPr="00F46CC0">
        <w:rPr>
          <w:rFonts w:ascii="Arial" w:eastAsia="Times New Roman" w:hAnsi="Arial" w:cs="Arial"/>
          <w:iCs/>
          <w:sz w:val="20"/>
          <w:szCs w:val="20"/>
        </w:rPr>
        <w:t xml:space="preserve">Comprehensive Agriculture Support Programme (CASP) Grant </w:t>
      </w:r>
      <w:r w:rsidRPr="00F46CC0">
        <w:rPr>
          <w:rFonts w:ascii="Arial" w:eastAsia="Times New Roman" w:hAnsi="Arial" w:cs="Arial"/>
          <w:sz w:val="20"/>
          <w:szCs w:val="20"/>
        </w:rPr>
        <w:t>baseline over the next three years through the Budget Facility for Infrastructure (BFI) for agri-hubs in KwaZulu-Natal.</w:t>
      </w:r>
    </w:p>
    <w:p w:rsidR="00A90B32" w:rsidRPr="00F46CC0" w:rsidRDefault="007F7D17" w:rsidP="00F46CC0">
      <w:pPr>
        <w:pStyle w:val="ListParagraph"/>
        <w:numPr>
          <w:ilvl w:val="0"/>
          <w:numId w:val="4"/>
        </w:numPr>
        <w:tabs>
          <w:tab w:val="left" w:pos="284"/>
        </w:tabs>
        <w:spacing w:after="0" w:line="240" w:lineRule="auto"/>
        <w:ind w:left="284" w:hanging="284"/>
        <w:rPr>
          <w:rFonts w:ascii="Arial" w:eastAsia="Times New Roman" w:hAnsi="Arial" w:cs="Arial"/>
          <w:iCs/>
          <w:sz w:val="20"/>
          <w:szCs w:val="20"/>
        </w:rPr>
      </w:pPr>
      <w:r w:rsidRPr="00F46CC0">
        <w:rPr>
          <w:rFonts w:ascii="Arial" w:eastAsia="Times New Roman" w:hAnsi="Arial" w:cs="Arial"/>
          <w:sz w:val="20"/>
          <w:szCs w:val="20"/>
        </w:rPr>
        <w:t xml:space="preserve">R1.6 billion is added to the </w:t>
      </w:r>
      <w:r w:rsidRPr="00F46CC0">
        <w:rPr>
          <w:rFonts w:ascii="Arial" w:eastAsia="Times New Roman" w:hAnsi="Arial" w:cs="Arial"/>
          <w:iCs/>
          <w:sz w:val="20"/>
          <w:szCs w:val="20"/>
        </w:rPr>
        <w:t xml:space="preserve">Early Childhood Development </w:t>
      </w:r>
      <w:r w:rsidR="00286466" w:rsidRPr="00F46CC0">
        <w:rPr>
          <w:rFonts w:ascii="Arial" w:eastAsia="Times New Roman" w:hAnsi="Arial" w:cs="Arial"/>
          <w:iCs/>
          <w:sz w:val="20"/>
          <w:szCs w:val="20"/>
        </w:rPr>
        <w:t>(ECD) G</w:t>
      </w:r>
      <w:r w:rsidRPr="00F46CC0">
        <w:rPr>
          <w:rFonts w:ascii="Arial" w:eastAsia="Times New Roman" w:hAnsi="Arial" w:cs="Arial"/>
          <w:iCs/>
          <w:sz w:val="20"/>
          <w:szCs w:val="20"/>
        </w:rPr>
        <w:t xml:space="preserve">rant over the MTEF </w:t>
      </w:r>
      <w:r w:rsidRPr="00F46CC0">
        <w:rPr>
          <w:rFonts w:ascii="Arial" w:eastAsia="Times New Roman" w:hAnsi="Arial" w:cs="Arial"/>
          <w:sz w:val="20"/>
          <w:szCs w:val="20"/>
        </w:rPr>
        <w:t xml:space="preserve">to increase the number of children accessing the </w:t>
      </w:r>
      <w:r w:rsidR="00286466" w:rsidRPr="00F46CC0">
        <w:rPr>
          <w:rFonts w:ascii="Arial" w:eastAsia="Times New Roman" w:hAnsi="Arial" w:cs="Arial"/>
          <w:sz w:val="20"/>
          <w:szCs w:val="20"/>
        </w:rPr>
        <w:t xml:space="preserve">ECD </w:t>
      </w:r>
      <w:r w:rsidRPr="00F46CC0">
        <w:rPr>
          <w:rFonts w:ascii="Arial" w:eastAsia="Times New Roman" w:hAnsi="Arial" w:cs="Arial"/>
          <w:sz w:val="20"/>
          <w:szCs w:val="20"/>
        </w:rPr>
        <w:t xml:space="preserve">subsidy, provide pre-registration support to </w:t>
      </w:r>
      <w:r w:rsidR="00286466" w:rsidRPr="00F46CC0">
        <w:rPr>
          <w:rFonts w:ascii="Arial" w:eastAsia="Times New Roman" w:hAnsi="Arial" w:cs="Arial"/>
          <w:sz w:val="20"/>
          <w:szCs w:val="20"/>
        </w:rPr>
        <w:t xml:space="preserve">ECD </w:t>
      </w:r>
      <w:r w:rsidRPr="00F46CC0">
        <w:rPr>
          <w:rFonts w:ascii="Arial" w:eastAsia="Times New Roman" w:hAnsi="Arial" w:cs="Arial"/>
          <w:sz w:val="20"/>
          <w:szCs w:val="20"/>
        </w:rPr>
        <w:t xml:space="preserve">centres, and pilot a nutrition support programme and a results-based service delivery model. </w:t>
      </w:r>
    </w:p>
    <w:p w:rsidR="00A90B32" w:rsidRPr="00F46CC0" w:rsidRDefault="00914F22" w:rsidP="00F46CC0">
      <w:pPr>
        <w:pStyle w:val="ListParagraph"/>
        <w:numPr>
          <w:ilvl w:val="0"/>
          <w:numId w:val="4"/>
        </w:numPr>
        <w:tabs>
          <w:tab w:val="left" w:pos="284"/>
        </w:tabs>
        <w:spacing w:after="0" w:line="240" w:lineRule="auto"/>
        <w:ind w:left="284" w:hanging="284"/>
        <w:rPr>
          <w:rFonts w:ascii="Arial" w:eastAsia="Times New Roman" w:hAnsi="Arial" w:cs="Arial"/>
          <w:iCs/>
          <w:sz w:val="20"/>
          <w:szCs w:val="20"/>
        </w:rPr>
      </w:pPr>
      <w:r w:rsidRPr="00F46CC0">
        <w:rPr>
          <w:rFonts w:ascii="Arial" w:eastAsia="Times New Roman" w:hAnsi="Arial" w:cs="Arial"/>
          <w:sz w:val="20"/>
          <w:szCs w:val="20"/>
        </w:rPr>
        <w:t>R</w:t>
      </w:r>
      <w:r w:rsidR="007F7D17" w:rsidRPr="00F46CC0">
        <w:rPr>
          <w:rFonts w:ascii="Arial" w:eastAsia="Times New Roman" w:hAnsi="Arial" w:cs="Arial"/>
          <w:sz w:val="20"/>
          <w:szCs w:val="20"/>
        </w:rPr>
        <w:t>1.</w:t>
      </w:r>
      <w:r w:rsidRPr="00F46CC0">
        <w:rPr>
          <w:rFonts w:ascii="Arial" w:eastAsia="Times New Roman" w:hAnsi="Arial" w:cs="Arial"/>
          <w:sz w:val="20"/>
          <w:szCs w:val="20"/>
        </w:rPr>
        <w:t>8</w:t>
      </w:r>
      <w:r w:rsidR="007F7D17" w:rsidRPr="00F46CC0">
        <w:rPr>
          <w:rFonts w:ascii="Arial" w:eastAsia="Times New Roman" w:hAnsi="Arial" w:cs="Arial"/>
          <w:sz w:val="20"/>
          <w:szCs w:val="20"/>
        </w:rPr>
        <w:t xml:space="preserve"> billion is added to the </w:t>
      </w:r>
      <w:r w:rsidR="00286466" w:rsidRPr="00F46CC0">
        <w:rPr>
          <w:rFonts w:ascii="Arial" w:eastAsia="Times New Roman" w:hAnsi="Arial" w:cs="Arial"/>
          <w:iCs/>
          <w:sz w:val="20"/>
          <w:szCs w:val="20"/>
        </w:rPr>
        <w:t>Education I</w:t>
      </w:r>
      <w:r w:rsidR="007F7D17" w:rsidRPr="00F46CC0">
        <w:rPr>
          <w:rFonts w:ascii="Arial" w:eastAsia="Times New Roman" w:hAnsi="Arial" w:cs="Arial"/>
          <w:iCs/>
          <w:sz w:val="20"/>
          <w:szCs w:val="20"/>
        </w:rPr>
        <w:t xml:space="preserve">nfrastructure </w:t>
      </w:r>
      <w:r w:rsidR="00286466" w:rsidRPr="00F46CC0">
        <w:rPr>
          <w:rFonts w:ascii="Arial" w:eastAsia="Times New Roman" w:hAnsi="Arial" w:cs="Arial"/>
          <w:iCs/>
          <w:sz w:val="20"/>
          <w:szCs w:val="20"/>
        </w:rPr>
        <w:t>G</w:t>
      </w:r>
      <w:r w:rsidR="007F7D17" w:rsidRPr="00F46CC0">
        <w:rPr>
          <w:rFonts w:ascii="Arial" w:eastAsia="Times New Roman" w:hAnsi="Arial" w:cs="Arial"/>
          <w:iCs/>
          <w:sz w:val="20"/>
          <w:szCs w:val="20"/>
        </w:rPr>
        <w:t>rant</w:t>
      </w:r>
      <w:r w:rsidRPr="00F46CC0">
        <w:rPr>
          <w:rFonts w:ascii="Arial" w:eastAsia="Times New Roman" w:hAnsi="Arial" w:cs="Arial"/>
          <w:iCs/>
          <w:sz w:val="20"/>
          <w:szCs w:val="20"/>
        </w:rPr>
        <w:t>, of which R1.5 billion is over the next three years</w:t>
      </w:r>
      <w:r w:rsidR="007F7D17" w:rsidRPr="00F46CC0">
        <w:rPr>
          <w:rFonts w:ascii="Arial" w:eastAsia="Times New Roman" w:hAnsi="Arial" w:cs="Arial"/>
          <w:iCs/>
          <w:sz w:val="20"/>
          <w:szCs w:val="20"/>
        </w:rPr>
        <w:t xml:space="preserve"> </w:t>
      </w:r>
      <w:r w:rsidR="007F7D17" w:rsidRPr="00F46CC0">
        <w:rPr>
          <w:rFonts w:ascii="Arial" w:eastAsia="Times New Roman" w:hAnsi="Arial" w:cs="Arial"/>
          <w:sz w:val="20"/>
          <w:szCs w:val="20"/>
        </w:rPr>
        <w:t>through the BFI for the Gauteng Schools Project</w:t>
      </w:r>
      <w:r w:rsidRPr="00F46CC0">
        <w:rPr>
          <w:rFonts w:ascii="Arial" w:eastAsia="Times New Roman" w:hAnsi="Arial" w:cs="Arial"/>
          <w:sz w:val="20"/>
          <w:szCs w:val="20"/>
        </w:rPr>
        <w:t>; and</w:t>
      </w:r>
      <w:r w:rsidR="007F7D17" w:rsidRPr="00F46CC0">
        <w:rPr>
          <w:rFonts w:ascii="Arial" w:eastAsia="Times New Roman" w:hAnsi="Arial" w:cs="Arial"/>
          <w:sz w:val="20"/>
          <w:szCs w:val="20"/>
        </w:rPr>
        <w:t xml:space="preserve"> R283 million is added in</w:t>
      </w:r>
      <w:r w:rsidR="007F7D17" w:rsidRPr="00F46CC0">
        <w:rPr>
          <w:rFonts w:ascii="Arial" w:hAnsi="Arial" w:cs="Arial"/>
          <w:sz w:val="20"/>
          <w:szCs w:val="20"/>
        </w:rPr>
        <w:t xml:space="preserve"> </w:t>
      </w:r>
      <w:r w:rsidR="007F7D17" w:rsidRPr="00F46CC0">
        <w:rPr>
          <w:rFonts w:ascii="Arial" w:eastAsia="Times New Roman" w:hAnsi="Arial" w:cs="Arial"/>
          <w:sz w:val="20"/>
          <w:szCs w:val="20"/>
        </w:rPr>
        <w:t xml:space="preserve">2023/24 for repairing school infrastructure damaged by the April 2022 floods in KwaZulu-Natal and the Eastern Cape. </w:t>
      </w:r>
    </w:p>
    <w:p w:rsidR="007F7D17" w:rsidRPr="00F46CC0" w:rsidRDefault="00625466" w:rsidP="00F46CC0">
      <w:pPr>
        <w:pStyle w:val="ListParagraph"/>
        <w:numPr>
          <w:ilvl w:val="0"/>
          <w:numId w:val="4"/>
        </w:numPr>
        <w:tabs>
          <w:tab w:val="left" w:pos="284"/>
        </w:tabs>
        <w:spacing w:after="0" w:line="240" w:lineRule="auto"/>
        <w:ind w:left="284" w:hanging="284"/>
        <w:rPr>
          <w:rFonts w:ascii="Arial" w:eastAsia="Times New Roman" w:hAnsi="Arial" w:cs="Arial"/>
          <w:iCs/>
          <w:sz w:val="20"/>
          <w:szCs w:val="20"/>
        </w:rPr>
      </w:pPr>
      <w:r w:rsidRPr="00F46CC0">
        <w:rPr>
          <w:rFonts w:ascii="Arial" w:eastAsia="Times New Roman" w:hAnsi="Arial" w:cs="Arial"/>
          <w:sz w:val="20"/>
          <w:szCs w:val="20"/>
        </w:rPr>
        <w:t xml:space="preserve">R </w:t>
      </w:r>
      <w:r w:rsidR="007F7D17" w:rsidRPr="00F46CC0">
        <w:rPr>
          <w:rFonts w:ascii="Arial" w:eastAsia="Times New Roman" w:hAnsi="Arial" w:cs="Arial"/>
          <w:sz w:val="20"/>
          <w:szCs w:val="20"/>
        </w:rPr>
        <w:t xml:space="preserve">1.5 billion is added to the </w:t>
      </w:r>
      <w:r w:rsidR="00286466" w:rsidRPr="00F46CC0">
        <w:rPr>
          <w:rFonts w:ascii="Arial" w:eastAsia="Times New Roman" w:hAnsi="Arial" w:cs="Arial"/>
          <w:sz w:val="20"/>
          <w:szCs w:val="20"/>
        </w:rPr>
        <w:t>N</w:t>
      </w:r>
      <w:r w:rsidR="007F7D17" w:rsidRPr="00F46CC0">
        <w:rPr>
          <w:rFonts w:ascii="Arial" w:eastAsia="Times New Roman" w:hAnsi="Arial" w:cs="Arial"/>
          <w:sz w:val="20"/>
          <w:szCs w:val="20"/>
        </w:rPr>
        <w:t xml:space="preserve">ational </w:t>
      </w:r>
      <w:r w:rsidR="00286466" w:rsidRPr="00F46CC0">
        <w:rPr>
          <w:rFonts w:ascii="Arial" w:eastAsia="Times New Roman" w:hAnsi="Arial" w:cs="Arial"/>
          <w:sz w:val="20"/>
          <w:szCs w:val="20"/>
        </w:rPr>
        <w:t>S</w:t>
      </w:r>
      <w:r w:rsidR="007F7D17" w:rsidRPr="00F46CC0">
        <w:rPr>
          <w:rFonts w:ascii="Arial" w:eastAsia="Times New Roman" w:hAnsi="Arial" w:cs="Arial"/>
          <w:sz w:val="20"/>
          <w:szCs w:val="20"/>
        </w:rPr>
        <w:t xml:space="preserve">chool </w:t>
      </w:r>
      <w:r w:rsidR="00286466" w:rsidRPr="00F46CC0">
        <w:rPr>
          <w:rFonts w:ascii="Arial" w:eastAsia="Times New Roman" w:hAnsi="Arial" w:cs="Arial"/>
          <w:sz w:val="20"/>
          <w:szCs w:val="20"/>
        </w:rPr>
        <w:t>N</w:t>
      </w:r>
      <w:r w:rsidR="007F7D17" w:rsidRPr="00F46CC0">
        <w:rPr>
          <w:rFonts w:ascii="Arial" w:eastAsia="Times New Roman" w:hAnsi="Arial" w:cs="Arial"/>
          <w:sz w:val="20"/>
          <w:szCs w:val="20"/>
        </w:rPr>
        <w:t xml:space="preserve">utrition </w:t>
      </w:r>
      <w:r w:rsidR="00286466" w:rsidRPr="00F46CC0">
        <w:rPr>
          <w:rFonts w:ascii="Arial" w:eastAsia="Times New Roman" w:hAnsi="Arial" w:cs="Arial"/>
          <w:sz w:val="20"/>
          <w:szCs w:val="20"/>
        </w:rPr>
        <w:t>Programme G</w:t>
      </w:r>
      <w:r w:rsidR="007F7D17" w:rsidRPr="00F46CC0">
        <w:rPr>
          <w:rFonts w:ascii="Arial" w:eastAsia="Times New Roman" w:hAnsi="Arial" w:cs="Arial"/>
          <w:sz w:val="20"/>
          <w:szCs w:val="20"/>
        </w:rPr>
        <w:t xml:space="preserve">rant </w:t>
      </w:r>
      <w:r w:rsidRPr="00F46CC0">
        <w:rPr>
          <w:rFonts w:ascii="Arial" w:eastAsia="Times New Roman" w:hAnsi="Arial" w:cs="Arial"/>
          <w:sz w:val="20"/>
          <w:szCs w:val="20"/>
        </w:rPr>
        <w:t xml:space="preserve">over the next three years </w:t>
      </w:r>
      <w:r w:rsidR="007F7D17" w:rsidRPr="00F46CC0">
        <w:rPr>
          <w:rFonts w:ascii="Arial" w:eastAsia="Times New Roman" w:hAnsi="Arial" w:cs="Arial"/>
          <w:sz w:val="20"/>
          <w:szCs w:val="20"/>
        </w:rPr>
        <w:t>to ensure that the meals provided to almost 9 million learners meet the nutritional requirements.</w:t>
      </w:r>
    </w:p>
    <w:p w:rsidR="009566E4" w:rsidRPr="00F46CC0" w:rsidRDefault="00625466" w:rsidP="00F46CC0">
      <w:pPr>
        <w:pStyle w:val="ListParagraph"/>
        <w:numPr>
          <w:ilvl w:val="0"/>
          <w:numId w:val="4"/>
        </w:numPr>
        <w:tabs>
          <w:tab w:val="left" w:pos="284"/>
        </w:tabs>
        <w:spacing w:after="0" w:line="240" w:lineRule="auto"/>
        <w:ind w:left="284" w:hanging="284"/>
        <w:rPr>
          <w:rFonts w:ascii="Arial" w:eastAsia="Times New Roman" w:hAnsi="Arial" w:cs="Arial"/>
          <w:iCs/>
          <w:sz w:val="20"/>
          <w:szCs w:val="20"/>
        </w:rPr>
      </w:pPr>
      <w:r w:rsidRPr="00F46CC0">
        <w:rPr>
          <w:rFonts w:ascii="Arial" w:eastAsia="Times New Roman" w:hAnsi="Arial" w:cs="Arial"/>
          <w:iCs/>
          <w:sz w:val="20"/>
          <w:szCs w:val="20"/>
        </w:rPr>
        <w:t xml:space="preserve">R10.8 billion is added to the Provincial Roads Maintenance Grant over the next three years, of which R6.8 billion is to address the refurbishment backlog of provincial roads; R3.7 billion </w:t>
      </w:r>
      <w:r w:rsidR="00BA1587" w:rsidRPr="00F46CC0">
        <w:rPr>
          <w:rFonts w:ascii="Arial" w:eastAsia="Times New Roman" w:hAnsi="Arial" w:cs="Arial"/>
          <w:iCs/>
          <w:sz w:val="20"/>
          <w:szCs w:val="20"/>
        </w:rPr>
        <w:t>is</w:t>
      </w:r>
      <w:r w:rsidRPr="00F46CC0">
        <w:rPr>
          <w:rFonts w:ascii="Arial" w:eastAsia="Times New Roman" w:hAnsi="Arial" w:cs="Arial"/>
          <w:iCs/>
          <w:sz w:val="20"/>
          <w:szCs w:val="20"/>
        </w:rPr>
        <w:t xml:space="preserve"> to build rural bridges under the Welisizwe Rural Bridges Programme</w:t>
      </w:r>
      <w:r w:rsidR="00BA1587" w:rsidRPr="00F46CC0">
        <w:rPr>
          <w:rFonts w:ascii="Arial" w:eastAsia="Times New Roman" w:hAnsi="Arial" w:cs="Arial"/>
          <w:iCs/>
          <w:sz w:val="20"/>
          <w:szCs w:val="20"/>
        </w:rPr>
        <w:t xml:space="preserve"> through the BFI; and </w:t>
      </w:r>
      <w:r w:rsidRPr="00F46CC0">
        <w:rPr>
          <w:rFonts w:ascii="Arial" w:eastAsia="Times New Roman" w:hAnsi="Arial" w:cs="Arial"/>
          <w:iCs/>
          <w:sz w:val="20"/>
          <w:szCs w:val="20"/>
        </w:rPr>
        <w:t xml:space="preserve">R307 million </w:t>
      </w:r>
      <w:r w:rsidR="00070048" w:rsidRPr="00F46CC0">
        <w:rPr>
          <w:rFonts w:ascii="Arial" w:eastAsia="Times New Roman" w:hAnsi="Arial" w:cs="Arial"/>
          <w:iCs/>
          <w:sz w:val="20"/>
          <w:szCs w:val="20"/>
        </w:rPr>
        <w:t xml:space="preserve">is </w:t>
      </w:r>
      <w:r w:rsidRPr="00F46CC0">
        <w:rPr>
          <w:rFonts w:ascii="Arial" w:eastAsia="Times New Roman" w:hAnsi="Arial" w:cs="Arial"/>
          <w:iCs/>
          <w:sz w:val="20"/>
          <w:szCs w:val="20"/>
        </w:rPr>
        <w:t>for the carry-through costs of the repair of provincial roads in the Eastern Cape and KwaZulu-Natal, damag</w:t>
      </w:r>
      <w:r w:rsidR="009566E4" w:rsidRPr="00F46CC0">
        <w:rPr>
          <w:rFonts w:ascii="Arial" w:eastAsia="Times New Roman" w:hAnsi="Arial" w:cs="Arial"/>
          <w:iCs/>
          <w:sz w:val="20"/>
          <w:szCs w:val="20"/>
        </w:rPr>
        <w:t>ed during the April 2022 floods.</w:t>
      </w:r>
    </w:p>
    <w:p w:rsidR="00625466" w:rsidRPr="00F46CC0" w:rsidRDefault="009566E4" w:rsidP="00F46CC0">
      <w:pPr>
        <w:pStyle w:val="ListParagraph"/>
        <w:numPr>
          <w:ilvl w:val="0"/>
          <w:numId w:val="4"/>
        </w:numPr>
        <w:tabs>
          <w:tab w:val="left" w:pos="284"/>
        </w:tabs>
        <w:spacing w:after="0" w:line="240" w:lineRule="auto"/>
        <w:ind w:left="284" w:hanging="284"/>
        <w:rPr>
          <w:rFonts w:ascii="Arial" w:eastAsia="Times New Roman" w:hAnsi="Arial" w:cs="Arial"/>
          <w:iCs/>
          <w:sz w:val="20"/>
          <w:szCs w:val="20"/>
        </w:rPr>
      </w:pPr>
      <w:r w:rsidRPr="00F46CC0">
        <w:rPr>
          <w:rFonts w:ascii="Arial" w:eastAsia="Times New Roman" w:hAnsi="Arial" w:cs="Arial"/>
          <w:iCs/>
          <w:sz w:val="20"/>
          <w:szCs w:val="20"/>
        </w:rPr>
        <w:t xml:space="preserve">R1 billion is added to the </w:t>
      </w:r>
      <w:r w:rsidRPr="00F46CC0">
        <w:rPr>
          <w:rFonts w:ascii="Arial" w:eastAsia="Times New Roman" w:hAnsi="Arial" w:cs="Arial"/>
          <w:bCs/>
          <w:iCs/>
          <w:sz w:val="20"/>
          <w:szCs w:val="20"/>
        </w:rPr>
        <w:t xml:space="preserve">indirect </w:t>
      </w:r>
      <w:r w:rsidRPr="00F46CC0">
        <w:rPr>
          <w:rFonts w:ascii="Arial" w:eastAsia="Times New Roman" w:hAnsi="Arial" w:cs="Arial"/>
          <w:iCs/>
          <w:sz w:val="20"/>
          <w:szCs w:val="20"/>
        </w:rPr>
        <w:t xml:space="preserve">National Health Insurance Grant baseline in the latter two years of the 2023 MTEF, that is R432 million in 2024/25 and R569 million in 2025/26. The additional funding has been brought forward by the rescheduling of the Health Facility Revitalisation Grant </w:t>
      </w:r>
      <w:r w:rsidRPr="00F46CC0">
        <w:rPr>
          <w:rFonts w:ascii="Arial" w:eastAsia="Times New Roman" w:hAnsi="Arial" w:cs="Arial"/>
          <w:bCs/>
          <w:iCs/>
          <w:sz w:val="20"/>
          <w:szCs w:val="20"/>
        </w:rPr>
        <w:t xml:space="preserve">component </w:t>
      </w:r>
      <w:r w:rsidRPr="00F46CC0">
        <w:rPr>
          <w:rFonts w:ascii="Arial" w:eastAsia="Times New Roman" w:hAnsi="Arial" w:cs="Arial"/>
          <w:iCs/>
          <w:sz w:val="20"/>
          <w:szCs w:val="20"/>
        </w:rPr>
        <w:t>within the Grant that is funded by the BFI.</w:t>
      </w:r>
    </w:p>
    <w:p w:rsidR="007F7D17" w:rsidRPr="00F46CC0" w:rsidRDefault="007F7D17" w:rsidP="00F46CC0">
      <w:pPr>
        <w:pStyle w:val="ListParagraph"/>
        <w:tabs>
          <w:tab w:val="left" w:pos="284"/>
          <w:tab w:val="left" w:pos="567"/>
        </w:tabs>
        <w:spacing w:after="0" w:line="240" w:lineRule="auto"/>
        <w:rPr>
          <w:rFonts w:ascii="Arial" w:eastAsia="Times New Roman" w:hAnsi="Arial" w:cs="Arial"/>
          <w:iCs/>
          <w:sz w:val="20"/>
          <w:szCs w:val="20"/>
        </w:rPr>
      </w:pPr>
    </w:p>
    <w:p w:rsidR="007F7D17" w:rsidRPr="00F46CC0" w:rsidRDefault="009F4657" w:rsidP="00F46CC0">
      <w:pPr>
        <w:tabs>
          <w:tab w:val="left" w:pos="284"/>
          <w:tab w:val="left" w:pos="567"/>
        </w:tabs>
        <w:spacing w:after="0" w:line="240" w:lineRule="auto"/>
        <w:rPr>
          <w:rFonts w:ascii="Arial" w:eastAsia="Times New Roman" w:hAnsi="Arial" w:cs="Arial"/>
          <w:b/>
          <w:iCs/>
          <w:sz w:val="20"/>
          <w:szCs w:val="20"/>
        </w:rPr>
      </w:pPr>
      <w:r w:rsidRPr="00F46CC0">
        <w:rPr>
          <w:rFonts w:ascii="Arial" w:eastAsia="Times New Roman" w:hAnsi="Arial" w:cs="Arial"/>
          <w:b/>
          <w:iCs/>
          <w:sz w:val="20"/>
          <w:szCs w:val="20"/>
        </w:rPr>
        <w:t xml:space="preserve">4.2.2 </w:t>
      </w:r>
      <w:r w:rsidR="00CC77F4" w:rsidRPr="00F46CC0">
        <w:rPr>
          <w:rFonts w:ascii="Arial" w:eastAsia="Times New Roman" w:hAnsi="Arial" w:cs="Arial"/>
          <w:b/>
          <w:iCs/>
          <w:sz w:val="20"/>
          <w:szCs w:val="20"/>
        </w:rPr>
        <w:t>Reduction</w:t>
      </w:r>
      <w:r w:rsidR="00607F62" w:rsidRPr="00F46CC0">
        <w:rPr>
          <w:rFonts w:ascii="Arial" w:eastAsia="Times New Roman" w:hAnsi="Arial" w:cs="Arial"/>
          <w:b/>
          <w:iCs/>
          <w:sz w:val="20"/>
          <w:szCs w:val="20"/>
        </w:rPr>
        <w:t xml:space="preserve"> to baselin</w:t>
      </w:r>
      <w:r w:rsidR="00CC77F4" w:rsidRPr="00F46CC0">
        <w:rPr>
          <w:rFonts w:ascii="Arial" w:eastAsia="Times New Roman" w:hAnsi="Arial" w:cs="Arial"/>
          <w:b/>
          <w:iCs/>
          <w:sz w:val="20"/>
          <w:szCs w:val="20"/>
        </w:rPr>
        <w:t>e</w:t>
      </w:r>
    </w:p>
    <w:p w:rsidR="00607F62" w:rsidRPr="00F46CC0" w:rsidRDefault="00607F62" w:rsidP="00F46CC0">
      <w:pPr>
        <w:tabs>
          <w:tab w:val="left" w:pos="284"/>
          <w:tab w:val="left" w:pos="567"/>
        </w:tabs>
        <w:spacing w:after="0" w:line="240" w:lineRule="auto"/>
        <w:rPr>
          <w:rFonts w:ascii="Arial" w:eastAsia="Times New Roman" w:hAnsi="Arial" w:cs="Arial"/>
          <w:sz w:val="20"/>
          <w:szCs w:val="20"/>
        </w:rPr>
      </w:pPr>
      <w:r w:rsidRPr="00F46CC0">
        <w:rPr>
          <w:rFonts w:ascii="Arial" w:eastAsia="Times New Roman" w:hAnsi="Arial" w:cs="Arial"/>
          <w:sz w:val="20"/>
          <w:szCs w:val="20"/>
        </w:rPr>
        <w:t xml:space="preserve">A reduction of R372 million is made to the </w:t>
      </w:r>
      <w:r w:rsidRPr="00F46CC0">
        <w:rPr>
          <w:rFonts w:ascii="Arial" w:eastAsia="Times New Roman" w:hAnsi="Arial" w:cs="Arial"/>
          <w:bCs/>
          <w:sz w:val="20"/>
          <w:szCs w:val="20"/>
        </w:rPr>
        <w:t xml:space="preserve">indirect </w:t>
      </w:r>
      <w:r w:rsidRPr="00F46CC0">
        <w:rPr>
          <w:rFonts w:ascii="Arial" w:eastAsia="Times New Roman" w:hAnsi="Arial" w:cs="Arial"/>
          <w:iCs/>
          <w:sz w:val="20"/>
          <w:szCs w:val="20"/>
        </w:rPr>
        <w:t xml:space="preserve">National Health Insurance Grant </w:t>
      </w:r>
      <w:r w:rsidRPr="00F46CC0">
        <w:rPr>
          <w:rFonts w:ascii="Arial" w:eastAsia="Times New Roman" w:hAnsi="Arial" w:cs="Arial"/>
          <w:sz w:val="20"/>
          <w:szCs w:val="20"/>
        </w:rPr>
        <w:t>baseline in 2023/24. However, when taking into account the above-mentioned R1 billion addition, the net effect is an addition of R629 million over the MTEF.</w:t>
      </w:r>
    </w:p>
    <w:p w:rsidR="007F7D17" w:rsidRPr="00F46CC0" w:rsidRDefault="009F4657" w:rsidP="00F46CC0">
      <w:pPr>
        <w:tabs>
          <w:tab w:val="left" w:pos="284"/>
          <w:tab w:val="left" w:pos="567"/>
        </w:tabs>
        <w:spacing w:after="0" w:line="240" w:lineRule="auto"/>
        <w:rPr>
          <w:rFonts w:ascii="Arial" w:eastAsia="Times New Roman" w:hAnsi="Arial" w:cs="Arial"/>
          <w:b/>
          <w:sz w:val="20"/>
          <w:szCs w:val="20"/>
        </w:rPr>
      </w:pPr>
      <w:r w:rsidRPr="00F46CC0">
        <w:rPr>
          <w:rFonts w:ascii="Arial" w:eastAsia="Times New Roman" w:hAnsi="Arial" w:cs="Arial"/>
          <w:b/>
          <w:sz w:val="20"/>
          <w:szCs w:val="20"/>
        </w:rPr>
        <w:t xml:space="preserve">4.2.3 </w:t>
      </w:r>
      <w:r w:rsidR="00513D87" w:rsidRPr="00F46CC0">
        <w:rPr>
          <w:rFonts w:ascii="Arial" w:eastAsia="Times New Roman" w:hAnsi="Arial" w:cs="Arial"/>
          <w:b/>
          <w:sz w:val="20"/>
          <w:szCs w:val="20"/>
        </w:rPr>
        <w:t>Discontinuation of Grant</w:t>
      </w:r>
    </w:p>
    <w:p w:rsidR="00513D87" w:rsidRPr="00F46CC0" w:rsidRDefault="00513D87" w:rsidP="00F46CC0">
      <w:pPr>
        <w:tabs>
          <w:tab w:val="left" w:pos="284"/>
          <w:tab w:val="left" w:pos="567"/>
        </w:tabs>
        <w:spacing w:after="0" w:line="240" w:lineRule="auto"/>
        <w:rPr>
          <w:rFonts w:ascii="Arial" w:eastAsia="Times New Roman" w:hAnsi="Arial" w:cs="Arial"/>
          <w:sz w:val="20"/>
          <w:szCs w:val="20"/>
        </w:rPr>
      </w:pPr>
      <w:r w:rsidRPr="00F46CC0">
        <w:rPr>
          <w:rFonts w:ascii="Arial" w:eastAsia="Times New Roman" w:hAnsi="Arial" w:cs="Arial"/>
          <w:sz w:val="20"/>
          <w:szCs w:val="20"/>
        </w:rPr>
        <w:t xml:space="preserve">The Provincial </w:t>
      </w:r>
      <w:r w:rsidRPr="00F46CC0">
        <w:rPr>
          <w:rFonts w:ascii="Arial" w:eastAsia="Times New Roman" w:hAnsi="Arial" w:cs="Arial"/>
          <w:iCs/>
          <w:sz w:val="20"/>
          <w:szCs w:val="20"/>
        </w:rPr>
        <w:t>Emergency Housing Grant i</w:t>
      </w:r>
      <w:r w:rsidRPr="00F46CC0">
        <w:rPr>
          <w:rFonts w:ascii="Arial" w:eastAsia="Times New Roman" w:hAnsi="Arial" w:cs="Arial"/>
          <w:sz w:val="20"/>
          <w:szCs w:val="20"/>
        </w:rPr>
        <w:t xml:space="preserve">s discontinued and the funding </w:t>
      </w:r>
      <w:r w:rsidR="00387668" w:rsidRPr="00F46CC0">
        <w:rPr>
          <w:rFonts w:ascii="Arial" w:eastAsia="Times New Roman" w:hAnsi="Arial" w:cs="Arial"/>
          <w:sz w:val="20"/>
          <w:szCs w:val="20"/>
        </w:rPr>
        <w:t>o</w:t>
      </w:r>
      <w:r w:rsidRPr="00F46CC0">
        <w:rPr>
          <w:rFonts w:ascii="Arial" w:eastAsia="Times New Roman" w:hAnsi="Arial" w:cs="Arial"/>
          <w:sz w:val="20"/>
          <w:szCs w:val="20"/>
        </w:rPr>
        <w:t>f R1.1 billion is shifted to the Department of Human Settlements, reportedly to allow the Department to respond quickly in the event of an emergency housing need.</w:t>
      </w:r>
      <w:r w:rsidR="00637649" w:rsidRPr="00F46CC0">
        <w:rPr>
          <w:rFonts w:ascii="Arial" w:eastAsia="Times New Roman" w:hAnsi="Arial" w:cs="Arial"/>
          <w:sz w:val="20"/>
          <w:szCs w:val="20"/>
        </w:rPr>
        <w:t xml:space="preserve"> </w:t>
      </w:r>
      <w:r w:rsidRPr="00F46CC0">
        <w:rPr>
          <w:rFonts w:ascii="Arial" w:eastAsia="Times New Roman" w:hAnsi="Arial" w:cs="Arial"/>
          <w:sz w:val="20"/>
          <w:szCs w:val="20"/>
        </w:rPr>
        <w:t xml:space="preserve"> </w:t>
      </w:r>
    </w:p>
    <w:p w:rsidR="007F7D17" w:rsidRPr="00F46CC0" w:rsidRDefault="007F7D17" w:rsidP="00F46CC0">
      <w:pPr>
        <w:tabs>
          <w:tab w:val="left" w:pos="284"/>
          <w:tab w:val="left" w:pos="567"/>
        </w:tabs>
        <w:spacing w:after="0" w:line="240" w:lineRule="auto"/>
        <w:rPr>
          <w:rFonts w:ascii="Arial" w:eastAsia="Times New Roman" w:hAnsi="Arial" w:cs="Arial"/>
          <w:b/>
          <w:sz w:val="20"/>
          <w:szCs w:val="20"/>
        </w:rPr>
      </w:pPr>
    </w:p>
    <w:p w:rsidR="0028391D" w:rsidRPr="00F46CC0" w:rsidRDefault="007F7D17" w:rsidP="00F46CC0">
      <w:pPr>
        <w:pStyle w:val="ListParagraph"/>
        <w:numPr>
          <w:ilvl w:val="0"/>
          <w:numId w:val="32"/>
        </w:numPr>
        <w:tabs>
          <w:tab w:val="left" w:pos="284"/>
          <w:tab w:val="left" w:pos="567"/>
        </w:tabs>
        <w:spacing w:after="0" w:line="240" w:lineRule="auto"/>
        <w:ind w:hanging="644"/>
        <w:rPr>
          <w:rFonts w:ascii="Arial" w:eastAsia="Times New Roman" w:hAnsi="Arial" w:cs="Arial"/>
          <w:b/>
          <w:sz w:val="20"/>
          <w:szCs w:val="20"/>
        </w:rPr>
      </w:pPr>
      <w:r w:rsidRPr="00F46CC0">
        <w:rPr>
          <w:rFonts w:ascii="Arial" w:eastAsia="Times New Roman" w:hAnsi="Arial" w:cs="Arial"/>
          <w:b/>
          <w:sz w:val="20"/>
          <w:szCs w:val="20"/>
        </w:rPr>
        <w:t xml:space="preserve">Local government </w:t>
      </w:r>
      <w:r w:rsidR="009F4657" w:rsidRPr="00F46CC0">
        <w:rPr>
          <w:rFonts w:ascii="Arial" w:eastAsia="Times New Roman" w:hAnsi="Arial" w:cs="Arial"/>
          <w:b/>
          <w:sz w:val="20"/>
          <w:szCs w:val="20"/>
        </w:rPr>
        <w:t>al</w:t>
      </w:r>
      <w:r w:rsidRPr="00F46CC0">
        <w:rPr>
          <w:rFonts w:ascii="Arial" w:eastAsia="Times New Roman" w:hAnsi="Arial" w:cs="Arial"/>
          <w:b/>
          <w:sz w:val="20"/>
          <w:szCs w:val="20"/>
        </w:rPr>
        <w:t xml:space="preserve">locations </w:t>
      </w:r>
    </w:p>
    <w:p w:rsidR="00555608" w:rsidRPr="00F46CC0" w:rsidRDefault="003705F0" w:rsidP="00F46CC0">
      <w:pPr>
        <w:tabs>
          <w:tab w:val="left" w:pos="284"/>
          <w:tab w:val="left" w:pos="567"/>
        </w:tabs>
        <w:spacing w:after="0" w:line="240" w:lineRule="auto"/>
        <w:rPr>
          <w:rFonts w:ascii="Arial" w:eastAsia="Times New Roman" w:hAnsi="Arial" w:cs="Arial"/>
          <w:sz w:val="20"/>
          <w:szCs w:val="20"/>
        </w:rPr>
      </w:pPr>
      <w:r w:rsidRPr="00F46CC0">
        <w:rPr>
          <w:rFonts w:ascii="Arial" w:eastAsia="Times New Roman" w:hAnsi="Arial" w:cs="Arial"/>
          <w:sz w:val="20"/>
          <w:szCs w:val="20"/>
        </w:rPr>
        <w:t xml:space="preserve">Over the MTEF, national transfers to local government increases from R164 billion in 2023/24 to R174.4 billion in 2024/25, growing at an annual average of 7.4 percent per annum to R183.3 billion in 2025/26. Over the MTEF, a total of R309.7 billion is allocated through the </w:t>
      </w:r>
      <w:r w:rsidR="00555608" w:rsidRPr="00F46CC0">
        <w:rPr>
          <w:rFonts w:ascii="Arial" w:hAnsi="Arial" w:cs="Arial"/>
          <w:sz w:val="20"/>
          <w:szCs w:val="20"/>
        </w:rPr>
        <w:t>local government equitable share (LGES)</w:t>
      </w:r>
      <w:r w:rsidRPr="00F46CC0">
        <w:rPr>
          <w:rFonts w:ascii="Arial" w:eastAsia="Times New Roman" w:hAnsi="Arial" w:cs="Arial"/>
          <w:sz w:val="20"/>
          <w:szCs w:val="20"/>
        </w:rPr>
        <w:t>, whilst a total of R163.6 billion is allocated through conditional grants. The general fuel levy sharing with the metropolitan municipalities amounts to a total of R48.4 billion, increasing at an annual average of 3.2 percent over the same period.</w:t>
      </w:r>
      <w:r w:rsidR="00555608" w:rsidRPr="00F46CC0">
        <w:rPr>
          <w:rFonts w:ascii="Arial" w:eastAsia="Times New Roman" w:hAnsi="Arial" w:cs="Arial"/>
          <w:sz w:val="20"/>
          <w:szCs w:val="20"/>
        </w:rPr>
        <w:t xml:space="preserve"> In 2023/24, R164 billion is allocated as direct transfers to local government, while a further R8.5 billion is allocated to be spent by national departments on behalf of municipalities. Of the direct transfers, 68.3 percent will be transferred as unconditional funds for municipalities to use according to the priorities determined by their councils through their budget processes. The remaining 31.7 percent will be transferred through conditional grants. In 2023/24, government is funding free basic services to 11.2 million households at a cost of R70.9 billion.</w:t>
      </w:r>
    </w:p>
    <w:p w:rsidR="003705F0" w:rsidRPr="00F46CC0" w:rsidRDefault="003705F0" w:rsidP="00F46CC0">
      <w:pPr>
        <w:tabs>
          <w:tab w:val="left" w:pos="284"/>
          <w:tab w:val="left" w:pos="567"/>
        </w:tabs>
        <w:spacing w:after="0" w:line="240" w:lineRule="auto"/>
        <w:rPr>
          <w:rFonts w:ascii="Arial" w:eastAsia="Times New Roman" w:hAnsi="Arial" w:cs="Arial"/>
          <w:sz w:val="20"/>
          <w:szCs w:val="20"/>
        </w:rPr>
      </w:pPr>
    </w:p>
    <w:p w:rsidR="003705F0" w:rsidRPr="00F46CC0" w:rsidRDefault="003705F0" w:rsidP="00F46CC0">
      <w:pPr>
        <w:pStyle w:val="ListParagraph"/>
        <w:tabs>
          <w:tab w:val="left" w:pos="284"/>
          <w:tab w:val="left" w:pos="567"/>
        </w:tabs>
        <w:spacing w:after="0" w:line="240" w:lineRule="auto"/>
        <w:ind w:left="0"/>
        <w:rPr>
          <w:rFonts w:ascii="Arial" w:hAnsi="Arial" w:cs="Arial"/>
          <w:b/>
          <w:sz w:val="20"/>
          <w:szCs w:val="20"/>
        </w:rPr>
      </w:pPr>
      <w:r w:rsidRPr="00F46CC0">
        <w:rPr>
          <w:rFonts w:ascii="Arial" w:hAnsi="Arial" w:cs="Arial"/>
          <w:b/>
          <w:sz w:val="20"/>
          <w:szCs w:val="20"/>
        </w:rPr>
        <w:t>5.1 Changes to local government equitable share</w:t>
      </w:r>
    </w:p>
    <w:p w:rsidR="0028391D" w:rsidRPr="00F46CC0" w:rsidRDefault="00BF61E7" w:rsidP="00F46CC0">
      <w:pPr>
        <w:tabs>
          <w:tab w:val="left" w:pos="284"/>
          <w:tab w:val="left" w:pos="567"/>
        </w:tabs>
        <w:spacing w:after="0" w:line="240" w:lineRule="auto"/>
        <w:rPr>
          <w:rFonts w:ascii="Arial" w:hAnsi="Arial" w:cs="Arial"/>
          <w:sz w:val="20"/>
          <w:szCs w:val="20"/>
        </w:rPr>
      </w:pPr>
      <w:r w:rsidRPr="00F46CC0">
        <w:rPr>
          <w:rFonts w:ascii="Arial" w:hAnsi="Arial" w:cs="Arial"/>
          <w:sz w:val="20"/>
          <w:szCs w:val="20"/>
        </w:rPr>
        <w:lastRenderedPageBreak/>
        <w:t xml:space="preserve">The </w:t>
      </w:r>
      <w:r w:rsidR="00555608" w:rsidRPr="00F46CC0">
        <w:rPr>
          <w:rFonts w:ascii="Arial" w:hAnsi="Arial" w:cs="Arial"/>
          <w:sz w:val="20"/>
          <w:szCs w:val="20"/>
        </w:rPr>
        <w:t xml:space="preserve">LGES </w:t>
      </w:r>
      <w:r w:rsidR="0028391D" w:rsidRPr="00F46CC0">
        <w:rPr>
          <w:rFonts w:ascii="Arial" w:hAnsi="Arial" w:cs="Arial"/>
          <w:sz w:val="20"/>
          <w:szCs w:val="20"/>
        </w:rPr>
        <w:t>for 2023/24 amount</w:t>
      </w:r>
      <w:r w:rsidRPr="00F46CC0">
        <w:rPr>
          <w:rFonts w:ascii="Arial" w:hAnsi="Arial" w:cs="Arial"/>
          <w:sz w:val="20"/>
          <w:szCs w:val="20"/>
        </w:rPr>
        <w:t>s</w:t>
      </w:r>
      <w:r w:rsidR="0028391D" w:rsidRPr="00F46CC0">
        <w:rPr>
          <w:rFonts w:ascii="Arial" w:hAnsi="Arial" w:cs="Arial"/>
          <w:sz w:val="20"/>
          <w:szCs w:val="20"/>
        </w:rPr>
        <w:t xml:space="preserve"> to R96.5 billion, which is R9.2 billion more than the R87.3 billion allocated in 2022/23.  </w:t>
      </w:r>
      <w:r w:rsidR="00A57014" w:rsidRPr="00F46CC0">
        <w:rPr>
          <w:rFonts w:ascii="Arial" w:hAnsi="Arial" w:cs="Arial"/>
          <w:sz w:val="20"/>
          <w:szCs w:val="20"/>
        </w:rPr>
        <w:t>The LGES also receives</w:t>
      </w:r>
      <w:r w:rsidR="0028391D" w:rsidRPr="00F46CC0">
        <w:rPr>
          <w:rFonts w:ascii="Arial" w:hAnsi="Arial" w:cs="Arial"/>
          <w:sz w:val="20"/>
          <w:szCs w:val="20"/>
        </w:rPr>
        <w:t xml:space="preserve"> an additional R8.1 </w:t>
      </w:r>
      <w:r w:rsidR="003705F0" w:rsidRPr="00F46CC0">
        <w:rPr>
          <w:rFonts w:ascii="Arial" w:hAnsi="Arial" w:cs="Arial"/>
          <w:sz w:val="20"/>
          <w:szCs w:val="20"/>
        </w:rPr>
        <w:t>billion over the medium term,</w:t>
      </w:r>
      <w:r w:rsidR="0028391D" w:rsidRPr="00F46CC0">
        <w:rPr>
          <w:rFonts w:ascii="Arial" w:hAnsi="Arial" w:cs="Arial"/>
          <w:sz w:val="20"/>
          <w:szCs w:val="20"/>
        </w:rPr>
        <w:t xml:space="preserve"> aimed at increasing </w:t>
      </w:r>
      <w:r w:rsidR="003705F0" w:rsidRPr="00F46CC0">
        <w:rPr>
          <w:rFonts w:ascii="Arial" w:hAnsi="Arial" w:cs="Arial"/>
          <w:sz w:val="20"/>
          <w:szCs w:val="20"/>
        </w:rPr>
        <w:t xml:space="preserve">the </w:t>
      </w:r>
      <w:r w:rsidR="0028391D" w:rsidRPr="00F46CC0">
        <w:rPr>
          <w:rFonts w:ascii="Arial" w:hAnsi="Arial" w:cs="Arial"/>
          <w:sz w:val="20"/>
          <w:szCs w:val="20"/>
        </w:rPr>
        <w:t>coverage of the provis</w:t>
      </w:r>
      <w:r w:rsidR="00A57014" w:rsidRPr="00F46CC0">
        <w:rPr>
          <w:rFonts w:ascii="Arial" w:hAnsi="Arial" w:cs="Arial"/>
          <w:sz w:val="20"/>
          <w:szCs w:val="20"/>
        </w:rPr>
        <w:t>ion of free basic services for i</w:t>
      </w:r>
      <w:r w:rsidR="0028391D" w:rsidRPr="00F46CC0">
        <w:rPr>
          <w:rFonts w:ascii="Arial" w:hAnsi="Arial" w:cs="Arial"/>
          <w:sz w:val="20"/>
          <w:szCs w:val="20"/>
        </w:rPr>
        <w:t>ndigent households</w:t>
      </w:r>
      <w:r w:rsidR="002F43DB" w:rsidRPr="00F46CC0">
        <w:rPr>
          <w:rFonts w:ascii="Arial" w:hAnsi="Arial" w:cs="Arial"/>
          <w:sz w:val="20"/>
          <w:szCs w:val="20"/>
        </w:rPr>
        <w:t xml:space="preserve">. </w:t>
      </w:r>
      <w:r w:rsidR="0028391D" w:rsidRPr="00F46CC0">
        <w:rPr>
          <w:rFonts w:ascii="Arial" w:hAnsi="Arial" w:cs="Arial"/>
          <w:sz w:val="20"/>
          <w:szCs w:val="20"/>
        </w:rPr>
        <w:t xml:space="preserve">The LGES is projected to grow at an average nominal rate of 6.4 </w:t>
      </w:r>
      <w:r w:rsidR="00A8269B" w:rsidRPr="00F46CC0">
        <w:rPr>
          <w:rFonts w:ascii="Arial" w:hAnsi="Arial" w:cs="Arial"/>
          <w:sz w:val="20"/>
          <w:szCs w:val="20"/>
        </w:rPr>
        <w:t>percent</w:t>
      </w:r>
      <w:r w:rsidR="0028391D" w:rsidRPr="00F46CC0">
        <w:rPr>
          <w:rFonts w:ascii="Arial" w:hAnsi="Arial" w:cs="Arial"/>
          <w:sz w:val="20"/>
          <w:szCs w:val="20"/>
        </w:rPr>
        <w:t xml:space="preserve"> over the 2023 MTEF to R109.4 billion by 2025/26. </w:t>
      </w:r>
    </w:p>
    <w:p w:rsidR="007F7D17" w:rsidRPr="00F46CC0" w:rsidRDefault="007F7D17" w:rsidP="00F46CC0">
      <w:pPr>
        <w:tabs>
          <w:tab w:val="left" w:pos="284"/>
          <w:tab w:val="left" w:pos="567"/>
        </w:tabs>
        <w:spacing w:after="0" w:line="240" w:lineRule="auto"/>
        <w:rPr>
          <w:rFonts w:ascii="Arial" w:eastAsia="Times New Roman" w:hAnsi="Arial" w:cs="Arial"/>
          <w:sz w:val="20"/>
          <w:szCs w:val="20"/>
        </w:rPr>
      </w:pPr>
    </w:p>
    <w:p w:rsidR="007F7D17" w:rsidRPr="00F46CC0" w:rsidRDefault="009F4657" w:rsidP="00F46CC0">
      <w:pPr>
        <w:tabs>
          <w:tab w:val="left" w:pos="284"/>
          <w:tab w:val="left" w:pos="567"/>
        </w:tabs>
        <w:spacing w:after="0" w:line="240" w:lineRule="auto"/>
        <w:contextualSpacing/>
        <w:rPr>
          <w:rFonts w:ascii="Arial" w:eastAsia="Times New Roman" w:hAnsi="Arial" w:cs="Arial"/>
          <w:b/>
          <w:sz w:val="20"/>
          <w:szCs w:val="20"/>
        </w:rPr>
      </w:pPr>
      <w:r w:rsidRPr="00F46CC0">
        <w:rPr>
          <w:rFonts w:ascii="Arial" w:eastAsia="Times New Roman" w:hAnsi="Arial" w:cs="Arial"/>
          <w:b/>
          <w:sz w:val="20"/>
          <w:szCs w:val="20"/>
        </w:rPr>
        <w:t xml:space="preserve">5.2 </w:t>
      </w:r>
      <w:r w:rsidR="003705F0" w:rsidRPr="00F46CC0">
        <w:rPr>
          <w:rFonts w:ascii="Arial" w:eastAsia="Times New Roman" w:hAnsi="Arial" w:cs="Arial"/>
          <w:b/>
          <w:sz w:val="20"/>
          <w:szCs w:val="20"/>
        </w:rPr>
        <w:t>C</w:t>
      </w:r>
      <w:r w:rsidR="007F7D17" w:rsidRPr="00F46CC0">
        <w:rPr>
          <w:rFonts w:ascii="Arial" w:eastAsia="Times New Roman" w:hAnsi="Arial" w:cs="Arial"/>
          <w:b/>
          <w:sz w:val="20"/>
          <w:szCs w:val="20"/>
        </w:rPr>
        <w:t xml:space="preserve">hanges to local government </w:t>
      </w:r>
      <w:r w:rsidR="00D62D15" w:rsidRPr="00F46CC0">
        <w:rPr>
          <w:rFonts w:ascii="Arial" w:eastAsia="Times New Roman" w:hAnsi="Arial" w:cs="Arial"/>
          <w:b/>
          <w:sz w:val="20"/>
          <w:szCs w:val="20"/>
        </w:rPr>
        <w:t>grant</w:t>
      </w:r>
      <w:r w:rsidR="003705F0" w:rsidRPr="00F46CC0">
        <w:rPr>
          <w:rFonts w:ascii="Arial" w:eastAsia="Times New Roman" w:hAnsi="Arial" w:cs="Arial"/>
          <w:b/>
          <w:sz w:val="20"/>
          <w:szCs w:val="20"/>
        </w:rPr>
        <w:t>s</w:t>
      </w:r>
    </w:p>
    <w:p w:rsidR="00C47BEC" w:rsidRPr="00F46CC0" w:rsidRDefault="003E2523" w:rsidP="00F46CC0">
      <w:pPr>
        <w:tabs>
          <w:tab w:val="left" w:pos="284"/>
          <w:tab w:val="left" w:pos="567"/>
        </w:tabs>
        <w:spacing w:after="0" w:line="240" w:lineRule="auto"/>
        <w:rPr>
          <w:rFonts w:ascii="Arial" w:eastAsia="Times New Roman" w:hAnsi="Arial" w:cs="Arial"/>
          <w:b/>
          <w:sz w:val="20"/>
          <w:szCs w:val="20"/>
        </w:rPr>
      </w:pPr>
      <w:r w:rsidRPr="00F46CC0">
        <w:rPr>
          <w:rFonts w:ascii="Arial" w:eastAsia="Times New Roman" w:hAnsi="Arial" w:cs="Arial"/>
          <w:b/>
          <w:sz w:val="20"/>
          <w:szCs w:val="20"/>
        </w:rPr>
        <w:t xml:space="preserve">5.2.1 </w:t>
      </w:r>
      <w:r w:rsidR="00042421" w:rsidRPr="00F46CC0">
        <w:rPr>
          <w:rFonts w:ascii="Arial" w:eastAsia="Times New Roman" w:hAnsi="Arial" w:cs="Arial"/>
          <w:b/>
          <w:sz w:val="20"/>
          <w:szCs w:val="20"/>
        </w:rPr>
        <w:t>Additions to baselines</w:t>
      </w:r>
      <w:r w:rsidR="007F7D17" w:rsidRPr="00F46CC0">
        <w:rPr>
          <w:rFonts w:ascii="Arial" w:eastAsia="Times New Roman" w:hAnsi="Arial" w:cs="Arial"/>
          <w:b/>
          <w:sz w:val="20"/>
          <w:szCs w:val="20"/>
        </w:rPr>
        <w:t xml:space="preserve"> </w:t>
      </w:r>
    </w:p>
    <w:p w:rsidR="00C47BEC" w:rsidRPr="00F46CC0" w:rsidRDefault="00C47BEC" w:rsidP="00F46CC0">
      <w:pPr>
        <w:pStyle w:val="ListParagraph"/>
        <w:numPr>
          <w:ilvl w:val="0"/>
          <w:numId w:val="7"/>
        </w:numPr>
        <w:tabs>
          <w:tab w:val="left" w:pos="284"/>
        </w:tabs>
        <w:spacing w:after="0" w:line="240" w:lineRule="auto"/>
        <w:ind w:left="284" w:hanging="284"/>
        <w:rPr>
          <w:rFonts w:ascii="Arial" w:eastAsia="Times New Roman" w:hAnsi="Arial" w:cs="Arial"/>
          <w:sz w:val="20"/>
          <w:szCs w:val="20"/>
        </w:rPr>
      </w:pPr>
      <w:r w:rsidRPr="00F46CC0">
        <w:rPr>
          <w:rFonts w:ascii="Arial" w:eastAsia="Times New Roman" w:hAnsi="Arial" w:cs="Arial"/>
          <w:sz w:val="20"/>
          <w:szCs w:val="20"/>
        </w:rPr>
        <w:t xml:space="preserve">R2.2 billion is added to the </w:t>
      </w:r>
      <w:r w:rsidRPr="00F46CC0">
        <w:rPr>
          <w:rFonts w:ascii="Arial" w:eastAsia="Times New Roman" w:hAnsi="Arial" w:cs="Arial"/>
          <w:iCs/>
          <w:sz w:val="20"/>
          <w:szCs w:val="20"/>
        </w:rPr>
        <w:t xml:space="preserve">Urban Settlements Development Grant </w:t>
      </w:r>
      <w:r w:rsidRPr="00F46CC0">
        <w:rPr>
          <w:rFonts w:ascii="Arial" w:eastAsia="Times New Roman" w:hAnsi="Arial" w:cs="Arial"/>
          <w:sz w:val="20"/>
          <w:szCs w:val="20"/>
        </w:rPr>
        <w:t xml:space="preserve">over the next three years through the BFI, to fund the implementation of projects in the eThekwini Metropolitan Municipality and the City of Johannesburg. eThekwini is allocated R88 million in 2023/24 and R118 million in 2024/25 for the implementation of Phase 1 of the Avoca Node Programme, </w:t>
      </w:r>
      <w:r w:rsidR="00D3316C" w:rsidRPr="00F46CC0">
        <w:rPr>
          <w:rFonts w:ascii="Arial" w:eastAsia="Times New Roman" w:hAnsi="Arial" w:cs="Arial"/>
          <w:sz w:val="20"/>
          <w:szCs w:val="20"/>
        </w:rPr>
        <w:t xml:space="preserve">involving </w:t>
      </w:r>
      <w:r w:rsidRPr="00F46CC0">
        <w:rPr>
          <w:rFonts w:ascii="Arial" w:eastAsia="Times New Roman" w:hAnsi="Arial" w:cs="Arial"/>
          <w:sz w:val="20"/>
          <w:szCs w:val="20"/>
        </w:rPr>
        <w:t>upgrading roads and s</w:t>
      </w:r>
      <w:r w:rsidR="00D3316C" w:rsidRPr="00F46CC0">
        <w:rPr>
          <w:rFonts w:ascii="Arial" w:eastAsia="Times New Roman" w:hAnsi="Arial" w:cs="Arial"/>
          <w:sz w:val="20"/>
          <w:szCs w:val="20"/>
        </w:rPr>
        <w:t xml:space="preserve">torm water infrastructure; and </w:t>
      </w:r>
      <w:r w:rsidRPr="00F46CC0">
        <w:rPr>
          <w:rFonts w:ascii="Arial" w:eastAsia="Times New Roman" w:hAnsi="Arial" w:cs="Arial"/>
          <w:sz w:val="20"/>
          <w:szCs w:val="20"/>
        </w:rPr>
        <w:t>Johannesburg is allocated R385 million in 2023/24, R654 million in 2024/25 and R963 million in 2025/26 for the implementation of the Lufhereng Mixed Use Development Programme</w:t>
      </w:r>
      <w:r w:rsidR="00D3316C" w:rsidRPr="00F46CC0">
        <w:rPr>
          <w:rFonts w:ascii="Arial" w:eastAsia="Times New Roman" w:hAnsi="Arial" w:cs="Arial"/>
          <w:sz w:val="20"/>
          <w:szCs w:val="20"/>
        </w:rPr>
        <w:t>, s</w:t>
      </w:r>
      <w:r w:rsidRPr="00F46CC0">
        <w:rPr>
          <w:rFonts w:ascii="Arial" w:eastAsia="Times New Roman" w:hAnsi="Arial" w:cs="Arial"/>
          <w:sz w:val="20"/>
          <w:szCs w:val="20"/>
        </w:rPr>
        <w:t xml:space="preserve">pecifically to build municipal connection links for bulk electrical, water, sanitation, roads and storm water infrastructure that will serve 30 000 </w:t>
      </w:r>
      <w:r w:rsidR="00D3316C" w:rsidRPr="00F46CC0">
        <w:rPr>
          <w:rFonts w:ascii="Arial" w:eastAsia="Times New Roman" w:hAnsi="Arial" w:cs="Arial"/>
          <w:sz w:val="20"/>
          <w:szCs w:val="20"/>
        </w:rPr>
        <w:t>h</w:t>
      </w:r>
      <w:r w:rsidRPr="00F46CC0">
        <w:rPr>
          <w:rFonts w:ascii="Arial" w:eastAsia="Times New Roman" w:hAnsi="Arial" w:cs="Arial"/>
          <w:sz w:val="20"/>
          <w:szCs w:val="20"/>
        </w:rPr>
        <w:t xml:space="preserve">ousing units. </w:t>
      </w:r>
    </w:p>
    <w:p w:rsidR="00AB2AC8" w:rsidRPr="00F46CC0" w:rsidRDefault="007647BA" w:rsidP="00F46CC0">
      <w:pPr>
        <w:pStyle w:val="ListParagraph"/>
        <w:numPr>
          <w:ilvl w:val="0"/>
          <w:numId w:val="7"/>
        </w:numPr>
        <w:tabs>
          <w:tab w:val="left" w:pos="284"/>
        </w:tabs>
        <w:spacing w:after="0" w:line="240" w:lineRule="auto"/>
        <w:ind w:left="284" w:hanging="284"/>
        <w:rPr>
          <w:rFonts w:ascii="Arial" w:eastAsia="Times New Roman" w:hAnsi="Arial" w:cs="Arial"/>
          <w:sz w:val="20"/>
          <w:szCs w:val="20"/>
        </w:rPr>
      </w:pPr>
      <w:r w:rsidRPr="00F46CC0">
        <w:rPr>
          <w:rFonts w:ascii="Arial" w:eastAsia="Times New Roman" w:hAnsi="Arial" w:cs="Arial"/>
          <w:sz w:val="20"/>
          <w:szCs w:val="20"/>
        </w:rPr>
        <w:t>R461 million is added to the Public T</w:t>
      </w:r>
      <w:r w:rsidR="00FF336D" w:rsidRPr="00F46CC0">
        <w:rPr>
          <w:rFonts w:ascii="Arial" w:eastAsia="Times New Roman" w:hAnsi="Arial" w:cs="Arial"/>
          <w:sz w:val="20"/>
          <w:szCs w:val="20"/>
        </w:rPr>
        <w:t>ransport Network Grant</w:t>
      </w:r>
      <w:r w:rsidRPr="00F46CC0">
        <w:rPr>
          <w:rFonts w:ascii="Arial" w:eastAsia="Times New Roman" w:hAnsi="Arial" w:cs="Arial"/>
          <w:sz w:val="20"/>
          <w:szCs w:val="20"/>
        </w:rPr>
        <w:t xml:space="preserve"> over the next three years through the BFI, to align funding with the revised implementation plan and cash flow projections for the City of Cape Town’s MyCiTi Public Transport Network Project</w:t>
      </w:r>
      <w:r w:rsidR="00AB2AC8" w:rsidRPr="00F46CC0">
        <w:rPr>
          <w:rFonts w:ascii="Arial" w:eastAsia="Times New Roman" w:hAnsi="Arial" w:cs="Arial"/>
          <w:sz w:val="20"/>
          <w:szCs w:val="20"/>
        </w:rPr>
        <w:t xml:space="preserve">, of which R105 million is allocated in 2023/24, R40 million in 2024/25 and R316 million in 2025/26. </w:t>
      </w:r>
    </w:p>
    <w:p w:rsidR="00DF1E38" w:rsidRPr="00F46CC0" w:rsidRDefault="003D0FF2" w:rsidP="00F46CC0">
      <w:pPr>
        <w:pStyle w:val="ListParagraph"/>
        <w:numPr>
          <w:ilvl w:val="0"/>
          <w:numId w:val="7"/>
        </w:numPr>
        <w:spacing w:after="0" w:line="240" w:lineRule="auto"/>
        <w:ind w:left="284" w:hanging="284"/>
        <w:rPr>
          <w:rFonts w:ascii="Arial" w:eastAsia="Times New Roman" w:hAnsi="Arial" w:cs="Arial"/>
          <w:sz w:val="20"/>
          <w:szCs w:val="20"/>
        </w:rPr>
      </w:pPr>
      <w:r w:rsidRPr="00F46CC0">
        <w:rPr>
          <w:rFonts w:ascii="Arial" w:eastAsia="Times New Roman" w:hAnsi="Arial" w:cs="Arial"/>
          <w:sz w:val="20"/>
          <w:szCs w:val="20"/>
        </w:rPr>
        <w:t>R3.5 million is added to the direct Regional Bulk Infrastructure Grant baseline over the next three years, through the BFI</w:t>
      </w:r>
      <w:r w:rsidR="00DF1E38" w:rsidRPr="00F46CC0">
        <w:rPr>
          <w:rFonts w:ascii="Arial" w:eastAsia="Times New Roman" w:hAnsi="Arial" w:cs="Arial"/>
          <w:sz w:val="20"/>
          <w:szCs w:val="20"/>
        </w:rPr>
        <w:t xml:space="preserve">; with R1.2 billion being allocated to Sol Plaatje Local Municipality to refurbish and renew old water supply infrastructure; R1.4 billion </w:t>
      </w:r>
      <w:r w:rsidR="00071A3B" w:rsidRPr="00F46CC0">
        <w:rPr>
          <w:rFonts w:ascii="Arial" w:eastAsia="Times New Roman" w:hAnsi="Arial" w:cs="Arial"/>
          <w:sz w:val="20"/>
          <w:szCs w:val="20"/>
        </w:rPr>
        <w:t xml:space="preserve">going </w:t>
      </w:r>
      <w:r w:rsidR="00DF1E38" w:rsidRPr="00F46CC0">
        <w:rPr>
          <w:rFonts w:ascii="Arial" w:eastAsia="Times New Roman" w:hAnsi="Arial" w:cs="Arial"/>
          <w:sz w:val="20"/>
          <w:szCs w:val="20"/>
        </w:rPr>
        <w:t xml:space="preserve">to Drakenstein Local Municipality to upgrade sanitation infrastructure; and R988 million being allocated to Nelson Mandela Bay </w:t>
      </w:r>
      <w:r w:rsidR="007804C3" w:rsidRPr="00F46CC0">
        <w:rPr>
          <w:rFonts w:ascii="Arial" w:eastAsia="Times New Roman" w:hAnsi="Arial" w:cs="Arial"/>
          <w:sz w:val="20"/>
          <w:szCs w:val="20"/>
        </w:rPr>
        <w:t xml:space="preserve">Metropolitan </w:t>
      </w:r>
      <w:r w:rsidR="00DF1E38" w:rsidRPr="00F46CC0">
        <w:rPr>
          <w:rFonts w:ascii="Arial" w:eastAsia="Times New Roman" w:hAnsi="Arial" w:cs="Arial"/>
          <w:sz w:val="20"/>
          <w:szCs w:val="20"/>
        </w:rPr>
        <w:t xml:space="preserve">Municipality to avert the water supply crisis from the ongoing drought over the short term, </w:t>
      </w:r>
      <w:r w:rsidR="007804C3" w:rsidRPr="00F46CC0">
        <w:rPr>
          <w:rFonts w:ascii="Arial" w:eastAsia="Times New Roman" w:hAnsi="Arial" w:cs="Arial"/>
          <w:sz w:val="20"/>
          <w:szCs w:val="20"/>
        </w:rPr>
        <w:t>including</w:t>
      </w:r>
      <w:r w:rsidR="00DF1E38" w:rsidRPr="00F46CC0">
        <w:rPr>
          <w:rFonts w:ascii="Arial" w:eastAsia="Times New Roman" w:hAnsi="Arial" w:cs="Arial"/>
          <w:sz w:val="20"/>
          <w:szCs w:val="20"/>
        </w:rPr>
        <w:t xml:space="preserve"> fi</w:t>
      </w:r>
      <w:r w:rsidR="007804C3" w:rsidRPr="00F46CC0">
        <w:rPr>
          <w:rFonts w:ascii="Arial" w:eastAsia="Times New Roman" w:hAnsi="Arial" w:cs="Arial"/>
          <w:sz w:val="20"/>
          <w:szCs w:val="20"/>
        </w:rPr>
        <w:t xml:space="preserve">xing water leaks, upgrading </w:t>
      </w:r>
      <w:r w:rsidR="00DF1E38" w:rsidRPr="00F46CC0">
        <w:rPr>
          <w:rFonts w:ascii="Arial" w:eastAsia="Times New Roman" w:hAnsi="Arial" w:cs="Arial"/>
          <w:sz w:val="20"/>
          <w:szCs w:val="20"/>
        </w:rPr>
        <w:t xml:space="preserve">water treatment works, borehole exploration and development, and upgrading a bulk water pipeline. </w:t>
      </w:r>
    </w:p>
    <w:p w:rsidR="003E2523" w:rsidRPr="00F46CC0" w:rsidRDefault="003E2523" w:rsidP="00F46CC0">
      <w:pPr>
        <w:tabs>
          <w:tab w:val="left" w:pos="284"/>
          <w:tab w:val="left" w:pos="567"/>
        </w:tabs>
        <w:spacing w:after="0" w:line="240" w:lineRule="auto"/>
        <w:rPr>
          <w:rFonts w:ascii="Arial" w:eastAsia="Times New Roman" w:hAnsi="Arial" w:cs="Arial"/>
          <w:sz w:val="20"/>
          <w:szCs w:val="20"/>
        </w:rPr>
      </w:pPr>
    </w:p>
    <w:p w:rsidR="007F7D17" w:rsidRPr="00F46CC0" w:rsidRDefault="003E2523" w:rsidP="00F46CC0">
      <w:pPr>
        <w:tabs>
          <w:tab w:val="left" w:pos="284"/>
          <w:tab w:val="left" w:pos="567"/>
        </w:tabs>
        <w:spacing w:after="0" w:line="240" w:lineRule="auto"/>
        <w:rPr>
          <w:rFonts w:ascii="Arial" w:eastAsia="Times New Roman" w:hAnsi="Arial" w:cs="Arial"/>
          <w:b/>
          <w:sz w:val="20"/>
          <w:szCs w:val="20"/>
        </w:rPr>
      </w:pPr>
      <w:r w:rsidRPr="00F46CC0">
        <w:rPr>
          <w:rFonts w:ascii="Arial" w:eastAsia="Times New Roman" w:hAnsi="Arial" w:cs="Arial"/>
          <w:b/>
          <w:sz w:val="20"/>
          <w:szCs w:val="20"/>
        </w:rPr>
        <w:t xml:space="preserve">5.2.2 </w:t>
      </w:r>
      <w:r w:rsidR="00042421" w:rsidRPr="00F46CC0">
        <w:rPr>
          <w:rFonts w:ascii="Arial" w:eastAsia="Times New Roman" w:hAnsi="Arial" w:cs="Arial"/>
          <w:b/>
          <w:iCs/>
          <w:sz w:val="20"/>
          <w:szCs w:val="20"/>
        </w:rPr>
        <w:t>Reductions to baselines</w:t>
      </w:r>
      <w:r w:rsidR="007F7D17" w:rsidRPr="00F46CC0">
        <w:rPr>
          <w:rFonts w:ascii="Arial" w:eastAsia="Times New Roman" w:hAnsi="Arial" w:cs="Arial"/>
          <w:b/>
          <w:sz w:val="20"/>
          <w:szCs w:val="20"/>
        </w:rPr>
        <w:t xml:space="preserve"> </w:t>
      </w:r>
    </w:p>
    <w:p w:rsidR="00BE2367" w:rsidRPr="00F46CC0" w:rsidRDefault="00BE2367" w:rsidP="00F46CC0">
      <w:pPr>
        <w:pStyle w:val="ListParagraph"/>
        <w:numPr>
          <w:ilvl w:val="0"/>
          <w:numId w:val="7"/>
        </w:numPr>
        <w:spacing w:after="0" w:line="240" w:lineRule="auto"/>
        <w:ind w:left="284" w:hanging="284"/>
        <w:rPr>
          <w:rFonts w:ascii="Arial" w:eastAsia="Times New Roman" w:hAnsi="Arial" w:cs="Arial"/>
          <w:sz w:val="20"/>
          <w:szCs w:val="20"/>
        </w:rPr>
      </w:pPr>
      <w:r w:rsidRPr="00F46CC0">
        <w:rPr>
          <w:rFonts w:ascii="Arial" w:eastAsia="Times New Roman" w:hAnsi="Arial" w:cs="Arial"/>
          <w:sz w:val="20"/>
          <w:szCs w:val="20"/>
        </w:rPr>
        <w:t xml:space="preserve">A reduction of R21 million is made to the </w:t>
      </w:r>
      <w:r w:rsidRPr="00F46CC0">
        <w:rPr>
          <w:rFonts w:ascii="Arial" w:eastAsia="Times New Roman" w:hAnsi="Arial" w:cs="Arial"/>
          <w:iCs/>
          <w:sz w:val="20"/>
          <w:szCs w:val="20"/>
        </w:rPr>
        <w:t xml:space="preserve">Public Transport Network Grant </w:t>
      </w:r>
      <w:r w:rsidRPr="00F46CC0">
        <w:rPr>
          <w:rFonts w:ascii="Arial" w:eastAsia="Times New Roman" w:hAnsi="Arial" w:cs="Arial"/>
          <w:sz w:val="20"/>
          <w:szCs w:val="20"/>
        </w:rPr>
        <w:t>baseline over the two outer years of the 2023 MTEF; and will be reprioritised to fund the roll-out of the Single Integrated Ticketing System. When the</w:t>
      </w:r>
      <w:r w:rsidR="002E6AE3" w:rsidRPr="00F46CC0">
        <w:rPr>
          <w:rFonts w:ascii="Arial" w:eastAsia="Times New Roman" w:hAnsi="Arial" w:cs="Arial"/>
          <w:sz w:val="20"/>
          <w:szCs w:val="20"/>
        </w:rPr>
        <w:t xml:space="preserve"> previously </w:t>
      </w:r>
      <w:r w:rsidR="00011DF6" w:rsidRPr="00F46CC0">
        <w:rPr>
          <w:rFonts w:ascii="Arial" w:eastAsia="Times New Roman" w:hAnsi="Arial" w:cs="Arial"/>
          <w:sz w:val="20"/>
          <w:szCs w:val="20"/>
        </w:rPr>
        <w:t>mentioned ad</w:t>
      </w:r>
      <w:r w:rsidRPr="00F46CC0">
        <w:rPr>
          <w:rFonts w:ascii="Arial" w:eastAsia="Times New Roman" w:hAnsi="Arial" w:cs="Arial"/>
          <w:sz w:val="20"/>
          <w:szCs w:val="20"/>
        </w:rPr>
        <w:t>dition of R461 million</w:t>
      </w:r>
      <w:r w:rsidR="00011DF6" w:rsidRPr="00F46CC0">
        <w:rPr>
          <w:rFonts w:ascii="Arial" w:eastAsia="Times New Roman" w:hAnsi="Arial" w:cs="Arial"/>
          <w:sz w:val="20"/>
          <w:szCs w:val="20"/>
        </w:rPr>
        <w:t xml:space="preserve"> is taken into account, </w:t>
      </w:r>
      <w:r w:rsidRPr="00F46CC0">
        <w:rPr>
          <w:rFonts w:ascii="Arial" w:eastAsia="Times New Roman" w:hAnsi="Arial" w:cs="Arial"/>
          <w:sz w:val="20"/>
          <w:szCs w:val="20"/>
        </w:rPr>
        <w:t>the net effect is an addition of R440 million for the 2023 MTEF</w:t>
      </w:r>
      <w:r w:rsidR="00011DF6" w:rsidRPr="00F46CC0">
        <w:rPr>
          <w:rFonts w:ascii="Arial" w:eastAsia="Times New Roman" w:hAnsi="Arial" w:cs="Arial"/>
          <w:sz w:val="20"/>
          <w:szCs w:val="20"/>
        </w:rPr>
        <w:t>.</w:t>
      </w:r>
      <w:r w:rsidRPr="00F46CC0">
        <w:rPr>
          <w:rFonts w:ascii="Arial" w:eastAsia="Times New Roman" w:hAnsi="Arial" w:cs="Arial"/>
          <w:sz w:val="20"/>
          <w:szCs w:val="20"/>
        </w:rPr>
        <w:t xml:space="preserve"> </w:t>
      </w:r>
    </w:p>
    <w:p w:rsidR="00BE2367" w:rsidRPr="00F46CC0" w:rsidRDefault="00FA7BAE" w:rsidP="00F46CC0">
      <w:pPr>
        <w:pStyle w:val="ListParagraph"/>
        <w:numPr>
          <w:ilvl w:val="0"/>
          <w:numId w:val="7"/>
        </w:numPr>
        <w:spacing w:after="0" w:line="240" w:lineRule="auto"/>
        <w:ind w:left="284" w:hanging="284"/>
        <w:rPr>
          <w:rFonts w:ascii="Arial" w:eastAsia="Times New Roman" w:hAnsi="Arial" w:cs="Arial"/>
          <w:sz w:val="20"/>
          <w:szCs w:val="20"/>
        </w:rPr>
      </w:pPr>
      <w:r w:rsidRPr="00F46CC0">
        <w:rPr>
          <w:rFonts w:ascii="Arial" w:eastAsia="Times New Roman" w:hAnsi="Arial" w:cs="Arial"/>
          <w:sz w:val="20"/>
          <w:szCs w:val="20"/>
        </w:rPr>
        <w:t xml:space="preserve">A reduction of R136 million is made to the direct Regional Bulk Infrastructure Grant baseline in 2023/24, to align funding with the revised implementation plan and cash flow projections for the George Local Municipality’s Potable Water and Remedial Works Project, funded through the BFI. </w:t>
      </w:r>
      <w:r w:rsidR="00BE2367" w:rsidRPr="00F46CC0">
        <w:rPr>
          <w:rFonts w:ascii="Arial" w:eastAsia="Times New Roman" w:hAnsi="Arial" w:cs="Arial"/>
          <w:sz w:val="20"/>
          <w:szCs w:val="20"/>
        </w:rPr>
        <w:t xml:space="preserve"> </w:t>
      </w:r>
      <w:r w:rsidR="002E6AE3" w:rsidRPr="00F46CC0">
        <w:rPr>
          <w:rFonts w:ascii="Arial" w:eastAsia="Times New Roman" w:hAnsi="Arial" w:cs="Arial"/>
          <w:sz w:val="20"/>
          <w:szCs w:val="20"/>
        </w:rPr>
        <w:t xml:space="preserve">Taking into account the previously mentioned addition of R3.5 billion, the net effect is an addition of R3.4 billion for the 2023 MTEF. </w:t>
      </w:r>
    </w:p>
    <w:p w:rsidR="007F7D17" w:rsidRPr="00F46CC0" w:rsidRDefault="007F7D17" w:rsidP="00F46CC0">
      <w:pPr>
        <w:tabs>
          <w:tab w:val="left" w:pos="284"/>
          <w:tab w:val="left" w:pos="567"/>
        </w:tabs>
        <w:spacing w:after="0" w:line="240" w:lineRule="auto"/>
        <w:rPr>
          <w:rFonts w:ascii="Arial" w:eastAsia="Times New Roman" w:hAnsi="Arial" w:cs="Arial"/>
          <w:sz w:val="20"/>
          <w:szCs w:val="20"/>
        </w:rPr>
      </w:pPr>
    </w:p>
    <w:p w:rsidR="007F7D17" w:rsidRPr="00F46CC0" w:rsidRDefault="00F44514" w:rsidP="00F46CC0">
      <w:pPr>
        <w:tabs>
          <w:tab w:val="left" w:pos="284"/>
          <w:tab w:val="left" w:pos="567"/>
        </w:tabs>
        <w:spacing w:after="0" w:line="240" w:lineRule="auto"/>
        <w:rPr>
          <w:rFonts w:ascii="Arial" w:eastAsia="Times New Roman" w:hAnsi="Arial" w:cs="Arial"/>
          <w:b/>
          <w:sz w:val="20"/>
          <w:szCs w:val="20"/>
        </w:rPr>
      </w:pPr>
      <w:r w:rsidRPr="00F46CC0">
        <w:rPr>
          <w:rFonts w:ascii="Arial" w:eastAsia="Times New Roman" w:hAnsi="Arial" w:cs="Arial"/>
          <w:b/>
          <w:sz w:val="20"/>
          <w:szCs w:val="20"/>
        </w:rPr>
        <w:t xml:space="preserve">5.2.3 </w:t>
      </w:r>
      <w:r w:rsidR="00C13473" w:rsidRPr="00F46CC0">
        <w:rPr>
          <w:rFonts w:ascii="Arial" w:eastAsia="Times New Roman" w:hAnsi="Arial" w:cs="Arial"/>
          <w:b/>
          <w:sz w:val="20"/>
          <w:szCs w:val="20"/>
        </w:rPr>
        <w:t xml:space="preserve">Discontinuation of </w:t>
      </w:r>
      <w:r w:rsidR="007F7D17" w:rsidRPr="00F46CC0">
        <w:rPr>
          <w:rFonts w:ascii="Arial" w:eastAsia="Times New Roman" w:hAnsi="Arial" w:cs="Arial"/>
          <w:b/>
          <w:sz w:val="20"/>
          <w:szCs w:val="20"/>
        </w:rPr>
        <w:t>Grant</w:t>
      </w:r>
    </w:p>
    <w:p w:rsidR="007F7D17" w:rsidRPr="00F46CC0" w:rsidRDefault="007F7D17" w:rsidP="00F46CC0">
      <w:pPr>
        <w:tabs>
          <w:tab w:val="left" w:pos="284"/>
          <w:tab w:val="left" w:pos="567"/>
        </w:tabs>
        <w:spacing w:after="0" w:line="240" w:lineRule="auto"/>
        <w:rPr>
          <w:rFonts w:ascii="Arial" w:eastAsia="Times New Roman" w:hAnsi="Arial" w:cs="Arial"/>
          <w:sz w:val="20"/>
          <w:szCs w:val="20"/>
        </w:rPr>
      </w:pPr>
      <w:r w:rsidRPr="00F46CC0">
        <w:rPr>
          <w:rFonts w:ascii="Arial" w:eastAsia="Times New Roman" w:hAnsi="Arial" w:cs="Arial"/>
          <w:sz w:val="20"/>
          <w:szCs w:val="20"/>
        </w:rPr>
        <w:t xml:space="preserve">The </w:t>
      </w:r>
      <w:r w:rsidR="00042421" w:rsidRPr="00F46CC0">
        <w:rPr>
          <w:rFonts w:ascii="Arial" w:eastAsia="Times New Roman" w:hAnsi="Arial" w:cs="Arial"/>
          <w:sz w:val="20"/>
          <w:szCs w:val="20"/>
        </w:rPr>
        <w:t>M</w:t>
      </w:r>
      <w:r w:rsidRPr="00F46CC0">
        <w:rPr>
          <w:rFonts w:ascii="Arial" w:eastAsia="Times New Roman" w:hAnsi="Arial" w:cs="Arial"/>
          <w:sz w:val="20"/>
          <w:szCs w:val="20"/>
        </w:rPr>
        <w:t xml:space="preserve">unicipal </w:t>
      </w:r>
      <w:r w:rsidR="00042421" w:rsidRPr="00F46CC0">
        <w:rPr>
          <w:rFonts w:ascii="Arial" w:eastAsia="Times New Roman" w:hAnsi="Arial" w:cs="Arial"/>
          <w:sz w:val="20"/>
          <w:szCs w:val="20"/>
        </w:rPr>
        <w:t>E</w:t>
      </w:r>
      <w:r w:rsidRPr="00F46CC0">
        <w:rPr>
          <w:rFonts w:ascii="Arial" w:eastAsia="Times New Roman" w:hAnsi="Arial" w:cs="Arial"/>
          <w:sz w:val="20"/>
          <w:szCs w:val="20"/>
        </w:rPr>
        <w:t xml:space="preserve">mergency </w:t>
      </w:r>
      <w:r w:rsidR="00042421" w:rsidRPr="00F46CC0">
        <w:rPr>
          <w:rFonts w:ascii="Arial" w:eastAsia="Times New Roman" w:hAnsi="Arial" w:cs="Arial"/>
          <w:sz w:val="20"/>
          <w:szCs w:val="20"/>
        </w:rPr>
        <w:t>H</w:t>
      </w:r>
      <w:r w:rsidRPr="00F46CC0">
        <w:rPr>
          <w:rFonts w:ascii="Arial" w:eastAsia="Times New Roman" w:hAnsi="Arial" w:cs="Arial"/>
          <w:sz w:val="20"/>
          <w:szCs w:val="20"/>
        </w:rPr>
        <w:t xml:space="preserve">ousing </w:t>
      </w:r>
      <w:r w:rsidR="00042421" w:rsidRPr="00F46CC0">
        <w:rPr>
          <w:rFonts w:ascii="Arial" w:eastAsia="Times New Roman" w:hAnsi="Arial" w:cs="Arial"/>
          <w:sz w:val="20"/>
          <w:szCs w:val="20"/>
        </w:rPr>
        <w:t>G</w:t>
      </w:r>
      <w:r w:rsidRPr="00F46CC0">
        <w:rPr>
          <w:rFonts w:ascii="Arial" w:eastAsia="Times New Roman" w:hAnsi="Arial" w:cs="Arial"/>
          <w:sz w:val="20"/>
          <w:szCs w:val="20"/>
        </w:rPr>
        <w:t xml:space="preserve">rant </w:t>
      </w:r>
      <w:r w:rsidR="00042421" w:rsidRPr="00F46CC0">
        <w:rPr>
          <w:rFonts w:ascii="Arial" w:eastAsia="Times New Roman" w:hAnsi="Arial" w:cs="Arial"/>
          <w:sz w:val="20"/>
          <w:szCs w:val="20"/>
        </w:rPr>
        <w:t>is discontinued and the funding of R574 million is shifted to the Department of Human Settlements, reportedly to allow the Department to respond quickly in the event of an emergency housing need.</w:t>
      </w:r>
    </w:p>
    <w:p w:rsidR="007F7D17" w:rsidRPr="00F46CC0" w:rsidRDefault="00FC6DDB" w:rsidP="00F46CC0">
      <w:pPr>
        <w:pStyle w:val="ListParagraph"/>
        <w:numPr>
          <w:ilvl w:val="0"/>
          <w:numId w:val="32"/>
        </w:numPr>
        <w:tabs>
          <w:tab w:val="left" w:pos="284"/>
          <w:tab w:val="left" w:pos="567"/>
        </w:tabs>
        <w:spacing w:after="0" w:line="240" w:lineRule="auto"/>
        <w:ind w:hanging="644"/>
        <w:rPr>
          <w:rFonts w:ascii="Arial" w:eastAsia="Times New Roman" w:hAnsi="Arial" w:cs="Arial"/>
          <w:b/>
          <w:sz w:val="20"/>
          <w:szCs w:val="20"/>
        </w:rPr>
      </w:pPr>
      <w:r w:rsidRPr="00F46CC0">
        <w:rPr>
          <w:rFonts w:ascii="Arial" w:eastAsia="Times New Roman" w:hAnsi="Arial" w:cs="Arial"/>
          <w:b/>
          <w:sz w:val="20"/>
          <w:szCs w:val="20"/>
        </w:rPr>
        <w:t>Substantive changes to</w:t>
      </w:r>
      <w:r w:rsidR="007F7D17" w:rsidRPr="00F46CC0">
        <w:rPr>
          <w:rFonts w:ascii="Arial" w:eastAsia="Times New Roman" w:hAnsi="Arial" w:cs="Arial"/>
          <w:b/>
          <w:sz w:val="20"/>
          <w:szCs w:val="20"/>
        </w:rPr>
        <w:t xml:space="preserve"> Bill Clauses </w:t>
      </w:r>
    </w:p>
    <w:p w:rsidR="000B6B2E" w:rsidRPr="00F46CC0" w:rsidRDefault="000B6B2E" w:rsidP="00F46CC0">
      <w:pPr>
        <w:tabs>
          <w:tab w:val="left" w:pos="284"/>
          <w:tab w:val="left" w:pos="567"/>
        </w:tabs>
        <w:spacing w:after="0" w:line="240" w:lineRule="auto"/>
        <w:rPr>
          <w:rFonts w:ascii="Arial" w:eastAsia="Times New Roman" w:hAnsi="Arial" w:cs="Arial"/>
          <w:sz w:val="20"/>
          <w:szCs w:val="20"/>
        </w:rPr>
      </w:pPr>
      <w:r w:rsidRPr="00F46CC0">
        <w:rPr>
          <w:rFonts w:ascii="Arial" w:eastAsia="Times New Roman" w:hAnsi="Arial" w:cs="Arial"/>
          <w:sz w:val="20"/>
          <w:szCs w:val="20"/>
        </w:rPr>
        <w:t>The following substantive changes to Clauses are proposed:</w:t>
      </w:r>
    </w:p>
    <w:p w:rsidR="007F7D17" w:rsidRPr="00F46CC0" w:rsidRDefault="000B6B2E" w:rsidP="00F46CC0">
      <w:pPr>
        <w:pStyle w:val="ListParagraph"/>
        <w:numPr>
          <w:ilvl w:val="0"/>
          <w:numId w:val="10"/>
        </w:numPr>
        <w:tabs>
          <w:tab w:val="left" w:pos="284"/>
          <w:tab w:val="left" w:pos="567"/>
        </w:tabs>
        <w:spacing w:after="0" w:line="240" w:lineRule="auto"/>
        <w:ind w:left="284" w:hanging="284"/>
        <w:rPr>
          <w:rFonts w:ascii="Arial" w:eastAsia="Times New Roman" w:hAnsi="Arial" w:cs="Arial"/>
          <w:sz w:val="20"/>
          <w:szCs w:val="20"/>
        </w:rPr>
      </w:pPr>
      <w:r w:rsidRPr="00F46CC0">
        <w:rPr>
          <w:rFonts w:ascii="Arial" w:eastAsia="Times New Roman" w:hAnsi="Arial" w:cs="Arial"/>
          <w:bCs/>
          <w:sz w:val="20"/>
          <w:szCs w:val="20"/>
        </w:rPr>
        <w:t xml:space="preserve">Subsection (3) of </w:t>
      </w:r>
      <w:r w:rsidR="007F7D17" w:rsidRPr="00F46CC0">
        <w:rPr>
          <w:rFonts w:ascii="Arial" w:eastAsia="Times New Roman" w:hAnsi="Arial" w:cs="Arial"/>
          <w:bCs/>
          <w:sz w:val="20"/>
          <w:szCs w:val="20"/>
        </w:rPr>
        <w:t>Section 5</w:t>
      </w:r>
      <w:r w:rsidRPr="00F46CC0">
        <w:rPr>
          <w:rFonts w:ascii="Arial" w:eastAsia="Times New Roman" w:hAnsi="Arial" w:cs="Arial"/>
          <w:bCs/>
          <w:sz w:val="20"/>
          <w:szCs w:val="20"/>
        </w:rPr>
        <w:t xml:space="preserve">: </w:t>
      </w:r>
      <w:r w:rsidR="007F7D17" w:rsidRPr="00F46CC0">
        <w:rPr>
          <w:rFonts w:ascii="Arial" w:eastAsia="Times New Roman" w:hAnsi="Arial" w:cs="Arial"/>
          <w:bCs/>
          <w:sz w:val="20"/>
          <w:szCs w:val="20"/>
        </w:rPr>
        <w:t>Equitable division of local government share among municipalities</w:t>
      </w:r>
      <w:r w:rsidRPr="00F46CC0">
        <w:rPr>
          <w:rFonts w:ascii="Arial" w:eastAsia="Times New Roman" w:hAnsi="Arial" w:cs="Arial"/>
          <w:bCs/>
          <w:sz w:val="20"/>
          <w:szCs w:val="20"/>
        </w:rPr>
        <w:t xml:space="preserve"> is </w:t>
      </w:r>
      <w:r w:rsidR="007F7D17" w:rsidRPr="00F46CC0">
        <w:rPr>
          <w:rFonts w:ascii="Arial" w:eastAsia="Times New Roman" w:hAnsi="Arial" w:cs="Arial"/>
          <w:sz w:val="20"/>
          <w:szCs w:val="20"/>
        </w:rPr>
        <w:t>amended to allow for the amendment of LGES payment dates if the transfer of funds is stopped in terms of section 216(2) of the Constitution.</w:t>
      </w:r>
    </w:p>
    <w:p w:rsidR="007F7D17" w:rsidRPr="00F46CC0" w:rsidRDefault="000B6B2E" w:rsidP="00F46CC0">
      <w:pPr>
        <w:pStyle w:val="ListParagraph"/>
        <w:numPr>
          <w:ilvl w:val="0"/>
          <w:numId w:val="10"/>
        </w:numPr>
        <w:tabs>
          <w:tab w:val="left" w:pos="284"/>
        </w:tabs>
        <w:spacing w:after="0" w:line="240" w:lineRule="auto"/>
        <w:ind w:left="284" w:hanging="284"/>
        <w:rPr>
          <w:rFonts w:ascii="Arial" w:eastAsia="Times New Roman" w:hAnsi="Arial" w:cs="Arial"/>
          <w:sz w:val="20"/>
          <w:szCs w:val="20"/>
        </w:rPr>
      </w:pPr>
      <w:r w:rsidRPr="00F46CC0">
        <w:rPr>
          <w:rFonts w:ascii="Arial" w:eastAsia="Times New Roman" w:hAnsi="Arial" w:cs="Arial"/>
          <w:bCs/>
          <w:sz w:val="20"/>
          <w:szCs w:val="20"/>
        </w:rPr>
        <w:t xml:space="preserve">In line with the change made in the 2022 Division of Revenue Amendment Act, Clauses are added to Section 7: </w:t>
      </w:r>
      <w:r w:rsidR="007F7D17" w:rsidRPr="00F46CC0">
        <w:rPr>
          <w:rFonts w:ascii="Arial" w:eastAsia="Times New Roman" w:hAnsi="Arial" w:cs="Arial"/>
          <w:bCs/>
          <w:sz w:val="20"/>
          <w:szCs w:val="20"/>
        </w:rPr>
        <w:t>Conditional allocations to provinces</w:t>
      </w:r>
      <w:r w:rsidRPr="00F46CC0">
        <w:rPr>
          <w:rFonts w:ascii="Arial" w:eastAsia="Times New Roman" w:hAnsi="Arial" w:cs="Arial"/>
          <w:bCs/>
          <w:sz w:val="20"/>
          <w:szCs w:val="20"/>
        </w:rPr>
        <w:t xml:space="preserve"> </w:t>
      </w:r>
      <w:r w:rsidR="007F7D17" w:rsidRPr="00F46CC0">
        <w:rPr>
          <w:rFonts w:ascii="Arial" w:eastAsia="Times New Roman" w:hAnsi="Arial" w:cs="Arial"/>
          <w:sz w:val="20"/>
          <w:szCs w:val="20"/>
        </w:rPr>
        <w:t>to allow for the pledging of provincial grants.</w:t>
      </w:r>
    </w:p>
    <w:p w:rsidR="007F7D17" w:rsidRPr="00F46CC0" w:rsidRDefault="000B6B2E" w:rsidP="00F46CC0">
      <w:pPr>
        <w:pStyle w:val="ListParagraph"/>
        <w:numPr>
          <w:ilvl w:val="0"/>
          <w:numId w:val="10"/>
        </w:numPr>
        <w:tabs>
          <w:tab w:val="left" w:pos="0"/>
          <w:tab w:val="left" w:pos="284"/>
        </w:tabs>
        <w:spacing w:after="0" w:line="240" w:lineRule="auto"/>
        <w:ind w:left="284" w:hanging="284"/>
        <w:rPr>
          <w:rFonts w:ascii="Arial" w:eastAsia="Times New Roman" w:hAnsi="Arial" w:cs="Arial"/>
          <w:sz w:val="20"/>
          <w:szCs w:val="20"/>
        </w:rPr>
      </w:pPr>
      <w:r w:rsidRPr="00F46CC0">
        <w:rPr>
          <w:rFonts w:ascii="Arial" w:eastAsia="Times New Roman" w:hAnsi="Arial" w:cs="Arial"/>
          <w:sz w:val="20"/>
          <w:szCs w:val="20"/>
        </w:rPr>
        <w:t xml:space="preserve">Subsection (1)(g) of </w:t>
      </w:r>
      <w:r w:rsidR="007F7D17" w:rsidRPr="00F46CC0">
        <w:rPr>
          <w:rFonts w:ascii="Arial" w:eastAsia="Times New Roman" w:hAnsi="Arial" w:cs="Arial"/>
          <w:bCs/>
          <w:sz w:val="20"/>
          <w:szCs w:val="20"/>
        </w:rPr>
        <w:t>Section 13</w:t>
      </w:r>
      <w:r w:rsidRPr="00F46CC0">
        <w:rPr>
          <w:rFonts w:ascii="Arial" w:eastAsia="Times New Roman" w:hAnsi="Arial" w:cs="Arial"/>
          <w:bCs/>
          <w:sz w:val="20"/>
          <w:szCs w:val="20"/>
        </w:rPr>
        <w:t xml:space="preserve">: </w:t>
      </w:r>
      <w:r w:rsidR="007F7D17" w:rsidRPr="00F46CC0">
        <w:rPr>
          <w:rFonts w:ascii="Arial" w:eastAsia="Times New Roman" w:hAnsi="Arial" w:cs="Arial"/>
          <w:bCs/>
          <w:sz w:val="20"/>
          <w:szCs w:val="20"/>
        </w:rPr>
        <w:t>Duties of receiving offic</w:t>
      </w:r>
      <w:r w:rsidRPr="00F46CC0">
        <w:rPr>
          <w:rFonts w:ascii="Arial" w:eastAsia="Times New Roman" w:hAnsi="Arial" w:cs="Arial"/>
          <w:bCs/>
          <w:sz w:val="20"/>
          <w:szCs w:val="20"/>
        </w:rPr>
        <w:t xml:space="preserve">er in respect of infrastructure </w:t>
      </w:r>
      <w:r w:rsidR="007F7D17" w:rsidRPr="00F46CC0">
        <w:rPr>
          <w:rFonts w:ascii="Arial" w:eastAsia="Times New Roman" w:hAnsi="Arial" w:cs="Arial"/>
          <w:bCs/>
          <w:sz w:val="20"/>
          <w:szCs w:val="20"/>
        </w:rPr>
        <w:t>conditional allocations to provinces</w:t>
      </w:r>
      <w:r w:rsidRPr="00F46CC0">
        <w:rPr>
          <w:rFonts w:ascii="Arial" w:eastAsia="Times New Roman" w:hAnsi="Arial" w:cs="Arial"/>
          <w:bCs/>
          <w:sz w:val="20"/>
          <w:szCs w:val="20"/>
        </w:rPr>
        <w:t xml:space="preserve"> </w:t>
      </w:r>
      <w:r w:rsidR="007F7D17" w:rsidRPr="00F46CC0">
        <w:rPr>
          <w:rFonts w:ascii="Arial" w:eastAsia="Times New Roman" w:hAnsi="Arial" w:cs="Arial"/>
          <w:sz w:val="20"/>
          <w:szCs w:val="20"/>
        </w:rPr>
        <w:t>is amended to include the transferring officer an</w:t>
      </w:r>
      <w:r w:rsidR="004C57F2" w:rsidRPr="00F46CC0">
        <w:rPr>
          <w:rFonts w:ascii="Arial" w:eastAsia="Times New Roman" w:hAnsi="Arial" w:cs="Arial"/>
          <w:sz w:val="20"/>
          <w:szCs w:val="20"/>
        </w:rPr>
        <w:t>d relevant provincial treasury i</w:t>
      </w:r>
      <w:r w:rsidR="007F7D17" w:rsidRPr="00F46CC0">
        <w:rPr>
          <w:rFonts w:ascii="Arial" w:eastAsia="Times New Roman" w:hAnsi="Arial" w:cs="Arial"/>
          <w:sz w:val="20"/>
          <w:szCs w:val="20"/>
        </w:rPr>
        <w:t>n the submission of final reports on infrastructure programmes partially or fully funded from the relevant grants.</w:t>
      </w:r>
    </w:p>
    <w:p w:rsidR="007F7D17" w:rsidRPr="00F46CC0" w:rsidRDefault="004C57F2" w:rsidP="00F46CC0">
      <w:pPr>
        <w:pStyle w:val="ListParagraph"/>
        <w:numPr>
          <w:ilvl w:val="0"/>
          <w:numId w:val="10"/>
        </w:numPr>
        <w:tabs>
          <w:tab w:val="left" w:pos="0"/>
          <w:tab w:val="left" w:pos="284"/>
          <w:tab w:val="left" w:pos="567"/>
        </w:tabs>
        <w:spacing w:after="0" w:line="240" w:lineRule="auto"/>
        <w:ind w:left="284" w:hanging="284"/>
        <w:rPr>
          <w:rFonts w:ascii="Arial" w:eastAsia="Times New Roman" w:hAnsi="Arial" w:cs="Arial"/>
          <w:sz w:val="20"/>
          <w:szCs w:val="20"/>
        </w:rPr>
      </w:pPr>
      <w:r w:rsidRPr="00F46CC0">
        <w:rPr>
          <w:rFonts w:ascii="Arial" w:eastAsia="Times New Roman" w:hAnsi="Arial" w:cs="Arial"/>
          <w:sz w:val="20"/>
          <w:szCs w:val="20"/>
        </w:rPr>
        <w:t xml:space="preserve">Subsection (3) of </w:t>
      </w:r>
      <w:r w:rsidR="007F7D17" w:rsidRPr="00F46CC0">
        <w:rPr>
          <w:rFonts w:ascii="Arial" w:eastAsia="Times New Roman" w:hAnsi="Arial" w:cs="Arial"/>
          <w:bCs/>
          <w:sz w:val="20"/>
          <w:szCs w:val="20"/>
        </w:rPr>
        <w:t>Section 16</w:t>
      </w:r>
      <w:r w:rsidRPr="00F46CC0">
        <w:rPr>
          <w:rFonts w:ascii="Arial" w:eastAsia="Times New Roman" w:hAnsi="Arial" w:cs="Arial"/>
          <w:bCs/>
          <w:sz w:val="20"/>
          <w:szCs w:val="20"/>
        </w:rPr>
        <w:t>:</w:t>
      </w:r>
      <w:r w:rsidR="007F7D17" w:rsidRPr="00F46CC0">
        <w:rPr>
          <w:rFonts w:ascii="Arial" w:eastAsia="Times New Roman" w:hAnsi="Arial" w:cs="Arial"/>
          <w:bCs/>
          <w:sz w:val="20"/>
          <w:szCs w:val="20"/>
        </w:rPr>
        <w:t xml:space="preserve"> Expenditure in terms of purpose and subject to conditions</w:t>
      </w:r>
      <w:r w:rsidRPr="00F46CC0">
        <w:rPr>
          <w:rFonts w:ascii="Arial" w:eastAsia="Times New Roman" w:hAnsi="Arial" w:cs="Arial"/>
          <w:bCs/>
          <w:sz w:val="20"/>
          <w:szCs w:val="20"/>
        </w:rPr>
        <w:t xml:space="preserve"> </w:t>
      </w:r>
      <w:r w:rsidR="007F7D17" w:rsidRPr="00F46CC0">
        <w:rPr>
          <w:rFonts w:ascii="Arial" w:eastAsia="Times New Roman" w:hAnsi="Arial" w:cs="Arial"/>
          <w:sz w:val="20"/>
          <w:szCs w:val="20"/>
        </w:rPr>
        <w:t>is amended to require that transfers made to other organs of state</w:t>
      </w:r>
      <w:r w:rsidRPr="00F46CC0">
        <w:rPr>
          <w:rFonts w:ascii="Arial" w:eastAsia="Times New Roman" w:hAnsi="Arial" w:cs="Arial"/>
          <w:sz w:val="20"/>
          <w:szCs w:val="20"/>
        </w:rPr>
        <w:t xml:space="preserve"> by receiving officers </w:t>
      </w:r>
      <w:r w:rsidR="007F7D17" w:rsidRPr="00F46CC0">
        <w:rPr>
          <w:rFonts w:ascii="Arial" w:eastAsia="Times New Roman" w:hAnsi="Arial" w:cs="Arial"/>
          <w:sz w:val="20"/>
          <w:szCs w:val="20"/>
        </w:rPr>
        <w:t xml:space="preserve">are gazetted before the transfers are made; and </w:t>
      </w:r>
      <w:r w:rsidRPr="00F46CC0">
        <w:rPr>
          <w:rFonts w:ascii="Arial" w:eastAsia="Times New Roman" w:hAnsi="Arial" w:cs="Arial"/>
          <w:sz w:val="20"/>
          <w:szCs w:val="20"/>
        </w:rPr>
        <w:t xml:space="preserve">to </w:t>
      </w:r>
      <w:r w:rsidR="007F7D17" w:rsidRPr="00F46CC0">
        <w:rPr>
          <w:rFonts w:ascii="Arial" w:eastAsia="Times New Roman" w:hAnsi="Arial" w:cs="Arial"/>
          <w:sz w:val="20"/>
          <w:szCs w:val="20"/>
        </w:rPr>
        <w:t>make it explicit that if unspent, these allocations are subject to section 21(1)</w:t>
      </w:r>
      <w:r w:rsidRPr="00F46CC0">
        <w:rPr>
          <w:rFonts w:ascii="Arial" w:eastAsia="Times New Roman" w:hAnsi="Arial" w:cs="Arial"/>
          <w:sz w:val="20"/>
          <w:szCs w:val="20"/>
        </w:rPr>
        <w:t xml:space="preserve"> and mu</w:t>
      </w:r>
      <w:r w:rsidR="007F7D17" w:rsidRPr="00F46CC0">
        <w:rPr>
          <w:rFonts w:ascii="Arial" w:eastAsia="Times New Roman" w:hAnsi="Arial" w:cs="Arial"/>
          <w:sz w:val="20"/>
          <w:szCs w:val="20"/>
        </w:rPr>
        <w:t>st revert to the National Revenue Fund</w:t>
      </w:r>
      <w:r w:rsidRPr="00F46CC0">
        <w:rPr>
          <w:rFonts w:ascii="Arial" w:eastAsia="Times New Roman" w:hAnsi="Arial" w:cs="Arial"/>
          <w:sz w:val="20"/>
          <w:szCs w:val="20"/>
        </w:rPr>
        <w:t>,</w:t>
      </w:r>
      <w:r w:rsidR="007F7D17" w:rsidRPr="00F46CC0">
        <w:rPr>
          <w:rFonts w:ascii="Arial" w:eastAsia="Times New Roman" w:hAnsi="Arial" w:cs="Arial"/>
          <w:sz w:val="20"/>
          <w:szCs w:val="20"/>
        </w:rPr>
        <w:t xml:space="preserve"> unless approved for a roll-over.</w:t>
      </w:r>
    </w:p>
    <w:p w:rsidR="007F7D17" w:rsidRPr="00F46CC0" w:rsidRDefault="004C57F2" w:rsidP="00F46CC0">
      <w:pPr>
        <w:pStyle w:val="ListParagraph"/>
        <w:numPr>
          <w:ilvl w:val="0"/>
          <w:numId w:val="10"/>
        </w:numPr>
        <w:tabs>
          <w:tab w:val="left" w:pos="0"/>
          <w:tab w:val="left" w:pos="284"/>
          <w:tab w:val="left" w:pos="567"/>
        </w:tabs>
        <w:spacing w:after="0" w:line="240" w:lineRule="auto"/>
        <w:ind w:left="284" w:hanging="284"/>
        <w:rPr>
          <w:rFonts w:ascii="Arial" w:eastAsia="Times New Roman" w:hAnsi="Arial" w:cs="Arial"/>
          <w:sz w:val="20"/>
          <w:szCs w:val="20"/>
        </w:rPr>
      </w:pPr>
      <w:r w:rsidRPr="00F46CC0">
        <w:rPr>
          <w:rFonts w:ascii="Arial" w:eastAsia="Times New Roman" w:hAnsi="Arial" w:cs="Arial"/>
          <w:sz w:val="20"/>
          <w:szCs w:val="20"/>
        </w:rPr>
        <w:t>A clause is added</w:t>
      </w:r>
      <w:r w:rsidR="00250350" w:rsidRPr="00F46CC0">
        <w:rPr>
          <w:rFonts w:ascii="Arial" w:eastAsia="Times New Roman" w:hAnsi="Arial" w:cs="Arial"/>
          <w:sz w:val="20"/>
          <w:szCs w:val="20"/>
        </w:rPr>
        <w:t xml:space="preserve"> to </w:t>
      </w:r>
      <w:r w:rsidR="007F7D17" w:rsidRPr="00F46CC0">
        <w:rPr>
          <w:rFonts w:ascii="Arial" w:eastAsia="Times New Roman" w:hAnsi="Arial" w:cs="Arial"/>
          <w:bCs/>
          <w:sz w:val="20"/>
          <w:szCs w:val="20"/>
        </w:rPr>
        <w:t>Section 18</w:t>
      </w:r>
      <w:r w:rsidR="00250350" w:rsidRPr="00F46CC0">
        <w:rPr>
          <w:rFonts w:ascii="Arial" w:eastAsia="Times New Roman" w:hAnsi="Arial" w:cs="Arial"/>
          <w:bCs/>
          <w:sz w:val="20"/>
          <w:szCs w:val="20"/>
        </w:rPr>
        <w:t xml:space="preserve">: </w:t>
      </w:r>
      <w:r w:rsidR="007F7D17" w:rsidRPr="00F46CC0">
        <w:rPr>
          <w:rFonts w:ascii="Arial" w:eastAsia="Times New Roman" w:hAnsi="Arial" w:cs="Arial"/>
          <w:bCs/>
          <w:sz w:val="20"/>
          <w:szCs w:val="20"/>
        </w:rPr>
        <w:t>Stopping of allocations</w:t>
      </w:r>
      <w:r w:rsidR="00250350" w:rsidRPr="00F46CC0">
        <w:rPr>
          <w:rFonts w:ascii="Arial" w:eastAsia="Times New Roman" w:hAnsi="Arial" w:cs="Arial"/>
          <w:bCs/>
          <w:sz w:val="20"/>
          <w:szCs w:val="20"/>
        </w:rPr>
        <w:t xml:space="preserve"> </w:t>
      </w:r>
      <w:r w:rsidR="007F7D17" w:rsidRPr="00F46CC0">
        <w:rPr>
          <w:rFonts w:ascii="Arial" w:eastAsia="Times New Roman" w:hAnsi="Arial" w:cs="Arial"/>
          <w:sz w:val="20"/>
          <w:szCs w:val="20"/>
        </w:rPr>
        <w:t xml:space="preserve">to put deadlines </w:t>
      </w:r>
      <w:r w:rsidR="00250350" w:rsidRPr="00F46CC0">
        <w:rPr>
          <w:rFonts w:ascii="Arial" w:eastAsia="Times New Roman" w:hAnsi="Arial" w:cs="Arial"/>
          <w:sz w:val="20"/>
          <w:szCs w:val="20"/>
        </w:rPr>
        <w:t xml:space="preserve">in place </w:t>
      </w:r>
      <w:r w:rsidR="007F7D17" w:rsidRPr="00F46CC0">
        <w:rPr>
          <w:rFonts w:ascii="Arial" w:eastAsia="Times New Roman" w:hAnsi="Arial" w:cs="Arial"/>
          <w:sz w:val="20"/>
          <w:szCs w:val="20"/>
        </w:rPr>
        <w:t>for the submission of requests by transferring officers, provincial treasuries and receiving officers to stop allocations</w:t>
      </w:r>
      <w:r w:rsidR="00250350" w:rsidRPr="00F46CC0">
        <w:rPr>
          <w:rFonts w:ascii="Arial" w:eastAsia="Times New Roman" w:hAnsi="Arial" w:cs="Arial"/>
          <w:sz w:val="20"/>
          <w:szCs w:val="20"/>
        </w:rPr>
        <w:t>; and s</w:t>
      </w:r>
      <w:r w:rsidR="007F7D17" w:rsidRPr="00F46CC0">
        <w:rPr>
          <w:rFonts w:ascii="Arial" w:eastAsia="Times New Roman" w:hAnsi="Arial" w:cs="Arial"/>
          <w:sz w:val="20"/>
          <w:szCs w:val="20"/>
        </w:rPr>
        <w:t>ubsection (2)(b) is amended to include transferring officers in the National Treasury’s notification informing provincial treasuries of its intention to stop allocations</w:t>
      </w:r>
      <w:r w:rsidR="00250350" w:rsidRPr="00F46CC0">
        <w:rPr>
          <w:rFonts w:ascii="Arial" w:eastAsia="Times New Roman" w:hAnsi="Arial" w:cs="Arial"/>
          <w:sz w:val="20"/>
          <w:szCs w:val="20"/>
        </w:rPr>
        <w:t>.</w:t>
      </w:r>
    </w:p>
    <w:p w:rsidR="00974F2D" w:rsidRPr="00F46CC0" w:rsidRDefault="00974F2D" w:rsidP="00F46CC0">
      <w:pPr>
        <w:pStyle w:val="ListParagraph"/>
        <w:numPr>
          <w:ilvl w:val="0"/>
          <w:numId w:val="11"/>
        </w:numPr>
        <w:tabs>
          <w:tab w:val="left" w:pos="0"/>
          <w:tab w:val="left" w:pos="284"/>
          <w:tab w:val="left" w:pos="567"/>
          <w:tab w:val="left" w:pos="630"/>
        </w:tabs>
        <w:spacing w:after="0" w:line="240" w:lineRule="auto"/>
        <w:ind w:left="284" w:hanging="284"/>
        <w:rPr>
          <w:rFonts w:ascii="Arial" w:eastAsia="Times New Roman" w:hAnsi="Arial" w:cs="Arial"/>
          <w:sz w:val="20"/>
          <w:szCs w:val="20"/>
        </w:rPr>
      </w:pPr>
      <w:r w:rsidRPr="00F46CC0">
        <w:rPr>
          <w:rFonts w:ascii="Arial" w:eastAsia="Times New Roman" w:hAnsi="Arial" w:cs="Arial"/>
          <w:sz w:val="20"/>
          <w:szCs w:val="20"/>
        </w:rPr>
        <w:lastRenderedPageBreak/>
        <w:t xml:space="preserve">Subsection (2) of </w:t>
      </w:r>
      <w:r w:rsidR="007F7D17" w:rsidRPr="00F46CC0">
        <w:rPr>
          <w:rFonts w:ascii="Arial" w:eastAsia="Times New Roman" w:hAnsi="Arial" w:cs="Arial"/>
          <w:bCs/>
          <w:sz w:val="20"/>
          <w:szCs w:val="20"/>
        </w:rPr>
        <w:t>Section 22</w:t>
      </w:r>
      <w:r w:rsidRPr="00F46CC0">
        <w:rPr>
          <w:rFonts w:ascii="Arial" w:eastAsia="Times New Roman" w:hAnsi="Arial" w:cs="Arial"/>
          <w:bCs/>
          <w:sz w:val="20"/>
          <w:szCs w:val="20"/>
        </w:rPr>
        <w:t xml:space="preserve">: </w:t>
      </w:r>
      <w:r w:rsidR="007F7D17" w:rsidRPr="00F46CC0">
        <w:rPr>
          <w:rFonts w:ascii="Arial" w:eastAsia="Times New Roman" w:hAnsi="Arial" w:cs="Arial"/>
          <w:bCs/>
          <w:sz w:val="20"/>
          <w:szCs w:val="20"/>
        </w:rPr>
        <w:t>Payment requirements</w:t>
      </w:r>
      <w:r w:rsidRPr="00F46CC0">
        <w:rPr>
          <w:rFonts w:ascii="Arial" w:eastAsia="Times New Roman" w:hAnsi="Arial" w:cs="Arial"/>
          <w:bCs/>
          <w:sz w:val="20"/>
          <w:szCs w:val="20"/>
        </w:rPr>
        <w:t xml:space="preserve"> </w:t>
      </w:r>
      <w:r w:rsidR="007F7D17" w:rsidRPr="00F46CC0">
        <w:rPr>
          <w:rFonts w:ascii="Arial" w:eastAsia="Times New Roman" w:hAnsi="Arial" w:cs="Arial"/>
          <w:sz w:val="20"/>
          <w:szCs w:val="20"/>
        </w:rPr>
        <w:t>is amended to include paragraph (e) to allow for amendments to the LGES amounts determined in terms of paragraph (a) if the transfer of funds is stopped in terms of section 216(2) of the Constitution or offset in terms of section 21(4)(a)(ii)</w:t>
      </w:r>
      <w:r w:rsidRPr="00F46CC0">
        <w:rPr>
          <w:rFonts w:ascii="Arial" w:eastAsia="Times New Roman" w:hAnsi="Arial" w:cs="Arial"/>
          <w:sz w:val="20"/>
          <w:szCs w:val="20"/>
        </w:rPr>
        <w:t>.</w:t>
      </w:r>
    </w:p>
    <w:p w:rsidR="007F7D17" w:rsidRPr="00F46CC0" w:rsidRDefault="007F7D17" w:rsidP="00F46CC0">
      <w:pPr>
        <w:pStyle w:val="ListParagraph"/>
        <w:numPr>
          <w:ilvl w:val="0"/>
          <w:numId w:val="11"/>
        </w:numPr>
        <w:tabs>
          <w:tab w:val="left" w:pos="0"/>
          <w:tab w:val="left" w:pos="284"/>
          <w:tab w:val="left" w:pos="567"/>
          <w:tab w:val="left" w:pos="630"/>
        </w:tabs>
        <w:spacing w:after="0" w:line="240" w:lineRule="auto"/>
        <w:ind w:left="284" w:hanging="284"/>
        <w:rPr>
          <w:rFonts w:ascii="Arial" w:eastAsia="Times New Roman" w:hAnsi="Arial" w:cs="Arial"/>
          <w:sz w:val="20"/>
          <w:szCs w:val="20"/>
        </w:rPr>
      </w:pPr>
      <w:r w:rsidRPr="00F46CC0">
        <w:rPr>
          <w:rFonts w:ascii="Arial" w:eastAsia="Times New Roman" w:hAnsi="Arial" w:cs="Arial"/>
          <w:sz w:val="20"/>
          <w:szCs w:val="20"/>
        </w:rPr>
        <w:t xml:space="preserve"> </w:t>
      </w:r>
      <w:r w:rsidR="00974F2D" w:rsidRPr="00F46CC0">
        <w:rPr>
          <w:rFonts w:ascii="Arial" w:eastAsia="Times New Roman" w:hAnsi="Arial" w:cs="Arial"/>
          <w:bCs/>
          <w:sz w:val="20"/>
          <w:szCs w:val="20"/>
        </w:rPr>
        <w:t xml:space="preserve">Section 31: </w:t>
      </w:r>
      <w:r w:rsidRPr="00F46CC0">
        <w:rPr>
          <w:rFonts w:ascii="Arial" w:eastAsia="Times New Roman" w:hAnsi="Arial" w:cs="Arial"/>
          <w:bCs/>
          <w:sz w:val="20"/>
          <w:szCs w:val="20"/>
        </w:rPr>
        <w:t>Liability for costs incurred in violation of principles of cooperative governance and intergovernmental relations</w:t>
      </w:r>
      <w:r w:rsidR="00564377" w:rsidRPr="00F46CC0">
        <w:rPr>
          <w:rFonts w:ascii="Arial" w:eastAsia="Times New Roman" w:hAnsi="Arial" w:cs="Arial"/>
          <w:bCs/>
          <w:sz w:val="20"/>
          <w:szCs w:val="20"/>
        </w:rPr>
        <w:t xml:space="preserve"> is a</w:t>
      </w:r>
      <w:r w:rsidRPr="00F46CC0">
        <w:rPr>
          <w:rFonts w:ascii="Arial" w:eastAsia="Times New Roman" w:hAnsi="Arial" w:cs="Arial"/>
          <w:sz w:val="20"/>
          <w:szCs w:val="20"/>
        </w:rPr>
        <w:t xml:space="preserve">mended to include a </w:t>
      </w:r>
      <w:r w:rsidR="00564377" w:rsidRPr="00F46CC0">
        <w:rPr>
          <w:rFonts w:ascii="Arial" w:eastAsia="Times New Roman" w:hAnsi="Arial" w:cs="Arial"/>
          <w:sz w:val="20"/>
          <w:szCs w:val="20"/>
        </w:rPr>
        <w:t xml:space="preserve">Clause requiring </w:t>
      </w:r>
      <w:r w:rsidRPr="00F46CC0">
        <w:rPr>
          <w:rFonts w:ascii="Arial" w:eastAsia="Times New Roman" w:hAnsi="Arial" w:cs="Arial"/>
          <w:sz w:val="20"/>
          <w:szCs w:val="20"/>
        </w:rPr>
        <w:t>that</w:t>
      </w:r>
      <w:r w:rsidR="00564377" w:rsidRPr="00F46CC0">
        <w:rPr>
          <w:rFonts w:ascii="Arial" w:eastAsia="Times New Roman" w:hAnsi="Arial" w:cs="Arial"/>
          <w:sz w:val="20"/>
          <w:szCs w:val="20"/>
        </w:rPr>
        <w:t>,</w:t>
      </w:r>
      <w:r w:rsidRPr="00F46CC0">
        <w:rPr>
          <w:rFonts w:ascii="Arial" w:eastAsia="Times New Roman" w:hAnsi="Arial" w:cs="Arial"/>
          <w:sz w:val="20"/>
          <w:szCs w:val="20"/>
        </w:rPr>
        <w:t xml:space="preserve"> where an organ of state decides to institute judicial proceedings against another organ of state, it must, within 10 working days of its decision, notify the National Treasury, the relevant provincial treasury, the Department of Cooperative Governance and the Auditor-General, of the details of compliance with Chapter 4 of the Intergovernmental Relations Framework Act, 2005, including an explanation of the failure to resolve the dispute.</w:t>
      </w:r>
    </w:p>
    <w:p w:rsidR="007F7D17" w:rsidRPr="00F46CC0" w:rsidRDefault="007F7D17" w:rsidP="00F46CC0">
      <w:pPr>
        <w:pStyle w:val="ListParagraph"/>
        <w:tabs>
          <w:tab w:val="left" w:pos="284"/>
          <w:tab w:val="left" w:pos="630"/>
        </w:tabs>
        <w:spacing w:after="0" w:line="240" w:lineRule="auto"/>
        <w:ind w:left="630"/>
        <w:rPr>
          <w:rFonts w:ascii="Arial" w:eastAsia="Times New Roman" w:hAnsi="Arial" w:cs="Arial"/>
          <w:sz w:val="20"/>
          <w:szCs w:val="20"/>
        </w:rPr>
      </w:pPr>
    </w:p>
    <w:p w:rsidR="00916670" w:rsidRPr="00F46CC0" w:rsidRDefault="00FC6DDB" w:rsidP="00F46CC0">
      <w:pPr>
        <w:pStyle w:val="ListParagraph"/>
        <w:numPr>
          <w:ilvl w:val="0"/>
          <w:numId w:val="32"/>
        </w:numPr>
        <w:tabs>
          <w:tab w:val="left" w:pos="284"/>
          <w:tab w:val="left" w:pos="630"/>
        </w:tabs>
        <w:spacing w:after="0" w:line="240" w:lineRule="auto"/>
        <w:ind w:hanging="644"/>
        <w:rPr>
          <w:rFonts w:ascii="Arial" w:eastAsia="Times New Roman" w:hAnsi="Arial" w:cs="Arial"/>
          <w:b/>
          <w:sz w:val="20"/>
          <w:szCs w:val="20"/>
        </w:rPr>
      </w:pPr>
      <w:r w:rsidRPr="00F46CC0">
        <w:rPr>
          <w:rFonts w:ascii="Arial" w:eastAsia="Times New Roman" w:hAnsi="Arial" w:cs="Arial"/>
          <w:b/>
          <w:sz w:val="20"/>
          <w:szCs w:val="20"/>
        </w:rPr>
        <w:t>Changes to Schedules</w:t>
      </w:r>
    </w:p>
    <w:p w:rsidR="007F7D17" w:rsidRPr="00F46CC0" w:rsidRDefault="007F7D17" w:rsidP="00F46CC0">
      <w:pPr>
        <w:tabs>
          <w:tab w:val="left" w:pos="284"/>
          <w:tab w:val="left" w:pos="630"/>
        </w:tabs>
        <w:spacing w:after="0" w:line="240" w:lineRule="auto"/>
        <w:rPr>
          <w:rFonts w:ascii="Arial" w:eastAsia="Times New Roman" w:hAnsi="Arial" w:cs="Arial"/>
          <w:b/>
          <w:sz w:val="20"/>
          <w:szCs w:val="20"/>
        </w:rPr>
      </w:pPr>
      <w:r w:rsidRPr="00F46CC0">
        <w:rPr>
          <w:rFonts w:ascii="Arial" w:eastAsia="Times New Roman" w:hAnsi="Arial" w:cs="Arial"/>
          <w:sz w:val="20"/>
          <w:szCs w:val="20"/>
        </w:rPr>
        <w:t xml:space="preserve">As a consequence of the shifting of </w:t>
      </w:r>
      <w:r w:rsidR="00BD0093" w:rsidRPr="00F46CC0">
        <w:rPr>
          <w:rFonts w:ascii="Arial" w:eastAsia="Times New Roman" w:hAnsi="Arial" w:cs="Arial"/>
          <w:sz w:val="20"/>
          <w:szCs w:val="20"/>
        </w:rPr>
        <w:t xml:space="preserve">the </w:t>
      </w:r>
      <w:r w:rsidRPr="00F46CC0">
        <w:rPr>
          <w:rFonts w:ascii="Arial" w:eastAsia="Times New Roman" w:hAnsi="Arial" w:cs="Arial"/>
          <w:sz w:val="20"/>
          <w:szCs w:val="20"/>
        </w:rPr>
        <w:t xml:space="preserve">function and funds for the </w:t>
      </w:r>
      <w:r w:rsidR="00BD0093" w:rsidRPr="00F46CC0">
        <w:rPr>
          <w:rFonts w:ascii="Arial" w:eastAsia="Times New Roman" w:hAnsi="Arial" w:cs="Arial"/>
          <w:sz w:val="20"/>
          <w:szCs w:val="20"/>
        </w:rPr>
        <w:t>M</w:t>
      </w:r>
      <w:r w:rsidRPr="00F46CC0">
        <w:rPr>
          <w:rFonts w:ascii="Arial" w:eastAsia="Times New Roman" w:hAnsi="Arial" w:cs="Arial"/>
          <w:sz w:val="20"/>
          <w:szCs w:val="20"/>
        </w:rPr>
        <w:t xml:space="preserve">unicipal </w:t>
      </w:r>
      <w:r w:rsidR="00BD0093" w:rsidRPr="00F46CC0">
        <w:rPr>
          <w:rFonts w:ascii="Arial" w:eastAsia="Times New Roman" w:hAnsi="Arial" w:cs="Arial"/>
          <w:sz w:val="20"/>
          <w:szCs w:val="20"/>
        </w:rPr>
        <w:t>and Provincial E</w:t>
      </w:r>
      <w:r w:rsidRPr="00F46CC0">
        <w:rPr>
          <w:rFonts w:ascii="Arial" w:eastAsia="Times New Roman" w:hAnsi="Arial" w:cs="Arial"/>
          <w:sz w:val="20"/>
          <w:szCs w:val="20"/>
        </w:rPr>
        <w:t xml:space="preserve">mergency </w:t>
      </w:r>
      <w:r w:rsidR="00BD0093" w:rsidRPr="00F46CC0">
        <w:rPr>
          <w:rFonts w:ascii="Arial" w:eastAsia="Times New Roman" w:hAnsi="Arial" w:cs="Arial"/>
          <w:sz w:val="20"/>
          <w:szCs w:val="20"/>
        </w:rPr>
        <w:t>H</w:t>
      </w:r>
      <w:r w:rsidRPr="00F46CC0">
        <w:rPr>
          <w:rFonts w:ascii="Arial" w:eastAsia="Times New Roman" w:hAnsi="Arial" w:cs="Arial"/>
          <w:sz w:val="20"/>
          <w:szCs w:val="20"/>
        </w:rPr>
        <w:t xml:space="preserve">ousing </w:t>
      </w:r>
      <w:r w:rsidR="00BD0093" w:rsidRPr="00F46CC0">
        <w:rPr>
          <w:rFonts w:ascii="Arial" w:eastAsia="Times New Roman" w:hAnsi="Arial" w:cs="Arial"/>
          <w:sz w:val="20"/>
          <w:szCs w:val="20"/>
        </w:rPr>
        <w:t>G</w:t>
      </w:r>
      <w:r w:rsidRPr="00F46CC0">
        <w:rPr>
          <w:rFonts w:ascii="Arial" w:eastAsia="Times New Roman" w:hAnsi="Arial" w:cs="Arial"/>
          <w:sz w:val="20"/>
          <w:szCs w:val="20"/>
        </w:rPr>
        <w:t>rant</w:t>
      </w:r>
      <w:r w:rsidR="00BD0093" w:rsidRPr="00F46CC0">
        <w:rPr>
          <w:rFonts w:ascii="Arial" w:eastAsia="Times New Roman" w:hAnsi="Arial" w:cs="Arial"/>
          <w:sz w:val="20"/>
          <w:szCs w:val="20"/>
        </w:rPr>
        <w:t>s</w:t>
      </w:r>
      <w:r w:rsidRPr="00F46CC0">
        <w:rPr>
          <w:rFonts w:ascii="Arial" w:eastAsia="Times New Roman" w:hAnsi="Arial" w:cs="Arial"/>
          <w:sz w:val="20"/>
          <w:szCs w:val="20"/>
        </w:rPr>
        <w:t xml:space="preserve"> from municipalities and provinces to the </w:t>
      </w:r>
      <w:r w:rsidR="00E435E3" w:rsidRPr="00F46CC0">
        <w:rPr>
          <w:rFonts w:ascii="Arial" w:eastAsia="Times New Roman" w:hAnsi="Arial" w:cs="Arial"/>
          <w:sz w:val="20"/>
          <w:szCs w:val="20"/>
        </w:rPr>
        <w:t>Vote</w:t>
      </w:r>
      <w:r w:rsidRPr="00F46CC0">
        <w:rPr>
          <w:rFonts w:ascii="Arial" w:eastAsia="Times New Roman" w:hAnsi="Arial" w:cs="Arial"/>
          <w:sz w:val="20"/>
          <w:szCs w:val="20"/>
        </w:rPr>
        <w:t xml:space="preserve"> of the Department of Human Settlements, the grants are omitted from Schedule 7, Parts A and B.</w:t>
      </w:r>
    </w:p>
    <w:p w:rsidR="007F7D17" w:rsidRPr="00F46CC0" w:rsidRDefault="007F7D17" w:rsidP="00F46CC0">
      <w:pPr>
        <w:tabs>
          <w:tab w:val="left" w:pos="284"/>
          <w:tab w:val="left" w:pos="630"/>
        </w:tabs>
        <w:spacing w:after="0" w:line="240" w:lineRule="auto"/>
        <w:rPr>
          <w:rFonts w:ascii="Arial" w:eastAsia="Times New Roman" w:hAnsi="Arial" w:cs="Arial"/>
          <w:sz w:val="20"/>
          <w:szCs w:val="20"/>
        </w:rPr>
      </w:pPr>
    </w:p>
    <w:p w:rsidR="008014BB" w:rsidRPr="00F46CC0" w:rsidRDefault="00C4780E" w:rsidP="00F46CC0">
      <w:pPr>
        <w:pStyle w:val="ListParagraph"/>
        <w:numPr>
          <w:ilvl w:val="0"/>
          <w:numId w:val="32"/>
        </w:numPr>
        <w:tabs>
          <w:tab w:val="left" w:pos="284"/>
          <w:tab w:val="left" w:pos="630"/>
        </w:tabs>
        <w:spacing w:after="0" w:line="240" w:lineRule="auto"/>
        <w:ind w:hanging="644"/>
        <w:rPr>
          <w:rFonts w:ascii="Arial" w:eastAsia="Times New Roman" w:hAnsi="Arial" w:cs="Arial"/>
          <w:b/>
          <w:sz w:val="20"/>
          <w:szCs w:val="20"/>
        </w:rPr>
      </w:pPr>
      <w:r w:rsidRPr="00F46CC0">
        <w:rPr>
          <w:rFonts w:ascii="Arial" w:eastAsia="Times New Roman" w:hAnsi="Arial" w:cs="Arial"/>
          <w:b/>
          <w:sz w:val="20"/>
          <w:szCs w:val="20"/>
        </w:rPr>
        <w:t>Submissions by stakeholders</w:t>
      </w:r>
    </w:p>
    <w:p w:rsidR="00D62D15" w:rsidRPr="00F46CC0" w:rsidRDefault="00C4780E" w:rsidP="00F46CC0">
      <w:pPr>
        <w:tabs>
          <w:tab w:val="left" w:pos="284"/>
          <w:tab w:val="left" w:pos="567"/>
        </w:tabs>
        <w:spacing w:after="0" w:line="240" w:lineRule="auto"/>
        <w:rPr>
          <w:rFonts w:ascii="Arial" w:eastAsia="Times New Roman" w:hAnsi="Arial" w:cs="Arial"/>
          <w:b/>
          <w:sz w:val="20"/>
          <w:szCs w:val="20"/>
        </w:rPr>
      </w:pPr>
      <w:r w:rsidRPr="00F46CC0">
        <w:rPr>
          <w:rFonts w:ascii="Arial" w:eastAsia="Times New Roman" w:hAnsi="Arial" w:cs="Arial"/>
          <w:b/>
          <w:sz w:val="20"/>
          <w:szCs w:val="20"/>
        </w:rPr>
        <w:t xml:space="preserve">8.1 </w:t>
      </w:r>
      <w:r w:rsidR="00D62D15" w:rsidRPr="00F46CC0">
        <w:rPr>
          <w:rFonts w:ascii="Arial" w:eastAsia="Times New Roman" w:hAnsi="Arial" w:cs="Arial"/>
          <w:b/>
          <w:sz w:val="20"/>
          <w:szCs w:val="20"/>
        </w:rPr>
        <w:t>South African Local Government Association</w:t>
      </w:r>
      <w:r w:rsidRPr="00F46CC0">
        <w:rPr>
          <w:rFonts w:ascii="Arial" w:eastAsia="Times New Roman" w:hAnsi="Arial" w:cs="Arial"/>
          <w:b/>
          <w:sz w:val="20"/>
          <w:szCs w:val="20"/>
        </w:rPr>
        <w:t xml:space="preserve"> (</w:t>
      </w:r>
      <w:r w:rsidR="00037027" w:rsidRPr="00F46CC0">
        <w:rPr>
          <w:rFonts w:ascii="Arial" w:eastAsia="Times New Roman" w:hAnsi="Arial" w:cs="Arial"/>
          <w:b/>
          <w:sz w:val="20"/>
          <w:szCs w:val="20"/>
        </w:rPr>
        <w:t>SALGA</w:t>
      </w:r>
      <w:r w:rsidRPr="00F46CC0">
        <w:rPr>
          <w:rFonts w:ascii="Arial" w:eastAsia="Times New Roman" w:hAnsi="Arial" w:cs="Arial"/>
          <w:b/>
          <w:sz w:val="20"/>
          <w:szCs w:val="20"/>
        </w:rPr>
        <w:t>)</w:t>
      </w:r>
    </w:p>
    <w:p w:rsidR="00D62D15" w:rsidRPr="00F46CC0" w:rsidRDefault="00196EBE" w:rsidP="00F46CC0">
      <w:pPr>
        <w:tabs>
          <w:tab w:val="num" w:pos="720"/>
          <w:tab w:val="num" w:pos="1440"/>
        </w:tabs>
        <w:spacing w:after="0" w:line="240" w:lineRule="auto"/>
        <w:rPr>
          <w:rFonts w:ascii="Arial" w:hAnsi="Arial" w:cs="Arial"/>
          <w:sz w:val="20"/>
          <w:szCs w:val="20"/>
        </w:rPr>
      </w:pPr>
      <w:r w:rsidRPr="00F46CC0">
        <w:rPr>
          <w:rFonts w:ascii="Arial" w:hAnsi="Arial" w:cs="Arial"/>
          <w:sz w:val="20"/>
          <w:szCs w:val="20"/>
          <w:lang w:val="en-US"/>
        </w:rPr>
        <w:t>While noting the increase of R14 billion in the allocation to local government, th</w:t>
      </w:r>
      <w:r w:rsidR="00D62D15" w:rsidRPr="00F46CC0">
        <w:rPr>
          <w:rFonts w:ascii="Arial" w:hAnsi="Arial" w:cs="Arial"/>
          <w:sz w:val="20"/>
          <w:szCs w:val="20"/>
          <w:lang w:val="en-US"/>
        </w:rPr>
        <w:t>e South African Local Government Association (</w:t>
      </w:r>
      <w:r w:rsidR="00037027" w:rsidRPr="00F46CC0">
        <w:rPr>
          <w:rFonts w:ascii="Arial" w:hAnsi="Arial" w:cs="Arial"/>
          <w:sz w:val="20"/>
          <w:szCs w:val="20"/>
          <w:lang w:val="en-US"/>
        </w:rPr>
        <w:t>SALGA</w:t>
      </w:r>
      <w:r w:rsidR="00D62D15" w:rsidRPr="00F46CC0">
        <w:rPr>
          <w:rFonts w:ascii="Arial" w:hAnsi="Arial" w:cs="Arial"/>
          <w:sz w:val="20"/>
          <w:szCs w:val="20"/>
          <w:lang w:val="en-US"/>
        </w:rPr>
        <w:t xml:space="preserve">) </w:t>
      </w:r>
      <w:r w:rsidRPr="00F46CC0">
        <w:rPr>
          <w:rFonts w:ascii="Arial" w:hAnsi="Arial" w:cs="Arial"/>
          <w:sz w:val="20"/>
          <w:szCs w:val="20"/>
          <w:lang w:val="en-US"/>
        </w:rPr>
        <w:t xml:space="preserve">indicated </w:t>
      </w:r>
      <w:r w:rsidR="00D62D15" w:rsidRPr="00F46CC0">
        <w:rPr>
          <w:rFonts w:ascii="Arial" w:hAnsi="Arial" w:cs="Arial"/>
          <w:sz w:val="20"/>
          <w:szCs w:val="20"/>
          <w:lang w:val="en-US"/>
        </w:rPr>
        <w:t xml:space="preserve">that the structural under-funding of the local government sphere and the realisation of the aspirations contained in the White Paper on Local Government of 1998 could not be addressed by a slight increase, considering the financial pressures facing municipalities. Following a resolution at the 2022 Local Government Summit, </w:t>
      </w:r>
      <w:r w:rsidR="00037027" w:rsidRPr="00F46CC0">
        <w:rPr>
          <w:rFonts w:ascii="Arial" w:hAnsi="Arial" w:cs="Arial"/>
          <w:sz w:val="20"/>
          <w:szCs w:val="20"/>
          <w:lang w:val="en-US"/>
        </w:rPr>
        <w:t>SALGA</w:t>
      </w:r>
      <w:r w:rsidRPr="00F46CC0">
        <w:rPr>
          <w:rFonts w:ascii="Arial" w:hAnsi="Arial" w:cs="Arial"/>
          <w:sz w:val="20"/>
          <w:szCs w:val="20"/>
          <w:lang w:val="en-US"/>
        </w:rPr>
        <w:t xml:space="preserve"> </w:t>
      </w:r>
      <w:r w:rsidR="00D62D15" w:rsidRPr="00F46CC0">
        <w:rPr>
          <w:rFonts w:ascii="Arial" w:hAnsi="Arial" w:cs="Arial"/>
          <w:sz w:val="20"/>
          <w:szCs w:val="20"/>
          <w:lang w:val="en-US"/>
        </w:rPr>
        <w:t>ha</w:t>
      </w:r>
      <w:r w:rsidRPr="00F46CC0">
        <w:rPr>
          <w:rFonts w:ascii="Arial" w:hAnsi="Arial" w:cs="Arial"/>
          <w:sz w:val="20"/>
          <w:szCs w:val="20"/>
          <w:lang w:val="en-US"/>
        </w:rPr>
        <w:t>d</w:t>
      </w:r>
      <w:r w:rsidR="00D62D15" w:rsidRPr="00F46CC0">
        <w:rPr>
          <w:rFonts w:ascii="Arial" w:hAnsi="Arial" w:cs="Arial"/>
          <w:sz w:val="20"/>
          <w:szCs w:val="20"/>
          <w:lang w:val="en-US"/>
        </w:rPr>
        <w:t xml:space="preserve"> been working with the </w:t>
      </w:r>
      <w:r w:rsidRPr="00F46CC0">
        <w:rPr>
          <w:rFonts w:ascii="Arial" w:hAnsi="Arial" w:cs="Arial"/>
          <w:sz w:val="20"/>
          <w:szCs w:val="20"/>
          <w:lang w:val="en-US"/>
        </w:rPr>
        <w:t>Financial and Fiscal Commission (</w:t>
      </w:r>
      <w:r w:rsidR="00D62D15" w:rsidRPr="00F46CC0">
        <w:rPr>
          <w:rFonts w:ascii="Arial" w:hAnsi="Arial" w:cs="Arial"/>
          <w:sz w:val="20"/>
          <w:szCs w:val="20"/>
          <w:lang w:val="en-US"/>
        </w:rPr>
        <w:t>FFC</w:t>
      </w:r>
      <w:r w:rsidRPr="00F46CC0">
        <w:rPr>
          <w:rFonts w:ascii="Arial" w:hAnsi="Arial" w:cs="Arial"/>
          <w:sz w:val="20"/>
          <w:szCs w:val="20"/>
          <w:lang w:val="en-US"/>
        </w:rPr>
        <w:t>)</w:t>
      </w:r>
      <w:r w:rsidR="00D62D15" w:rsidRPr="00F46CC0">
        <w:rPr>
          <w:rFonts w:ascii="Arial" w:hAnsi="Arial" w:cs="Arial"/>
          <w:sz w:val="20"/>
          <w:szCs w:val="20"/>
          <w:lang w:val="en-US"/>
        </w:rPr>
        <w:t xml:space="preserve"> to determine the ideal fiscal allocation to the local government sphere. Thus far, a base document ha</w:t>
      </w:r>
      <w:r w:rsidRPr="00F46CC0">
        <w:rPr>
          <w:rFonts w:ascii="Arial" w:hAnsi="Arial" w:cs="Arial"/>
          <w:sz w:val="20"/>
          <w:szCs w:val="20"/>
          <w:lang w:val="en-US"/>
        </w:rPr>
        <w:t>d</w:t>
      </w:r>
      <w:r w:rsidR="00D62D15" w:rsidRPr="00F46CC0">
        <w:rPr>
          <w:rFonts w:ascii="Arial" w:hAnsi="Arial" w:cs="Arial"/>
          <w:sz w:val="20"/>
          <w:szCs w:val="20"/>
          <w:lang w:val="en-US"/>
        </w:rPr>
        <w:t xml:space="preserve"> been produced, that made recommendations on the horizontal allocation of nationally raised revenue. The outstanding work included a study on the cost of running the business of a municipality; determining the ideal percentage of nationally raised revenue to be allocated to local government; and finalising a project plan to consult all stakeholders on </w:t>
      </w:r>
      <w:r w:rsidRPr="00F46CC0">
        <w:rPr>
          <w:rFonts w:ascii="Arial" w:hAnsi="Arial" w:cs="Arial"/>
          <w:sz w:val="20"/>
          <w:szCs w:val="20"/>
          <w:lang w:val="en-US"/>
        </w:rPr>
        <w:t>intergovernmental f</w:t>
      </w:r>
      <w:r w:rsidR="00D62D15" w:rsidRPr="00F46CC0">
        <w:rPr>
          <w:rFonts w:ascii="Arial" w:hAnsi="Arial" w:cs="Arial"/>
          <w:sz w:val="20"/>
          <w:szCs w:val="20"/>
          <w:lang w:val="en-US"/>
        </w:rPr>
        <w:t xml:space="preserve">iscal </w:t>
      </w:r>
      <w:r w:rsidRPr="00F46CC0">
        <w:rPr>
          <w:rFonts w:ascii="Arial" w:hAnsi="Arial" w:cs="Arial"/>
          <w:sz w:val="20"/>
          <w:szCs w:val="20"/>
          <w:lang w:val="en-US"/>
        </w:rPr>
        <w:t>r</w:t>
      </w:r>
      <w:r w:rsidR="00D62D15" w:rsidRPr="00F46CC0">
        <w:rPr>
          <w:rFonts w:ascii="Arial" w:hAnsi="Arial" w:cs="Arial"/>
          <w:sz w:val="20"/>
          <w:szCs w:val="20"/>
          <w:lang w:val="en-US"/>
        </w:rPr>
        <w:t xml:space="preserve">elations (IGFR). Preliminary findings would be presented at the Budget Forum in September or October 2023. </w:t>
      </w:r>
      <w:r w:rsidR="00D62D15" w:rsidRPr="00F46CC0">
        <w:rPr>
          <w:rFonts w:ascii="Arial" w:hAnsi="Arial" w:cs="Arial"/>
          <w:sz w:val="20"/>
          <w:szCs w:val="20"/>
        </w:rPr>
        <w:t>The current equitable share model underestimated the cost of providing services and overestimated the contribution of own revenues to funding these. The current under-funding of local government and its consequent financial distress wer</w:t>
      </w:r>
      <w:r w:rsidRPr="00F46CC0">
        <w:rPr>
          <w:rFonts w:ascii="Arial" w:hAnsi="Arial" w:cs="Arial"/>
          <w:sz w:val="20"/>
          <w:szCs w:val="20"/>
        </w:rPr>
        <w:t xml:space="preserve">e a direct result of the </w:t>
      </w:r>
      <w:r w:rsidR="00D62D15" w:rsidRPr="00F46CC0">
        <w:rPr>
          <w:rFonts w:ascii="Arial" w:hAnsi="Arial" w:cs="Arial"/>
          <w:sz w:val="20"/>
          <w:szCs w:val="20"/>
        </w:rPr>
        <w:t xml:space="preserve">assumptions made in the White Paper on Local Government of 1998, many of which had proven to be incorrect or had not been implemented as envisaged. </w:t>
      </w:r>
      <w:r w:rsidR="00037027" w:rsidRPr="00F46CC0">
        <w:rPr>
          <w:rFonts w:ascii="Arial" w:hAnsi="Arial" w:cs="Arial"/>
          <w:sz w:val="20"/>
          <w:szCs w:val="20"/>
        </w:rPr>
        <w:t>SALGA</w:t>
      </w:r>
      <w:r w:rsidR="00D62D15" w:rsidRPr="00F46CC0">
        <w:rPr>
          <w:rFonts w:ascii="Arial" w:hAnsi="Arial" w:cs="Arial"/>
          <w:sz w:val="20"/>
          <w:szCs w:val="20"/>
        </w:rPr>
        <w:t xml:space="preserve"> supported the refinement of the LGES formula in an effort to arrive at a cost-reflective basis for rendering basic municipal services. Despite this, the revenue adjustment factor applied to the community services component had not been revised. </w:t>
      </w:r>
      <w:r w:rsidR="00037027" w:rsidRPr="00F46CC0">
        <w:rPr>
          <w:rFonts w:ascii="Arial" w:hAnsi="Arial" w:cs="Arial"/>
          <w:sz w:val="20"/>
          <w:szCs w:val="20"/>
        </w:rPr>
        <w:t>SALGA</w:t>
      </w:r>
      <w:r w:rsidR="00D62D15" w:rsidRPr="00F46CC0">
        <w:rPr>
          <w:rFonts w:ascii="Arial" w:hAnsi="Arial" w:cs="Arial"/>
          <w:sz w:val="20"/>
          <w:szCs w:val="20"/>
        </w:rPr>
        <w:t xml:space="preserve"> submitted that it participated in the LGES Working Group undertaking reforms to refine the LGES formula.</w:t>
      </w:r>
    </w:p>
    <w:p w:rsidR="00196EBE" w:rsidRPr="00F46CC0" w:rsidRDefault="00196EBE" w:rsidP="00F46CC0">
      <w:pPr>
        <w:tabs>
          <w:tab w:val="num" w:pos="720"/>
          <w:tab w:val="num" w:pos="1440"/>
        </w:tabs>
        <w:spacing w:after="0" w:line="240" w:lineRule="auto"/>
        <w:rPr>
          <w:rFonts w:ascii="Arial" w:hAnsi="Arial" w:cs="Arial"/>
          <w:sz w:val="20"/>
          <w:szCs w:val="20"/>
        </w:rPr>
      </w:pPr>
    </w:p>
    <w:p w:rsidR="00D62D15" w:rsidRPr="00F46CC0" w:rsidRDefault="00037027" w:rsidP="00F46CC0">
      <w:pPr>
        <w:spacing w:after="0" w:line="240" w:lineRule="auto"/>
        <w:rPr>
          <w:rFonts w:ascii="Arial" w:hAnsi="Arial" w:cs="Arial"/>
          <w:sz w:val="20"/>
          <w:szCs w:val="20"/>
          <w:lang w:val="en-US"/>
        </w:rPr>
      </w:pPr>
      <w:r w:rsidRPr="00F46CC0">
        <w:rPr>
          <w:rFonts w:ascii="Arial" w:hAnsi="Arial" w:cs="Arial"/>
          <w:sz w:val="20"/>
          <w:szCs w:val="20"/>
          <w:lang w:val="en-US"/>
        </w:rPr>
        <w:t>SALGA</w:t>
      </w:r>
      <w:r w:rsidR="00D62D15" w:rsidRPr="00F46CC0">
        <w:rPr>
          <w:rFonts w:ascii="Arial" w:hAnsi="Arial" w:cs="Arial"/>
          <w:sz w:val="20"/>
          <w:szCs w:val="20"/>
          <w:lang w:val="en-US"/>
        </w:rPr>
        <w:t xml:space="preserve"> welcomed the proposed debt relief m</w:t>
      </w:r>
      <w:r w:rsidR="000351E4" w:rsidRPr="00F46CC0">
        <w:rPr>
          <w:rFonts w:ascii="Arial" w:hAnsi="Arial" w:cs="Arial"/>
          <w:sz w:val="20"/>
          <w:szCs w:val="20"/>
          <w:lang w:val="en-US"/>
        </w:rPr>
        <w:t>easures for municipalities as they</w:t>
      </w:r>
      <w:r w:rsidR="00D62D15" w:rsidRPr="00F46CC0">
        <w:rPr>
          <w:rFonts w:ascii="Arial" w:hAnsi="Arial" w:cs="Arial"/>
          <w:sz w:val="20"/>
          <w:szCs w:val="20"/>
          <w:lang w:val="en-US"/>
        </w:rPr>
        <w:t xml:space="preserve"> related to the Eskom debt take-over and awaited the envisaged National Treasury Circular with conditions for municipalities. </w:t>
      </w:r>
      <w:r w:rsidRPr="00F46CC0">
        <w:rPr>
          <w:rFonts w:ascii="Arial" w:hAnsi="Arial" w:cs="Arial"/>
          <w:sz w:val="20"/>
          <w:szCs w:val="20"/>
          <w:lang w:val="en-US"/>
        </w:rPr>
        <w:t>SALGA</w:t>
      </w:r>
      <w:r w:rsidR="00D62D15" w:rsidRPr="00F46CC0">
        <w:rPr>
          <w:rFonts w:ascii="Arial" w:hAnsi="Arial" w:cs="Arial"/>
          <w:sz w:val="20"/>
          <w:szCs w:val="20"/>
          <w:lang w:val="en-US"/>
        </w:rPr>
        <w:t xml:space="preserve"> indicated that it expected to be consulted for comments on this Circular. It further welcomed the LGES cushioning with additional funding against shortfalls due to the approved Eskom tariff increase of 18.65 percent; which it felt completely obliterated municipalities' ability to generate revenue from electricity services. </w:t>
      </w:r>
    </w:p>
    <w:p w:rsidR="00D62D15" w:rsidRPr="00F46CC0" w:rsidRDefault="00D62D15" w:rsidP="00F46CC0">
      <w:pPr>
        <w:spacing w:after="0" w:line="240" w:lineRule="auto"/>
        <w:rPr>
          <w:rFonts w:ascii="Arial" w:hAnsi="Arial" w:cs="Arial"/>
          <w:sz w:val="20"/>
          <w:szCs w:val="20"/>
        </w:rPr>
      </w:pPr>
    </w:p>
    <w:p w:rsidR="00D62D15" w:rsidRPr="00F46CC0" w:rsidRDefault="00037027" w:rsidP="00F46CC0">
      <w:pPr>
        <w:spacing w:after="0" w:line="240" w:lineRule="auto"/>
        <w:rPr>
          <w:rFonts w:ascii="Arial" w:hAnsi="Arial" w:cs="Arial"/>
          <w:sz w:val="20"/>
          <w:szCs w:val="20"/>
        </w:rPr>
      </w:pPr>
      <w:r w:rsidRPr="00F46CC0">
        <w:rPr>
          <w:rFonts w:ascii="Arial" w:hAnsi="Arial" w:cs="Arial"/>
          <w:sz w:val="20"/>
          <w:szCs w:val="20"/>
        </w:rPr>
        <w:t>SALGA</w:t>
      </w:r>
      <w:r w:rsidR="00196EBE" w:rsidRPr="00F46CC0">
        <w:rPr>
          <w:rFonts w:ascii="Arial" w:hAnsi="Arial" w:cs="Arial"/>
          <w:sz w:val="20"/>
          <w:szCs w:val="20"/>
        </w:rPr>
        <w:t xml:space="preserve"> i</w:t>
      </w:r>
      <w:r w:rsidR="00D62D15" w:rsidRPr="00F46CC0">
        <w:rPr>
          <w:rFonts w:ascii="Arial" w:hAnsi="Arial" w:cs="Arial"/>
          <w:sz w:val="20"/>
          <w:szCs w:val="20"/>
        </w:rPr>
        <w:t xml:space="preserve">ndicated that the proposed tax incentive </w:t>
      </w:r>
      <w:r w:rsidR="00196EBE" w:rsidRPr="00F46CC0">
        <w:rPr>
          <w:rFonts w:ascii="Arial" w:hAnsi="Arial" w:cs="Arial"/>
          <w:sz w:val="20"/>
          <w:szCs w:val="20"/>
        </w:rPr>
        <w:t>for</w:t>
      </w:r>
      <w:r w:rsidR="00D62D15" w:rsidRPr="00F46CC0">
        <w:rPr>
          <w:rFonts w:ascii="Arial" w:hAnsi="Arial" w:cs="Arial"/>
          <w:sz w:val="20"/>
          <w:szCs w:val="20"/>
        </w:rPr>
        <w:t xml:space="preserve"> the installation of solar panels would encourage more migration from the grid to renewable energy and thus erode the most important revenue source for municipalities; while only benefiting the middle class, who were high energy consumers and </w:t>
      </w:r>
      <w:r w:rsidR="00FA4E3B" w:rsidRPr="00F46CC0">
        <w:rPr>
          <w:rFonts w:ascii="Arial" w:hAnsi="Arial" w:cs="Arial"/>
          <w:sz w:val="20"/>
          <w:szCs w:val="20"/>
        </w:rPr>
        <w:t xml:space="preserve">made up </w:t>
      </w:r>
      <w:r w:rsidR="00D62D15" w:rsidRPr="00F46CC0">
        <w:rPr>
          <w:rFonts w:ascii="Arial" w:hAnsi="Arial" w:cs="Arial"/>
          <w:sz w:val="20"/>
          <w:szCs w:val="20"/>
        </w:rPr>
        <w:t xml:space="preserve">a significant portion </w:t>
      </w:r>
      <w:r w:rsidR="004151C5" w:rsidRPr="00F46CC0">
        <w:rPr>
          <w:rFonts w:ascii="Arial" w:hAnsi="Arial" w:cs="Arial"/>
          <w:sz w:val="20"/>
          <w:szCs w:val="20"/>
        </w:rPr>
        <w:t>of reliable ratepayers, who are</w:t>
      </w:r>
      <w:r w:rsidR="00D62D15" w:rsidRPr="00F46CC0">
        <w:rPr>
          <w:rFonts w:ascii="Arial" w:hAnsi="Arial" w:cs="Arial"/>
          <w:sz w:val="20"/>
          <w:szCs w:val="20"/>
        </w:rPr>
        <w:t xml:space="preserve"> major contributors to cities’ electricity revenue. Poor households would have to remain on the grid using prepaid and conventional metering, which already had above-inflation tariff increases. An increased uptake of renewable energy and changes in consumer demand for electricity would affect not only a city’s finances but also its ability to cross-subsidise low-income residential customers. To regulate this, </w:t>
      </w:r>
      <w:r w:rsidRPr="00F46CC0">
        <w:rPr>
          <w:rFonts w:ascii="Arial" w:hAnsi="Arial" w:cs="Arial"/>
          <w:sz w:val="20"/>
          <w:szCs w:val="20"/>
        </w:rPr>
        <w:t>SALGA</w:t>
      </w:r>
      <w:r w:rsidR="00D62D15" w:rsidRPr="00F46CC0">
        <w:rPr>
          <w:rFonts w:ascii="Arial" w:hAnsi="Arial" w:cs="Arial"/>
          <w:sz w:val="20"/>
          <w:szCs w:val="20"/>
        </w:rPr>
        <w:t xml:space="preserve"> recommended that it be consulted on the norms and standards </w:t>
      </w:r>
      <w:r w:rsidR="00FA4E3B" w:rsidRPr="00F46CC0">
        <w:rPr>
          <w:rFonts w:ascii="Arial" w:hAnsi="Arial" w:cs="Arial"/>
          <w:sz w:val="20"/>
          <w:szCs w:val="20"/>
        </w:rPr>
        <w:t xml:space="preserve">for </w:t>
      </w:r>
      <w:r w:rsidR="00D62D15" w:rsidRPr="00F46CC0">
        <w:rPr>
          <w:rFonts w:ascii="Arial" w:hAnsi="Arial" w:cs="Arial"/>
          <w:sz w:val="20"/>
          <w:szCs w:val="20"/>
        </w:rPr>
        <w:t>municipal surcharges on electricity.</w:t>
      </w:r>
    </w:p>
    <w:p w:rsidR="00D62D15" w:rsidRPr="00F46CC0" w:rsidRDefault="00D62D15" w:rsidP="00F46CC0">
      <w:pPr>
        <w:spacing w:after="0" w:line="240" w:lineRule="auto"/>
        <w:rPr>
          <w:rFonts w:ascii="Arial" w:hAnsi="Arial" w:cs="Arial"/>
          <w:sz w:val="20"/>
          <w:szCs w:val="20"/>
        </w:rPr>
      </w:pPr>
    </w:p>
    <w:p w:rsidR="00D62D15" w:rsidRPr="00F46CC0" w:rsidRDefault="00D62D15" w:rsidP="00F46CC0">
      <w:pPr>
        <w:tabs>
          <w:tab w:val="num" w:pos="720"/>
        </w:tabs>
        <w:spacing w:after="0" w:line="240" w:lineRule="auto"/>
        <w:rPr>
          <w:rFonts w:ascii="Arial" w:hAnsi="Arial" w:cs="Arial"/>
          <w:sz w:val="20"/>
          <w:szCs w:val="20"/>
        </w:rPr>
      </w:pPr>
      <w:r w:rsidRPr="00F46CC0">
        <w:rPr>
          <w:rFonts w:ascii="Arial" w:hAnsi="Arial" w:cs="Arial"/>
          <w:sz w:val="20"/>
          <w:szCs w:val="20"/>
          <w:lang w:val="en-US"/>
        </w:rPr>
        <w:t xml:space="preserve">Furthermore, </w:t>
      </w:r>
      <w:r w:rsidR="00037027" w:rsidRPr="00F46CC0">
        <w:rPr>
          <w:rFonts w:ascii="Arial" w:hAnsi="Arial" w:cs="Arial"/>
          <w:sz w:val="20"/>
          <w:szCs w:val="20"/>
          <w:lang w:val="en-US"/>
        </w:rPr>
        <w:t>SALGA</w:t>
      </w:r>
      <w:r w:rsidRPr="00F46CC0">
        <w:rPr>
          <w:rFonts w:ascii="Arial" w:hAnsi="Arial" w:cs="Arial"/>
          <w:sz w:val="20"/>
          <w:szCs w:val="20"/>
          <w:lang w:val="en-US"/>
        </w:rPr>
        <w:t xml:space="preserve"> submitted </w:t>
      </w:r>
      <w:r w:rsidR="00806098" w:rsidRPr="00F46CC0">
        <w:rPr>
          <w:rFonts w:ascii="Arial" w:hAnsi="Arial" w:cs="Arial"/>
          <w:sz w:val="20"/>
          <w:szCs w:val="20"/>
          <w:lang w:val="en-US"/>
        </w:rPr>
        <w:t>that it h</w:t>
      </w:r>
      <w:r w:rsidRPr="00F46CC0">
        <w:rPr>
          <w:rFonts w:ascii="Arial" w:hAnsi="Arial" w:cs="Arial"/>
          <w:sz w:val="20"/>
          <w:szCs w:val="20"/>
          <w:lang w:val="en-US"/>
        </w:rPr>
        <w:t>ad launched a nation-wide citizen responsibility campaign, Asi</w:t>
      </w:r>
      <w:r w:rsidR="004151C5" w:rsidRPr="00F46CC0">
        <w:rPr>
          <w:rFonts w:ascii="Arial" w:hAnsi="Arial" w:cs="Arial"/>
          <w:sz w:val="20"/>
          <w:szCs w:val="20"/>
          <w:lang w:val="en-US"/>
        </w:rPr>
        <w:t>sho! Let’s Say It! The campaign</w:t>
      </w:r>
      <w:r w:rsidRPr="00F46CC0">
        <w:rPr>
          <w:rFonts w:ascii="Arial" w:hAnsi="Arial" w:cs="Arial"/>
          <w:sz w:val="20"/>
          <w:szCs w:val="20"/>
          <w:lang w:val="en-US"/>
        </w:rPr>
        <w:t xml:space="preserve"> aim</w:t>
      </w:r>
      <w:r w:rsidR="004151C5" w:rsidRPr="00F46CC0">
        <w:rPr>
          <w:rFonts w:ascii="Arial" w:hAnsi="Arial" w:cs="Arial"/>
          <w:sz w:val="20"/>
          <w:szCs w:val="20"/>
          <w:lang w:val="en-US"/>
        </w:rPr>
        <w:t>s</w:t>
      </w:r>
      <w:r w:rsidRPr="00F46CC0">
        <w:rPr>
          <w:rFonts w:ascii="Arial" w:hAnsi="Arial" w:cs="Arial"/>
          <w:sz w:val="20"/>
          <w:szCs w:val="20"/>
          <w:lang w:val="en-US"/>
        </w:rPr>
        <w:t xml:space="preserve"> to educate members of local communities about their duties and obligations towards the social and economic upliftment of their local areas by paying </w:t>
      </w:r>
      <w:r w:rsidR="00806098" w:rsidRPr="00F46CC0">
        <w:rPr>
          <w:rFonts w:ascii="Arial" w:hAnsi="Arial" w:cs="Arial"/>
          <w:sz w:val="20"/>
          <w:szCs w:val="20"/>
          <w:lang w:val="en-US"/>
        </w:rPr>
        <w:t xml:space="preserve">for municipal services rendered. This </w:t>
      </w:r>
      <w:r w:rsidRPr="00F46CC0">
        <w:rPr>
          <w:rFonts w:ascii="Arial" w:hAnsi="Arial" w:cs="Arial"/>
          <w:sz w:val="20"/>
          <w:szCs w:val="20"/>
          <w:lang w:val="en-US"/>
        </w:rPr>
        <w:t xml:space="preserve">would be extended to government and </w:t>
      </w:r>
      <w:r w:rsidR="00806098" w:rsidRPr="00F46CC0">
        <w:rPr>
          <w:rFonts w:ascii="Arial" w:hAnsi="Arial" w:cs="Arial"/>
          <w:sz w:val="20"/>
          <w:szCs w:val="20"/>
          <w:lang w:val="en-US"/>
        </w:rPr>
        <w:t xml:space="preserve">the </w:t>
      </w:r>
      <w:r w:rsidRPr="00F46CC0">
        <w:rPr>
          <w:rFonts w:ascii="Arial" w:hAnsi="Arial" w:cs="Arial"/>
          <w:sz w:val="20"/>
          <w:szCs w:val="20"/>
          <w:lang w:val="en-US"/>
        </w:rPr>
        <w:t xml:space="preserve">private sector. </w:t>
      </w:r>
      <w:r w:rsidR="00037027" w:rsidRPr="00F46CC0">
        <w:rPr>
          <w:rFonts w:ascii="Arial" w:hAnsi="Arial" w:cs="Arial"/>
          <w:sz w:val="20"/>
          <w:szCs w:val="20"/>
          <w:lang w:val="en-US"/>
        </w:rPr>
        <w:t>SALGA</w:t>
      </w:r>
      <w:r w:rsidRPr="00F46CC0">
        <w:rPr>
          <w:rFonts w:ascii="Arial" w:hAnsi="Arial" w:cs="Arial"/>
          <w:sz w:val="20"/>
          <w:szCs w:val="20"/>
          <w:lang w:val="en-US"/>
        </w:rPr>
        <w:t xml:space="preserve"> supported ini</w:t>
      </w:r>
      <w:r w:rsidRPr="00F46CC0">
        <w:rPr>
          <w:rFonts w:ascii="Arial" w:hAnsi="Arial" w:cs="Arial"/>
          <w:sz w:val="20"/>
          <w:szCs w:val="20"/>
        </w:rPr>
        <w:t>tiatives and efforts to review laws to improve governance in municipalities</w:t>
      </w:r>
      <w:r w:rsidR="00806098" w:rsidRPr="00F46CC0">
        <w:rPr>
          <w:rFonts w:ascii="Arial" w:hAnsi="Arial" w:cs="Arial"/>
          <w:sz w:val="20"/>
          <w:szCs w:val="20"/>
        </w:rPr>
        <w:t>,</w:t>
      </w:r>
      <w:r w:rsidRPr="00F46CC0">
        <w:rPr>
          <w:rFonts w:ascii="Arial" w:hAnsi="Arial" w:cs="Arial"/>
          <w:sz w:val="20"/>
          <w:szCs w:val="20"/>
        </w:rPr>
        <w:t xml:space="preserve"> as it would lead to </w:t>
      </w:r>
      <w:r w:rsidR="00806098" w:rsidRPr="00F46CC0">
        <w:rPr>
          <w:rFonts w:ascii="Arial" w:hAnsi="Arial" w:cs="Arial"/>
          <w:sz w:val="20"/>
          <w:szCs w:val="20"/>
        </w:rPr>
        <w:t>b</w:t>
      </w:r>
      <w:r w:rsidRPr="00F46CC0">
        <w:rPr>
          <w:rFonts w:ascii="Arial" w:hAnsi="Arial" w:cs="Arial"/>
          <w:sz w:val="20"/>
          <w:szCs w:val="20"/>
        </w:rPr>
        <w:t xml:space="preserve">etter </w:t>
      </w:r>
      <w:r w:rsidR="00806098" w:rsidRPr="00F46CC0">
        <w:rPr>
          <w:rFonts w:ascii="Arial" w:hAnsi="Arial" w:cs="Arial"/>
          <w:sz w:val="20"/>
          <w:szCs w:val="20"/>
        </w:rPr>
        <w:t xml:space="preserve">financial </w:t>
      </w:r>
      <w:r w:rsidRPr="00F46CC0">
        <w:rPr>
          <w:rFonts w:ascii="Arial" w:hAnsi="Arial" w:cs="Arial"/>
          <w:sz w:val="20"/>
          <w:szCs w:val="20"/>
        </w:rPr>
        <w:t>manage</w:t>
      </w:r>
      <w:r w:rsidR="00806098" w:rsidRPr="00F46CC0">
        <w:rPr>
          <w:rFonts w:ascii="Arial" w:hAnsi="Arial" w:cs="Arial"/>
          <w:sz w:val="20"/>
          <w:szCs w:val="20"/>
        </w:rPr>
        <w:t>ment</w:t>
      </w:r>
      <w:r w:rsidRPr="00F46CC0">
        <w:rPr>
          <w:rFonts w:ascii="Arial" w:hAnsi="Arial" w:cs="Arial"/>
          <w:sz w:val="20"/>
          <w:szCs w:val="20"/>
        </w:rPr>
        <w:t xml:space="preserve"> and </w:t>
      </w:r>
      <w:r w:rsidR="00806098" w:rsidRPr="00F46CC0">
        <w:rPr>
          <w:rFonts w:ascii="Arial" w:hAnsi="Arial" w:cs="Arial"/>
          <w:sz w:val="20"/>
          <w:szCs w:val="20"/>
        </w:rPr>
        <w:t xml:space="preserve">provision of </w:t>
      </w:r>
      <w:r w:rsidRPr="00F46CC0">
        <w:rPr>
          <w:rFonts w:ascii="Arial" w:hAnsi="Arial" w:cs="Arial"/>
          <w:sz w:val="20"/>
          <w:szCs w:val="20"/>
        </w:rPr>
        <w:t>services; and was further participating in all intergovernmental forums aimed at improving the performance of municipalities.</w:t>
      </w:r>
    </w:p>
    <w:p w:rsidR="00D62D15" w:rsidRPr="00F46CC0" w:rsidRDefault="00037027" w:rsidP="00F46CC0">
      <w:pPr>
        <w:spacing w:after="0" w:line="240" w:lineRule="auto"/>
        <w:rPr>
          <w:rFonts w:ascii="Arial" w:hAnsi="Arial" w:cs="Arial"/>
          <w:sz w:val="20"/>
          <w:szCs w:val="20"/>
        </w:rPr>
      </w:pPr>
      <w:r w:rsidRPr="00F46CC0">
        <w:rPr>
          <w:rFonts w:ascii="Arial" w:hAnsi="Arial" w:cs="Arial"/>
          <w:sz w:val="20"/>
          <w:szCs w:val="20"/>
          <w:lang w:val="en-US"/>
        </w:rPr>
        <w:lastRenderedPageBreak/>
        <w:t>SALGA</w:t>
      </w:r>
      <w:r w:rsidR="00D62D15" w:rsidRPr="00F46CC0">
        <w:rPr>
          <w:rFonts w:ascii="Arial" w:hAnsi="Arial" w:cs="Arial"/>
          <w:sz w:val="20"/>
          <w:szCs w:val="20"/>
          <w:lang w:val="en-US"/>
        </w:rPr>
        <w:t xml:space="preserve"> welcomed the updat</w:t>
      </w:r>
      <w:r w:rsidR="00806098" w:rsidRPr="00F46CC0">
        <w:rPr>
          <w:rFonts w:ascii="Arial" w:hAnsi="Arial" w:cs="Arial"/>
          <w:sz w:val="20"/>
          <w:szCs w:val="20"/>
          <w:lang w:val="en-US"/>
        </w:rPr>
        <w:t xml:space="preserve">ing </w:t>
      </w:r>
      <w:r w:rsidR="00D62D15" w:rsidRPr="00F46CC0">
        <w:rPr>
          <w:rFonts w:ascii="Arial" w:hAnsi="Arial" w:cs="Arial"/>
          <w:sz w:val="20"/>
          <w:szCs w:val="20"/>
          <w:lang w:val="en-US"/>
        </w:rPr>
        <w:t xml:space="preserve">of the municipal borrowing policy framework as well as the approval of the Municipal Fiscal Powers and Functions Amendment Bill. According to </w:t>
      </w:r>
      <w:r w:rsidRPr="00F46CC0">
        <w:rPr>
          <w:rFonts w:ascii="Arial" w:hAnsi="Arial" w:cs="Arial"/>
          <w:sz w:val="20"/>
          <w:szCs w:val="20"/>
          <w:lang w:val="en-US"/>
        </w:rPr>
        <w:t>SALGA</w:t>
      </w:r>
      <w:r w:rsidR="00D62D15" w:rsidRPr="00F46CC0">
        <w:rPr>
          <w:rFonts w:ascii="Arial" w:hAnsi="Arial" w:cs="Arial"/>
          <w:sz w:val="20"/>
          <w:szCs w:val="20"/>
          <w:lang w:val="en-US"/>
        </w:rPr>
        <w:t xml:space="preserve">, this would enable municipalities to charge development charges without regulatory obstacles. However, </w:t>
      </w:r>
      <w:r w:rsidRPr="00F46CC0">
        <w:rPr>
          <w:rFonts w:ascii="Arial" w:hAnsi="Arial" w:cs="Arial"/>
          <w:sz w:val="20"/>
          <w:szCs w:val="20"/>
          <w:lang w:val="en-US"/>
        </w:rPr>
        <w:t>SALGA</w:t>
      </w:r>
      <w:r w:rsidR="00D62D15" w:rsidRPr="00F46CC0">
        <w:rPr>
          <w:rFonts w:ascii="Arial" w:hAnsi="Arial" w:cs="Arial"/>
          <w:sz w:val="20"/>
          <w:szCs w:val="20"/>
          <w:lang w:val="en-US"/>
        </w:rPr>
        <w:t xml:space="preserve"> expressed </w:t>
      </w:r>
      <w:r w:rsidR="00D62D15" w:rsidRPr="00F46CC0">
        <w:rPr>
          <w:rFonts w:ascii="Arial" w:hAnsi="Arial" w:cs="Arial"/>
          <w:sz w:val="20"/>
          <w:szCs w:val="20"/>
        </w:rPr>
        <w:t>disappointment that the budget made no mention of government interventions to address debts owed to municipalities by government departments</w:t>
      </w:r>
      <w:r w:rsidR="00806098" w:rsidRPr="00F46CC0">
        <w:rPr>
          <w:rFonts w:ascii="Arial" w:hAnsi="Arial" w:cs="Arial"/>
          <w:sz w:val="20"/>
          <w:szCs w:val="20"/>
        </w:rPr>
        <w:t xml:space="preserve">, as </w:t>
      </w:r>
      <w:r w:rsidR="00D62D15" w:rsidRPr="00F46CC0">
        <w:rPr>
          <w:rFonts w:ascii="Arial" w:hAnsi="Arial" w:cs="Arial"/>
          <w:sz w:val="20"/>
          <w:szCs w:val="20"/>
        </w:rPr>
        <w:t>these departments did not prioritise budgeting for their municipal debts. </w:t>
      </w:r>
      <w:r w:rsidRPr="00F46CC0">
        <w:rPr>
          <w:rFonts w:ascii="Arial" w:hAnsi="Arial" w:cs="Arial"/>
          <w:sz w:val="20"/>
          <w:szCs w:val="20"/>
        </w:rPr>
        <w:t>SALGA</w:t>
      </w:r>
      <w:r w:rsidR="00196EBE" w:rsidRPr="00F46CC0">
        <w:rPr>
          <w:rFonts w:ascii="Arial" w:hAnsi="Arial" w:cs="Arial"/>
          <w:sz w:val="20"/>
          <w:szCs w:val="20"/>
        </w:rPr>
        <w:t xml:space="preserve"> </w:t>
      </w:r>
      <w:r w:rsidR="00D62D15" w:rsidRPr="00F46CC0">
        <w:rPr>
          <w:rFonts w:ascii="Arial" w:hAnsi="Arial" w:cs="Arial"/>
          <w:sz w:val="20"/>
          <w:szCs w:val="20"/>
        </w:rPr>
        <w:t xml:space="preserve">was further concerned that the horizontal budget allocations to municipalities located on the borders of the country did not take into account the fiscal and service delivery strain these municipalities were under due to uncontrolled and illegal immigration. </w:t>
      </w:r>
      <w:r w:rsidRPr="00F46CC0">
        <w:rPr>
          <w:rFonts w:ascii="Arial" w:hAnsi="Arial" w:cs="Arial"/>
          <w:sz w:val="20"/>
          <w:szCs w:val="20"/>
          <w:lang w:val="en-US"/>
        </w:rPr>
        <w:t>SALGA</w:t>
      </w:r>
      <w:r w:rsidR="00D62D15" w:rsidRPr="00F46CC0">
        <w:rPr>
          <w:rFonts w:ascii="Arial" w:hAnsi="Arial" w:cs="Arial"/>
          <w:sz w:val="20"/>
          <w:szCs w:val="20"/>
          <w:lang w:val="en-US"/>
        </w:rPr>
        <w:t xml:space="preserve"> </w:t>
      </w:r>
      <w:r w:rsidR="00806098" w:rsidRPr="00F46CC0">
        <w:rPr>
          <w:rFonts w:ascii="Arial" w:hAnsi="Arial" w:cs="Arial"/>
          <w:sz w:val="20"/>
          <w:szCs w:val="20"/>
          <w:lang w:val="en-US"/>
        </w:rPr>
        <w:t xml:space="preserve">also </w:t>
      </w:r>
      <w:r w:rsidR="00D62D15" w:rsidRPr="00F46CC0">
        <w:rPr>
          <w:rFonts w:ascii="Arial" w:hAnsi="Arial" w:cs="Arial"/>
          <w:sz w:val="20"/>
          <w:szCs w:val="20"/>
          <w:lang w:val="en-US"/>
        </w:rPr>
        <w:t>noted with concern the national government's drive to convert municipal grants to Schedule 6 indirect grants.</w:t>
      </w:r>
    </w:p>
    <w:p w:rsidR="00D62D15" w:rsidRPr="00F46CC0" w:rsidRDefault="00D62D15" w:rsidP="00F46CC0">
      <w:pPr>
        <w:spacing w:after="0" w:line="240" w:lineRule="auto"/>
        <w:rPr>
          <w:rFonts w:ascii="Arial" w:hAnsi="Arial" w:cs="Arial"/>
          <w:sz w:val="20"/>
          <w:szCs w:val="20"/>
        </w:rPr>
      </w:pPr>
    </w:p>
    <w:p w:rsidR="00D62D15" w:rsidRPr="00F46CC0" w:rsidRDefault="00037027" w:rsidP="00F46CC0">
      <w:pPr>
        <w:spacing w:after="0" w:line="240" w:lineRule="auto"/>
        <w:rPr>
          <w:rFonts w:ascii="Arial" w:hAnsi="Arial" w:cs="Arial"/>
          <w:sz w:val="20"/>
          <w:szCs w:val="20"/>
        </w:rPr>
      </w:pPr>
      <w:r w:rsidRPr="00F46CC0">
        <w:rPr>
          <w:rFonts w:ascii="Arial" w:hAnsi="Arial" w:cs="Arial"/>
          <w:sz w:val="20"/>
          <w:szCs w:val="20"/>
        </w:rPr>
        <w:t>SALGA</w:t>
      </w:r>
      <w:r w:rsidR="00D62D15" w:rsidRPr="00F46CC0">
        <w:rPr>
          <w:rFonts w:ascii="Arial" w:hAnsi="Arial" w:cs="Arial"/>
          <w:sz w:val="20"/>
          <w:szCs w:val="20"/>
        </w:rPr>
        <w:t xml:space="preserve"> welcomed the inclusion of technology and innovation as part of</w:t>
      </w:r>
      <w:r w:rsidR="00806098" w:rsidRPr="00F46CC0">
        <w:rPr>
          <w:rFonts w:ascii="Arial" w:hAnsi="Arial" w:cs="Arial"/>
          <w:sz w:val="20"/>
          <w:szCs w:val="20"/>
        </w:rPr>
        <w:t xml:space="preserve"> the Municipal Infrastructure Grant, the Regional Bulk Infrastructure Grant and the Water Services Infrastructure Grant</w:t>
      </w:r>
      <w:r w:rsidR="00D62D15" w:rsidRPr="00F46CC0">
        <w:rPr>
          <w:rFonts w:ascii="Arial" w:hAnsi="Arial" w:cs="Arial"/>
          <w:sz w:val="20"/>
          <w:szCs w:val="20"/>
        </w:rPr>
        <w:t xml:space="preserve">; and stated that it would work collaboratively with the relevant departments to facilitate the implementation of the provisions. </w:t>
      </w:r>
      <w:r w:rsidRPr="00F46CC0">
        <w:rPr>
          <w:rFonts w:ascii="Arial" w:hAnsi="Arial" w:cs="Arial"/>
          <w:sz w:val="20"/>
          <w:szCs w:val="20"/>
        </w:rPr>
        <w:t>SALGA</w:t>
      </w:r>
      <w:r w:rsidR="00D62D15" w:rsidRPr="00F46CC0">
        <w:rPr>
          <w:rFonts w:ascii="Arial" w:hAnsi="Arial" w:cs="Arial"/>
          <w:sz w:val="20"/>
          <w:szCs w:val="20"/>
        </w:rPr>
        <w:t xml:space="preserve"> </w:t>
      </w:r>
      <w:r w:rsidR="00D62D15" w:rsidRPr="00F46CC0">
        <w:rPr>
          <w:rFonts w:ascii="Arial" w:hAnsi="Arial" w:cs="Arial"/>
          <w:sz w:val="20"/>
          <w:szCs w:val="20"/>
          <w:lang w:val="en-US"/>
        </w:rPr>
        <w:t xml:space="preserve">recommended that the 2024/25 budget consultation process should address the following: </w:t>
      </w:r>
    </w:p>
    <w:p w:rsidR="00D62D15" w:rsidRPr="00F46CC0" w:rsidRDefault="00D62D15" w:rsidP="00F46CC0">
      <w:pPr>
        <w:pStyle w:val="ListParagraph"/>
        <w:numPr>
          <w:ilvl w:val="0"/>
          <w:numId w:val="18"/>
        </w:numPr>
        <w:spacing w:after="0" w:line="240" w:lineRule="auto"/>
        <w:rPr>
          <w:rFonts w:ascii="Arial" w:hAnsi="Arial" w:cs="Arial"/>
          <w:sz w:val="20"/>
          <w:szCs w:val="20"/>
        </w:rPr>
      </w:pPr>
      <w:r w:rsidRPr="00F46CC0">
        <w:rPr>
          <w:rFonts w:ascii="Arial" w:hAnsi="Arial" w:cs="Arial"/>
          <w:sz w:val="20"/>
          <w:szCs w:val="20"/>
          <w:lang w:val="en-US"/>
        </w:rPr>
        <w:t>Government debt owed to municipalities.</w:t>
      </w:r>
    </w:p>
    <w:p w:rsidR="00D62D15" w:rsidRPr="00F46CC0" w:rsidRDefault="00D62D15" w:rsidP="00F46CC0">
      <w:pPr>
        <w:pStyle w:val="ListParagraph"/>
        <w:numPr>
          <w:ilvl w:val="0"/>
          <w:numId w:val="18"/>
        </w:numPr>
        <w:spacing w:after="0" w:line="240" w:lineRule="auto"/>
        <w:rPr>
          <w:rFonts w:ascii="Arial" w:hAnsi="Arial" w:cs="Arial"/>
          <w:sz w:val="20"/>
          <w:szCs w:val="20"/>
        </w:rPr>
      </w:pPr>
      <w:r w:rsidRPr="00F46CC0">
        <w:rPr>
          <w:rFonts w:ascii="Arial" w:hAnsi="Arial" w:cs="Arial"/>
          <w:sz w:val="20"/>
          <w:szCs w:val="20"/>
          <w:lang w:val="en-US"/>
        </w:rPr>
        <w:t>Fiscal and service delivery pressures on border municipalities.</w:t>
      </w:r>
    </w:p>
    <w:p w:rsidR="00D62D15" w:rsidRPr="00F46CC0" w:rsidRDefault="00D62D15" w:rsidP="00F46CC0">
      <w:pPr>
        <w:pStyle w:val="ListParagraph"/>
        <w:numPr>
          <w:ilvl w:val="0"/>
          <w:numId w:val="18"/>
        </w:numPr>
        <w:spacing w:after="0" w:line="240" w:lineRule="auto"/>
        <w:rPr>
          <w:rFonts w:ascii="Arial" w:hAnsi="Arial" w:cs="Arial"/>
          <w:sz w:val="20"/>
          <w:szCs w:val="20"/>
        </w:rPr>
      </w:pPr>
      <w:r w:rsidRPr="00F46CC0">
        <w:rPr>
          <w:rFonts w:ascii="Arial" w:hAnsi="Arial" w:cs="Arial"/>
          <w:sz w:val="20"/>
          <w:szCs w:val="20"/>
          <w:lang w:val="en-US"/>
        </w:rPr>
        <w:t>The reversal of the Municipal Emergency Housing Grant to local government.</w:t>
      </w:r>
    </w:p>
    <w:p w:rsidR="007F7D17" w:rsidRPr="00F46CC0" w:rsidRDefault="00D62D15" w:rsidP="00F46CC0">
      <w:pPr>
        <w:pStyle w:val="ListParagraph"/>
        <w:numPr>
          <w:ilvl w:val="0"/>
          <w:numId w:val="18"/>
        </w:numPr>
        <w:spacing w:after="0" w:line="240" w:lineRule="auto"/>
        <w:rPr>
          <w:rFonts w:ascii="Arial" w:hAnsi="Arial" w:cs="Arial"/>
          <w:sz w:val="20"/>
          <w:szCs w:val="20"/>
        </w:rPr>
      </w:pPr>
      <w:r w:rsidRPr="00F46CC0">
        <w:rPr>
          <w:rFonts w:ascii="Arial" w:hAnsi="Arial" w:cs="Arial"/>
          <w:sz w:val="20"/>
          <w:szCs w:val="20"/>
          <w:lang w:val="en-US"/>
        </w:rPr>
        <w:t>Any consolidation of conditional grants to be Schedule 5 grants.</w:t>
      </w:r>
    </w:p>
    <w:p w:rsidR="008014BB" w:rsidRPr="00F46CC0" w:rsidRDefault="008014BB" w:rsidP="00F46CC0">
      <w:pPr>
        <w:pStyle w:val="ListParagraph"/>
        <w:spacing w:after="0" w:line="240" w:lineRule="auto"/>
        <w:rPr>
          <w:rFonts w:ascii="Arial" w:hAnsi="Arial" w:cs="Arial"/>
          <w:sz w:val="20"/>
          <w:szCs w:val="20"/>
        </w:rPr>
      </w:pPr>
    </w:p>
    <w:p w:rsidR="007F7D17" w:rsidRPr="00F46CC0" w:rsidRDefault="00C4780E" w:rsidP="00F46CC0">
      <w:pPr>
        <w:tabs>
          <w:tab w:val="left" w:pos="284"/>
          <w:tab w:val="left" w:pos="567"/>
        </w:tabs>
        <w:spacing w:after="0" w:line="240" w:lineRule="auto"/>
        <w:rPr>
          <w:rFonts w:ascii="Arial" w:eastAsia="Times New Roman" w:hAnsi="Arial" w:cs="Arial"/>
          <w:b/>
          <w:sz w:val="20"/>
          <w:szCs w:val="20"/>
        </w:rPr>
      </w:pPr>
      <w:r w:rsidRPr="00F46CC0">
        <w:rPr>
          <w:rFonts w:ascii="Arial" w:eastAsia="Times New Roman" w:hAnsi="Arial" w:cs="Arial"/>
          <w:b/>
          <w:sz w:val="20"/>
          <w:szCs w:val="20"/>
        </w:rPr>
        <w:t xml:space="preserve">8.2 </w:t>
      </w:r>
      <w:r w:rsidR="007F7D17" w:rsidRPr="00F46CC0">
        <w:rPr>
          <w:rFonts w:ascii="Arial" w:eastAsia="Times New Roman" w:hAnsi="Arial" w:cs="Arial"/>
          <w:b/>
          <w:sz w:val="20"/>
          <w:szCs w:val="20"/>
        </w:rPr>
        <w:t>Financial and Fiscal Commission</w:t>
      </w:r>
      <w:r w:rsidRPr="00F46CC0">
        <w:rPr>
          <w:rFonts w:ascii="Arial" w:eastAsia="Times New Roman" w:hAnsi="Arial" w:cs="Arial"/>
          <w:b/>
          <w:sz w:val="20"/>
          <w:szCs w:val="20"/>
        </w:rPr>
        <w:t xml:space="preserve"> (FFC)</w:t>
      </w:r>
    </w:p>
    <w:p w:rsidR="007F7D17" w:rsidRPr="00F46CC0" w:rsidRDefault="007F7D17" w:rsidP="00F46CC0">
      <w:pPr>
        <w:tabs>
          <w:tab w:val="num" w:pos="720"/>
        </w:tabs>
        <w:spacing w:after="0" w:line="240" w:lineRule="auto"/>
        <w:rPr>
          <w:rFonts w:ascii="Arial" w:hAnsi="Arial" w:cs="Arial"/>
          <w:sz w:val="20"/>
          <w:szCs w:val="20"/>
        </w:rPr>
      </w:pPr>
      <w:r w:rsidRPr="00F46CC0">
        <w:rPr>
          <w:rFonts w:ascii="Arial" w:hAnsi="Arial" w:cs="Arial"/>
          <w:sz w:val="20"/>
          <w:szCs w:val="20"/>
        </w:rPr>
        <w:t>The Financial and Fiscal Commission (FFC) submitted that the upwards revision in the total allocation for provinces in the 2023 Budget was mainly in the provincial equitable share (PES). This was to accommodate the 2022/23 public s</w:t>
      </w:r>
      <w:r w:rsidR="003F39E8" w:rsidRPr="00F46CC0">
        <w:rPr>
          <w:rFonts w:ascii="Arial" w:hAnsi="Arial" w:cs="Arial"/>
          <w:sz w:val="20"/>
          <w:szCs w:val="20"/>
        </w:rPr>
        <w:t>ervice</w:t>
      </w:r>
      <w:r w:rsidRPr="00F46CC0">
        <w:rPr>
          <w:rFonts w:ascii="Arial" w:hAnsi="Arial" w:cs="Arial"/>
          <w:sz w:val="20"/>
          <w:szCs w:val="20"/>
        </w:rPr>
        <w:t xml:space="preserve"> wage increase costs, with a total of R31.1 billion being added for compensation of employees (COE) over the 2023 MTEF. While adjustments had been implemented in both the 2022 and 2023 MTEF, they remained marginal and in the main were for COE and infrastructure repairs as a result of flooding. The FFC further indicated that the small increase in the allocation for the Human Settlements Development Grant, implied a continued delay in reducing housing backlogs and improving housing and living conditions of poor households. The FFC expressed concern over the shifting of the Provincial Emergency Housing Grant from provinces to the national Department of Human Settlements. It was of the view that provinces were better placed to understand </w:t>
      </w:r>
      <w:r w:rsidR="00094439" w:rsidRPr="00F46CC0">
        <w:rPr>
          <w:rFonts w:ascii="Arial" w:hAnsi="Arial" w:cs="Arial"/>
          <w:sz w:val="20"/>
          <w:szCs w:val="20"/>
        </w:rPr>
        <w:t xml:space="preserve">the need </w:t>
      </w:r>
      <w:r w:rsidRPr="00F46CC0">
        <w:rPr>
          <w:rFonts w:ascii="Arial" w:hAnsi="Arial" w:cs="Arial"/>
          <w:sz w:val="20"/>
          <w:szCs w:val="20"/>
        </w:rPr>
        <w:t>and implement than the national government, which is expected to play a monitoring role. The FFC was also concerned over the decrease of 7.6 percent in the allocation to the District Health Programmes Grant, given the expanded and important role of the Grant in supporting HIV/AIDS prevention programmes and specific interventions which include counselling and testing, prevention of mother-to-child transmission, ARV treatment and homebased care.</w:t>
      </w:r>
    </w:p>
    <w:p w:rsidR="007F7D17" w:rsidRPr="00F46CC0" w:rsidRDefault="007F7D17" w:rsidP="00F46CC0">
      <w:pPr>
        <w:tabs>
          <w:tab w:val="num" w:pos="720"/>
        </w:tabs>
        <w:spacing w:after="0" w:line="240" w:lineRule="auto"/>
        <w:rPr>
          <w:rFonts w:ascii="Arial" w:hAnsi="Arial" w:cs="Arial"/>
          <w:sz w:val="20"/>
          <w:szCs w:val="20"/>
        </w:rPr>
      </w:pPr>
      <w:r w:rsidRPr="00F46CC0">
        <w:rPr>
          <w:rFonts w:ascii="Arial" w:hAnsi="Arial" w:cs="Arial"/>
          <w:sz w:val="20"/>
          <w:szCs w:val="20"/>
        </w:rPr>
        <w:t>The FFC made the following recommendations with regard to provincial allocations:</w:t>
      </w:r>
    </w:p>
    <w:p w:rsidR="007F7D17" w:rsidRPr="00F46CC0" w:rsidRDefault="007F7D17" w:rsidP="00F46CC0">
      <w:pPr>
        <w:pStyle w:val="ListParagraph"/>
        <w:numPr>
          <w:ilvl w:val="0"/>
          <w:numId w:val="15"/>
        </w:numPr>
        <w:tabs>
          <w:tab w:val="num" w:pos="720"/>
        </w:tabs>
        <w:spacing w:after="0" w:line="240" w:lineRule="auto"/>
        <w:rPr>
          <w:rFonts w:ascii="Arial" w:hAnsi="Arial" w:cs="Arial"/>
          <w:sz w:val="20"/>
          <w:szCs w:val="20"/>
        </w:rPr>
      </w:pPr>
      <w:r w:rsidRPr="00F46CC0">
        <w:rPr>
          <w:rFonts w:ascii="Arial" w:hAnsi="Arial" w:cs="Arial"/>
          <w:sz w:val="20"/>
          <w:szCs w:val="20"/>
        </w:rPr>
        <w:t xml:space="preserve">The </w:t>
      </w:r>
      <w:r w:rsidRPr="00F46CC0">
        <w:rPr>
          <w:rFonts w:ascii="Arial" w:hAnsi="Arial" w:cs="Arial"/>
          <w:sz w:val="20"/>
          <w:szCs w:val="20"/>
          <w:lang w:val="en-GB"/>
        </w:rPr>
        <w:t>Department of Health should indicate how the reduced resources for the District Health Programmes Grant were likely to affect service delivery and how this tighter budget would be managed, especially given the expanded scope of the district health programme.</w:t>
      </w:r>
    </w:p>
    <w:p w:rsidR="007F7D17" w:rsidRPr="00F46CC0" w:rsidRDefault="007F7D17" w:rsidP="00F46CC0">
      <w:pPr>
        <w:pStyle w:val="ListParagraph"/>
        <w:numPr>
          <w:ilvl w:val="0"/>
          <w:numId w:val="15"/>
        </w:numPr>
        <w:tabs>
          <w:tab w:val="num" w:pos="720"/>
        </w:tabs>
        <w:spacing w:after="0" w:line="240" w:lineRule="auto"/>
        <w:rPr>
          <w:rFonts w:ascii="Arial" w:hAnsi="Arial" w:cs="Arial"/>
          <w:sz w:val="20"/>
          <w:szCs w:val="20"/>
        </w:rPr>
      </w:pPr>
      <w:r w:rsidRPr="00F46CC0">
        <w:rPr>
          <w:rFonts w:ascii="Arial" w:hAnsi="Arial" w:cs="Arial"/>
          <w:sz w:val="20"/>
          <w:szCs w:val="20"/>
          <w:lang w:val="en-GB"/>
        </w:rPr>
        <w:t>While supporting funding for emergency housing needs as a result of flooding, the FFC reiterated its previous recommendation that provinces and municipalities should develop and implement adaptation and mitigation strategies to address natural disasters in the long term.</w:t>
      </w:r>
    </w:p>
    <w:p w:rsidR="007F7D17" w:rsidRPr="00F46CC0" w:rsidRDefault="007F7D17" w:rsidP="00F46CC0">
      <w:pPr>
        <w:pStyle w:val="ListParagraph"/>
        <w:numPr>
          <w:ilvl w:val="0"/>
          <w:numId w:val="15"/>
        </w:numPr>
        <w:tabs>
          <w:tab w:val="num" w:pos="720"/>
        </w:tabs>
        <w:spacing w:after="0" w:line="240" w:lineRule="auto"/>
        <w:rPr>
          <w:rFonts w:ascii="Arial" w:hAnsi="Arial" w:cs="Arial"/>
          <w:sz w:val="20"/>
          <w:szCs w:val="20"/>
        </w:rPr>
      </w:pPr>
      <w:r w:rsidRPr="00F46CC0">
        <w:rPr>
          <w:rFonts w:ascii="Arial" w:hAnsi="Arial" w:cs="Arial"/>
          <w:sz w:val="20"/>
          <w:szCs w:val="20"/>
          <w:lang w:val="en-GB"/>
        </w:rPr>
        <w:t>Shifting conditional grants from provincial and local government spheres to the national sphere should be the last resort, as lower spheres of government are better positioned to understand delivery needs.</w:t>
      </w:r>
    </w:p>
    <w:p w:rsidR="00D51468" w:rsidRPr="00F46CC0" w:rsidRDefault="00D51468" w:rsidP="00F46CC0">
      <w:pPr>
        <w:tabs>
          <w:tab w:val="num" w:pos="720"/>
        </w:tabs>
        <w:spacing w:after="0" w:line="240" w:lineRule="auto"/>
        <w:rPr>
          <w:rFonts w:ascii="Arial" w:hAnsi="Arial" w:cs="Arial"/>
          <w:sz w:val="20"/>
          <w:szCs w:val="20"/>
        </w:rPr>
      </w:pPr>
    </w:p>
    <w:p w:rsidR="007F7D17" w:rsidRPr="00F46CC0" w:rsidRDefault="007F7D17" w:rsidP="00F46CC0">
      <w:pPr>
        <w:tabs>
          <w:tab w:val="num" w:pos="720"/>
        </w:tabs>
        <w:spacing w:after="0" w:line="240" w:lineRule="auto"/>
        <w:rPr>
          <w:rFonts w:ascii="Arial" w:hAnsi="Arial" w:cs="Arial"/>
          <w:sz w:val="20"/>
          <w:szCs w:val="20"/>
        </w:rPr>
      </w:pPr>
      <w:r w:rsidRPr="00F46CC0">
        <w:rPr>
          <w:rFonts w:ascii="Arial" w:hAnsi="Arial" w:cs="Arial"/>
          <w:sz w:val="20"/>
          <w:szCs w:val="20"/>
        </w:rPr>
        <w:t>The FFC welcomed the additional allocation to local government as it would assist with alleviating some of the pres</w:t>
      </w:r>
      <w:r w:rsidR="000744DD" w:rsidRPr="00F46CC0">
        <w:rPr>
          <w:rFonts w:ascii="Arial" w:hAnsi="Arial" w:cs="Arial"/>
          <w:sz w:val="20"/>
          <w:szCs w:val="20"/>
        </w:rPr>
        <w:t xml:space="preserve">sures municipalities </w:t>
      </w:r>
      <w:r w:rsidR="00FE73E0" w:rsidRPr="00F46CC0">
        <w:rPr>
          <w:rFonts w:ascii="Arial" w:hAnsi="Arial" w:cs="Arial"/>
          <w:sz w:val="20"/>
          <w:szCs w:val="20"/>
        </w:rPr>
        <w:t>were faced with</w:t>
      </w:r>
      <w:r w:rsidR="000744DD" w:rsidRPr="00F46CC0">
        <w:rPr>
          <w:rFonts w:ascii="Arial" w:hAnsi="Arial" w:cs="Arial"/>
          <w:sz w:val="20"/>
          <w:szCs w:val="20"/>
        </w:rPr>
        <w:t>. H</w:t>
      </w:r>
      <w:r w:rsidRPr="00F46CC0">
        <w:rPr>
          <w:rFonts w:ascii="Arial" w:hAnsi="Arial" w:cs="Arial"/>
          <w:sz w:val="20"/>
          <w:szCs w:val="20"/>
        </w:rPr>
        <w:t xml:space="preserve">owever, </w:t>
      </w:r>
      <w:r w:rsidR="000744DD" w:rsidRPr="00F46CC0">
        <w:rPr>
          <w:rFonts w:ascii="Arial" w:hAnsi="Arial" w:cs="Arial"/>
          <w:sz w:val="20"/>
          <w:szCs w:val="20"/>
        </w:rPr>
        <w:t xml:space="preserve">it </w:t>
      </w:r>
      <w:r w:rsidRPr="00F46CC0">
        <w:rPr>
          <w:rFonts w:ascii="Arial" w:hAnsi="Arial" w:cs="Arial"/>
          <w:sz w:val="20"/>
          <w:szCs w:val="20"/>
        </w:rPr>
        <w:t>emphasised the national and provincial spheres' role in supporting municipalities in fulfilling their constitutional mandate. The FFC further welcomed efforts to keep LGES growth rates above inflation, indicating that the positive real growth rate would go a long way in offsettin</w:t>
      </w:r>
      <w:r w:rsidR="000744DD" w:rsidRPr="00F46CC0">
        <w:rPr>
          <w:rFonts w:ascii="Arial" w:hAnsi="Arial" w:cs="Arial"/>
          <w:sz w:val="20"/>
          <w:szCs w:val="20"/>
        </w:rPr>
        <w:t>g the ever-increasing cost</w:t>
      </w:r>
      <w:r w:rsidRPr="00F46CC0">
        <w:rPr>
          <w:rFonts w:ascii="Arial" w:hAnsi="Arial" w:cs="Arial"/>
          <w:sz w:val="20"/>
          <w:szCs w:val="20"/>
        </w:rPr>
        <w:t xml:space="preserve"> of </w:t>
      </w:r>
      <w:r w:rsidR="000744DD" w:rsidRPr="00F46CC0">
        <w:rPr>
          <w:rFonts w:ascii="Arial" w:hAnsi="Arial" w:cs="Arial"/>
          <w:sz w:val="20"/>
          <w:szCs w:val="20"/>
        </w:rPr>
        <w:t xml:space="preserve">delivering </w:t>
      </w:r>
      <w:r w:rsidRPr="00F46CC0">
        <w:rPr>
          <w:rFonts w:ascii="Arial" w:hAnsi="Arial" w:cs="Arial"/>
          <w:sz w:val="20"/>
          <w:szCs w:val="20"/>
        </w:rPr>
        <w:t>basic services. However, the FFC pointed out that the marginal increase placed added pressure on municipalities' ability to deliver services, given the current economic situation. The FFC welcomed additions to the baselines of certain direct conditional grants over the 2023 MTEF</w:t>
      </w:r>
      <w:r w:rsidR="000744DD" w:rsidRPr="00F46CC0">
        <w:rPr>
          <w:rFonts w:ascii="Arial" w:hAnsi="Arial" w:cs="Arial"/>
          <w:sz w:val="20"/>
          <w:szCs w:val="20"/>
        </w:rPr>
        <w:t xml:space="preserve">; but </w:t>
      </w:r>
      <w:r w:rsidRPr="00F46CC0">
        <w:rPr>
          <w:rFonts w:ascii="Arial" w:hAnsi="Arial" w:cs="Arial"/>
          <w:sz w:val="20"/>
          <w:szCs w:val="20"/>
        </w:rPr>
        <w:t xml:space="preserve">pointed out that during the 2023 MTEF, municipal conditional grant baselines were expected to be reduced by over R735 million, </w:t>
      </w:r>
      <w:r w:rsidR="000744DD" w:rsidRPr="00F46CC0">
        <w:rPr>
          <w:rFonts w:ascii="Arial" w:hAnsi="Arial" w:cs="Arial"/>
          <w:sz w:val="20"/>
          <w:szCs w:val="20"/>
        </w:rPr>
        <w:t xml:space="preserve">of which </w:t>
      </w:r>
      <w:r w:rsidRPr="00F46CC0">
        <w:rPr>
          <w:rFonts w:ascii="Arial" w:hAnsi="Arial" w:cs="Arial"/>
          <w:sz w:val="20"/>
          <w:szCs w:val="20"/>
        </w:rPr>
        <w:t xml:space="preserve">R574 million </w:t>
      </w:r>
      <w:r w:rsidR="000744DD" w:rsidRPr="00F46CC0">
        <w:rPr>
          <w:rFonts w:ascii="Arial" w:hAnsi="Arial" w:cs="Arial"/>
          <w:sz w:val="20"/>
          <w:szCs w:val="20"/>
        </w:rPr>
        <w:t xml:space="preserve">would come </w:t>
      </w:r>
      <w:r w:rsidRPr="00F46CC0">
        <w:rPr>
          <w:rFonts w:ascii="Arial" w:hAnsi="Arial" w:cs="Arial"/>
          <w:sz w:val="20"/>
          <w:szCs w:val="20"/>
        </w:rPr>
        <w:t xml:space="preserve">from direct grants. This was due to the discontinuation of the Municipal Emergency Housing Grant </w:t>
      </w:r>
      <w:r w:rsidR="001B7BA8" w:rsidRPr="00F46CC0">
        <w:rPr>
          <w:rFonts w:ascii="Arial" w:hAnsi="Arial" w:cs="Arial"/>
          <w:sz w:val="20"/>
          <w:szCs w:val="20"/>
        </w:rPr>
        <w:t>and th</w:t>
      </w:r>
      <w:r w:rsidRPr="00F46CC0">
        <w:rPr>
          <w:rFonts w:ascii="Arial" w:hAnsi="Arial" w:cs="Arial"/>
          <w:sz w:val="20"/>
          <w:szCs w:val="20"/>
        </w:rPr>
        <w:t xml:space="preserve">e funding </w:t>
      </w:r>
      <w:r w:rsidR="001B7BA8" w:rsidRPr="00F46CC0">
        <w:rPr>
          <w:rFonts w:ascii="Arial" w:hAnsi="Arial" w:cs="Arial"/>
          <w:sz w:val="20"/>
          <w:szCs w:val="20"/>
        </w:rPr>
        <w:t xml:space="preserve">being </w:t>
      </w:r>
      <w:r w:rsidRPr="00F46CC0">
        <w:rPr>
          <w:rFonts w:ascii="Arial" w:hAnsi="Arial" w:cs="Arial"/>
          <w:sz w:val="20"/>
          <w:szCs w:val="20"/>
        </w:rPr>
        <w:t xml:space="preserve">shifted to the national Department of Human Settlements. The FFC indicated that the steady decline in real growth rates of municipal conditional grants in 2023/24, with no growth in the outer years of the MTEF, would negatively impact on the outcomes of the economic recovery plan which was based on infrastructure-led growth </w:t>
      </w:r>
      <w:r w:rsidRPr="00F46CC0">
        <w:rPr>
          <w:rFonts w:ascii="Arial" w:hAnsi="Arial" w:cs="Arial"/>
          <w:sz w:val="20"/>
          <w:szCs w:val="20"/>
        </w:rPr>
        <w:lastRenderedPageBreak/>
        <w:t>programmes. The FFC further noted the changes made to the Municipal Infrastructure Grant, with the establishment of an indirect component, and the basis of identifying municipalities needing support.</w:t>
      </w:r>
    </w:p>
    <w:p w:rsidR="007F7D17" w:rsidRPr="00F46CC0" w:rsidRDefault="007F7D17" w:rsidP="00F46CC0">
      <w:pPr>
        <w:tabs>
          <w:tab w:val="num" w:pos="720"/>
        </w:tabs>
        <w:spacing w:after="0" w:line="240" w:lineRule="auto"/>
        <w:rPr>
          <w:rFonts w:ascii="Arial" w:hAnsi="Arial" w:cs="Arial"/>
          <w:sz w:val="20"/>
          <w:szCs w:val="20"/>
        </w:rPr>
      </w:pPr>
    </w:p>
    <w:p w:rsidR="007F7D17" w:rsidRPr="00F46CC0" w:rsidRDefault="007F7D17" w:rsidP="00F46CC0">
      <w:pPr>
        <w:tabs>
          <w:tab w:val="num" w:pos="720"/>
        </w:tabs>
        <w:spacing w:after="0" w:line="240" w:lineRule="auto"/>
        <w:rPr>
          <w:rFonts w:ascii="Arial" w:hAnsi="Arial" w:cs="Arial"/>
          <w:sz w:val="20"/>
          <w:szCs w:val="20"/>
        </w:rPr>
      </w:pPr>
      <w:r w:rsidRPr="00F46CC0">
        <w:rPr>
          <w:rFonts w:ascii="Arial" w:hAnsi="Arial" w:cs="Arial"/>
          <w:sz w:val="20"/>
          <w:szCs w:val="20"/>
        </w:rPr>
        <w:t>The FFC made the following recommendations with regard to local government allocations:</w:t>
      </w:r>
    </w:p>
    <w:p w:rsidR="007F7D17" w:rsidRPr="00F46CC0" w:rsidRDefault="007F7D17" w:rsidP="00F46CC0">
      <w:pPr>
        <w:pStyle w:val="ListParagraph"/>
        <w:numPr>
          <w:ilvl w:val="0"/>
          <w:numId w:val="16"/>
        </w:numPr>
        <w:tabs>
          <w:tab w:val="num" w:pos="720"/>
        </w:tabs>
        <w:spacing w:after="0" w:line="240" w:lineRule="auto"/>
        <w:rPr>
          <w:rFonts w:ascii="Arial" w:hAnsi="Arial" w:cs="Arial"/>
          <w:sz w:val="20"/>
          <w:szCs w:val="20"/>
        </w:rPr>
      </w:pPr>
      <w:r w:rsidRPr="00F46CC0">
        <w:rPr>
          <w:rFonts w:ascii="Arial" w:hAnsi="Arial" w:cs="Arial"/>
          <w:sz w:val="20"/>
          <w:szCs w:val="20"/>
        </w:rPr>
        <w:t>While noting the proposed increase in the total allocation to the LGES over the medium term, the FFC re</w:t>
      </w:r>
      <w:r w:rsidR="00E62791" w:rsidRPr="00F46CC0">
        <w:rPr>
          <w:rFonts w:ascii="Arial" w:hAnsi="Arial" w:cs="Arial"/>
          <w:sz w:val="20"/>
          <w:szCs w:val="20"/>
        </w:rPr>
        <w:t>-</w:t>
      </w:r>
      <w:r w:rsidRPr="00F46CC0">
        <w:rPr>
          <w:rFonts w:ascii="Arial" w:hAnsi="Arial" w:cs="Arial"/>
          <w:sz w:val="20"/>
          <w:szCs w:val="20"/>
        </w:rPr>
        <w:t>emphasised its previous recommendation for a fundamental review of local government transfers, especially from the perspective of the vertical division of revenue. This review should also include a proper re-examination of the assumptions used in the Local Government White Paper</w:t>
      </w:r>
      <w:r w:rsidR="00E62791" w:rsidRPr="00F46CC0">
        <w:rPr>
          <w:rFonts w:ascii="Arial" w:hAnsi="Arial" w:cs="Arial"/>
          <w:sz w:val="20"/>
          <w:szCs w:val="20"/>
        </w:rPr>
        <w:t xml:space="preserve"> of 1998</w:t>
      </w:r>
      <w:r w:rsidRPr="00F46CC0">
        <w:rPr>
          <w:rFonts w:ascii="Arial" w:hAnsi="Arial" w:cs="Arial"/>
          <w:sz w:val="20"/>
          <w:szCs w:val="20"/>
        </w:rPr>
        <w:t>.</w:t>
      </w:r>
    </w:p>
    <w:p w:rsidR="007F7D17" w:rsidRPr="00F46CC0" w:rsidRDefault="007F7D17" w:rsidP="00F46CC0">
      <w:pPr>
        <w:pStyle w:val="ListParagraph"/>
        <w:numPr>
          <w:ilvl w:val="0"/>
          <w:numId w:val="16"/>
        </w:numPr>
        <w:tabs>
          <w:tab w:val="num" w:pos="720"/>
        </w:tabs>
        <w:spacing w:after="0" w:line="240" w:lineRule="auto"/>
        <w:rPr>
          <w:rFonts w:ascii="Arial" w:hAnsi="Arial" w:cs="Arial"/>
          <w:sz w:val="20"/>
          <w:szCs w:val="20"/>
        </w:rPr>
      </w:pPr>
      <w:r w:rsidRPr="00F46CC0">
        <w:rPr>
          <w:rFonts w:ascii="Arial" w:hAnsi="Arial" w:cs="Arial"/>
          <w:sz w:val="20"/>
          <w:szCs w:val="20"/>
        </w:rPr>
        <w:t>Capacity-building efforts should be comprehensively consulted on</w:t>
      </w:r>
      <w:r w:rsidR="00E62791" w:rsidRPr="00F46CC0">
        <w:rPr>
          <w:rFonts w:ascii="Arial" w:hAnsi="Arial" w:cs="Arial"/>
          <w:sz w:val="20"/>
          <w:szCs w:val="20"/>
        </w:rPr>
        <w:t xml:space="preserve"> with</w:t>
      </w:r>
      <w:r w:rsidRPr="00F46CC0">
        <w:rPr>
          <w:rFonts w:ascii="Arial" w:hAnsi="Arial" w:cs="Arial"/>
          <w:sz w:val="20"/>
          <w:szCs w:val="20"/>
        </w:rPr>
        <w:t>, and agreed to</w:t>
      </w:r>
      <w:r w:rsidR="00E62791" w:rsidRPr="00F46CC0">
        <w:rPr>
          <w:rFonts w:ascii="Arial" w:hAnsi="Arial" w:cs="Arial"/>
          <w:sz w:val="20"/>
          <w:szCs w:val="20"/>
        </w:rPr>
        <w:t xml:space="preserve"> by, municipalities</w:t>
      </w:r>
      <w:r w:rsidRPr="00F46CC0">
        <w:rPr>
          <w:rFonts w:ascii="Arial" w:hAnsi="Arial" w:cs="Arial"/>
          <w:sz w:val="20"/>
          <w:szCs w:val="20"/>
        </w:rPr>
        <w:t>. Capacity-building actions should be linked to a municipality-specific diagnosis of capacity challenges or deficits. National Treasury should consider the consolidation of local government conditional grants into an integrated financial flow.</w:t>
      </w:r>
    </w:p>
    <w:p w:rsidR="007F7D17" w:rsidRPr="00F46CC0" w:rsidRDefault="007F7D17" w:rsidP="00F46CC0">
      <w:pPr>
        <w:pStyle w:val="ListParagraph"/>
        <w:numPr>
          <w:ilvl w:val="0"/>
          <w:numId w:val="16"/>
        </w:numPr>
        <w:spacing w:after="0" w:line="240" w:lineRule="auto"/>
        <w:rPr>
          <w:rFonts w:ascii="Arial" w:hAnsi="Arial" w:cs="Arial"/>
          <w:sz w:val="20"/>
          <w:szCs w:val="20"/>
        </w:rPr>
      </w:pPr>
      <w:r w:rsidRPr="00F46CC0">
        <w:rPr>
          <w:rFonts w:ascii="Arial" w:hAnsi="Arial" w:cs="Arial"/>
          <w:sz w:val="20"/>
          <w:szCs w:val="20"/>
        </w:rPr>
        <w:t xml:space="preserve">The roles and functions of the role players in the District </w:t>
      </w:r>
      <w:r w:rsidR="00BF76F5" w:rsidRPr="00F46CC0">
        <w:rPr>
          <w:rFonts w:ascii="Arial" w:hAnsi="Arial" w:cs="Arial"/>
          <w:sz w:val="20"/>
          <w:szCs w:val="20"/>
        </w:rPr>
        <w:t>Development Model as well as its</w:t>
      </w:r>
      <w:r w:rsidRPr="00F46CC0">
        <w:rPr>
          <w:rFonts w:ascii="Arial" w:hAnsi="Arial" w:cs="Arial"/>
          <w:sz w:val="20"/>
          <w:szCs w:val="20"/>
        </w:rPr>
        <w:t xml:space="preserve"> funding requirements and responsibilities, should be clearly determined, to eliminate any ambiguity.</w:t>
      </w:r>
    </w:p>
    <w:p w:rsidR="00916670" w:rsidRPr="00F46CC0" w:rsidRDefault="00916670" w:rsidP="00F46CC0">
      <w:pPr>
        <w:pStyle w:val="ListParagraph"/>
        <w:spacing w:after="0" w:line="240" w:lineRule="auto"/>
        <w:rPr>
          <w:rFonts w:ascii="Arial" w:hAnsi="Arial" w:cs="Arial"/>
          <w:sz w:val="20"/>
          <w:szCs w:val="20"/>
        </w:rPr>
      </w:pPr>
    </w:p>
    <w:p w:rsidR="00851CBF" w:rsidRPr="00F46CC0" w:rsidRDefault="00BF76F5" w:rsidP="00F46CC0">
      <w:pPr>
        <w:tabs>
          <w:tab w:val="left" w:pos="284"/>
          <w:tab w:val="left" w:pos="567"/>
        </w:tabs>
        <w:spacing w:after="0" w:line="240" w:lineRule="auto"/>
        <w:rPr>
          <w:rFonts w:ascii="Arial" w:eastAsia="Times New Roman" w:hAnsi="Arial" w:cs="Arial"/>
          <w:b/>
          <w:sz w:val="20"/>
          <w:szCs w:val="20"/>
        </w:rPr>
      </w:pPr>
      <w:r w:rsidRPr="00F46CC0">
        <w:rPr>
          <w:rFonts w:ascii="Arial" w:hAnsi="Arial" w:cs="Arial"/>
          <w:b/>
          <w:sz w:val="20"/>
          <w:szCs w:val="20"/>
        </w:rPr>
        <w:t xml:space="preserve">8.3 </w:t>
      </w:r>
      <w:r w:rsidR="00916670" w:rsidRPr="00F46CC0">
        <w:rPr>
          <w:rFonts w:ascii="Arial" w:hAnsi="Arial" w:cs="Arial"/>
          <w:b/>
          <w:sz w:val="20"/>
          <w:szCs w:val="20"/>
        </w:rPr>
        <w:t xml:space="preserve">Parliamentary Budget Office </w:t>
      </w:r>
      <w:r w:rsidRPr="00F46CC0">
        <w:rPr>
          <w:rFonts w:ascii="Arial" w:hAnsi="Arial" w:cs="Arial"/>
          <w:b/>
          <w:sz w:val="20"/>
          <w:szCs w:val="20"/>
        </w:rPr>
        <w:t>(PBO)</w:t>
      </w:r>
    </w:p>
    <w:p w:rsidR="007F7D17" w:rsidRPr="00F46CC0" w:rsidRDefault="007F7D17" w:rsidP="00F46CC0">
      <w:pPr>
        <w:pStyle w:val="Default"/>
        <w:rPr>
          <w:rFonts w:ascii="Arial" w:hAnsi="Arial" w:cs="Arial"/>
          <w:sz w:val="20"/>
          <w:szCs w:val="20"/>
        </w:rPr>
      </w:pPr>
      <w:r w:rsidRPr="00F46CC0">
        <w:rPr>
          <w:rFonts w:ascii="Arial" w:hAnsi="Arial" w:cs="Arial"/>
          <w:sz w:val="20"/>
          <w:szCs w:val="20"/>
        </w:rPr>
        <w:t xml:space="preserve">The </w:t>
      </w:r>
      <w:r w:rsidR="00E672D2" w:rsidRPr="00F46CC0">
        <w:rPr>
          <w:rFonts w:ascii="Arial" w:hAnsi="Arial" w:cs="Arial"/>
          <w:sz w:val="20"/>
          <w:szCs w:val="20"/>
        </w:rPr>
        <w:t>Parliamentary Budget Office (</w:t>
      </w:r>
      <w:r w:rsidRPr="00F46CC0">
        <w:rPr>
          <w:rFonts w:ascii="Arial" w:hAnsi="Arial" w:cs="Arial"/>
          <w:sz w:val="20"/>
          <w:szCs w:val="20"/>
        </w:rPr>
        <w:t>PBO</w:t>
      </w:r>
      <w:r w:rsidR="00E672D2" w:rsidRPr="00F46CC0">
        <w:rPr>
          <w:rFonts w:ascii="Arial" w:hAnsi="Arial" w:cs="Arial"/>
          <w:sz w:val="20"/>
          <w:szCs w:val="20"/>
        </w:rPr>
        <w:t>)</w:t>
      </w:r>
      <w:r w:rsidRPr="00F46CC0">
        <w:rPr>
          <w:rFonts w:ascii="Arial" w:hAnsi="Arial" w:cs="Arial"/>
          <w:sz w:val="20"/>
          <w:szCs w:val="20"/>
        </w:rPr>
        <w:t xml:space="preserve"> </w:t>
      </w:r>
      <w:r w:rsidR="00E672D2" w:rsidRPr="00F46CC0">
        <w:rPr>
          <w:rFonts w:ascii="Arial" w:hAnsi="Arial" w:cs="Arial"/>
          <w:sz w:val="20"/>
          <w:szCs w:val="20"/>
        </w:rPr>
        <w:t>indicated t</w:t>
      </w:r>
      <w:r w:rsidRPr="00F46CC0">
        <w:rPr>
          <w:rFonts w:ascii="Arial" w:hAnsi="Arial" w:cs="Arial"/>
          <w:sz w:val="20"/>
          <w:szCs w:val="20"/>
        </w:rPr>
        <w:t>hat</w:t>
      </w:r>
      <w:r w:rsidR="005952C4" w:rsidRPr="00F46CC0">
        <w:rPr>
          <w:rFonts w:ascii="Arial" w:hAnsi="Arial" w:cs="Arial"/>
          <w:sz w:val="20"/>
          <w:szCs w:val="20"/>
        </w:rPr>
        <w:t>, for the 2023/24 financial year,</w:t>
      </w:r>
      <w:r w:rsidRPr="00F46CC0">
        <w:rPr>
          <w:rFonts w:ascii="Arial" w:hAnsi="Arial" w:cs="Arial"/>
          <w:sz w:val="20"/>
          <w:szCs w:val="20"/>
        </w:rPr>
        <w:t xml:space="preserve"> </w:t>
      </w:r>
      <w:r w:rsidR="005952C4" w:rsidRPr="00F46CC0">
        <w:rPr>
          <w:rFonts w:ascii="Arial" w:hAnsi="Arial" w:cs="Arial"/>
          <w:sz w:val="20"/>
          <w:szCs w:val="20"/>
        </w:rPr>
        <w:t xml:space="preserve">82 percent of the </w:t>
      </w:r>
      <w:r w:rsidRPr="00F46CC0">
        <w:rPr>
          <w:rFonts w:ascii="Arial" w:hAnsi="Arial" w:cs="Arial"/>
          <w:sz w:val="20"/>
          <w:szCs w:val="20"/>
        </w:rPr>
        <w:t xml:space="preserve">R695 billion </w:t>
      </w:r>
      <w:r w:rsidR="005952C4" w:rsidRPr="00F46CC0">
        <w:rPr>
          <w:rFonts w:ascii="Arial" w:hAnsi="Arial" w:cs="Arial"/>
          <w:sz w:val="20"/>
          <w:szCs w:val="20"/>
        </w:rPr>
        <w:t xml:space="preserve">allocated to provincial government was in the form </w:t>
      </w:r>
      <w:r w:rsidRPr="00F46CC0">
        <w:rPr>
          <w:rFonts w:ascii="Arial" w:hAnsi="Arial" w:cs="Arial"/>
          <w:sz w:val="20"/>
          <w:szCs w:val="20"/>
        </w:rPr>
        <w:t xml:space="preserve">of </w:t>
      </w:r>
      <w:r w:rsidR="005952C4" w:rsidRPr="00F46CC0">
        <w:rPr>
          <w:rFonts w:ascii="Arial" w:hAnsi="Arial" w:cs="Arial"/>
          <w:sz w:val="20"/>
          <w:szCs w:val="20"/>
        </w:rPr>
        <w:t xml:space="preserve">the provincial </w:t>
      </w:r>
      <w:r w:rsidRPr="00F46CC0">
        <w:rPr>
          <w:rFonts w:ascii="Arial" w:hAnsi="Arial" w:cs="Arial"/>
          <w:sz w:val="20"/>
          <w:szCs w:val="20"/>
        </w:rPr>
        <w:t xml:space="preserve">equitable share </w:t>
      </w:r>
      <w:r w:rsidR="005952C4" w:rsidRPr="00F46CC0">
        <w:rPr>
          <w:rFonts w:ascii="Arial" w:hAnsi="Arial" w:cs="Arial"/>
          <w:sz w:val="20"/>
          <w:szCs w:val="20"/>
        </w:rPr>
        <w:t xml:space="preserve">(PES) </w:t>
      </w:r>
      <w:r w:rsidRPr="00F46CC0">
        <w:rPr>
          <w:rFonts w:ascii="Arial" w:hAnsi="Arial" w:cs="Arial"/>
          <w:sz w:val="20"/>
          <w:szCs w:val="20"/>
        </w:rPr>
        <w:t xml:space="preserve">and 18 </w:t>
      </w:r>
      <w:r w:rsidR="00A8269B" w:rsidRPr="00F46CC0">
        <w:rPr>
          <w:rFonts w:ascii="Arial" w:hAnsi="Arial" w:cs="Arial"/>
          <w:sz w:val="20"/>
          <w:szCs w:val="20"/>
        </w:rPr>
        <w:t>percent</w:t>
      </w:r>
      <w:r w:rsidRPr="00F46CC0">
        <w:rPr>
          <w:rFonts w:ascii="Arial" w:hAnsi="Arial" w:cs="Arial"/>
          <w:sz w:val="20"/>
          <w:szCs w:val="20"/>
        </w:rPr>
        <w:t xml:space="preserve"> </w:t>
      </w:r>
      <w:r w:rsidR="005952C4" w:rsidRPr="00F46CC0">
        <w:rPr>
          <w:rFonts w:ascii="Arial" w:hAnsi="Arial" w:cs="Arial"/>
          <w:sz w:val="20"/>
          <w:szCs w:val="20"/>
        </w:rPr>
        <w:t xml:space="preserve">in </w:t>
      </w:r>
      <w:r w:rsidRPr="00F46CC0">
        <w:rPr>
          <w:rFonts w:ascii="Arial" w:hAnsi="Arial" w:cs="Arial"/>
          <w:sz w:val="20"/>
          <w:szCs w:val="20"/>
        </w:rPr>
        <w:t>conditional grants</w:t>
      </w:r>
      <w:r w:rsidR="005952C4" w:rsidRPr="00F46CC0">
        <w:rPr>
          <w:rFonts w:ascii="Arial" w:hAnsi="Arial" w:cs="Arial"/>
          <w:sz w:val="20"/>
          <w:szCs w:val="20"/>
        </w:rPr>
        <w:t>; while the</w:t>
      </w:r>
      <w:r w:rsidRPr="00F46CC0">
        <w:rPr>
          <w:rFonts w:ascii="Arial" w:hAnsi="Arial" w:cs="Arial"/>
          <w:sz w:val="20"/>
          <w:szCs w:val="20"/>
        </w:rPr>
        <w:t xml:space="preserve"> local government </w:t>
      </w:r>
      <w:r w:rsidR="005952C4" w:rsidRPr="00F46CC0">
        <w:rPr>
          <w:rFonts w:ascii="Arial" w:hAnsi="Arial" w:cs="Arial"/>
          <w:sz w:val="20"/>
          <w:szCs w:val="20"/>
        </w:rPr>
        <w:t xml:space="preserve">allocation of </w:t>
      </w:r>
      <w:r w:rsidRPr="00F46CC0">
        <w:rPr>
          <w:rFonts w:ascii="Arial" w:hAnsi="Arial" w:cs="Arial"/>
          <w:sz w:val="20"/>
          <w:szCs w:val="20"/>
        </w:rPr>
        <w:t xml:space="preserve">R147.8 billion </w:t>
      </w:r>
      <w:r w:rsidR="005952C4" w:rsidRPr="00F46CC0">
        <w:rPr>
          <w:rFonts w:ascii="Arial" w:hAnsi="Arial" w:cs="Arial"/>
          <w:sz w:val="20"/>
          <w:szCs w:val="20"/>
        </w:rPr>
        <w:t xml:space="preserve">was </w:t>
      </w:r>
      <w:r w:rsidRPr="00F46CC0">
        <w:rPr>
          <w:rFonts w:ascii="Arial" w:hAnsi="Arial" w:cs="Arial"/>
          <w:sz w:val="20"/>
          <w:szCs w:val="20"/>
        </w:rPr>
        <w:t xml:space="preserve">made up of 59 </w:t>
      </w:r>
      <w:r w:rsidR="00A8269B" w:rsidRPr="00F46CC0">
        <w:rPr>
          <w:rFonts w:ascii="Arial" w:hAnsi="Arial" w:cs="Arial"/>
          <w:sz w:val="20"/>
          <w:szCs w:val="20"/>
        </w:rPr>
        <w:t>percent</w:t>
      </w:r>
      <w:r w:rsidRPr="00F46CC0">
        <w:rPr>
          <w:rFonts w:ascii="Arial" w:hAnsi="Arial" w:cs="Arial"/>
          <w:sz w:val="20"/>
          <w:szCs w:val="20"/>
        </w:rPr>
        <w:t xml:space="preserve"> equitable share, 32 </w:t>
      </w:r>
      <w:r w:rsidR="00A8269B" w:rsidRPr="00F46CC0">
        <w:rPr>
          <w:rFonts w:ascii="Arial" w:hAnsi="Arial" w:cs="Arial"/>
          <w:sz w:val="20"/>
          <w:szCs w:val="20"/>
        </w:rPr>
        <w:t>percent</w:t>
      </w:r>
      <w:r w:rsidR="005952C4" w:rsidRPr="00F46CC0">
        <w:rPr>
          <w:rFonts w:ascii="Arial" w:hAnsi="Arial" w:cs="Arial"/>
          <w:sz w:val="20"/>
          <w:szCs w:val="20"/>
        </w:rPr>
        <w:t xml:space="preserve"> in </w:t>
      </w:r>
      <w:r w:rsidRPr="00F46CC0">
        <w:rPr>
          <w:rFonts w:ascii="Arial" w:hAnsi="Arial" w:cs="Arial"/>
          <w:sz w:val="20"/>
          <w:szCs w:val="20"/>
        </w:rPr>
        <w:t xml:space="preserve">conditional grants and 9 </w:t>
      </w:r>
      <w:r w:rsidR="00A8269B" w:rsidRPr="00F46CC0">
        <w:rPr>
          <w:rFonts w:ascii="Arial" w:hAnsi="Arial" w:cs="Arial"/>
          <w:sz w:val="20"/>
          <w:szCs w:val="20"/>
        </w:rPr>
        <w:t>percent</w:t>
      </w:r>
      <w:r w:rsidRPr="00F46CC0">
        <w:rPr>
          <w:rFonts w:ascii="Arial" w:hAnsi="Arial" w:cs="Arial"/>
          <w:sz w:val="20"/>
          <w:szCs w:val="20"/>
        </w:rPr>
        <w:t xml:space="preserve"> </w:t>
      </w:r>
      <w:r w:rsidR="005952C4" w:rsidRPr="00F46CC0">
        <w:rPr>
          <w:rFonts w:ascii="Arial" w:hAnsi="Arial" w:cs="Arial"/>
          <w:sz w:val="20"/>
          <w:szCs w:val="20"/>
        </w:rPr>
        <w:t>in</w:t>
      </w:r>
      <w:r w:rsidRPr="00F46CC0">
        <w:rPr>
          <w:rFonts w:ascii="Arial" w:hAnsi="Arial" w:cs="Arial"/>
          <w:sz w:val="20"/>
          <w:szCs w:val="20"/>
        </w:rPr>
        <w:t xml:space="preserve"> </w:t>
      </w:r>
      <w:r w:rsidR="005200D2" w:rsidRPr="00F46CC0">
        <w:rPr>
          <w:rFonts w:ascii="Arial" w:hAnsi="Arial" w:cs="Arial"/>
          <w:sz w:val="20"/>
          <w:szCs w:val="20"/>
        </w:rPr>
        <w:t>general fuel levy sharing with m</w:t>
      </w:r>
      <w:r w:rsidR="005952C4" w:rsidRPr="00F46CC0">
        <w:rPr>
          <w:rFonts w:ascii="Arial" w:hAnsi="Arial" w:cs="Arial"/>
          <w:sz w:val="20"/>
          <w:szCs w:val="20"/>
        </w:rPr>
        <w:t>etropolitan municipalities</w:t>
      </w:r>
      <w:r w:rsidRPr="00F46CC0">
        <w:rPr>
          <w:rFonts w:ascii="Arial" w:hAnsi="Arial" w:cs="Arial"/>
          <w:sz w:val="20"/>
          <w:szCs w:val="20"/>
        </w:rPr>
        <w:t xml:space="preserve">.  </w:t>
      </w:r>
    </w:p>
    <w:p w:rsidR="007F7D17" w:rsidRPr="00F46CC0" w:rsidRDefault="007F7D17" w:rsidP="00F46CC0">
      <w:pPr>
        <w:pStyle w:val="Default"/>
        <w:rPr>
          <w:rFonts w:ascii="Arial" w:hAnsi="Arial" w:cs="Arial"/>
          <w:sz w:val="20"/>
          <w:szCs w:val="20"/>
        </w:rPr>
      </w:pPr>
    </w:p>
    <w:p w:rsidR="007F7D17" w:rsidRPr="00F46CC0" w:rsidRDefault="005952C4" w:rsidP="00F46CC0">
      <w:pPr>
        <w:pStyle w:val="Default"/>
        <w:rPr>
          <w:rFonts w:ascii="Arial" w:hAnsi="Arial" w:cs="Arial"/>
          <w:sz w:val="20"/>
          <w:szCs w:val="20"/>
        </w:rPr>
      </w:pPr>
      <w:r w:rsidRPr="00F46CC0">
        <w:rPr>
          <w:rFonts w:ascii="Arial" w:hAnsi="Arial" w:cs="Arial"/>
          <w:sz w:val="20"/>
          <w:szCs w:val="20"/>
        </w:rPr>
        <w:t xml:space="preserve">The PBO stated that the total average annual increase in the </w:t>
      </w:r>
      <w:r w:rsidR="007F7D17" w:rsidRPr="00F46CC0">
        <w:rPr>
          <w:rFonts w:ascii="Arial" w:hAnsi="Arial" w:cs="Arial"/>
          <w:sz w:val="20"/>
          <w:szCs w:val="20"/>
        </w:rPr>
        <w:t xml:space="preserve">PES </w:t>
      </w:r>
      <w:r w:rsidRPr="00F46CC0">
        <w:rPr>
          <w:rFonts w:ascii="Arial" w:hAnsi="Arial" w:cs="Arial"/>
          <w:sz w:val="20"/>
          <w:szCs w:val="20"/>
        </w:rPr>
        <w:t>over the MTEF</w:t>
      </w:r>
      <w:r w:rsidR="007F7D17" w:rsidRPr="00F46CC0">
        <w:rPr>
          <w:rFonts w:ascii="Arial" w:hAnsi="Arial" w:cs="Arial"/>
          <w:sz w:val="20"/>
          <w:szCs w:val="20"/>
        </w:rPr>
        <w:t xml:space="preserve"> was 2.5 </w:t>
      </w:r>
      <w:r w:rsidR="00A8269B" w:rsidRPr="00F46CC0">
        <w:rPr>
          <w:rFonts w:ascii="Arial" w:hAnsi="Arial" w:cs="Arial"/>
          <w:sz w:val="20"/>
          <w:szCs w:val="20"/>
        </w:rPr>
        <w:t>percent</w:t>
      </w:r>
      <w:r w:rsidR="007F7D17" w:rsidRPr="00F46CC0">
        <w:rPr>
          <w:rFonts w:ascii="Arial" w:hAnsi="Arial" w:cs="Arial"/>
          <w:sz w:val="20"/>
          <w:szCs w:val="20"/>
        </w:rPr>
        <w:t xml:space="preserve">. The largest average annual increase was 3.1 </w:t>
      </w:r>
      <w:r w:rsidR="00A8269B" w:rsidRPr="00F46CC0">
        <w:rPr>
          <w:rFonts w:ascii="Arial" w:hAnsi="Arial" w:cs="Arial"/>
          <w:sz w:val="20"/>
          <w:szCs w:val="20"/>
        </w:rPr>
        <w:t>percent</w:t>
      </w:r>
      <w:r w:rsidR="007F7D17" w:rsidRPr="00F46CC0">
        <w:rPr>
          <w:rFonts w:ascii="Arial" w:hAnsi="Arial" w:cs="Arial"/>
          <w:sz w:val="20"/>
          <w:szCs w:val="20"/>
        </w:rPr>
        <w:t xml:space="preserve"> to Limpopo. Overall, the estimated tot</w:t>
      </w:r>
      <w:r w:rsidRPr="00F46CC0">
        <w:rPr>
          <w:rFonts w:ascii="Arial" w:hAnsi="Arial" w:cs="Arial"/>
          <w:sz w:val="20"/>
          <w:szCs w:val="20"/>
        </w:rPr>
        <w:t xml:space="preserve">al of increases was between R10 </w:t>
      </w:r>
      <w:r w:rsidR="007F7D17" w:rsidRPr="00F46CC0">
        <w:rPr>
          <w:rFonts w:ascii="Arial" w:hAnsi="Arial" w:cs="Arial"/>
          <w:sz w:val="20"/>
          <w:szCs w:val="20"/>
        </w:rPr>
        <w:t>billion and R11.</w:t>
      </w:r>
      <w:r w:rsidRPr="00F46CC0">
        <w:rPr>
          <w:rFonts w:ascii="Arial" w:hAnsi="Arial" w:cs="Arial"/>
          <w:sz w:val="20"/>
          <w:szCs w:val="20"/>
        </w:rPr>
        <w:t xml:space="preserve">4 </w:t>
      </w:r>
      <w:r w:rsidR="007F7D17" w:rsidRPr="00F46CC0">
        <w:rPr>
          <w:rFonts w:ascii="Arial" w:hAnsi="Arial" w:cs="Arial"/>
          <w:sz w:val="20"/>
          <w:szCs w:val="20"/>
        </w:rPr>
        <w:t>billion, mainly to provide for the carry-throu</w:t>
      </w:r>
      <w:r w:rsidRPr="00F46CC0">
        <w:rPr>
          <w:rFonts w:ascii="Arial" w:hAnsi="Arial" w:cs="Arial"/>
          <w:sz w:val="20"/>
          <w:szCs w:val="20"/>
        </w:rPr>
        <w:t xml:space="preserve">gh effect of the 2022/23 public </w:t>
      </w:r>
      <w:r w:rsidR="007F7D17" w:rsidRPr="00F46CC0">
        <w:rPr>
          <w:rFonts w:ascii="Arial" w:hAnsi="Arial" w:cs="Arial"/>
          <w:sz w:val="20"/>
          <w:szCs w:val="20"/>
        </w:rPr>
        <w:t xml:space="preserve">service wage increase. </w:t>
      </w:r>
      <w:r w:rsidRPr="00F46CC0">
        <w:rPr>
          <w:rFonts w:ascii="Arial" w:hAnsi="Arial" w:cs="Arial"/>
          <w:sz w:val="20"/>
          <w:szCs w:val="20"/>
        </w:rPr>
        <w:t xml:space="preserve">The </w:t>
      </w:r>
      <w:r w:rsidR="007F7D17" w:rsidRPr="00F46CC0">
        <w:rPr>
          <w:rFonts w:ascii="Arial" w:hAnsi="Arial" w:cs="Arial"/>
          <w:sz w:val="20"/>
          <w:szCs w:val="20"/>
        </w:rPr>
        <w:t xml:space="preserve">PBO highlighted that it was important to note the decrease in the total allocation in 2023/24 from the 2022/23 estimate. </w:t>
      </w:r>
    </w:p>
    <w:p w:rsidR="007F7D17" w:rsidRPr="00F46CC0" w:rsidRDefault="007F7D17" w:rsidP="00F46CC0">
      <w:pPr>
        <w:pStyle w:val="Default"/>
        <w:rPr>
          <w:rFonts w:ascii="Arial" w:hAnsi="Arial" w:cs="Arial"/>
          <w:sz w:val="20"/>
          <w:szCs w:val="20"/>
        </w:rPr>
      </w:pPr>
    </w:p>
    <w:p w:rsidR="007F7D17" w:rsidRPr="00F46CC0" w:rsidRDefault="00361C11" w:rsidP="00F46CC0">
      <w:pPr>
        <w:pStyle w:val="Default"/>
        <w:rPr>
          <w:rFonts w:ascii="Arial" w:hAnsi="Arial" w:cs="Arial"/>
          <w:sz w:val="20"/>
          <w:szCs w:val="20"/>
        </w:rPr>
      </w:pPr>
      <w:r w:rsidRPr="00F46CC0">
        <w:rPr>
          <w:rFonts w:ascii="Arial" w:hAnsi="Arial" w:cs="Arial"/>
          <w:sz w:val="20"/>
          <w:szCs w:val="20"/>
        </w:rPr>
        <w:t>The P</w:t>
      </w:r>
      <w:r w:rsidR="007F7D17" w:rsidRPr="00F46CC0">
        <w:rPr>
          <w:rFonts w:ascii="Arial" w:hAnsi="Arial" w:cs="Arial"/>
          <w:sz w:val="20"/>
          <w:szCs w:val="20"/>
        </w:rPr>
        <w:t xml:space="preserve">BO submitted that most </w:t>
      </w:r>
      <w:r w:rsidRPr="00F46CC0">
        <w:rPr>
          <w:rFonts w:ascii="Arial" w:hAnsi="Arial" w:cs="Arial"/>
          <w:sz w:val="20"/>
          <w:szCs w:val="20"/>
        </w:rPr>
        <w:t xml:space="preserve">conditional grants </w:t>
      </w:r>
      <w:r w:rsidR="007F7D17" w:rsidRPr="00F46CC0">
        <w:rPr>
          <w:rFonts w:ascii="Arial" w:hAnsi="Arial" w:cs="Arial"/>
          <w:sz w:val="20"/>
          <w:szCs w:val="20"/>
        </w:rPr>
        <w:t xml:space="preserve">had increased since the revised estimates in </w:t>
      </w:r>
      <w:r w:rsidRPr="00F46CC0">
        <w:rPr>
          <w:rFonts w:ascii="Arial" w:hAnsi="Arial" w:cs="Arial"/>
          <w:sz w:val="20"/>
          <w:szCs w:val="20"/>
        </w:rPr>
        <w:t xml:space="preserve">the </w:t>
      </w:r>
      <w:r w:rsidR="007F7D17" w:rsidRPr="00F46CC0">
        <w:rPr>
          <w:rFonts w:ascii="Arial" w:hAnsi="Arial" w:cs="Arial"/>
          <w:sz w:val="20"/>
          <w:szCs w:val="20"/>
        </w:rPr>
        <w:t>2022/23 financial year</w:t>
      </w:r>
      <w:r w:rsidRPr="00F46CC0">
        <w:rPr>
          <w:rFonts w:ascii="Arial" w:hAnsi="Arial" w:cs="Arial"/>
          <w:sz w:val="20"/>
          <w:szCs w:val="20"/>
        </w:rPr>
        <w:t>, and h</w:t>
      </w:r>
      <w:r w:rsidR="007F7D17" w:rsidRPr="00F46CC0">
        <w:rPr>
          <w:rFonts w:ascii="Arial" w:hAnsi="Arial" w:cs="Arial"/>
          <w:sz w:val="20"/>
          <w:szCs w:val="20"/>
        </w:rPr>
        <w:t>ighlighted the following:</w:t>
      </w:r>
    </w:p>
    <w:p w:rsidR="007F7D17" w:rsidRPr="00F46CC0" w:rsidRDefault="007F7D17" w:rsidP="00F46CC0">
      <w:pPr>
        <w:pStyle w:val="Default"/>
        <w:numPr>
          <w:ilvl w:val="0"/>
          <w:numId w:val="17"/>
        </w:numPr>
        <w:rPr>
          <w:rFonts w:ascii="Arial" w:hAnsi="Arial" w:cs="Arial"/>
          <w:sz w:val="20"/>
          <w:szCs w:val="20"/>
        </w:rPr>
      </w:pPr>
      <w:r w:rsidRPr="00F46CC0">
        <w:rPr>
          <w:rFonts w:ascii="Arial" w:hAnsi="Arial" w:cs="Arial"/>
          <w:sz w:val="20"/>
          <w:szCs w:val="20"/>
        </w:rPr>
        <w:t>The District Health Programme Grant</w:t>
      </w:r>
      <w:r w:rsidR="00AF7BFD" w:rsidRPr="00F46CC0">
        <w:rPr>
          <w:rFonts w:ascii="Arial" w:hAnsi="Arial" w:cs="Arial"/>
          <w:sz w:val="20"/>
          <w:szCs w:val="20"/>
        </w:rPr>
        <w:t xml:space="preserve"> decreased by R2.2 billion.</w:t>
      </w:r>
    </w:p>
    <w:p w:rsidR="007F7D17" w:rsidRPr="00F46CC0" w:rsidRDefault="007F7D17" w:rsidP="00F46CC0">
      <w:pPr>
        <w:pStyle w:val="Default"/>
        <w:numPr>
          <w:ilvl w:val="0"/>
          <w:numId w:val="17"/>
        </w:numPr>
        <w:rPr>
          <w:rFonts w:ascii="Arial" w:hAnsi="Arial" w:cs="Arial"/>
          <w:sz w:val="20"/>
          <w:szCs w:val="20"/>
        </w:rPr>
      </w:pPr>
      <w:r w:rsidRPr="00F46CC0">
        <w:rPr>
          <w:rFonts w:ascii="Arial" w:hAnsi="Arial" w:cs="Arial"/>
          <w:sz w:val="20"/>
          <w:szCs w:val="20"/>
        </w:rPr>
        <w:t>The National Tertiary Services Grant decreased by R282 million</w:t>
      </w:r>
      <w:r w:rsidR="00AF7BFD" w:rsidRPr="00F46CC0">
        <w:rPr>
          <w:rFonts w:ascii="Arial" w:hAnsi="Arial" w:cs="Arial"/>
          <w:sz w:val="20"/>
          <w:szCs w:val="20"/>
        </w:rPr>
        <w:t>.</w:t>
      </w:r>
      <w:r w:rsidRPr="00F46CC0">
        <w:rPr>
          <w:rFonts w:ascii="Arial" w:hAnsi="Arial" w:cs="Arial"/>
          <w:sz w:val="20"/>
          <w:szCs w:val="20"/>
        </w:rPr>
        <w:t xml:space="preserve">  </w:t>
      </w:r>
    </w:p>
    <w:p w:rsidR="007F7D17" w:rsidRPr="00F46CC0" w:rsidRDefault="007F7D17" w:rsidP="00F46CC0">
      <w:pPr>
        <w:pStyle w:val="Default"/>
        <w:numPr>
          <w:ilvl w:val="0"/>
          <w:numId w:val="17"/>
        </w:numPr>
        <w:rPr>
          <w:rFonts w:ascii="Arial" w:hAnsi="Arial" w:cs="Arial"/>
          <w:sz w:val="20"/>
          <w:szCs w:val="20"/>
        </w:rPr>
      </w:pPr>
      <w:r w:rsidRPr="00F46CC0">
        <w:rPr>
          <w:rFonts w:ascii="Arial" w:hAnsi="Arial" w:cs="Arial"/>
          <w:sz w:val="20"/>
          <w:szCs w:val="20"/>
        </w:rPr>
        <w:t xml:space="preserve">The </w:t>
      </w:r>
      <w:r w:rsidR="00AF7BFD" w:rsidRPr="00F46CC0">
        <w:rPr>
          <w:rFonts w:ascii="Arial" w:hAnsi="Arial" w:cs="Arial"/>
          <w:sz w:val="20"/>
          <w:szCs w:val="20"/>
        </w:rPr>
        <w:t>Education I</w:t>
      </w:r>
      <w:r w:rsidRPr="00F46CC0">
        <w:rPr>
          <w:rFonts w:ascii="Arial" w:hAnsi="Arial" w:cs="Arial"/>
          <w:sz w:val="20"/>
          <w:szCs w:val="20"/>
        </w:rPr>
        <w:t>nfrastructure Grant increased</w:t>
      </w:r>
      <w:r w:rsidR="00AF7BFD" w:rsidRPr="00F46CC0">
        <w:rPr>
          <w:rFonts w:ascii="Arial" w:hAnsi="Arial" w:cs="Arial"/>
          <w:sz w:val="20"/>
          <w:szCs w:val="20"/>
        </w:rPr>
        <w:t xml:space="preserve"> by R1.4 billion.</w:t>
      </w:r>
    </w:p>
    <w:p w:rsidR="007F7D17" w:rsidRPr="00F46CC0" w:rsidRDefault="007F7D17" w:rsidP="00F46CC0">
      <w:pPr>
        <w:pStyle w:val="Default"/>
        <w:numPr>
          <w:ilvl w:val="0"/>
          <w:numId w:val="17"/>
        </w:numPr>
        <w:rPr>
          <w:rFonts w:ascii="Arial" w:hAnsi="Arial" w:cs="Arial"/>
          <w:sz w:val="20"/>
          <w:szCs w:val="20"/>
        </w:rPr>
      </w:pPr>
      <w:r w:rsidRPr="00F46CC0">
        <w:rPr>
          <w:rFonts w:ascii="Arial" w:hAnsi="Arial" w:cs="Arial"/>
          <w:sz w:val="20"/>
          <w:szCs w:val="20"/>
        </w:rPr>
        <w:t>The Human Settlement</w:t>
      </w:r>
      <w:r w:rsidR="00AF7BFD" w:rsidRPr="00F46CC0">
        <w:rPr>
          <w:rFonts w:ascii="Arial" w:hAnsi="Arial" w:cs="Arial"/>
          <w:sz w:val="20"/>
          <w:szCs w:val="20"/>
        </w:rPr>
        <w:t>s</w:t>
      </w:r>
      <w:r w:rsidRPr="00F46CC0">
        <w:rPr>
          <w:rFonts w:ascii="Arial" w:hAnsi="Arial" w:cs="Arial"/>
          <w:sz w:val="20"/>
          <w:szCs w:val="20"/>
        </w:rPr>
        <w:t xml:space="preserve"> Development Grant increased by R688 milli</w:t>
      </w:r>
      <w:r w:rsidR="00AF7BFD" w:rsidRPr="00F46CC0">
        <w:rPr>
          <w:rFonts w:ascii="Arial" w:hAnsi="Arial" w:cs="Arial"/>
          <w:sz w:val="20"/>
          <w:szCs w:val="20"/>
        </w:rPr>
        <w:t>on.</w:t>
      </w:r>
    </w:p>
    <w:p w:rsidR="007F7D17" w:rsidRPr="00F46CC0" w:rsidRDefault="007F7D17" w:rsidP="00F46CC0">
      <w:pPr>
        <w:pStyle w:val="Default"/>
        <w:numPr>
          <w:ilvl w:val="0"/>
          <w:numId w:val="17"/>
        </w:numPr>
        <w:rPr>
          <w:rFonts w:ascii="Arial" w:hAnsi="Arial" w:cs="Arial"/>
          <w:sz w:val="20"/>
          <w:szCs w:val="20"/>
        </w:rPr>
      </w:pPr>
      <w:r w:rsidRPr="00F46CC0">
        <w:rPr>
          <w:rFonts w:ascii="Arial" w:hAnsi="Arial" w:cs="Arial"/>
          <w:sz w:val="20"/>
          <w:szCs w:val="20"/>
        </w:rPr>
        <w:t xml:space="preserve">The Provincial Roads Maintenance Grant </w:t>
      </w:r>
      <w:r w:rsidR="00AF7BFD" w:rsidRPr="00F46CC0">
        <w:rPr>
          <w:rFonts w:ascii="Arial" w:hAnsi="Arial" w:cs="Arial"/>
          <w:sz w:val="20"/>
          <w:szCs w:val="20"/>
        </w:rPr>
        <w:t>increased by R3.2</w:t>
      </w:r>
      <w:r w:rsidRPr="00F46CC0">
        <w:rPr>
          <w:rFonts w:ascii="Arial" w:hAnsi="Arial" w:cs="Arial"/>
          <w:sz w:val="20"/>
          <w:szCs w:val="20"/>
        </w:rPr>
        <w:t xml:space="preserve"> billion.</w:t>
      </w:r>
    </w:p>
    <w:p w:rsidR="007F7D17" w:rsidRPr="00F46CC0" w:rsidRDefault="007F7D17" w:rsidP="00F46CC0">
      <w:pPr>
        <w:pStyle w:val="Default"/>
        <w:rPr>
          <w:rFonts w:ascii="Arial" w:hAnsi="Arial" w:cs="Arial"/>
          <w:sz w:val="20"/>
          <w:szCs w:val="20"/>
        </w:rPr>
      </w:pPr>
    </w:p>
    <w:p w:rsidR="00851CBF" w:rsidRPr="00F46CC0" w:rsidRDefault="007F7D17" w:rsidP="00F46CC0">
      <w:pPr>
        <w:pStyle w:val="Default"/>
        <w:rPr>
          <w:rFonts w:ascii="Arial" w:hAnsi="Arial" w:cs="Arial"/>
          <w:color w:val="000000" w:themeColor="text1"/>
          <w:sz w:val="20"/>
          <w:szCs w:val="20"/>
        </w:rPr>
      </w:pPr>
      <w:r w:rsidRPr="00F46CC0">
        <w:rPr>
          <w:rFonts w:ascii="Arial" w:hAnsi="Arial" w:cs="Arial"/>
          <w:sz w:val="20"/>
          <w:szCs w:val="20"/>
        </w:rPr>
        <w:t xml:space="preserve">Regarding the transfers to local government, the PBO observed that in </w:t>
      </w:r>
      <w:r w:rsidR="00066B83" w:rsidRPr="00F46CC0">
        <w:rPr>
          <w:rFonts w:ascii="Arial" w:hAnsi="Arial" w:cs="Arial"/>
          <w:sz w:val="20"/>
          <w:szCs w:val="20"/>
        </w:rPr>
        <w:t xml:space="preserve">the </w:t>
      </w:r>
      <w:r w:rsidRPr="00F46CC0">
        <w:rPr>
          <w:rFonts w:ascii="Arial" w:hAnsi="Arial" w:cs="Arial"/>
          <w:sz w:val="20"/>
          <w:szCs w:val="20"/>
        </w:rPr>
        <w:t xml:space="preserve">2023/24 financial year, R164 billion was allocated as direct transfers, while a further R8.5 billion was to be spent by national departments on behalf of municipalities. PBO added that of the direct transfers, 68.3 </w:t>
      </w:r>
      <w:r w:rsidR="00A8269B" w:rsidRPr="00F46CC0">
        <w:rPr>
          <w:rFonts w:ascii="Arial" w:hAnsi="Arial" w:cs="Arial"/>
          <w:sz w:val="20"/>
          <w:szCs w:val="20"/>
        </w:rPr>
        <w:t>percent</w:t>
      </w:r>
      <w:r w:rsidR="00891F49" w:rsidRPr="00F46CC0">
        <w:rPr>
          <w:rFonts w:ascii="Arial" w:hAnsi="Arial" w:cs="Arial"/>
          <w:sz w:val="20"/>
          <w:szCs w:val="20"/>
        </w:rPr>
        <w:t xml:space="preserve"> would</w:t>
      </w:r>
      <w:r w:rsidRPr="00F46CC0">
        <w:rPr>
          <w:rFonts w:ascii="Arial" w:hAnsi="Arial" w:cs="Arial"/>
          <w:sz w:val="20"/>
          <w:szCs w:val="20"/>
        </w:rPr>
        <w:t xml:space="preserve"> be transferred as unconditional grants funds for municipalities to use according to the priorities determined by their councils through their budget processes. The remaining 31.7 </w:t>
      </w:r>
      <w:r w:rsidR="00A8269B" w:rsidRPr="00F46CC0">
        <w:rPr>
          <w:rFonts w:ascii="Arial" w:hAnsi="Arial" w:cs="Arial"/>
          <w:sz w:val="20"/>
          <w:szCs w:val="20"/>
        </w:rPr>
        <w:t>percent</w:t>
      </w:r>
      <w:r w:rsidR="00891F49" w:rsidRPr="00F46CC0">
        <w:rPr>
          <w:rFonts w:ascii="Arial" w:hAnsi="Arial" w:cs="Arial"/>
          <w:sz w:val="20"/>
          <w:szCs w:val="20"/>
        </w:rPr>
        <w:t xml:space="preserve"> would</w:t>
      </w:r>
      <w:r w:rsidRPr="00F46CC0">
        <w:rPr>
          <w:rFonts w:ascii="Arial" w:hAnsi="Arial" w:cs="Arial"/>
          <w:sz w:val="20"/>
          <w:szCs w:val="20"/>
        </w:rPr>
        <w:t xml:space="preserve"> be transferred through conditional grants. Furthermore, </w:t>
      </w:r>
      <w:r w:rsidR="00066B83" w:rsidRPr="00F46CC0">
        <w:rPr>
          <w:rFonts w:ascii="Arial" w:hAnsi="Arial" w:cs="Arial"/>
          <w:sz w:val="20"/>
          <w:szCs w:val="20"/>
        </w:rPr>
        <w:t xml:space="preserve">government was </w:t>
      </w:r>
      <w:r w:rsidRPr="00F46CC0">
        <w:rPr>
          <w:rFonts w:ascii="Arial" w:hAnsi="Arial" w:cs="Arial"/>
          <w:sz w:val="20"/>
          <w:szCs w:val="20"/>
        </w:rPr>
        <w:t>funding free basic services to 11.2 million households at a cost of R70.9 billion</w:t>
      </w:r>
      <w:r w:rsidR="00066B83" w:rsidRPr="00F46CC0">
        <w:rPr>
          <w:rFonts w:ascii="Arial" w:hAnsi="Arial" w:cs="Arial"/>
          <w:color w:val="auto"/>
          <w:sz w:val="20"/>
          <w:szCs w:val="20"/>
        </w:rPr>
        <w:t xml:space="preserve"> </w:t>
      </w:r>
      <w:r w:rsidR="00066B83" w:rsidRPr="00F46CC0">
        <w:rPr>
          <w:rFonts w:ascii="Arial" w:hAnsi="Arial" w:cs="Arial"/>
          <w:sz w:val="20"/>
          <w:szCs w:val="20"/>
        </w:rPr>
        <w:t>in 2023/24</w:t>
      </w:r>
      <w:r w:rsidRPr="00F46CC0">
        <w:rPr>
          <w:rFonts w:ascii="Arial" w:hAnsi="Arial" w:cs="Arial"/>
          <w:sz w:val="20"/>
          <w:szCs w:val="20"/>
        </w:rPr>
        <w:t xml:space="preserve">.  </w:t>
      </w:r>
    </w:p>
    <w:p w:rsidR="008014BB" w:rsidRPr="00F46CC0" w:rsidRDefault="008014BB" w:rsidP="00F46CC0">
      <w:pPr>
        <w:tabs>
          <w:tab w:val="left" w:pos="284"/>
          <w:tab w:val="left" w:pos="567"/>
        </w:tabs>
        <w:spacing w:after="0" w:line="240" w:lineRule="auto"/>
        <w:rPr>
          <w:rFonts w:ascii="Arial" w:eastAsia="Times New Roman" w:hAnsi="Arial" w:cs="Arial"/>
          <w:sz w:val="20"/>
          <w:szCs w:val="20"/>
        </w:rPr>
      </w:pPr>
    </w:p>
    <w:p w:rsidR="007F7D17" w:rsidRPr="00F46CC0" w:rsidRDefault="00BF76F5" w:rsidP="00F46CC0">
      <w:pPr>
        <w:tabs>
          <w:tab w:val="left" w:pos="284"/>
          <w:tab w:val="left" w:pos="567"/>
        </w:tabs>
        <w:spacing w:after="0" w:line="240" w:lineRule="auto"/>
        <w:rPr>
          <w:rFonts w:ascii="Arial" w:eastAsia="Times New Roman" w:hAnsi="Arial" w:cs="Arial"/>
          <w:sz w:val="20"/>
          <w:szCs w:val="20"/>
        </w:rPr>
      </w:pPr>
      <w:r w:rsidRPr="00F46CC0">
        <w:rPr>
          <w:rFonts w:ascii="Arial" w:eastAsia="Times New Roman" w:hAnsi="Arial" w:cs="Arial"/>
          <w:b/>
          <w:sz w:val="20"/>
          <w:szCs w:val="20"/>
        </w:rPr>
        <w:t xml:space="preserve">8.4 </w:t>
      </w:r>
      <w:r w:rsidR="00851CBF" w:rsidRPr="00F46CC0">
        <w:rPr>
          <w:rFonts w:ascii="Arial" w:eastAsia="Times New Roman" w:hAnsi="Arial" w:cs="Arial"/>
          <w:b/>
          <w:sz w:val="20"/>
          <w:szCs w:val="20"/>
        </w:rPr>
        <w:t>Con</w:t>
      </w:r>
      <w:r w:rsidRPr="00F46CC0">
        <w:rPr>
          <w:rFonts w:ascii="Arial" w:eastAsia="Times New Roman" w:hAnsi="Arial" w:cs="Arial"/>
          <w:b/>
          <w:sz w:val="20"/>
          <w:szCs w:val="20"/>
        </w:rPr>
        <w:t xml:space="preserve">gress of </w:t>
      </w:r>
      <w:r w:rsidR="007F7D17" w:rsidRPr="00F46CC0">
        <w:rPr>
          <w:rFonts w:ascii="Arial" w:eastAsia="Times New Roman" w:hAnsi="Arial" w:cs="Arial"/>
          <w:b/>
          <w:sz w:val="20"/>
          <w:szCs w:val="20"/>
        </w:rPr>
        <w:t>South African Trade Unions</w:t>
      </w:r>
      <w:r w:rsidRPr="00F46CC0">
        <w:rPr>
          <w:rFonts w:ascii="Arial" w:eastAsia="Times New Roman" w:hAnsi="Arial" w:cs="Arial"/>
          <w:b/>
          <w:sz w:val="20"/>
          <w:szCs w:val="20"/>
        </w:rPr>
        <w:t xml:space="preserve"> (COSATU)</w:t>
      </w:r>
      <w:r w:rsidR="007F7D17" w:rsidRPr="00F46CC0">
        <w:rPr>
          <w:rFonts w:ascii="Arial" w:eastAsia="Times New Roman" w:hAnsi="Arial" w:cs="Arial"/>
          <w:b/>
          <w:sz w:val="20"/>
          <w:szCs w:val="20"/>
        </w:rPr>
        <w:t xml:space="preserve"> </w:t>
      </w:r>
    </w:p>
    <w:p w:rsidR="005E0BC0" w:rsidRPr="00F46CC0" w:rsidRDefault="004D29DE" w:rsidP="00F46CC0">
      <w:pPr>
        <w:spacing w:after="0" w:line="240" w:lineRule="auto"/>
        <w:rPr>
          <w:rFonts w:ascii="Arial" w:hAnsi="Arial" w:cs="Arial"/>
          <w:sz w:val="20"/>
          <w:szCs w:val="20"/>
          <w:lang w:val="en-US"/>
        </w:rPr>
      </w:pPr>
      <w:r w:rsidRPr="00F46CC0">
        <w:rPr>
          <w:rFonts w:ascii="Arial" w:hAnsi="Arial" w:cs="Arial"/>
          <w:sz w:val="20"/>
          <w:szCs w:val="20"/>
          <w:lang w:val="en-US"/>
        </w:rPr>
        <w:t>While t</w:t>
      </w:r>
      <w:r w:rsidR="007F7D17" w:rsidRPr="00F46CC0">
        <w:rPr>
          <w:rFonts w:ascii="Arial" w:hAnsi="Arial" w:cs="Arial"/>
          <w:sz w:val="20"/>
          <w:szCs w:val="20"/>
          <w:lang w:val="en-US"/>
        </w:rPr>
        <w:t xml:space="preserve">he Congress of South African Trade Unions (COSATU) </w:t>
      </w:r>
      <w:r w:rsidRPr="00F46CC0">
        <w:rPr>
          <w:rFonts w:ascii="Arial" w:hAnsi="Arial" w:cs="Arial"/>
          <w:sz w:val="20"/>
          <w:szCs w:val="20"/>
          <w:lang w:val="en-US"/>
        </w:rPr>
        <w:t>noted the</w:t>
      </w:r>
      <w:r w:rsidR="007F7D17" w:rsidRPr="00F46CC0">
        <w:rPr>
          <w:rFonts w:ascii="Arial" w:hAnsi="Arial" w:cs="Arial"/>
          <w:sz w:val="20"/>
          <w:szCs w:val="20"/>
        </w:rPr>
        <w:t xml:space="preserve"> positive budgetary allocations contained </w:t>
      </w:r>
      <w:r w:rsidRPr="00F46CC0">
        <w:rPr>
          <w:rFonts w:ascii="Arial" w:hAnsi="Arial" w:cs="Arial"/>
          <w:sz w:val="20"/>
          <w:szCs w:val="20"/>
        </w:rPr>
        <w:t xml:space="preserve">in the Bill, it </w:t>
      </w:r>
      <w:r w:rsidR="007F7D17" w:rsidRPr="00F46CC0">
        <w:rPr>
          <w:rFonts w:ascii="Arial" w:hAnsi="Arial" w:cs="Arial"/>
          <w:sz w:val="20"/>
          <w:szCs w:val="20"/>
        </w:rPr>
        <w:t xml:space="preserve">was deeply concerned that the Bill continued along the </w:t>
      </w:r>
      <w:r w:rsidRPr="00F46CC0">
        <w:rPr>
          <w:rFonts w:ascii="Arial" w:hAnsi="Arial" w:cs="Arial"/>
          <w:sz w:val="20"/>
          <w:szCs w:val="20"/>
        </w:rPr>
        <w:t xml:space="preserve">path of </w:t>
      </w:r>
      <w:r w:rsidR="007F7D17" w:rsidRPr="00F46CC0">
        <w:rPr>
          <w:rFonts w:ascii="Arial" w:hAnsi="Arial" w:cs="Arial"/>
          <w:sz w:val="20"/>
          <w:szCs w:val="20"/>
        </w:rPr>
        <w:t xml:space="preserve">seeking to balance the books by </w:t>
      </w:r>
      <w:r w:rsidRPr="00F46CC0">
        <w:rPr>
          <w:rFonts w:ascii="Arial" w:hAnsi="Arial" w:cs="Arial"/>
          <w:sz w:val="20"/>
          <w:szCs w:val="20"/>
        </w:rPr>
        <w:t xml:space="preserve">stealing from </w:t>
      </w:r>
      <w:r w:rsidR="007F7D17" w:rsidRPr="00F46CC0">
        <w:rPr>
          <w:rFonts w:ascii="Arial" w:hAnsi="Arial" w:cs="Arial"/>
          <w:sz w:val="20"/>
          <w:szCs w:val="20"/>
        </w:rPr>
        <w:t xml:space="preserve">nurses, teachers and other </w:t>
      </w:r>
      <w:r w:rsidR="00851CBF" w:rsidRPr="00F46CC0">
        <w:rPr>
          <w:rFonts w:ascii="Arial" w:hAnsi="Arial" w:cs="Arial"/>
          <w:sz w:val="20"/>
          <w:szCs w:val="20"/>
        </w:rPr>
        <w:t>hard working public servants. </w:t>
      </w:r>
      <w:r w:rsidR="005E0BC0" w:rsidRPr="00F46CC0">
        <w:rPr>
          <w:rFonts w:ascii="Arial" w:hAnsi="Arial" w:cs="Arial"/>
          <w:sz w:val="20"/>
          <w:szCs w:val="20"/>
        </w:rPr>
        <w:t xml:space="preserve">COSATU </w:t>
      </w:r>
      <w:r w:rsidR="005E0BC0" w:rsidRPr="00F46CC0">
        <w:rPr>
          <w:rFonts w:ascii="Arial" w:hAnsi="Arial" w:cs="Arial"/>
          <w:sz w:val="20"/>
          <w:szCs w:val="20"/>
          <w:lang w:val="en-US"/>
        </w:rPr>
        <w:t xml:space="preserve">was further concerned that provincial governments responsible for key expenditure departments, routinely engaged in fiscal dumping in the final quarter of the financial year. </w:t>
      </w:r>
    </w:p>
    <w:p w:rsidR="00851CBF" w:rsidRPr="00F46CC0" w:rsidRDefault="00851CBF" w:rsidP="00F46CC0">
      <w:pPr>
        <w:spacing w:after="0" w:line="240" w:lineRule="auto"/>
        <w:rPr>
          <w:rFonts w:ascii="Arial" w:hAnsi="Arial" w:cs="Arial"/>
          <w:sz w:val="20"/>
          <w:szCs w:val="20"/>
        </w:rPr>
      </w:pPr>
      <w:r w:rsidRPr="00F46CC0">
        <w:rPr>
          <w:rFonts w:ascii="Arial" w:hAnsi="Arial" w:cs="Arial"/>
          <w:sz w:val="20"/>
          <w:szCs w:val="20"/>
        </w:rPr>
        <w:t xml:space="preserve"> </w:t>
      </w:r>
    </w:p>
    <w:p w:rsidR="007F7D17" w:rsidRPr="00F46CC0" w:rsidRDefault="007F7D17" w:rsidP="00F46CC0">
      <w:pPr>
        <w:spacing w:after="0" w:line="240" w:lineRule="auto"/>
        <w:rPr>
          <w:rFonts w:ascii="Arial" w:hAnsi="Arial" w:cs="Arial"/>
          <w:sz w:val="20"/>
          <w:szCs w:val="20"/>
        </w:rPr>
      </w:pPr>
      <w:r w:rsidRPr="00F46CC0">
        <w:rPr>
          <w:rFonts w:ascii="Arial" w:hAnsi="Arial" w:cs="Arial"/>
          <w:sz w:val="20"/>
          <w:szCs w:val="20"/>
          <w:lang w:val="en-US"/>
        </w:rPr>
        <w:t xml:space="preserve">COSATU found it unacceptable that the </w:t>
      </w:r>
      <w:r w:rsidR="004D29DE" w:rsidRPr="00F46CC0">
        <w:rPr>
          <w:rFonts w:ascii="Arial" w:hAnsi="Arial" w:cs="Arial"/>
          <w:sz w:val="20"/>
          <w:szCs w:val="20"/>
          <w:lang w:val="en-US"/>
        </w:rPr>
        <w:t>Social Relief of Distress (</w:t>
      </w:r>
      <w:r w:rsidRPr="00F46CC0">
        <w:rPr>
          <w:rFonts w:ascii="Arial" w:hAnsi="Arial" w:cs="Arial"/>
          <w:sz w:val="20"/>
          <w:szCs w:val="20"/>
          <w:lang w:val="en-US"/>
        </w:rPr>
        <w:t>SRD</w:t>
      </w:r>
      <w:r w:rsidR="004D29DE" w:rsidRPr="00F46CC0">
        <w:rPr>
          <w:rFonts w:ascii="Arial" w:hAnsi="Arial" w:cs="Arial"/>
          <w:sz w:val="20"/>
          <w:szCs w:val="20"/>
          <w:lang w:val="en-US"/>
        </w:rPr>
        <w:t xml:space="preserve">) </w:t>
      </w:r>
      <w:r w:rsidRPr="00F46CC0">
        <w:rPr>
          <w:rFonts w:ascii="Arial" w:hAnsi="Arial" w:cs="Arial"/>
          <w:sz w:val="20"/>
          <w:szCs w:val="20"/>
          <w:lang w:val="en-US"/>
        </w:rPr>
        <w:t>G</w:t>
      </w:r>
      <w:r w:rsidR="004D29DE" w:rsidRPr="00F46CC0">
        <w:rPr>
          <w:rFonts w:ascii="Arial" w:hAnsi="Arial" w:cs="Arial"/>
          <w:sz w:val="20"/>
          <w:szCs w:val="20"/>
          <w:lang w:val="en-US"/>
        </w:rPr>
        <w:t>rant had</w:t>
      </w:r>
      <w:r w:rsidRPr="00F46CC0">
        <w:rPr>
          <w:rFonts w:ascii="Arial" w:hAnsi="Arial" w:cs="Arial"/>
          <w:sz w:val="20"/>
          <w:szCs w:val="20"/>
          <w:lang w:val="en-US"/>
        </w:rPr>
        <w:t xml:space="preserve"> not been adjusted for inflation since its inception in 2020</w:t>
      </w:r>
      <w:r w:rsidR="004D29DE" w:rsidRPr="00F46CC0">
        <w:rPr>
          <w:rFonts w:ascii="Arial" w:hAnsi="Arial" w:cs="Arial"/>
          <w:sz w:val="20"/>
          <w:szCs w:val="20"/>
          <w:lang w:val="en-US"/>
        </w:rPr>
        <w:t xml:space="preserve">; stating </w:t>
      </w:r>
      <w:r w:rsidRPr="00F46CC0">
        <w:rPr>
          <w:rFonts w:ascii="Arial" w:hAnsi="Arial" w:cs="Arial"/>
          <w:sz w:val="20"/>
          <w:szCs w:val="20"/>
          <w:lang w:val="en-US"/>
        </w:rPr>
        <w:t>that the</w:t>
      </w:r>
      <w:r w:rsidR="004D29DE" w:rsidRPr="00F46CC0">
        <w:rPr>
          <w:rFonts w:ascii="Arial" w:hAnsi="Arial" w:cs="Arial"/>
          <w:sz w:val="20"/>
          <w:szCs w:val="20"/>
          <w:lang w:val="en-US"/>
        </w:rPr>
        <w:t xml:space="preserve"> Grant</w:t>
      </w:r>
      <w:r w:rsidRPr="00F46CC0">
        <w:rPr>
          <w:rFonts w:ascii="Arial" w:hAnsi="Arial" w:cs="Arial"/>
          <w:sz w:val="20"/>
          <w:szCs w:val="20"/>
          <w:lang w:val="en-US"/>
        </w:rPr>
        <w:t xml:space="preserve"> needed to be retained beyond 2024 and be increased to the food poverty line of</w:t>
      </w:r>
      <w:r w:rsidR="00536C37" w:rsidRPr="00F46CC0">
        <w:rPr>
          <w:rFonts w:ascii="Arial" w:hAnsi="Arial" w:cs="Arial"/>
          <w:sz w:val="20"/>
          <w:szCs w:val="20"/>
          <w:lang w:val="en-US"/>
        </w:rPr>
        <w:t xml:space="preserve"> R624. COSATU found it concerning</w:t>
      </w:r>
      <w:r w:rsidRPr="00F46CC0">
        <w:rPr>
          <w:rFonts w:ascii="Arial" w:hAnsi="Arial" w:cs="Arial"/>
          <w:sz w:val="20"/>
          <w:szCs w:val="20"/>
          <w:lang w:val="en-US"/>
        </w:rPr>
        <w:t xml:space="preserve"> that National Treasury and the Department of Social Development ha</w:t>
      </w:r>
      <w:r w:rsidR="00536C37" w:rsidRPr="00F46CC0">
        <w:rPr>
          <w:rFonts w:ascii="Arial" w:hAnsi="Arial" w:cs="Arial"/>
          <w:sz w:val="20"/>
          <w:szCs w:val="20"/>
          <w:lang w:val="en-US"/>
        </w:rPr>
        <w:t>d</w:t>
      </w:r>
      <w:r w:rsidRPr="00F46CC0">
        <w:rPr>
          <w:rFonts w:ascii="Arial" w:hAnsi="Arial" w:cs="Arial"/>
          <w:sz w:val="20"/>
          <w:szCs w:val="20"/>
          <w:lang w:val="en-US"/>
        </w:rPr>
        <w:t xml:space="preserve"> failed to </w:t>
      </w:r>
      <w:r w:rsidR="00536C37" w:rsidRPr="00F46CC0">
        <w:rPr>
          <w:rFonts w:ascii="Arial" w:hAnsi="Arial" w:cs="Arial"/>
          <w:sz w:val="20"/>
          <w:szCs w:val="20"/>
          <w:lang w:val="en-US"/>
        </w:rPr>
        <w:t xml:space="preserve">address </w:t>
      </w:r>
      <w:r w:rsidRPr="00F46CC0">
        <w:rPr>
          <w:rFonts w:ascii="Arial" w:hAnsi="Arial" w:cs="Arial"/>
          <w:sz w:val="20"/>
          <w:szCs w:val="20"/>
          <w:lang w:val="en-US"/>
        </w:rPr>
        <w:t>the administrative challenges</w:t>
      </w:r>
      <w:r w:rsidR="00536C37" w:rsidRPr="00F46CC0">
        <w:rPr>
          <w:rFonts w:ascii="Arial" w:hAnsi="Arial" w:cs="Arial"/>
          <w:sz w:val="20"/>
          <w:szCs w:val="20"/>
          <w:lang w:val="en-US"/>
        </w:rPr>
        <w:t xml:space="preserve"> of this Grant that had led to </w:t>
      </w:r>
      <w:r w:rsidRPr="00F46CC0">
        <w:rPr>
          <w:rFonts w:ascii="Arial" w:hAnsi="Arial" w:cs="Arial"/>
          <w:sz w:val="20"/>
          <w:szCs w:val="20"/>
          <w:lang w:val="en-US"/>
        </w:rPr>
        <w:t>under</w:t>
      </w:r>
      <w:r w:rsidR="00536C37" w:rsidRPr="00F46CC0">
        <w:rPr>
          <w:rFonts w:ascii="Arial" w:hAnsi="Arial" w:cs="Arial"/>
          <w:sz w:val="20"/>
          <w:szCs w:val="20"/>
          <w:lang w:val="en-US"/>
        </w:rPr>
        <w:t>-</w:t>
      </w:r>
      <w:r w:rsidRPr="00F46CC0">
        <w:rPr>
          <w:rFonts w:ascii="Arial" w:hAnsi="Arial" w:cs="Arial"/>
          <w:sz w:val="20"/>
          <w:szCs w:val="20"/>
          <w:lang w:val="en-US"/>
        </w:rPr>
        <w:t xml:space="preserve">spending. </w:t>
      </w:r>
      <w:r w:rsidR="003A2902" w:rsidRPr="00F46CC0">
        <w:rPr>
          <w:rFonts w:ascii="Arial" w:hAnsi="Arial" w:cs="Arial"/>
          <w:sz w:val="20"/>
          <w:szCs w:val="20"/>
        </w:rPr>
        <w:t xml:space="preserve">It recommended that grant </w:t>
      </w:r>
      <w:r w:rsidRPr="00F46CC0">
        <w:rPr>
          <w:rFonts w:ascii="Arial" w:hAnsi="Arial" w:cs="Arial"/>
          <w:sz w:val="20"/>
          <w:szCs w:val="20"/>
          <w:lang w:val="en-US"/>
        </w:rPr>
        <w:t>recipients be paid electronically and also be placed in skills training and employment placement programmes</w:t>
      </w:r>
      <w:r w:rsidR="003A2902" w:rsidRPr="00F46CC0">
        <w:rPr>
          <w:rFonts w:ascii="Arial" w:hAnsi="Arial" w:cs="Arial"/>
          <w:sz w:val="20"/>
          <w:szCs w:val="20"/>
          <w:lang w:val="en-US"/>
        </w:rPr>
        <w:t>; and that the Grant be the foundation for th</w:t>
      </w:r>
      <w:r w:rsidRPr="00F46CC0">
        <w:rPr>
          <w:rFonts w:ascii="Arial" w:hAnsi="Arial" w:cs="Arial"/>
          <w:sz w:val="20"/>
          <w:szCs w:val="20"/>
          <w:lang w:val="en-US"/>
        </w:rPr>
        <w:t xml:space="preserve">e introduction of a basic income grant. </w:t>
      </w:r>
    </w:p>
    <w:p w:rsidR="007F7D17" w:rsidRPr="00F46CC0" w:rsidRDefault="007F7D17" w:rsidP="00F46CC0">
      <w:pPr>
        <w:spacing w:after="0" w:line="240" w:lineRule="auto"/>
        <w:rPr>
          <w:rFonts w:ascii="Arial" w:hAnsi="Arial" w:cs="Arial"/>
          <w:sz w:val="20"/>
          <w:szCs w:val="20"/>
          <w:lang w:val="en-US"/>
        </w:rPr>
      </w:pPr>
    </w:p>
    <w:p w:rsidR="007F7D17" w:rsidRPr="00F46CC0" w:rsidRDefault="00D33AD7" w:rsidP="00F46CC0">
      <w:pPr>
        <w:spacing w:after="0" w:line="240" w:lineRule="auto"/>
        <w:rPr>
          <w:rFonts w:ascii="Arial" w:hAnsi="Arial" w:cs="Arial"/>
          <w:sz w:val="20"/>
          <w:szCs w:val="20"/>
          <w:lang w:val="en-US"/>
        </w:rPr>
      </w:pPr>
      <w:r w:rsidRPr="00F46CC0">
        <w:rPr>
          <w:rFonts w:ascii="Arial" w:hAnsi="Arial" w:cs="Arial"/>
          <w:sz w:val="20"/>
          <w:szCs w:val="20"/>
        </w:rPr>
        <w:lastRenderedPageBreak/>
        <w:t xml:space="preserve">While </w:t>
      </w:r>
      <w:r w:rsidR="007F7D17" w:rsidRPr="00F46CC0">
        <w:rPr>
          <w:rFonts w:ascii="Arial" w:hAnsi="Arial" w:cs="Arial"/>
          <w:sz w:val="20"/>
          <w:szCs w:val="20"/>
        </w:rPr>
        <w:t>welcom</w:t>
      </w:r>
      <w:r w:rsidRPr="00F46CC0">
        <w:rPr>
          <w:rFonts w:ascii="Arial" w:hAnsi="Arial" w:cs="Arial"/>
          <w:sz w:val="20"/>
          <w:szCs w:val="20"/>
        </w:rPr>
        <w:t>ing</w:t>
      </w:r>
      <w:r w:rsidR="007F7D17" w:rsidRPr="00F46CC0">
        <w:rPr>
          <w:rFonts w:ascii="Arial" w:hAnsi="Arial" w:cs="Arial"/>
          <w:sz w:val="20"/>
          <w:szCs w:val="20"/>
        </w:rPr>
        <w:t xml:space="preserve"> the additional</w:t>
      </w:r>
      <w:r w:rsidRPr="00F46CC0">
        <w:rPr>
          <w:rFonts w:ascii="Arial" w:hAnsi="Arial" w:cs="Arial"/>
          <w:sz w:val="20"/>
          <w:szCs w:val="20"/>
        </w:rPr>
        <w:t xml:space="preserve"> funding for local government, COSATU</w:t>
      </w:r>
      <w:r w:rsidR="007F7D17" w:rsidRPr="00F46CC0">
        <w:rPr>
          <w:rFonts w:ascii="Arial" w:hAnsi="Arial" w:cs="Arial"/>
          <w:sz w:val="20"/>
          <w:szCs w:val="20"/>
        </w:rPr>
        <w:t xml:space="preserve"> bemoaned the lack of decisive intervention by </w:t>
      </w:r>
      <w:r w:rsidR="00186AFE" w:rsidRPr="00F46CC0">
        <w:rPr>
          <w:rFonts w:ascii="Arial" w:hAnsi="Arial" w:cs="Arial"/>
          <w:sz w:val="20"/>
          <w:szCs w:val="20"/>
        </w:rPr>
        <w:t>the Department of Cooperative Governance a</w:t>
      </w:r>
      <w:r w:rsidR="007F7D17" w:rsidRPr="00F46CC0">
        <w:rPr>
          <w:rFonts w:ascii="Arial" w:hAnsi="Arial" w:cs="Arial"/>
          <w:sz w:val="20"/>
          <w:szCs w:val="20"/>
        </w:rPr>
        <w:t xml:space="preserve">nd </w:t>
      </w:r>
      <w:r w:rsidR="00037027" w:rsidRPr="00F46CC0">
        <w:rPr>
          <w:rFonts w:ascii="Arial" w:hAnsi="Arial" w:cs="Arial"/>
          <w:sz w:val="20"/>
          <w:szCs w:val="20"/>
        </w:rPr>
        <w:t>SALGA</w:t>
      </w:r>
      <w:r w:rsidR="007F7D17" w:rsidRPr="00F46CC0">
        <w:rPr>
          <w:rFonts w:ascii="Arial" w:hAnsi="Arial" w:cs="Arial"/>
          <w:sz w:val="20"/>
          <w:szCs w:val="20"/>
        </w:rPr>
        <w:t xml:space="preserve"> in the 90 </w:t>
      </w:r>
      <w:r w:rsidR="00A8269B" w:rsidRPr="00F46CC0">
        <w:rPr>
          <w:rFonts w:ascii="Arial" w:hAnsi="Arial" w:cs="Arial"/>
          <w:sz w:val="20"/>
          <w:szCs w:val="20"/>
        </w:rPr>
        <w:t>percent</w:t>
      </w:r>
      <w:r w:rsidR="007F7D17" w:rsidRPr="00F46CC0">
        <w:rPr>
          <w:rFonts w:ascii="Arial" w:hAnsi="Arial" w:cs="Arial"/>
          <w:sz w:val="20"/>
          <w:szCs w:val="20"/>
        </w:rPr>
        <w:t xml:space="preserve"> of municipalities experiencing financial distress. Local government was in real trouble with many rural municipalities no longer being able to provide basic services. Furthermore, up to 20 municipalities in the Northern and Eastern Cape, North West and Free State routinely fail</w:t>
      </w:r>
      <w:r w:rsidRPr="00F46CC0">
        <w:rPr>
          <w:rFonts w:ascii="Arial" w:hAnsi="Arial" w:cs="Arial"/>
          <w:sz w:val="20"/>
          <w:szCs w:val="20"/>
        </w:rPr>
        <w:t>ed</w:t>
      </w:r>
      <w:r w:rsidR="007F7D17" w:rsidRPr="00F46CC0">
        <w:rPr>
          <w:rFonts w:ascii="Arial" w:hAnsi="Arial" w:cs="Arial"/>
          <w:sz w:val="20"/>
          <w:szCs w:val="20"/>
        </w:rPr>
        <w:t xml:space="preserve"> to pay their employees.</w:t>
      </w:r>
      <w:r w:rsidRPr="00F46CC0">
        <w:rPr>
          <w:rFonts w:ascii="Arial" w:hAnsi="Arial" w:cs="Arial"/>
          <w:sz w:val="20"/>
          <w:szCs w:val="20"/>
        </w:rPr>
        <w:t xml:space="preserve"> In addition, </w:t>
      </w:r>
      <w:r w:rsidR="007F7D17" w:rsidRPr="00F46CC0">
        <w:rPr>
          <w:rFonts w:ascii="Arial" w:hAnsi="Arial" w:cs="Arial"/>
          <w:sz w:val="20"/>
          <w:szCs w:val="20"/>
          <w:lang w:val="en-US"/>
        </w:rPr>
        <w:t>there was no indication as to what the proposed additional fundi</w:t>
      </w:r>
      <w:r w:rsidRPr="00F46CC0">
        <w:rPr>
          <w:rFonts w:ascii="Arial" w:hAnsi="Arial" w:cs="Arial"/>
          <w:sz w:val="20"/>
          <w:szCs w:val="20"/>
          <w:lang w:val="en-US"/>
        </w:rPr>
        <w:t>ng was for, which municipalities would receive it and how it wou</w:t>
      </w:r>
      <w:r w:rsidR="007F7D17" w:rsidRPr="00F46CC0">
        <w:rPr>
          <w:rFonts w:ascii="Arial" w:hAnsi="Arial" w:cs="Arial"/>
          <w:sz w:val="20"/>
          <w:szCs w:val="20"/>
          <w:lang w:val="en-US"/>
        </w:rPr>
        <w:t>l</w:t>
      </w:r>
      <w:r w:rsidRPr="00F46CC0">
        <w:rPr>
          <w:rFonts w:ascii="Arial" w:hAnsi="Arial" w:cs="Arial"/>
          <w:sz w:val="20"/>
          <w:szCs w:val="20"/>
          <w:lang w:val="en-US"/>
        </w:rPr>
        <w:t>d</w:t>
      </w:r>
      <w:r w:rsidR="007F7D17" w:rsidRPr="00F46CC0">
        <w:rPr>
          <w:rFonts w:ascii="Arial" w:hAnsi="Arial" w:cs="Arial"/>
          <w:sz w:val="20"/>
          <w:szCs w:val="20"/>
          <w:lang w:val="en-US"/>
        </w:rPr>
        <w:t xml:space="preserve"> be used to re-capacitate local government. </w:t>
      </w:r>
    </w:p>
    <w:p w:rsidR="007F7D17" w:rsidRPr="00F46CC0" w:rsidRDefault="007F7D17" w:rsidP="00F46CC0">
      <w:pPr>
        <w:tabs>
          <w:tab w:val="left" w:pos="284"/>
          <w:tab w:val="left" w:pos="567"/>
        </w:tabs>
        <w:spacing w:after="0" w:line="240" w:lineRule="auto"/>
        <w:rPr>
          <w:rFonts w:ascii="Arial" w:eastAsia="Times New Roman" w:hAnsi="Arial" w:cs="Arial"/>
          <w:sz w:val="20"/>
          <w:szCs w:val="20"/>
        </w:rPr>
      </w:pPr>
    </w:p>
    <w:p w:rsidR="00851CBF" w:rsidRPr="00F46CC0" w:rsidRDefault="00851CBF" w:rsidP="00F46CC0">
      <w:pPr>
        <w:pStyle w:val="ListParagraph"/>
        <w:numPr>
          <w:ilvl w:val="0"/>
          <w:numId w:val="32"/>
        </w:numPr>
        <w:tabs>
          <w:tab w:val="left" w:pos="284"/>
        </w:tabs>
        <w:spacing w:after="0" w:line="240" w:lineRule="auto"/>
        <w:ind w:left="567" w:hanging="567"/>
        <w:rPr>
          <w:rFonts w:ascii="Arial" w:hAnsi="Arial" w:cs="Arial"/>
          <w:b/>
          <w:sz w:val="20"/>
          <w:szCs w:val="20"/>
        </w:rPr>
      </w:pPr>
      <w:r w:rsidRPr="00F46CC0">
        <w:rPr>
          <w:rFonts w:ascii="Arial" w:hAnsi="Arial" w:cs="Arial"/>
          <w:b/>
          <w:sz w:val="20"/>
          <w:szCs w:val="20"/>
        </w:rPr>
        <w:t>Provincial mandates</w:t>
      </w:r>
    </w:p>
    <w:p w:rsidR="00851CBF" w:rsidRPr="00F46CC0" w:rsidRDefault="00851CBF" w:rsidP="00F46CC0">
      <w:pPr>
        <w:spacing w:after="0" w:line="240" w:lineRule="auto"/>
        <w:rPr>
          <w:rFonts w:ascii="Arial" w:hAnsi="Arial" w:cs="Arial"/>
          <w:sz w:val="20"/>
          <w:szCs w:val="20"/>
        </w:rPr>
      </w:pPr>
      <w:r w:rsidRPr="00F46CC0">
        <w:rPr>
          <w:rFonts w:ascii="Arial" w:hAnsi="Arial" w:cs="Arial"/>
          <w:sz w:val="20"/>
          <w:szCs w:val="20"/>
        </w:rPr>
        <w:t>The Committee met on 26 April and 03 May 2023, respectively, to consider negotiating and final mandates from provinces.</w:t>
      </w:r>
      <w:r w:rsidR="00F910AF" w:rsidRPr="00F46CC0">
        <w:rPr>
          <w:rFonts w:ascii="Arial" w:hAnsi="Arial" w:cs="Arial"/>
          <w:sz w:val="20"/>
          <w:szCs w:val="20"/>
        </w:rPr>
        <w:t xml:space="preserve"> National Treasury’s written responses to issues raised in negotiating mandates were sent to provinces on 28 April 2023.</w:t>
      </w:r>
    </w:p>
    <w:p w:rsidR="00851CBF" w:rsidRPr="00F46CC0" w:rsidRDefault="004C655D" w:rsidP="00F46CC0">
      <w:pPr>
        <w:spacing w:after="0" w:line="240" w:lineRule="auto"/>
        <w:rPr>
          <w:rFonts w:ascii="Arial" w:hAnsi="Arial" w:cs="Arial"/>
          <w:b/>
          <w:sz w:val="20"/>
          <w:szCs w:val="20"/>
        </w:rPr>
      </w:pPr>
      <w:r w:rsidRPr="00F46CC0">
        <w:rPr>
          <w:rFonts w:ascii="Arial" w:hAnsi="Arial" w:cs="Arial"/>
          <w:b/>
          <w:sz w:val="20"/>
          <w:szCs w:val="20"/>
        </w:rPr>
        <w:t>9</w:t>
      </w:r>
      <w:r w:rsidR="00851CBF" w:rsidRPr="00F46CC0">
        <w:rPr>
          <w:rFonts w:ascii="Arial" w:hAnsi="Arial" w:cs="Arial"/>
          <w:b/>
          <w:sz w:val="20"/>
          <w:szCs w:val="20"/>
        </w:rPr>
        <w:t>.1.</w:t>
      </w:r>
      <w:r w:rsidR="00851CBF" w:rsidRPr="00F46CC0">
        <w:rPr>
          <w:rFonts w:ascii="Arial" w:hAnsi="Arial" w:cs="Arial"/>
          <w:b/>
          <w:sz w:val="20"/>
          <w:szCs w:val="20"/>
        </w:rPr>
        <w:tab/>
        <w:t xml:space="preserve"> Negotiating mandates</w:t>
      </w:r>
    </w:p>
    <w:p w:rsidR="00851CBF" w:rsidRPr="00F46CC0" w:rsidRDefault="004C655D" w:rsidP="00F46CC0">
      <w:pPr>
        <w:spacing w:after="0" w:line="240" w:lineRule="auto"/>
        <w:rPr>
          <w:rFonts w:ascii="Arial" w:hAnsi="Arial" w:cs="Arial"/>
          <w:sz w:val="20"/>
          <w:szCs w:val="20"/>
        </w:rPr>
      </w:pPr>
      <w:r w:rsidRPr="00F46CC0">
        <w:rPr>
          <w:rFonts w:ascii="Arial" w:hAnsi="Arial" w:cs="Arial"/>
          <w:sz w:val="20"/>
          <w:szCs w:val="20"/>
        </w:rPr>
        <w:t>9</w:t>
      </w:r>
      <w:r w:rsidR="00245C0A" w:rsidRPr="00F46CC0">
        <w:rPr>
          <w:rFonts w:ascii="Arial" w:hAnsi="Arial" w:cs="Arial"/>
          <w:sz w:val="20"/>
          <w:szCs w:val="20"/>
        </w:rPr>
        <w:t>.1.1. Eastern Cape</w:t>
      </w:r>
      <w:r w:rsidR="005F579F" w:rsidRPr="00F46CC0">
        <w:rPr>
          <w:rFonts w:ascii="Arial" w:hAnsi="Arial" w:cs="Arial"/>
          <w:sz w:val="20"/>
          <w:szCs w:val="20"/>
        </w:rPr>
        <w:t xml:space="preserve"> supported the Bill and made comments and recommendations.</w:t>
      </w:r>
    </w:p>
    <w:p w:rsidR="00851CBF" w:rsidRPr="00F46CC0" w:rsidRDefault="004C655D" w:rsidP="00F46CC0">
      <w:pPr>
        <w:spacing w:after="0" w:line="240" w:lineRule="auto"/>
        <w:rPr>
          <w:rFonts w:ascii="Arial" w:hAnsi="Arial" w:cs="Arial"/>
          <w:sz w:val="20"/>
          <w:szCs w:val="20"/>
        </w:rPr>
      </w:pPr>
      <w:r w:rsidRPr="00F46CC0">
        <w:rPr>
          <w:rFonts w:ascii="Arial" w:hAnsi="Arial" w:cs="Arial"/>
          <w:sz w:val="20"/>
          <w:szCs w:val="20"/>
        </w:rPr>
        <w:t>9</w:t>
      </w:r>
      <w:r w:rsidR="00851CBF" w:rsidRPr="00F46CC0">
        <w:rPr>
          <w:rFonts w:ascii="Arial" w:hAnsi="Arial" w:cs="Arial"/>
          <w:sz w:val="20"/>
          <w:szCs w:val="20"/>
        </w:rPr>
        <w:t xml:space="preserve">.1.2. Free State </w:t>
      </w:r>
      <w:r w:rsidR="00EF34AF" w:rsidRPr="00F46CC0">
        <w:rPr>
          <w:rFonts w:ascii="Arial" w:hAnsi="Arial" w:cs="Arial"/>
          <w:sz w:val="20"/>
          <w:szCs w:val="20"/>
        </w:rPr>
        <w:t>supported the Bill and made comments.</w:t>
      </w:r>
    </w:p>
    <w:p w:rsidR="00851CBF" w:rsidRPr="00F46CC0" w:rsidRDefault="004C655D" w:rsidP="00F46CC0">
      <w:pPr>
        <w:spacing w:after="0" w:line="240" w:lineRule="auto"/>
        <w:rPr>
          <w:rFonts w:ascii="Arial" w:hAnsi="Arial" w:cs="Arial"/>
          <w:sz w:val="20"/>
          <w:szCs w:val="20"/>
        </w:rPr>
      </w:pPr>
      <w:r w:rsidRPr="00F46CC0">
        <w:rPr>
          <w:rFonts w:ascii="Arial" w:hAnsi="Arial" w:cs="Arial"/>
          <w:sz w:val="20"/>
          <w:szCs w:val="20"/>
        </w:rPr>
        <w:t>9</w:t>
      </w:r>
      <w:r w:rsidR="00851CBF" w:rsidRPr="00F46CC0">
        <w:rPr>
          <w:rFonts w:ascii="Arial" w:hAnsi="Arial" w:cs="Arial"/>
          <w:sz w:val="20"/>
          <w:szCs w:val="20"/>
        </w:rPr>
        <w:t xml:space="preserve">.1.3. Gauteng </w:t>
      </w:r>
      <w:r w:rsidR="00146F76" w:rsidRPr="00F46CC0">
        <w:rPr>
          <w:rFonts w:ascii="Arial" w:hAnsi="Arial" w:cs="Arial"/>
          <w:sz w:val="20"/>
          <w:szCs w:val="20"/>
        </w:rPr>
        <w:t>supported the Bill and made recommendations.</w:t>
      </w:r>
    </w:p>
    <w:p w:rsidR="00851CBF" w:rsidRPr="00F46CC0" w:rsidRDefault="004C655D" w:rsidP="00F46CC0">
      <w:pPr>
        <w:spacing w:after="0" w:line="240" w:lineRule="auto"/>
        <w:rPr>
          <w:rFonts w:ascii="Arial" w:hAnsi="Arial" w:cs="Arial"/>
          <w:sz w:val="20"/>
          <w:szCs w:val="20"/>
        </w:rPr>
      </w:pPr>
      <w:r w:rsidRPr="00F46CC0">
        <w:rPr>
          <w:rFonts w:ascii="Arial" w:hAnsi="Arial" w:cs="Arial"/>
          <w:sz w:val="20"/>
          <w:szCs w:val="20"/>
        </w:rPr>
        <w:t>9</w:t>
      </w:r>
      <w:r w:rsidR="00851CBF" w:rsidRPr="00F46CC0">
        <w:rPr>
          <w:rFonts w:ascii="Arial" w:hAnsi="Arial" w:cs="Arial"/>
          <w:sz w:val="20"/>
          <w:szCs w:val="20"/>
        </w:rPr>
        <w:t>.1.4. KwaZulu-Natal</w:t>
      </w:r>
      <w:r w:rsidR="00E42E8F" w:rsidRPr="00F46CC0">
        <w:rPr>
          <w:rFonts w:ascii="Arial" w:hAnsi="Arial" w:cs="Arial"/>
          <w:sz w:val="20"/>
          <w:szCs w:val="20"/>
        </w:rPr>
        <w:t xml:space="preserve"> supported the Bill.</w:t>
      </w:r>
    </w:p>
    <w:p w:rsidR="00851CBF" w:rsidRPr="00F46CC0" w:rsidRDefault="004C655D" w:rsidP="00F46CC0">
      <w:pPr>
        <w:spacing w:after="0" w:line="240" w:lineRule="auto"/>
        <w:rPr>
          <w:rFonts w:ascii="Arial" w:hAnsi="Arial" w:cs="Arial"/>
          <w:sz w:val="20"/>
          <w:szCs w:val="20"/>
        </w:rPr>
      </w:pPr>
      <w:r w:rsidRPr="00F46CC0">
        <w:rPr>
          <w:rFonts w:ascii="Arial" w:hAnsi="Arial" w:cs="Arial"/>
          <w:sz w:val="20"/>
          <w:szCs w:val="20"/>
        </w:rPr>
        <w:t>9</w:t>
      </w:r>
      <w:r w:rsidR="00851CBF" w:rsidRPr="00F46CC0">
        <w:rPr>
          <w:rFonts w:ascii="Arial" w:hAnsi="Arial" w:cs="Arial"/>
          <w:sz w:val="20"/>
          <w:szCs w:val="20"/>
        </w:rPr>
        <w:t>.1.5. Limpopo</w:t>
      </w:r>
      <w:r w:rsidR="00EF34AF" w:rsidRPr="00F46CC0">
        <w:rPr>
          <w:rFonts w:ascii="Arial" w:hAnsi="Arial" w:cs="Arial"/>
          <w:sz w:val="20"/>
          <w:szCs w:val="20"/>
        </w:rPr>
        <w:t xml:space="preserve"> supported the Bill and made recommendations.</w:t>
      </w:r>
    </w:p>
    <w:p w:rsidR="00851CBF" w:rsidRPr="00F46CC0" w:rsidRDefault="004C655D" w:rsidP="00F46CC0">
      <w:pPr>
        <w:spacing w:after="0" w:line="240" w:lineRule="auto"/>
        <w:rPr>
          <w:rFonts w:ascii="Arial" w:hAnsi="Arial" w:cs="Arial"/>
          <w:sz w:val="20"/>
          <w:szCs w:val="20"/>
        </w:rPr>
      </w:pPr>
      <w:r w:rsidRPr="00F46CC0">
        <w:rPr>
          <w:rFonts w:ascii="Arial" w:hAnsi="Arial" w:cs="Arial"/>
          <w:sz w:val="20"/>
          <w:szCs w:val="20"/>
        </w:rPr>
        <w:t>9</w:t>
      </w:r>
      <w:r w:rsidR="00851CBF" w:rsidRPr="00F46CC0">
        <w:rPr>
          <w:rFonts w:ascii="Arial" w:hAnsi="Arial" w:cs="Arial"/>
          <w:sz w:val="20"/>
          <w:szCs w:val="20"/>
        </w:rPr>
        <w:t>.1.6. Mpumalanga</w:t>
      </w:r>
      <w:r w:rsidR="002E65BD" w:rsidRPr="00F46CC0">
        <w:rPr>
          <w:rFonts w:ascii="Arial" w:hAnsi="Arial" w:cs="Arial"/>
          <w:sz w:val="20"/>
          <w:szCs w:val="20"/>
        </w:rPr>
        <w:t xml:space="preserve"> supported the Bill.</w:t>
      </w:r>
    </w:p>
    <w:p w:rsidR="00851CBF" w:rsidRPr="00F46CC0" w:rsidRDefault="004C655D" w:rsidP="00F46CC0">
      <w:pPr>
        <w:spacing w:after="0" w:line="240" w:lineRule="auto"/>
        <w:rPr>
          <w:rFonts w:ascii="Arial" w:hAnsi="Arial" w:cs="Arial"/>
          <w:sz w:val="20"/>
          <w:szCs w:val="20"/>
        </w:rPr>
      </w:pPr>
      <w:r w:rsidRPr="00F46CC0">
        <w:rPr>
          <w:rFonts w:ascii="Arial" w:hAnsi="Arial" w:cs="Arial"/>
          <w:sz w:val="20"/>
          <w:szCs w:val="20"/>
        </w:rPr>
        <w:t>9</w:t>
      </w:r>
      <w:r w:rsidR="00851CBF" w:rsidRPr="00F46CC0">
        <w:rPr>
          <w:rFonts w:ascii="Arial" w:hAnsi="Arial" w:cs="Arial"/>
          <w:sz w:val="20"/>
          <w:szCs w:val="20"/>
        </w:rPr>
        <w:t xml:space="preserve">.1.7. Northern Cape </w:t>
      </w:r>
      <w:r w:rsidR="00683D07" w:rsidRPr="00F46CC0">
        <w:rPr>
          <w:rFonts w:ascii="Arial" w:hAnsi="Arial" w:cs="Arial"/>
          <w:sz w:val="20"/>
          <w:szCs w:val="20"/>
        </w:rPr>
        <w:t>supported the Bill, subject to the consideration of proposed amendments.</w:t>
      </w:r>
    </w:p>
    <w:p w:rsidR="00851CBF" w:rsidRPr="00F46CC0" w:rsidRDefault="004C655D" w:rsidP="00F46CC0">
      <w:pPr>
        <w:tabs>
          <w:tab w:val="left" w:pos="6946"/>
        </w:tabs>
        <w:spacing w:after="0" w:line="240" w:lineRule="auto"/>
        <w:rPr>
          <w:rFonts w:ascii="Arial" w:hAnsi="Arial" w:cs="Arial"/>
          <w:sz w:val="20"/>
          <w:szCs w:val="20"/>
        </w:rPr>
      </w:pPr>
      <w:r w:rsidRPr="00F46CC0">
        <w:rPr>
          <w:rFonts w:ascii="Arial" w:hAnsi="Arial" w:cs="Arial"/>
          <w:sz w:val="20"/>
          <w:szCs w:val="20"/>
        </w:rPr>
        <w:t>9</w:t>
      </w:r>
      <w:r w:rsidR="00851CBF" w:rsidRPr="00F46CC0">
        <w:rPr>
          <w:rFonts w:ascii="Arial" w:hAnsi="Arial" w:cs="Arial"/>
          <w:sz w:val="20"/>
          <w:szCs w:val="20"/>
        </w:rPr>
        <w:t xml:space="preserve">.1.8. North West </w:t>
      </w:r>
      <w:r w:rsidR="00EF34AF" w:rsidRPr="00F46CC0">
        <w:rPr>
          <w:rFonts w:ascii="Arial" w:hAnsi="Arial" w:cs="Arial"/>
          <w:sz w:val="20"/>
          <w:szCs w:val="20"/>
        </w:rPr>
        <w:t>supported the Bill and made recommendations.</w:t>
      </w:r>
    </w:p>
    <w:p w:rsidR="00851CBF" w:rsidRPr="00F46CC0" w:rsidRDefault="004C655D" w:rsidP="00F46CC0">
      <w:pPr>
        <w:spacing w:after="0" w:line="240" w:lineRule="auto"/>
        <w:rPr>
          <w:rFonts w:ascii="Arial" w:hAnsi="Arial" w:cs="Arial"/>
          <w:sz w:val="20"/>
          <w:szCs w:val="20"/>
        </w:rPr>
      </w:pPr>
      <w:r w:rsidRPr="00F46CC0">
        <w:rPr>
          <w:rFonts w:ascii="Arial" w:hAnsi="Arial" w:cs="Arial"/>
          <w:sz w:val="20"/>
          <w:szCs w:val="20"/>
        </w:rPr>
        <w:t>9</w:t>
      </w:r>
      <w:r w:rsidR="00851CBF" w:rsidRPr="00F46CC0">
        <w:rPr>
          <w:rFonts w:ascii="Arial" w:hAnsi="Arial" w:cs="Arial"/>
          <w:sz w:val="20"/>
          <w:szCs w:val="20"/>
        </w:rPr>
        <w:t xml:space="preserve">.1.9. Western Cape </w:t>
      </w:r>
      <w:r w:rsidR="00EF34AF" w:rsidRPr="00F46CC0">
        <w:rPr>
          <w:rFonts w:ascii="Arial" w:hAnsi="Arial" w:cs="Arial"/>
          <w:sz w:val="20"/>
          <w:szCs w:val="20"/>
        </w:rPr>
        <w:t>did not support the Bill and provided reasons.</w:t>
      </w:r>
    </w:p>
    <w:p w:rsidR="00851CBF" w:rsidRPr="00F46CC0" w:rsidRDefault="004C655D" w:rsidP="00F46CC0">
      <w:pPr>
        <w:spacing w:after="0" w:line="240" w:lineRule="auto"/>
        <w:rPr>
          <w:rFonts w:ascii="Arial" w:hAnsi="Arial" w:cs="Arial"/>
          <w:b/>
          <w:sz w:val="20"/>
          <w:szCs w:val="20"/>
        </w:rPr>
      </w:pPr>
      <w:r w:rsidRPr="00F46CC0">
        <w:rPr>
          <w:rFonts w:ascii="Arial" w:hAnsi="Arial" w:cs="Arial"/>
          <w:b/>
          <w:sz w:val="20"/>
          <w:szCs w:val="20"/>
        </w:rPr>
        <w:t>9</w:t>
      </w:r>
      <w:r w:rsidR="00851CBF" w:rsidRPr="00F46CC0">
        <w:rPr>
          <w:rFonts w:ascii="Arial" w:hAnsi="Arial" w:cs="Arial"/>
          <w:b/>
          <w:sz w:val="20"/>
          <w:szCs w:val="20"/>
        </w:rPr>
        <w:t>.2.</w:t>
      </w:r>
      <w:r w:rsidR="00851CBF" w:rsidRPr="00F46CC0">
        <w:rPr>
          <w:rFonts w:ascii="Arial" w:hAnsi="Arial" w:cs="Arial"/>
          <w:b/>
          <w:sz w:val="20"/>
          <w:szCs w:val="20"/>
        </w:rPr>
        <w:tab/>
        <w:t>Final mandates</w:t>
      </w:r>
    </w:p>
    <w:p w:rsidR="00851CBF" w:rsidRPr="00F46CC0" w:rsidRDefault="004C655D" w:rsidP="00F46CC0">
      <w:pPr>
        <w:spacing w:after="0" w:line="240" w:lineRule="auto"/>
        <w:ind w:left="567" w:hanging="567"/>
        <w:rPr>
          <w:rFonts w:ascii="Arial" w:hAnsi="Arial" w:cs="Arial"/>
          <w:sz w:val="20"/>
          <w:szCs w:val="20"/>
        </w:rPr>
      </w:pPr>
      <w:r w:rsidRPr="00F46CC0">
        <w:rPr>
          <w:rFonts w:ascii="Arial" w:hAnsi="Arial" w:cs="Arial"/>
          <w:sz w:val="20"/>
          <w:szCs w:val="20"/>
        </w:rPr>
        <w:t>9</w:t>
      </w:r>
      <w:r w:rsidR="00245C0A" w:rsidRPr="00F46CC0">
        <w:rPr>
          <w:rFonts w:ascii="Arial" w:hAnsi="Arial" w:cs="Arial"/>
          <w:sz w:val="20"/>
          <w:szCs w:val="20"/>
        </w:rPr>
        <w:t>.2.1. Eastern Cape</w:t>
      </w:r>
      <w:r w:rsidR="00F910AF" w:rsidRPr="00F46CC0">
        <w:rPr>
          <w:rFonts w:ascii="Arial" w:hAnsi="Arial" w:cs="Arial"/>
          <w:sz w:val="20"/>
          <w:szCs w:val="20"/>
        </w:rPr>
        <w:t xml:space="preserve"> supported the Bill.</w:t>
      </w:r>
    </w:p>
    <w:p w:rsidR="00851CBF" w:rsidRPr="00F46CC0" w:rsidRDefault="004C655D" w:rsidP="00F46CC0">
      <w:pPr>
        <w:spacing w:after="0" w:line="240" w:lineRule="auto"/>
        <w:rPr>
          <w:rFonts w:ascii="Arial" w:hAnsi="Arial" w:cs="Arial"/>
          <w:sz w:val="20"/>
          <w:szCs w:val="20"/>
        </w:rPr>
      </w:pPr>
      <w:r w:rsidRPr="00F46CC0">
        <w:rPr>
          <w:rFonts w:ascii="Arial" w:hAnsi="Arial" w:cs="Arial"/>
          <w:sz w:val="20"/>
          <w:szCs w:val="20"/>
        </w:rPr>
        <w:t>9</w:t>
      </w:r>
      <w:r w:rsidR="00245C0A" w:rsidRPr="00F46CC0">
        <w:rPr>
          <w:rFonts w:ascii="Arial" w:hAnsi="Arial" w:cs="Arial"/>
          <w:sz w:val="20"/>
          <w:szCs w:val="20"/>
        </w:rPr>
        <w:t>.2.2. Free State</w:t>
      </w:r>
      <w:r w:rsidR="00F910AF" w:rsidRPr="00F46CC0">
        <w:rPr>
          <w:rFonts w:ascii="Arial" w:hAnsi="Arial" w:cs="Arial"/>
          <w:sz w:val="20"/>
          <w:szCs w:val="20"/>
        </w:rPr>
        <w:t xml:space="preserve"> supported the Bill.</w:t>
      </w:r>
    </w:p>
    <w:p w:rsidR="00851CBF" w:rsidRPr="00F46CC0" w:rsidRDefault="004C655D" w:rsidP="00F46CC0">
      <w:pPr>
        <w:spacing w:after="0" w:line="240" w:lineRule="auto"/>
        <w:ind w:left="709" w:hanging="709"/>
        <w:rPr>
          <w:rFonts w:ascii="Arial" w:hAnsi="Arial" w:cs="Arial"/>
          <w:sz w:val="20"/>
          <w:szCs w:val="20"/>
        </w:rPr>
      </w:pPr>
      <w:r w:rsidRPr="00F46CC0">
        <w:rPr>
          <w:rFonts w:ascii="Arial" w:hAnsi="Arial" w:cs="Arial"/>
          <w:sz w:val="20"/>
          <w:szCs w:val="20"/>
        </w:rPr>
        <w:t>9</w:t>
      </w:r>
      <w:r w:rsidR="00245C0A" w:rsidRPr="00F46CC0">
        <w:rPr>
          <w:rFonts w:ascii="Arial" w:hAnsi="Arial" w:cs="Arial"/>
          <w:sz w:val="20"/>
          <w:szCs w:val="20"/>
        </w:rPr>
        <w:t>.2.3. Gauteng</w:t>
      </w:r>
      <w:r w:rsidR="00851CBF" w:rsidRPr="00F46CC0">
        <w:rPr>
          <w:rFonts w:ascii="Arial" w:hAnsi="Arial" w:cs="Arial"/>
          <w:sz w:val="20"/>
          <w:szCs w:val="20"/>
        </w:rPr>
        <w:t xml:space="preserve"> </w:t>
      </w:r>
      <w:r w:rsidR="00F910AF" w:rsidRPr="00F46CC0">
        <w:rPr>
          <w:rFonts w:ascii="Arial" w:hAnsi="Arial" w:cs="Arial"/>
          <w:sz w:val="20"/>
          <w:szCs w:val="20"/>
        </w:rPr>
        <w:t>supported the Bill.</w:t>
      </w:r>
    </w:p>
    <w:p w:rsidR="00851CBF" w:rsidRPr="00F46CC0" w:rsidRDefault="004C655D" w:rsidP="00F46CC0">
      <w:pPr>
        <w:spacing w:after="0" w:line="240" w:lineRule="auto"/>
        <w:ind w:left="709" w:hanging="709"/>
        <w:rPr>
          <w:rFonts w:ascii="Arial" w:hAnsi="Arial" w:cs="Arial"/>
          <w:sz w:val="20"/>
          <w:szCs w:val="20"/>
        </w:rPr>
      </w:pPr>
      <w:r w:rsidRPr="00F46CC0">
        <w:rPr>
          <w:rFonts w:ascii="Arial" w:hAnsi="Arial" w:cs="Arial"/>
          <w:sz w:val="20"/>
          <w:szCs w:val="20"/>
        </w:rPr>
        <w:t>9</w:t>
      </w:r>
      <w:r w:rsidR="00245C0A" w:rsidRPr="00F46CC0">
        <w:rPr>
          <w:rFonts w:ascii="Arial" w:hAnsi="Arial" w:cs="Arial"/>
          <w:sz w:val="20"/>
          <w:szCs w:val="20"/>
        </w:rPr>
        <w:t>.2.4. KwaZulu-Natal</w:t>
      </w:r>
      <w:r w:rsidR="00F910AF" w:rsidRPr="00F46CC0">
        <w:rPr>
          <w:rFonts w:ascii="Arial" w:hAnsi="Arial" w:cs="Arial"/>
          <w:sz w:val="20"/>
          <w:szCs w:val="20"/>
        </w:rPr>
        <w:t xml:space="preserve"> supported the Bill.</w:t>
      </w:r>
    </w:p>
    <w:p w:rsidR="00851CBF" w:rsidRPr="00F46CC0" w:rsidRDefault="004C655D" w:rsidP="00F46CC0">
      <w:pPr>
        <w:spacing w:after="0" w:line="240" w:lineRule="auto"/>
        <w:rPr>
          <w:rFonts w:ascii="Arial" w:hAnsi="Arial" w:cs="Arial"/>
          <w:sz w:val="20"/>
          <w:szCs w:val="20"/>
        </w:rPr>
      </w:pPr>
      <w:r w:rsidRPr="00F46CC0">
        <w:rPr>
          <w:rFonts w:ascii="Arial" w:hAnsi="Arial" w:cs="Arial"/>
          <w:sz w:val="20"/>
          <w:szCs w:val="20"/>
        </w:rPr>
        <w:t>9</w:t>
      </w:r>
      <w:r w:rsidR="00851CBF" w:rsidRPr="00F46CC0">
        <w:rPr>
          <w:rFonts w:ascii="Arial" w:hAnsi="Arial" w:cs="Arial"/>
          <w:sz w:val="20"/>
          <w:szCs w:val="20"/>
        </w:rPr>
        <w:t>.2.5. Limpopo</w:t>
      </w:r>
      <w:r w:rsidR="00F910AF" w:rsidRPr="00F46CC0">
        <w:rPr>
          <w:rFonts w:ascii="Arial" w:hAnsi="Arial" w:cs="Arial"/>
          <w:sz w:val="20"/>
          <w:szCs w:val="20"/>
        </w:rPr>
        <w:t xml:space="preserve"> did not submit a final mandate.</w:t>
      </w:r>
    </w:p>
    <w:p w:rsidR="00851CBF" w:rsidRPr="00F46CC0" w:rsidRDefault="004C655D" w:rsidP="00F46CC0">
      <w:pPr>
        <w:spacing w:after="0" w:line="240" w:lineRule="auto"/>
        <w:rPr>
          <w:rFonts w:ascii="Arial" w:hAnsi="Arial" w:cs="Arial"/>
          <w:sz w:val="20"/>
          <w:szCs w:val="20"/>
        </w:rPr>
      </w:pPr>
      <w:r w:rsidRPr="00F46CC0">
        <w:rPr>
          <w:rFonts w:ascii="Arial" w:hAnsi="Arial" w:cs="Arial"/>
          <w:sz w:val="20"/>
          <w:szCs w:val="20"/>
        </w:rPr>
        <w:t>9</w:t>
      </w:r>
      <w:r w:rsidR="00851CBF" w:rsidRPr="00F46CC0">
        <w:rPr>
          <w:rFonts w:ascii="Arial" w:hAnsi="Arial" w:cs="Arial"/>
          <w:sz w:val="20"/>
          <w:szCs w:val="20"/>
        </w:rPr>
        <w:t>.2.6. Mpumalanga</w:t>
      </w:r>
      <w:r w:rsidR="00F910AF" w:rsidRPr="00F46CC0">
        <w:rPr>
          <w:rFonts w:ascii="Arial" w:hAnsi="Arial" w:cs="Arial"/>
          <w:sz w:val="20"/>
          <w:szCs w:val="20"/>
        </w:rPr>
        <w:t xml:space="preserve"> supported the Bill.</w:t>
      </w:r>
    </w:p>
    <w:p w:rsidR="00851CBF" w:rsidRPr="00F46CC0" w:rsidRDefault="004C655D" w:rsidP="00F46CC0">
      <w:pPr>
        <w:spacing w:after="0" w:line="240" w:lineRule="auto"/>
        <w:rPr>
          <w:rFonts w:ascii="Arial" w:hAnsi="Arial" w:cs="Arial"/>
          <w:sz w:val="20"/>
          <w:szCs w:val="20"/>
        </w:rPr>
      </w:pPr>
      <w:r w:rsidRPr="00F46CC0">
        <w:rPr>
          <w:rFonts w:ascii="Arial" w:hAnsi="Arial" w:cs="Arial"/>
          <w:sz w:val="20"/>
          <w:szCs w:val="20"/>
        </w:rPr>
        <w:t>9</w:t>
      </w:r>
      <w:r w:rsidR="00245C0A" w:rsidRPr="00F46CC0">
        <w:rPr>
          <w:rFonts w:ascii="Arial" w:hAnsi="Arial" w:cs="Arial"/>
          <w:sz w:val="20"/>
          <w:szCs w:val="20"/>
        </w:rPr>
        <w:t>.2.7. Northern Cape</w:t>
      </w:r>
      <w:r w:rsidR="00F910AF" w:rsidRPr="00F46CC0">
        <w:rPr>
          <w:rFonts w:ascii="Arial" w:hAnsi="Arial" w:cs="Arial"/>
          <w:sz w:val="20"/>
          <w:szCs w:val="20"/>
        </w:rPr>
        <w:t xml:space="preserve"> supported the Bill.</w:t>
      </w:r>
    </w:p>
    <w:p w:rsidR="00851CBF" w:rsidRPr="00F46CC0" w:rsidRDefault="004C655D" w:rsidP="00F46CC0">
      <w:pPr>
        <w:spacing w:after="0" w:line="240" w:lineRule="auto"/>
        <w:rPr>
          <w:rFonts w:ascii="Arial" w:hAnsi="Arial" w:cs="Arial"/>
          <w:sz w:val="20"/>
          <w:szCs w:val="20"/>
        </w:rPr>
      </w:pPr>
      <w:r w:rsidRPr="00F46CC0">
        <w:rPr>
          <w:rFonts w:ascii="Arial" w:hAnsi="Arial" w:cs="Arial"/>
          <w:sz w:val="20"/>
          <w:szCs w:val="20"/>
        </w:rPr>
        <w:t>9</w:t>
      </w:r>
      <w:r w:rsidR="00851CBF" w:rsidRPr="00F46CC0">
        <w:rPr>
          <w:rFonts w:ascii="Arial" w:hAnsi="Arial" w:cs="Arial"/>
          <w:sz w:val="20"/>
          <w:szCs w:val="20"/>
        </w:rPr>
        <w:t>.2.8. North West</w:t>
      </w:r>
      <w:r w:rsidR="00F910AF" w:rsidRPr="00F46CC0">
        <w:rPr>
          <w:rFonts w:ascii="Arial" w:hAnsi="Arial" w:cs="Arial"/>
          <w:sz w:val="20"/>
          <w:szCs w:val="20"/>
        </w:rPr>
        <w:t xml:space="preserve"> did not submit a final mandate.</w:t>
      </w:r>
    </w:p>
    <w:p w:rsidR="00C37FC0" w:rsidRPr="00F46CC0" w:rsidRDefault="004C655D" w:rsidP="00F46CC0">
      <w:pPr>
        <w:spacing w:after="0" w:line="240" w:lineRule="auto"/>
        <w:rPr>
          <w:rFonts w:ascii="Arial" w:hAnsi="Arial" w:cs="Arial"/>
          <w:sz w:val="20"/>
          <w:szCs w:val="20"/>
        </w:rPr>
      </w:pPr>
      <w:r w:rsidRPr="00F46CC0">
        <w:rPr>
          <w:rFonts w:ascii="Arial" w:hAnsi="Arial" w:cs="Arial"/>
          <w:sz w:val="20"/>
          <w:szCs w:val="20"/>
        </w:rPr>
        <w:t>9</w:t>
      </w:r>
      <w:r w:rsidR="00851CBF" w:rsidRPr="00F46CC0">
        <w:rPr>
          <w:rFonts w:ascii="Arial" w:hAnsi="Arial" w:cs="Arial"/>
          <w:sz w:val="20"/>
          <w:szCs w:val="20"/>
        </w:rPr>
        <w:t>.2.9. Western Cape</w:t>
      </w:r>
      <w:r w:rsidR="00245C0A" w:rsidRPr="00F46CC0">
        <w:rPr>
          <w:rFonts w:ascii="Arial" w:hAnsi="Arial" w:cs="Arial"/>
          <w:sz w:val="20"/>
          <w:szCs w:val="20"/>
        </w:rPr>
        <w:t xml:space="preserve"> </w:t>
      </w:r>
      <w:r w:rsidR="00F910AF" w:rsidRPr="00F46CC0">
        <w:rPr>
          <w:rFonts w:ascii="Arial" w:hAnsi="Arial" w:cs="Arial"/>
          <w:sz w:val="20"/>
          <w:szCs w:val="20"/>
        </w:rPr>
        <w:t>did not support the Bill.</w:t>
      </w:r>
    </w:p>
    <w:p w:rsidR="00F910AF" w:rsidRPr="00F46CC0" w:rsidRDefault="00F910AF" w:rsidP="00F46CC0">
      <w:pPr>
        <w:spacing w:after="0" w:line="240" w:lineRule="auto"/>
        <w:rPr>
          <w:rFonts w:ascii="Arial" w:hAnsi="Arial" w:cs="Arial"/>
          <w:sz w:val="20"/>
          <w:szCs w:val="20"/>
        </w:rPr>
      </w:pPr>
    </w:p>
    <w:p w:rsidR="007F7D17" w:rsidRPr="00F46CC0" w:rsidRDefault="007F7D17" w:rsidP="00F46CC0">
      <w:pPr>
        <w:numPr>
          <w:ilvl w:val="0"/>
          <w:numId w:val="32"/>
        </w:numPr>
        <w:spacing w:after="0" w:line="240" w:lineRule="auto"/>
        <w:ind w:left="567" w:hanging="567"/>
        <w:contextualSpacing/>
        <w:rPr>
          <w:rFonts w:ascii="Arial" w:eastAsia="Times New Roman" w:hAnsi="Arial" w:cs="Arial"/>
          <w:b/>
          <w:sz w:val="20"/>
          <w:szCs w:val="20"/>
        </w:rPr>
      </w:pPr>
      <w:r w:rsidRPr="00F46CC0">
        <w:rPr>
          <w:rFonts w:ascii="Arial" w:eastAsia="Times New Roman" w:hAnsi="Arial" w:cs="Arial"/>
          <w:b/>
          <w:sz w:val="20"/>
          <w:szCs w:val="20"/>
        </w:rPr>
        <w:t>Findings and Observations</w:t>
      </w:r>
    </w:p>
    <w:p w:rsidR="007F7D17" w:rsidRPr="00F46CC0" w:rsidRDefault="007F7D17" w:rsidP="00F46CC0">
      <w:pPr>
        <w:spacing w:after="0" w:line="240" w:lineRule="auto"/>
        <w:contextualSpacing/>
        <w:rPr>
          <w:rFonts w:ascii="Arial" w:eastAsia="Times New Roman" w:hAnsi="Arial" w:cs="Arial"/>
          <w:b/>
          <w:sz w:val="20"/>
          <w:szCs w:val="20"/>
        </w:rPr>
      </w:pPr>
    </w:p>
    <w:p w:rsidR="00851CBF" w:rsidRPr="00F46CC0" w:rsidRDefault="007F7D17" w:rsidP="00F46CC0">
      <w:pPr>
        <w:spacing w:after="0" w:line="240" w:lineRule="auto"/>
        <w:rPr>
          <w:rFonts w:ascii="Arial" w:eastAsia="Times New Roman" w:hAnsi="Arial" w:cs="Arial"/>
          <w:sz w:val="20"/>
          <w:szCs w:val="20"/>
        </w:rPr>
      </w:pPr>
      <w:r w:rsidRPr="00F46CC0">
        <w:rPr>
          <w:rFonts w:ascii="Arial" w:eastAsia="Times New Roman" w:hAnsi="Arial" w:cs="Arial"/>
          <w:sz w:val="20"/>
          <w:szCs w:val="20"/>
        </w:rPr>
        <w:t xml:space="preserve">Having deliberated and considered all the submissions made by the above stakeholders on </w:t>
      </w:r>
      <w:r w:rsidR="004C655D" w:rsidRPr="00F46CC0">
        <w:rPr>
          <w:rFonts w:ascii="Arial" w:eastAsia="Times New Roman" w:hAnsi="Arial" w:cs="Arial"/>
          <w:sz w:val="20"/>
          <w:szCs w:val="20"/>
        </w:rPr>
        <w:t xml:space="preserve">the </w:t>
      </w:r>
      <w:r w:rsidRPr="00F46CC0">
        <w:rPr>
          <w:rFonts w:ascii="Arial" w:eastAsia="Times New Roman" w:hAnsi="Arial" w:cs="Arial"/>
          <w:i/>
          <w:sz w:val="20"/>
          <w:szCs w:val="20"/>
        </w:rPr>
        <w:t>Division of Revenue Bill</w:t>
      </w:r>
      <w:r w:rsidR="004C655D" w:rsidRPr="00F46CC0">
        <w:rPr>
          <w:rFonts w:ascii="Arial" w:eastAsia="Times New Roman" w:hAnsi="Arial" w:cs="Arial"/>
          <w:sz w:val="20"/>
          <w:szCs w:val="20"/>
        </w:rPr>
        <w:t xml:space="preserve"> [B2 - 2023]</w:t>
      </w:r>
      <w:r w:rsidRPr="00F46CC0">
        <w:rPr>
          <w:rFonts w:ascii="Arial" w:eastAsia="Times New Roman" w:hAnsi="Arial" w:cs="Arial"/>
          <w:sz w:val="20"/>
          <w:szCs w:val="20"/>
        </w:rPr>
        <w:t>, the S</w:t>
      </w:r>
      <w:r w:rsidR="00851CBF" w:rsidRPr="00F46CC0">
        <w:rPr>
          <w:rFonts w:ascii="Arial" w:eastAsia="Times New Roman" w:hAnsi="Arial" w:cs="Arial"/>
          <w:sz w:val="20"/>
          <w:szCs w:val="20"/>
        </w:rPr>
        <w:t xml:space="preserve">elect </w:t>
      </w:r>
      <w:r w:rsidRPr="00F46CC0">
        <w:rPr>
          <w:rFonts w:ascii="Arial" w:eastAsia="Times New Roman" w:hAnsi="Arial" w:cs="Arial"/>
          <w:sz w:val="20"/>
          <w:szCs w:val="20"/>
        </w:rPr>
        <w:t xml:space="preserve">Committee on Appropriations </w:t>
      </w:r>
      <w:r w:rsidR="004C655D" w:rsidRPr="00F46CC0">
        <w:rPr>
          <w:rFonts w:ascii="Arial" w:eastAsia="Times New Roman" w:hAnsi="Arial" w:cs="Arial"/>
          <w:sz w:val="20"/>
          <w:szCs w:val="20"/>
        </w:rPr>
        <w:t>made</w:t>
      </w:r>
      <w:r w:rsidRPr="00F46CC0">
        <w:rPr>
          <w:rFonts w:ascii="Arial" w:eastAsia="Times New Roman" w:hAnsi="Arial" w:cs="Arial"/>
          <w:sz w:val="20"/>
          <w:szCs w:val="20"/>
        </w:rPr>
        <w:t xml:space="preserve"> the following findings and observations:</w:t>
      </w:r>
    </w:p>
    <w:p w:rsidR="004C655D" w:rsidRPr="00F46CC0" w:rsidRDefault="004C655D" w:rsidP="00F46CC0">
      <w:pPr>
        <w:spacing w:after="0" w:line="240" w:lineRule="auto"/>
        <w:rPr>
          <w:rFonts w:ascii="Arial" w:eastAsia="Times New Roman" w:hAnsi="Arial" w:cs="Arial"/>
          <w:sz w:val="20"/>
          <w:szCs w:val="20"/>
        </w:rPr>
      </w:pPr>
    </w:p>
    <w:p w:rsidR="00E62593" w:rsidRPr="00F46CC0" w:rsidRDefault="004C655D" w:rsidP="00F46CC0">
      <w:pPr>
        <w:spacing w:after="0" w:line="240" w:lineRule="auto"/>
        <w:ind w:left="709" w:hanging="709"/>
        <w:rPr>
          <w:rFonts w:ascii="Arial" w:eastAsia="Times New Roman" w:hAnsi="Arial" w:cs="Arial"/>
          <w:sz w:val="20"/>
          <w:szCs w:val="20"/>
        </w:rPr>
      </w:pPr>
      <w:r w:rsidRPr="00F46CC0">
        <w:rPr>
          <w:rFonts w:ascii="Arial" w:eastAsia="Times New Roman" w:hAnsi="Arial" w:cs="Arial"/>
          <w:sz w:val="20"/>
          <w:szCs w:val="20"/>
        </w:rPr>
        <w:t>10</w:t>
      </w:r>
      <w:r w:rsidR="00851CBF" w:rsidRPr="00F46CC0">
        <w:rPr>
          <w:rFonts w:ascii="Arial" w:eastAsia="Times New Roman" w:hAnsi="Arial" w:cs="Arial"/>
          <w:sz w:val="20"/>
          <w:szCs w:val="20"/>
        </w:rPr>
        <w:t xml:space="preserve">.1 </w:t>
      </w:r>
      <w:r w:rsidR="00826B1C" w:rsidRPr="00F46CC0">
        <w:rPr>
          <w:rFonts w:ascii="Arial" w:eastAsia="Times New Roman" w:hAnsi="Arial" w:cs="Arial"/>
          <w:sz w:val="20"/>
          <w:szCs w:val="20"/>
        </w:rPr>
        <w:t xml:space="preserve">  </w:t>
      </w:r>
      <w:r w:rsidR="00E62593" w:rsidRPr="00F46CC0">
        <w:rPr>
          <w:rFonts w:ascii="Arial" w:hAnsi="Arial" w:cs="Arial"/>
          <w:color w:val="000000" w:themeColor="text1"/>
          <w:sz w:val="20"/>
          <w:szCs w:val="20"/>
        </w:rPr>
        <w:t xml:space="preserve">The </w:t>
      </w:r>
      <w:r w:rsidR="00F251FA" w:rsidRPr="00F46CC0">
        <w:rPr>
          <w:rFonts w:ascii="Arial" w:hAnsi="Arial" w:cs="Arial"/>
          <w:color w:val="000000" w:themeColor="text1"/>
          <w:sz w:val="20"/>
          <w:szCs w:val="20"/>
        </w:rPr>
        <w:t>Committee welcomed the</w:t>
      </w:r>
      <w:r w:rsidR="0081122F" w:rsidRPr="00F46CC0">
        <w:rPr>
          <w:rFonts w:ascii="Arial" w:hAnsi="Arial" w:cs="Arial"/>
          <w:color w:val="000000" w:themeColor="text1"/>
          <w:sz w:val="20"/>
          <w:szCs w:val="20"/>
        </w:rPr>
        <w:t xml:space="preserve"> B</w:t>
      </w:r>
      <w:r w:rsidR="00F251FA" w:rsidRPr="00F46CC0">
        <w:rPr>
          <w:rFonts w:ascii="Arial" w:hAnsi="Arial" w:cs="Arial"/>
          <w:color w:val="000000" w:themeColor="text1"/>
          <w:sz w:val="20"/>
          <w:szCs w:val="20"/>
        </w:rPr>
        <w:t>ill, which proposes</w:t>
      </w:r>
      <w:r w:rsidR="00557FC9" w:rsidRPr="00F46CC0">
        <w:rPr>
          <w:rFonts w:ascii="Arial" w:hAnsi="Arial" w:cs="Arial"/>
          <w:color w:val="000000" w:themeColor="text1"/>
          <w:sz w:val="20"/>
          <w:szCs w:val="20"/>
        </w:rPr>
        <w:t xml:space="preserve"> spending to the </w:t>
      </w:r>
      <w:r w:rsidR="00F251FA" w:rsidRPr="00F46CC0">
        <w:rPr>
          <w:rFonts w:ascii="Arial" w:hAnsi="Arial" w:cs="Arial"/>
          <w:color w:val="000000" w:themeColor="text1"/>
          <w:sz w:val="20"/>
          <w:szCs w:val="20"/>
        </w:rPr>
        <w:t>amount of R2.03 trillion, with</w:t>
      </w:r>
      <w:r w:rsidR="00E62593" w:rsidRPr="00F46CC0">
        <w:rPr>
          <w:rFonts w:ascii="Arial" w:hAnsi="Arial" w:cs="Arial"/>
          <w:color w:val="000000" w:themeColor="text1"/>
          <w:sz w:val="20"/>
          <w:szCs w:val="20"/>
        </w:rPr>
        <w:t xml:space="preserve"> a nominal increase of R10.4 billion or 0.5 percent from the adjusted allocation of R2.02 trillion in 2022/23</w:t>
      </w:r>
      <w:r w:rsidR="00421C40" w:rsidRPr="00F46CC0">
        <w:rPr>
          <w:rFonts w:ascii="Arial" w:hAnsi="Arial" w:cs="Arial"/>
          <w:color w:val="000000" w:themeColor="text1"/>
          <w:sz w:val="20"/>
          <w:szCs w:val="20"/>
        </w:rPr>
        <w:t>. Moreover,</w:t>
      </w:r>
      <w:r w:rsidR="00557FC9" w:rsidRPr="00F46CC0">
        <w:rPr>
          <w:rFonts w:ascii="Arial" w:hAnsi="Arial" w:cs="Arial"/>
          <w:color w:val="000000" w:themeColor="text1"/>
          <w:sz w:val="20"/>
          <w:szCs w:val="20"/>
        </w:rPr>
        <w:t xml:space="preserve"> the Committee</w:t>
      </w:r>
      <w:r w:rsidR="00BF1104" w:rsidRPr="00F46CC0">
        <w:rPr>
          <w:rFonts w:ascii="Arial" w:hAnsi="Arial" w:cs="Arial"/>
          <w:color w:val="000000" w:themeColor="text1"/>
          <w:sz w:val="20"/>
          <w:szCs w:val="20"/>
        </w:rPr>
        <w:t xml:space="preserve"> </w:t>
      </w:r>
      <w:r w:rsidR="00F251FA" w:rsidRPr="00F46CC0">
        <w:rPr>
          <w:rFonts w:ascii="Arial" w:hAnsi="Arial" w:cs="Arial"/>
          <w:color w:val="000000" w:themeColor="text1"/>
          <w:sz w:val="20"/>
          <w:szCs w:val="20"/>
        </w:rPr>
        <w:t xml:space="preserve">noted that </w:t>
      </w:r>
      <w:r w:rsidR="00E62593" w:rsidRPr="00F46CC0">
        <w:rPr>
          <w:rFonts w:ascii="Arial" w:hAnsi="Arial" w:cs="Arial"/>
          <w:color w:val="000000" w:themeColor="text1"/>
          <w:sz w:val="20"/>
          <w:szCs w:val="20"/>
        </w:rPr>
        <w:t xml:space="preserve">the budget is projected to increase to R2.3 trillion by 2025/26 at an average rate of 5.5 percent. </w:t>
      </w:r>
    </w:p>
    <w:p w:rsidR="00E62593" w:rsidRPr="00F46CC0" w:rsidRDefault="00E62593" w:rsidP="00F46CC0">
      <w:pPr>
        <w:spacing w:after="0" w:line="240" w:lineRule="auto"/>
        <w:ind w:left="709" w:hanging="709"/>
        <w:rPr>
          <w:rFonts w:ascii="Arial" w:hAnsi="Arial" w:cs="Arial"/>
          <w:sz w:val="20"/>
          <w:szCs w:val="20"/>
        </w:rPr>
      </w:pPr>
      <w:r w:rsidRPr="00F46CC0">
        <w:rPr>
          <w:rFonts w:ascii="Arial" w:eastAsia="Times New Roman" w:hAnsi="Arial" w:cs="Arial"/>
          <w:sz w:val="20"/>
          <w:szCs w:val="20"/>
        </w:rPr>
        <w:t>10.2</w:t>
      </w:r>
      <w:r w:rsidR="00C37FC0" w:rsidRPr="00F46CC0">
        <w:rPr>
          <w:rFonts w:ascii="Arial" w:eastAsia="Times New Roman" w:hAnsi="Arial" w:cs="Arial"/>
          <w:sz w:val="20"/>
          <w:szCs w:val="20"/>
        </w:rPr>
        <w:t xml:space="preserve"> </w:t>
      </w:r>
      <w:r w:rsidR="00826B1C" w:rsidRPr="00F46CC0">
        <w:rPr>
          <w:rFonts w:ascii="Arial" w:eastAsia="Times New Roman" w:hAnsi="Arial" w:cs="Arial"/>
          <w:sz w:val="20"/>
          <w:szCs w:val="20"/>
        </w:rPr>
        <w:t xml:space="preserve">   </w:t>
      </w:r>
      <w:r w:rsidR="005955DC" w:rsidRPr="00F46CC0">
        <w:rPr>
          <w:rFonts w:ascii="Arial" w:hAnsi="Arial" w:cs="Arial"/>
          <w:sz w:val="20"/>
          <w:szCs w:val="20"/>
        </w:rPr>
        <w:t>The Committee noted</w:t>
      </w:r>
      <w:r w:rsidRPr="00F46CC0">
        <w:rPr>
          <w:rFonts w:ascii="Arial" w:hAnsi="Arial" w:cs="Arial"/>
          <w:sz w:val="20"/>
          <w:szCs w:val="20"/>
        </w:rPr>
        <w:t xml:space="preserve"> that </w:t>
      </w:r>
      <w:r w:rsidR="007C5E55" w:rsidRPr="00F46CC0">
        <w:rPr>
          <w:rFonts w:ascii="Arial" w:hAnsi="Arial" w:cs="Arial"/>
          <w:sz w:val="20"/>
          <w:szCs w:val="20"/>
        </w:rPr>
        <w:t xml:space="preserve">the Bill proposes </w:t>
      </w:r>
      <w:r w:rsidR="00264F04" w:rsidRPr="00F46CC0">
        <w:rPr>
          <w:rFonts w:ascii="Arial" w:hAnsi="Arial" w:cs="Arial"/>
          <w:sz w:val="20"/>
          <w:szCs w:val="20"/>
        </w:rPr>
        <w:t>a total transfer</w:t>
      </w:r>
      <w:r w:rsidR="00557FC9" w:rsidRPr="00F46CC0">
        <w:rPr>
          <w:rFonts w:ascii="Arial" w:hAnsi="Arial" w:cs="Arial"/>
          <w:sz w:val="20"/>
          <w:szCs w:val="20"/>
        </w:rPr>
        <w:t xml:space="preserve"> of R605</w:t>
      </w:r>
      <w:r w:rsidR="005955DC" w:rsidRPr="00F46CC0">
        <w:rPr>
          <w:rFonts w:ascii="Arial" w:hAnsi="Arial" w:cs="Arial"/>
          <w:sz w:val="20"/>
          <w:szCs w:val="20"/>
        </w:rPr>
        <w:t xml:space="preserve"> billion to provinces in 2023/24</w:t>
      </w:r>
      <w:r w:rsidRPr="00F46CC0">
        <w:rPr>
          <w:rFonts w:ascii="Arial" w:hAnsi="Arial" w:cs="Arial"/>
          <w:sz w:val="20"/>
          <w:szCs w:val="20"/>
        </w:rPr>
        <w:t>, of which R567.5 billion is the equitable share and R127.5 billion</w:t>
      </w:r>
      <w:r w:rsidR="00557FC9" w:rsidRPr="00F46CC0">
        <w:rPr>
          <w:rFonts w:ascii="Arial" w:hAnsi="Arial" w:cs="Arial"/>
          <w:sz w:val="20"/>
          <w:szCs w:val="20"/>
        </w:rPr>
        <w:t>,</w:t>
      </w:r>
      <w:r w:rsidRPr="00F46CC0">
        <w:rPr>
          <w:rFonts w:ascii="Arial" w:hAnsi="Arial" w:cs="Arial"/>
          <w:sz w:val="20"/>
          <w:szCs w:val="20"/>
        </w:rPr>
        <w:t xml:space="preserve"> conditional grants. </w:t>
      </w:r>
      <w:r w:rsidR="0078118F" w:rsidRPr="00F46CC0">
        <w:rPr>
          <w:rFonts w:ascii="Arial" w:hAnsi="Arial" w:cs="Arial"/>
          <w:sz w:val="20"/>
          <w:szCs w:val="20"/>
        </w:rPr>
        <w:t xml:space="preserve">Moreover, the Committee </w:t>
      </w:r>
      <w:r w:rsidR="00C65048" w:rsidRPr="00F46CC0">
        <w:rPr>
          <w:rFonts w:ascii="Arial" w:hAnsi="Arial" w:cs="Arial"/>
          <w:sz w:val="20"/>
          <w:szCs w:val="20"/>
        </w:rPr>
        <w:t>noted that the</w:t>
      </w:r>
      <w:r w:rsidR="0078118F" w:rsidRPr="00F46CC0">
        <w:rPr>
          <w:rFonts w:ascii="Arial" w:hAnsi="Arial" w:cs="Arial"/>
          <w:sz w:val="20"/>
          <w:szCs w:val="20"/>
        </w:rPr>
        <w:t xml:space="preserve"> </w:t>
      </w:r>
      <w:r w:rsidR="00933E5A" w:rsidRPr="00F46CC0">
        <w:rPr>
          <w:rFonts w:ascii="Arial" w:hAnsi="Arial" w:cs="Arial"/>
          <w:sz w:val="20"/>
          <w:szCs w:val="20"/>
        </w:rPr>
        <w:t xml:space="preserve">conditional grant funding </w:t>
      </w:r>
      <w:r w:rsidR="0078118F" w:rsidRPr="00F46CC0">
        <w:rPr>
          <w:rFonts w:ascii="Arial" w:hAnsi="Arial" w:cs="Arial"/>
          <w:sz w:val="20"/>
          <w:szCs w:val="20"/>
        </w:rPr>
        <w:t xml:space="preserve">includes an </w:t>
      </w:r>
      <w:r w:rsidRPr="00F46CC0">
        <w:rPr>
          <w:rFonts w:ascii="Arial" w:hAnsi="Arial" w:cs="Arial"/>
          <w:sz w:val="20"/>
          <w:szCs w:val="20"/>
        </w:rPr>
        <w:t>unallocated amount of R146 m</w:t>
      </w:r>
      <w:r w:rsidR="00933E5A" w:rsidRPr="00F46CC0">
        <w:rPr>
          <w:rFonts w:ascii="Arial" w:hAnsi="Arial" w:cs="Arial"/>
          <w:sz w:val="20"/>
          <w:szCs w:val="20"/>
        </w:rPr>
        <w:t>illion</w:t>
      </w:r>
      <w:r w:rsidR="0078118F" w:rsidRPr="00F46CC0">
        <w:rPr>
          <w:rFonts w:ascii="Arial" w:hAnsi="Arial" w:cs="Arial"/>
          <w:sz w:val="20"/>
          <w:szCs w:val="20"/>
        </w:rPr>
        <w:t>; and that f</w:t>
      </w:r>
      <w:r w:rsidRPr="00F46CC0">
        <w:rPr>
          <w:rFonts w:ascii="Arial" w:hAnsi="Arial" w:cs="Arial"/>
          <w:sz w:val="20"/>
          <w:szCs w:val="20"/>
        </w:rPr>
        <w:t xml:space="preserve">orward estimated </w:t>
      </w:r>
      <w:r w:rsidR="0078118F" w:rsidRPr="00F46CC0">
        <w:rPr>
          <w:rFonts w:ascii="Arial" w:hAnsi="Arial" w:cs="Arial"/>
          <w:sz w:val="20"/>
          <w:szCs w:val="20"/>
        </w:rPr>
        <w:t xml:space="preserve">provincial allocations </w:t>
      </w:r>
      <w:r w:rsidRPr="00F46CC0">
        <w:rPr>
          <w:rFonts w:ascii="Arial" w:hAnsi="Arial" w:cs="Arial"/>
          <w:sz w:val="20"/>
          <w:szCs w:val="20"/>
        </w:rPr>
        <w:t>are R587.5 billion in 2024/25 and R614.2 billion in 2025/26</w:t>
      </w:r>
      <w:r w:rsidR="00900B37" w:rsidRPr="00F46CC0">
        <w:rPr>
          <w:rFonts w:ascii="Arial" w:hAnsi="Arial" w:cs="Arial"/>
          <w:sz w:val="20"/>
          <w:szCs w:val="20"/>
        </w:rPr>
        <w:t xml:space="preserve"> respectively</w:t>
      </w:r>
      <w:r w:rsidRPr="00F46CC0">
        <w:rPr>
          <w:rFonts w:ascii="Arial" w:hAnsi="Arial" w:cs="Arial"/>
          <w:sz w:val="20"/>
          <w:szCs w:val="20"/>
        </w:rPr>
        <w:t>.</w:t>
      </w:r>
      <w:r w:rsidR="00900B37" w:rsidRPr="00F46CC0">
        <w:rPr>
          <w:rFonts w:ascii="Arial" w:hAnsi="Arial" w:cs="Arial"/>
          <w:sz w:val="20"/>
          <w:szCs w:val="20"/>
        </w:rPr>
        <w:t xml:space="preserve"> </w:t>
      </w:r>
      <w:r w:rsidR="00DD0844" w:rsidRPr="00F46CC0">
        <w:rPr>
          <w:rFonts w:ascii="Arial" w:hAnsi="Arial" w:cs="Arial"/>
          <w:sz w:val="20"/>
          <w:szCs w:val="20"/>
        </w:rPr>
        <w:t xml:space="preserve"> </w:t>
      </w:r>
      <w:r w:rsidRPr="00F46CC0">
        <w:rPr>
          <w:rFonts w:ascii="Arial" w:hAnsi="Arial" w:cs="Arial"/>
          <w:sz w:val="20"/>
          <w:szCs w:val="20"/>
        </w:rPr>
        <w:t xml:space="preserve"> </w:t>
      </w:r>
    </w:p>
    <w:p w:rsidR="00E62593" w:rsidRPr="00F46CC0" w:rsidRDefault="00E62593" w:rsidP="00F46CC0">
      <w:pPr>
        <w:spacing w:after="0" w:line="240" w:lineRule="auto"/>
        <w:ind w:left="709" w:hanging="709"/>
        <w:rPr>
          <w:rFonts w:ascii="Arial" w:hAnsi="Arial" w:cs="Arial"/>
          <w:color w:val="000000" w:themeColor="text1"/>
          <w:sz w:val="20"/>
          <w:szCs w:val="20"/>
        </w:rPr>
      </w:pPr>
      <w:r w:rsidRPr="00F46CC0">
        <w:rPr>
          <w:rFonts w:ascii="Arial" w:hAnsi="Arial" w:cs="Arial"/>
          <w:sz w:val="20"/>
          <w:szCs w:val="20"/>
        </w:rPr>
        <w:t xml:space="preserve">10.3 </w:t>
      </w:r>
      <w:r w:rsidR="00826B1C" w:rsidRPr="00F46CC0">
        <w:rPr>
          <w:rFonts w:ascii="Arial" w:hAnsi="Arial" w:cs="Arial"/>
          <w:sz w:val="20"/>
          <w:szCs w:val="20"/>
        </w:rPr>
        <w:t xml:space="preserve">  </w:t>
      </w:r>
      <w:r w:rsidRPr="00F46CC0">
        <w:rPr>
          <w:rFonts w:ascii="Arial" w:hAnsi="Arial" w:cs="Arial"/>
          <w:color w:val="000000" w:themeColor="text1"/>
          <w:sz w:val="20"/>
          <w:szCs w:val="20"/>
        </w:rPr>
        <w:t xml:space="preserve">The </w:t>
      </w:r>
      <w:r w:rsidR="00C14507" w:rsidRPr="00F46CC0">
        <w:rPr>
          <w:rFonts w:ascii="Arial" w:hAnsi="Arial" w:cs="Arial"/>
          <w:color w:val="000000" w:themeColor="text1"/>
          <w:sz w:val="20"/>
          <w:szCs w:val="20"/>
        </w:rPr>
        <w:t>Committee welcomed the fact that the Bill</w:t>
      </w:r>
      <w:r w:rsidR="00BE6269" w:rsidRPr="00F46CC0">
        <w:rPr>
          <w:rFonts w:ascii="Arial" w:hAnsi="Arial" w:cs="Arial"/>
          <w:color w:val="000000" w:themeColor="text1"/>
          <w:sz w:val="20"/>
          <w:szCs w:val="20"/>
        </w:rPr>
        <w:t xml:space="preserve"> made</w:t>
      </w:r>
      <w:r w:rsidRPr="00F46CC0">
        <w:rPr>
          <w:rFonts w:ascii="Arial" w:hAnsi="Arial" w:cs="Arial"/>
          <w:color w:val="000000" w:themeColor="text1"/>
          <w:sz w:val="20"/>
          <w:szCs w:val="20"/>
        </w:rPr>
        <w:t xml:space="preserve"> provision for additional funding to the provincial equitable share (PES) over the 2023 Medium Term Expenditure Framework (MTEF) period to provide for the carry-through costs of the 2022/23 public service wage agreement; and to the local government equitable share (LGES) to increase the coverage of the provision of free basic services</w:t>
      </w:r>
      <w:r w:rsidR="001B56C7" w:rsidRPr="00F46CC0">
        <w:rPr>
          <w:rFonts w:ascii="Arial" w:hAnsi="Arial" w:cs="Arial"/>
          <w:color w:val="000000" w:themeColor="text1"/>
          <w:sz w:val="20"/>
          <w:szCs w:val="20"/>
        </w:rPr>
        <w:t xml:space="preserve">. </w:t>
      </w:r>
    </w:p>
    <w:p w:rsidR="000173F6" w:rsidRPr="00F46CC0" w:rsidRDefault="005328BB" w:rsidP="00F46CC0">
      <w:pPr>
        <w:spacing w:after="0" w:line="240" w:lineRule="auto"/>
        <w:ind w:left="709" w:hanging="709"/>
        <w:rPr>
          <w:rFonts w:ascii="Arial" w:hAnsi="Arial" w:cs="Arial"/>
          <w:color w:val="000000" w:themeColor="text1"/>
          <w:sz w:val="20"/>
          <w:szCs w:val="20"/>
        </w:rPr>
      </w:pPr>
      <w:r w:rsidRPr="00F46CC0">
        <w:rPr>
          <w:rFonts w:ascii="Arial" w:hAnsi="Arial" w:cs="Arial"/>
          <w:color w:val="000000" w:themeColor="text1"/>
          <w:sz w:val="20"/>
          <w:szCs w:val="20"/>
        </w:rPr>
        <w:t xml:space="preserve">10.4 </w:t>
      </w:r>
      <w:r w:rsidR="00826B1C" w:rsidRPr="00F46CC0">
        <w:rPr>
          <w:rFonts w:ascii="Arial" w:hAnsi="Arial" w:cs="Arial"/>
          <w:color w:val="000000" w:themeColor="text1"/>
          <w:sz w:val="20"/>
          <w:szCs w:val="20"/>
        </w:rPr>
        <w:t xml:space="preserve">  </w:t>
      </w:r>
      <w:r w:rsidR="00702E39" w:rsidRPr="00F46CC0">
        <w:rPr>
          <w:rFonts w:ascii="Arial" w:hAnsi="Arial" w:cs="Arial"/>
          <w:color w:val="000000" w:themeColor="text1"/>
          <w:sz w:val="20"/>
          <w:szCs w:val="20"/>
        </w:rPr>
        <w:t>The Committee remain</w:t>
      </w:r>
      <w:r w:rsidR="00D81701" w:rsidRPr="00F46CC0">
        <w:rPr>
          <w:rFonts w:ascii="Arial" w:hAnsi="Arial" w:cs="Arial"/>
          <w:color w:val="000000" w:themeColor="text1"/>
          <w:sz w:val="20"/>
          <w:szCs w:val="20"/>
        </w:rPr>
        <w:t>ed</w:t>
      </w:r>
      <w:r w:rsidR="00702E39" w:rsidRPr="00F46CC0">
        <w:rPr>
          <w:rFonts w:ascii="Arial" w:hAnsi="Arial" w:cs="Arial"/>
          <w:color w:val="000000" w:themeColor="text1"/>
          <w:sz w:val="20"/>
          <w:szCs w:val="20"/>
        </w:rPr>
        <w:t xml:space="preserve"> concerned about the National Treasury’s inability to include additional</w:t>
      </w:r>
      <w:r w:rsidR="00C53505" w:rsidRPr="00F46CC0">
        <w:rPr>
          <w:rFonts w:ascii="Arial" w:hAnsi="Arial" w:cs="Arial"/>
          <w:color w:val="000000" w:themeColor="text1"/>
          <w:sz w:val="20"/>
          <w:szCs w:val="20"/>
        </w:rPr>
        <w:t xml:space="preserve"> resources</w:t>
      </w:r>
      <w:r w:rsidR="000173F6" w:rsidRPr="00F46CC0">
        <w:rPr>
          <w:rFonts w:ascii="Arial" w:hAnsi="Arial" w:cs="Arial"/>
          <w:color w:val="000000" w:themeColor="text1"/>
          <w:sz w:val="20"/>
          <w:szCs w:val="20"/>
        </w:rPr>
        <w:t xml:space="preserve"> to </w:t>
      </w:r>
      <w:r w:rsidR="00702E39" w:rsidRPr="00F46CC0">
        <w:rPr>
          <w:rFonts w:ascii="Arial" w:hAnsi="Arial" w:cs="Arial"/>
          <w:color w:val="000000" w:themeColor="text1"/>
          <w:sz w:val="20"/>
          <w:szCs w:val="20"/>
        </w:rPr>
        <w:t xml:space="preserve">assist </w:t>
      </w:r>
      <w:r w:rsidR="000173F6" w:rsidRPr="00F46CC0">
        <w:rPr>
          <w:rFonts w:ascii="Arial" w:hAnsi="Arial" w:cs="Arial"/>
          <w:color w:val="000000" w:themeColor="text1"/>
          <w:sz w:val="20"/>
          <w:szCs w:val="20"/>
        </w:rPr>
        <w:t>local government t</w:t>
      </w:r>
      <w:r w:rsidR="003C77B8" w:rsidRPr="00F46CC0">
        <w:rPr>
          <w:rFonts w:ascii="Arial" w:hAnsi="Arial" w:cs="Arial"/>
          <w:color w:val="000000" w:themeColor="text1"/>
          <w:sz w:val="20"/>
          <w:szCs w:val="20"/>
        </w:rPr>
        <w:t xml:space="preserve">o address the negative impact </w:t>
      </w:r>
      <w:r w:rsidR="00670B58" w:rsidRPr="00F46CC0">
        <w:rPr>
          <w:rFonts w:ascii="Arial" w:hAnsi="Arial" w:cs="Arial"/>
          <w:color w:val="000000" w:themeColor="text1"/>
          <w:sz w:val="20"/>
          <w:szCs w:val="20"/>
        </w:rPr>
        <w:t>of</w:t>
      </w:r>
      <w:r w:rsidR="000173F6" w:rsidRPr="00F46CC0">
        <w:rPr>
          <w:rFonts w:ascii="Arial" w:hAnsi="Arial" w:cs="Arial"/>
          <w:color w:val="000000" w:themeColor="text1"/>
          <w:sz w:val="20"/>
          <w:szCs w:val="20"/>
        </w:rPr>
        <w:t xml:space="preserve"> load shedding on municipal infrastructure</w:t>
      </w:r>
      <w:r w:rsidR="00E624E7" w:rsidRPr="00F46CC0">
        <w:rPr>
          <w:rFonts w:ascii="Arial" w:hAnsi="Arial" w:cs="Arial"/>
          <w:color w:val="000000" w:themeColor="text1"/>
          <w:sz w:val="20"/>
          <w:szCs w:val="20"/>
        </w:rPr>
        <w:t>,</w:t>
      </w:r>
      <w:r w:rsidR="00145E5E" w:rsidRPr="00F46CC0">
        <w:rPr>
          <w:rFonts w:ascii="Arial" w:hAnsi="Arial" w:cs="Arial"/>
          <w:color w:val="000000" w:themeColor="text1"/>
          <w:sz w:val="20"/>
          <w:szCs w:val="20"/>
        </w:rPr>
        <w:t xml:space="preserve"> maintenance and provision of </w:t>
      </w:r>
      <w:r w:rsidR="004C50AB" w:rsidRPr="00F46CC0">
        <w:rPr>
          <w:rFonts w:ascii="Arial" w:hAnsi="Arial" w:cs="Arial"/>
          <w:color w:val="000000" w:themeColor="text1"/>
          <w:sz w:val="20"/>
          <w:szCs w:val="20"/>
        </w:rPr>
        <w:t xml:space="preserve">basic </w:t>
      </w:r>
      <w:r w:rsidR="00145E5E" w:rsidRPr="00F46CC0">
        <w:rPr>
          <w:rFonts w:ascii="Arial" w:hAnsi="Arial" w:cs="Arial"/>
          <w:color w:val="000000" w:themeColor="text1"/>
          <w:sz w:val="20"/>
          <w:szCs w:val="20"/>
        </w:rPr>
        <w:t>services</w:t>
      </w:r>
      <w:r w:rsidR="00670B58" w:rsidRPr="00F46CC0">
        <w:rPr>
          <w:rFonts w:ascii="Arial" w:hAnsi="Arial" w:cs="Arial"/>
          <w:color w:val="000000" w:themeColor="text1"/>
          <w:sz w:val="20"/>
          <w:szCs w:val="20"/>
        </w:rPr>
        <w:t xml:space="preserve">; </w:t>
      </w:r>
      <w:r w:rsidR="00702E39" w:rsidRPr="00F46CC0">
        <w:rPr>
          <w:rFonts w:ascii="Arial" w:hAnsi="Arial" w:cs="Arial"/>
          <w:color w:val="000000" w:themeColor="text1"/>
          <w:sz w:val="20"/>
          <w:szCs w:val="20"/>
        </w:rPr>
        <w:t xml:space="preserve">including </w:t>
      </w:r>
      <w:r w:rsidR="0079436A" w:rsidRPr="00F46CC0">
        <w:rPr>
          <w:rFonts w:ascii="Arial" w:hAnsi="Arial" w:cs="Arial"/>
          <w:color w:val="000000" w:themeColor="text1"/>
          <w:sz w:val="20"/>
          <w:szCs w:val="20"/>
        </w:rPr>
        <w:t xml:space="preserve">dealing with </w:t>
      </w:r>
      <w:r w:rsidR="00670B58" w:rsidRPr="00F46CC0">
        <w:rPr>
          <w:rFonts w:ascii="Arial" w:hAnsi="Arial" w:cs="Arial"/>
          <w:color w:val="000000" w:themeColor="text1"/>
          <w:sz w:val="20"/>
          <w:szCs w:val="20"/>
        </w:rPr>
        <w:t>instances</w:t>
      </w:r>
      <w:r w:rsidR="00637649" w:rsidRPr="00F46CC0">
        <w:rPr>
          <w:rFonts w:ascii="Arial" w:hAnsi="Arial" w:cs="Arial"/>
          <w:color w:val="000000" w:themeColor="text1"/>
          <w:sz w:val="20"/>
          <w:szCs w:val="20"/>
        </w:rPr>
        <w:t xml:space="preserve"> of theft during electricity blackouts</w:t>
      </w:r>
      <w:r w:rsidR="000173F6" w:rsidRPr="00F46CC0">
        <w:rPr>
          <w:rFonts w:ascii="Arial" w:hAnsi="Arial" w:cs="Arial"/>
          <w:color w:val="000000" w:themeColor="text1"/>
          <w:sz w:val="20"/>
          <w:szCs w:val="20"/>
        </w:rPr>
        <w:t>.</w:t>
      </w:r>
      <w:r w:rsidR="00637649" w:rsidRPr="00F46CC0">
        <w:rPr>
          <w:rFonts w:ascii="Arial" w:hAnsi="Arial" w:cs="Arial"/>
          <w:color w:val="000000" w:themeColor="text1"/>
          <w:sz w:val="20"/>
          <w:szCs w:val="20"/>
        </w:rPr>
        <w:t xml:space="preserve"> </w:t>
      </w:r>
      <w:r w:rsidR="00702E39" w:rsidRPr="00F46CC0">
        <w:rPr>
          <w:rFonts w:ascii="Arial" w:hAnsi="Arial" w:cs="Arial"/>
          <w:color w:val="000000" w:themeColor="text1"/>
          <w:sz w:val="20"/>
          <w:szCs w:val="20"/>
        </w:rPr>
        <w:t xml:space="preserve"> </w:t>
      </w:r>
    </w:p>
    <w:p w:rsidR="000173F6" w:rsidRPr="00F46CC0" w:rsidRDefault="000173F6" w:rsidP="00F46CC0">
      <w:pPr>
        <w:spacing w:after="0" w:line="240" w:lineRule="auto"/>
        <w:ind w:left="709" w:hanging="709"/>
        <w:rPr>
          <w:rFonts w:ascii="Arial" w:hAnsi="Arial" w:cs="Arial"/>
          <w:color w:val="000000" w:themeColor="text1"/>
          <w:sz w:val="20"/>
          <w:szCs w:val="20"/>
        </w:rPr>
      </w:pPr>
      <w:r w:rsidRPr="00F46CC0">
        <w:rPr>
          <w:rFonts w:ascii="Arial" w:hAnsi="Arial" w:cs="Arial"/>
          <w:color w:val="000000" w:themeColor="text1"/>
          <w:sz w:val="20"/>
          <w:szCs w:val="20"/>
        </w:rPr>
        <w:t xml:space="preserve">10.5 </w:t>
      </w:r>
      <w:r w:rsidR="00826B1C" w:rsidRPr="00F46CC0">
        <w:rPr>
          <w:rFonts w:ascii="Arial" w:hAnsi="Arial" w:cs="Arial"/>
          <w:color w:val="000000" w:themeColor="text1"/>
          <w:sz w:val="20"/>
          <w:szCs w:val="20"/>
        </w:rPr>
        <w:t xml:space="preserve">  </w:t>
      </w:r>
      <w:r w:rsidR="0017149A" w:rsidRPr="00F46CC0">
        <w:rPr>
          <w:rFonts w:ascii="Arial" w:hAnsi="Arial" w:cs="Arial"/>
          <w:color w:val="000000" w:themeColor="text1"/>
          <w:sz w:val="20"/>
          <w:szCs w:val="20"/>
        </w:rPr>
        <w:t>The Committee was concerned about the fact that the compensation of izinduna in KwaZulu-Natal</w:t>
      </w:r>
      <w:r w:rsidR="007B581E" w:rsidRPr="00F46CC0">
        <w:rPr>
          <w:rFonts w:ascii="Arial" w:hAnsi="Arial" w:cs="Arial"/>
          <w:color w:val="000000" w:themeColor="text1"/>
          <w:sz w:val="20"/>
          <w:szCs w:val="20"/>
        </w:rPr>
        <w:t>,</w:t>
      </w:r>
      <w:r w:rsidR="0017149A" w:rsidRPr="00F46CC0">
        <w:rPr>
          <w:rFonts w:ascii="Arial" w:hAnsi="Arial" w:cs="Arial"/>
          <w:color w:val="000000" w:themeColor="text1"/>
          <w:sz w:val="20"/>
          <w:szCs w:val="20"/>
        </w:rPr>
        <w:t xml:space="preserve"> amounting to</w:t>
      </w:r>
      <w:r w:rsidRPr="00F46CC0">
        <w:rPr>
          <w:rFonts w:ascii="Arial" w:hAnsi="Arial" w:cs="Arial"/>
          <w:color w:val="000000" w:themeColor="text1"/>
          <w:sz w:val="20"/>
          <w:szCs w:val="20"/>
        </w:rPr>
        <w:t xml:space="preserve"> R631 million</w:t>
      </w:r>
      <w:r w:rsidR="00B25B64" w:rsidRPr="00F46CC0">
        <w:rPr>
          <w:rFonts w:ascii="Arial" w:hAnsi="Arial" w:cs="Arial"/>
          <w:color w:val="000000" w:themeColor="text1"/>
          <w:sz w:val="20"/>
          <w:szCs w:val="20"/>
        </w:rPr>
        <w:t xml:space="preserve"> which was</w:t>
      </w:r>
      <w:r w:rsidRPr="00F46CC0">
        <w:rPr>
          <w:rFonts w:ascii="Arial" w:hAnsi="Arial" w:cs="Arial"/>
          <w:color w:val="000000" w:themeColor="text1"/>
          <w:sz w:val="20"/>
          <w:szCs w:val="20"/>
        </w:rPr>
        <w:t xml:space="preserve"> added to the </w:t>
      </w:r>
      <w:r w:rsidR="007B581E" w:rsidRPr="00F46CC0">
        <w:rPr>
          <w:rFonts w:ascii="Arial" w:hAnsi="Arial" w:cs="Arial"/>
          <w:color w:val="000000" w:themeColor="text1"/>
          <w:sz w:val="20"/>
          <w:szCs w:val="20"/>
        </w:rPr>
        <w:t>PES,</w:t>
      </w:r>
      <w:r w:rsidRPr="00F46CC0">
        <w:rPr>
          <w:rFonts w:ascii="Arial" w:hAnsi="Arial" w:cs="Arial"/>
          <w:color w:val="000000" w:themeColor="text1"/>
          <w:sz w:val="20"/>
          <w:szCs w:val="20"/>
        </w:rPr>
        <w:t xml:space="preserve"> </w:t>
      </w:r>
      <w:r w:rsidR="0017149A" w:rsidRPr="00F46CC0">
        <w:rPr>
          <w:rFonts w:ascii="Arial" w:hAnsi="Arial" w:cs="Arial"/>
          <w:color w:val="000000" w:themeColor="text1"/>
          <w:sz w:val="20"/>
          <w:szCs w:val="20"/>
        </w:rPr>
        <w:t xml:space="preserve">had been in </w:t>
      </w:r>
      <w:r w:rsidRPr="00F46CC0">
        <w:rPr>
          <w:rFonts w:ascii="Arial" w:hAnsi="Arial" w:cs="Arial"/>
          <w:color w:val="000000" w:themeColor="text1"/>
          <w:sz w:val="20"/>
          <w:szCs w:val="20"/>
        </w:rPr>
        <w:t xml:space="preserve">arrears </w:t>
      </w:r>
      <w:r w:rsidR="007B581E" w:rsidRPr="00F46CC0">
        <w:rPr>
          <w:rFonts w:ascii="Arial" w:hAnsi="Arial" w:cs="Arial"/>
          <w:color w:val="000000" w:themeColor="text1"/>
          <w:sz w:val="20"/>
          <w:szCs w:val="20"/>
        </w:rPr>
        <w:t>for ten</w:t>
      </w:r>
      <w:r w:rsidR="00D81F4A" w:rsidRPr="00F46CC0">
        <w:rPr>
          <w:rFonts w:ascii="Arial" w:hAnsi="Arial" w:cs="Arial"/>
          <w:color w:val="000000" w:themeColor="text1"/>
          <w:sz w:val="20"/>
          <w:szCs w:val="20"/>
        </w:rPr>
        <w:t xml:space="preserve"> years, </w:t>
      </w:r>
      <w:r w:rsidR="0017149A" w:rsidRPr="00F46CC0">
        <w:rPr>
          <w:rFonts w:ascii="Arial" w:hAnsi="Arial" w:cs="Arial"/>
          <w:color w:val="000000" w:themeColor="text1"/>
          <w:sz w:val="20"/>
          <w:szCs w:val="20"/>
        </w:rPr>
        <w:t>since the Pr</w:t>
      </w:r>
      <w:r w:rsidR="007B581E" w:rsidRPr="00F46CC0">
        <w:rPr>
          <w:rFonts w:ascii="Arial" w:hAnsi="Arial" w:cs="Arial"/>
          <w:color w:val="000000" w:themeColor="text1"/>
          <w:sz w:val="20"/>
          <w:szCs w:val="20"/>
        </w:rPr>
        <w:t xml:space="preserve">esidential Proclamation in 2013; and the fact </w:t>
      </w:r>
      <w:r w:rsidR="0017149A" w:rsidRPr="00F46CC0">
        <w:rPr>
          <w:rFonts w:ascii="Arial" w:hAnsi="Arial" w:cs="Arial"/>
          <w:color w:val="000000" w:themeColor="text1"/>
          <w:sz w:val="20"/>
          <w:szCs w:val="20"/>
        </w:rPr>
        <w:t xml:space="preserve">that </w:t>
      </w:r>
      <w:r w:rsidRPr="00F46CC0">
        <w:rPr>
          <w:rFonts w:ascii="Arial" w:hAnsi="Arial" w:cs="Arial"/>
          <w:color w:val="000000" w:themeColor="text1"/>
          <w:sz w:val="20"/>
          <w:szCs w:val="20"/>
        </w:rPr>
        <w:t>KwaZulu-Natal</w:t>
      </w:r>
      <w:r w:rsidR="007B581E" w:rsidRPr="00F46CC0">
        <w:rPr>
          <w:rFonts w:ascii="Arial" w:hAnsi="Arial" w:cs="Arial"/>
          <w:color w:val="000000" w:themeColor="text1"/>
          <w:sz w:val="20"/>
          <w:szCs w:val="20"/>
        </w:rPr>
        <w:t xml:space="preserve"> had been the only province who</w:t>
      </w:r>
      <w:r w:rsidRPr="00F46CC0">
        <w:rPr>
          <w:rFonts w:ascii="Arial" w:hAnsi="Arial" w:cs="Arial"/>
          <w:color w:val="000000" w:themeColor="text1"/>
          <w:sz w:val="20"/>
          <w:szCs w:val="20"/>
        </w:rPr>
        <w:t xml:space="preserve"> did not implement thi</w:t>
      </w:r>
      <w:r w:rsidR="005C1C00" w:rsidRPr="00F46CC0">
        <w:rPr>
          <w:rFonts w:ascii="Arial" w:hAnsi="Arial" w:cs="Arial"/>
          <w:color w:val="000000" w:themeColor="text1"/>
          <w:sz w:val="20"/>
          <w:szCs w:val="20"/>
        </w:rPr>
        <w:t xml:space="preserve">s timeously </w:t>
      </w:r>
      <w:r w:rsidR="00C72745" w:rsidRPr="00F46CC0">
        <w:rPr>
          <w:rFonts w:ascii="Arial" w:hAnsi="Arial" w:cs="Arial"/>
          <w:color w:val="000000" w:themeColor="text1"/>
          <w:sz w:val="20"/>
          <w:szCs w:val="20"/>
        </w:rPr>
        <w:t>and</w:t>
      </w:r>
      <w:r w:rsidRPr="00F46CC0">
        <w:rPr>
          <w:rFonts w:ascii="Arial" w:hAnsi="Arial" w:cs="Arial"/>
          <w:color w:val="000000" w:themeColor="text1"/>
          <w:sz w:val="20"/>
          <w:szCs w:val="20"/>
        </w:rPr>
        <w:t xml:space="preserve"> only start</w:t>
      </w:r>
      <w:r w:rsidR="0017149A" w:rsidRPr="00F46CC0">
        <w:rPr>
          <w:rFonts w:ascii="Arial" w:hAnsi="Arial" w:cs="Arial"/>
          <w:color w:val="000000" w:themeColor="text1"/>
          <w:sz w:val="20"/>
          <w:szCs w:val="20"/>
        </w:rPr>
        <w:t>ed</w:t>
      </w:r>
      <w:r w:rsidRPr="00F46CC0">
        <w:rPr>
          <w:rFonts w:ascii="Arial" w:hAnsi="Arial" w:cs="Arial"/>
          <w:color w:val="000000" w:themeColor="text1"/>
          <w:sz w:val="20"/>
          <w:szCs w:val="20"/>
        </w:rPr>
        <w:t xml:space="preserve"> pay</w:t>
      </w:r>
      <w:r w:rsidR="0017149A" w:rsidRPr="00F46CC0">
        <w:rPr>
          <w:rFonts w:ascii="Arial" w:hAnsi="Arial" w:cs="Arial"/>
          <w:color w:val="000000" w:themeColor="text1"/>
          <w:sz w:val="20"/>
          <w:szCs w:val="20"/>
        </w:rPr>
        <w:t>ing</w:t>
      </w:r>
      <w:r w:rsidRPr="00F46CC0">
        <w:rPr>
          <w:rFonts w:ascii="Arial" w:hAnsi="Arial" w:cs="Arial"/>
          <w:color w:val="000000" w:themeColor="text1"/>
          <w:sz w:val="20"/>
          <w:szCs w:val="20"/>
        </w:rPr>
        <w:t xml:space="preserve"> salaries from 15 December 2016.</w:t>
      </w:r>
      <w:r w:rsidR="0017149A" w:rsidRPr="00F46CC0">
        <w:rPr>
          <w:rFonts w:ascii="Arial" w:hAnsi="Arial" w:cs="Arial"/>
          <w:color w:val="000000" w:themeColor="text1"/>
          <w:sz w:val="20"/>
          <w:szCs w:val="20"/>
        </w:rPr>
        <w:t xml:space="preserve"> </w:t>
      </w:r>
    </w:p>
    <w:p w:rsidR="000173F6" w:rsidRPr="00F46CC0" w:rsidRDefault="000173F6" w:rsidP="00F46CC0">
      <w:pPr>
        <w:spacing w:after="0" w:line="240" w:lineRule="auto"/>
        <w:ind w:left="709" w:hanging="709"/>
        <w:rPr>
          <w:rFonts w:ascii="Arial" w:hAnsi="Arial" w:cs="Arial"/>
          <w:color w:val="000000" w:themeColor="text1"/>
          <w:sz w:val="20"/>
          <w:szCs w:val="20"/>
          <w:lang w:val="en-GB"/>
        </w:rPr>
      </w:pPr>
      <w:r w:rsidRPr="00F46CC0">
        <w:rPr>
          <w:rFonts w:ascii="Arial" w:hAnsi="Arial" w:cs="Arial"/>
          <w:color w:val="000000" w:themeColor="text1"/>
          <w:sz w:val="20"/>
          <w:szCs w:val="20"/>
        </w:rPr>
        <w:lastRenderedPageBreak/>
        <w:t xml:space="preserve">10.6 </w:t>
      </w:r>
      <w:r w:rsidR="00826B1C" w:rsidRPr="00F46CC0">
        <w:rPr>
          <w:rFonts w:ascii="Arial" w:hAnsi="Arial" w:cs="Arial"/>
          <w:color w:val="000000" w:themeColor="text1"/>
          <w:sz w:val="20"/>
          <w:szCs w:val="20"/>
        </w:rPr>
        <w:t xml:space="preserve">  </w:t>
      </w:r>
      <w:r w:rsidR="00BE4BA9" w:rsidRPr="00F46CC0">
        <w:rPr>
          <w:rFonts w:ascii="Arial" w:hAnsi="Arial" w:cs="Arial"/>
          <w:color w:val="000000" w:themeColor="text1"/>
          <w:sz w:val="20"/>
          <w:szCs w:val="20"/>
        </w:rPr>
        <w:t xml:space="preserve">While welcoming </w:t>
      </w:r>
      <w:r w:rsidR="00E94544" w:rsidRPr="00F46CC0">
        <w:rPr>
          <w:rFonts w:ascii="Arial" w:hAnsi="Arial" w:cs="Arial"/>
          <w:color w:val="000000" w:themeColor="text1"/>
          <w:sz w:val="20"/>
          <w:szCs w:val="20"/>
        </w:rPr>
        <w:t xml:space="preserve">the </w:t>
      </w:r>
      <w:r w:rsidR="00AA313C" w:rsidRPr="00F46CC0">
        <w:rPr>
          <w:rFonts w:ascii="Arial" w:hAnsi="Arial" w:cs="Arial"/>
          <w:color w:val="000000" w:themeColor="text1"/>
          <w:sz w:val="20"/>
          <w:szCs w:val="20"/>
        </w:rPr>
        <w:t>fact that government has</w:t>
      </w:r>
      <w:r w:rsidR="00E94544" w:rsidRPr="00F46CC0">
        <w:rPr>
          <w:rFonts w:ascii="Arial" w:hAnsi="Arial" w:cs="Arial"/>
          <w:color w:val="000000" w:themeColor="text1"/>
          <w:sz w:val="20"/>
          <w:szCs w:val="20"/>
        </w:rPr>
        <w:t xml:space="preserve"> taken lessons from </w:t>
      </w:r>
      <w:r w:rsidR="00644F72" w:rsidRPr="00F46CC0">
        <w:rPr>
          <w:rFonts w:ascii="Arial" w:hAnsi="Arial" w:cs="Arial"/>
          <w:color w:val="000000" w:themeColor="text1"/>
          <w:sz w:val="20"/>
          <w:szCs w:val="20"/>
        </w:rPr>
        <w:t xml:space="preserve">the </w:t>
      </w:r>
      <w:r w:rsidR="00E94544" w:rsidRPr="00F46CC0">
        <w:rPr>
          <w:rFonts w:ascii="Arial" w:hAnsi="Arial" w:cs="Arial"/>
          <w:color w:val="000000" w:themeColor="text1"/>
          <w:sz w:val="20"/>
          <w:szCs w:val="20"/>
        </w:rPr>
        <w:t>K</w:t>
      </w:r>
      <w:r w:rsidR="0067115C" w:rsidRPr="00F46CC0">
        <w:rPr>
          <w:rFonts w:ascii="Arial" w:hAnsi="Arial" w:cs="Arial"/>
          <w:color w:val="000000" w:themeColor="text1"/>
          <w:sz w:val="20"/>
          <w:szCs w:val="20"/>
        </w:rPr>
        <w:t>wa</w:t>
      </w:r>
      <w:r w:rsidR="00E94544" w:rsidRPr="00F46CC0">
        <w:rPr>
          <w:rFonts w:ascii="Arial" w:hAnsi="Arial" w:cs="Arial"/>
          <w:color w:val="000000" w:themeColor="text1"/>
          <w:sz w:val="20"/>
          <w:szCs w:val="20"/>
        </w:rPr>
        <w:t>Z</w:t>
      </w:r>
      <w:r w:rsidR="0067115C" w:rsidRPr="00F46CC0">
        <w:rPr>
          <w:rFonts w:ascii="Arial" w:hAnsi="Arial" w:cs="Arial"/>
          <w:color w:val="000000" w:themeColor="text1"/>
          <w:sz w:val="20"/>
          <w:szCs w:val="20"/>
        </w:rPr>
        <w:t>ulu-</w:t>
      </w:r>
      <w:r w:rsidR="00E94544" w:rsidRPr="00F46CC0">
        <w:rPr>
          <w:rFonts w:ascii="Arial" w:hAnsi="Arial" w:cs="Arial"/>
          <w:color w:val="000000" w:themeColor="text1"/>
          <w:sz w:val="20"/>
          <w:szCs w:val="20"/>
        </w:rPr>
        <w:t>N</w:t>
      </w:r>
      <w:r w:rsidR="0067115C" w:rsidRPr="00F46CC0">
        <w:rPr>
          <w:rFonts w:ascii="Arial" w:hAnsi="Arial" w:cs="Arial"/>
          <w:color w:val="000000" w:themeColor="text1"/>
          <w:sz w:val="20"/>
          <w:szCs w:val="20"/>
        </w:rPr>
        <w:t>atal</w:t>
      </w:r>
      <w:r w:rsidR="00E94544" w:rsidRPr="00F46CC0">
        <w:rPr>
          <w:rFonts w:ascii="Arial" w:hAnsi="Arial" w:cs="Arial"/>
          <w:color w:val="000000" w:themeColor="text1"/>
          <w:sz w:val="20"/>
          <w:szCs w:val="20"/>
        </w:rPr>
        <w:t xml:space="preserve"> </w:t>
      </w:r>
      <w:r w:rsidR="00FF6F76" w:rsidRPr="00F46CC0">
        <w:rPr>
          <w:rFonts w:ascii="Arial" w:hAnsi="Arial" w:cs="Arial"/>
          <w:color w:val="000000" w:themeColor="text1"/>
          <w:sz w:val="20"/>
          <w:szCs w:val="20"/>
        </w:rPr>
        <w:t xml:space="preserve">and Eastern Cape </w:t>
      </w:r>
      <w:r w:rsidR="00E94544" w:rsidRPr="00F46CC0">
        <w:rPr>
          <w:rFonts w:ascii="Arial" w:hAnsi="Arial" w:cs="Arial"/>
          <w:color w:val="000000" w:themeColor="text1"/>
          <w:sz w:val="20"/>
          <w:szCs w:val="20"/>
        </w:rPr>
        <w:t xml:space="preserve">floods, which occurred in </w:t>
      </w:r>
      <w:r w:rsidR="00984918" w:rsidRPr="00F46CC0">
        <w:rPr>
          <w:rFonts w:ascii="Arial" w:hAnsi="Arial" w:cs="Arial"/>
          <w:color w:val="000000" w:themeColor="text1"/>
          <w:sz w:val="20"/>
          <w:szCs w:val="20"/>
        </w:rPr>
        <w:t>April 2021</w:t>
      </w:r>
      <w:r w:rsidR="00E94544" w:rsidRPr="00F46CC0">
        <w:rPr>
          <w:rFonts w:ascii="Arial" w:hAnsi="Arial" w:cs="Arial"/>
          <w:color w:val="000000" w:themeColor="text1"/>
          <w:sz w:val="20"/>
          <w:szCs w:val="20"/>
        </w:rPr>
        <w:t xml:space="preserve">, </w:t>
      </w:r>
      <w:r w:rsidR="00D87412" w:rsidRPr="00F46CC0">
        <w:rPr>
          <w:rFonts w:ascii="Arial" w:hAnsi="Arial" w:cs="Arial"/>
          <w:color w:val="000000" w:themeColor="text1"/>
          <w:sz w:val="20"/>
          <w:szCs w:val="20"/>
        </w:rPr>
        <w:t>and</w:t>
      </w:r>
      <w:r w:rsidR="00ED4111" w:rsidRPr="00F46CC0">
        <w:rPr>
          <w:rFonts w:ascii="Arial" w:hAnsi="Arial" w:cs="Arial"/>
          <w:color w:val="000000" w:themeColor="text1"/>
          <w:sz w:val="20"/>
          <w:szCs w:val="20"/>
        </w:rPr>
        <w:t xml:space="preserve"> </w:t>
      </w:r>
      <w:r w:rsidR="00AA313C" w:rsidRPr="00F46CC0">
        <w:rPr>
          <w:rFonts w:ascii="Arial" w:hAnsi="Arial" w:cs="Arial"/>
          <w:color w:val="000000" w:themeColor="text1"/>
          <w:sz w:val="20"/>
          <w:szCs w:val="20"/>
        </w:rPr>
        <w:t>has</w:t>
      </w:r>
      <w:r w:rsidR="00BE4BA9" w:rsidRPr="00F46CC0">
        <w:rPr>
          <w:rFonts w:ascii="Arial" w:hAnsi="Arial" w:cs="Arial"/>
          <w:color w:val="000000" w:themeColor="text1"/>
          <w:sz w:val="20"/>
          <w:szCs w:val="20"/>
        </w:rPr>
        <w:t xml:space="preserve"> </w:t>
      </w:r>
      <w:r w:rsidR="00E94544" w:rsidRPr="00F46CC0">
        <w:rPr>
          <w:rFonts w:ascii="Arial" w:hAnsi="Arial" w:cs="Arial"/>
          <w:color w:val="000000" w:themeColor="text1"/>
          <w:sz w:val="20"/>
          <w:szCs w:val="20"/>
        </w:rPr>
        <w:t>put in place interventions to ensure that there are mechanism</w:t>
      </w:r>
      <w:r w:rsidR="002E50E3" w:rsidRPr="00F46CC0">
        <w:rPr>
          <w:rFonts w:ascii="Arial" w:hAnsi="Arial" w:cs="Arial"/>
          <w:color w:val="000000" w:themeColor="text1"/>
          <w:sz w:val="20"/>
          <w:szCs w:val="20"/>
        </w:rPr>
        <w:t>s</w:t>
      </w:r>
      <w:r w:rsidR="00E94544" w:rsidRPr="00F46CC0">
        <w:rPr>
          <w:rFonts w:ascii="Arial" w:hAnsi="Arial" w:cs="Arial"/>
          <w:color w:val="000000" w:themeColor="text1"/>
          <w:sz w:val="20"/>
          <w:szCs w:val="20"/>
        </w:rPr>
        <w:t xml:space="preserve"> </w:t>
      </w:r>
      <w:r w:rsidR="0038175D" w:rsidRPr="00F46CC0">
        <w:rPr>
          <w:rFonts w:ascii="Arial" w:hAnsi="Arial" w:cs="Arial"/>
          <w:color w:val="000000" w:themeColor="text1"/>
          <w:sz w:val="20"/>
          <w:szCs w:val="20"/>
        </w:rPr>
        <w:t>to</w:t>
      </w:r>
      <w:r w:rsidR="00E94544" w:rsidRPr="00F46CC0">
        <w:rPr>
          <w:rFonts w:ascii="Arial" w:hAnsi="Arial" w:cs="Arial"/>
          <w:color w:val="000000" w:themeColor="text1"/>
          <w:sz w:val="20"/>
          <w:szCs w:val="20"/>
        </w:rPr>
        <w:t xml:space="preserve"> prompt</w:t>
      </w:r>
      <w:r w:rsidR="0038175D" w:rsidRPr="00F46CC0">
        <w:rPr>
          <w:rFonts w:ascii="Arial" w:hAnsi="Arial" w:cs="Arial"/>
          <w:color w:val="000000" w:themeColor="text1"/>
          <w:sz w:val="20"/>
          <w:szCs w:val="20"/>
        </w:rPr>
        <w:t>ly</w:t>
      </w:r>
      <w:r w:rsidR="00E94544" w:rsidRPr="00F46CC0">
        <w:rPr>
          <w:rFonts w:ascii="Arial" w:hAnsi="Arial" w:cs="Arial"/>
          <w:color w:val="000000" w:themeColor="text1"/>
          <w:sz w:val="20"/>
          <w:szCs w:val="20"/>
        </w:rPr>
        <w:t xml:space="preserve"> </w:t>
      </w:r>
      <w:r w:rsidR="0038175D" w:rsidRPr="00F46CC0">
        <w:rPr>
          <w:rFonts w:ascii="Arial" w:hAnsi="Arial" w:cs="Arial"/>
          <w:color w:val="000000" w:themeColor="text1"/>
          <w:sz w:val="20"/>
          <w:szCs w:val="20"/>
        </w:rPr>
        <w:t>respond</w:t>
      </w:r>
      <w:r w:rsidR="00E27046" w:rsidRPr="00F46CC0">
        <w:rPr>
          <w:rFonts w:ascii="Arial" w:hAnsi="Arial" w:cs="Arial"/>
          <w:color w:val="000000" w:themeColor="text1"/>
          <w:sz w:val="20"/>
          <w:szCs w:val="20"/>
        </w:rPr>
        <w:t xml:space="preserve"> to such disasters </w:t>
      </w:r>
      <w:r w:rsidR="00644F72" w:rsidRPr="00F46CC0">
        <w:rPr>
          <w:rFonts w:ascii="Arial" w:hAnsi="Arial" w:cs="Arial"/>
          <w:color w:val="000000" w:themeColor="text1"/>
          <w:sz w:val="20"/>
          <w:szCs w:val="20"/>
        </w:rPr>
        <w:t>and that temporary housing</w:t>
      </w:r>
      <w:r w:rsidR="0038175D" w:rsidRPr="00F46CC0">
        <w:rPr>
          <w:rFonts w:ascii="Arial" w:hAnsi="Arial" w:cs="Arial"/>
          <w:color w:val="000000" w:themeColor="text1"/>
          <w:sz w:val="20"/>
          <w:szCs w:val="20"/>
        </w:rPr>
        <w:t xml:space="preserve"> </w:t>
      </w:r>
      <w:r w:rsidR="00644F72" w:rsidRPr="00F46CC0">
        <w:rPr>
          <w:rFonts w:ascii="Arial" w:hAnsi="Arial" w:cs="Arial"/>
          <w:color w:val="000000" w:themeColor="text1"/>
          <w:sz w:val="20"/>
          <w:szCs w:val="20"/>
        </w:rPr>
        <w:t xml:space="preserve">for </w:t>
      </w:r>
      <w:r w:rsidR="0038175D" w:rsidRPr="00F46CC0">
        <w:rPr>
          <w:rFonts w:ascii="Arial" w:hAnsi="Arial" w:cs="Arial"/>
          <w:color w:val="000000" w:themeColor="text1"/>
          <w:sz w:val="20"/>
          <w:szCs w:val="20"/>
        </w:rPr>
        <w:t>victims</w:t>
      </w:r>
      <w:r w:rsidR="002E50E3" w:rsidRPr="00F46CC0">
        <w:rPr>
          <w:rFonts w:ascii="Arial" w:hAnsi="Arial" w:cs="Arial"/>
          <w:color w:val="000000" w:themeColor="text1"/>
          <w:sz w:val="20"/>
          <w:szCs w:val="20"/>
        </w:rPr>
        <w:t xml:space="preserve"> </w:t>
      </w:r>
      <w:r w:rsidR="00AA313C" w:rsidRPr="00F46CC0">
        <w:rPr>
          <w:rFonts w:ascii="Arial" w:hAnsi="Arial" w:cs="Arial"/>
          <w:color w:val="000000" w:themeColor="text1"/>
          <w:sz w:val="20"/>
          <w:szCs w:val="20"/>
        </w:rPr>
        <w:t xml:space="preserve">can reportedly be </w:t>
      </w:r>
      <w:r w:rsidR="002E50E3" w:rsidRPr="00F46CC0">
        <w:rPr>
          <w:rFonts w:ascii="Arial" w:hAnsi="Arial" w:cs="Arial"/>
          <w:color w:val="000000" w:themeColor="text1"/>
          <w:sz w:val="20"/>
          <w:szCs w:val="20"/>
        </w:rPr>
        <w:t xml:space="preserve">procured quicker and </w:t>
      </w:r>
      <w:r w:rsidR="00644F72" w:rsidRPr="00F46CC0">
        <w:rPr>
          <w:rFonts w:ascii="Arial" w:hAnsi="Arial" w:cs="Arial"/>
          <w:color w:val="000000" w:themeColor="text1"/>
          <w:sz w:val="20"/>
          <w:szCs w:val="20"/>
        </w:rPr>
        <w:t xml:space="preserve">more </w:t>
      </w:r>
      <w:r w:rsidR="00E94544" w:rsidRPr="00F46CC0">
        <w:rPr>
          <w:rFonts w:ascii="Arial" w:hAnsi="Arial" w:cs="Arial"/>
          <w:color w:val="000000" w:themeColor="text1"/>
          <w:sz w:val="20"/>
          <w:szCs w:val="20"/>
        </w:rPr>
        <w:t>cost effective</w:t>
      </w:r>
      <w:r w:rsidR="002E50E3" w:rsidRPr="00F46CC0">
        <w:rPr>
          <w:rFonts w:ascii="Arial" w:hAnsi="Arial" w:cs="Arial"/>
          <w:color w:val="000000" w:themeColor="text1"/>
          <w:sz w:val="20"/>
          <w:szCs w:val="20"/>
        </w:rPr>
        <w:t>ly</w:t>
      </w:r>
      <w:r w:rsidR="00BE4BA9" w:rsidRPr="00F46CC0">
        <w:rPr>
          <w:rFonts w:ascii="Arial" w:hAnsi="Arial" w:cs="Arial"/>
          <w:color w:val="000000" w:themeColor="text1"/>
          <w:sz w:val="20"/>
          <w:szCs w:val="20"/>
        </w:rPr>
        <w:t>; the Committee noted the concern expressed by various stakeh</w:t>
      </w:r>
      <w:r w:rsidR="00AA313C" w:rsidRPr="00F46CC0">
        <w:rPr>
          <w:rFonts w:ascii="Arial" w:hAnsi="Arial" w:cs="Arial"/>
          <w:color w:val="000000" w:themeColor="text1"/>
          <w:sz w:val="20"/>
          <w:szCs w:val="20"/>
        </w:rPr>
        <w:t>olders over the shifting of</w:t>
      </w:r>
      <w:r w:rsidR="00BE4BA9" w:rsidRPr="00F46CC0">
        <w:rPr>
          <w:rFonts w:ascii="Arial" w:hAnsi="Arial" w:cs="Arial"/>
          <w:color w:val="000000" w:themeColor="text1"/>
          <w:sz w:val="20"/>
          <w:szCs w:val="20"/>
        </w:rPr>
        <w:t xml:space="preserve"> the Provincial and Municipal Emergency Housing Grants to the national Department of Human Settlements</w:t>
      </w:r>
      <w:r w:rsidR="00E94544" w:rsidRPr="00F46CC0">
        <w:rPr>
          <w:rFonts w:ascii="Arial" w:hAnsi="Arial" w:cs="Arial"/>
          <w:color w:val="000000" w:themeColor="text1"/>
          <w:sz w:val="20"/>
          <w:szCs w:val="20"/>
        </w:rPr>
        <w:t>.</w:t>
      </w:r>
      <w:r w:rsidR="002E50E3" w:rsidRPr="00F46CC0">
        <w:rPr>
          <w:rFonts w:ascii="Arial" w:hAnsi="Arial" w:cs="Arial"/>
          <w:color w:val="000000" w:themeColor="text1"/>
          <w:sz w:val="20"/>
          <w:szCs w:val="20"/>
        </w:rPr>
        <w:t xml:space="preserve"> </w:t>
      </w:r>
      <w:r w:rsidR="00E94544" w:rsidRPr="00F46CC0">
        <w:rPr>
          <w:rFonts w:ascii="Arial" w:hAnsi="Arial" w:cs="Arial"/>
          <w:color w:val="000000" w:themeColor="text1"/>
          <w:sz w:val="20"/>
          <w:szCs w:val="20"/>
        </w:rPr>
        <w:t xml:space="preserve">  </w:t>
      </w:r>
    </w:p>
    <w:p w:rsidR="000173F6" w:rsidRPr="00F46CC0" w:rsidRDefault="000173F6" w:rsidP="00F46CC0">
      <w:pPr>
        <w:spacing w:after="0" w:line="240" w:lineRule="auto"/>
        <w:ind w:left="709" w:hanging="709"/>
        <w:rPr>
          <w:rFonts w:ascii="Arial" w:hAnsi="Arial" w:cs="Arial"/>
          <w:color w:val="000000" w:themeColor="text1"/>
          <w:sz w:val="20"/>
          <w:szCs w:val="20"/>
          <w:lang w:val="en-GB"/>
        </w:rPr>
      </w:pPr>
      <w:r w:rsidRPr="00F46CC0">
        <w:rPr>
          <w:rFonts w:ascii="Arial" w:hAnsi="Arial" w:cs="Arial"/>
          <w:color w:val="000000" w:themeColor="text1"/>
          <w:sz w:val="20"/>
          <w:szCs w:val="20"/>
          <w:lang w:val="en-GB"/>
        </w:rPr>
        <w:t xml:space="preserve">10.7 </w:t>
      </w:r>
      <w:r w:rsidR="00826B1C" w:rsidRPr="00F46CC0">
        <w:rPr>
          <w:rFonts w:ascii="Arial" w:hAnsi="Arial" w:cs="Arial"/>
          <w:color w:val="000000" w:themeColor="text1"/>
          <w:sz w:val="20"/>
          <w:szCs w:val="20"/>
          <w:lang w:val="en-GB"/>
        </w:rPr>
        <w:t xml:space="preserve">  </w:t>
      </w:r>
      <w:r w:rsidR="0064236F" w:rsidRPr="00F46CC0">
        <w:rPr>
          <w:rFonts w:ascii="Arial" w:hAnsi="Arial" w:cs="Arial"/>
          <w:color w:val="000000" w:themeColor="text1"/>
          <w:sz w:val="20"/>
          <w:szCs w:val="20"/>
          <w:lang w:val="en-GB"/>
        </w:rPr>
        <w:t>T</w:t>
      </w:r>
      <w:r w:rsidR="003A3592" w:rsidRPr="00F46CC0">
        <w:rPr>
          <w:rFonts w:ascii="Arial" w:hAnsi="Arial" w:cs="Arial"/>
          <w:color w:val="000000" w:themeColor="text1"/>
          <w:sz w:val="20"/>
          <w:szCs w:val="20"/>
          <w:lang w:val="en-GB"/>
        </w:rPr>
        <w:t xml:space="preserve">he Committee was concerned about the fact that there was no additional funding earmarked to assist some provincial health departments to address </w:t>
      </w:r>
      <w:r w:rsidR="00644F72" w:rsidRPr="00F46CC0">
        <w:rPr>
          <w:rFonts w:ascii="Arial" w:hAnsi="Arial" w:cs="Arial"/>
          <w:color w:val="000000" w:themeColor="text1"/>
          <w:sz w:val="20"/>
          <w:szCs w:val="20"/>
          <w:lang w:val="en-GB"/>
        </w:rPr>
        <w:t>medico-</w:t>
      </w:r>
      <w:r w:rsidR="003A3592" w:rsidRPr="00F46CC0">
        <w:rPr>
          <w:rFonts w:ascii="Arial" w:hAnsi="Arial" w:cs="Arial"/>
          <w:color w:val="000000" w:themeColor="text1"/>
          <w:sz w:val="20"/>
          <w:szCs w:val="20"/>
          <w:lang w:val="en-GB"/>
        </w:rPr>
        <w:t>legal claims</w:t>
      </w:r>
      <w:r w:rsidR="00F559E3" w:rsidRPr="00F46CC0">
        <w:rPr>
          <w:rFonts w:ascii="Arial" w:hAnsi="Arial" w:cs="Arial"/>
          <w:color w:val="000000" w:themeColor="text1"/>
          <w:sz w:val="20"/>
          <w:szCs w:val="20"/>
          <w:lang w:val="en-GB"/>
        </w:rPr>
        <w:t>, which a</w:t>
      </w:r>
      <w:r w:rsidR="00702B96" w:rsidRPr="00F46CC0">
        <w:rPr>
          <w:rFonts w:ascii="Arial" w:hAnsi="Arial" w:cs="Arial"/>
          <w:color w:val="000000" w:themeColor="text1"/>
          <w:sz w:val="20"/>
          <w:szCs w:val="20"/>
          <w:lang w:val="en-GB"/>
        </w:rPr>
        <w:t>re</w:t>
      </w:r>
      <w:r w:rsidR="003A3592" w:rsidRPr="00F46CC0">
        <w:rPr>
          <w:rFonts w:ascii="Arial" w:hAnsi="Arial" w:cs="Arial"/>
          <w:color w:val="000000" w:themeColor="text1"/>
          <w:sz w:val="20"/>
          <w:szCs w:val="20"/>
          <w:lang w:val="en-GB"/>
        </w:rPr>
        <w:t xml:space="preserve"> seemingly absorbing</w:t>
      </w:r>
      <w:r w:rsidR="00E62C8A" w:rsidRPr="00F46CC0">
        <w:rPr>
          <w:rFonts w:ascii="Arial" w:hAnsi="Arial" w:cs="Arial"/>
          <w:color w:val="000000" w:themeColor="text1"/>
          <w:sz w:val="20"/>
          <w:szCs w:val="20"/>
          <w:lang w:val="en-GB"/>
        </w:rPr>
        <w:t xml:space="preserve"> large amounts</w:t>
      </w:r>
      <w:r w:rsidR="003A3592" w:rsidRPr="00F46CC0">
        <w:rPr>
          <w:rFonts w:ascii="Arial" w:hAnsi="Arial" w:cs="Arial"/>
          <w:color w:val="000000" w:themeColor="text1"/>
          <w:sz w:val="20"/>
          <w:szCs w:val="20"/>
          <w:lang w:val="en-GB"/>
        </w:rPr>
        <w:t xml:space="preserve"> of health budgets</w:t>
      </w:r>
      <w:r w:rsidR="00E62C8A" w:rsidRPr="00F46CC0">
        <w:rPr>
          <w:rFonts w:ascii="Arial" w:hAnsi="Arial" w:cs="Arial"/>
          <w:color w:val="000000" w:themeColor="text1"/>
          <w:sz w:val="20"/>
          <w:szCs w:val="20"/>
          <w:lang w:val="en-GB"/>
        </w:rPr>
        <w:t xml:space="preserve"> in various provinces, </w:t>
      </w:r>
      <w:r w:rsidR="00644F72" w:rsidRPr="00F46CC0">
        <w:rPr>
          <w:rFonts w:ascii="Arial" w:hAnsi="Arial" w:cs="Arial"/>
          <w:color w:val="000000" w:themeColor="text1"/>
          <w:sz w:val="20"/>
          <w:szCs w:val="20"/>
          <w:lang w:val="en-GB"/>
        </w:rPr>
        <w:t xml:space="preserve">resulting in </w:t>
      </w:r>
      <w:r w:rsidR="003A3592" w:rsidRPr="00F46CC0">
        <w:rPr>
          <w:rFonts w:ascii="Arial" w:hAnsi="Arial" w:cs="Arial"/>
          <w:color w:val="000000" w:themeColor="text1"/>
          <w:sz w:val="20"/>
          <w:szCs w:val="20"/>
          <w:lang w:val="en-GB"/>
        </w:rPr>
        <w:t>opportunity cost for other medical tre</w:t>
      </w:r>
      <w:r w:rsidR="00702B96" w:rsidRPr="00F46CC0">
        <w:rPr>
          <w:rFonts w:ascii="Arial" w:hAnsi="Arial" w:cs="Arial"/>
          <w:color w:val="000000" w:themeColor="text1"/>
          <w:sz w:val="20"/>
          <w:szCs w:val="20"/>
          <w:lang w:val="en-GB"/>
        </w:rPr>
        <w:t>atments</w:t>
      </w:r>
      <w:r w:rsidR="00644F72" w:rsidRPr="00F46CC0">
        <w:rPr>
          <w:rFonts w:ascii="Arial" w:hAnsi="Arial" w:cs="Arial"/>
          <w:color w:val="000000" w:themeColor="text1"/>
          <w:sz w:val="20"/>
          <w:szCs w:val="20"/>
          <w:lang w:val="en-GB"/>
        </w:rPr>
        <w:t xml:space="preserve"> and</w:t>
      </w:r>
      <w:r w:rsidR="00D1230A" w:rsidRPr="00F46CC0">
        <w:rPr>
          <w:rFonts w:ascii="Arial" w:hAnsi="Arial" w:cs="Arial"/>
          <w:color w:val="000000" w:themeColor="text1"/>
          <w:sz w:val="20"/>
          <w:szCs w:val="20"/>
          <w:lang w:val="en-GB"/>
        </w:rPr>
        <w:t xml:space="preserve"> negative</w:t>
      </w:r>
      <w:r w:rsidR="00644F72" w:rsidRPr="00F46CC0">
        <w:rPr>
          <w:rFonts w:ascii="Arial" w:hAnsi="Arial" w:cs="Arial"/>
          <w:color w:val="000000" w:themeColor="text1"/>
          <w:sz w:val="20"/>
          <w:szCs w:val="20"/>
          <w:lang w:val="en-GB"/>
        </w:rPr>
        <w:t>ly</w:t>
      </w:r>
      <w:r w:rsidR="00D1230A" w:rsidRPr="00F46CC0">
        <w:rPr>
          <w:rFonts w:ascii="Arial" w:hAnsi="Arial" w:cs="Arial"/>
          <w:color w:val="000000" w:themeColor="text1"/>
          <w:sz w:val="20"/>
          <w:szCs w:val="20"/>
          <w:lang w:val="en-GB"/>
        </w:rPr>
        <w:t xml:space="preserve"> impact</w:t>
      </w:r>
      <w:r w:rsidR="00644F72" w:rsidRPr="00F46CC0">
        <w:rPr>
          <w:rFonts w:ascii="Arial" w:hAnsi="Arial" w:cs="Arial"/>
          <w:color w:val="000000" w:themeColor="text1"/>
          <w:sz w:val="20"/>
          <w:szCs w:val="20"/>
          <w:lang w:val="en-GB"/>
        </w:rPr>
        <w:t>ing on</w:t>
      </w:r>
      <w:r w:rsidR="007C08CF" w:rsidRPr="00F46CC0">
        <w:rPr>
          <w:rFonts w:ascii="Arial" w:hAnsi="Arial" w:cs="Arial"/>
          <w:color w:val="000000" w:themeColor="text1"/>
          <w:sz w:val="20"/>
          <w:szCs w:val="20"/>
          <w:lang w:val="en-GB"/>
        </w:rPr>
        <w:t xml:space="preserve"> patients</w:t>
      </w:r>
      <w:r w:rsidR="003A3592" w:rsidRPr="00F46CC0">
        <w:rPr>
          <w:rFonts w:ascii="Arial" w:hAnsi="Arial" w:cs="Arial"/>
          <w:color w:val="000000" w:themeColor="text1"/>
          <w:sz w:val="20"/>
          <w:szCs w:val="20"/>
          <w:lang w:val="en-GB"/>
        </w:rPr>
        <w:t>.</w:t>
      </w:r>
      <w:r w:rsidR="007C08CF" w:rsidRPr="00F46CC0">
        <w:rPr>
          <w:rFonts w:ascii="Arial" w:hAnsi="Arial" w:cs="Arial"/>
          <w:color w:val="000000" w:themeColor="text1"/>
          <w:sz w:val="20"/>
          <w:szCs w:val="20"/>
          <w:lang w:val="en-GB"/>
        </w:rPr>
        <w:t xml:space="preserve"> </w:t>
      </w:r>
      <w:r w:rsidR="003A3592" w:rsidRPr="00F46CC0">
        <w:rPr>
          <w:rFonts w:ascii="Arial" w:hAnsi="Arial" w:cs="Arial"/>
          <w:color w:val="000000" w:themeColor="text1"/>
          <w:sz w:val="20"/>
          <w:szCs w:val="20"/>
          <w:lang w:val="en-GB"/>
        </w:rPr>
        <w:t xml:space="preserve"> </w:t>
      </w:r>
    </w:p>
    <w:p w:rsidR="00AE11D4" w:rsidRPr="00F46CC0" w:rsidRDefault="00E62C8A" w:rsidP="00F46CC0">
      <w:pPr>
        <w:spacing w:after="0" w:line="240" w:lineRule="auto"/>
        <w:ind w:left="709" w:hanging="709"/>
        <w:rPr>
          <w:rFonts w:ascii="Arial" w:hAnsi="Arial" w:cs="Arial"/>
          <w:color w:val="000000" w:themeColor="text1"/>
          <w:sz w:val="20"/>
          <w:szCs w:val="20"/>
          <w:lang w:val="en-GB"/>
        </w:rPr>
      </w:pPr>
      <w:r w:rsidRPr="00F46CC0">
        <w:rPr>
          <w:rFonts w:ascii="Arial" w:hAnsi="Arial" w:cs="Arial"/>
          <w:color w:val="000000" w:themeColor="text1"/>
          <w:sz w:val="20"/>
          <w:szCs w:val="20"/>
          <w:lang w:val="en-GB"/>
        </w:rPr>
        <w:t xml:space="preserve">10.8 </w:t>
      </w:r>
      <w:r w:rsidR="00826B1C" w:rsidRPr="00F46CC0">
        <w:rPr>
          <w:rFonts w:ascii="Arial" w:hAnsi="Arial" w:cs="Arial"/>
          <w:color w:val="000000" w:themeColor="text1"/>
          <w:sz w:val="20"/>
          <w:szCs w:val="20"/>
          <w:lang w:val="en-GB"/>
        </w:rPr>
        <w:t xml:space="preserve"> </w:t>
      </w:r>
      <w:r w:rsidR="00AE11D4" w:rsidRPr="00F46CC0">
        <w:rPr>
          <w:rFonts w:ascii="Arial" w:hAnsi="Arial" w:cs="Arial"/>
          <w:color w:val="000000" w:themeColor="text1"/>
          <w:sz w:val="20"/>
          <w:szCs w:val="20"/>
          <w:lang w:val="en-GB"/>
        </w:rPr>
        <w:t xml:space="preserve">Whilst the Committee welcomed the </w:t>
      </w:r>
      <w:r w:rsidRPr="00F46CC0">
        <w:rPr>
          <w:rFonts w:ascii="Arial" w:hAnsi="Arial" w:cs="Arial"/>
          <w:color w:val="000000" w:themeColor="text1"/>
          <w:sz w:val="20"/>
          <w:szCs w:val="20"/>
          <w:lang w:val="en-GB"/>
        </w:rPr>
        <w:t>R3.7 billion added to the Provincial Roads Mainte</w:t>
      </w:r>
      <w:r w:rsidR="007F6ABF" w:rsidRPr="00F46CC0">
        <w:rPr>
          <w:rFonts w:ascii="Arial" w:hAnsi="Arial" w:cs="Arial"/>
          <w:color w:val="000000" w:themeColor="text1"/>
          <w:sz w:val="20"/>
          <w:szCs w:val="20"/>
          <w:lang w:val="en-GB"/>
        </w:rPr>
        <w:t xml:space="preserve">nance Grant for the building of </w:t>
      </w:r>
      <w:r w:rsidR="00FE6234" w:rsidRPr="00F46CC0">
        <w:rPr>
          <w:rFonts w:ascii="Arial" w:hAnsi="Arial" w:cs="Arial"/>
          <w:color w:val="000000" w:themeColor="text1"/>
          <w:sz w:val="20"/>
          <w:szCs w:val="20"/>
          <w:lang w:val="en-GB"/>
        </w:rPr>
        <w:t>m</w:t>
      </w:r>
      <w:r w:rsidRPr="00F46CC0">
        <w:rPr>
          <w:rFonts w:ascii="Arial" w:hAnsi="Arial" w:cs="Arial"/>
          <w:color w:val="000000" w:themeColor="text1"/>
          <w:sz w:val="20"/>
          <w:szCs w:val="20"/>
          <w:lang w:val="en-GB"/>
        </w:rPr>
        <w:t xml:space="preserve">odular </w:t>
      </w:r>
      <w:r w:rsidR="00FE6234" w:rsidRPr="00F46CC0">
        <w:rPr>
          <w:rFonts w:ascii="Arial" w:hAnsi="Arial" w:cs="Arial"/>
          <w:color w:val="000000" w:themeColor="text1"/>
          <w:sz w:val="20"/>
          <w:szCs w:val="20"/>
          <w:lang w:val="en-GB"/>
        </w:rPr>
        <w:t>s</w:t>
      </w:r>
      <w:r w:rsidRPr="00F46CC0">
        <w:rPr>
          <w:rFonts w:ascii="Arial" w:hAnsi="Arial" w:cs="Arial"/>
          <w:color w:val="000000" w:themeColor="text1"/>
          <w:sz w:val="20"/>
          <w:szCs w:val="20"/>
          <w:lang w:val="en-GB"/>
        </w:rPr>
        <w:t xml:space="preserve">teel </w:t>
      </w:r>
      <w:r w:rsidR="00FE6234" w:rsidRPr="00F46CC0">
        <w:rPr>
          <w:rFonts w:ascii="Arial" w:hAnsi="Arial" w:cs="Arial"/>
          <w:color w:val="000000" w:themeColor="text1"/>
          <w:sz w:val="20"/>
          <w:szCs w:val="20"/>
          <w:lang w:val="en-GB"/>
        </w:rPr>
        <w:t>b</w:t>
      </w:r>
      <w:r w:rsidRPr="00F46CC0">
        <w:rPr>
          <w:rFonts w:ascii="Arial" w:hAnsi="Arial" w:cs="Arial"/>
          <w:color w:val="000000" w:themeColor="text1"/>
          <w:sz w:val="20"/>
          <w:szCs w:val="20"/>
          <w:lang w:val="en-GB"/>
        </w:rPr>
        <w:t xml:space="preserve">ridges in rural areas, </w:t>
      </w:r>
      <w:r w:rsidR="00AE11D4" w:rsidRPr="00F46CC0">
        <w:rPr>
          <w:rFonts w:ascii="Arial" w:hAnsi="Arial" w:cs="Arial"/>
          <w:color w:val="000000" w:themeColor="text1"/>
          <w:sz w:val="20"/>
          <w:szCs w:val="20"/>
          <w:lang w:val="en-GB"/>
        </w:rPr>
        <w:t>it remained concerned abo</w:t>
      </w:r>
      <w:r w:rsidR="00DB1C30" w:rsidRPr="00F46CC0">
        <w:rPr>
          <w:rFonts w:ascii="Arial" w:hAnsi="Arial" w:cs="Arial"/>
          <w:color w:val="000000" w:themeColor="text1"/>
          <w:sz w:val="20"/>
          <w:szCs w:val="20"/>
          <w:lang w:val="en-GB"/>
        </w:rPr>
        <w:t>ut the fact that there had been</w:t>
      </w:r>
      <w:r w:rsidR="00AE11D4" w:rsidRPr="00F46CC0">
        <w:rPr>
          <w:rFonts w:ascii="Arial" w:hAnsi="Arial" w:cs="Arial"/>
          <w:color w:val="000000" w:themeColor="text1"/>
          <w:sz w:val="20"/>
          <w:szCs w:val="20"/>
          <w:lang w:val="en-GB"/>
        </w:rPr>
        <w:t xml:space="preserve"> delays in </w:t>
      </w:r>
      <w:r w:rsidR="00DB1C30" w:rsidRPr="00F46CC0">
        <w:rPr>
          <w:rFonts w:ascii="Arial" w:hAnsi="Arial" w:cs="Arial"/>
          <w:color w:val="000000" w:themeColor="text1"/>
          <w:sz w:val="20"/>
          <w:szCs w:val="20"/>
          <w:lang w:val="en-GB"/>
        </w:rPr>
        <w:t xml:space="preserve">certain </w:t>
      </w:r>
      <w:r w:rsidR="00AE11D4" w:rsidRPr="00F46CC0">
        <w:rPr>
          <w:rFonts w:ascii="Arial" w:hAnsi="Arial" w:cs="Arial"/>
          <w:color w:val="000000" w:themeColor="text1"/>
          <w:sz w:val="20"/>
          <w:szCs w:val="20"/>
          <w:lang w:val="en-GB"/>
        </w:rPr>
        <w:t>provinces submit</w:t>
      </w:r>
      <w:r w:rsidR="00DB1C30" w:rsidRPr="00F46CC0">
        <w:rPr>
          <w:rFonts w:ascii="Arial" w:hAnsi="Arial" w:cs="Arial"/>
          <w:color w:val="000000" w:themeColor="text1"/>
          <w:sz w:val="20"/>
          <w:szCs w:val="20"/>
          <w:lang w:val="en-GB"/>
        </w:rPr>
        <w:t>ting</w:t>
      </w:r>
      <w:r w:rsidR="00AE11D4" w:rsidRPr="00F46CC0">
        <w:rPr>
          <w:rFonts w:ascii="Arial" w:hAnsi="Arial" w:cs="Arial"/>
          <w:color w:val="000000" w:themeColor="text1"/>
          <w:sz w:val="20"/>
          <w:szCs w:val="20"/>
          <w:lang w:val="en-GB"/>
        </w:rPr>
        <w:t xml:space="preserve"> project plans </w:t>
      </w:r>
      <w:r w:rsidR="00DB1C30" w:rsidRPr="00F46CC0">
        <w:rPr>
          <w:rFonts w:ascii="Arial" w:hAnsi="Arial" w:cs="Arial"/>
          <w:color w:val="000000" w:themeColor="text1"/>
          <w:sz w:val="20"/>
          <w:szCs w:val="20"/>
          <w:lang w:val="en-GB"/>
        </w:rPr>
        <w:t xml:space="preserve">in order </w:t>
      </w:r>
      <w:r w:rsidR="00AE11D4" w:rsidRPr="00F46CC0">
        <w:rPr>
          <w:rFonts w:ascii="Arial" w:hAnsi="Arial" w:cs="Arial"/>
          <w:color w:val="000000" w:themeColor="text1"/>
          <w:sz w:val="20"/>
          <w:szCs w:val="20"/>
          <w:lang w:val="en-GB"/>
        </w:rPr>
        <w:t xml:space="preserve">to </w:t>
      </w:r>
      <w:r w:rsidR="00DB1C30" w:rsidRPr="00F46CC0">
        <w:rPr>
          <w:rFonts w:ascii="Arial" w:hAnsi="Arial" w:cs="Arial"/>
          <w:color w:val="000000" w:themeColor="text1"/>
          <w:sz w:val="20"/>
          <w:szCs w:val="20"/>
          <w:lang w:val="en-GB"/>
        </w:rPr>
        <w:t>benefit from this</w:t>
      </w:r>
      <w:r w:rsidR="00AE11D4" w:rsidRPr="00F46CC0">
        <w:rPr>
          <w:rFonts w:ascii="Arial" w:hAnsi="Arial" w:cs="Arial"/>
          <w:color w:val="000000" w:themeColor="text1"/>
          <w:sz w:val="20"/>
          <w:szCs w:val="20"/>
          <w:lang w:val="en-GB"/>
        </w:rPr>
        <w:t xml:space="preserve"> funding</w:t>
      </w:r>
      <w:r w:rsidR="00DB1C30" w:rsidRPr="00F46CC0">
        <w:rPr>
          <w:rFonts w:ascii="Arial" w:hAnsi="Arial" w:cs="Arial"/>
          <w:color w:val="000000" w:themeColor="text1"/>
          <w:sz w:val="20"/>
          <w:szCs w:val="20"/>
          <w:lang w:val="en-GB"/>
        </w:rPr>
        <w:t>;</w:t>
      </w:r>
      <w:r w:rsidR="00AE11D4" w:rsidRPr="00F46CC0">
        <w:rPr>
          <w:rFonts w:ascii="Arial" w:hAnsi="Arial" w:cs="Arial"/>
          <w:color w:val="000000" w:themeColor="text1"/>
          <w:sz w:val="20"/>
          <w:szCs w:val="20"/>
          <w:lang w:val="en-GB"/>
        </w:rPr>
        <w:t xml:space="preserve"> and further noted that </w:t>
      </w:r>
      <w:r w:rsidR="00140DD2" w:rsidRPr="00F46CC0">
        <w:rPr>
          <w:rFonts w:ascii="Arial" w:hAnsi="Arial" w:cs="Arial"/>
          <w:color w:val="000000" w:themeColor="text1"/>
          <w:sz w:val="20"/>
          <w:szCs w:val="20"/>
          <w:lang w:val="en-GB"/>
        </w:rPr>
        <w:t xml:space="preserve">a </w:t>
      </w:r>
      <w:r w:rsidR="003B5CC0" w:rsidRPr="00F46CC0">
        <w:rPr>
          <w:rFonts w:ascii="Arial" w:hAnsi="Arial" w:cs="Arial"/>
          <w:color w:val="000000" w:themeColor="text1"/>
          <w:sz w:val="20"/>
          <w:szCs w:val="20"/>
          <w:lang w:val="en-GB"/>
        </w:rPr>
        <w:t xml:space="preserve">portion of this </w:t>
      </w:r>
      <w:r w:rsidR="00AE11D4" w:rsidRPr="00F46CC0">
        <w:rPr>
          <w:rFonts w:ascii="Arial" w:hAnsi="Arial" w:cs="Arial"/>
          <w:color w:val="000000" w:themeColor="text1"/>
          <w:sz w:val="20"/>
          <w:szCs w:val="20"/>
          <w:lang w:val="en-GB"/>
        </w:rPr>
        <w:t xml:space="preserve">funding remained unallocated. </w:t>
      </w:r>
    </w:p>
    <w:p w:rsidR="00D14582" w:rsidRPr="00F46CC0" w:rsidRDefault="00D14582" w:rsidP="00F46CC0">
      <w:pPr>
        <w:spacing w:after="0" w:line="240" w:lineRule="auto"/>
        <w:ind w:left="709" w:hanging="709"/>
        <w:rPr>
          <w:rFonts w:ascii="Arial" w:hAnsi="Arial" w:cs="Arial"/>
          <w:color w:val="000000" w:themeColor="text1"/>
          <w:sz w:val="20"/>
          <w:szCs w:val="20"/>
          <w:lang w:val="en-GB"/>
        </w:rPr>
      </w:pPr>
      <w:r w:rsidRPr="00F46CC0">
        <w:rPr>
          <w:rFonts w:ascii="Arial" w:hAnsi="Arial" w:cs="Arial"/>
          <w:color w:val="000000" w:themeColor="text1"/>
          <w:sz w:val="20"/>
          <w:szCs w:val="20"/>
          <w:lang w:val="en-GB"/>
        </w:rPr>
        <w:t xml:space="preserve">10.9 </w:t>
      </w:r>
      <w:r w:rsidR="00826B1C" w:rsidRPr="00F46CC0">
        <w:rPr>
          <w:rFonts w:ascii="Arial" w:hAnsi="Arial" w:cs="Arial"/>
          <w:color w:val="000000" w:themeColor="text1"/>
          <w:sz w:val="20"/>
          <w:szCs w:val="20"/>
          <w:lang w:val="en-GB"/>
        </w:rPr>
        <w:t xml:space="preserve">  </w:t>
      </w:r>
      <w:r w:rsidR="00D56BF5" w:rsidRPr="00F46CC0">
        <w:rPr>
          <w:rFonts w:ascii="Arial" w:hAnsi="Arial" w:cs="Arial"/>
          <w:color w:val="000000" w:themeColor="text1"/>
          <w:sz w:val="20"/>
          <w:szCs w:val="20"/>
          <w:lang w:val="en-GB"/>
        </w:rPr>
        <w:t>The Committee</w:t>
      </w:r>
      <w:r w:rsidRPr="00F46CC0">
        <w:rPr>
          <w:rFonts w:ascii="Arial" w:hAnsi="Arial" w:cs="Arial"/>
          <w:color w:val="000000" w:themeColor="text1"/>
          <w:sz w:val="20"/>
          <w:szCs w:val="20"/>
          <w:lang w:val="en-GB"/>
        </w:rPr>
        <w:t xml:space="preserve"> expressed concern that the Budget, and specifically the division of revenue, did not seem to reflect what was contained in the Economic Recovery and Reconstruction Plan (ERRP)</w:t>
      </w:r>
      <w:r w:rsidR="00DB1C30" w:rsidRPr="00F46CC0">
        <w:rPr>
          <w:rFonts w:ascii="Arial" w:hAnsi="Arial" w:cs="Arial"/>
          <w:color w:val="000000" w:themeColor="text1"/>
          <w:sz w:val="20"/>
          <w:szCs w:val="20"/>
          <w:lang w:val="en-GB"/>
        </w:rPr>
        <w:t xml:space="preserve">; </w:t>
      </w:r>
      <w:r w:rsidRPr="00F46CC0">
        <w:rPr>
          <w:rFonts w:ascii="Arial" w:hAnsi="Arial" w:cs="Arial"/>
          <w:color w:val="000000" w:themeColor="text1"/>
          <w:sz w:val="20"/>
          <w:szCs w:val="20"/>
          <w:lang w:val="en-GB"/>
        </w:rPr>
        <w:t xml:space="preserve">the National Development Plan (NDP); </w:t>
      </w:r>
      <w:r w:rsidR="00DB1C30" w:rsidRPr="00F46CC0">
        <w:rPr>
          <w:rFonts w:ascii="Arial" w:hAnsi="Arial" w:cs="Arial"/>
          <w:color w:val="000000" w:themeColor="text1"/>
          <w:sz w:val="20"/>
          <w:szCs w:val="20"/>
          <w:lang w:val="en-GB"/>
        </w:rPr>
        <w:t xml:space="preserve">and the </w:t>
      </w:r>
      <w:r w:rsidR="00D56BF5" w:rsidRPr="00F46CC0">
        <w:rPr>
          <w:rFonts w:ascii="Arial" w:hAnsi="Arial" w:cs="Arial"/>
          <w:color w:val="000000" w:themeColor="text1"/>
          <w:sz w:val="20"/>
          <w:szCs w:val="20"/>
          <w:lang w:val="en-GB"/>
        </w:rPr>
        <w:t>Medium Term Strategic Framework (MTSF)</w:t>
      </w:r>
      <w:r w:rsidR="00DB1C30" w:rsidRPr="00F46CC0">
        <w:rPr>
          <w:rFonts w:ascii="Arial" w:hAnsi="Arial" w:cs="Arial"/>
          <w:color w:val="000000" w:themeColor="text1"/>
          <w:sz w:val="20"/>
          <w:szCs w:val="20"/>
          <w:lang w:val="en-GB"/>
        </w:rPr>
        <w:t>,</w:t>
      </w:r>
      <w:r w:rsidR="00D56BF5" w:rsidRPr="00F46CC0">
        <w:rPr>
          <w:rFonts w:ascii="Arial" w:hAnsi="Arial" w:cs="Arial"/>
          <w:color w:val="000000" w:themeColor="text1"/>
          <w:sz w:val="20"/>
          <w:szCs w:val="20"/>
          <w:lang w:val="en-GB"/>
        </w:rPr>
        <w:t xml:space="preserve"> </w:t>
      </w:r>
      <w:r w:rsidRPr="00F46CC0">
        <w:rPr>
          <w:rFonts w:ascii="Arial" w:hAnsi="Arial" w:cs="Arial"/>
          <w:color w:val="000000" w:themeColor="text1"/>
          <w:sz w:val="20"/>
          <w:szCs w:val="20"/>
          <w:lang w:val="en-GB"/>
        </w:rPr>
        <w:t>a</w:t>
      </w:r>
      <w:r w:rsidR="00DB1C30" w:rsidRPr="00F46CC0">
        <w:rPr>
          <w:rFonts w:ascii="Arial" w:hAnsi="Arial" w:cs="Arial"/>
          <w:color w:val="000000" w:themeColor="text1"/>
          <w:sz w:val="20"/>
          <w:szCs w:val="20"/>
          <w:lang w:val="en-GB"/>
        </w:rPr>
        <w:t>nd</w:t>
      </w:r>
      <w:r w:rsidR="00CB7F86" w:rsidRPr="00F46CC0">
        <w:rPr>
          <w:rFonts w:ascii="Arial" w:hAnsi="Arial" w:cs="Arial"/>
          <w:color w:val="000000" w:themeColor="text1"/>
          <w:sz w:val="20"/>
          <w:szCs w:val="20"/>
          <w:lang w:val="en-GB"/>
        </w:rPr>
        <w:t xml:space="preserve"> </w:t>
      </w:r>
      <w:r w:rsidRPr="00F46CC0">
        <w:rPr>
          <w:rFonts w:ascii="Arial" w:hAnsi="Arial" w:cs="Arial"/>
          <w:color w:val="000000" w:themeColor="text1"/>
          <w:sz w:val="20"/>
          <w:szCs w:val="20"/>
          <w:lang w:val="en-GB"/>
        </w:rPr>
        <w:t xml:space="preserve">specific reference was made to the President’s announcement of an infrastructure- led economic recovery. </w:t>
      </w:r>
    </w:p>
    <w:p w:rsidR="002D757E" w:rsidRPr="00F46CC0" w:rsidRDefault="00352FC2" w:rsidP="00F46CC0">
      <w:pPr>
        <w:spacing w:after="0" w:line="240" w:lineRule="auto"/>
        <w:ind w:left="709" w:hanging="709"/>
        <w:rPr>
          <w:rFonts w:ascii="Arial" w:hAnsi="Arial" w:cs="Arial"/>
          <w:color w:val="000000" w:themeColor="text1"/>
          <w:sz w:val="20"/>
          <w:szCs w:val="20"/>
          <w:lang w:val="en-GB"/>
        </w:rPr>
      </w:pPr>
      <w:r w:rsidRPr="00F46CC0">
        <w:rPr>
          <w:rFonts w:ascii="Arial" w:hAnsi="Arial" w:cs="Arial"/>
          <w:color w:val="000000" w:themeColor="text1"/>
          <w:sz w:val="20"/>
          <w:szCs w:val="20"/>
          <w:lang w:val="en-GB"/>
        </w:rPr>
        <w:t>10.10</w:t>
      </w:r>
      <w:r w:rsidR="002D757E" w:rsidRPr="00F46CC0">
        <w:rPr>
          <w:rFonts w:ascii="Arial" w:hAnsi="Arial" w:cs="Arial"/>
          <w:sz w:val="20"/>
          <w:szCs w:val="20"/>
        </w:rPr>
        <w:t xml:space="preserve"> </w:t>
      </w:r>
      <w:r w:rsidR="002D757E" w:rsidRPr="00F46CC0">
        <w:rPr>
          <w:rFonts w:ascii="Arial" w:hAnsi="Arial" w:cs="Arial"/>
          <w:color w:val="000000" w:themeColor="text1"/>
          <w:sz w:val="20"/>
          <w:szCs w:val="20"/>
          <w:lang w:val="en-GB"/>
        </w:rPr>
        <w:t xml:space="preserve">The </w:t>
      </w:r>
      <w:r w:rsidR="005923D5" w:rsidRPr="00F46CC0">
        <w:rPr>
          <w:rFonts w:ascii="Arial" w:hAnsi="Arial" w:cs="Arial"/>
          <w:color w:val="000000" w:themeColor="text1"/>
          <w:sz w:val="20"/>
          <w:szCs w:val="20"/>
          <w:lang w:val="en-GB"/>
        </w:rPr>
        <w:t>Committee was concerned about the lack of urgency in allocating additional resources in the 2023 Budget to</w:t>
      </w:r>
      <w:r w:rsidR="002D757E" w:rsidRPr="00F46CC0">
        <w:rPr>
          <w:rFonts w:ascii="Arial" w:hAnsi="Arial" w:cs="Arial"/>
          <w:color w:val="000000" w:themeColor="text1"/>
          <w:sz w:val="20"/>
          <w:szCs w:val="20"/>
          <w:lang w:val="en-GB"/>
        </w:rPr>
        <w:t xml:space="preserve"> deal </w:t>
      </w:r>
      <w:r w:rsidR="008A74E9" w:rsidRPr="00F46CC0">
        <w:rPr>
          <w:rFonts w:ascii="Arial" w:hAnsi="Arial" w:cs="Arial"/>
          <w:color w:val="000000" w:themeColor="text1"/>
          <w:sz w:val="20"/>
          <w:szCs w:val="20"/>
          <w:lang w:val="en-GB"/>
        </w:rPr>
        <w:t xml:space="preserve">decisively </w:t>
      </w:r>
      <w:r w:rsidR="002D757E" w:rsidRPr="00F46CC0">
        <w:rPr>
          <w:rFonts w:ascii="Arial" w:hAnsi="Arial" w:cs="Arial"/>
          <w:color w:val="000000" w:themeColor="text1"/>
          <w:sz w:val="20"/>
          <w:szCs w:val="20"/>
          <w:lang w:val="en-GB"/>
        </w:rPr>
        <w:t xml:space="preserve">with the </w:t>
      </w:r>
      <w:r w:rsidR="005923D5" w:rsidRPr="00F46CC0">
        <w:rPr>
          <w:rFonts w:ascii="Arial" w:hAnsi="Arial" w:cs="Arial"/>
          <w:color w:val="000000" w:themeColor="text1"/>
          <w:sz w:val="20"/>
          <w:szCs w:val="20"/>
          <w:lang w:val="en-GB"/>
        </w:rPr>
        <w:t>G</w:t>
      </w:r>
      <w:r w:rsidR="004D1619" w:rsidRPr="00F46CC0">
        <w:rPr>
          <w:rFonts w:ascii="Arial" w:hAnsi="Arial" w:cs="Arial"/>
          <w:color w:val="000000" w:themeColor="text1"/>
          <w:sz w:val="20"/>
          <w:szCs w:val="20"/>
          <w:lang w:val="en-GB"/>
        </w:rPr>
        <w:t>auteng e-toll challenges as it had been</w:t>
      </w:r>
      <w:r w:rsidR="005923D5" w:rsidRPr="00F46CC0">
        <w:rPr>
          <w:rFonts w:ascii="Arial" w:hAnsi="Arial" w:cs="Arial"/>
          <w:color w:val="000000" w:themeColor="text1"/>
          <w:sz w:val="20"/>
          <w:szCs w:val="20"/>
          <w:lang w:val="en-GB"/>
        </w:rPr>
        <w:t xml:space="preserve"> resolved </w:t>
      </w:r>
      <w:r w:rsidR="002D757E" w:rsidRPr="00F46CC0">
        <w:rPr>
          <w:rFonts w:ascii="Arial" w:hAnsi="Arial" w:cs="Arial"/>
          <w:color w:val="000000" w:themeColor="text1"/>
          <w:sz w:val="20"/>
          <w:szCs w:val="20"/>
          <w:lang w:val="en-GB"/>
        </w:rPr>
        <w:t xml:space="preserve">that the Province </w:t>
      </w:r>
      <w:r w:rsidR="00735791" w:rsidRPr="00F46CC0">
        <w:rPr>
          <w:rFonts w:ascii="Arial" w:hAnsi="Arial" w:cs="Arial"/>
          <w:color w:val="000000" w:themeColor="text1"/>
          <w:sz w:val="20"/>
          <w:szCs w:val="20"/>
          <w:lang w:val="en-GB"/>
        </w:rPr>
        <w:t xml:space="preserve">would </w:t>
      </w:r>
      <w:r w:rsidR="002D757E" w:rsidRPr="00F46CC0">
        <w:rPr>
          <w:rFonts w:ascii="Arial" w:hAnsi="Arial" w:cs="Arial"/>
          <w:color w:val="000000" w:themeColor="text1"/>
          <w:sz w:val="20"/>
          <w:szCs w:val="20"/>
          <w:lang w:val="en-GB"/>
        </w:rPr>
        <w:t>pay 30 percent</w:t>
      </w:r>
      <w:r w:rsidR="004D1619" w:rsidRPr="00F46CC0">
        <w:rPr>
          <w:rFonts w:ascii="Arial" w:hAnsi="Arial" w:cs="Arial"/>
          <w:color w:val="000000" w:themeColor="text1"/>
          <w:sz w:val="20"/>
          <w:szCs w:val="20"/>
          <w:lang w:val="en-GB"/>
        </w:rPr>
        <w:t xml:space="preserve"> of the debt</w:t>
      </w:r>
      <w:r w:rsidR="002D757E" w:rsidRPr="00F46CC0">
        <w:rPr>
          <w:rFonts w:ascii="Arial" w:hAnsi="Arial" w:cs="Arial"/>
          <w:color w:val="000000" w:themeColor="text1"/>
          <w:sz w:val="20"/>
          <w:szCs w:val="20"/>
          <w:lang w:val="en-GB"/>
        </w:rPr>
        <w:t xml:space="preserve"> </w:t>
      </w:r>
      <w:r w:rsidR="00E3698F" w:rsidRPr="00F46CC0">
        <w:rPr>
          <w:rFonts w:ascii="Arial" w:hAnsi="Arial" w:cs="Arial"/>
          <w:color w:val="000000" w:themeColor="text1"/>
          <w:sz w:val="20"/>
          <w:szCs w:val="20"/>
          <w:lang w:val="en-GB"/>
        </w:rPr>
        <w:t>from</w:t>
      </w:r>
      <w:r w:rsidR="005923D5" w:rsidRPr="00F46CC0">
        <w:rPr>
          <w:rFonts w:ascii="Arial" w:hAnsi="Arial" w:cs="Arial"/>
          <w:color w:val="000000" w:themeColor="text1"/>
          <w:sz w:val="20"/>
          <w:szCs w:val="20"/>
          <w:lang w:val="en-GB"/>
        </w:rPr>
        <w:t xml:space="preserve"> its own revenues </w:t>
      </w:r>
      <w:r w:rsidR="00735791" w:rsidRPr="00F46CC0">
        <w:rPr>
          <w:rFonts w:ascii="Arial" w:hAnsi="Arial" w:cs="Arial"/>
          <w:color w:val="000000" w:themeColor="text1"/>
          <w:sz w:val="20"/>
          <w:szCs w:val="20"/>
          <w:lang w:val="en-GB"/>
        </w:rPr>
        <w:t>while the</w:t>
      </w:r>
      <w:r w:rsidR="002D757E" w:rsidRPr="00F46CC0">
        <w:rPr>
          <w:rFonts w:ascii="Arial" w:hAnsi="Arial" w:cs="Arial"/>
          <w:color w:val="000000" w:themeColor="text1"/>
          <w:sz w:val="20"/>
          <w:szCs w:val="20"/>
          <w:lang w:val="en-GB"/>
        </w:rPr>
        <w:t xml:space="preserve"> national government </w:t>
      </w:r>
      <w:r w:rsidR="004D1619" w:rsidRPr="00F46CC0">
        <w:rPr>
          <w:rFonts w:ascii="Arial" w:hAnsi="Arial" w:cs="Arial"/>
          <w:color w:val="000000" w:themeColor="text1"/>
          <w:sz w:val="20"/>
          <w:szCs w:val="20"/>
          <w:lang w:val="en-GB"/>
        </w:rPr>
        <w:t xml:space="preserve">would </w:t>
      </w:r>
      <w:r w:rsidR="005923D5" w:rsidRPr="00F46CC0">
        <w:rPr>
          <w:rFonts w:ascii="Arial" w:hAnsi="Arial" w:cs="Arial"/>
          <w:color w:val="000000" w:themeColor="text1"/>
          <w:sz w:val="20"/>
          <w:szCs w:val="20"/>
          <w:lang w:val="en-GB"/>
        </w:rPr>
        <w:t xml:space="preserve">assist with </w:t>
      </w:r>
      <w:r w:rsidR="002D757E" w:rsidRPr="00F46CC0">
        <w:rPr>
          <w:rFonts w:ascii="Arial" w:hAnsi="Arial" w:cs="Arial"/>
          <w:color w:val="000000" w:themeColor="text1"/>
          <w:sz w:val="20"/>
          <w:szCs w:val="20"/>
          <w:lang w:val="en-GB"/>
        </w:rPr>
        <w:t>70 per</w:t>
      </w:r>
      <w:r w:rsidR="005923D5" w:rsidRPr="00F46CC0">
        <w:rPr>
          <w:rFonts w:ascii="Arial" w:hAnsi="Arial" w:cs="Arial"/>
          <w:color w:val="000000" w:themeColor="text1"/>
          <w:sz w:val="20"/>
          <w:szCs w:val="20"/>
          <w:lang w:val="en-GB"/>
        </w:rPr>
        <w:t>cent</w:t>
      </w:r>
      <w:r w:rsidR="002D757E" w:rsidRPr="00F46CC0">
        <w:rPr>
          <w:rFonts w:ascii="Arial" w:hAnsi="Arial" w:cs="Arial"/>
          <w:color w:val="000000" w:themeColor="text1"/>
          <w:sz w:val="20"/>
          <w:szCs w:val="20"/>
          <w:lang w:val="en-GB"/>
        </w:rPr>
        <w:t xml:space="preserve">. </w:t>
      </w:r>
    </w:p>
    <w:p w:rsidR="00B90715" w:rsidRPr="00F46CC0" w:rsidRDefault="00B90715" w:rsidP="00F46CC0">
      <w:pPr>
        <w:spacing w:after="0" w:line="240" w:lineRule="auto"/>
        <w:ind w:left="709" w:hanging="709"/>
        <w:rPr>
          <w:rFonts w:ascii="Arial" w:hAnsi="Arial" w:cs="Arial"/>
          <w:color w:val="000000" w:themeColor="text1"/>
          <w:sz w:val="20"/>
          <w:szCs w:val="20"/>
          <w:lang w:val="en-GB"/>
        </w:rPr>
      </w:pPr>
      <w:r w:rsidRPr="00F46CC0">
        <w:rPr>
          <w:rFonts w:ascii="Arial" w:hAnsi="Arial" w:cs="Arial"/>
          <w:color w:val="000000" w:themeColor="text1"/>
          <w:sz w:val="20"/>
          <w:szCs w:val="20"/>
          <w:lang w:val="en-GB"/>
        </w:rPr>
        <w:t>10.11 The Committee noted the fact that there were government programmes in place targeting provinces, to see how connectivity could be rolled out in schools across the country, particularly in rural areas. It also noted that the implementation of ICT and broad</w:t>
      </w:r>
      <w:r w:rsidR="00FD6FA6" w:rsidRPr="00F46CC0">
        <w:rPr>
          <w:rFonts w:ascii="Arial" w:hAnsi="Arial" w:cs="Arial"/>
          <w:color w:val="000000" w:themeColor="text1"/>
          <w:sz w:val="20"/>
          <w:szCs w:val="20"/>
          <w:lang w:val="en-GB"/>
        </w:rPr>
        <w:t>band plans was a</w:t>
      </w:r>
      <w:r w:rsidRPr="00F46CC0">
        <w:rPr>
          <w:rFonts w:ascii="Arial" w:hAnsi="Arial" w:cs="Arial"/>
          <w:color w:val="000000" w:themeColor="text1"/>
          <w:sz w:val="20"/>
          <w:szCs w:val="20"/>
          <w:lang w:val="en-GB"/>
        </w:rPr>
        <w:t xml:space="preserve"> function of the Department of Communication</w:t>
      </w:r>
      <w:r w:rsidR="00D87243" w:rsidRPr="00F46CC0">
        <w:rPr>
          <w:rFonts w:ascii="Arial" w:hAnsi="Arial" w:cs="Arial"/>
          <w:color w:val="000000" w:themeColor="text1"/>
          <w:sz w:val="20"/>
          <w:szCs w:val="20"/>
          <w:lang w:val="en-GB"/>
        </w:rPr>
        <w:t>s</w:t>
      </w:r>
      <w:r w:rsidRPr="00F46CC0">
        <w:rPr>
          <w:rFonts w:ascii="Arial" w:hAnsi="Arial" w:cs="Arial"/>
          <w:color w:val="000000" w:themeColor="text1"/>
          <w:sz w:val="20"/>
          <w:szCs w:val="20"/>
          <w:lang w:val="en-GB"/>
        </w:rPr>
        <w:t xml:space="preserve"> and Digital Technologies, who had the mandate and the funding to accelerate this process.</w:t>
      </w:r>
    </w:p>
    <w:p w:rsidR="004251DB" w:rsidRPr="00F46CC0" w:rsidRDefault="00B90715" w:rsidP="00F46CC0">
      <w:pPr>
        <w:spacing w:after="0" w:line="240" w:lineRule="auto"/>
        <w:ind w:left="709" w:hanging="709"/>
        <w:rPr>
          <w:rFonts w:ascii="Arial" w:hAnsi="Arial" w:cs="Arial"/>
          <w:color w:val="000000" w:themeColor="text1"/>
          <w:sz w:val="20"/>
          <w:szCs w:val="20"/>
          <w:lang w:val="en-GB"/>
        </w:rPr>
      </w:pPr>
      <w:r w:rsidRPr="00F46CC0">
        <w:rPr>
          <w:rFonts w:ascii="Arial" w:hAnsi="Arial" w:cs="Arial"/>
          <w:color w:val="000000" w:themeColor="text1"/>
          <w:sz w:val="20"/>
          <w:szCs w:val="20"/>
          <w:lang w:val="en-GB"/>
        </w:rPr>
        <w:t>10.12</w:t>
      </w:r>
      <w:r w:rsidR="002D757E" w:rsidRPr="00F46CC0">
        <w:rPr>
          <w:rFonts w:ascii="Arial" w:hAnsi="Arial" w:cs="Arial"/>
          <w:sz w:val="20"/>
          <w:szCs w:val="20"/>
        </w:rPr>
        <w:t xml:space="preserve"> </w:t>
      </w:r>
      <w:r w:rsidR="00826B1C" w:rsidRPr="00F46CC0">
        <w:rPr>
          <w:rFonts w:ascii="Arial" w:hAnsi="Arial" w:cs="Arial"/>
          <w:sz w:val="20"/>
          <w:szCs w:val="20"/>
        </w:rPr>
        <w:t xml:space="preserve">  </w:t>
      </w:r>
      <w:r w:rsidR="002D757E" w:rsidRPr="00F46CC0">
        <w:rPr>
          <w:rFonts w:ascii="Arial" w:hAnsi="Arial" w:cs="Arial"/>
          <w:color w:val="000000" w:themeColor="text1"/>
          <w:sz w:val="20"/>
          <w:szCs w:val="20"/>
          <w:lang w:val="en-GB"/>
        </w:rPr>
        <w:t xml:space="preserve">The </w:t>
      </w:r>
      <w:r w:rsidR="00D27AFE" w:rsidRPr="00F46CC0">
        <w:rPr>
          <w:rFonts w:ascii="Arial" w:hAnsi="Arial" w:cs="Arial"/>
          <w:color w:val="000000" w:themeColor="text1"/>
          <w:sz w:val="20"/>
          <w:szCs w:val="20"/>
          <w:lang w:val="en-GB"/>
        </w:rPr>
        <w:t xml:space="preserve">Committee noted the fact </w:t>
      </w:r>
      <w:r w:rsidR="00123448" w:rsidRPr="00F46CC0">
        <w:rPr>
          <w:rFonts w:ascii="Arial" w:hAnsi="Arial" w:cs="Arial"/>
          <w:color w:val="000000" w:themeColor="text1"/>
          <w:sz w:val="20"/>
          <w:szCs w:val="20"/>
          <w:lang w:val="en-GB"/>
        </w:rPr>
        <w:t xml:space="preserve">that </w:t>
      </w:r>
      <w:r w:rsidR="00D27AFE" w:rsidRPr="00F46CC0">
        <w:rPr>
          <w:rFonts w:ascii="Arial" w:hAnsi="Arial" w:cs="Arial"/>
          <w:color w:val="000000" w:themeColor="text1"/>
          <w:sz w:val="20"/>
          <w:szCs w:val="20"/>
          <w:lang w:val="en-GB"/>
        </w:rPr>
        <w:t>the National Treasury,</w:t>
      </w:r>
      <w:r w:rsidR="002D757E" w:rsidRPr="00F46CC0">
        <w:rPr>
          <w:rFonts w:ascii="Arial" w:hAnsi="Arial" w:cs="Arial"/>
          <w:color w:val="000000" w:themeColor="text1"/>
          <w:sz w:val="20"/>
          <w:szCs w:val="20"/>
          <w:lang w:val="en-GB"/>
        </w:rPr>
        <w:t xml:space="preserve"> in addition to issuing a set of regulation</w:t>
      </w:r>
      <w:r w:rsidR="00402483" w:rsidRPr="00F46CC0">
        <w:rPr>
          <w:rFonts w:ascii="Arial" w:hAnsi="Arial" w:cs="Arial"/>
          <w:color w:val="000000" w:themeColor="text1"/>
          <w:sz w:val="20"/>
          <w:szCs w:val="20"/>
          <w:lang w:val="en-GB"/>
        </w:rPr>
        <w:t>s and circulars for municipalities</w:t>
      </w:r>
      <w:r w:rsidR="002054B6" w:rsidRPr="00F46CC0">
        <w:rPr>
          <w:rFonts w:ascii="Arial" w:hAnsi="Arial" w:cs="Arial"/>
          <w:color w:val="000000" w:themeColor="text1"/>
          <w:sz w:val="20"/>
          <w:szCs w:val="20"/>
          <w:lang w:val="en-GB"/>
        </w:rPr>
        <w:t xml:space="preserve">, </w:t>
      </w:r>
      <w:r w:rsidR="002D757E" w:rsidRPr="00F46CC0">
        <w:rPr>
          <w:rFonts w:ascii="Arial" w:hAnsi="Arial" w:cs="Arial"/>
          <w:color w:val="000000" w:themeColor="text1"/>
          <w:sz w:val="20"/>
          <w:szCs w:val="20"/>
          <w:lang w:val="en-GB"/>
        </w:rPr>
        <w:t>had developed guidelines as well as conducted extensive training for</w:t>
      </w:r>
      <w:r w:rsidR="00D27AFE" w:rsidRPr="00F46CC0">
        <w:rPr>
          <w:rFonts w:ascii="Arial" w:hAnsi="Arial" w:cs="Arial"/>
          <w:color w:val="000000" w:themeColor="text1"/>
          <w:sz w:val="20"/>
          <w:szCs w:val="20"/>
          <w:lang w:val="en-GB"/>
        </w:rPr>
        <w:t xml:space="preserve"> municipalities</w:t>
      </w:r>
      <w:r w:rsidR="00D838F0" w:rsidRPr="00F46CC0">
        <w:rPr>
          <w:rFonts w:ascii="Arial" w:hAnsi="Arial" w:cs="Arial"/>
          <w:color w:val="000000" w:themeColor="text1"/>
          <w:sz w:val="20"/>
          <w:szCs w:val="20"/>
          <w:lang w:val="en-GB"/>
        </w:rPr>
        <w:t>, and</w:t>
      </w:r>
      <w:r w:rsidR="00DF3077" w:rsidRPr="00F46CC0">
        <w:rPr>
          <w:rFonts w:ascii="Arial" w:hAnsi="Arial" w:cs="Arial"/>
          <w:color w:val="000000" w:themeColor="text1"/>
          <w:sz w:val="20"/>
          <w:szCs w:val="20"/>
          <w:lang w:val="en-GB"/>
        </w:rPr>
        <w:t xml:space="preserve"> </w:t>
      </w:r>
      <w:r w:rsidR="00D27AFE" w:rsidRPr="00F46CC0">
        <w:rPr>
          <w:rFonts w:ascii="Arial" w:hAnsi="Arial" w:cs="Arial"/>
          <w:color w:val="000000" w:themeColor="text1"/>
          <w:sz w:val="20"/>
          <w:szCs w:val="20"/>
          <w:lang w:val="en-GB"/>
        </w:rPr>
        <w:t xml:space="preserve">welcomed the fact that </w:t>
      </w:r>
      <w:r w:rsidR="00DF3077" w:rsidRPr="00F46CC0">
        <w:rPr>
          <w:rFonts w:ascii="Arial" w:hAnsi="Arial" w:cs="Arial"/>
          <w:color w:val="000000" w:themeColor="text1"/>
          <w:sz w:val="20"/>
          <w:szCs w:val="20"/>
          <w:lang w:val="en-GB"/>
        </w:rPr>
        <w:t>through</w:t>
      </w:r>
      <w:r w:rsidR="002D757E" w:rsidRPr="00F46CC0">
        <w:rPr>
          <w:rFonts w:ascii="Arial" w:hAnsi="Arial" w:cs="Arial"/>
          <w:color w:val="000000" w:themeColor="text1"/>
          <w:sz w:val="20"/>
          <w:szCs w:val="20"/>
          <w:lang w:val="en-GB"/>
        </w:rPr>
        <w:t xml:space="preserve"> </w:t>
      </w:r>
      <w:r w:rsidR="002054B6" w:rsidRPr="00F46CC0">
        <w:rPr>
          <w:rFonts w:ascii="Arial" w:hAnsi="Arial" w:cs="Arial"/>
          <w:color w:val="000000" w:themeColor="text1"/>
          <w:sz w:val="20"/>
          <w:szCs w:val="20"/>
          <w:lang w:val="en-GB"/>
        </w:rPr>
        <w:t xml:space="preserve">the </w:t>
      </w:r>
      <w:r w:rsidR="002D757E" w:rsidRPr="00F46CC0">
        <w:rPr>
          <w:rFonts w:ascii="Arial" w:hAnsi="Arial" w:cs="Arial"/>
          <w:color w:val="000000" w:themeColor="text1"/>
          <w:sz w:val="20"/>
          <w:szCs w:val="20"/>
          <w:lang w:val="en-GB"/>
        </w:rPr>
        <w:t>Financial Mana</w:t>
      </w:r>
      <w:r w:rsidR="006A17DC" w:rsidRPr="00F46CC0">
        <w:rPr>
          <w:rFonts w:ascii="Arial" w:hAnsi="Arial" w:cs="Arial"/>
          <w:color w:val="000000" w:themeColor="text1"/>
          <w:sz w:val="20"/>
          <w:szCs w:val="20"/>
          <w:lang w:val="en-GB"/>
        </w:rPr>
        <w:t>gement Improvement Programme, National Treasury</w:t>
      </w:r>
      <w:r w:rsidR="002D757E" w:rsidRPr="00F46CC0">
        <w:rPr>
          <w:rFonts w:ascii="Arial" w:hAnsi="Arial" w:cs="Arial"/>
          <w:color w:val="000000" w:themeColor="text1"/>
          <w:sz w:val="20"/>
          <w:szCs w:val="20"/>
          <w:lang w:val="en-GB"/>
        </w:rPr>
        <w:t xml:space="preserve"> had placed advisers in </w:t>
      </w:r>
      <w:r w:rsidR="00FE23F6" w:rsidRPr="00F46CC0">
        <w:rPr>
          <w:rFonts w:ascii="Arial" w:hAnsi="Arial" w:cs="Arial"/>
          <w:color w:val="000000" w:themeColor="text1"/>
          <w:sz w:val="20"/>
          <w:szCs w:val="20"/>
          <w:lang w:val="en-GB"/>
        </w:rPr>
        <w:t>various municipalities to improve municipal finances</w:t>
      </w:r>
      <w:r w:rsidR="002D757E" w:rsidRPr="00F46CC0">
        <w:rPr>
          <w:rFonts w:ascii="Arial" w:hAnsi="Arial" w:cs="Arial"/>
          <w:color w:val="000000" w:themeColor="text1"/>
          <w:sz w:val="20"/>
          <w:szCs w:val="20"/>
          <w:lang w:val="en-GB"/>
        </w:rPr>
        <w:t>.</w:t>
      </w:r>
      <w:r w:rsidR="00FE23F6" w:rsidRPr="00F46CC0">
        <w:rPr>
          <w:rFonts w:ascii="Arial" w:hAnsi="Arial" w:cs="Arial"/>
          <w:color w:val="000000" w:themeColor="text1"/>
          <w:sz w:val="20"/>
          <w:szCs w:val="20"/>
          <w:lang w:val="en-GB"/>
        </w:rPr>
        <w:t xml:space="preserve"> </w:t>
      </w:r>
      <w:r w:rsidR="002D757E" w:rsidRPr="00F46CC0">
        <w:rPr>
          <w:rFonts w:ascii="Arial" w:hAnsi="Arial" w:cs="Arial"/>
          <w:color w:val="000000" w:themeColor="text1"/>
          <w:sz w:val="20"/>
          <w:szCs w:val="20"/>
          <w:lang w:val="en-GB"/>
        </w:rPr>
        <w:t xml:space="preserve"> </w:t>
      </w:r>
    </w:p>
    <w:p w:rsidR="002D757E" w:rsidRPr="00F46CC0" w:rsidRDefault="004251DB" w:rsidP="00F46CC0">
      <w:pPr>
        <w:spacing w:after="0" w:line="240" w:lineRule="auto"/>
        <w:ind w:left="709" w:hanging="709"/>
        <w:rPr>
          <w:rFonts w:ascii="Arial" w:hAnsi="Arial" w:cs="Arial"/>
          <w:color w:val="000000" w:themeColor="text1"/>
          <w:sz w:val="20"/>
          <w:szCs w:val="20"/>
          <w:lang w:val="en-GB"/>
        </w:rPr>
      </w:pPr>
      <w:r w:rsidRPr="00F46CC0">
        <w:rPr>
          <w:rFonts w:ascii="Arial" w:hAnsi="Arial" w:cs="Arial"/>
          <w:color w:val="000000" w:themeColor="text1"/>
          <w:sz w:val="20"/>
          <w:szCs w:val="20"/>
          <w:lang w:val="en-GB"/>
        </w:rPr>
        <w:t>10.1</w:t>
      </w:r>
      <w:r w:rsidR="00B90715" w:rsidRPr="00F46CC0">
        <w:rPr>
          <w:rFonts w:ascii="Arial" w:hAnsi="Arial" w:cs="Arial"/>
          <w:color w:val="000000" w:themeColor="text1"/>
          <w:sz w:val="20"/>
          <w:szCs w:val="20"/>
          <w:lang w:val="en-GB"/>
        </w:rPr>
        <w:t>3</w:t>
      </w:r>
      <w:r w:rsidRPr="00F46CC0">
        <w:rPr>
          <w:rFonts w:ascii="Arial" w:hAnsi="Arial" w:cs="Arial"/>
          <w:color w:val="000000" w:themeColor="text1"/>
          <w:sz w:val="20"/>
          <w:szCs w:val="20"/>
          <w:lang w:val="en-GB"/>
        </w:rPr>
        <w:t xml:space="preserve"> </w:t>
      </w:r>
      <w:r w:rsidR="00826B1C" w:rsidRPr="00F46CC0">
        <w:rPr>
          <w:rFonts w:ascii="Arial" w:hAnsi="Arial" w:cs="Arial"/>
          <w:color w:val="000000" w:themeColor="text1"/>
          <w:sz w:val="20"/>
          <w:szCs w:val="20"/>
          <w:lang w:val="en-GB"/>
        </w:rPr>
        <w:t xml:space="preserve"> </w:t>
      </w:r>
      <w:r w:rsidRPr="00F46CC0">
        <w:rPr>
          <w:rFonts w:ascii="Arial" w:hAnsi="Arial" w:cs="Arial"/>
          <w:color w:val="000000" w:themeColor="text1"/>
          <w:sz w:val="20"/>
          <w:szCs w:val="20"/>
          <w:lang w:val="en-GB"/>
        </w:rPr>
        <w:t>The Committee</w:t>
      </w:r>
      <w:r w:rsidR="00D27AFE" w:rsidRPr="00F46CC0">
        <w:rPr>
          <w:rFonts w:ascii="Arial" w:hAnsi="Arial" w:cs="Arial"/>
          <w:color w:val="000000" w:themeColor="text1"/>
          <w:sz w:val="20"/>
          <w:szCs w:val="20"/>
          <w:lang w:val="en-GB"/>
        </w:rPr>
        <w:t xml:space="preserve"> noted th</w:t>
      </w:r>
      <w:r w:rsidR="00793A4E" w:rsidRPr="00F46CC0">
        <w:rPr>
          <w:rFonts w:ascii="Arial" w:hAnsi="Arial" w:cs="Arial"/>
          <w:color w:val="000000" w:themeColor="text1"/>
          <w:sz w:val="20"/>
          <w:szCs w:val="20"/>
          <w:lang w:val="en-GB"/>
        </w:rPr>
        <w:t xml:space="preserve">e </w:t>
      </w:r>
      <w:r w:rsidR="002D757E" w:rsidRPr="00F46CC0">
        <w:rPr>
          <w:rFonts w:ascii="Arial" w:hAnsi="Arial" w:cs="Arial"/>
          <w:color w:val="000000" w:themeColor="text1"/>
          <w:sz w:val="20"/>
          <w:szCs w:val="20"/>
          <w:lang w:val="en-GB"/>
        </w:rPr>
        <w:t xml:space="preserve">real challenge </w:t>
      </w:r>
      <w:r w:rsidR="00793A4E" w:rsidRPr="00F46CC0">
        <w:rPr>
          <w:rFonts w:ascii="Arial" w:hAnsi="Arial" w:cs="Arial"/>
          <w:color w:val="000000" w:themeColor="text1"/>
          <w:sz w:val="20"/>
          <w:szCs w:val="20"/>
          <w:lang w:val="en-GB"/>
        </w:rPr>
        <w:t xml:space="preserve">of many municipalities living </w:t>
      </w:r>
      <w:r w:rsidR="002D757E" w:rsidRPr="00F46CC0">
        <w:rPr>
          <w:rFonts w:ascii="Arial" w:hAnsi="Arial" w:cs="Arial"/>
          <w:color w:val="000000" w:themeColor="text1"/>
          <w:sz w:val="20"/>
          <w:szCs w:val="20"/>
          <w:lang w:val="en-GB"/>
        </w:rPr>
        <w:t>beyond their means and experienc</w:t>
      </w:r>
      <w:r w:rsidR="00793A4E" w:rsidRPr="00F46CC0">
        <w:rPr>
          <w:rFonts w:ascii="Arial" w:hAnsi="Arial" w:cs="Arial"/>
          <w:color w:val="000000" w:themeColor="text1"/>
          <w:sz w:val="20"/>
          <w:szCs w:val="20"/>
          <w:lang w:val="en-GB"/>
        </w:rPr>
        <w:t>ing</w:t>
      </w:r>
      <w:r w:rsidR="002D757E" w:rsidRPr="00F46CC0">
        <w:rPr>
          <w:rFonts w:ascii="Arial" w:hAnsi="Arial" w:cs="Arial"/>
          <w:color w:val="000000" w:themeColor="text1"/>
          <w:sz w:val="20"/>
          <w:szCs w:val="20"/>
          <w:lang w:val="en-GB"/>
        </w:rPr>
        <w:t xml:space="preserve"> budgetin</w:t>
      </w:r>
      <w:r w:rsidR="00D27AFE" w:rsidRPr="00F46CC0">
        <w:rPr>
          <w:rFonts w:ascii="Arial" w:hAnsi="Arial" w:cs="Arial"/>
          <w:color w:val="000000" w:themeColor="text1"/>
          <w:sz w:val="20"/>
          <w:szCs w:val="20"/>
          <w:lang w:val="en-GB"/>
        </w:rPr>
        <w:t>g and cash flow challenges</w:t>
      </w:r>
      <w:r w:rsidR="00793A4E" w:rsidRPr="00F46CC0">
        <w:rPr>
          <w:rFonts w:ascii="Arial" w:hAnsi="Arial" w:cs="Arial"/>
          <w:color w:val="000000" w:themeColor="text1"/>
          <w:sz w:val="20"/>
          <w:szCs w:val="20"/>
          <w:lang w:val="en-GB"/>
        </w:rPr>
        <w:t>;</w:t>
      </w:r>
      <w:r w:rsidR="00D27AFE" w:rsidRPr="00F46CC0">
        <w:rPr>
          <w:rFonts w:ascii="Arial" w:hAnsi="Arial" w:cs="Arial"/>
          <w:color w:val="000000" w:themeColor="text1"/>
          <w:sz w:val="20"/>
          <w:szCs w:val="20"/>
          <w:lang w:val="en-GB"/>
        </w:rPr>
        <w:t xml:space="preserve"> and welcomed the attempts</w:t>
      </w:r>
      <w:r w:rsidR="00795884" w:rsidRPr="00F46CC0">
        <w:rPr>
          <w:rFonts w:ascii="Arial" w:hAnsi="Arial" w:cs="Arial"/>
          <w:color w:val="000000" w:themeColor="text1"/>
          <w:sz w:val="20"/>
          <w:szCs w:val="20"/>
          <w:lang w:val="en-GB"/>
        </w:rPr>
        <w:t xml:space="preserve"> by </w:t>
      </w:r>
      <w:r w:rsidR="00037027" w:rsidRPr="00F46CC0">
        <w:rPr>
          <w:rFonts w:ascii="Arial" w:hAnsi="Arial" w:cs="Arial"/>
          <w:color w:val="000000" w:themeColor="text1"/>
          <w:sz w:val="20"/>
          <w:szCs w:val="20"/>
          <w:lang w:val="en-GB"/>
        </w:rPr>
        <w:t>SALGA</w:t>
      </w:r>
      <w:r w:rsidR="00793A4E" w:rsidRPr="00F46CC0">
        <w:rPr>
          <w:rFonts w:ascii="Arial" w:hAnsi="Arial" w:cs="Arial"/>
          <w:color w:val="000000" w:themeColor="text1"/>
          <w:sz w:val="20"/>
          <w:szCs w:val="20"/>
          <w:lang w:val="en-GB"/>
        </w:rPr>
        <w:t>,</w:t>
      </w:r>
      <w:r w:rsidR="00795884" w:rsidRPr="00F46CC0">
        <w:rPr>
          <w:rFonts w:ascii="Arial" w:hAnsi="Arial" w:cs="Arial"/>
          <w:color w:val="000000" w:themeColor="text1"/>
          <w:sz w:val="20"/>
          <w:szCs w:val="20"/>
          <w:lang w:val="en-GB"/>
        </w:rPr>
        <w:t xml:space="preserve"> together</w:t>
      </w:r>
      <w:r w:rsidR="00BF3198" w:rsidRPr="00F46CC0">
        <w:rPr>
          <w:rFonts w:ascii="Arial" w:hAnsi="Arial" w:cs="Arial"/>
          <w:color w:val="000000" w:themeColor="text1"/>
          <w:sz w:val="20"/>
          <w:szCs w:val="20"/>
          <w:lang w:val="en-GB"/>
        </w:rPr>
        <w:t xml:space="preserve"> with relevant government department</w:t>
      </w:r>
      <w:r w:rsidR="00793A4E" w:rsidRPr="00F46CC0">
        <w:rPr>
          <w:rFonts w:ascii="Arial" w:hAnsi="Arial" w:cs="Arial"/>
          <w:color w:val="000000" w:themeColor="text1"/>
          <w:sz w:val="20"/>
          <w:szCs w:val="20"/>
          <w:lang w:val="en-GB"/>
        </w:rPr>
        <w:t>s,</w:t>
      </w:r>
      <w:r w:rsidR="00D27AFE" w:rsidRPr="00F46CC0">
        <w:rPr>
          <w:rFonts w:ascii="Arial" w:hAnsi="Arial" w:cs="Arial"/>
          <w:color w:val="000000" w:themeColor="text1"/>
          <w:sz w:val="20"/>
          <w:szCs w:val="20"/>
          <w:lang w:val="en-GB"/>
        </w:rPr>
        <w:t xml:space="preserve"> to arrest </w:t>
      </w:r>
      <w:r w:rsidR="00FA2D12" w:rsidRPr="00F46CC0">
        <w:rPr>
          <w:rFonts w:ascii="Arial" w:hAnsi="Arial" w:cs="Arial"/>
          <w:color w:val="000000" w:themeColor="text1"/>
          <w:sz w:val="20"/>
          <w:szCs w:val="20"/>
          <w:lang w:val="en-GB"/>
        </w:rPr>
        <w:t>the situation</w:t>
      </w:r>
      <w:r w:rsidR="00D27AFE" w:rsidRPr="00F46CC0">
        <w:rPr>
          <w:rFonts w:ascii="Arial" w:hAnsi="Arial" w:cs="Arial"/>
          <w:color w:val="000000" w:themeColor="text1"/>
          <w:sz w:val="20"/>
          <w:szCs w:val="20"/>
          <w:lang w:val="en-GB"/>
        </w:rPr>
        <w:t>, which</w:t>
      </w:r>
      <w:r w:rsidR="00793A4E" w:rsidRPr="00F46CC0">
        <w:rPr>
          <w:rFonts w:ascii="Arial" w:hAnsi="Arial" w:cs="Arial"/>
          <w:color w:val="000000" w:themeColor="text1"/>
          <w:sz w:val="20"/>
          <w:szCs w:val="20"/>
          <w:lang w:val="en-GB"/>
        </w:rPr>
        <w:t xml:space="preserve"> had</w:t>
      </w:r>
      <w:r w:rsidR="00D27AFE" w:rsidRPr="00F46CC0">
        <w:rPr>
          <w:rFonts w:ascii="Arial" w:hAnsi="Arial" w:cs="Arial"/>
          <w:color w:val="000000" w:themeColor="text1"/>
          <w:sz w:val="20"/>
          <w:szCs w:val="20"/>
          <w:lang w:val="en-GB"/>
        </w:rPr>
        <w:t xml:space="preserve"> result</w:t>
      </w:r>
      <w:r w:rsidR="00795884" w:rsidRPr="00F46CC0">
        <w:rPr>
          <w:rFonts w:ascii="Arial" w:hAnsi="Arial" w:cs="Arial"/>
          <w:color w:val="000000" w:themeColor="text1"/>
          <w:sz w:val="20"/>
          <w:szCs w:val="20"/>
          <w:lang w:val="en-GB"/>
        </w:rPr>
        <w:t xml:space="preserve">ed in the decline of </w:t>
      </w:r>
      <w:r w:rsidR="00D27AFE" w:rsidRPr="00F46CC0">
        <w:rPr>
          <w:rFonts w:ascii="Arial" w:hAnsi="Arial" w:cs="Arial"/>
          <w:color w:val="000000" w:themeColor="text1"/>
          <w:sz w:val="20"/>
          <w:szCs w:val="20"/>
          <w:lang w:val="en-GB"/>
        </w:rPr>
        <w:t>unfunded budgets from 112 to 106</w:t>
      </w:r>
      <w:r w:rsidR="00F57444" w:rsidRPr="00F46CC0">
        <w:rPr>
          <w:rFonts w:ascii="Arial" w:hAnsi="Arial" w:cs="Arial"/>
          <w:color w:val="000000" w:themeColor="text1"/>
          <w:sz w:val="20"/>
          <w:szCs w:val="20"/>
          <w:lang w:val="en-GB"/>
        </w:rPr>
        <w:t xml:space="preserve"> currently</w:t>
      </w:r>
      <w:r w:rsidR="002D757E" w:rsidRPr="00F46CC0">
        <w:rPr>
          <w:rFonts w:ascii="Arial" w:hAnsi="Arial" w:cs="Arial"/>
          <w:color w:val="000000" w:themeColor="text1"/>
          <w:sz w:val="20"/>
          <w:szCs w:val="20"/>
          <w:lang w:val="en-GB"/>
        </w:rPr>
        <w:t>.</w:t>
      </w:r>
      <w:r w:rsidR="00F57444" w:rsidRPr="00F46CC0">
        <w:rPr>
          <w:rFonts w:ascii="Arial" w:hAnsi="Arial" w:cs="Arial"/>
          <w:color w:val="000000" w:themeColor="text1"/>
          <w:sz w:val="20"/>
          <w:szCs w:val="20"/>
          <w:lang w:val="en-GB"/>
        </w:rPr>
        <w:t xml:space="preserve"> </w:t>
      </w:r>
    </w:p>
    <w:p w:rsidR="00C057BD" w:rsidRPr="00F46CC0" w:rsidRDefault="00352FC2" w:rsidP="00F46CC0">
      <w:pPr>
        <w:spacing w:after="0" w:line="240" w:lineRule="auto"/>
        <w:ind w:left="709" w:hanging="709"/>
        <w:rPr>
          <w:rFonts w:ascii="Arial" w:hAnsi="Arial" w:cs="Arial"/>
          <w:color w:val="000000" w:themeColor="text1"/>
          <w:sz w:val="20"/>
          <w:szCs w:val="20"/>
          <w:lang w:val="en-GB"/>
        </w:rPr>
      </w:pPr>
      <w:r w:rsidRPr="00F46CC0">
        <w:rPr>
          <w:rFonts w:ascii="Arial" w:hAnsi="Arial" w:cs="Arial"/>
          <w:color w:val="000000" w:themeColor="text1"/>
          <w:sz w:val="20"/>
          <w:szCs w:val="20"/>
          <w:lang w:val="en-GB"/>
        </w:rPr>
        <w:t>10</w:t>
      </w:r>
      <w:r w:rsidR="00B90715" w:rsidRPr="00F46CC0">
        <w:rPr>
          <w:rFonts w:ascii="Arial" w:hAnsi="Arial" w:cs="Arial"/>
          <w:color w:val="000000" w:themeColor="text1"/>
          <w:sz w:val="20"/>
          <w:szCs w:val="20"/>
          <w:lang w:val="en-GB"/>
        </w:rPr>
        <w:t>.14</w:t>
      </w:r>
      <w:r w:rsidR="002D757E" w:rsidRPr="00F46CC0">
        <w:rPr>
          <w:rFonts w:ascii="Arial" w:hAnsi="Arial" w:cs="Arial"/>
          <w:sz w:val="20"/>
          <w:szCs w:val="20"/>
        </w:rPr>
        <w:t xml:space="preserve"> </w:t>
      </w:r>
      <w:r w:rsidR="00BA2591" w:rsidRPr="00F46CC0">
        <w:rPr>
          <w:rFonts w:ascii="Arial" w:hAnsi="Arial" w:cs="Arial"/>
          <w:sz w:val="20"/>
          <w:szCs w:val="20"/>
        </w:rPr>
        <w:t xml:space="preserve"> While t</w:t>
      </w:r>
      <w:r w:rsidR="002D757E" w:rsidRPr="00F46CC0">
        <w:rPr>
          <w:rFonts w:ascii="Arial" w:hAnsi="Arial" w:cs="Arial"/>
          <w:color w:val="000000" w:themeColor="text1"/>
          <w:sz w:val="20"/>
          <w:szCs w:val="20"/>
          <w:lang w:val="en-GB"/>
        </w:rPr>
        <w:t xml:space="preserve">he </w:t>
      </w:r>
      <w:r w:rsidR="00C057BD" w:rsidRPr="00F46CC0">
        <w:rPr>
          <w:rFonts w:ascii="Arial" w:hAnsi="Arial" w:cs="Arial"/>
          <w:color w:val="000000" w:themeColor="text1"/>
          <w:sz w:val="20"/>
          <w:szCs w:val="20"/>
          <w:lang w:val="en-GB"/>
        </w:rPr>
        <w:t xml:space="preserve">Committee </w:t>
      </w:r>
      <w:r w:rsidR="009D26C6" w:rsidRPr="00F46CC0">
        <w:rPr>
          <w:rFonts w:ascii="Arial" w:hAnsi="Arial" w:cs="Arial"/>
          <w:color w:val="000000" w:themeColor="text1"/>
          <w:sz w:val="20"/>
          <w:szCs w:val="20"/>
          <w:lang w:val="en-GB"/>
        </w:rPr>
        <w:t>was concerned</w:t>
      </w:r>
      <w:r w:rsidR="00C057BD" w:rsidRPr="00F46CC0">
        <w:rPr>
          <w:rFonts w:ascii="Arial" w:hAnsi="Arial" w:cs="Arial"/>
          <w:color w:val="000000" w:themeColor="text1"/>
          <w:sz w:val="20"/>
          <w:szCs w:val="20"/>
          <w:lang w:val="en-GB"/>
        </w:rPr>
        <w:t xml:space="preserve"> that </w:t>
      </w:r>
      <w:r w:rsidR="002D757E" w:rsidRPr="00F46CC0">
        <w:rPr>
          <w:rFonts w:ascii="Arial" w:hAnsi="Arial" w:cs="Arial"/>
          <w:color w:val="000000" w:themeColor="text1"/>
          <w:sz w:val="20"/>
          <w:szCs w:val="20"/>
          <w:lang w:val="en-GB"/>
        </w:rPr>
        <w:t xml:space="preserve">the cost of fuel </w:t>
      </w:r>
      <w:r w:rsidR="00BA2591" w:rsidRPr="00F46CC0">
        <w:rPr>
          <w:rFonts w:ascii="Arial" w:hAnsi="Arial" w:cs="Arial"/>
          <w:color w:val="000000" w:themeColor="text1"/>
          <w:sz w:val="20"/>
          <w:szCs w:val="20"/>
          <w:lang w:val="en-GB"/>
        </w:rPr>
        <w:t xml:space="preserve">was not included when calculating </w:t>
      </w:r>
      <w:r w:rsidR="00C057BD" w:rsidRPr="00F46CC0">
        <w:rPr>
          <w:rFonts w:ascii="Arial" w:hAnsi="Arial" w:cs="Arial"/>
          <w:color w:val="000000" w:themeColor="text1"/>
          <w:sz w:val="20"/>
          <w:szCs w:val="20"/>
          <w:lang w:val="en-GB"/>
        </w:rPr>
        <w:t>the cost</w:t>
      </w:r>
      <w:r w:rsidR="00452B25" w:rsidRPr="00F46CC0">
        <w:rPr>
          <w:rFonts w:ascii="Arial" w:hAnsi="Arial" w:cs="Arial"/>
          <w:color w:val="000000" w:themeColor="text1"/>
          <w:sz w:val="20"/>
          <w:szCs w:val="20"/>
          <w:lang w:val="en-GB"/>
        </w:rPr>
        <w:t xml:space="preserve"> of</w:t>
      </w:r>
      <w:r w:rsidR="006935AB" w:rsidRPr="00F46CC0">
        <w:rPr>
          <w:rFonts w:ascii="Arial" w:hAnsi="Arial" w:cs="Arial"/>
          <w:color w:val="000000" w:themeColor="text1"/>
          <w:sz w:val="20"/>
          <w:szCs w:val="20"/>
          <w:lang w:val="en-GB"/>
        </w:rPr>
        <w:t xml:space="preserve"> providing basic</w:t>
      </w:r>
      <w:r w:rsidR="00452B25" w:rsidRPr="00F46CC0">
        <w:rPr>
          <w:rFonts w:ascii="Arial" w:hAnsi="Arial" w:cs="Arial"/>
          <w:color w:val="000000" w:themeColor="text1"/>
          <w:sz w:val="20"/>
          <w:szCs w:val="20"/>
          <w:lang w:val="en-GB"/>
        </w:rPr>
        <w:t xml:space="preserve"> service</w:t>
      </w:r>
      <w:r w:rsidR="006935AB" w:rsidRPr="00F46CC0">
        <w:rPr>
          <w:rFonts w:ascii="Arial" w:hAnsi="Arial" w:cs="Arial"/>
          <w:color w:val="000000" w:themeColor="text1"/>
          <w:sz w:val="20"/>
          <w:szCs w:val="20"/>
          <w:lang w:val="en-GB"/>
        </w:rPr>
        <w:t>s</w:t>
      </w:r>
      <w:r w:rsidR="00622861" w:rsidRPr="00F46CC0">
        <w:rPr>
          <w:rFonts w:ascii="Arial" w:hAnsi="Arial" w:cs="Arial"/>
          <w:color w:val="000000" w:themeColor="text1"/>
          <w:sz w:val="20"/>
          <w:szCs w:val="20"/>
          <w:lang w:val="en-GB"/>
        </w:rPr>
        <w:t xml:space="preserve"> in municipalities</w:t>
      </w:r>
      <w:r w:rsidR="00C057BD" w:rsidRPr="00F46CC0">
        <w:rPr>
          <w:rFonts w:ascii="Arial" w:hAnsi="Arial" w:cs="Arial"/>
          <w:color w:val="000000" w:themeColor="text1"/>
          <w:sz w:val="20"/>
          <w:szCs w:val="20"/>
          <w:lang w:val="en-GB"/>
        </w:rPr>
        <w:t xml:space="preserve">, </w:t>
      </w:r>
      <w:r w:rsidR="00BA2591" w:rsidRPr="00F46CC0">
        <w:rPr>
          <w:rFonts w:ascii="Arial" w:hAnsi="Arial" w:cs="Arial"/>
          <w:color w:val="000000" w:themeColor="text1"/>
          <w:sz w:val="20"/>
          <w:szCs w:val="20"/>
          <w:lang w:val="en-GB"/>
        </w:rPr>
        <w:t xml:space="preserve">it noted </w:t>
      </w:r>
      <w:r w:rsidR="00C057BD" w:rsidRPr="00F46CC0">
        <w:rPr>
          <w:rFonts w:ascii="Arial" w:hAnsi="Arial" w:cs="Arial"/>
          <w:color w:val="000000" w:themeColor="text1"/>
          <w:sz w:val="20"/>
          <w:szCs w:val="20"/>
          <w:lang w:val="en-GB"/>
        </w:rPr>
        <w:t>that National Treasury was working</w:t>
      </w:r>
      <w:r w:rsidR="002D757E" w:rsidRPr="00F46CC0">
        <w:rPr>
          <w:rFonts w:ascii="Arial" w:hAnsi="Arial" w:cs="Arial"/>
          <w:color w:val="000000" w:themeColor="text1"/>
          <w:sz w:val="20"/>
          <w:szCs w:val="20"/>
          <w:lang w:val="en-GB"/>
        </w:rPr>
        <w:t xml:space="preserve"> with national sector departmen</w:t>
      </w:r>
      <w:r w:rsidR="00A66C75" w:rsidRPr="00F46CC0">
        <w:rPr>
          <w:rFonts w:ascii="Arial" w:hAnsi="Arial" w:cs="Arial"/>
          <w:color w:val="000000" w:themeColor="text1"/>
          <w:sz w:val="20"/>
          <w:szCs w:val="20"/>
          <w:lang w:val="en-GB"/>
        </w:rPr>
        <w:t>ts ann</w:t>
      </w:r>
      <w:r w:rsidR="00070372" w:rsidRPr="00F46CC0">
        <w:rPr>
          <w:rFonts w:ascii="Arial" w:hAnsi="Arial" w:cs="Arial"/>
          <w:color w:val="000000" w:themeColor="text1"/>
          <w:sz w:val="20"/>
          <w:szCs w:val="20"/>
          <w:lang w:val="en-GB"/>
        </w:rPr>
        <w:t xml:space="preserve">ually to get </w:t>
      </w:r>
      <w:r w:rsidR="00A66C75" w:rsidRPr="00F46CC0">
        <w:rPr>
          <w:rFonts w:ascii="Arial" w:hAnsi="Arial" w:cs="Arial"/>
          <w:color w:val="000000" w:themeColor="text1"/>
          <w:sz w:val="20"/>
          <w:szCs w:val="20"/>
          <w:lang w:val="en-GB"/>
        </w:rPr>
        <w:t>such information</w:t>
      </w:r>
      <w:r w:rsidR="002D757E" w:rsidRPr="00F46CC0">
        <w:rPr>
          <w:rFonts w:ascii="Arial" w:hAnsi="Arial" w:cs="Arial"/>
          <w:color w:val="000000" w:themeColor="text1"/>
          <w:sz w:val="20"/>
          <w:szCs w:val="20"/>
          <w:lang w:val="en-GB"/>
        </w:rPr>
        <w:t xml:space="preserve">. However, </w:t>
      </w:r>
      <w:r w:rsidR="00C057BD" w:rsidRPr="00F46CC0">
        <w:rPr>
          <w:rFonts w:ascii="Arial" w:hAnsi="Arial" w:cs="Arial"/>
          <w:color w:val="000000" w:themeColor="text1"/>
          <w:sz w:val="20"/>
          <w:szCs w:val="20"/>
          <w:lang w:val="en-GB"/>
        </w:rPr>
        <w:t xml:space="preserve">it also noted that </w:t>
      </w:r>
      <w:r w:rsidR="00B670CE" w:rsidRPr="00F46CC0">
        <w:rPr>
          <w:rFonts w:ascii="Arial" w:hAnsi="Arial" w:cs="Arial"/>
          <w:color w:val="000000" w:themeColor="text1"/>
          <w:sz w:val="20"/>
          <w:szCs w:val="20"/>
          <w:lang w:val="en-GB"/>
        </w:rPr>
        <w:t>more work needed</w:t>
      </w:r>
      <w:r w:rsidR="002D757E" w:rsidRPr="00F46CC0">
        <w:rPr>
          <w:rFonts w:ascii="Arial" w:hAnsi="Arial" w:cs="Arial"/>
          <w:color w:val="000000" w:themeColor="text1"/>
          <w:sz w:val="20"/>
          <w:szCs w:val="20"/>
          <w:lang w:val="en-GB"/>
        </w:rPr>
        <w:t xml:space="preserve"> be done to refine this and </w:t>
      </w:r>
      <w:r w:rsidR="00BA2591" w:rsidRPr="00F46CC0">
        <w:rPr>
          <w:rFonts w:ascii="Arial" w:hAnsi="Arial" w:cs="Arial"/>
          <w:color w:val="000000" w:themeColor="text1"/>
          <w:sz w:val="20"/>
          <w:szCs w:val="20"/>
          <w:lang w:val="en-GB"/>
        </w:rPr>
        <w:t>that</w:t>
      </w:r>
      <w:r w:rsidR="00C057BD" w:rsidRPr="00F46CC0">
        <w:rPr>
          <w:rFonts w:ascii="Arial" w:hAnsi="Arial" w:cs="Arial"/>
          <w:color w:val="000000" w:themeColor="text1"/>
          <w:sz w:val="20"/>
          <w:szCs w:val="20"/>
          <w:lang w:val="en-GB"/>
        </w:rPr>
        <w:t xml:space="preserve"> </w:t>
      </w:r>
      <w:r w:rsidR="002D757E" w:rsidRPr="00F46CC0">
        <w:rPr>
          <w:rFonts w:ascii="Arial" w:hAnsi="Arial" w:cs="Arial"/>
          <w:color w:val="000000" w:themeColor="text1"/>
          <w:sz w:val="20"/>
          <w:szCs w:val="20"/>
          <w:lang w:val="en-GB"/>
        </w:rPr>
        <w:t>an LGES task team</w:t>
      </w:r>
      <w:r w:rsidR="00C057BD" w:rsidRPr="00F46CC0">
        <w:rPr>
          <w:rFonts w:ascii="Arial" w:hAnsi="Arial" w:cs="Arial"/>
          <w:color w:val="000000" w:themeColor="text1"/>
          <w:sz w:val="20"/>
          <w:szCs w:val="20"/>
          <w:lang w:val="en-GB"/>
        </w:rPr>
        <w:t xml:space="preserve"> </w:t>
      </w:r>
      <w:r w:rsidR="00D708A6" w:rsidRPr="00F46CC0">
        <w:rPr>
          <w:rFonts w:ascii="Arial" w:hAnsi="Arial" w:cs="Arial"/>
          <w:color w:val="000000" w:themeColor="text1"/>
          <w:sz w:val="20"/>
          <w:szCs w:val="20"/>
          <w:lang w:val="en-GB"/>
        </w:rPr>
        <w:t xml:space="preserve">was looking </w:t>
      </w:r>
      <w:r w:rsidR="00BA2591" w:rsidRPr="00F46CC0">
        <w:rPr>
          <w:rFonts w:ascii="Arial" w:hAnsi="Arial" w:cs="Arial"/>
          <w:color w:val="000000" w:themeColor="text1"/>
          <w:sz w:val="20"/>
          <w:szCs w:val="20"/>
          <w:lang w:val="en-GB"/>
        </w:rPr>
        <w:t>at</w:t>
      </w:r>
      <w:r w:rsidR="002D757E" w:rsidRPr="00F46CC0">
        <w:rPr>
          <w:rFonts w:ascii="Arial" w:hAnsi="Arial" w:cs="Arial"/>
          <w:color w:val="000000" w:themeColor="text1"/>
          <w:sz w:val="20"/>
          <w:szCs w:val="20"/>
          <w:lang w:val="en-GB"/>
        </w:rPr>
        <w:t xml:space="preserve"> how</w:t>
      </w:r>
      <w:r w:rsidR="00D708A6" w:rsidRPr="00F46CC0">
        <w:rPr>
          <w:rFonts w:ascii="Arial" w:hAnsi="Arial" w:cs="Arial"/>
          <w:color w:val="000000" w:themeColor="text1"/>
          <w:sz w:val="20"/>
          <w:szCs w:val="20"/>
          <w:lang w:val="en-GB"/>
        </w:rPr>
        <w:t xml:space="preserve"> the actual cost of providing </w:t>
      </w:r>
      <w:r w:rsidR="00F05C17" w:rsidRPr="00F46CC0">
        <w:rPr>
          <w:rFonts w:ascii="Arial" w:hAnsi="Arial" w:cs="Arial"/>
          <w:color w:val="000000" w:themeColor="text1"/>
          <w:sz w:val="20"/>
          <w:szCs w:val="20"/>
          <w:lang w:val="en-GB"/>
        </w:rPr>
        <w:t xml:space="preserve">basic </w:t>
      </w:r>
      <w:r w:rsidR="00CD28A3" w:rsidRPr="00F46CC0">
        <w:rPr>
          <w:rFonts w:ascii="Arial" w:hAnsi="Arial" w:cs="Arial"/>
          <w:color w:val="000000" w:themeColor="text1"/>
          <w:sz w:val="20"/>
          <w:szCs w:val="20"/>
          <w:lang w:val="en-GB"/>
        </w:rPr>
        <w:t>service</w:t>
      </w:r>
      <w:r w:rsidR="00BA2591" w:rsidRPr="00F46CC0">
        <w:rPr>
          <w:rFonts w:ascii="Arial" w:hAnsi="Arial" w:cs="Arial"/>
          <w:color w:val="000000" w:themeColor="text1"/>
          <w:sz w:val="20"/>
          <w:szCs w:val="20"/>
          <w:lang w:val="en-GB"/>
        </w:rPr>
        <w:t>s</w:t>
      </w:r>
      <w:r w:rsidR="00CD28A3" w:rsidRPr="00F46CC0">
        <w:rPr>
          <w:rFonts w:ascii="Arial" w:hAnsi="Arial" w:cs="Arial"/>
          <w:color w:val="000000" w:themeColor="text1"/>
          <w:sz w:val="20"/>
          <w:szCs w:val="20"/>
          <w:lang w:val="en-GB"/>
        </w:rPr>
        <w:t xml:space="preserve"> could</w:t>
      </w:r>
      <w:r w:rsidR="00D708A6" w:rsidRPr="00F46CC0">
        <w:rPr>
          <w:rFonts w:ascii="Arial" w:hAnsi="Arial" w:cs="Arial"/>
          <w:color w:val="000000" w:themeColor="text1"/>
          <w:sz w:val="20"/>
          <w:szCs w:val="20"/>
          <w:lang w:val="en-GB"/>
        </w:rPr>
        <w:t xml:space="preserve"> be </w:t>
      </w:r>
      <w:r w:rsidR="002D757E" w:rsidRPr="00F46CC0">
        <w:rPr>
          <w:rFonts w:ascii="Arial" w:hAnsi="Arial" w:cs="Arial"/>
          <w:color w:val="000000" w:themeColor="text1"/>
          <w:sz w:val="20"/>
          <w:szCs w:val="20"/>
          <w:lang w:val="en-GB"/>
        </w:rPr>
        <w:t>determine</w:t>
      </w:r>
      <w:r w:rsidR="00D708A6" w:rsidRPr="00F46CC0">
        <w:rPr>
          <w:rFonts w:ascii="Arial" w:hAnsi="Arial" w:cs="Arial"/>
          <w:color w:val="000000" w:themeColor="text1"/>
          <w:sz w:val="20"/>
          <w:szCs w:val="20"/>
          <w:lang w:val="en-GB"/>
        </w:rPr>
        <w:t>d</w:t>
      </w:r>
      <w:r w:rsidR="000724FE" w:rsidRPr="00F46CC0">
        <w:rPr>
          <w:rFonts w:ascii="Arial" w:hAnsi="Arial" w:cs="Arial"/>
          <w:color w:val="000000" w:themeColor="text1"/>
          <w:sz w:val="20"/>
          <w:szCs w:val="20"/>
          <w:lang w:val="en-GB"/>
        </w:rPr>
        <w:t xml:space="preserve"> going forward</w:t>
      </w:r>
      <w:r w:rsidR="002D757E" w:rsidRPr="00F46CC0">
        <w:rPr>
          <w:rFonts w:ascii="Arial" w:hAnsi="Arial" w:cs="Arial"/>
          <w:color w:val="000000" w:themeColor="text1"/>
          <w:sz w:val="20"/>
          <w:szCs w:val="20"/>
          <w:lang w:val="en-GB"/>
        </w:rPr>
        <w:t>.</w:t>
      </w:r>
      <w:r w:rsidR="00D708A6" w:rsidRPr="00F46CC0">
        <w:rPr>
          <w:rFonts w:ascii="Arial" w:hAnsi="Arial" w:cs="Arial"/>
          <w:color w:val="000000" w:themeColor="text1"/>
          <w:sz w:val="20"/>
          <w:szCs w:val="20"/>
          <w:lang w:val="en-GB"/>
        </w:rPr>
        <w:t xml:space="preserve"> </w:t>
      </w:r>
      <w:r w:rsidR="002D757E" w:rsidRPr="00F46CC0">
        <w:rPr>
          <w:rFonts w:ascii="Arial" w:hAnsi="Arial" w:cs="Arial"/>
          <w:color w:val="000000" w:themeColor="text1"/>
          <w:sz w:val="20"/>
          <w:szCs w:val="20"/>
          <w:lang w:val="en-GB"/>
        </w:rPr>
        <w:t xml:space="preserve"> </w:t>
      </w:r>
    </w:p>
    <w:p w:rsidR="00474A00" w:rsidRPr="00F46CC0" w:rsidRDefault="00474A00" w:rsidP="00F46CC0">
      <w:pPr>
        <w:spacing w:after="0" w:line="240" w:lineRule="auto"/>
        <w:ind w:left="709" w:hanging="709"/>
        <w:rPr>
          <w:rFonts w:ascii="Arial" w:hAnsi="Arial" w:cs="Arial"/>
          <w:color w:val="000000" w:themeColor="text1"/>
          <w:sz w:val="20"/>
          <w:szCs w:val="20"/>
          <w:lang w:val="en-GB"/>
        </w:rPr>
      </w:pPr>
      <w:r w:rsidRPr="00F46CC0">
        <w:rPr>
          <w:rFonts w:ascii="Arial" w:hAnsi="Arial" w:cs="Arial"/>
          <w:color w:val="000000" w:themeColor="text1"/>
          <w:sz w:val="20"/>
          <w:szCs w:val="20"/>
          <w:lang w:val="en-GB"/>
        </w:rPr>
        <w:t>10.1</w:t>
      </w:r>
      <w:r w:rsidR="00060314" w:rsidRPr="00F46CC0">
        <w:rPr>
          <w:rFonts w:ascii="Arial" w:hAnsi="Arial" w:cs="Arial"/>
          <w:color w:val="000000" w:themeColor="text1"/>
          <w:sz w:val="20"/>
          <w:szCs w:val="20"/>
          <w:lang w:val="en-GB"/>
        </w:rPr>
        <w:t>5</w:t>
      </w:r>
      <w:r w:rsidRPr="00F46CC0">
        <w:rPr>
          <w:rFonts w:ascii="Arial" w:hAnsi="Arial" w:cs="Arial"/>
          <w:color w:val="000000" w:themeColor="text1"/>
          <w:sz w:val="20"/>
          <w:szCs w:val="20"/>
          <w:lang w:val="en-GB"/>
        </w:rPr>
        <w:t xml:space="preserve"> </w:t>
      </w:r>
      <w:r w:rsidR="00826B1C" w:rsidRPr="00F46CC0">
        <w:rPr>
          <w:rFonts w:ascii="Arial" w:hAnsi="Arial" w:cs="Arial"/>
          <w:color w:val="000000" w:themeColor="text1"/>
          <w:sz w:val="20"/>
          <w:szCs w:val="20"/>
          <w:lang w:val="en-GB"/>
        </w:rPr>
        <w:t xml:space="preserve"> </w:t>
      </w:r>
      <w:r w:rsidR="00544F12" w:rsidRPr="00F46CC0">
        <w:rPr>
          <w:rFonts w:ascii="Arial" w:hAnsi="Arial" w:cs="Arial"/>
          <w:color w:val="000000" w:themeColor="text1"/>
          <w:sz w:val="20"/>
          <w:szCs w:val="20"/>
        </w:rPr>
        <w:t>The Committee was concerned about</w:t>
      </w:r>
      <w:r w:rsidRPr="00F46CC0">
        <w:rPr>
          <w:rFonts w:ascii="Arial" w:hAnsi="Arial" w:cs="Arial"/>
          <w:color w:val="000000" w:themeColor="text1"/>
          <w:sz w:val="20"/>
          <w:szCs w:val="20"/>
        </w:rPr>
        <w:t xml:space="preserve"> the R461 million added over the MTEF to the P</w:t>
      </w:r>
      <w:r w:rsidRPr="00F46CC0">
        <w:rPr>
          <w:rFonts w:ascii="Arial" w:hAnsi="Arial" w:cs="Arial"/>
          <w:iCs/>
          <w:color w:val="000000" w:themeColor="text1"/>
          <w:sz w:val="20"/>
          <w:szCs w:val="20"/>
        </w:rPr>
        <w:t xml:space="preserve">ublic Transport Network (PTN) Grant </w:t>
      </w:r>
      <w:r w:rsidRPr="00F46CC0">
        <w:rPr>
          <w:rFonts w:ascii="Arial" w:hAnsi="Arial" w:cs="Arial"/>
          <w:color w:val="000000" w:themeColor="text1"/>
          <w:sz w:val="20"/>
          <w:szCs w:val="20"/>
        </w:rPr>
        <w:t>for the City of Cape Town’s MyCiti public transport network project</w:t>
      </w:r>
      <w:r w:rsidR="00392D19" w:rsidRPr="00F46CC0">
        <w:rPr>
          <w:rFonts w:ascii="Arial" w:hAnsi="Arial" w:cs="Arial"/>
          <w:color w:val="000000" w:themeColor="text1"/>
          <w:sz w:val="20"/>
          <w:szCs w:val="20"/>
        </w:rPr>
        <w:t>,</w:t>
      </w:r>
      <w:r w:rsidR="00544F12" w:rsidRPr="00F46CC0">
        <w:rPr>
          <w:rFonts w:ascii="Arial" w:hAnsi="Arial" w:cs="Arial"/>
          <w:color w:val="000000" w:themeColor="text1"/>
          <w:sz w:val="20"/>
          <w:szCs w:val="20"/>
        </w:rPr>
        <w:t xml:space="preserve"> given the </w:t>
      </w:r>
      <w:r w:rsidR="00F65E3B" w:rsidRPr="00F46CC0">
        <w:rPr>
          <w:rFonts w:ascii="Arial" w:hAnsi="Arial" w:cs="Arial"/>
          <w:color w:val="000000" w:themeColor="text1"/>
          <w:sz w:val="20"/>
          <w:szCs w:val="20"/>
        </w:rPr>
        <w:t xml:space="preserve">project’s </w:t>
      </w:r>
      <w:r w:rsidR="00AE70B8" w:rsidRPr="00F46CC0">
        <w:rPr>
          <w:rFonts w:ascii="Arial" w:hAnsi="Arial" w:cs="Arial"/>
          <w:color w:val="000000" w:themeColor="text1"/>
          <w:sz w:val="20"/>
          <w:szCs w:val="20"/>
        </w:rPr>
        <w:t>reported under-</w:t>
      </w:r>
      <w:r w:rsidR="00A60A99" w:rsidRPr="00F46CC0">
        <w:rPr>
          <w:rFonts w:ascii="Arial" w:hAnsi="Arial" w:cs="Arial"/>
          <w:color w:val="000000" w:themeColor="text1"/>
          <w:sz w:val="20"/>
          <w:szCs w:val="20"/>
        </w:rPr>
        <w:t>expenditure for</w:t>
      </w:r>
      <w:r w:rsidR="00544F12" w:rsidRPr="00F46CC0">
        <w:rPr>
          <w:rFonts w:ascii="Arial" w:hAnsi="Arial" w:cs="Arial"/>
          <w:color w:val="000000" w:themeColor="text1"/>
          <w:sz w:val="20"/>
          <w:szCs w:val="20"/>
        </w:rPr>
        <w:t xml:space="preserve"> the past years</w:t>
      </w:r>
      <w:r w:rsidR="00AE70B8" w:rsidRPr="00F46CC0">
        <w:rPr>
          <w:rFonts w:ascii="Arial" w:hAnsi="Arial" w:cs="Arial"/>
          <w:color w:val="000000" w:themeColor="text1"/>
          <w:sz w:val="20"/>
          <w:szCs w:val="20"/>
        </w:rPr>
        <w:t xml:space="preserve">; and also about </w:t>
      </w:r>
      <w:r w:rsidR="00F65E3B" w:rsidRPr="00F46CC0">
        <w:rPr>
          <w:rFonts w:ascii="Arial" w:hAnsi="Arial" w:cs="Arial"/>
          <w:color w:val="000000" w:themeColor="text1"/>
          <w:sz w:val="20"/>
          <w:szCs w:val="20"/>
        </w:rPr>
        <w:t xml:space="preserve">other </w:t>
      </w:r>
      <w:r w:rsidR="00AE70B8" w:rsidRPr="00F46CC0">
        <w:rPr>
          <w:rFonts w:ascii="Arial" w:hAnsi="Arial" w:cs="Arial"/>
          <w:color w:val="000000" w:themeColor="text1"/>
          <w:sz w:val="20"/>
          <w:szCs w:val="20"/>
          <w:lang w:val="en-GB"/>
        </w:rPr>
        <w:t>cities who</w:t>
      </w:r>
      <w:r w:rsidRPr="00F46CC0">
        <w:rPr>
          <w:rFonts w:ascii="Arial" w:hAnsi="Arial" w:cs="Arial"/>
          <w:color w:val="000000" w:themeColor="text1"/>
          <w:sz w:val="20"/>
          <w:szCs w:val="20"/>
          <w:lang w:val="en-GB"/>
        </w:rPr>
        <w:t xml:space="preserve"> ha</w:t>
      </w:r>
      <w:r w:rsidR="00AE70B8" w:rsidRPr="00F46CC0">
        <w:rPr>
          <w:rFonts w:ascii="Arial" w:hAnsi="Arial" w:cs="Arial"/>
          <w:color w:val="000000" w:themeColor="text1"/>
          <w:sz w:val="20"/>
          <w:szCs w:val="20"/>
          <w:lang w:val="en-GB"/>
        </w:rPr>
        <w:t xml:space="preserve">d reportedly under-spent on this </w:t>
      </w:r>
      <w:r w:rsidRPr="00F46CC0">
        <w:rPr>
          <w:rFonts w:ascii="Arial" w:hAnsi="Arial" w:cs="Arial"/>
          <w:color w:val="000000" w:themeColor="text1"/>
          <w:sz w:val="20"/>
          <w:szCs w:val="20"/>
          <w:lang w:val="en-GB"/>
        </w:rPr>
        <w:t xml:space="preserve">Grant.  </w:t>
      </w:r>
    </w:p>
    <w:p w:rsidR="007875E3" w:rsidRPr="00F46CC0" w:rsidRDefault="00060314" w:rsidP="00F46CC0">
      <w:pPr>
        <w:spacing w:after="0" w:line="240" w:lineRule="auto"/>
        <w:ind w:left="709" w:hanging="709"/>
        <w:rPr>
          <w:rFonts w:ascii="Arial" w:hAnsi="Arial" w:cs="Arial"/>
          <w:color w:val="000000" w:themeColor="text1"/>
          <w:sz w:val="20"/>
          <w:szCs w:val="20"/>
          <w:lang w:val="en-GB"/>
        </w:rPr>
      </w:pPr>
      <w:r w:rsidRPr="00F46CC0">
        <w:rPr>
          <w:rFonts w:ascii="Arial" w:hAnsi="Arial" w:cs="Arial"/>
          <w:color w:val="000000" w:themeColor="text1"/>
          <w:sz w:val="20"/>
          <w:szCs w:val="20"/>
          <w:lang w:val="en-GB"/>
        </w:rPr>
        <w:t>10.16</w:t>
      </w:r>
      <w:r w:rsidR="00474A00" w:rsidRPr="00F46CC0">
        <w:rPr>
          <w:rFonts w:ascii="Arial" w:hAnsi="Arial" w:cs="Arial"/>
          <w:color w:val="000000" w:themeColor="text1"/>
          <w:sz w:val="20"/>
          <w:szCs w:val="20"/>
          <w:lang w:val="en-GB"/>
        </w:rPr>
        <w:t xml:space="preserve"> </w:t>
      </w:r>
      <w:r w:rsidR="00826B1C" w:rsidRPr="00F46CC0">
        <w:rPr>
          <w:rFonts w:ascii="Arial" w:hAnsi="Arial" w:cs="Arial"/>
          <w:color w:val="000000" w:themeColor="text1"/>
          <w:sz w:val="20"/>
          <w:szCs w:val="20"/>
          <w:lang w:val="en-GB"/>
        </w:rPr>
        <w:t xml:space="preserve"> </w:t>
      </w:r>
      <w:r w:rsidR="00474A00" w:rsidRPr="00F46CC0">
        <w:rPr>
          <w:rFonts w:ascii="Arial" w:hAnsi="Arial" w:cs="Arial"/>
          <w:color w:val="000000" w:themeColor="text1"/>
          <w:sz w:val="20"/>
          <w:szCs w:val="20"/>
          <w:lang w:val="en-GB"/>
        </w:rPr>
        <w:t xml:space="preserve">The Committee </w:t>
      </w:r>
      <w:r w:rsidR="007875E3" w:rsidRPr="00F46CC0">
        <w:rPr>
          <w:rFonts w:ascii="Arial" w:hAnsi="Arial" w:cs="Arial"/>
          <w:color w:val="000000" w:themeColor="text1"/>
          <w:sz w:val="20"/>
          <w:szCs w:val="20"/>
          <w:lang w:val="en-GB"/>
        </w:rPr>
        <w:t xml:space="preserve">remained concerned about the lack of urgency to address </w:t>
      </w:r>
      <w:r w:rsidR="00474A00" w:rsidRPr="00F46CC0">
        <w:rPr>
          <w:rFonts w:ascii="Arial" w:hAnsi="Arial" w:cs="Arial"/>
          <w:color w:val="000000" w:themeColor="text1"/>
          <w:sz w:val="20"/>
          <w:szCs w:val="20"/>
          <w:lang w:val="en-GB"/>
        </w:rPr>
        <w:t xml:space="preserve">the </w:t>
      </w:r>
      <w:r w:rsidR="007875E3" w:rsidRPr="00F46CC0">
        <w:rPr>
          <w:rFonts w:ascii="Arial" w:hAnsi="Arial" w:cs="Arial"/>
          <w:color w:val="000000" w:themeColor="text1"/>
          <w:sz w:val="20"/>
          <w:szCs w:val="20"/>
          <w:lang w:val="en-GB"/>
        </w:rPr>
        <w:t xml:space="preserve">huge amount of monies </w:t>
      </w:r>
      <w:r w:rsidR="00485B01" w:rsidRPr="00F46CC0">
        <w:rPr>
          <w:rFonts w:ascii="Arial" w:hAnsi="Arial" w:cs="Arial"/>
          <w:color w:val="000000" w:themeColor="text1"/>
          <w:sz w:val="20"/>
          <w:szCs w:val="20"/>
          <w:lang w:val="en-GB"/>
        </w:rPr>
        <w:t>owed to municipalities</w:t>
      </w:r>
      <w:r w:rsidR="007875E3" w:rsidRPr="00F46CC0">
        <w:rPr>
          <w:rFonts w:ascii="Arial" w:hAnsi="Arial" w:cs="Arial"/>
          <w:color w:val="000000" w:themeColor="text1"/>
          <w:sz w:val="20"/>
          <w:szCs w:val="20"/>
          <w:lang w:val="en-GB"/>
        </w:rPr>
        <w:t xml:space="preserve"> </w:t>
      </w:r>
      <w:r w:rsidR="00474A00" w:rsidRPr="00F46CC0">
        <w:rPr>
          <w:rFonts w:ascii="Arial" w:hAnsi="Arial" w:cs="Arial"/>
          <w:color w:val="000000" w:themeColor="text1"/>
          <w:sz w:val="20"/>
          <w:szCs w:val="20"/>
          <w:lang w:val="en-GB"/>
        </w:rPr>
        <w:t>by government departments</w:t>
      </w:r>
      <w:r w:rsidR="007875E3" w:rsidRPr="00F46CC0">
        <w:rPr>
          <w:rFonts w:ascii="Arial" w:hAnsi="Arial" w:cs="Arial"/>
          <w:color w:val="000000" w:themeColor="text1"/>
          <w:sz w:val="20"/>
          <w:szCs w:val="20"/>
          <w:lang w:val="en-GB"/>
        </w:rPr>
        <w:t>, households</w:t>
      </w:r>
      <w:r w:rsidR="00474A00" w:rsidRPr="00F46CC0">
        <w:rPr>
          <w:rFonts w:ascii="Arial" w:hAnsi="Arial" w:cs="Arial"/>
          <w:color w:val="000000" w:themeColor="text1"/>
          <w:sz w:val="20"/>
          <w:szCs w:val="20"/>
          <w:lang w:val="en-GB"/>
        </w:rPr>
        <w:t xml:space="preserve"> and</w:t>
      </w:r>
      <w:r w:rsidR="007875E3" w:rsidRPr="00F46CC0">
        <w:rPr>
          <w:rFonts w:ascii="Arial" w:hAnsi="Arial" w:cs="Arial"/>
          <w:color w:val="000000" w:themeColor="text1"/>
          <w:sz w:val="20"/>
          <w:szCs w:val="20"/>
          <w:lang w:val="en-GB"/>
        </w:rPr>
        <w:t xml:space="preserve"> businesses. The Committee</w:t>
      </w:r>
      <w:r w:rsidR="00E4065E" w:rsidRPr="00F46CC0">
        <w:rPr>
          <w:rFonts w:ascii="Arial" w:hAnsi="Arial" w:cs="Arial"/>
          <w:color w:val="000000" w:themeColor="text1"/>
          <w:sz w:val="20"/>
          <w:szCs w:val="20"/>
          <w:lang w:val="en-GB"/>
        </w:rPr>
        <w:t xml:space="preserve"> agreed with </w:t>
      </w:r>
      <w:r w:rsidR="00037027" w:rsidRPr="00F46CC0">
        <w:rPr>
          <w:rFonts w:ascii="Arial" w:hAnsi="Arial" w:cs="Arial"/>
          <w:color w:val="000000" w:themeColor="text1"/>
          <w:sz w:val="20"/>
          <w:szCs w:val="20"/>
          <w:lang w:val="en-GB"/>
        </w:rPr>
        <w:t>SALGA</w:t>
      </w:r>
      <w:r w:rsidR="00E4065E" w:rsidRPr="00F46CC0">
        <w:rPr>
          <w:rFonts w:ascii="Arial" w:hAnsi="Arial" w:cs="Arial"/>
          <w:color w:val="000000" w:themeColor="text1"/>
          <w:sz w:val="20"/>
          <w:szCs w:val="20"/>
          <w:lang w:val="en-GB"/>
        </w:rPr>
        <w:t>, which was</w:t>
      </w:r>
      <w:r w:rsidR="00A923FE" w:rsidRPr="00F46CC0">
        <w:rPr>
          <w:rFonts w:ascii="Arial" w:hAnsi="Arial" w:cs="Arial"/>
          <w:color w:val="000000" w:themeColor="text1"/>
          <w:sz w:val="20"/>
          <w:szCs w:val="20"/>
          <w:lang w:val="en-GB"/>
        </w:rPr>
        <w:t xml:space="preserve"> of the view</w:t>
      </w:r>
      <w:r w:rsidR="007875E3" w:rsidRPr="00F46CC0">
        <w:rPr>
          <w:rFonts w:ascii="Arial" w:hAnsi="Arial" w:cs="Arial"/>
          <w:color w:val="000000" w:themeColor="text1"/>
          <w:sz w:val="20"/>
          <w:szCs w:val="20"/>
          <w:lang w:val="en-GB"/>
        </w:rPr>
        <w:t xml:space="preserve"> that </w:t>
      </w:r>
      <w:r w:rsidR="00894CE9" w:rsidRPr="00F46CC0">
        <w:rPr>
          <w:rFonts w:ascii="Arial" w:hAnsi="Arial" w:cs="Arial"/>
          <w:color w:val="000000" w:themeColor="text1"/>
          <w:sz w:val="20"/>
          <w:szCs w:val="20"/>
          <w:lang w:val="en-GB"/>
        </w:rPr>
        <w:t xml:space="preserve">such </w:t>
      </w:r>
      <w:r w:rsidR="007875E3" w:rsidRPr="00F46CC0">
        <w:rPr>
          <w:rFonts w:ascii="Arial" w:hAnsi="Arial" w:cs="Arial"/>
          <w:color w:val="000000" w:themeColor="text1"/>
          <w:sz w:val="20"/>
          <w:szCs w:val="20"/>
          <w:lang w:val="en-GB"/>
        </w:rPr>
        <w:t>government departments and business people in particular</w:t>
      </w:r>
      <w:r w:rsidR="007E7234" w:rsidRPr="00F46CC0">
        <w:rPr>
          <w:rFonts w:ascii="Arial" w:hAnsi="Arial" w:cs="Arial"/>
          <w:color w:val="000000" w:themeColor="text1"/>
          <w:sz w:val="20"/>
          <w:szCs w:val="20"/>
          <w:lang w:val="en-GB"/>
        </w:rPr>
        <w:t>,</w:t>
      </w:r>
      <w:r w:rsidR="007875E3" w:rsidRPr="00F46CC0">
        <w:rPr>
          <w:rFonts w:ascii="Arial" w:hAnsi="Arial" w:cs="Arial"/>
          <w:color w:val="000000" w:themeColor="text1"/>
          <w:sz w:val="20"/>
          <w:szCs w:val="20"/>
          <w:lang w:val="en-GB"/>
        </w:rPr>
        <w:t xml:space="preserve"> should be setting a good example in </w:t>
      </w:r>
      <w:r w:rsidR="003E414F" w:rsidRPr="00F46CC0">
        <w:rPr>
          <w:rFonts w:ascii="Arial" w:hAnsi="Arial" w:cs="Arial"/>
          <w:color w:val="000000" w:themeColor="text1"/>
          <w:sz w:val="20"/>
          <w:szCs w:val="20"/>
          <w:lang w:val="en-GB"/>
        </w:rPr>
        <w:t xml:space="preserve">assisting municipalities to </w:t>
      </w:r>
      <w:r w:rsidR="007875E3" w:rsidRPr="00F46CC0">
        <w:rPr>
          <w:rFonts w:ascii="Arial" w:hAnsi="Arial" w:cs="Arial"/>
          <w:color w:val="000000" w:themeColor="text1"/>
          <w:sz w:val="20"/>
          <w:szCs w:val="20"/>
          <w:lang w:val="en-GB"/>
        </w:rPr>
        <w:t>address the culture of non-payment</w:t>
      </w:r>
      <w:r w:rsidR="006C2682" w:rsidRPr="00F46CC0">
        <w:rPr>
          <w:rFonts w:ascii="Arial" w:hAnsi="Arial" w:cs="Arial"/>
          <w:color w:val="000000" w:themeColor="text1"/>
          <w:sz w:val="20"/>
          <w:szCs w:val="20"/>
          <w:lang w:val="en-GB"/>
        </w:rPr>
        <w:t xml:space="preserve"> to improve revenue collection</w:t>
      </w:r>
      <w:r w:rsidR="007875E3" w:rsidRPr="00F46CC0">
        <w:rPr>
          <w:rFonts w:ascii="Arial" w:hAnsi="Arial" w:cs="Arial"/>
          <w:color w:val="000000" w:themeColor="text1"/>
          <w:sz w:val="20"/>
          <w:szCs w:val="20"/>
          <w:lang w:val="en-GB"/>
        </w:rPr>
        <w:t>.</w:t>
      </w:r>
      <w:r w:rsidR="006C2682" w:rsidRPr="00F46CC0">
        <w:rPr>
          <w:rFonts w:ascii="Arial" w:hAnsi="Arial" w:cs="Arial"/>
          <w:color w:val="000000" w:themeColor="text1"/>
          <w:sz w:val="20"/>
          <w:szCs w:val="20"/>
          <w:lang w:val="en-GB"/>
        </w:rPr>
        <w:t xml:space="preserve"> </w:t>
      </w:r>
      <w:r w:rsidR="007875E3" w:rsidRPr="00F46CC0">
        <w:rPr>
          <w:rFonts w:ascii="Arial" w:hAnsi="Arial" w:cs="Arial"/>
          <w:color w:val="000000" w:themeColor="text1"/>
          <w:sz w:val="20"/>
          <w:szCs w:val="20"/>
          <w:lang w:val="en-GB"/>
        </w:rPr>
        <w:t xml:space="preserve"> </w:t>
      </w:r>
      <w:r w:rsidR="00474A00" w:rsidRPr="00F46CC0">
        <w:rPr>
          <w:rFonts w:ascii="Arial" w:hAnsi="Arial" w:cs="Arial"/>
          <w:color w:val="000000" w:themeColor="text1"/>
          <w:sz w:val="20"/>
          <w:szCs w:val="20"/>
          <w:lang w:val="en-GB"/>
        </w:rPr>
        <w:t xml:space="preserve"> </w:t>
      </w:r>
    </w:p>
    <w:p w:rsidR="00F87ED5" w:rsidRPr="00F46CC0" w:rsidRDefault="00474A00" w:rsidP="00F46CC0">
      <w:pPr>
        <w:spacing w:after="0" w:line="240" w:lineRule="auto"/>
        <w:ind w:left="709" w:hanging="709"/>
        <w:rPr>
          <w:rFonts w:ascii="Arial" w:hAnsi="Arial" w:cs="Arial"/>
          <w:color w:val="000000" w:themeColor="text1"/>
          <w:sz w:val="20"/>
          <w:szCs w:val="20"/>
          <w:lang w:val="en-GB"/>
        </w:rPr>
      </w:pPr>
      <w:r w:rsidRPr="00F46CC0">
        <w:rPr>
          <w:rFonts w:ascii="Arial" w:hAnsi="Arial" w:cs="Arial"/>
          <w:color w:val="000000" w:themeColor="text1"/>
          <w:sz w:val="20"/>
          <w:szCs w:val="20"/>
          <w:lang w:val="en-GB"/>
        </w:rPr>
        <w:t>10</w:t>
      </w:r>
      <w:r w:rsidR="00060314" w:rsidRPr="00F46CC0">
        <w:rPr>
          <w:rFonts w:ascii="Arial" w:hAnsi="Arial" w:cs="Arial"/>
          <w:color w:val="000000" w:themeColor="text1"/>
          <w:sz w:val="20"/>
          <w:szCs w:val="20"/>
          <w:lang w:val="en-GB"/>
        </w:rPr>
        <w:t>.17</w:t>
      </w:r>
      <w:r w:rsidRPr="00F46CC0">
        <w:rPr>
          <w:rFonts w:ascii="Arial" w:hAnsi="Arial" w:cs="Arial"/>
          <w:color w:val="000000" w:themeColor="text1"/>
          <w:sz w:val="20"/>
          <w:szCs w:val="20"/>
          <w:lang w:val="en-GB"/>
        </w:rPr>
        <w:t xml:space="preserve"> </w:t>
      </w:r>
      <w:r w:rsidR="00826B1C" w:rsidRPr="00F46CC0">
        <w:rPr>
          <w:rFonts w:ascii="Arial" w:hAnsi="Arial" w:cs="Arial"/>
          <w:color w:val="000000" w:themeColor="text1"/>
          <w:sz w:val="20"/>
          <w:szCs w:val="20"/>
          <w:lang w:val="en-GB"/>
        </w:rPr>
        <w:t xml:space="preserve"> </w:t>
      </w:r>
      <w:r w:rsidR="00703D9F" w:rsidRPr="00F46CC0">
        <w:rPr>
          <w:rFonts w:ascii="Arial" w:hAnsi="Arial" w:cs="Arial"/>
          <w:color w:val="000000" w:themeColor="text1"/>
          <w:sz w:val="20"/>
          <w:szCs w:val="20"/>
          <w:lang w:val="en-GB"/>
        </w:rPr>
        <w:t xml:space="preserve">The Committee was concerned about the </w:t>
      </w:r>
      <w:r w:rsidR="00264767" w:rsidRPr="00F46CC0">
        <w:rPr>
          <w:rFonts w:ascii="Arial" w:hAnsi="Arial" w:cs="Arial"/>
          <w:color w:val="000000" w:themeColor="text1"/>
          <w:sz w:val="20"/>
          <w:szCs w:val="20"/>
          <w:lang w:val="en-GB"/>
        </w:rPr>
        <w:t xml:space="preserve">impact </w:t>
      </w:r>
      <w:r w:rsidR="00F65E3B" w:rsidRPr="00F46CC0">
        <w:rPr>
          <w:rFonts w:ascii="Arial" w:hAnsi="Arial" w:cs="Arial"/>
          <w:color w:val="000000" w:themeColor="text1"/>
          <w:sz w:val="20"/>
          <w:szCs w:val="20"/>
          <w:lang w:val="en-GB"/>
        </w:rPr>
        <w:t>and</w:t>
      </w:r>
      <w:r w:rsidR="003419E7" w:rsidRPr="00F46CC0">
        <w:rPr>
          <w:rFonts w:ascii="Arial" w:hAnsi="Arial" w:cs="Arial"/>
          <w:color w:val="000000" w:themeColor="text1"/>
          <w:sz w:val="20"/>
          <w:szCs w:val="20"/>
          <w:lang w:val="en-GB"/>
        </w:rPr>
        <w:t xml:space="preserve"> role </w:t>
      </w:r>
      <w:r w:rsidR="00264767" w:rsidRPr="00F46CC0">
        <w:rPr>
          <w:rFonts w:ascii="Arial" w:hAnsi="Arial" w:cs="Arial"/>
          <w:color w:val="000000" w:themeColor="text1"/>
          <w:sz w:val="20"/>
          <w:szCs w:val="20"/>
          <w:lang w:val="en-GB"/>
        </w:rPr>
        <w:t xml:space="preserve">of </w:t>
      </w:r>
      <w:r w:rsidR="003137EC" w:rsidRPr="00F46CC0">
        <w:rPr>
          <w:rFonts w:ascii="Arial" w:hAnsi="Arial" w:cs="Arial"/>
          <w:color w:val="000000" w:themeColor="text1"/>
          <w:sz w:val="20"/>
          <w:szCs w:val="20"/>
          <w:lang w:val="en-GB"/>
        </w:rPr>
        <w:t xml:space="preserve">the </w:t>
      </w:r>
      <w:r w:rsidR="00264767" w:rsidRPr="00F46CC0">
        <w:rPr>
          <w:rFonts w:ascii="Arial" w:hAnsi="Arial" w:cs="Arial"/>
          <w:color w:val="000000" w:themeColor="text1"/>
          <w:sz w:val="20"/>
          <w:szCs w:val="20"/>
          <w:lang w:val="en-GB"/>
        </w:rPr>
        <w:t xml:space="preserve">Budget Forum in </w:t>
      </w:r>
      <w:r w:rsidR="003419E7" w:rsidRPr="00F46CC0">
        <w:rPr>
          <w:rFonts w:ascii="Arial" w:hAnsi="Arial" w:cs="Arial"/>
          <w:color w:val="000000" w:themeColor="text1"/>
          <w:sz w:val="20"/>
          <w:szCs w:val="20"/>
          <w:lang w:val="en-GB"/>
        </w:rPr>
        <w:t>ensuring tha</w:t>
      </w:r>
      <w:r w:rsidR="00995A9D" w:rsidRPr="00F46CC0">
        <w:rPr>
          <w:rFonts w:ascii="Arial" w:hAnsi="Arial" w:cs="Arial"/>
          <w:color w:val="000000" w:themeColor="text1"/>
          <w:sz w:val="20"/>
          <w:szCs w:val="20"/>
          <w:lang w:val="en-GB"/>
        </w:rPr>
        <w:t xml:space="preserve">t </w:t>
      </w:r>
      <w:r w:rsidR="00264767" w:rsidRPr="00F46CC0">
        <w:rPr>
          <w:rFonts w:ascii="Arial" w:hAnsi="Arial" w:cs="Arial"/>
          <w:color w:val="000000" w:themeColor="text1"/>
          <w:sz w:val="20"/>
          <w:szCs w:val="20"/>
          <w:lang w:val="en-GB"/>
        </w:rPr>
        <w:t xml:space="preserve">issues affecting local government </w:t>
      </w:r>
      <w:r w:rsidR="00995A9D" w:rsidRPr="00F46CC0">
        <w:rPr>
          <w:rFonts w:ascii="Arial" w:hAnsi="Arial" w:cs="Arial"/>
          <w:color w:val="000000" w:themeColor="text1"/>
          <w:sz w:val="20"/>
          <w:szCs w:val="20"/>
          <w:lang w:val="en-GB"/>
        </w:rPr>
        <w:t xml:space="preserve">are addressed </w:t>
      </w:r>
      <w:r w:rsidR="00264767" w:rsidRPr="00F46CC0">
        <w:rPr>
          <w:rFonts w:ascii="Arial" w:hAnsi="Arial" w:cs="Arial"/>
          <w:color w:val="000000" w:themeColor="text1"/>
          <w:sz w:val="20"/>
          <w:szCs w:val="20"/>
          <w:lang w:val="en-GB"/>
        </w:rPr>
        <w:t xml:space="preserve">and the </w:t>
      </w:r>
      <w:r w:rsidR="00703D9F" w:rsidRPr="00F46CC0">
        <w:rPr>
          <w:rFonts w:ascii="Arial" w:hAnsi="Arial" w:cs="Arial"/>
          <w:color w:val="000000" w:themeColor="text1"/>
          <w:sz w:val="20"/>
          <w:szCs w:val="20"/>
          <w:lang w:val="en-GB"/>
        </w:rPr>
        <w:t xml:space="preserve">fact that National Treasury had consulted </w:t>
      </w:r>
      <w:r w:rsidR="00F65E3B" w:rsidRPr="00F46CC0">
        <w:rPr>
          <w:rFonts w:ascii="Arial" w:hAnsi="Arial" w:cs="Arial"/>
          <w:color w:val="000000" w:themeColor="text1"/>
          <w:sz w:val="20"/>
          <w:szCs w:val="20"/>
          <w:lang w:val="en-GB"/>
        </w:rPr>
        <w:t xml:space="preserve">the </w:t>
      </w:r>
      <w:r w:rsidR="00703D9F" w:rsidRPr="00F46CC0">
        <w:rPr>
          <w:rFonts w:ascii="Arial" w:hAnsi="Arial" w:cs="Arial"/>
          <w:color w:val="000000" w:themeColor="text1"/>
          <w:sz w:val="20"/>
          <w:szCs w:val="20"/>
          <w:lang w:val="en-GB"/>
        </w:rPr>
        <w:t xml:space="preserve">national Department of Human Settlements without the involvement of </w:t>
      </w:r>
      <w:r w:rsidR="00037027" w:rsidRPr="00F46CC0">
        <w:rPr>
          <w:rFonts w:ascii="Arial" w:hAnsi="Arial" w:cs="Arial"/>
          <w:color w:val="000000" w:themeColor="text1"/>
          <w:sz w:val="20"/>
          <w:szCs w:val="20"/>
          <w:lang w:val="en-GB"/>
        </w:rPr>
        <w:t>SALGA</w:t>
      </w:r>
      <w:r w:rsidR="00703D9F" w:rsidRPr="00F46CC0">
        <w:rPr>
          <w:rFonts w:ascii="Arial" w:hAnsi="Arial" w:cs="Arial"/>
          <w:color w:val="000000" w:themeColor="text1"/>
          <w:sz w:val="20"/>
          <w:szCs w:val="20"/>
          <w:lang w:val="en-GB"/>
        </w:rPr>
        <w:t xml:space="preserve"> with regards </w:t>
      </w:r>
      <w:r w:rsidR="0025117B" w:rsidRPr="00F46CC0">
        <w:rPr>
          <w:rFonts w:ascii="Arial" w:hAnsi="Arial" w:cs="Arial"/>
          <w:color w:val="000000" w:themeColor="text1"/>
          <w:sz w:val="20"/>
          <w:szCs w:val="20"/>
          <w:lang w:val="en-GB"/>
        </w:rPr>
        <w:t>to shifting</w:t>
      </w:r>
      <w:r w:rsidR="00703D9F" w:rsidRPr="00F46CC0">
        <w:rPr>
          <w:rFonts w:ascii="Arial" w:hAnsi="Arial" w:cs="Arial"/>
          <w:color w:val="000000" w:themeColor="text1"/>
          <w:sz w:val="20"/>
          <w:szCs w:val="20"/>
          <w:lang w:val="en-GB"/>
        </w:rPr>
        <w:t xml:space="preserve"> </w:t>
      </w:r>
      <w:r w:rsidRPr="00F46CC0">
        <w:rPr>
          <w:rFonts w:ascii="Arial" w:hAnsi="Arial" w:cs="Arial"/>
          <w:color w:val="000000" w:themeColor="text1"/>
          <w:sz w:val="20"/>
          <w:szCs w:val="20"/>
          <w:lang w:val="en-GB"/>
        </w:rPr>
        <w:t xml:space="preserve">parts of the Municipal Infrastructure Grant (MIG) to an indirect grant. </w:t>
      </w:r>
      <w:r w:rsidR="00F65E3B" w:rsidRPr="00F46CC0">
        <w:rPr>
          <w:rFonts w:ascii="Arial" w:hAnsi="Arial" w:cs="Arial"/>
          <w:color w:val="000000" w:themeColor="text1"/>
          <w:sz w:val="20"/>
          <w:szCs w:val="20"/>
          <w:lang w:val="en-GB"/>
        </w:rPr>
        <w:t>The Committee believed</w:t>
      </w:r>
      <w:r w:rsidR="00FA2EAC" w:rsidRPr="00F46CC0">
        <w:rPr>
          <w:rFonts w:ascii="Arial" w:hAnsi="Arial" w:cs="Arial"/>
          <w:color w:val="000000" w:themeColor="text1"/>
          <w:sz w:val="20"/>
          <w:szCs w:val="20"/>
          <w:lang w:val="en-GB"/>
        </w:rPr>
        <w:t xml:space="preserve"> that this </w:t>
      </w:r>
      <w:r w:rsidR="00F65E3B" w:rsidRPr="00F46CC0">
        <w:rPr>
          <w:rFonts w:ascii="Arial" w:hAnsi="Arial" w:cs="Arial"/>
          <w:color w:val="000000" w:themeColor="text1"/>
          <w:sz w:val="20"/>
          <w:szCs w:val="20"/>
          <w:lang w:val="en-GB"/>
        </w:rPr>
        <w:t>was</w:t>
      </w:r>
      <w:r w:rsidR="00FA2EAC" w:rsidRPr="00F46CC0">
        <w:rPr>
          <w:rFonts w:ascii="Arial" w:hAnsi="Arial" w:cs="Arial"/>
          <w:color w:val="000000" w:themeColor="text1"/>
          <w:sz w:val="20"/>
          <w:szCs w:val="20"/>
          <w:lang w:val="en-GB"/>
        </w:rPr>
        <w:t xml:space="preserve"> not in keeping with the spirit of intergovernmental relations.  </w:t>
      </w:r>
    </w:p>
    <w:p w:rsidR="00037ABB" w:rsidRPr="00F46CC0" w:rsidRDefault="00060314" w:rsidP="00F46CC0">
      <w:pPr>
        <w:spacing w:after="0" w:line="240" w:lineRule="auto"/>
        <w:ind w:left="709" w:hanging="709"/>
        <w:rPr>
          <w:rFonts w:ascii="Arial" w:hAnsi="Arial" w:cs="Arial"/>
          <w:color w:val="000000" w:themeColor="text1"/>
          <w:sz w:val="20"/>
          <w:szCs w:val="20"/>
        </w:rPr>
      </w:pPr>
      <w:r w:rsidRPr="00F46CC0">
        <w:rPr>
          <w:rFonts w:ascii="Arial" w:hAnsi="Arial" w:cs="Arial"/>
          <w:color w:val="000000" w:themeColor="text1"/>
          <w:sz w:val="20"/>
          <w:szCs w:val="20"/>
          <w:lang w:val="en-GB"/>
        </w:rPr>
        <w:t>10.18</w:t>
      </w:r>
      <w:r w:rsidR="00474A00" w:rsidRPr="00F46CC0">
        <w:rPr>
          <w:rFonts w:ascii="Arial" w:hAnsi="Arial" w:cs="Arial"/>
          <w:color w:val="000000" w:themeColor="text1"/>
          <w:sz w:val="20"/>
          <w:szCs w:val="20"/>
          <w:lang w:val="en-GB"/>
        </w:rPr>
        <w:t xml:space="preserve"> </w:t>
      </w:r>
      <w:r w:rsidR="00626A21" w:rsidRPr="00F46CC0">
        <w:rPr>
          <w:rFonts w:ascii="Arial" w:hAnsi="Arial" w:cs="Arial"/>
          <w:color w:val="000000" w:themeColor="text1"/>
          <w:sz w:val="20"/>
          <w:szCs w:val="20"/>
        </w:rPr>
        <w:t>The Committee expressed serious concern over the reported 90 percent of municipalities</w:t>
      </w:r>
      <w:r w:rsidR="00D3201F" w:rsidRPr="00F46CC0">
        <w:rPr>
          <w:rFonts w:ascii="Arial" w:hAnsi="Arial" w:cs="Arial"/>
          <w:color w:val="000000" w:themeColor="text1"/>
          <w:sz w:val="20"/>
          <w:szCs w:val="20"/>
        </w:rPr>
        <w:t xml:space="preserve"> currently</w:t>
      </w:r>
      <w:r w:rsidR="00626A21" w:rsidRPr="00F46CC0">
        <w:rPr>
          <w:rFonts w:ascii="Arial" w:hAnsi="Arial" w:cs="Arial"/>
          <w:color w:val="000000" w:themeColor="text1"/>
          <w:sz w:val="20"/>
          <w:szCs w:val="20"/>
        </w:rPr>
        <w:t xml:space="preserve"> in financial distress and </w:t>
      </w:r>
      <w:r w:rsidR="00DB5CC0" w:rsidRPr="00F46CC0">
        <w:rPr>
          <w:rFonts w:ascii="Arial" w:hAnsi="Arial" w:cs="Arial"/>
          <w:color w:val="000000" w:themeColor="text1"/>
          <w:sz w:val="20"/>
          <w:szCs w:val="20"/>
        </w:rPr>
        <w:t xml:space="preserve">in particular </w:t>
      </w:r>
      <w:r w:rsidR="00626A21" w:rsidRPr="00F46CC0">
        <w:rPr>
          <w:rFonts w:ascii="Arial" w:hAnsi="Arial" w:cs="Arial"/>
          <w:color w:val="000000" w:themeColor="text1"/>
          <w:sz w:val="20"/>
          <w:szCs w:val="20"/>
        </w:rPr>
        <w:t xml:space="preserve">the 27 </w:t>
      </w:r>
      <w:r w:rsidR="00DB5CC0" w:rsidRPr="00F46CC0">
        <w:rPr>
          <w:rFonts w:ascii="Arial" w:hAnsi="Arial" w:cs="Arial"/>
          <w:color w:val="000000" w:themeColor="text1"/>
          <w:sz w:val="20"/>
          <w:szCs w:val="20"/>
        </w:rPr>
        <w:t>who a</w:t>
      </w:r>
      <w:r w:rsidR="00D3201F" w:rsidRPr="00F46CC0">
        <w:rPr>
          <w:rFonts w:ascii="Arial" w:hAnsi="Arial" w:cs="Arial"/>
          <w:color w:val="000000" w:themeColor="text1"/>
          <w:sz w:val="20"/>
          <w:szCs w:val="20"/>
        </w:rPr>
        <w:t xml:space="preserve">re </w:t>
      </w:r>
      <w:r w:rsidR="00626A21" w:rsidRPr="00F46CC0">
        <w:rPr>
          <w:rFonts w:ascii="Arial" w:hAnsi="Arial" w:cs="Arial"/>
          <w:color w:val="000000" w:themeColor="text1"/>
          <w:sz w:val="20"/>
          <w:szCs w:val="20"/>
        </w:rPr>
        <w:t xml:space="preserve">failing to pay salaries and </w:t>
      </w:r>
      <w:r w:rsidR="00895F4A" w:rsidRPr="00F46CC0">
        <w:rPr>
          <w:rFonts w:ascii="Arial" w:hAnsi="Arial" w:cs="Arial"/>
          <w:color w:val="000000" w:themeColor="text1"/>
          <w:sz w:val="20"/>
          <w:szCs w:val="20"/>
        </w:rPr>
        <w:t>transfer deduction</w:t>
      </w:r>
      <w:r w:rsidR="00C12618" w:rsidRPr="00F46CC0">
        <w:rPr>
          <w:rFonts w:ascii="Arial" w:hAnsi="Arial" w:cs="Arial"/>
          <w:color w:val="000000" w:themeColor="text1"/>
          <w:sz w:val="20"/>
          <w:szCs w:val="20"/>
        </w:rPr>
        <w:t>s</w:t>
      </w:r>
      <w:r w:rsidR="00895F4A" w:rsidRPr="00F46CC0">
        <w:rPr>
          <w:rFonts w:ascii="Arial" w:hAnsi="Arial" w:cs="Arial"/>
          <w:color w:val="000000" w:themeColor="text1"/>
          <w:sz w:val="20"/>
          <w:szCs w:val="20"/>
        </w:rPr>
        <w:t>,</w:t>
      </w:r>
      <w:r w:rsidR="00D3201F" w:rsidRPr="00F46CC0">
        <w:rPr>
          <w:rFonts w:ascii="Arial" w:hAnsi="Arial" w:cs="Arial"/>
          <w:color w:val="000000" w:themeColor="text1"/>
          <w:sz w:val="20"/>
          <w:szCs w:val="20"/>
        </w:rPr>
        <w:t xml:space="preserve"> as cited</w:t>
      </w:r>
      <w:r w:rsidR="00037ABB" w:rsidRPr="00F46CC0">
        <w:rPr>
          <w:rFonts w:ascii="Arial" w:hAnsi="Arial" w:cs="Arial"/>
          <w:color w:val="000000" w:themeColor="text1"/>
          <w:sz w:val="20"/>
          <w:szCs w:val="20"/>
        </w:rPr>
        <w:t xml:space="preserve"> by C</w:t>
      </w:r>
      <w:r w:rsidR="00DB5CC0" w:rsidRPr="00F46CC0">
        <w:rPr>
          <w:rFonts w:ascii="Arial" w:hAnsi="Arial" w:cs="Arial"/>
          <w:color w:val="000000" w:themeColor="text1"/>
          <w:sz w:val="20"/>
          <w:szCs w:val="20"/>
        </w:rPr>
        <w:t>OSATU</w:t>
      </w:r>
      <w:r w:rsidR="00D3201F" w:rsidRPr="00F46CC0">
        <w:rPr>
          <w:rFonts w:ascii="Arial" w:hAnsi="Arial" w:cs="Arial"/>
          <w:color w:val="000000" w:themeColor="text1"/>
          <w:sz w:val="20"/>
          <w:szCs w:val="20"/>
        </w:rPr>
        <w:t>’s submission</w:t>
      </w:r>
      <w:r w:rsidR="000A32E6" w:rsidRPr="00F46CC0">
        <w:rPr>
          <w:rFonts w:ascii="Arial" w:hAnsi="Arial" w:cs="Arial"/>
          <w:color w:val="000000" w:themeColor="text1"/>
          <w:sz w:val="20"/>
          <w:szCs w:val="20"/>
        </w:rPr>
        <w:t>, and beli</w:t>
      </w:r>
      <w:r w:rsidR="00DB5CC0" w:rsidRPr="00F46CC0">
        <w:rPr>
          <w:rFonts w:ascii="Arial" w:hAnsi="Arial" w:cs="Arial"/>
          <w:color w:val="000000" w:themeColor="text1"/>
          <w:sz w:val="20"/>
          <w:szCs w:val="20"/>
        </w:rPr>
        <w:t>eved</w:t>
      </w:r>
      <w:r w:rsidR="00895F4A" w:rsidRPr="00F46CC0">
        <w:rPr>
          <w:rFonts w:ascii="Arial" w:hAnsi="Arial" w:cs="Arial"/>
          <w:color w:val="000000" w:themeColor="text1"/>
          <w:sz w:val="20"/>
          <w:szCs w:val="20"/>
        </w:rPr>
        <w:t xml:space="preserve"> that decisive action needed</w:t>
      </w:r>
      <w:r w:rsidR="000A32E6" w:rsidRPr="00F46CC0">
        <w:rPr>
          <w:rFonts w:ascii="Arial" w:hAnsi="Arial" w:cs="Arial"/>
          <w:color w:val="000000" w:themeColor="text1"/>
          <w:sz w:val="20"/>
          <w:szCs w:val="20"/>
        </w:rPr>
        <w:t xml:space="preserve"> to be taken to arrest the </w:t>
      </w:r>
      <w:r w:rsidR="0082301E" w:rsidRPr="00F46CC0">
        <w:rPr>
          <w:rFonts w:ascii="Arial" w:hAnsi="Arial" w:cs="Arial"/>
          <w:color w:val="000000" w:themeColor="text1"/>
          <w:sz w:val="20"/>
          <w:szCs w:val="20"/>
        </w:rPr>
        <w:t xml:space="preserve">current </w:t>
      </w:r>
      <w:r w:rsidR="000A32E6" w:rsidRPr="00F46CC0">
        <w:rPr>
          <w:rFonts w:ascii="Arial" w:hAnsi="Arial" w:cs="Arial"/>
          <w:color w:val="000000" w:themeColor="text1"/>
          <w:sz w:val="20"/>
          <w:szCs w:val="20"/>
        </w:rPr>
        <w:t>situation</w:t>
      </w:r>
      <w:r w:rsidR="00626A21" w:rsidRPr="00F46CC0">
        <w:rPr>
          <w:rFonts w:ascii="Arial" w:hAnsi="Arial" w:cs="Arial"/>
          <w:color w:val="000000" w:themeColor="text1"/>
          <w:sz w:val="20"/>
          <w:szCs w:val="20"/>
        </w:rPr>
        <w:t>.</w:t>
      </w:r>
      <w:r w:rsidR="000A32E6" w:rsidRPr="00F46CC0">
        <w:rPr>
          <w:rFonts w:ascii="Arial" w:hAnsi="Arial" w:cs="Arial"/>
          <w:color w:val="000000" w:themeColor="text1"/>
          <w:sz w:val="20"/>
          <w:szCs w:val="20"/>
        </w:rPr>
        <w:t xml:space="preserve"> </w:t>
      </w:r>
      <w:r w:rsidR="00D3201F" w:rsidRPr="00F46CC0">
        <w:rPr>
          <w:rFonts w:ascii="Arial" w:hAnsi="Arial" w:cs="Arial"/>
          <w:color w:val="000000" w:themeColor="text1"/>
          <w:sz w:val="20"/>
          <w:szCs w:val="20"/>
        </w:rPr>
        <w:t xml:space="preserve"> </w:t>
      </w:r>
      <w:r w:rsidR="00626A21" w:rsidRPr="00F46CC0">
        <w:rPr>
          <w:rFonts w:ascii="Arial" w:hAnsi="Arial" w:cs="Arial"/>
          <w:color w:val="000000" w:themeColor="text1"/>
          <w:sz w:val="20"/>
          <w:szCs w:val="20"/>
        </w:rPr>
        <w:t xml:space="preserve"> </w:t>
      </w:r>
    </w:p>
    <w:p w:rsidR="00851CBF" w:rsidRPr="00F46CC0" w:rsidRDefault="00851CBF" w:rsidP="00F46CC0">
      <w:pPr>
        <w:spacing w:after="0" w:line="240" w:lineRule="auto"/>
        <w:rPr>
          <w:rFonts w:ascii="Arial" w:eastAsia="Times New Roman" w:hAnsi="Arial" w:cs="Arial"/>
          <w:sz w:val="20"/>
          <w:szCs w:val="20"/>
        </w:rPr>
      </w:pPr>
    </w:p>
    <w:p w:rsidR="007F7D17" w:rsidRPr="00F46CC0" w:rsidRDefault="007F7D17" w:rsidP="00F46CC0">
      <w:pPr>
        <w:pStyle w:val="ListParagraph"/>
        <w:numPr>
          <w:ilvl w:val="0"/>
          <w:numId w:val="32"/>
        </w:numPr>
        <w:spacing w:after="0" w:line="240" w:lineRule="auto"/>
        <w:ind w:left="567" w:hanging="567"/>
        <w:rPr>
          <w:rFonts w:ascii="Arial" w:eastAsia="Times New Roman" w:hAnsi="Arial" w:cs="Arial"/>
          <w:b/>
          <w:sz w:val="20"/>
          <w:szCs w:val="20"/>
        </w:rPr>
      </w:pPr>
      <w:r w:rsidRPr="00F46CC0">
        <w:rPr>
          <w:rFonts w:ascii="Arial" w:eastAsia="Times New Roman" w:hAnsi="Arial" w:cs="Arial"/>
          <w:b/>
          <w:sz w:val="20"/>
          <w:szCs w:val="20"/>
        </w:rPr>
        <w:lastRenderedPageBreak/>
        <w:t xml:space="preserve">Recommendations </w:t>
      </w:r>
    </w:p>
    <w:p w:rsidR="00851CBF" w:rsidRPr="00F46CC0" w:rsidRDefault="007F7D17" w:rsidP="00F46CC0">
      <w:pPr>
        <w:spacing w:after="0" w:line="240" w:lineRule="auto"/>
        <w:rPr>
          <w:rFonts w:ascii="Arial" w:eastAsia="Times New Roman" w:hAnsi="Arial" w:cs="Arial"/>
          <w:color w:val="000000"/>
          <w:spacing w:val="6"/>
          <w:sz w:val="20"/>
          <w:szCs w:val="20"/>
          <w:lang w:eastAsia="en-GB"/>
        </w:rPr>
      </w:pPr>
      <w:r w:rsidRPr="00F46CC0">
        <w:rPr>
          <w:rFonts w:ascii="Arial" w:eastAsia="Times New Roman" w:hAnsi="Arial" w:cs="Arial"/>
          <w:color w:val="000000"/>
          <w:spacing w:val="6"/>
          <w:sz w:val="20"/>
          <w:szCs w:val="20"/>
          <w:lang w:eastAsia="en-GB"/>
        </w:rPr>
        <w:t>The S</w:t>
      </w:r>
      <w:r w:rsidR="00851CBF" w:rsidRPr="00F46CC0">
        <w:rPr>
          <w:rFonts w:ascii="Arial" w:eastAsia="Times New Roman" w:hAnsi="Arial" w:cs="Arial"/>
          <w:color w:val="000000"/>
          <w:spacing w:val="6"/>
          <w:sz w:val="20"/>
          <w:szCs w:val="20"/>
          <w:lang w:eastAsia="en-GB"/>
        </w:rPr>
        <w:t xml:space="preserve">elect </w:t>
      </w:r>
      <w:r w:rsidRPr="00F46CC0">
        <w:rPr>
          <w:rFonts w:ascii="Arial" w:eastAsia="Times New Roman" w:hAnsi="Arial" w:cs="Arial"/>
          <w:color w:val="000000"/>
          <w:spacing w:val="6"/>
          <w:sz w:val="20"/>
          <w:szCs w:val="20"/>
          <w:lang w:eastAsia="en-GB"/>
        </w:rPr>
        <w:t xml:space="preserve">Committee on Appropriations, having considered submissions from various stakeholders on the </w:t>
      </w:r>
      <w:r w:rsidRPr="00F46CC0">
        <w:rPr>
          <w:rFonts w:ascii="Arial" w:eastAsia="Times New Roman" w:hAnsi="Arial" w:cs="Arial"/>
          <w:i/>
          <w:color w:val="000000"/>
          <w:spacing w:val="6"/>
          <w:sz w:val="20"/>
          <w:szCs w:val="20"/>
          <w:lang w:eastAsia="en-GB"/>
        </w:rPr>
        <w:t>Division of Revenue Bill</w:t>
      </w:r>
      <w:r w:rsidRPr="00F46CC0">
        <w:rPr>
          <w:rFonts w:ascii="Arial" w:eastAsia="Times New Roman" w:hAnsi="Arial" w:cs="Arial"/>
          <w:color w:val="000000"/>
          <w:spacing w:val="6"/>
          <w:sz w:val="20"/>
          <w:szCs w:val="20"/>
          <w:lang w:eastAsia="en-GB"/>
        </w:rPr>
        <w:t xml:space="preserve"> [B</w:t>
      </w:r>
      <w:r w:rsidR="00851CBF" w:rsidRPr="00F46CC0">
        <w:rPr>
          <w:rFonts w:ascii="Arial" w:eastAsia="Times New Roman" w:hAnsi="Arial" w:cs="Arial"/>
          <w:color w:val="000000"/>
          <w:spacing w:val="6"/>
          <w:sz w:val="20"/>
          <w:szCs w:val="20"/>
          <w:lang w:eastAsia="en-GB"/>
        </w:rPr>
        <w:t>2</w:t>
      </w:r>
      <w:r w:rsidR="004C655D" w:rsidRPr="00F46CC0">
        <w:rPr>
          <w:rFonts w:ascii="Arial" w:eastAsia="Times New Roman" w:hAnsi="Arial" w:cs="Arial"/>
          <w:color w:val="000000"/>
          <w:spacing w:val="6"/>
          <w:sz w:val="20"/>
          <w:szCs w:val="20"/>
          <w:lang w:eastAsia="en-GB"/>
        </w:rPr>
        <w:t xml:space="preserve"> </w:t>
      </w:r>
      <w:r w:rsidR="00851CBF" w:rsidRPr="00F46CC0">
        <w:rPr>
          <w:rFonts w:ascii="Arial" w:eastAsia="Times New Roman" w:hAnsi="Arial" w:cs="Arial"/>
          <w:color w:val="000000"/>
          <w:spacing w:val="6"/>
          <w:sz w:val="20"/>
          <w:szCs w:val="20"/>
          <w:lang w:eastAsia="en-GB"/>
        </w:rPr>
        <w:t>-</w:t>
      </w:r>
      <w:r w:rsidR="004C655D" w:rsidRPr="00F46CC0">
        <w:rPr>
          <w:rFonts w:ascii="Arial" w:eastAsia="Times New Roman" w:hAnsi="Arial" w:cs="Arial"/>
          <w:color w:val="000000"/>
          <w:spacing w:val="6"/>
          <w:sz w:val="20"/>
          <w:szCs w:val="20"/>
          <w:lang w:eastAsia="en-GB"/>
        </w:rPr>
        <w:t xml:space="preserve"> </w:t>
      </w:r>
      <w:r w:rsidR="00851CBF" w:rsidRPr="00F46CC0">
        <w:rPr>
          <w:rFonts w:ascii="Arial" w:eastAsia="Times New Roman" w:hAnsi="Arial" w:cs="Arial"/>
          <w:color w:val="000000"/>
          <w:spacing w:val="6"/>
          <w:sz w:val="20"/>
          <w:szCs w:val="20"/>
          <w:lang w:eastAsia="en-GB"/>
        </w:rPr>
        <w:t>2023], recommends as follows:</w:t>
      </w:r>
    </w:p>
    <w:p w:rsidR="004C655D" w:rsidRPr="00F46CC0" w:rsidRDefault="004C655D" w:rsidP="00F46CC0">
      <w:pPr>
        <w:spacing w:after="0" w:line="240" w:lineRule="auto"/>
        <w:rPr>
          <w:rFonts w:ascii="Arial" w:eastAsia="Times New Roman" w:hAnsi="Arial" w:cs="Arial"/>
          <w:color w:val="000000"/>
          <w:spacing w:val="6"/>
          <w:sz w:val="20"/>
          <w:szCs w:val="20"/>
          <w:lang w:eastAsia="en-GB"/>
        </w:rPr>
      </w:pPr>
    </w:p>
    <w:p w:rsidR="00917C5B" w:rsidRPr="00F46CC0" w:rsidRDefault="004C655D" w:rsidP="00F46CC0">
      <w:pPr>
        <w:spacing w:after="0" w:line="240" w:lineRule="auto"/>
        <w:ind w:left="709" w:hanging="709"/>
        <w:rPr>
          <w:rFonts w:ascii="Arial" w:hAnsi="Arial" w:cs="Arial"/>
          <w:sz w:val="20"/>
          <w:szCs w:val="20"/>
        </w:rPr>
      </w:pPr>
      <w:r w:rsidRPr="00F46CC0">
        <w:rPr>
          <w:rFonts w:ascii="Arial" w:eastAsia="Times New Roman" w:hAnsi="Arial" w:cs="Arial"/>
          <w:color w:val="000000"/>
          <w:spacing w:val="6"/>
          <w:sz w:val="20"/>
          <w:szCs w:val="20"/>
          <w:lang w:eastAsia="en-GB"/>
        </w:rPr>
        <w:t>11</w:t>
      </w:r>
      <w:r w:rsidR="00851CBF" w:rsidRPr="00F46CC0">
        <w:rPr>
          <w:rFonts w:ascii="Arial" w:eastAsia="Times New Roman" w:hAnsi="Arial" w:cs="Arial"/>
          <w:color w:val="000000"/>
          <w:spacing w:val="6"/>
          <w:sz w:val="20"/>
          <w:szCs w:val="20"/>
          <w:lang w:eastAsia="en-GB"/>
        </w:rPr>
        <w:t>.1</w:t>
      </w:r>
      <w:r w:rsidR="00E62C8A" w:rsidRPr="00F46CC0">
        <w:rPr>
          <w:rFonts w:ascii="Arial" w:hAnsi="Arial" w:cs="Arial"/>
          <w:sz w:val="20"/>
          <w:szCs w:val="20"/>
        </w:rPr>
        <w:t xml:space="preserve"> </w:t>
      </w:r>
      <w:r w:rsidR="00EE5698" w:rsidRPr="00F46CC0">
        <w:rPr>
          <w:rFonts w:ascii="Arial" w:hAnsi="Arial" w:cs="Arial"/>
          <w:sz w:val="20"/>
          <w:szCs w:val="20"/>
        </w:rPr>
        <w:t xml:space="preserve">  </w:t>
      </w:r>
      <w:r w:rsidR="00CA5A14" w:rsidRPr="00F46CC0">
        <w:rPr>
          <w:rFonts w:ascii="Arial" w:hAnsi="Arial" w:cs="Arial"/>
          <w:color w:val="000000" w:themeColor="text1"/>
          <w:sz w:val="20"/>
          <w:szCs w:val="20"/>
        </w:rPr>
        <w:t xml:space="preserve">The Minister of Finance should gazette the </w:t>
      </w:r>
      <w:r w:rsidR="00037027" w:rsidRPr="00F46CC0">
        <w:rPr>
          <w:rFonts w:ascii="Arial" w:hAnsi="Arial" w:cs="Arial"/>
          <w:color w:val="000000" w:themeColor="text1"/>
          <w:sz w:val="20"/>
          <w:szCs w:val="20"/>
        </w:rPr>
        <w:t xml:space="preserve">allocations in the </w:t>
      </w:r>
      <w:r w:rsidR="00CA5A14" w:rsidRPr="00F46CC0">
        <w:rPr>
          <w:rFonts w:ascii="Arial" w:hAnsi="Arial" w:cs="Arial"/>
          <w:i/>
          <w:color w:val="000000" w:themeColor="text1"/>
          <w:sz w:val="20"/>
          <w:szCs w:val="20"/>
        </w:rPr>
        <w:t>Division of Revenue Bill</w:t>
      </w:r>
      <w:r w:rsidR="005202BF" w:rsidRPr="00F46CC0">
        <w:rPr>
          <w:rFonts w:ascii="Arial" w:hAnsi="Arial" w:cs="Arial"/>
          <w:color w:val="000000" w:themeColor="text1"/>
          <w:sz w:val="20"/>
          <w:szCs w:val="20"/>
        </w:rPr>
        <w:t xml:space="preserve"> [B2-</w:t>
      </w:r>
      <w:r w:rsidR="00CA5A14" w:rsidRPr="00F46CC0">
        <w:rPr>
          <w:rFonts w:ascii="Arial" w:hAnsi="Arial" w:cs="Arial"/>
          <w:color w:val="000000" w:themeColor="text1"/>
          <w:sz w:val="20"/>
          <w:szCs w:val="20"/>
        </w:rPr>
        <w:t xml:space="preserve">2023], which </w:t>
      </w:r>
      <w:r w:rsidR="005202BF" w:rsidRPr="00F46CC0">
        <w:rPr>
          <w:rFonts w:ascii="Arial" w:hAnsi="Arial" w:cs="Arial"/>
          <w:color w:val="000000" w:themeColor="text1"/>
          <w:sz w:val="20"/>
          <w:szCs w:val="20"/>
        </w:rPr>
        <w:t xml:space="preserve">amounts to </w:t>
      </w:r>
      <w:r w:rsidR="00CA5A14" w:rsidRPr="00F46CC0">
        <w:rPr>
          <w:rFonts w:ascii="Arial" w:hAnsi="Arial" w:cs="Arial"/>
          <w:color w:val="000000" w:themeColor="text1"/>
          <w:sz w:val="20"/>
          <w:szCs w:val="20"/>
        </w:rPr>
        <w:t>R2.03 trillion of nationally raised revenue, with a nominal increase of R10.4 billion or 0.5 percent from the adjusted allocation of R2.02 trillion in 2022/23.</w:t>
      </w:r>
      <w:r w:rsidR="00917C5B" w:rsidRPr="00F46CC0">
        <w:rPr>
          <w:rFonts w:ascii="Arial" w:hAnsi="Arial" w:cs="Arial"/>
          <w:sz w:val="20"/>
          <w:szCs w:val="20"/>
        </w:rPr>
        <w:t xml:space="preserve"> </w:t>
      </w:r>
      <w:r w:rsidR="00460FB6" w:rsidRPr="00F46CC0">
        <w:rPr>
          <w:rFonts w:ascii="Arial" w:hAnsi="Arial" w:cs="Arial"/>
          <w:sz w:val="20"/>
          <w:szCs w:val="20"/>
        </w:rPr>
        <w:t>When gazetting, National Treasury should amend the necessary health conditional grant frameworks in terms of Section 16, to allow funds to be used to address the measles outbreak in a number of provinces. T</w:t>
      </w:r>
      <w:r w:rsidR="00416CA6" w:rsidRPr="00F46CC0">
        <w:rPr>
          <w:rFonts w:ascii="Arial" w:hAnsi="Arial" w:cs="Arial"/>
          <w:sz w:val="20"/>
          <w:szCs w:val="20"/>
        </w:rPr>
        <w:t xml:space="preserve">he </w:t>
      </w:r>
      <w:r w:rsidR="00917C5B" w:rsidRPr="00F46CC0">
        <w:rPr>
          <w:rFonts w:ascii="Arial" w:hAnsi="Arial" w:cs="Arial"/>
          <w:sz w:val="20"/>
          <w:szCs w:val="20"/>
        </w:rPr>
        <w:t>National Treasury</w:t>
      </w:r>
      <w:r w:rsidR="007D5F4E" w:rsidRPr="00F46CC0">
        <w:rPr>
          <w:rFonts w:ascii="Arial" w:hAnsi="Arial" w:cs="Arial"/>
          <w:sz w:val="20"/>
          <w:szCs w:val="20"/>
        </w:rPr>
        <w:t>,</w:t>
      </w:r>
      <w:r w:rsidR="00917C5B" w:rsidRPr="00F46CC0">
        <w:rPr>
          <w:rFonts w:ascii="Arial" w:hAnsi="Arial" w:cs="Arial"/>
          <w:sz w:val="20"/>
          <w:szCs w:val="20"/>
        </w:rPr>
        <w:t xml:space="preserve"> together with provincial treasuries</w:t>
      </w:r>
      <w:r w:rsidR="007D5F4E" w:rsidRPr="00F46CC0">
        <w:rPr>
          <w:rFonts w:ascii="Arial" w:hAnsi="Arial" w:cs="Arial"/>
          <w:sz w:val="20"/>
          <w:szCs w:val="20"/>
        </w:rPr>
        <w:t>,</w:t>
      </w:r>
      <w:r w:rsidR="00917C5B" w:rsidRPr="00F46CC0">
        <w:rPr>
          <w:rFonts w:ascii="Arial" w:hAnsi="Arial" w:cs="Arial"/>
          <w:sz w:val="20"/>
          <w:szCs w:val="20"/>
        </w:rPr>
        <w:t xml:space="preserve"> should ensure that all provinces develop proper systems to </w:t>
      </w:r>
      <w:r w:rsidR="00104176" w:rsidRPr="00F46CC0">
        <w:rPr>
          <w:rFonts w:ascii="Arial" w:hAnsi="Arial" w:cs="Arial"/>
          <w:sz w:val="20"/>
          <w:szCs w:val="20"/>
        </w:rPr>
        <w:t>manage</w:t>
      </w:r>
      <w:r w:rsidR="00917C5B" w:rsidRPr="00F46CC0">
        <w:rPr>
          <w:rFonts w:ascii="Arial" w:hAnsi="Arial" w:cs="Arial"/>
          <w:sz w:val="20"/>
          <w:szCs w:val="20"/>
        </w:rPr>
        <w:t xml:space="preserve"> the expenditure of their provincial allocation for 2023/24</w:t>
      </w:r>
      <w:r w:rsidR="00DF7B2E" w:rsidRPr="00F46CC0">
        <w:rPr>
          <w:rFonts w:ascii="Arial" w:hAnsi="Arial" w:cs="Arial"/>
          <w:sz w:val="20"/>
          <w:szCs w:val="20"/>
        </w:rPr>
        <w:t xml:space="preserve"> according to approved plans and grant frameworks</w:t>
      </w:r>
      <w:r w:rsidR="00917C5B" w:rsidRPr="00F46CC0">
        <w:rPr>
          <w:rFonts w:ascii="Arial" w:hAnsi="Arial" w:cs="Arial"/>
          <w:sz w:val="20"/>
          <w:szCs w:val="20"/>
        </w:rPr>
        <w:t>.</w:t>
      </w:r>
    </w:p>
    <w:p w:rsidR="00407192" w:rsidRPr="00F46CC0" w:rsidRDefault="00407192" w:rsidP="00F46CC0">
      <w:pPr>
        <w:spacing w:after="0" w:line="240" w:lineRule="auto"/>
        <w:ind w:left="709" w:hanging="709"/>
        <w:rPr>
          <w:rFonts w:ascii="Arial" w:hAnsi="Arial" w:cs="Arial"/>
          <w:color w:val="000000" w:themeColor="text1"/>
          <w:sz w:val="20"/>
          <w:szCs w:val="20"/>
        </w:rPr>
      </w:pPr>
      <w:r w:rsidRPr="00F46CC0">
        <w:rPr>
          <w:rFonts w:ascii="Arial" w:eastAsia="Times New Roman" w:hAnsi="Arial" w:cs="Arial"/>
          <w:color w:val="000000"/>
          <w:spacing w:val="6"/>
          <w:sz w:val="20"/>
          <w:szCs w:val="20"/>
          <w:lang w:eastAsia="en-GB"/>
        </w:rPr>
        <w:t xml:space="preserve">11.2 </w:t>
      </w:r>
      <w:r w:rsidR="0041596B" w:rsidRPr="00F46CC0">
        <w:rPr>
          <w:rFonts w:ascii="Arial" w:eastAsia="Times New Roman" w:hAnsi="Arial" w:cs="Arial"/>
          <w:color w:val="000000"/>
          <w:spacing w:val="6"/>
          <w:sz w:val="20"/>
          <w:szCs w:val="20"/>
          <w:lang w:eastAsia="en-GB"/>
        </w:rPr>
        <w:t xml:space="preserve"> </w:t>
      </w:r>
      <w:r w:rsidR="007D5F4E" w:rsidRPr="00F46CC0">
        <w:rPr>
          <w:rFonts w:ascii="Arial" w:hAnsi="Arial" w:cs="Arial"/>
          <w:color w:val="000000" w:themeColor="text1"/>
          <w:sz w:val="20"/>
          <w:szCs w:val="20"/>
        </w:rPr>
        <w:t xml:space="preserve">The </w:t>
      </w:r>
      <w:r w:rsidRPr="00F46CC0">
        <w:rPr>
          <w:rFonts w:ascii="Arial" w:hAnsi="Arial" w:cs="Arial"/>
          <w:color w:val="000000" w:themeColor="text1"/>
          <w:sz w:val="20"/>
          <w:szCs w:val="20"/>
        </w:rPr>
        <w:t>National Treasury</w:t>
      </w:r>
      <w:r w:rsidR="007D5F4E" w:rsidRPr="00F46CC0">
        <w:rPr>
          <w:rFonts w:ascii="Arial" w:hAnsi="Arial" w:cs="Arial"/>
          <w:color w:val="000000" w:themeColor="text1"/>
          <w:sz w:val="20"/>
          <w:szCs w:val="20"/>
        </w:rPr>
        <w:t>,</w:t>
      </w:r>
      <w:r w:rsidRPr="00F46CC0">
        <w:rPr>
          <w:rFonts w:ascii="Arial" w:hAnsi="Arial" w:cs="Arial"/>
          <w:color w:val="000000" w:themeColor="text1"/>
          <w:sz w:val="20"/>
          <w:szCs w:val="20"/>
        </w:rPr>
        <w:t xml:space="preserve"> together with </w:t>
      </w:r>
      <w:r w:rsidR="007D5F4E" w:rsidRPr="00F46CC0">
        <w:rPr>
          <w:rFonts w:ascii="Arial" w:hAnsi="Arial" w:cs="Arial"/>
          <w:color w:val="000000" w:themeColor="text1"/>
          <w:sz w:val="20"/>
          <w:szCs w:val="20"/>
        </w:rPr>
        <w:t xml:space="preserve">the </w:t>
      </w:r>
      <w:r w:rsidRPr="00F46CC0">
        <w:rPr>
          <w:rFonts w:ascii="Arial" w:hAnsi="Arial" w:cs="Arial"/>
          <w:color w:val="000000" w:themeColor="text1"/>
          <w:sz w:val="20"/>
          <w:szCs w:val="20"/>
        </w:rPr>
        <w:t>Department of Cooperative</w:t>
      </w:r>
      <w:r w:rsidR="00616E47" w:rsidRPr="00F46CC0">
        <w:rPr>
          <w:rFonts w:ascii="Arial" w:hAnsi="Arial" w:cs="Arial"/>
          <w:color w:val="000000" w:themeColor="text1"/>
          <w:sz w:val="20"/>
          <w:szCs w:val="20"/>
        </w:rPr>
        <w:t xml:space="preserve"> Governance and</w:t>
      </w:r>
      <w:r w:rsidR="007D5F4E" w:rsidRPr="00F46CC0">
        <w:rPr>
          <w:rFonts w:ascii="Arial" w:hAnsi="Arial" w:cs="Arial"/>
          <w:color w:val="000000" w:themeColor="text1"/>
          <w:sz w:val="20"/>
          <w:szCs w:val="20"/>
        </w:rPr>
        <w:t xml:space="preserve"> the South African Local Government Association (</w:t>
      </w:r>
      <w:r w:rsidR="00037027" w:rsidRPr="00F46CC0">
        <w:rPr>
          <w:rFonts w:ascii="Arial" w:hAnsi="Arial" w:cs="Arial"/>
          <w:color w:val="000000" w:themeColor="text1"/>
          <w:sz w:val="20"/>
          <w:szCs w:val="20"/>
        </w:rPr>
        <w:t>SALGA</w:t>
      </w:r>
      <w:r w:rsidR="007D5F4E" w:rsidRPr="00F46CC0">
        <w:rPr>
          <w:rFonts w:ascii="Arial" w:hAnsi="Arial" w:cs="Arial"/>
          <w:color w:val="000000" w:themeColor="text1"/>
          <w:sz w:val="20"/>
          <w:szCs w:val="20"/>
        </w:rPr>
        <w:t>), should</w:t>
      </w:r>
      <w:r w:rsidR="00616E47" w:rsidRPr="00F46CC0">
        <w:rPr>
          <w:rFonts w:ascii="Arial" w:hAnsi="Arial" w:cs="Arial"/>
          <w:color w:val="000000" w:themeColor="text1"/>
          <w:sz w:val="20"/>
          <w:szCs w:val="20"/>
        </w:rPr>
        <w:t xml:space="preserve"> quantify</w:t>
      </w:r>
      <w:r w:rsidRPr="00F46CC0">
        <w:rPr>
          <w:rFonts w:ascii="Arial" w:hAnsi="Arial" w:cs="Arial"/>
          <w:color w:val="000000" w:themeColor="text1"/>
          <w:sz w:val="20"/>
          <w:szCs w:val="20"/>
        </w:rPr>
        <w:t xml:space="preserve"> the impact of load</w:t>
      </w:r>
      <w:r w:rsidR="007D5F4E" w:rsidRPr="00F46CC0">
        <w:rPr>
          <w:rFonts w:ascii="Arial" w:hAnsi="Arial" w:cs="Arial"/>
          <w:color w:val="000000" w:themeColor="text1"/>
          <w:sz w:val="20"/>
          <w:szCs w:val="20"/>
        </w:rPr>
        <w:t xml:space="preserve"> </w:t>
      </w:r>
      <w:r w:rsidRPr="00F46CC0">
        <w:rPr>
          <w:rFonts w:ascii="Arial" w:hAnsi="Arial" w:cs="Arial"/>
          <w:color w:val="000000" w:themeColor="text1"/>
          <w:sz w:val="20"/>
          <w:szCs w:val="20"/>
        </w:rPr>
        <w:t xml:space="preserve">shedding </w:t>
      </w:r>
      <w:r w:rsidR="007D5F4E" w:rsidRPr="00F46CC0">
        <w:rPr>
          <w:rFonts w:ascii="Arial" w:hAnsi="Arial" w:cs="Arial"/>
          <w:color w:val="000000" w:themeColor="text1"/>
          <w:sz w:val="20"/>
          <w:szCs w:val="20"/>
        </w:rPr>
        <w:t>o</w:t>
      </w:r>
      <w:r w:rsidRPr="00F46CC0">
        <w:rPr>
          <w:rFonts w:ascii="Arial" w:hAnsi="Arial" w:cs="Arial"/>
          <w:color w:val="000000" w:themeColor="text1"/>
          <w:sz w:val="20"/>
          <w:szCs w:val="20"/>
        </w:rPr>
        <w:t>n municipalities with a</w:t>
      </w:r>
      <w:r w:rsidR="00EE455B" w:rsidRPr="00F46CC0">
        <w:rPr>
          <w:rFonts w:ascii="Arial" w:hAnsi="Arial" w:cs="Arial"/>
          <w:color w:val="000000" w:themeColor="text1"/>
          <w:sz w:val="20"/>
          <w:szCs w:val="20"/>
        </w:rPr>
        <w:t xml:space="preserve"> view to make additional resources</w:t>
      </w:r>
      <w:r w:rsidRPr="00F46CC0">
        <w:rPr>
          <w:rFonts w:ascii="Arial" w:hAnsi="Arial" w:cs="Arial"/>
          <w:color w:val="000000" w:themeColor="text1"/>
          <w:sz w:val="20"/>
          <w:szCs w:val="20"/>
        </w:rPr>
        <w:t xml:space="preserve"> available </w:t>
      </w:r>
      <w:r w:rsidR="00D513E2" w:rsidRPr="00F46CC0">
        <w:rPr>
          <w:rFonts w:ascii="Arial" w:hAnsi="Arial" w:cs="Arial"/>
          <w:color w:val="000000" w:themeColor="text1"/>
          <w:sz w:val="20"/>
          <w:szCs w:val="20"/>
        </w:rPr>
        <w:t xml:space="preserve">during </w:t>
      </w:r>
      <w:r w:rsidR="007D5F4E" w:rsidRPr="00F46CC0">
        <w:rPr>
          <w:rFonts w:ascii="Arial" w:hAnsi="Arial" w:cs="Arial"/>
          <w:color w:val="000000" w:themeColor="text1"/>
          <w:sz w:val="20"/>
          <w:szCs w:val="20"/>
        </w:rPr>
        <w:t>the</w:t>
      </w:r>
      <w:r w:rsidRPr="00F46CC0">
        <w:rPr>
          <w:rFonts w:ascii="Arial" w:hAnsi="Arial" w:cs="Arial"/>
          <w:color w:val="000000" w:themeColor="text1"/>
          <w:sz w:val="20"/>
          <w:szCs w:val="20"/>
        </w:rPr>
        <w:t xml:space="preserve"> adjustment</w:t>
      </w:r>
      <w:r w:rsidR="007D5F4E" w:rsidRPr="00F46CC0">
        <w:rPr>
          <w:rFonts w:ascii="Arial" w:hAnsi="Arial" w:cs="Arial"/>
          <w:color w:val="000000" w:themeColor="text1"/>
          <w:sz w:val="20"/>
          <w:szCs w:val="20"/>
        </w:rPr>
        <w:t>s budget</w:t>
      </w:r>
      <w:r w:rsidRPr="00F46CC0">
        <w:rPr>
          <w:rFonts w:ascii="Arial" w:hAnsi="Arial" w:cs="Arial"/>
          <w:color w:val="000000" w:themeColor="text1"/>
          <w:sz w:val="20"/>
          <w:szCs w:val="20"/>
        </w:rPr>
        <w:t xml:space="preserve"> for municipalities to ensure </w:t>
      </w:r>
      <w:r w:rsidR="007D5F4E" w:rsidRPr="00F46CC0">
        <w:rPr>
          <w:rFonts w:ascii="Arial" w:hAnsi="Arial" w:cs="Arial"/>
          <w:color w:val="000000" w:themeColor="text1"/>
          <w:sz w:val="20"/>
          <w:szCs w:val="20"/>
        </w:rPr>
        <w:t>that interruptions of</w:t>
      </w:r>
      <w:r w:rsidRPr="00F46CC0">
        <w:rPr>
          <w:rFonts w:ascii="Arial" w:hAnsi="Arial" w:cs="Arial"/>
          <w:color w:val="000000" w:themeColor="text1"/>
          <w:sz w:val="20"/>
          <w:szCs w:val="20"/>
        </w:rPr>
        <w:t xml:space="preserve"> basic services during the electricity blackouts </w:t>
      </w:r>
      <w:r w:rsidR="002C36CF" w:rsidRPr="00F46CC0">
        <w:rPr>
          <w:rFonts w:ascii="Arial" w:hAnsi="Arial" w:cs="Arial"/>
          <w:color w:val="000000" w:themeColor="text1"/>
          <w:sz w:val="20"/>
          <w:szCs w:val="20"/>
        </w:rPr>
        <w:t>are minimised</w:t>
      </w:r>
      <w:r w:rsidR="0080124C" w:rsidRPr="00F46CC0">
        <w:rPr>
          <w:rFonts w:ascii="Arial" w:hAnsi="Arial" w:cs="Arial"/>
          <w:color w:val="000000" w:themeColor="text1"/>
          <w:sz w:val="20"/>
          <w:szCs w:val="20"/>
        </w:rPr>
        <w:t xml:space="preserve"> and criminal elements are addressed</w:t>
      </w:r>
      <w:r w:rsidRPr="00F46CC0">
        <w:rPr>
          <w:rFonts w:ascii="Arial" w:hAnsi="Arial" w:cs="Arial"/>
          <w:color w:val="000000" w:themeColor="text1"/>
          <w:sz w:val="20"/>
          <w:szCs w:val="20"/>
        </w:rPr>
        <w:t>.</w:t>
      </w:r>
      <w:r w:rsidR="00391D95" w:rsidRPr="00F46CC0">
        <w:rPr>
          <w:rFonts w:ascii="Arial" w:hAnsi="Arial" w:cs="Arial"/>
          <w:sz w:val="20"/>
          <w:szCs w:val="20"/>
        </w:rPr>
        <w:t xml:space="preserve"> </w:t>
      </w:r>
      <w:r w:rsidR="00391D95" w:rsidRPr="00F46CC0">
        <w:rPr>
          <w:rFonts w:ascii="Arial" w:hAnsi="Arial" w:cs="Arial"/>
          <w:color w:val="000000" w:themeColor="text1"/>
          <w:sz w:val="20"/>
          <w:szCs w:val="20"/>
        </w:rPr>
        <w:t>Parliament should continue to monitor progress in the next budget cycle.</w:t>
      </w:r>
      <w:r w:rsidRPr="00F46CC0">
        <w:rPr>
          <w:rFonts w:ascii="Arial" w:hAnsi="Arial" w:cs="Arial"/>
          <w:color w:val="000000" w:themeColor="text1"/>
          <w:sz w:val="20"/>
          <w:szCs w:val="20"/>
        </w:rPr>
        <w:t xml:space="preserve">   </w:t>
      </w:r>
    </w:p>
    <w:p w:rsidR="00407192" w:rsidRPr="00F46CC0" w:rsidRDefault="00F70454" w:rsidP="00F46CC0">
      <w:pPr>
        <w:spacing w:after="0" w:line="240" w:lineRule="auto"/>
        <w:ind w:left="709" w:hanging="709"/>
        <w:rPr>
          <w:rFonts w:ascii="Arial" w:hAnsi="Arial" w:cs="Arial"/>
          <w:color w:val="000000" w:themeColor="text1"/>
          <w:sz w:val="20"/>
          <w:szCs w:val="20"/>
        </w:rPr>
      </w:pPr>
      <w:r w:rsidRPr="00F46CC0">
        <w:rPr>
          <w:rFonts w:ascii="Arial" w:hAnsi="Arial" w:cs="Arial"/>
          <w:color w:val="000000" w:themeColor="text1"/>
          <w:sz w:val="20"/>
          <w:szCs w:val="20"/>
        </w:rPr>
        <w:t>11.3</w:t>
      </w:r>
      <w:r w:rsidR="0041596B" w:rsidRPr="00F46CC0">
        <w:rPr>
          <w:rFonts w:ascii="Arial" w:hAnsi="Arial" w:cs="Arial"/>
          <w:color w:val="000000" w:themeColor="text1"/>
          <w:sz w:val="20"/>
          <w:szCs w:val="20"/>
        </w:rPr>
        <w:t xml:space="preserve">  </w:t>
      </w:r>
      <w:r w:rsidRPr="00F46CC0">
        <w:rPr>
          <w:rFonts w:ascii="Arial" w:hAnsi="Arial" w:cs="Arial"/>
          <w:color w:val="000000" w:themeColor="text1"/>
          <w:sz w:val="20"/>
          <w:szCs w:val="20"/>
        </w:rPr>
        <w:t xml:space="preserve"> </w:t>
      </w:r>
      <w:r w:rsidR="00A2001D" w:rsidRPr="00F46CC0">
        <w:rPr>
          <w:rFonts w:ascii="Arial" w:hAnsi="Arial" w:cs="Arial"/>
          <w:color w:val="000000" w:themeColor="text1"/>
          <w:sz w:val="20"/>
          <w:szCs w:val="20"/>
        </w:rPr>
        <w:t xml:space="preserve">  </w:t>
      </w:r>
      <w:r w:rsidRPr="00F46CC0">
        <w:rPr>
          <w:rFonts w:ascii="Arial" w:hAnsi="Arial" w:cs="Arial"/>
          <w:color w:val="000000" w:themeColor="text1"/>
          <w:sz w:val="20"/>
          <w:szCs w:val="20"/>
        </w:rPr>
        <w:t>The National Treasury</w:t>
      </w:r>
      <w:r w:rsidR="00994D3E" w:rsidRPr="00F46CC0">
        <w:rPr>
          <w:rFonts w:ascii="Arial" w:hAnsi="Arial" w:cs="Arial"/>
          <w:color w:val="000000" w:themeColor="text1"/>
          <w:sz w:val="20"/>
          <w:szCs w:val="20"/>
        </w:rPr>
        <w:t>,</w:t>
      </w:r>
      <w:r w:rsidRPr="00F46CC0">
        <w:rPr>
          <w:rFonts w:ascii="Arial" w:hAnsi="Arial" w:cs="Arial"/>
          <w:color w:val="000000" w:themeColor="text1"/>
          <w:sz w:val="20"/>
          <w:szCs w:val="20"/>
        </w:rPr>
        <w:t xml:space="preserve"> together with the Department of Trad</w:t>
      </w:r>
      <w:r w:rsidR="00C4277E" w:rsidRPr="00F46CC0">
        <w:rPr>
          <w:rFonts w:ascii="Arial" w:hAnsi="Arial" w:cs="Arial"/>
          <w:color w:val="000000" w:themeColor="text1"/>
          <w:sz w:val="20"/>
          <w:szCs w:val="20"/>
        </w:rPr>
        <w:t xml:space="preserve">itional Affairs, </w:t>
      </w:r>
      <w:r w:rsidR="00994D3E" w:rsidRPr="00F46CC0">
        <w:rPr>
          <w:rFonts w:ascii="Arial" w:hAnsi="Arial" w:cs="Arial"/>
          <w:color w:val="000000" w:themeColor="text1"/>
          <w:sz w:val="20"/>
          <w:szCs w:val="20"/>
        </w:rPr>
        <w:t xml:space="preserve">the </w:t>
      </w:r>
      <w:r w:rsidR="00C4277E" w:rsidRPr="00F46CC0">
        <w:rPr>
          <w:rFonts w:ascii="Arial" w:hAnsi="Arial" w:cs="Arial"/>
          <w:color w:val="000000" w:themeColor="text1"/>
          <w:sz w:val="20"/>
          <w:szCs w:val="20"/>
        </w:rPr>
        <w:t xml:space="preserve">KwaZulu-Natal Department of Cooperative </w:t>
      </w:r>
      <w:r w:rsidR="00834E92" w:rsidRPr="00F46CC0">
        <w:rPr>
          <w:rFonts w:ascii="Arial" w:hAnsi="Arial" w:cs="Arial"/>
          <w:color w:val="000000" w:themeColor="text1"/>
          <w:sz w:val="20"/>
          <w:szCs w:val="20"/>
        </w:rPr>
        <w:t>Governance and</w:t>
      </w:r>
      <w:r w:rsidR="00BA6B49" w:rsidRPr="00F46CC0">
        <w:rPr>
          <w:rFonts w:ascii="Arial" w:hAnsi="Arial" w:cs="Arial"/>
          <w:color w:val="000000" w:themeColor="text1"/>
          <w:sz w:val="20"/>
          <w:szCs w:val="20"/>
        </w:rPr>
        <w:t xml:space="preserve"> </w:t>
      </w:r>
      <w:r w:rsidR="00994D3E" w:rsidRPr="00F46CC0">
        <w:rPr>
          <w:rFonts w:ascii="Arial" w:hAnsi="Arial" w:cs="Arial"/>
          <w:color w:val="000000" w:themeColor="text1"/>
          <w:sz w:val="20"/>
          <w:szCs w:val="20"/>
        </w:rPr>
        <w:t xml:space="preserve">the </w:t>
      </w:r>
      <w:r w:rsidR="00BA6B49" w:rsidRPr="00F46CC0">
        <w:rPr>
          <w:rFonts w:ascii="Arial" w:hAnsi="Arial" w:cs="Arial"/>
          <w:color w:val="000000" w:themeColor="text1"/>
          <w:sz w:val="20"/>
          <w:szCs w:val="20"/>
        </w:rPr>
        <w:t>Provincial T</w:t>
      </w:r>
      <w:r w:rsidRPr="00F46CC0">
        <w:rPr>
          <w:rFonts w:ascii="Arial" w:hAnsi="Arial" w:cs="Arial"/>
          <w:color w:val="000000" w:themeColor="text1"/>
          <w:sz w:val="20"/>
          <w:szCs w:val="20"/>
        </w:rPr>
        <w:t>reasury</w:t>
      </w:r>
      <w:r w:rsidR="00994D3E" w:rsidRPr="00F46CC0">
        <w:rPr>
          <w:rFonts w:ascii="Arial" w:hAnsi="Arial" w:cs="Arial"/>
          <w:color w:val="000000" w:themeColor="text1"/>
          <w:sz w:val="20"/>
          <w:szCs w:val="20"/>
        </w:rPr>
        <w:t>,</w:t>
      </w:r>
      <w:r w:rsidRPr="00F46CC0">
        <w:rPr>
          <w:rFonts w:ascii="Arial" w:hAnsi="Arial" w:cs="Arial"/>
          <w:color w:val="000000" w:themeColor="text1"/>
          <w:sz w:val="20"/>
          <w:szCs w:val="20"/>
        </w:rPr>
        <w:t xml:space="preserve"> </w:t>
      </w:r>
      <w:r w:rsidR="00BF3D5F" w:rsidRPr="00F46CC0">
        <w:rPr>
          <w:rFonts w:ascii="Arial" w:hAnsi="Arial" w:cs="Arial"/>
          <w:color w:val="000000" w:themeColor="text1"/>
          <w:sz w:val="20"/>
          <w:szCs w:val="20"/>
        </w:rPr>
        <w:t xml:space="preserve">should </w:t>
      </w:r>
      <w:r w:rsidRPr="00F46CC0">
        <w:rPr>
          <w:rFonts w:ascii="Arial" w:hAnsi="Arial" w:cs="Arial"/>
          <w:color w:val="000000" w:themeColor="text1"/>
          <w:sz w:val="20"/>
          <w:szCs w:val="20"/>
        </w:rPr>
        <w:t xml:space="preserve">work out a process to ensure that the long overdue compensation of </w:t>
      </w:r>
      <w:r w:rsidR="006E265E" w:rsidRPr="00F46CC0">
        <w:rPr>
          <w:rFonts w:ascii="Arial" w:hAnsi="Arial" w:cs="Arial"/>
          <w:color w:val="000000" w:themeColor="text1"/>
          <w:sz w:val="20"/>
          <w:szCs w:val="20"/>
        </w:rPr>
        <w:t>i</w:t>
      </w:r>
      <w:r w:rsidRPr="00F46CC0">
        <w:rPr>
          <w:rFonts w:ascii="Arial" w:hAnsi="Arial" w:cs="Arial"/>
          <w:color w:val="000000" w:themeColor="text1"/>
          <w:sz w:val="20"/>
          <w:szCs w:val="20"/>
        </w:rPr>
        <w:t xml:space="preserve">zinduna is paid out immediately, especially given the fact that </w:t>
      </w:r>
      <w:r w:rsidR="00271420" w:rsidRPr="00F46CC0">
        <w:rPr>
          <w:rFonts w:ascii="Arial" w:hAnsi="Arial" w:cs="Arial"/>
          <w:color w:val="000000" w:themeColor="text1"/>
          <w:sz w:val="20"/>
          <w:szCs w:val="20"/>
        </w:rPr>
        <w:t xml:space="preserve">the </w:t>
      </w:r>
      <w:r w:rsidRPr="00F46CC0">
        <w:rPr>
          <w:rFonts w:ascii="Arial" w:hAnsi="Arial" w:cs="Arial"/>
          <w:color w:val="000000" w:themeColor="text1"/>
          <w:sz w:val="20"/>
          <w:szCs w:val="20"/>
        </w:rPr>
        <w:t>P</w:t>
      </w:r>
      <w:r w:rsidR="008C2BD5" w:rsidRPr="00F46CC0">
        <w:rPr>
          <w:rFonts w:ascii="Arial" w:hAnsi="Arial" w:cs="Arial"/>
          <w:color w:val="000000" w:themeColor="text1"/>
          <w:sz w:val="20"/>
          <w:szCs w:val="20"/>
        </w:rPr>
        <w:t xml:space="preserve">residential Proclamation was </w:t>
      </w:r>
      <w:r w:rsidR="00994D3E" w:rsidRPr="00F46CC0">
        <w:rPr>
          <w:rFonts w:ascii="Arial" w:hAnsi="Arial" w:cs="Arial"/>
          <w:color w:val="000000" w:themeColor="text1"/>
          <w:sz w:val="20"/>
          <w:szCs w:val="20"/>
        </w:rPr>
        <w:t xml:space="preserve">issued ten </w:t>
      </w:r>
      <w:r w:rsidR="00B749DE" w:rsidRPr="00F46CC0">
        <w:rPr>
          <w:rFonts w:ascii="Arial" w:hAnsi="Arial" w:cs="Arial"/>
          <w:color w:val="000000" w:themeColor="text1"/>
          <w:sz w:val="20"/>
          <w:szCs w:val="20"/>
        </w:rPr>
        <w:t>years ago</w:t>
      </w:r>
      <w:r w:rsidRPr="00F46CC0">
        <w:rPr>
          <w:rFonts w:ascii="Arial" w:hAnsi="Arial" w:cs="Arial"/>
          <w:color w:val="000000" w:themeColor="text1"/>
          <w:sz w:val="20"/>
          <w:szCs w:val="20"/>
        </w:rPr>
        <w:t xml:space="preserve">. </w:t>
      </w:r>
      <w:r w:rsidR="006865D4" w:rsidRPr="00F46CC0">
        <w:rPr>
          <w:rFonts w:ascii="Arial" w:hAnsi="Arial" w:cs="Arial"/>
          <w:color w:val="000000" w:themeColor="text1"/>
          <w:sz w:val="20"/>
          <w:szCs w:val="20"/>
        </w:rPr>
        <w:t>Whilst the C</w:t>
      </w:r>
      <w:r w:rsidR="003457BB" w:rsidRPr="00F46CC0">
        <w:rPr>
          <w:rFonts w:ascii="Arial" w:hAnsi="Arial" w:cs="Arial"/>
          <w:color w:val="000000" w:themeColor="text1"/>
          <w:sz w:val="20"/>
          <w:szCs w:val="20"/>
        </w:rPr>
        <w:t>ommittee recognise</w:t>
      </w:r>
      <w:r w:rsidR="005202BF" w:rsidRPr="00F46CC0">
        <w:rPr>
          <w:rFonts w:ascii="Arial" w:hAnsi="Arial" w:cs="Arial"/>
          <w:color w:val="000000" w:themeColor="text1"/>
          <w:sz w:val="20"/>
          <w:szCs w:val="20"/>
        </w:rPr>
        <w:t>s</w:t>
      </w:r>
      <w:r w:rsidR="003457BB" w:rsidRPr="00F46CC0">
        <w:rPr>
          <w:rFonts w:ascii="Arial" w:hAnsi="Arial" w:cs="Arial"/>
          <w:color w:val="000000" w:themeColor="text1"/>
          <w:sz w:val="20"/>
          <w:szCs w:val="20"/>
        </w:rPr>
        <w:t xml:space="preserve"> the</w:t>
      </w:r>
      <w:r w:rsidR="00994D3E" w:rsidRPr="00F46CC0">
        <w:rPr>
          <w:rFonts w:ascii="Arial" w:hAnsi="Arial" w:cs="Arial"/>
          <w:color w:val="000000" w:themeColor="text1"/>
          <w:sz w:val="20"/>
          <w:szCs w:val="20"/>
        </w:rPr>
        <w:t xml:space="preserve"> impact of budget cuts,</w:t>
      </w:r>
      <w:r w:rsidR="006865D4" w:rsidRPr="00F46CC0">
        <w:rPr>
          <w:rFonts w:ascii="Arial" w:hAnsi="Arial" w:cs="Arial"/>
          <w:color w:val="000000" w:themeColor="text1"/>
          <w:sz w:val="20"/>
          <w:szCs w:val="20"/>
        </w:rPr>
        <w:t xml:space="preserve"> it is of the view that </w:t>
      </w:r>
      <w:r w:rsidR="00F82021" w:rsidRPr="00F46CC0">
        <w:rPr>
          <w:rFonts w:ascii="Arial" w:hAnsi="Arial" w:cs="Arial"/>
          <w:color w:val="000000" w:themeColor="text1"/>
          <w:sz w:val="20"/>
          <w:szCs w:val="20"/>
        </w:rPr>
        <w:t>for i</w:t>
      </w:r>
      <w:r w:rsidR="0072214D" w:rsidRPr="00F46CC0">
        <w:rPr>
          <w:rFonts w:ascii="Arial" w:hAnsi="Arial" w:cs="Arial"/>
          <w:color w:val="000000" w:themeColor="text1"/>
          <w:sz w:val="20"/>
          <w:szCs w:val="20"/>
        </w:rPr>
        <w:t xml:space="preserve">zinduna not to be compensated </w:t>
      </w:r>
      <w:r w:rsidR="001A4569" w:rsidRPr="00F46CC0">
        <w:rPr>
          <w:rFonts w:ascii="Arial" w:hAnsi="Arial" w:cs="Arial"/>
          <w:color w:val="000000" w:themeColor="text1"/>
          <w:sz w:val="20"/>
          <w:szCs w:val="20"/>
        </w:rPr>
        <w:t xml:space="preserve">as agreed </w:t>
      </w:r>
      <w:r w:rsidR="0072214D" w:rsidRPr="00F46CC0">
        <w:rPr>
          <w:rFonts w:ascii="Arial" w:hAnsi="Arial" w:cs="Arial"/>
          <w:color w:val="000000" w:themeColor="text1"/>
          <w:sz w:val="20"/>
          <w:szCs w:val="20"/>
        </w:rPr>
        <w:t>for the past 10 years is</w:t>
      </w:r>
      <w:r w:rsidR="006865D4" w:rsidRPr="00F46CC0">
        <w:rPr>
          <w:rFonts w:ascii="Arial" w:hAnsi="Arial" w:cs="Arial"/>
          <w:color w:val="000000" w:themeColor="text1"/>
          <w:sz w:val="20"/>
          <w:szCs w:val="20"/>
        </w:rPr>
        <w:t xml:space="preserve"> </w:t>
      </w:r>
      <w:r w:rsidR="004750D6" w:rsidRPr="00F46CC0">
        <w:rPr>
          <w:rFonts w:ascii="Arial" w:hAnsi="Arial" w:cs="Arial"/>
          <w:color w:val="000000" w:themeColor="text1"/>
          <w:sz w:val="20"/>
          <w:szCs w:val="20"/>
        </w:rPr>
        <w:t xml:space="preserve">highly </w:t>
      </w:r>
      <w:r w:rsidR="006865D4" w:rsidRPr="00F46CC0">
        <w:rPr>
          <w:rFonts w:ascii="Arial" w:hAnsi="Arial" w:cs="Arial"/>
          <w:color w:val="000000" w:themeColor="text1"/>
          <w:sz w:val="20"/>
          <w:szCs w:val="20"/>
        </w:rPr>
        <w:t>unacceptable.</w:t>
      </w:r>
      <w:r w:rsidR="0072214D" w:rsidRPr="00F46CC0">
        <w:rPr>
          <w:rFonts w:ascii="Arial" w:hAnsi="Arial" w:cs="Arial"/>
          <w:color w:val="000000" w:themeColor="text1"/>
          <w:sz w:val="20"/>
          <w:szCs w:val="20"/>
        </w:rPr>
        <w:t xml:space="preserve"> </w:t>
      </w:r>
      <w:r w:rsidR="006865D4" w:rsidRPr="00F46CC0">
        <w:rPr>
          <w:rFonts w:ascii="Arial" w:hAnsi="Arial" w:cs="Arial"/>
          <w:color w:val="000000" w:themeColor="text1"/>
          <w:sz w:val="20"/>
          <w:szCs w:val="20"/>
        </w:rPr>
        <w:t xml:space="preserve"> </w:t>
      </w:r>
      <w:r w:rsidRPr="00F46CC0">
        <w:rPr>
          <w:rFonts w:ascii="Arial" w:hAnsi="Arial" w:cs="Arial"/>
          <w:color w:val="000000" w:themeColor="text1"/>
          <w:sz w:val="20"/>
          <w:szCs w:val="20"/>
        </w:rPr>
        <w:t xml:space="preserve"> </w:t>
      </w:r>
    </w:p>
    <w:p w:rsidR="00B448A5" w:rsidRPr="00F46CC0" w:rsidRDefault="002821C8" w:rsidP="00F46CC0">
      <w:pPr>
        <w:spacing w:after="0" w:line="240" w:lineRule="auto"/>
        <w:ind w:left="709" w:hanging="709"/>
        <w:rPr>
          <w:rFonts w:ascii="Arial" w:hAnsi="Arial" w:cs="Arial"/>
          <w:color w:val="000000" w:themeColor="text1"/>
          <w:sz w:val="20"/>
          <w:szCs w:val="20"/>
          <w:lang w:val="en-GB"/>
        </w:rPr>
      </w:pPr>
      <w:r w:rsidRPr="00F46CC0">
        <w:rPr>
          <w:rFonts w:ascii="Arial" w:hAnsi="Arial" w:cs="Arial"/>
          <w:color w:val="000000" w:themeColor="text1"/>
          <w:sz w:val="20"/>
          <w:szCs w:val="20"/>
          <w:lang w:val="en-GB"/>
        </w:rPr>
        <w:t>11.4</w:t>
      </w:r>
      <w:r w:rsidR="0064236F" w:rsidRPr="00F46CC0">
        <w:rPr>
          <w:rFonts w:ascii="Arial" w:hAnsi="Arial" w:cs="Arial"/>
          <w:color w:val="000000" w:themeColor="text1"/>
          <w:sz w:val="20"/>
          <w:szCs w:val="20"/>
          <w:lang w:val="en-GB"/>
        </w:rPr>
        <w:t xml:space="preserve"> </w:t>
      </w:r>
      <w:r w:rsidR="0041596B" w:rsidRPr="00F46CC0">
        <w:rPr>
          <w:rFonts w:ascii="Arial" w:hAnsi="Arial" w:cs="Arial"/>
          <w:color w:val="000000" w:themeColor="text1"/>
          <w:sz w:val="20"/>
          <w:szCs w:val="20"/>
          <w:lang w:val="en-GB"/>
        </w:rPr>
        <w:t xml:space="preserve"> </w:t>
      </w:r>
      <w:r w:rsidR="0064236F" w:rsidRPr="00F46CC0">
        <w:rPr>
          <w:rFonts w:ascii="Arial" w:hAnsi="Arial" w:cs="Arial"/>
          <w:color w:val="000000" w:themeColor="text1"/>
          <w:sz w:val="20"/>
          <w:szCs w:val="20"/>
          <w:lang w:val="en-GB"/>
        </w:rPr>
        <w:t>The National Treasury</w:t>
      </w:r>
      <w:r w:rsidR="00BF3D5F" w:rsidRPr="00F46CC0">
        <w:rPr>
          <w:rFonts w:ascii="Arial" w:hAnsi="Arial" w:cs="Arial"/>
          <w:color w:val="000000" w:themeColor="text1"/>
          <w:sz w:val="20"/>
          <w:szCs w:val="20"/>
          <w:lang w:val="en-GB"/>
        </w:rPr>
        <w:t>,</w:t>
      </w:r>
      <w:r w:rsidR="0064236F" w:rsidRPr="00F46CC0">
        <w:rPr>
          <w:rFonts w:ascii="Arial" w:hAnsi="Arial" w:cs="Arial"/>
          <w:color w:val="000000" w:themeColor="text1"/>
          <w:sz w:val="20"/>
          <w:szCs w:val="20"/>
          <w:lang w:val="en-GB"/>
        </w:rPr>
        <w:t xml:space="preserve"> together with the Department of Health, provincial health departments and provincial treasuries</w:t>
      </w:r>
      <w:r w:rsidR="00994D3E" w:rsidRPr="00F46CC0">
        <w:rPr>
          <w:rFonts w:ascii="Arial" w:hAnsi="Arial" w:cs="Arial"/>
          <w:color w:val="000000" w:themeColor="text1"/>
          <w:sz w:val="20"/>
          <w:szCs w:val="20"/>
          <w:lang w:val="en-GB"/>
        </w:rPr>
        <w:t>, should</w:t>
      </w:r>
      <w:r w:rsidR="0064236F" w:rsidRPr="00F46CC0">
        <w:rPr>
          <w:rFonts w:ascii="Arial" w:hAnsi="Arial" w:cs="Arial"/>
          <w:color w:val="000000" w:themeColor="text1"/>
          <w:sz w:val="20"/>
          <w:szCs w:val="20"/>
          <w:lang w:val="en-GB"/>
        </w:rPr>
        <w:t xml:space="preserve"> work out mechanisms to address the issue of </w:t>
      </w:r>
      <w:r w:rsidR="00994D3E" w:rsidRPr="00F46CC0">
        <w:rPr>
          <w:rFonts w:ascii="Arial" w:hAnsi="Arial" w:cs="Arial"/>
          <w:color w:val="000000" w:themeColor="text1"/>
          <w:sz w:val="20"/>
          <w:szCs w:val="20"/>
          <w:lang w:val="en-GB"/>
        </w:rPr>
        <w:t>medico-</w:t>
      </w:r>
      <w:r w:rsidR="0064236F" w:rsidRPr="00F46CC0">
        <w:rPr>
          <w:rFonts w:ascii="Arial" w:hAnsi="Arial" w:cs="Arial"/>
          <w:color w:val="000000" w:themeColor="text1"/>
          <w:sz w:val="20"/>
          <w:szCs w:val="20"/>
          <w:lang w:val="en-GB"/>
        </w:rPr>
        <w:t>legal claims,</w:t>
      </w:r>
      <w:r w:rsidR="00BF3D5F" w:rsidRPr="00F46CC0">
        <w:rPr>
          <w:rFonts w:ascii="Arial" w:hAnsi="Arial" w:cs="Arial"/>
          <w:color w:val="000000" w:themeColor="text1"/>
          <w:sz w:val="20"/>
          <w:szCs w:val="20"/>
          <w:lang w:val="en-GB"/>
        </w:rPr>
        <w:t xml:space="preserve"> which are</w:t>
      </w:r>
      <w:r w:rsidR="0064236F" w:rsidRPr="00F46CC0">
        <w:rPr>
          <w:rFonts w:ascii="Arial" w:hAnsi="Arial" w:cs="Arial"/>
          <w:color w:val="000000" w:themeColor="text1"/>
          <w:sz w:val="20"/>
          <w:szCs w:val="20"/>
          <w:lang w:val="en-GB"/>
        </w:rPr>
        <w:t xml:space="preserve"> absorbing some of the provincial health departments</w:t>
      </w:r>
      <w:r w:rsidR="00994D3E" w:rsidRPr="00F46CC0">
        <w:rPr>
          <w:rFonts w:ascii="Arial" w:hAnsi="Arial" w:cs="Arial"/>
          <w:color w:val="000000" w:themeColor="text1"/>
          <w:sz w:val="20"/>
          <w:szCs w:val="20"/>
          <w:lang w:val="en-GB"/>
        </w:rPr>
        <w:t>’</w:t>
      </w:r>
      <w:r w:rsidR="0064236F" w:rsidRPr="00F46CC0">
        <w:rPr>
          <w:rFonts w:ascii="Arial" w:hAnsi="Arial" w:cs="Arial"/>
          <w:color w:val="000000" w:themeColor="text1"/>
          <w:sz w:val="20"/>
          <w:szCs w:val="20"/>
          <w:lang w:val="en-GB"/>
        </w:rPr>
        <w:t xml:space="preserve"> budgets</w:t>
      </w:r>
      <w:r w:rsidR="00FE0EFF" w:rsidRPr="00F46CC0">
        <w:rPr>
          <w:rFonts w:ascii="Arial" w:hAnsi="Arial" w:cs="Arial"/>
          <w:color w:val="000000" w:themeColor="text1"/>
          <w:sz w:val="20"/>
          <w:szCs w:val="20"/>
          <w:lang w:val="en-GB"/>
        </w:rPr>
        <w:t xml:space="preserve"> at the expense of</w:t>
      </w:r>
      <w:r w:rsidR="0064236F" w:rsidRPr="00F46CC0">
        <w:rPr>
          <w:rFonts w:ascii="Arial" w:hAnsi="Arial" w:cs="Arial"/>
          <w:color w:val="000000" w:themeColor="text1"/>
          <w:sz w:val="20"/>
          <w:szCs w:val="20"/>
          <w:lang w:val="en-GB"/>
        </w:rPr>
        <w:t xml:space="preserve"> other important medical treatments</w:t>
      </w:r>
      <w:r w:rsidR="00FE0EFF" w:rsidRPr="00F46CC0">
        <w:rPr>
          <w:rFonts w:ascii="Arial" w:hAnsi="Arial" w:cs="Arial"/>
          <w:color w:val="000000" w:themeColor="text1"/>
          <w:sz w:val="20"/>
          <w:szCs w:val="20"/>
          <w:lang w:val="en-GB"/>
        </w:rPr>
        <w:t xml:space="preserve"> budgeted for</w:t>
      </w:r>
      <w:r w:rsidR="0064236F" w:rsidRPr="00F46CC0">
        <w:rPr>
          <w:rFonts w:ascii="Arial" w:hAnsi="Arial" w:cs="Arial"/>
          <w:color w:val="000000" w:themeColor="text1"/>
          <w:sz w:val="20"/>
          <w:szCs w:val="20"/>
          <w:lang w:val="en-GB"/>
        </w:rPr>
        <w:t>.</w:t>
      </w:r>
      <w:r w:rsidR="00FE0EFF" w:rsidRPr="00F46CC0">
        <w:rPr>
          <w:rFonts w:ascii="Arial" w:hAnsi="Arial" w:cs="Arial"/>
          <w:color w:val="000000" w:themeColor="text1"/>
          <w:sz w:val="20"/>
          <w:szCs w:val="20"/>
          <w:lang w:val="en-GB"/>
        </w:rPr>
        <w:t xml:space="preserve"> </w:t>
      </w:r>
      <w:r w:rsidR="0064236F" w:rsidRPr="00F46CC0">
        <w:rPr>
          <w:rFonts w:ascii="Arial" w:hAnsi="Arial" w:cs="Arial"/>
          <w:color w:val="000000" w:themeColor="text1"/>
          <w:sz w:val="20"/>
          <w:szCs w:val="20"/>
          <w:lang w:val="en-GB"/>
        </w:rPr>
        <w:t xml:space="preserve"> </w:t>
      </w:r>
    </w:p>
    <w:p w:rsidR="00CE7A39" w:rsidRPr="00F46CC0" w:rsidRDefault="002821C8" w:rsidP="00F46CC0">
      <w:pPr>
        <w:spacing w:after="0" w:line="240" w:lineRule="auto"/>
        <w:ind w:left="709" w:hanging="709"/>
        <w:rPr>
          <w:rFonts w:ascii="Arial" w:hAnsi="Arial" w:cs="Arial"/>
          <w:color w:val="000000" w:themeColor="text1"/>
          <w:sz w:val="20"/>
          <w:szCs w:val="20"/>
          <w:lang w:val="en-GB"/>
        </w:rPr>
      </w:pPr>
      <w:r w:rsidRPr="00F46CC0">
        <w:rPr>
          <w:rFonts w:ascii="Arial" w:hAnsi="Arial" w:cs="Arial"/>
          <w:color w:val="000000" w:themeColor="text1"/>
          <w:sz w:val="20"/>
          <w:szCs w:val="20"/>
          <w:lang w:val="en-GB"/>
        </w:rPr>
        <w:t>11.5</w:t>
      </w:r>
      <w:r w:rsidR="00CE7A39" w:rsidRPr="00F46CC0">
        <w:rPr>
          <w:rFonts w:ascii="Arial" w:hAnsi="Arial" w:cs="Arial"/>
          <w:color w:val="000000" w:themeColor="text1"/>
          <w:sz w:val="20"/>
          <w:szCs w:val="20"/>
          <w:lang w:val="en-GB"/>
        </w:rPr>
        <w:t xml:space="preserve"> </w:t>
      </w:r>
      <w:r w:rsidR="0041596B" w:rsidRPr="00F46CC0">
        <w:rPr>
          <w:rFonts w:ascii="Arial" w:hAnsi="Arial" w:cs="Arial"/>
          <w:color w:val="000000" w:themeColor="text1"/>
          <w:sz w:val="20"/>
          <w:szCs w:val="20"/>
          <w:lang w:val="en-GB"/>
        </w:rPr>
        <w:t xml:space="preserve">  </w:t>
      </w:r>
      <w:r w:rsidR="00CE7A39" w:rsidRPr="00F46CC0">
        <w:rPr>
          <w:rFonts w:ascii="Arial" w:hAnsi="Arial" w:cs="Arial"/>
          <w:color w:val="000000" w:themeColor="text1"/>
          <w:sz w:val="20"/>
          <w:szCs w:val="20"/>
          <w:lang w:val="en-GB"/>
        </w:rPr>
        <w:t>The National Treasury</w:t>
      </w:r>
      <w:r w:rsidR="00994D3E" w:rsidRPr="00F46CC0">
        <w:rPr>
          <w:rFonts w:ascii="Arial" w:hAnsi="Arial" w:cs="Arial"/>
          <w:color w:val="000000" w:themeColor="text1"/>
          <w:sz w:val="20"/>
          <w:szCs w:val="20"/>
          <w:lang w:val="en-GB"/>
        </w:rPr>
        <w:t>,</w:t>
      </w:r>
      <w:r w:rsidR="00CE7A39" w:rsidRPr="00F46CC0">
        <w:rPr>
          <w:rFonts w:ascii="Arial" w:hAnsi="Arial" w:cs="Arial"/>
          <w:color w:val="000000" w:themeColor="text1"/>
          <w:sz w:val="20"/>
          <w:szCs w:val="20"/>
          <w:lang w:val="en-GB"/>
        </w:rPr>
        <w:t xml:space="preserve"> together with the Department of Health</w:t>
      </w:r>
      <w:r w:rsidR="00994D3E" w:rsidRPr="00F46CC0">
        <w:rPr>
          <w:rFonts w:ascii="Arial" w:hAnsi="Arial" w:cs="Arial"/>
          <w:color w:val="000000" w:themeColor="text1"/>
          <w:sz w:val="20"/>
          <w:szCs w:val="20"/>
          <w:lang w:val="en-GB"/>
        </w:rPr>
        <w:t>, should</w:t>
      </w:r>
      <w:r w:rsidR="00CE7A39" w:rsidRPr="00F46CC0">
        <w:rPr>
          <w:rFonts w:ascii="Arial" w:hAnsi="Arial" w:cs="Arial"/>
          <w:color w:val="000000" w:themeColor="text1"/>
          <w:sz w:val="20"/>
          <w:szCs w:val="20"/>
          <w:lang w:val="en-GB"/>
        </w:rPr>
        <w:t xml:space="preserve"> expedite the process of finalising discussions around the funding of a plan to address</w:t>
      </w:r>
      <w:r w:rsidR="00D21980" w:rsidRPr="00F46CC0">
        <w:rPr>
          <w:rFonts w:ascii="Arial" w:hAnsi="Arial" w:cs="Arial"/>
          <w:color w:val="000000" w:themeColor="text1"/>
          <w:sz w:val="20"/>
          <w:szCs w:val="20"/>
          <w:lang w:val="en-GB"/>
        </w:rPr>
        <w:t xml:space="preserve"> maintenance and </w:t>
      </w:r>
      <w:r w:rsidR="00CE7A39" w:rsidRPr="00F46CC0">
        <w:rPr>
          <w:rFonts w:ascii="Arial" w:hAnsi="Arial" w:cs="Arial"/>
          <w:color w:val="000000" w:themeColor="text1"/>
          <w:sz w:val="20"/>
          <w:szCs w:val="20"/>
          <w:lang w:val="en-GB"/>
        </w:rPr>
        <w:t>all health infrastructure backlogs as recently identified by the Department across all provinces. The Committee is of the view that maintenance of health infrastructure and facilities has been a challenge for government and this should be urgently addressed. Parliament should continue to monitor progress.</w:t>
      </w:r>
    </w:p>
    <w:p w:rsidR="005432C4" w:rsidRPr="00F46CC0" w:rsidRDefault="00834E92" w:rsidP="00F46CC0">
      <w:pPr>
        <w:spacing w:after="0" w:line="240" w:lineRule="auto"/>
        <w:ind w:left="709" w:hanging="709"/>
        <w:rPr>
          <w:rFonts w:ascii="Arial" w:hAnsi="Arial" w:cs="Arial"/>
          <w:color w:val="000000" w:themeColor="text1"/>
          <w:sz w:val="20"/>
          <w:szCs w:val="20"/>
          <w:lang w:val="en-GB"/>
        </w:rPr>
      </w:pPr>
      <w:r w:rsidRPr="00F46CC0">
        <w:rPr>
          <w:rFonts w:ascii="Arial" w:hAnsi="Arial" w:cs="Arial"/>
          <w:color w:val="000000" w:themeColor="text1"/>
          <w:sz w:val="20"/>
          <w:szCs w:val="20"/>
          <w:lang w:val="en-GB"/>
        </w:rPr>
        <w:t>11.6</w:t>
      </w:r>
      <w:r w:rsidR="005432C4" w:rsidRPr="00F46CC0">
        <w:rPr>
          <w:rFonts w:ascii="Arial" w:hAnsi="Arial" w:cs="Arial"/>
          <w:color w:val="000000" w:themeColor="text1"/>
          <w:sz w:val="20"/>
          <w:szCs w:val="20"/>
          <w:lang w:val="en-GB"/>
        </w:rPr>
        <w:t xml:space="preserve"> </w:t>
      </w:r>
      <w:r w:rsidR="0041596B" w:rsidRPr="00F46CC0">
        <w:rPr>
          <w:rFonts w:ascii="Arial" w:hAnsi="Arial" w:cs="Arial"/>
          <w:color w:val="000000" w:themeColor="text1"/>
          <w:sz w:val="20"/>
          <w:szCs w:val="20"/>
          <w:lang w:val="en-GB"/>
        </w:rPr>
        <w:t xml:space="preserve">  </w:t>
      </w:r>
      <w:r w:rsidR="005432C4" w:rsidRPr="00F46CC0">
        <w:rPr>
          <w:rFonts w:ascii="Arial" w:hAnsi="Arial" w:cs="Arial"/>
          <w:color w:val="000000" w:themeColor="text1"/>
          <w:sz w:val="20"/>
          <w:szCs w:val="20"/>
          <w:lang w:val="en-GB"/>
        </w:rPr>
        <w:t>The Department of Basic Education</w:t>
      </w:r>
      <w:r w:rsidR="00994D3E" w:rsidRPr="00F46CC0">
        <w:rPr>
          <w:rFonts w:ascii="Arial" w:hAnsi="Arial" w:cs="Arial"/>
          <w:color w:val="000000" w:themeColor="text1"/>
          <w:sz w:val="20"/>
          <w:szCs w:val="20"/>
          <w:lang w:val="en-GB"/>
        </w:rPr>
        <w:t>,</w:t>
      </w:r>
      <w:r w:rsidR="005432C4" w:rsidRPr="00F46CC0">
        <w:rPr>
          <w:rFonts w:ascii="Arial" w:hAnsi="Arial" w:cs="Arial"/>
          <w:color w:val="000000" w:themeColor="text1"/>
          <w:sz w:val="20"/>
          <w:szCs w:val="20"/>
          <w:lang w:val="en-GB"/>
        </w:rPr>
        <w:t xml:space="preserve"> together with provincial education </w:t>
      </w:r>
      <w:r w:rsidR="00994D3E" w:rsidRPr="00F46CC0">
        <w:rPr>
          <w:rFonts w:ascii="Arial" w:hAnsi="Arial" w:cs="Arial"/>
          <w:color w:val="000000" w:themeColor="text1"/>
          <w:sz w:val="20"/>
          <w:szCs w:val="20"/>
          <w:lang w:val="en-GB"/>
        </w:rPr>
        <w:t xml:space="preserve">departments, should </w:t>
      </w:r>
      <w:r w:rsidR="005432C4" w:rsidRPr="00F46CC0">
        <w:rPr>
          <w:rFonts w:ascii="Arial" w:hAnsi="Arial" w:cs="Arial"/>
          <w:color w:val="000000" w:themeColor="text1"/>
          <w:sz w:val="20"/>
          <w:szCs w:val="20"/>
          <w:lang w:val="en-GB"/>
        </w:rPr>
        <w:t xml:space="preserve">develop a clear plan and </w:t>
      </w:r>
      <w:r w:rsidR="00BF3D5F" w:rsidRPr="00F46CC0">
        <w:rPr>
          <w:rFonts w:ascii="Arial" w:hAnsi="Arial" w:cs="Arial"/>
          <w:color w:val="000000" w:themeColor="text1"/>
          <w:sz w:val="20"/>
          <w:szCs w:val="20"/>
          <w:lang w:val="en-GB"/>
        </w:rPr>
        <w:t xml:space="preserve">monitoring </w:t>
      </w:r>
      <w:r w:rsidR="005432C4" w:rsidRPr="00F46CC0">
        <w:rPr>
          <w:rFonts w:ascii="Arial" w:hAnsi="Arial" w:cs="Arial"/>
          <w:color w:val="000000" w:themeColor="text1"/>
          <w:sz w:val="20"/>
          <w:szCs w:val="20"/>
          <w:lang w:val="en-GB"/>
        </w:rPr>
        <w:t>mechanisms t</w:t>
      </w:r>
      <w:r w:rsidR="00C12618" w:rsidRPr="00F46CC0">
        <w:rPr>
          <w:rFonts w:ascii="Arial" w:hAnsi="Arial" w:cs="Arial"/>
          <w:color w:val="000000" w:themeColor="text1"/>
          <w:sz w:val="20"/>
          <w:szCs w:val="20"/>
          <w:lang w:val="en-GB"/>
        </w:rPr>
        <w:t>o ensure that pit latrine</w:t>
      </w:r>
      <w:r w:rsidR="005432C4" w:rsidRPr="00F46CC0">
        <w:rPr>
          <w:rFonts w:ascii="Arial" w:hAnsi="Arial" w:cs="Arial"/>
          <w:color w:val="000000" w:themeColor="text1"/>
          <w:sz w:val="20"/>
          <w:szCs w:val="20"/>
          <w:lang w:val="en-GB"/>
        </w:rPr>
        <w:t>s are eradicated in all schools across the country</w:t>
      </w:r>
      <w:r w:rsidR="00161C3C" w:rsidRPr="00F46CC0">
        <w:rPr>
          <w:rFonts w:ascii="Arial" w:hAnsi="Arial" w:cs="Arial"/>
          <w:color w:val="000000" w:themeColor="text1"/>
          <w:sz w:val="20"/>
          <w:szCs w:val="20"/>
          <w:lang w:val="en-GB"/>
        </w:rPr>
        <w:t>. T</w:t>
      </w:r>
      <w:r w:rsidR="005432C4" w:rsidRPr="00F46CC0">
        <w:rPr>
          <w:rFonts w:ascii="Arial" w:hAnsi="Arial" w:cs="Arial"/>
          <w:color w:val="000000" w:themeColor="text1"/>
          <w:sz w:val="20"/>
          <w:szCs w:val="20"/>
          <w:lang w:val="en-GB"/>
        </w:rPr>
        <w:t xml:space="preserve">he Committee recognises the fact that the School Infrastructure Backlogs Grant has been merged with the Education Infrastructure Grant, however implores </w:t>
      </w:r>
      <w:r w:rsidR="00161C3C" w:rsidRPr="00F46CC0">
        <w:rPr>
          <w:rFonts w:ascii="Arial" w:hAnsi="Arial" w:cs="Arial"/>
          <w:color w:val="000000" w:themeColor="text1"/>
          <w:sz w:val="20"/>
          <w:szCs w:val="20"/>
          <w:lang w:val="en-GB"/>
        </w:rPr>
        <w:t xml:space="preserve">the </w:t>
      </w:r>
      <w:r w:rsidR="005432C4" w:rsidRPr="00F46CC0">
        <w:rPr>
          <w:rFonts w:ascii="Arial" w:hAnsi="Arial" w:cs="Arial"/>
          <w:color w:val="000000" w:themeColor="text1"/>
          <w:sz w:val="20"/>
          <w:szCs w:val="20"/>
          <w:lang w:val="en-GB"/>
        </w:rPr>
        <w:t xml:space="preserve">education sector to work together to find an urgent solution with specific timeframes to address this problem.  </w:t>
      </w:r>
    </w:p>
    <w:p w:rsidR="00CE7A39" w:rsidRPr="00F46CC0" w:rsidRDefault="00834E92" w:rsidP="00F46CC0">
      <w:pPr>
        <w:spacing w:after="0" w:line="240" w:lineRule="auto"/>
        <w:ind w:left="709" w:hanging="709"/>
        <w:rPr>
          <w:rFonts w:ascii="Arial" w:hAnsi="Arial" w:cs="Arial"/>
          <w:color w:val="000000" w:themeColor="text1"/>
          <w:sz w:val="20"/>
          <w:szCs w:val="20"/>
          <w:lang w:val="en-GB"/>
        </w:rPr>
      </w:pPr>
      <w:r w:rsidRPr="00F46CC0">
        <w:rPr>
          <w:rFonts w:ascii="Arial" w:hAnsi="Arial" w:cs="Arial"/>
          <w:color w:val="000000" w:themeColor="text1"/>
          <w:sz w:val="20"/>
          <w:szCs w:val="20"/>
          <w:lang w:val="en-GB"/>
        </w:rPr>
        <w:t>11.7</w:t>
      </w:r>
      <w:r w:rsidR="00CE7A39" w:rsidRPr="00F46CC0">
        <w:rPr>
          <w:rFonts w:ascii="Arial" w:hAnsi="Arial" w:cs="Arial"/>
          <w:color w:val="000000" w:themeColor="text1"/>
          <w:sz w:val="20"/>
          <w:szCs w:val="20"/>
          <w:lang w:val="en-GB"/>
        </w:rPr>
        <w:t xml:space="preserve"> </w:t>
      </w:r>
      <w:r w:rsidR="0041596B" w:rsidRPr="00F46CC0">
        <w:rPr>
          <w:rFonts w:ascii="Arial" w:hAnsi="Arial" w:cs="Arial"/>
          <w:color w:val="000000" w:themeColor="text1"/>
          <w:sz w:val="20"/>
          <w:szCs w:val="20"/>
          <w:lang w:val="en-GB"/>
        </w:rPr>
        <w:t xml:space="preserve">  </w:t>
      </w:r>
      <w:r w:rsidR="00460FB6" w:rsidRPr="00F46CC0">
        <w:rPr>
          <w:rFonts w:ascii="Arial" w:hAnsi="Arial" w:cs="Arial"/>
          <w:color w:val="000000" w:themeColor="text1"/>
          <w:sz w:val="20"/>
          <w:szCs w:val="20"/>
          <w:lang w:val="en-GB"/>
        </w:rPr>
        <w:t xml:space="preserve"> </w:t>
      </w:r>
      <w:r w:rsidR="00CE7A39" w:rsidRPr="00F46CC0">
        <w:rPr>
          <w:rFonts w:ascii="Arial" w:hAnsi="Arial" w:cs="Arial"/>
          <w:color w:val="000000" w:themeColor="text1"/>
          <w:sz w:val="20"/>
          <w:szCs w:val="20"/>
          <w:lang w:val="en-GB"/>
        </w:rPr>
        <w:t>Whilst the Committee welcomes the finalisatio</w:t>
      </w:r>
      <w:r w:rsidR="00161C3C" w:rsidRPr="00F46CC0">
        <w:rPr>
          <w:rFonts w:ascii="Arial" w:hAnsi="Arial" w:cs="Arial"/>
          <w:color w:val="000000" w:themeColor="text1"/>
          <w:sz w:val="20"/>
          <w:szCs w:val="20"/>
          <w:lang w:val="en-GB"/>
        </w:rPr>
        <w:t xml:space="preserve">n of the function shift of </w:t>
      </w:r>
      <w:r w:rsidR="00C15F6B" w:rsidRPr="00F46CC0">
        <w:rPr>
          <w:rFonts w:ascii="Arial" w:hAnsi="Arial" w:cs="Arial"/>
          <w:color w:val="000000" w:themeColor="text1"/>
          <w:sz w:val="20"/>
          <w:szCs w:val="20"/>
          <w:lang w:val="en-GB"/>
        </w:rPr>
        <w:t>Early Childhood D</w:t>
      </w:r>
      <w:r w:rsidR="00CE7A39" w:rsidRPr="00F46CC0">
        <w:rPr>
          <w:rFonts w:ascii="Arial" w:hAnsi="Arial" w:cs="Arial"/>
          <w:color w:val="000000" w:themeColor="text1"/>
          <w:sz w:val="20"/>
          <w:szCs w:val="20"/>
          <w:lang w:val="en-GB"/>
        </w:rPr>
        <w:t>evelopment (ECD) from the Department Social Development to</w:t>
      </w:r>
      <w:r w:rsidR="00F34791" w:rsidRPr="00F46CC0">
        <w:rPr>
          <w:rFonts w:ascii="Arial" w:hAnsi="Arial" w:cs="Arial"/>
          <w:color w:val="000000" w:themeColor="text1"/>
          <w:sz w:val="20"/>
          <w:szCs w:val="20"/>
          <w:lang w:val="en-GB"/>
        </w:rPr>
        <w:t xml:space="preserve"> the Department of</w:t>
      </w:r>
      <w:r w:rsidR="00CE7A39" w:rsidRPr="00F46CC0">
        <w:rPr>
          <w:rFonts w:ascii="Arial" w:hAnsi="Arial" w:cs="Arial"/>
          <w:color w:val="000000" w:themeColor="text1"/>
          <w:sz w:val="20"/>
          <w:szCs w:val="20"/>
          <w:lang w:val="en-GB"/>
        </w:rPr>
        <w:t xml:space="preserve"> Basic Education, it is of the view that the R1.6 billion added to the ECD Grant should also assist to improve remuneration packages for caregivers as part of improving their working conditions.  </w:t>
      </w:r>
    </w:p>
    <w:p w:rsidR="00FC23CF" w:rsidRPr="00F46CC0" w:rsidRDefault="00834E92" w:rsidP="00F46CC0">
      <w:pPr>
        <w:spacing w:after="0" w:line="240" w:lineRule="auto"/>
        <w:ind w:left="709" w:hanging="709"/>
        <w:rPr>
          <w:rFonts w:ascii="Arial" w:hAnsi="Arial" w:cs="Arial"/>
          <w:color w:val="000000" w:themeColor="text1"/>
          <w:sz w:val="20"/>
          <w:szCs w:val="20"/>
          <w:lang w:val="en-GB"/>
        </w:rPr>
      </w:pPr>
      <w:r w:rsidRPr="00F46CC0">
        <w:rPr>
          <w:rFonts w:ascii="Arial" w:hAnsi="Arial" w:cs="Arial"/>
          <w:color w:val="000000" w:themeColor="text1"/>
          <w:sz w:val="20"/>
          <w:szCs w:val="20"/>
          <w:lang w:val="en-GB"/>
        </w:rPr>
        <w:t>11.8</w:t>
      </w:r>
      <w:r w:rsidR="00B448A5" w:rsidRPr="00F46CC0">
        <w:rPr>
          <w:rFonts w:ascii="Arial" w:hAnsi="Arial" w:cs="Arial"/>
          <w:color w:val="000000" w:themeColor="text1"/>
          <w:sz w:val="20"/>
          <w:szCs w:val="20"/>
          <w:lang w:val="en-GB"/>
        </w:rPr>
        <w:t xml:space="preserve"> </w:t>
      </w:r>
      <w:r w:rsidR="0041596B" w:rsidRPr="00F46CC0">
        <w:rPr>
          <w:rFonts w:ascii="Arial" w:hAnsi="Arial" w:cs="Arial"/>
          <w:color w:val="000000" w:themeColor="text1"/>
          <w:sz w:val="20"/>
          <w:szCs w:val="20"/>
          <w:lang w:val="en-GB"/>
        </w:rPr>
        <w:t xml:space="preserve"> </w:t>
      </w:r>
      <w:r w:rsidR="00AD411E" w:rsidRPr="00F46CC0">
        <w:rPr>
          <w:rFonts w:ascii="Arial" w:hAnsi="Arial" w:cs="Arial"/>
          <w:color w:val="000000" w:themeColor="text1"/>
          <w:sz w:val="20"/>
          <w:szCs w:val="20"/>
          <w:lang w:val="en-GB"/>
        </w:rPr>
        <w:t xml:space="preserve">The </w:t>
      </w:r>
      <w:r w:rsidR="001214A6" w:rsidRPr="00F46CC0">
        <w:rPr>
          <w:rFonts w:ascii="Arial" w:hAnsi="Arial" w:cs="Arial"/>
          <w:color w:val="000000" w:themeColor="text1"/>
          <w:sz w:val="20"/>
          <w:szCs w:val="20"/>
          <w:lang w:val="en-GB"/>
        </w:rPr>
        <w:t xml:space="preserve">National Treasury and </w:t>
      </w:r>
      <w:r w:rsidR="004E61FB" w:rsidRPr="00F46CC0">
        <w:rPr>
          <w:rFonts w:ascii="Arial" w:hAnsi="Arial" w:cs="Arial"/>
          <w:color w:val="000000" w:themeColor="text1"/>
          <w:sz w:val="20"/>
          <w:szCs w:val="20"/>
          <w:lang w:val="en-GB"/>
        </w:rPr>
        <w:t xml:space="preserve">the </w:t>
      </w:r>
      <w:r w:rsidR="00AD411E" w:rsidRPr="00F46CC0">
        <w:rPr>
          <w:rFonts w:ascii="Arial" w:hAnsi="Arial" w:cs="Arial"/>
          <w:color w:val="000000" w:themeColor="text1"/>
          <w:sz w:val="20"/>
          <w:szCs w:val="20"/>
          <w:lang w:val="en-GB"/>
        </w:rPr>
        <w:t>Department of Transport</w:t>
      </w:r>
      <w:r w:rsidR="004E61FB" w:rsidRPr="00F46CC0">
        <w:rPr>
          <w:rFonts w:ascii="Arial" w:hAnsi="Arial" w:cs="Arial"/>
          <w:color w:val="000000" w:themeColor="text1"/>
          <w:sz w:val="20"/>
          <w:szCs w:val="20"/>
          <w:lang w:val="en-GB"/>
        </w:rPr>
        <w:t>,</w:t>
      </w:r>
      <w:r w:rsidR="00AD411E" w:rsidRPr="00F46CC0">
        <w:rPr>
          <w:rFonts w:ascii="Arial" w:hAnsi="Arial" w:cs="Arial"/>
          <w:color w:val="000000" w:themeColor="text1"/>
          <w:sz w:val="20"/>
          <w:szCs w:val="20"/>
          <w:lang w:val="en-GB"/>
        </w:rPr>
        <w:t xml:space="preserve"> together with provincial treasuries</w:t>
      </w:r>
      <w:r w:rsidR="004E61FB" w:rsidRPr="00F46CC0">
        <w:rPr>
          <w:rFonts w:ascii="Arial" w:hAnsi="Arial" w:cs="Arial"/>
          <w:color w:val="000000" w:themeColor="text1"/>
          <w:sz w:val="20"/>
          <w:szCs w:val="20"/>
          <w:lang w:val="en-GB"/>
        </w:rPr>
        <w:t>, should</w:t>
      </w:r>
      <w:r w:rsidR="00AD411E" w:rsidRPr="00F46CC0">
        <w:rPr>
          <w:rFonts w:ascii="Arial" w:hAnsi="Arial" w:cs="Arial"/>
          <w:color w:val="000000" w:themeColor="text1"/>
          <w:sz w:val="20"/>
          <w:szCs w:val="20"/>
          <w:lang w:val="en-GB"/>
        </w:rPr>
        <w:t xml:space="preserve"> ensure that mechanism</w:t>
      </w:r>
      <w:r w:rsidR="004E61FB" w:rsidRPr="00F46CC0">
        <w:rPr>
          <w:rFonts w:ascii="Arial" w:hAnsi="Arial" w:cs="Arial"/>
          <w:color w:val="000000" w:themeColor="text1"/>
          <w:sz w:val="20"/>
          <w:szCs w:val="20"/>
          <w:lang w:val="en-GB"/>
        </w:rPr>
        <w:t>s</w:t>
      </w:r>
      <w:r w:rsidR="00AD411E" w:rsidRPr="00F46CC0">
        <w:rPr>
          <w:rFonts w:ascii="Arial" w:hAnsi="Arial" w:cs="Arial"/>
          <w:color w:val="000000" w:themeColor="text1"/>
          <w:sz w:val="20"/>
          <w:szCs w:val="20"/>
          <w:lang w:val="en-GB"/>
        </w:rPr>
        <w:t xml:space="preserve"> are put in place to assist provincial departments of transport to fast</w:t>
      </w:r>
      <w:r w:rsidR="000B626E" w:rsidRPr="00F46CC0">
        <w:rPr>
          <w:rFonts w:ascii="Arial" w:hAnsi="Arial" w:cs="Arial"/>
          <w:color w:val="000000" w:themeColor="text1"/>
          <w:sz w:val="20"/>
          <w:szCs w:val="20"/>
          <w:lang w:val="en-GB"/>
        </w:rPr>
        <w:t>-</w:t>
      </w:r>
      <w:r w:rsidR="00AD411E" w:rsidRPr="00F46CC0">
        <w:rPr>
          <w:rFonts w:ascii="Arial" w:hAnsi="Arial" w:cs="Arial"/>
          <w:color w:val="000000" w:themeColor="text1"/>
          <w:sz w:val="20"/>
          <w:szCs w:val="20"/>
          <w:lang w:val="en-GB"/>
        </w:rPr>
        <w:t xml:space="preserve">track their </w:t>
      </w:r>
      <w:r w:rsidR="007B2212" w:rsidRPr="00F46CC0">
        <w:rPr>
          <w:rFonts w:ascii="Arial" w:hAnsi="Arial" w:cs="Arial"/>
          <w:color w:val="000000" w:themeColor="text1"/>
          <w:sz w:val="20"/>
          <w:szCs w:val="20"/>
          <w:lang w:val="en-GB"/>
        </w:rPr>
        <w:t>project plans to apply for</w:t>
      </w:r>
      <w:r w:rsidR="00AD411E" w:rsidRPr="00F46CC0">
        <w:rPr>
          <w:rFonts w:ascii="Arial" w:hAnsi="Arial" w:cs="Arial"/>
          <w:color w:val="000000" w:themeColor="text1"/>
          <w:sz w:val="20"/>
          <w:szCs w:val="20"/>
          <w:lang w:val="en-GB"/>
        </w:rPr>
        <w:t xml:space="preserve"> </w:t>
      </w:r>
      <w:r w:rsidR="007B2212" w:rsidRPr="00F46CC0">
        <w:rPr>
          <w:rFonts w:ascii="Arial" w:hAnsi="Arial" w:cs="Arial"/>
          <w:color w:val="000000" w:themeColor="text1"/>
          <w:sz w:val="20"/>
          <w:szCs w:val="20"/>
          <w:lang w:val="en-GB"/>
        </w:rPr>
        <w:t xml:space="preserve">funding through </w:t>
      </w:r>
      <w:r w:rsidR="004E61FB" w:rsidRPr="00F46CC0">
        <w:rPr>
          <w:rFonts w:ascii="Arial" w:hAnsi="Arial" w:cs="Arial"/>
          <w:color w:val="000000" w:themeColor="text1"/>
          <w:sz w:val="20"/>
          <w:szCs w:val="20"/>
          <w:lang w:val="en-GB"/>
        </w:rPr>
        <w:t xml:space="preserve">the </w:t>
      </w:r>
      <w:r w:rsidR="00AD411E" w:rsidRPr="00F46CC0">
        <w:rPr>
          <w:rFonts w:ascii="Arial" w:hAnsi="Arial" w:cs="Arial"/>
          <w:color w:val="000000" w:themeColor="text1"/>
          <w:sz w:val="20"/>
          <w:szCs w:val="20"/>
          <w:lang w:val="en-GB"/>
        </w:rPr>
        <w:t xml:space="preserve">Provincial Roads Maintenance Grant </w:t>
      </w:r>
      <w:r w:rsidR="00B448A5" w:rsidRPr="00F46CC0">
        <w:rPr>
          <w:rFonts w:ascii="Arial" w:hAnsi="Arial" w:cs="Arial"/>
          <w:color w:val="000000" w:themeColor="text1"/>
          <w:sz w:val="20"/>
          <w:szCs w:val="20"/>
          <w:lang w:val="en-GB"/>
        </w:rPr>
        <w:t xml:space="preserve">for the building of </w:t>
      </w:r>
      <w:r w:rsidR="004E61FB" w:rsidRPr="00F46CC0">
        <w:rPr>
          <w:rFonts w:ascii="Arial" w:hAnsi="Arial" w:cs="Arial"/>
          <w:color w:val="000000" w:themeColor="text1"/>
          <w:sz w:val="20"/>
          <w:szCs w:val="20"/>
          <w:lang w:val="en-GB"/>
        </w:rPr>
        <w:t>m</w:t>
      </w:r>
      <w:r w:rsidR="00B448A5" w:rsidRPr="00F46CC0">
        <w:rPr>
          <w:rFonts w:ascii="Arial" w:hAnsi="Arial" w:cs="Arial"/>
          <w:color w:val="000000" w:themeColor="text1"/>
          <w:sz w:val="20"/>
          <w:szCs w:val="20"/>
          <w:lang w:val="en-GB"/>
        </w:rPr>
        <w:t xml:space="preserve">odular </w:t>
      </w:r>
      <w:r w:rsidR="004E61FB" w:rsidRPr="00F46CC0">
        <w:rPr>
          <w:rFonts w:ascii="Arial" w:hAnsi="Arial" w:cs="Arial"/>
          <w:color w:val="000000" w:themeColor="text1"/>
          <w:sz w:val="20"/>
          <w:szCs w:val="20"/>
          <w:lang w:val="en-GB"/>
        </w:rPr>
        <w:t>s</w:t>
      </w:r>
      <w:r w:rsidR="00B448A5" w:rsidRPr="00F46CC0">
        <w:rPr>
          <w:rFonts w:ascii="Arial" w:hAnsi="Arial" w:cs="Arial"/>
          <w:color w:val="000000" w:themeColor="text1"/>
          <w:sz w:val="20"/>
          <w:szCs w:val="20"/>
          <w:lang w:val="en-GB"/>
        </w:rPr>
        <w:t xml:space="preserve">teel </w:t>
      </w:r>
      <w:r w:rsidR="004E61FB" w:rsidRPr="00F46CC0">
        <w:rPr>
          <w:rFonts w:ascii="Arial" w:hAnsi="Arial" w:cs="Arial"/>
          <w:color w:val="000000" w:themeColor="text1"/>
          <w:sz w:val="20"/>
          <w:szCs w:val="20"/>
          <w:lang w:val="en-GB"/>
        </w:rPr>
        <w:t>b</w:t>
      </w:r>
      <w:r w:rsidR="00B448A5" w:rsidRPr="00F46CC0">
        <w:rPr>
          <w:rFonts w:ascii="Arial" w:hAnsi="Arial" w:cs="Arial"/>
          <w:color w:val="000000" w:themeColor="text1"/>
          <w:sz w:val="20"/>
          <w:szCs w:val="20"/>
          <w:lang w:val="en-GB"/>
        </w:rPr>
        <w:t xml:space="preserve">ridges in rural areas, </w:t>
      </w:r>
      <w:r w:rsidR="00AD411E" w:rsidRPr="00F46CC0">
        <w:rPr>
          <w:rFonts w:ascii="Arial" w:hAnsi="Arial" w:cs="Arial"/>
          <w:color w:val="000000" w:themeColor="text1"/>
          <w:sz w:val="20"/>
          <w:szCs w:val="20"/>
          <w:lang w:val="en-GB"/>
        </w:rPr>
        <w:t xml:space="preserve">particularly </w:t>
      </w:r>
      <w:r w:rsidR="007349CB" w:rsidRPr="00F46CC0">
        <w:rPr>
          <w:rFonts w:ascii="Arial" w:hAnsi="Arial" w:cs="Arial"/>
          <w:color w:val="000000" w:themeColor="text1"/>
          <w:sz w:val="20"/>
          <w:szCs w:val="20"/>
          <w:lang w:val="en-GB"/>
        </w:rPr>
        <w:t>in areas which have been</w:t>
      </w:r>
      <w:r w:rsidR="00822B06" w:rsidRPr="00F46CC0">
        <w:rPr>
          <w:rFonts w:ascii="Arial" w:hAnsi="Arial" w:cs="Arial"/>
          <w:color w:val="000000" w:themeColor="text1"/>
          <w:sz w:val="20"/>
          <w:szCs w:val="20"/>
          <w:lang w:val="en-GB"/>
        </w:rPr>
        <w:t xml:space="preserve"> badly</w:t>
      </w:r>
      <w:r w:rsidR="007349CB" w:rsidRPr="00F46CC0">
        <w:rPr>
          <w:rFonts w:ascii="Arial" w:hAnsi="Arial" w:cs="Arial"/>
          <w:color w:val="000000" w:themeColor="text1"/>
          <w:sz w:val="20"/>
          <w:szCs w:val="20"/>
          <w:lang w:val="en-GB"/>
        </w:rPr>
        <w:t xml:space="preserve"> affected by floods and </w:t>
      </w:r>
      <w:r w:rsidR="002C6A47" w:rsidRPr="00F46CC0">
        <w:rPr>
          <w:rFonts w:ascii="Arial" w:hAnsi="Arial" w:cs="Arial"/>
          <w:color w:val="000000" w:themeColor="text1"/>
          <w:sz w:val="20"/>
          <w:szCs w:val="20"/>
          <w:lang w:val="en-GB"/>
        </w:rPr>
        <w:t xml:space="preserve">where </w:t>
      </w:r>
      <w:r w:rsidR="00AD411E" w:rsidRPr="00F46CC0">
        <w:rPr>
          <w:rFonts w:ascii="Arial" w:hAnsi="Arial" w:cs="Arial"/>
          <w:color w:val="000000" w:themeColor="text1"/>
          <w:sz w:val="20"/>
          <w:szCs w:val="20"/>
          <w:lang w:val="en-GB"/>
        </w:rPr>
        <w:t xml:space="preserve">school children still travel </w:t>
      </w:r>
      <w:r w:rsidR="008304CE" w:rsidRPr="00F46CC0">
        <w:rPr>
          <w:rFonts w:ascii="Arial" w:hAnsi="Arial" w:cs="Arial"/>
          <w:color w:val="000000" w:themeColor="text1"/>
          <w:sz w:val="20"/>
          <w:szCs w:val="20"/>
          <w:lang w:val="en-GB"/>
        </w:rPr>
        <w:t>long distances without</w:t>
      </w:r>
      <w:r w:rsidR="00E0659C" w:rsidRPr="00F46CC0">
        <w:rPr>
          <w:rFonts w:ascii="Arial" w:hAnsi="Arial" w:cs="Arial"/>
          <w:color w:val="000000" w:themeColor="text1"/>
          <w:sz w:val="20"/>
          <w:szCs w:val="20"/>
          <w:lang w:val="en-GB"/>
        </w:rPr>
        <w:t xml:space="preserve"> scholar transport</w:t>
      </w:r>
      <w:r w:rsidR="00AD411E" w:rsidRPr="00F46CC0">
        <w:rPr>
          <w:rFonts w:ascii="Arial" w:hAnsi="Arial" w:cs="Arial"/>
          <w:color w:val="000000" w:themeColor="text1"/>
          <w:sz w:val="20"/>
          <w:szCs w:val="20"/>
          <w:lang w:val="en-GB"/>
        </w:rPr>
        <w:t>.</w:t>
      </w:r>
      <w:r w:rsidR="00E0659C" w:rsidRPr="00F46CC0">
        <w:rPr>
          <w:rFonts w:ascii="Arial" w:hAnsi="Arial" w:cs="Arial"/>
          <w:color w:val="000000" w:themeColor="text1"/>
          <w:sz w:val="20"/>
          <w:szCs w:val="20"/>
          <w:lang w:val="en-GB"/>
        </w:rPr>
        <w:t xml:space="preserve"> </w:t>
      </w:r>
      <w:r w:rsidR="00AD411E" w:rsidRPr="00F46CC0">
        <w:rPr>
          <w:rFonts w:ascii="Arial" w:hAnsi="Arial" w:cs="Arial"/>
          <w:color w:val="000000" w:themeColor="text1"/>
          <w:sz w:val="20"/>
          <w:szCs w:val="20"/>
          <w:lang w:val="en-GB"/>
        </w:rPr>
        <w:t xml:space="preserve">  </w:t>
      </w:r>
    </w:p>
    <w:p w:rsidR="00B448A5" w:rsidRPr="00F46CC0" w:rsidRDefault="00834E92" w:rsidP="00F46CC0">
      <w:pPr>
        <w:spacing w:after="0" w:line="240" w:lineRule="auto"/>
        <w:ind w:left="709" w:hanging="709"/>
        <w:rPr>
          <w:rFonts w:ascii="Arial" w:hAnsi="Arial" w:cs="Arial"/>
          <w:color w:val="000000" w:themeColor="text1"/>
          <w:sz w:val="20"/>
          <w:szCs w:val="20"/>
          <w:lang w:val="en-GB"/>
        </w:rPr>
      </w:pPr>
      <w:r w:rsidRPr="00F46CC0">
        <w:rPr>
          <w:rFonts w:ascii="Arial" w:hAnsi="Arial" w:cs="Arial"/>
          <w:color w:val="000000" w:themeColor="text1"/>
          <w:sz w:val="20"/>
          <w:szCs w:val="20"/>
          <w:lang w:val="en-GB"/>
        </w:rPr>
        <w:t>11.9</w:t>
      </w:r>
      <w:r w:rsidR="003206F0" w:rsidRPr="00F46CC0">
        <w:rPr>
          <w:rFonts w:ascii="Arial" w:hAnsi="Arial" w:cs="Arial"/>
          <w:color w:val="000000" w:themeColor="text1"/>
          <w:sz w:val="20"/>
          <w:szCs w:val="20"/>
          <w:lang w:val="en-GB"/>
        </w:rPr>
        <w:t xml:space="preserve"> </w:t>
      </w:r>
      <w:r w:rsidR="0041596B" w:rsidRPr="00F46CC0">
        <w:rPr>
          <w:rFonts w:ascii="Arial" w:hAnsi="Arial" w:cs="Arial"/>
          <w:color w:val="000000" w:themeColor="text1"/>
          <w:sz w:val="20"/>
          <w:szCs w:val="20"/>
          <w:lang w:val="en-GB"/>
        </w:rPr>
        <w:t xml:space="preserve">   </w:t>
      </w:r>
      <w:r w:rsidR="003206F0" w:rsidRPr="00F46CC0">
        <w:rPr>
          <w:rFonts w:ascii="Arial" w:hAnsi="Arial" w:cs="Arial"/>
          <w:color w:val="000000" w:themeColor="text1"/>
          <w:sz w:val="20"/>
          <w:szCs w:val="20"/>
          <w:lang w:val="en-GB"/>
        </w:rPr>
        <w:t>The National Treasury</w:t>
      </w:r>
      <w:r w:rsidR="004E61FB" w:rsidRPr="00F46CC0">
        <w:rPr>
          <w:rFonts w:ascii="Arial" w:hAnsi="Arial" w:cs="Arial"/>
          <w:color w:val="000000" w:themeColor="text1"/>
          <w:sz w:val="20"/>
          <w:szCs w:val="20"/>
          <w:lang w:val="en-GB"/>
        </w:rPr>
        <w:t>,</w:t>
      </w:r>
      <w:r w:rsidR="003206F0" w:rsidRPr="00F46CC0">
        <w:rPr>
          <w:rFonts w:ascii="Arial" w:hAnsi="Arial" w:cs="Arial"/>
          <w:color w:val="000000" w:themeColor="text1"/>
          <w:sz w:val="20"/>
          <w:szCs w:val="20"/>
          <w:lang w:val="en-GB"/>
        </w:rPr>
        <w:t xml:space="preserve"> together with Cabinet and </w:t>
      </w:r>
      <w:r w:rsidR="004E61FB" w:rsidRPr="00F46CC0">
        <w:rPr>
          <w:rFonts w:ascii="Arial" w:hAnsi="Arial" w:cs="Arial"/>
          <w:color w:val="000000" w:themeColor="text1"/>
          <w:sz w:val="20"/>
          <w:szCs w:val="20"/>
          <w:lang w:val="en-GB"/>
        </w:rPr>
        <w:t xml:space="preserve">the </w:t>
      </w:r>
      <w:r w:rsidR="003206F0" w:rsidRPr="00F46CC0">
        <w:rPr>
          <w:rFonts w:ascii="Arial" w:hAnsi="Arial" w:cs="Arial"/>
          <w:color w:val="000000" w:themeColor="text1"/>
          <w:sz w:val="20"/>
          <w:szCs w:val="20"/>
          <w:lang w:val="en-GB"/>
        </w:rPr>
        <w:t>Gauteng Province</w:t>
      </w:r>
      <w:r w:rsidR="004E61FB" w:rsidRPr="00F46CC0">
        <w:rPr>
          <w:rFonts w:ascii="Arial" w:hAnsi="Arial" w:cs="Arial"/>
          <w:color w:val="000000" w:themeColor="text1"/>
          <w:sz w:val="20"/>
          <w:szCs w:val="20"/>
          <w:lang w:val="en-GB"/>
        </w:rPr>
        <w:t>, should</w:t>
      </w:r>
      <w:r w:rsidR="003206F0" w:rsidRPr="00F46CC0">
        <w:rPr>
          <w:rFonts w:ascii="Arial" w:hAnsi="Arial" w:cs="Arial"/>
          <w:color w:val="000000" w:themeColor="text1"/>
          <w:sz w:val="20"/>
          <w:szCs w:val="20"/>
          <w:lang w:val="en-GB"/>
        </w:rPr>
        <w:t xml:space="preserve"> ensure that decisive action is taken to implement the resolution on e-tolls, where the Province would pay 30 percent of</w:t>
      </w:r>
      <w:r w:rsidR="004E61FB" w:rsidRPr="00F46CC0">
        <w:rPr>
          <w:rFonts w:ascii="Arial" w:hAnsi="Arial" w:cs="Arial"/>
          <w:color w:val="000000" w:themeColor="text1"/>
          <w:sz w:val="20"/>
          <w:szCs w:val="20"/>
          <w:lang w:val="en-GB"/>
        </w:rPr>
        <w:t xml:space="preserve"> the debt from</w:t>
      </w:r>
      <w:r w:rsidR="003206F0" w:rsidRPr="00F46CC0">
        <w:rPr>
          <w:rFonts w:ascii="Arial" w:hAnsi="Arial" w:cs="Arial"/>
          <w:color w:val="000000" w:themeColor="text1"/>
          <w:sz w:val="20"/>
          <w:szCs w:val="20"/>
          <w:lang w:val="en-GB"/>
        </w:rPr>
        <w:t xml:space="preserve"> its own revenues while the national government </w:t>
      </w:r>
      <w:r w:rsidR="004E61FB" w:rsidRPr="00F46CC0">
        <w:rPr>
          <w:rFonts w:ascii="Arial" w:hAnsi="Arial" w:cs="Arial"/>
          <w:color w:val="000000" w:themeColor="text1"/>
          <w:sz w:val="20"/>
          <w:szCs w:val="20"/>
          <w:lang w:val="en-GB"/>
        </w:rPr>
        <w:t xml:space="preserve">would </w:t>
      </w:r>
      <w:r w:rsidR="003206F0" w:rsidRPr="00F46CC0">
        <w:rPr>
          <w:rFonts w:ascii="Arial" w:hAnsi="Arial" w:cs="Arial"/>
          <w:color w:val="000000" w:themeColor="text1"/>
          <w:sz w:val="20"/>
          <w:szCs w:val="20"/>
          <w:lang w:val="en-GB"/>
        </w:rPr>
        <w:t>assist with 70 per</w:t>
      </w:r>
      <w:r w:rsidR="004E61FB" w:rsidRPr="00F46CC0">
        <w:rPr>
          <w:rFonts w:ascii="Arial" w:hAnsi="Arial" w:cs="Arial"/>
          <w:color w:val="000000" w:themeColor="text1"/>
          <w:sz w:val="20"/>
          <w:szCs w:val="20"/>
          <w:lang w:val="en-GB"/>
        </w:rPr>
        <w:t>cent</w:t>
      </w:r>
      <w:r w:rsidR="003206F0" w:rsidRPr="00F46CC0">
        <w:rPr>
          <w:rFonts w:ascii="Arial" w:hAnsi="Arial" w:cs="Arial"/>
          <w:color w:val="000000" w:themeColor="text1"/>
          <w:sz w:val="20"/>
          <w:szCs w:val="20"/>
          <w:lang w:val="en-GB"/>
        </w:rPr>
        <w:t>.</w:t>
      </w:r>
      <w:r w:rsidR="001958C8" w:rsidRPr="00F46CC0">
        <w:rPr>
          <w:rFonts w:ascii="Arial" w:hAnsi="Arial" w:cs="Arial"/>
          <w:color w:val="000000" w:themeColor="text1"/>
          <w:sz w:val="20"/>
          <w:szCs w:val="20"/>
          <w:lang w:val="en-GB"/>
        </w:rPr>
        <w:t xml:space="preserve"> The Committee believes that this matter is long overdue and needs to be addressed expeditiously</w:t>
      </w:r>
      <w:r w:rsidR="00B23ED2" w:rsidRPr="00F46CC0">
        <w:rPr>
          <w:rFonts w:ascii="Arial" w:hAnsi="Arial" w:cs="Arial"/>
          <w:color w:val="000000" w:themeColor="text1"/>
          <w:sz w:val="20"/>
          <w:szCs w:val="20"/>
          <w:lang w:val="en-GB"/>
        </w:rPr>
        <w:t xml:space="preserve"> by all affected parties</w:t>
      </w:r>
      <w:r w:rsidR="001958C8" w:rsidRPr="00F46CC0">
        <w:rPr>
          <w:rFonts w:ascii="Arial" w:hAnsi="Arial" w:cs="Arial"/>
          <w:color w:val="000000" w:themeColor="text1"/>
          <w:sz w:val="20"/>
          <w:szCs w:val="20"/>
          <w:lang w:val="en-GB"/>
        </w:rPr>
        <w:t>.</w:t>
      </w:r>
      <w:r w:rsidR="00B23ED2" w:rsidRPr="00F46CC0">
        <w:rPr>
          <w:rFonts w:ascii="Arial" w:hAnsi="Arial" w:cs="Arial"/>
          <w:color w:val="000000" w:themeColor="text1"/>
          <w:sz w:val="20"/>
          <w:szCs w:val="20"/>
          <w:lang w:val="en-GB"/>
        </w:rPr>
        <w:t xml:space="preserve"> </w:t>
      </w:r>
      <w:r w:rsidR="001958C8" w:rsidRPr="00F46CC0">
        <w:rPr>
          <w:rFonts w:ascii="Arial" w:hAnsi="Arial" w:cs="Arial"/>
          <w:color w:val="000000" w:themeColor="text1"/>
          <w:sz w:val="20"/>
          <w:szCs w:val="20"/>
          <w:lang w:val="en-GB"/>
        </w:rPr>
        <w:t xml:space="preserve"> </w:t>
      </w:r>
    </w:p>
    <w:p w:rsidR="00EB3997" w:rsidRPr="00F46CC0" w:rsidRDefault="00834E92" w:rsidP="00F46CC0">
      <w:pPr>
        <w:spacing w:after="0" w:line="240" w:lineRule="auto"/>
        <w:ind w:left="709" w:hanging="709"/>
        <w:rPr>
          <w:rFonts w:ascii="Arial" w:hAnsi="Arial" w:cs="Arial"/>
          <w:color w:val="000000" w:themeColor="text1"/>
          <w:sz w:val="20"/>
          <w:szCs w:val="20"/>
          <w:lang w:val="en-GB"/>
        </w:rPr>
      </w:pPr>
      <w:r w:rsidRPr="00F46CC0">
        <w:rPr>
          <w:rFonts w:ascii="Arial" w:hAnsi="Arial" w:cs="Arial"/>
          <w:color w:val="000000" w:themeColor="text1"/>
          <w:sz w:val="20"/>
          <w:szCs w:val="20"/>
          <w:lang w:val="en-GB"/>
        </w:rPr>
        <w:t>11.10</w:t>
      </w:r>
      <w:r w:rsidR="00EB3997" w:rsidRPr="00F46CC0">
        <w:rPr>
          <w:rFonts w:ascii="Arial" w:hAnsi="Arial" w:cs="Arial"/>
          <w:color w:val="000000" w:themeColor="text1"/>
          <w:sz w:val="20"/>
          <w:szCs w:val="20"/>
          <w:lang w:val="en-GB"/>
        </w:rPr>
        <w:t xml:space="preserve"> </w:t>
      </w:r>
      <w:r w:rsidR="0041596B" w:rsidRPr="00F46CC0">
        <w:rPr>
          <w:rFonts w:ascii="Arial" w:hAnsi="Arial" w:cs="Arial"/>
          <w:color w:val="000000" w:themeColor="text1"/>
          <w:sz w:val="20"/>
          <w:szCs w:val="20"/>
          <w:lang w:val="en-GB"/>
        </w:rPr>
        <w:t xml:space="preserve"> </w:t>
      </w:r>
      <w:r w:rsidR="00EB3997" w:rsidRPr="00F46CC0">
        <w:rPr>
          <w:rFonts w:ascii="Arial" w:hAnsi="Arial" w:cs="Arial"/>
          <w:color w:val="000000" w:themeColor="text1"/>
          <w:sz w:val="20"/>
          <w:szCs w:val="20"/>
          <w:lang w:val="en-GB"/>
        </w:rPr>
        <w:t>The National Treasury</w:t>
      </w:r>
      <w:r w:rsidR="004E61FB" w:rsidRPr="00F46CC0">
        <w:rPr>
          <w:rFonts w:ascii="Arial" w:hAnsi="Arial" w:cs="Arial"/>
          <w:color w:val="000000" w:themeColor="text1"/>
          <w:sz w:val="20"/>
          <w:szCs w:val="20"/>
          <w:lang w:val="en-GB"/>
        </w:rPr>
        <w:t>,</w:t>
      </w:r>
      <w:r w:rsidR="00EB3997" w:rsidRPr="00F46CC0">
        <w:rPr>
          <w:rFonts w:ascii="Arial" w:hAnsi="Arial" w:cs="Arial"/>
          <w:color w:val="000000" w:themeColor="text1"/>
          <w:sz w:val="20"/>
          <w:szCs w:val="20"/>
          <w:lang w:val="en-GB"/>
        </w:rPr>
        <w:t xml:space="preserve"> together with the Department of Communication</w:t>
      </w:r>
      <w:r w:rsidR="00EF25C9" w:rsidRPr="00F46CC0">
        <w:rPr>
          <w:rFonts w:ascii="Arial" w:hAnsi="Arial" w:cs="Arial"/>
          <w:color w:val="000000" w:themeColor="text1"/>
          <w:sz w:val="20"/>
          <w:szCs w:val="20"/>
          <w:lang w:val="en-GB"/>
        </w:rPr>
        <w:t>s</w:t>
      </w:r>
      <w:r w:rsidR="00EB3997" w:rsidRPr="00F46CC0">
        <w:rPr>
          <w:rFonts w:ascii="Arial" w:hAnsi="Arial" w:cs="Arial"/>
          <w:color w:val="000000" w:themeColor="text1"/>
          <w:sz w:val="20"/>
          <w:szCs w:val="20"/>
          <w:lang w:val="en-GB"/>
        </w:rPr>
        <w:t xml:space="preserve"> and Digital Technologies</w:t>
      </w:r>
      <w:r w:rsidR="004E61FB" w:rsidRPr="00F46CC0">
        <w:rPr>
          <w:rFonts w:ascii="Arial" w:hAnsi="Arial" w:cs="Arial"/>
          <w:color w:val="000000" w:themeColor="text1"/>
          <w:sz w:val="20"/>
          <w:szCs w:val="20"/>
          <w:lang w:val="en-GB"/>
        </w:rPr>
        <w:t>, should</w:t>
      </w:r>
      <w:r w:rsidR="00EB3997" w:rsidRPr="00F46CC0">
        <w:rPr>
          <w:rFonts w:ascii="Arial" w:hAnsi="Arial" w:cs="Arial"/>
          <w:color w:val="000000" w:themeColor="text1"/>
          <w:sz w:val="20"/>
          <w:szCs w:val="20"/>
          <w:lang w:val="en-GB"/>
        </w:rPr>
        <w:t xml:space="preserve"> ensure that public service institutions</w:t>
      </w:r>
      <w:r w:rsidR="004E61FB" w:rsidRPr="00F46CC0">
        <w:rPr>
          <w:rFonts w:ascii="Arial" w:hAnsi="Arial" w:cs="Arial"/>
          <w:color w:val="000000" w:themeColor="text1"/>
          <w:sz w:val="20"/>
          <w:szCs w:val="20"/>
          <w:lang w:val="en-GB"/>
        </w:rPr>
        <w:t xml:space="preserve"> </w:t>
      </w:r>
      <w:r w:rsidR="00EB3997" w:rsidRPr="00F46CC0">
        <w:rPr>
          <w:rFonts w:ascii="Arial" w:hAnsi="Arial" w:cs="Arial"/>
          <w:color w:val="000000" w:themeColor="text1"/>
          <w:sz w:val="20"/>
          <w:szCs w:val="20"/>
          <w:lang w:val="en-GB"/>
        </w:rPr>
        <w:t>located in rural and township areas are prioritised in the roll</w:t>
      </w:r>
      <w:r w:rsidR="004E61FB" w:rsidRPr="00F46CC0">
        <w:rPr>
          <w:rFonts w:ascii="Arial" w:hAnsi="Arial" w:cs="Arial"/>
          <w:color w:val="000000" w:themeColor="text1"/>
          <w:sz w:val="20"/>
          <w:szCs w:val="20"/>
          <w:lang w:val="en-GB"/>
        </w:rPr>
        <w:t>-</w:t>
      </w:r>
      <w:r w:rsidR="00EB3997" w:rsidRPr="00F46CC0">
        <w:rPr>
          <w:rFonts w:ascii="Arial" w:hAnsi="Arial" w:cs="Arial"/>
          <w:color w:val="000000" w:themeColor="text1"/>
          <w:sz w:val="20"/>
          <w:szCs w:val="20"/>
          <w:lang w:val="en-GB"/>
        </w:rPr>
        <w:t>out of broadband to accelerate implementation of connectivity programme</w:t>
      </w:r>
      <w:r w:rsidR="004E61FB" w:rsidRPr="00F46CC0">
        <w:rPr>
          <w:rFonts w:ascii="Arial" w:hAnsi="Arial" w:cs="Arial"/>
          <w:color w:val="000000" w:themeColor="text1"/>
          <w:sz w:val="20"/>
          <w:szCs w:val="20"/>
          <w:lang w:val="en-GB"/>
        </w:rPr>
        <w:t>s</w:t>
      </w:r>
      <w:r w:rsidR="00F52A89" w:rsidRPr="00F46CC0">
        <w:rPr>
          <w:rFonts w:ascii="Arial" w:hAnsi="Arial" w:cs="Arial"/>
          <w:color w:val="000000" w:themeColor="text1"/>
          <w:sz w:val="20"/>
          <w:szCs w:val="20"/>
          <w:lang w:val="en-GB"/>
        </w:rPr>
        <w:t xml:space="preserve"> for schools and </w:t>
      </w:r>
      <w:r w:rsidR="000543CF" w:rsidRPr="00F46CC0">
        <w:rPr>
          <w:rFonts w:ascii="Arial" w:hAnsi="Arial" w:cs="Arial"/>
          <w:color w:val="000000" w:themeColor="text1"/>
          <w:sz w:val="20"/>
          <w:szCs w:val="20"/>
          <w:lang w:val="en-GB"/>
        </w:rPr>
        <w:t xml:space="preserve">other similar </w:t>
      </w:r>
      <w:r w:rsidR="00EB3997" w:rsidRPr="00F46CC0">
        <w:rPr>
          <w:rFonts w:ascii="Arial" w:hAnsi="Arial" w:cs="Arial"/>
          <w:color w:val="000000" w:themeColor="text1"/>
          <w:sz w:val="20"/>
          <w:szCs w:val="20"/>
          <w:lang w:val="en-GB"/>
        </w:rPr>
        <w:t>institutions</w:t>
      </w:r>
      <w:r w:rsidR="004E61FB" w:rsidRPr="00F46CC0">
        <w:rPr>
          <w:rFonts w:ascii="Arial" w:hAnsi="Arial" w:cs="Arial"/>
          <w:color w:val="000000" w:themeColor="text1"/>
          <w:sz w:val="20"/>
          <w:szCs w:val="20"/>
          <w:lang w:val="en-GB"/>
        </w:rPr>
        <w:t xml:space="preserve"> where poor communities </w:t>
      </w:r>
      <w:r w:rsidR="00F52A89" w:rsidRPr="00F46CC0">
        <w:rPr>
          <w:rFonts w:ascii="Arial" w:hAnsi="Arial" w:cs="Arial"/>
          <w:color w:val="000000" w:themeColor="text1"/>
          <w:sz w:val="20"/>
          <w:szCs w:val="20"/>
          <w:lang w:val="en-GB"/>
        </w:rPr>
        <w:t>across the country w</w:t>
      </w:r>
      <w:r w:rsidR="00954B60" w:rsidRPr="00F46CC0">
        <w:rPr>
          <w:rFonts w:ascii="Arial" w:hAnsi="Arial" w:cs="Arial"/>
          <w:color w:val="000000" w:themeColor="text1"/>
          <w:sz w:val="20"/>
          <w:szCs w:val="20"/>
          <w:lang w:val="en-GB"/>
        </w:rPr>
        <w:t xml:space="preserve">ould </w:t>
      </w:r>
      <w:r w:rsidR="004E61FB" w:rsidRPr="00F46CC0">
        <w:rPr>
          <w:rFonts w:ascii="Arial" w:hAnsi="Arial" w:cs="Arial"/>
          <w:color w:val="000000" w:themeColor="text1"/>
          <w:sz w:val="20"/>
          <w:szCs w:val="20"/>
          <w:lang w:val="en-GB"/>
        </w:rPr>
        <w:t>benefi</w:t>
      </w:r>
      <w:r w:rsidR="00954B60" w:rsidRPr="00F46CC0">
        <w:rPr>
          <w:rFonts w:ascii="Arial" w:hAnsi="Arial" w:cs="Arial"/>
          <w:color w:val="000000" w:themeColor="text1"/>
          <w:sz w:val="20"/>
          <w:szCs w:val="20"/>
          <w:lang w:val="en-GB"/>
        </w:rPr>
        <w:t>t</w:t>
      </w:r>
      <w:r w:rsidR="00EB3997" w:rsidRPr="00F46CC0">
        <w:rPr>
          <w:rFonts w:ascii="Arial" w:hAnsi="Arial" w:cs="Arial"/>
          <w:color w:val="000000" w:themeColor="text1"/>
          <w:sz w:val="20"/>
          <w:szCs w:val="20"/>
          <w:lang w:val="en-GB"/>
        </w:rPr>
        <w:t>.</w:t>
      </w:r>
    </w:p>
    <w:p w:rsidR="005432C4" w:rsidRPr="00F46CC0" w:rsidRDefault="00834E92" w:rsidP="00F46CC0">
      <w:pPr>
        <w:spacing w:after="0" w:line="240" w:lineRule="auto"/>
        <w:ind w:left="709" w:hanging="709"/>
        <w:rPr>
          <w:rFonts w:ascii="Arial" w:hAnsi="Arial" w:cs="Arial"/>
          <w:color w:val="000000" w:themeColor="text1"/>
          <w:sz w:val="20"/>
          <w:szCs w:val="20"/>
          <w:lang w:val="en-GB"/>
        </w:rPr>
      </w:pPr>
      <w:r w:rsidRPr="00F46CC0">
        <w:rPr>
          <w:rFonts w:ascii="Arial" w:hAnsi="Arial" w:cs="Arial"/>
          <w:color w:val="000000" w:themeColor="text1"/>
          <w:sz w:val="20"/>
          <w:szCs w:val="20"/>
          <w:lang w:val="en-GB"/>
        </w:rPr>
        <w:t>11.11</w:t>
      </w:r>
      <w:r w:rsidR="005432C4" w:rsidRPr="00F46CC0">
        <w:rPr>
          <w:rFonts w:ascii="Arial" w:hAnsi="Arial" w:cs="Arial"/>
          <w:color w:val="000000" w:themeColor="text1"/>
          <w:sz w:val="20"/>
          <w:szCs w:val="20"/>
          <w:lang w:val="en-GB"/>
        </w:rPr>
        <w:t xml:space="preserve"> The</w:t>
      </w:r>
      <w:r w:rsidR="00954B60" w:rsidRPr="00F46CC0">
        <w:rPr>
          <w:rFonts w:ascii="Arial" w:hAnsi="Arial" w:cs="Arial"/>
          <w:color w:val="000000" w:themeColor="text1"/>
          <w:sz w:val="20"/>
          <w:szCs w:val="20"/>
          <w:lang w:val="en-GB"/>
        </w:rPr>
        <w:t xml:space="preserve">re </w:t>
      </w:r>
      <w:r w:rsidR="005432C4" w:rsidRPr="00F46CC0">
        <w:rPr>
          <w:rFonts w:ascii="Arial" w:hAnsi="Arial" w:cs="Arial"/>
          <w:color w:val="000000" w:themeColor="text1"/>
          <w:sz w:val="20"/>
          <w:szCs w:val="20"/>
          <w:lang w:val="en-GB"/>
        </w:rPr>
        <w:t>is a need to accelerate the pace at which the de</w:t>
      </w:r>
      <w:r w:rsidR="00954B60" w:rsidRPr="00F46CC0">
        <w:rPr>
          <w:rFonts w:ascii="Arial" w:hAnsi="Arial" w:cs="Arial"/>
          <w:color w:val="000000" w:themeColor="text1"/>
          <w:sz w:val="20"/>
          <w:szCs w:val="20"/>
          <w:lang w:val="en-GB"/>
        </w:rPr>
        <w:t>velopment of the coastal line i</w:t>
      </w:r>
      <w:r w:rsidR="005432C4" w:rsidRPr="00F46CC0">
        <w:rPr>
          <w:rFonts w:ascii="Arial" w:hAnsi="Arial" w:cs="Arial"/>
          <w:color w:val="000000" w:themeColor="text1"/>
          <w:sz w:val="20"/>
          <w:szCs w:val="20"/>
          <w:lang w:val="en-GB"/>
        </w:rPr>
        <w:t>s progressing in the Eastern Cape in order to address the impact of the triple challenges and the development of the oceans economy to benef</w:t>
      </w:r>
      <w:r w:rsidR="00954B60" w:rsidRPr="00F46CC0">
        <w:rPr>
          <w:rFonts w:ascii="Arial" w:hAnsi="Arial" w:cs="Arial"/>
          <w:color w:val="000000" w:themeColor="text1"/>
          <w:sz w:val="20"/>
          <w:szCs w:val="20"/>
          <w:lang w:val="en-GB"/>
        </w:rPr>
        <w:t xml:space="preserve">it </w:t>
      </w:r>
      <w:r w:rsidR="00C12618" w:rsidRPr="00F46CC0">
        <w:rPr>
          <w:rFonts w:ascii="Arial" w:hAnsi="Arial" w:cs="Arial"/>
          <w:color w:val="000000" w:themeColor="text1"/>
          <w:sz w:val="20"/>
          <w:szCs w:val="20"/>
          <w:lang w:val="en-GB"/>
        </w:rPr>
        <w:t xml:space="preserve">the </w:t>
      </w:r>
      <w:r w:rsidR="00954B60" w:rsidRPr="00F46CC0">
        <w:rPr>
          <w:rFonts w:ascii="Arial" w:hAnsi="Arial" w:cs="Arial"/>
          <w:color w:val="000000" w:themeColor="text1"/>
          <w:sz w:val="20"/>
          <w:szCs w:val="20"/>
          <w:lang w:val="en-GB"/>
        </w:rPr>
        <w:t>local people</w:t>
      </w:r>
      <w:r w:rsidR="005432C4" w:rsidRPr="00F46CC0">
        <w:rPr>
          <w:rFonts w:ascii="Arial" w:hAnsi="Arial" w:cs="Arial"/>
          <w:color w:val="000000" w:themeColor="text1"/>
          <w:sz w:val="20"/>
          <w:szCs w:val="20"/>
          <w:lang w:val="en-GB"/>
        </w:rPr>
        <w:t>. The C</w:t>
      </w:r>
      <w:r w:rsidR="00954B60" w:rsidRPr="00F46CC0">
        <w:rPr>
          <w:rFonts w:ascii="Arial" w:hAnsi="Arial" w:cs="Arial"/>
          <w:color w:val="000000" w:themeColor="text1"/>
          <w:sz w:val="20"/>
          <w:szCs w:val="20"/>
          <w:lang w:val="en-GB"/>
        </w:rPr>
        <w:t xml:space="preserve">ommittee is of the view </w:t>
      </w:r>
      <w:r w:rsidR="00954B60" w:rsidRPr="00F46CC0">
        <w:rPr>
          <w:rFonts w:ascii="Arial" w:hAnsi="Arial" w:cs="Arial"/>
          <w:color w:val="000000" w:themeColor="text1"/>
          <w:sz w:val="20"/>
          <w:szCs w:val="20"/>
          <w:lang w:val="en-GB"/>
        </w:rPr>
        <w:lastRenderedPageBreak/>
        <w:t>that this</w:t>
      </w:r>
      <w:r w:rsidR="005432C4" w:rsidRPr="00F46CC0">
        <w:rPr>
          <w:rFonts w:ascii="Arial" w:hAnsi="Arial" w:cs="Arial"/>
          <w:color w:val="000000" w:themeColor="text1"/>
          <w:sz w:val="20"/>
          <w:szCs w:val="20"/>
          <w:lang w:val="en-GB"/>
        </w:rPr>
        <w:t xml:space="preserve"> should form part of the district developme</w:t>
      </w:r>
      <w:r w:rsidR="00954B60" w:rsidRPr="00F46CC0">
        <w:rPr>
          <w:rFonts w:ascii="Arial" w:hAnsi="Arial" w:cs="Arial"/>
          <w:color w:val="000000" w:themeColor="text1"/>
          <w:sz w:val="20"/>
          <w:szCs w:val="20"/>
          <w:lang w:val="en-GB"/>
        </w:rPr>
        <w:t>nt model (DDM), if government i</w:t>
      </w:r>
      <w:r w:rsidR="005432C4" w:rsidRPr="00F46CC0">
        <w:rPr>
          <w:rFonts w:ascii="Arial" w:hAnsi="Arial" w:cs="Arial"/>
          <w:color w:val="000000" w:themeColor="text1"/>
          <w:sz w:val="20"/>
          <w:szCs w:val="20"/>
          <w:lang w:val="en-GB"/>
        </w:rPr>
        <w:t xml:space="preserve">s to make the necessary impact on the ground.  </w:t>
      </w:r>
    </w:p>
    <w:p w:rsidR="00ED4D9B" w:rsidRPr="00F46CC0" w:rsidRDefault="00834E92" w:rsidP="00F46CC0">
      <w:pPr>
        <w:spacing w:after="0" w:line="240" w:lineRule="auto"/>
        <w:ind w:left="709" w:hanging="709"/>
        <w:rPr>
          <w:rFonts w:ascii="Arial" w:hAnsi="Arial" w:cs="Arial"/>
          <w:color w:val="000000" w:themeColor="text1"/>
          <w:sz w:val="20"/>
          <w:szCs w:val="20"/>
          <w:lang w:val="en-GB"/>
        </w:rPr>
      </w:pPr>
      <w:r w:rsidRPr="00F46CC0">
        <w:rPr>
          <w:rFonts w:ascii="Arial" w:hAnsi="Arial" w:cs="Arial"/>
          <w:color w:val="000000" w:themeColor="text1"/>
          <w:sz w:val="20"/>
          <w:szCs w:val="20"/>
          <w:lang w:val="en-GB"/>
        </w:rPr>
        <w:t>11.12</w:t>
      </w:r>
      <w:r w:rsidR="009C3FF6" w:rsidRPr="00F46CC0">
        <w:rPr>
          <w:rFonts w:ascii="Arial" w:hAnsi="Arial" w:cs="Arial"/>
          <w:color w:val="000000" w:themeColor="text1"/>
          <w:sz w:val="20"/>
          <w:szCs w:val="20"/>
          <w:lang w:val="en-GB"/>
        </w:rPr>
        <w:t xml:space="preserve"> The National Treasury should continue </w:t>
      </w:r>
      <w:r w:rsidR="007E0928" w:rsidRPr="00F46CC0">
        <w:rPr>
          <w:rFonts w:ascii="Arial" w:hAnsi="Arial" w:cs="Arial"/>
          <w:color w:val="000000" w:themeColor="text1"/>
          <w:sz w:val="20"/>
          <w:szCs w:val="20"/>
          <w:lang w:val="en-GB"/>
        </w:rPr>
        <w:t xml:space="preserve">to issue regulations, </w:t>
      </w:r>
      <w:r w:rsidR="009C3FF6" w:rsidRPr="00F46CC0">
        <w:rPr>
          <w:rFonts w:ascii="Arial" w:hAnsi="Arial" w:cs="Arial"/>
          <w:color w:val="000000" w:themeColor="text1"/>
          <w:sz w:val="20"/>
          <w:szCs w:val="20"/>
          <w:lang w:val="en-GB"/>
        </w:rPr>
        <w:t>circula</w:t>
      </w:r>
      <w:r w:rsidR="00E245C5" w:rsidRPr="00F46CC0">
        <w:rPr>
          <w:rFonts w:ascii="Arial" w:hAnsi="Arial" w:cs="Arial"/>
          <w:color w:val="000000" w:themeColor="text1"/>
          <w:sz w:val="20"/>
          <w:szCs w:val="20"/>
          <w:lang w:val="en-GB"/>
        </w:rPr>
        <w:t xml:space="preserve">rs </w:t>
      </w:r>
      <w:r w:rsidR="007E0928" w:rsidRPr="00F46CC0">
        <w:rPr>
          <w:rFonts w:ascii="Arial" w:hAnsi="Arial" w:cs="Arial"/>
          <w:color w:val="000000" w:themeColor="text1"/>
          <w:sz w:val="20"/>
          <w:szCs w:val="20"/>
          <w:lang w:val="en-GB"/>
        </w:rPr>
        <w:t xml:space="preserve">and guidelines to assist </w:t>
      </w:r>
      <w:r w:rsidR="00E245C5" w:rsidRPr="00F46CC0">
        <w:rPr>
          <w:rFonts w:ascii="Arial" w:hAnsi="Arial" w:cs="Arial"/>
          <w:color w:val="000000" w:themeColor="text1"/>
          <w:sz w:val="20"/>
          <w:szCs w:val="20"/>
          <w:lang w:val="en-GB"/>
        </w:rPr>
        <w:t>municipalities</w:t>
      </w:r>
      <w:r w:rsidR="007E0928" w:rsidRPr="00F46CC0">
        <w:rPr>
          <w:rFonts w:ascii="Arial" w:hAnsi="Arial" w:cs="Arial"/>
          <w:color w:val="000000" w:themeColor="text1"/>
          <w:sz w:val="20"/>
          <w:szCs w:val="20"/>
          <w:lang w:val="en-GB"/>
        </w:rPr>
        <w:t xml:space="preserve"> as well as to conduct</w:t>
      </w:r>
      <w:r w:rsidR="009C3FF6" w:rsidRPr="00F46CC0">
        <w:rPr>
          <w:rFonts w:ascii="Arial" w:hAnsi="Arial" w:cs="Arial"/>
          <w:color w:val="000000" w:themeColor="text1"/>
          <w:sz w:val="20"/>
          <w:szCs w:val="20"/>
          <w:lang w:val="en-GB"/>
        </w:rPr>
        <w:t xml:space="preserve"> training sessions for municipal official</w:t>
      </w:r>
      <w:r w:rsidR="00E245C5" w:rsidRPr="00F46CC0">
        <w:rPr>
          <w:rFonts w:ascii="Arial" w:hAnsi="Arial" w:cs="Arial"/>
          <w:color w:val="000000" w:themeColor="text1"/>
          <w:sz w:val="20"/>
          <w:szCs w:val="20"/>
          <w:lang w:val="en-GB"/>
        </w:rPr>
        <w:t>s</w:t>
      </w:r>
      <w:r w:rsidR="009C3FF6" w:rsidRPr="00F46CC0">
        <w:rPr>
          <w:rFonts w:ascii="Arial" w:hAnsi="Arial" w:cs="Arial"/>
          <w:color w:val="000000" w:themeColor="text1"/>
          <w:sz w:val="20"/>
          <w:szCs w:val="20"/>
          <w:lang w:val="en-GB"/>
        </w:rPr>
        <w:t xml:space="preserve"> through </w:t>
      </w:r>
      <w:r w:rsidR="007B2212" w:rsidRPr="00F46CC0">
        <w:rPr>
          <w:rFonts w:ascii="Arial" w:hAnsi="Arial" w:cs="Arial"/>
          <w:color w:val="000000" w:themeColor="text1"/>
          <w:sz w:val="20"/>
          <w:szCs w:val="20"/>
          <w:lang w:val="en-GB"/>
        </w:rPr>
        <w:t xml:space="preserve">the </w:t>
      </w:r>
      <w:r w:rsidR="009C3FF6" w:rsidRPr="00F46CC0">
        <w:rPr>
          <w:rFonts w:ascii="Arial" w:hAnsi="Arial" w:cs="Arial"/>
          <w:color w:val="000000" w:themeColor="text1"/>
          <w:sz w:val="20"/>
          <w:szCs w:val="20"/>
          <w:lang w:val="en-GB"/>
        </w:rPr>
        <w:t>Financial Management Improvement Programme</w:t>
      </w:r>
      <w:r w:rsidR="007E0928" w:rsidRPr="00F46CC0">
        <w:rPr>
          <w:rFonts w:ascii="Arial" w:hAnsi="Arial" w:cs="Arial"/>
          <w:color w:val="000000" w:themeColor="text1"/>
          <w:sz w:val="20"/>
          <w:szCs w:val="20"/>
          <w:lang w:val="en-GB"/>
        </w:rPr>
        <w:t>, in order</w:t>
      </w:r>
      <w:r w:rsidR="009C3FF6" w:rsidRPr="00F46CC0">
        <w:rPr>
          <w:rFonts w:ascii="Arial" w:hAnsi="Arial" w:cs="Arial"/>
          <w:color w:val="000000" w:themeColor="text1"/>
          <w:sz w:val="20"/>
          <w:szCs w:val="20"/>
          <w:lang w:val="en-GB"/>
        </w:rPr>
        <w:t xml:space="preserve"> to improve financial management and compliance in local government</w:t>
      </w:r>
      <w:r w:rsidR="00BF3224" w:rsidRPr="00F46CC0">
        <w:rPr>
          <w:rFonts w:ascii="Arial" w:hAnsi="Arial" w:cs="Arial"/>
          <w:color w:val="000000" w:themeColor="text1"/>
          <w:sz w:val="20"/>
          <w:szCs w:val="20"/>
          <w:lang w:val="en-GB"/>
        </w:rPr>
        <w:t xml:space="preserve"> in line with the </w:t>
      </w:r>
      <w:r w:rsidR="00EF393A" w:rsidRPr="00F46CC0">
        <w:rPr>
          <w:rFonts w:ascii="Arial" w:hAnsi="Arial" w:cs="Arial"/>
          <w:color w:val="000000" w:themeColor="text1"/>
          <w:sz w:val="20"/>
          <w:szCs w:val="20"/>
          <w:lang w:val="en-GB"/>
        </w:rPr>
        <w:t>Auditor</w:t>
      </w:r>
      <w:r w:rsidR="007E0928" w:rsidRPr="00F46CC0">
        <w:rPr>
          <w:rFonts w:ascii="Arial" w:hAnsi="Arial" w:cs="Arial"/>
          <w:color w:val="000000" w:themeColor="text1"/>
          <w:sz w:val="20"/>
          <w:szCs w:val="20"/>
          <w:lang w:val="en-GB"/>
        </w:rPr>
        <w:t>-</w:t>
      </w:r>
      <w:r w:rsidR="00EF393A" w:rsidRPr="00F46CC0">
        <w:rPr>
          <w:rFonts w:ascii="Arial" w:hAnsi="Arial" w:cs="Arial"/>
          <w:color w:val="000000" w:themeColor="text1"/>
          <w:sz w:val="20"/>
          <w:szCs w:val="20"/>
          <w:lang w:val="en-GB"/>
        </w:rPr>
        <w:t>General’s</w:t>
      </w:r>
      <w:r w:rsidR="00BF3224" w:rsidRPr="00F46CC0">
        <w:rPr>
          <w:rFonts w:ascii="Arial" w:hAnsi="Arial" w:cs="Arial"/>
          <w:color w:val="000000" w:themeColor="text1"/>
          <w:sz w:val="20"/>
          <w:szCs w:val="20"/>
          <w:lang w:val="en-GB"/>
        </w:rPr>
        <w:t xml:space="preserve"> recommendations.</w:t>
      </w:r>
      <w:r w:rsidR="00EF393A" w:rsidRPr="00F46CC0">
        <w:rPr>
          <w:rFonts w:ascii="Arial" w:hAnsi="Arial" w:cs="Arial"/>
          <w:color w:val="000000" w:themeColor="text1"/>
          <w:sz w:val="20"/>
          <w:szCs w:val="20"/>
          <w:lang w:val="en-GB"/>
        </w:rPr>
        <w:t xml:space="preserve"> </w:t>
      </w:r>
      <w:r w:rsidR="003978F3" w:rsidRPr="00F46CC0">
        <w:rPr>
          <w:rFonts w:ascii="Arial" w:hAnsi="Arial" w:cs="Arial"/>
          <w:color w:val="000000" w:themeColor="text1"/>
          <w:sz w:val="20"/>
          <w:szCs w:val="20"/>
          <w:lang w:val="en-GB"/>
        </w:rPr>
        <w:t xml:space="preserve">Parliament should continue to monitor progress in the next budget cycle.  </w:t>
      </w:r>
    </w:p>
    <w:p w:rsidR="00CE7A39" w:rsidRPr="00F46CC0" w:rsidRDefault="00F133F3" w:rsidP="00F46CC0">
      <w:pPr>
        <w:spacing w:after="0" w:line="240" w:lineRule="auto"/>
        <w:ind w:left="709" w:hanging="709"/>
        <w:rPr>
          <w:rFonts w:ascii="Arial" w:hAnsi="Arial" w:cs="Arial"/>
          <w:color w:val="000000" w:themeColor="text1"/>
          <w:sz w:val="20"/>
          <w:szCs w:val="20"/>
          <w:lang w:val="en-GB"/>
        </w:rPr>
      </w:pPr>
      <w:r w:rsidRPr="00F46CC0">
        <w:rPr>
          <w:rFonts w:ascii="Arial" w:hAnsi="Arial" w:cs="Arial"/>
          <w:color w:val="000000" w:themeColor="text1"/>
          <w:sz w:val="20"/>
          <w:szCs w:val="20"/>
          <w:lang w:val="en-GB"/>
        </w:rPr>
        <w:t>1</w:t>
      </w:r>
      <w:r w:rsidR="0041596B" w:rsidRPr="00F46CC0">
        <w:rPr>
          <w:rFonts w:ascii="Arial" w:hAnsi="Arial" w:cs="Arial"/>
          <w:color w:val="000000" w:themeColor="text1"/>
          <w:sz w:val="20"/>
          <w:szCs w:val="20"/>
          <w:lang w:val="en-GB"/>
        </w:rPr>
        <w:t>1.1</w:t>
      </w:r>
      <w:r w:rsidR="00834E92" w:rsidRPr="00F46CC0">
        <w:rPr>
          <w:rFonts w:ascii="Arial" w:hAnsi="Arial" w:cs="Arial"/>
          <w:color w:val="000000" w:themeColor="text1"/>
          <w:sz w:val="20"/>
          <w:szCs w:val="20"/>
          <w:lang w:val="en-GB"/>
        </w:rPr>
        <w:t>3</w:t>
      </w:r>
      <w:r w:rsidR="00E245C5" w:rsidRPr="00F46CC0">
        <w:rPr>
          <w:rFonts w:ascii="Arial" w:hAnsi="Arial" w:cs="Arial"/>
          <w:color w:val="000000" w:themeColor="text1"/>
          <w:sz w:val="20"/>
          <w:szCs w:val="20"/>
          <w:lang w:val="en-GB"/>
        </w:rPr>
        <w:t xml:space="preserve"> </w:t>
      </w:r>
      <w:r w:rsidR="00914F3E" w:rsidRPr="00F46CC0">
        <w:rPr>
          <w:rFonts w:ascii="Arial" w:hAnsi="Arial" w:cs="Arial"/>
          <w:color w:val="000000" w:themeColor="text1"/>
          <w:sz w:val="20"/>
          <w:szCs w:val="20"/>
          <w:lang w:val="en-GB"/>
        </w:rPr>
        <w:t>The National Treasury</w:t>
      </w:r>
      <w:r w:rsidR="007E0928" w:rsidRPr="00F46CC0">
        <w:rPr>
          <w:rFonts w:ascii="Arial" w:hAnsi="Arial" w:cs="Arial"/>
          <w:color w:val="000000" w:themeColor="text1"/>
          <w:sz w:val="20"/>
          <w:szCs w:val="20"/>
          <w:lang w:val="en-GB"/>
        </w:rPr>
        <w:t>,</w:t>
      </w:r>
      <w:r w:rsidR="00914F3E" w:rsidRPr="00F46CC0">
        <w:rPr>
          <w:rFonts w:ascii="Arial" w:hAnsi="Arial" w:cs="Arial"/>
          <w:color w:val="000000" w:themeColor="text1"/>
          <w:sz w:val="20"/>
          <w:szCs w:val="20"/>
          <w:lang w:val="en-GB"/>
        </w:rPr>
        <w:t xml:space="preserve"> together with the Department of Cooperative Governance</w:t>
      </w:r>
      <w:r w:rsidR="000A394F" w:rsidRPr="00F46CC0">
        <w:rPr>
          <w:rFonts w:ascii="Arial" w:hAnsi="Arial" w:cs="Arial"/>
          <w:color w:val="000000" w:themeColor="text1"/>
          <w:sz w:val="20"/>
          <w:szCs w:val="20"/>
          <w:lang w:val="en-GB"/>
        </w:rPr>
        <w:t xml:space="preserve">, </w:t>
      </w:r>
      <w:r w:rsidR="00C12618" w:rsidRPr="00F46CC0">
        <w:rPr>
          <w:rFonts w:ascii="Arial" w:hAnsi="Arial" w:cs="Arial"/>
          <w:color w:val="000000" w:themeColor="text1"/>
          <w:sz w:val="20"/>
          <w:szCs w:val="20"/>
        </w:rPr>
        <w:t>the South African Local Government Association (SALGA)</w:t>
      </w:r>
      <w:r w:rsidR="00914F3E" w:rsidRPr="00F46CC0">
        <w:rPr>
          <w:rFonts w:ascii="Arial" w:hAnsi="Arial" w:cs="Arial"/>
          <w:color w:val="000000" w:themeColor="text1"/>
          <w:sz w:val="20"/>
          <w:szCs w:val="20"/>
          <w:lang w:val="en-GB"/>
        </w:rPr>
        <w:t xml:space="preserve"> and </w:t>
      </w:r>
      <w:r w:rsidR="007E0928" w:rsidRPr="00F46CC0">
        <w:rPr>
          <w:rFonts w:ascii="Arial" w:hAnsi="Arial" w:cs="Arial"/>
          <w:color w:val="000000" w:themeColor="text1"/>
          <w:sz w:val="20"/>
          <w:szCs w:val="20"/>
          <w:lang w:val="en-GB"/>
        </w:rPr>
        <w:t xml:space="preserve">the </w:t>
      </w:r>
      <w:r w:rsidR="00384E8C" w:rsidRPr="00F46CC0">
        <w:rPr>
          <w:rFonts w:ascii="Arial" w:hAnsi="Arial" w:cs="Arial"/>
          <w:color w:val="000000" w:themeColor="text1"/>
          <w:sz w:val="20"/>
          <w:szCs w:val="20"/>
          <w:lang w:val="en-GB"/>
        </w:rPr>
        <w:t>local government equitable share (</w:t>
      </w:r>
      <w:r w:rsidR="00914F3E" w:rsidRPr="00F46CC0">
        <w:rPr>
          <w:rFonts w:ascii="Arial" w:hAnsi="Arial" w:cs="Arial"/>
          <w:color w:val="000000" w:themeColor="text1"/>
          <w:sz w:val="20"/>
          <w:szCs w:val="20"/>
          <w:lang w:val="en-GB"/>
        </w:rPr>
        <w:t>LGES</w:t>
      </w:r>
      <w:r w:rsidR="00384E8C" w:rsidRPr="00F46CC0">
        <w:rPr>
          <w:rFonts w:ascii="Arial" w:hAnsi="Arial" w:cs="Arial"/>
          <w:color w:val="000000" w:themeColor="text1"/>
          <w:sz w:val="20"/>
          <w:szCs w:val="20"/>
          <w:lang w:val="en-GB"/>
        </w:rPr>
        <w:t>)</w:t>
      </w:r>
      <w:r w:rsidR="00914F3E" w:rsidRPr="00F46CC0">
        <w:rPr>
          <w:rFonts w:ascii="Arial" w:hAnsi="Arial" w:cs="Arial"/>
          <w:color w:val="000000" w:themeColor="text1"/>
          <w:sz w:val="20"/>
          <w:szCs w:val="20"/>
          <w:lang w:val="en-GB"/>
        </w:rPr>
        <w:t xml:space="preserve"> task team</w:t>
      </w:r>
      <w:r w:rsidR="007E0928" w:rsidRPr="00F46CC0">
        <w:rPr>
          <w:rFonts w:ascii="Arial" w:hAnsi="Arial" w:cs="Arial"/>
          <w:color w:val="000000" w:themeColor="text1"/>
          <w:sz w:val="20"/>
          <w:szCs w:val="20"/>
          <w:lang w:val="en-GB"/>
        </w:rPr>
        <w:t>, should</w:t>
      </w:r>
      <w:r w:rsidR="00914F3E" w:rsidRPr="00F46CC0">
        <w:rPr>
          <w:rFonts w:ascii="Arial" w:hAnsi="Arial" w:cs="Arial"/>
          <w:color w:val="000000" w:themeColor="text1"/>
          <w:sz w:val="20"/>
          <w:szCs w:val="20"/>
          <w:lang w:val="en-GB"/>
        </w:rPr>
        <w:t xml:space="preserve"> expedite the process of </w:t>
      </w:r>
      <w:r w:rsidR="005C63FE" w:rsidRPr="00F46CC0">
        <w:rPr>
          <w:rFonts w:ascii="Arial" w:hAnsi="Arial" w:cs="Arial"/>
          <w:color w:val="000000" w:themeColor="text1"/>
          <w:sz w:val="20"/>
          <w:szCs w:val="20"/>
          <w:lang w:val="en-GB"/>
        </w:rPr>
        <w:t xml:space="preserve">mapping out the modalities to </w:t>
      </w:r>
      <w:r w:rsidR="00914F3E" w:rsidRPr="00F46CC0">
        <w:rPr>
          <w:rFonts w:ascii="Arial" w:hAnsi="Arial" w:cs="Arial"/>
          <w:color w:val="000000" w:themeColor="text1"/>
          <w:sz w:val="20"/>
          <w:szCs w:val="20"/>
          <w:lang w:val="en-GB"/>
        </w:rPr>
        <w:t>ensur</w:t>
      </w:r>
      <w:r w:rsidR="005C63FE" w:rsidRPr="00F46CC0">
        <w:rPr>
          <w:rFonts w:ascii="Arial" w:hAnsi="Arial" w:cs="Arial"/>
          <w:color w:val="000000" w:themeColor="text1"/>
          <w:sz w:val="20"/>
          <w:szCs w:val="20"/>
          <w:lang w:val="en-GB"/>
        </w:rPr>
        <w:t>e</w:t>
      </w:r>
      <w:r w:rsidR="00914F3E" w:rsidRPr="00F46CC0">
        <w:rPr>
          <w:rFonts w:ascii="Arial" w:hAnsi="Arial" w:cs="Arial"/>
          <w:color w:val="000000" w:themeColor="text1"/>
          <w:sz w:val="20"/>
          <w:szCs w:val="20"/>
          <w:lang w:val="en-GB"/>
        </w:rPr>
        <w:t xml:space="preserve"> that the cost of providing basic services</w:t>
      </w:r>
      <w:r w:rsidR="00297248" w:rsidRPr="00F46CC0">
        <w:rPr>
          <w:rFonts w:ascii="Arial" w:hAnsi="Arial" w:cs="Arial"/>
          <w:color w:val="000000" w:themeColor="text1"/>
          <w:sz w:val="20"/>
          <w:szCs w:val="20"/>
          <w:lang w:val="en-GB"/>
        </w:rPr>
        <w:t xml:space="preserve"> in municipalities</w:t>
      </w:r>
      <w:r w:rsidR="00C12618" w:rsidRPr="00F46CC0">
        <w:rPr>
          <w:rFonts w:ascii="Arial" w:hAnsi="Arial" w:cs="Arial"/>
          <w:color w:val="000000" w:themeColor="text1"/>
          <w:sz w:val="20"/>
          <w:szCs w:val="20"/>
          <w:lang w:val="en-GB"/>
        </w:rPr>
        <w:t xml:space="preserve"> is accurately </w:t>
      </w:r>
      <w:r w:rsidR="00914F3E" w:rsidRPr="00F46CC0">
        <w:rPr>
          <w:rFonts w:ascii="Arial" w:hAnsi="Arial" w:cs="Arial"/>
          <w:color w:val="000000" w:themeColor="text1"/>
          <w:sz w:val="20"/>
          <w:szCs w:val="20"/>
          <w:lang w:val="en-GB"/>
        </w:rPr>
        <w:t>reflected in municipal budgets.</w:t>
      </w:r>
      <w:r w:rsidR="00DA5BE7" w:rsidRPr="00F46CC0">
        <w:rPr>
          <w:rFonts w:ascii="Arial" w:hAnsi="Arial" w:cs="Arial"/>
          <w:sz w:val="20"/>
          <w:szCs w:val="20"/>
        </w:rPr>
        <w:t xml:space="preserve"> </w:t>
      </w:r>
      <w:r w:rsidR="00DA5BE7" w:rsidRPr="00F46CC0">
        <w:rPr>
          <w:rFonts w:ascii="Arial" w:hAnsi="Arial" w:cs="Arial"/>
          <w:color w:val="000000" w:themeColor="text1"/>
          <w:sz w:val="20"/>
          <w:szCs w:val="20"/>
          <w:lang w:val="en-GB"/>
        </w:rPr>
        <w:t xml:space="preserve">Parliament should continue to monitor progress in the next budget cycle.  </w:t>
      </w:r>
    </w:p>
    <w:p w:rsidR="00914F3E" w:rsidRPr="00F46CC0" w:rsidRDefault="00834E92" w:rsidP="00F46CC0">
      <w:pPr>
        <w:spacing w:after="0" w:line="240" w:lineRule="auto"/>
        <w:ind w:left="709" w:hanging="709"/>
        <w:rPr>
          <w:rFonts w:ascii="Arial" w:hAnsi="Arial" w:cs="Arial"/>
          <w:color w:val="000000" w:themeColor="text1"/>
          <w:sz w:val="20"/>
          <w:szCs w:val="20"/>
          <w:lang w:val="en-GB"/>
        </w:rPr>
      </w:pPr>
      <w:r w:rsidRPr="00F46CC0">
        <w:rPr>
          <w:rFonts w:ascii="Arial" w:hAnsi="Arial" w:cs="Arial"/>
          <w:color w:val="000000" w:themeColor="text1"/>
          <w:sz w:val="20"/>
          <w:szCs w:val="20"/>
          <w:lang w:val="en-GB"/>
        </w:rPr>
        <w:t>11.14</w:t>
      </w:r>
      <w:r w:rsidR="00CE7A39" w:rsidRPr="00F46CC0">
        <w:rPr>
          <w:rFonts w:ascii="Arial" w:hAnsi="Arial" w:cs="Arial"/>
          <w:color w:val="000000" w:themeColor="text1"/>
          <w:sz w:val="20"/>
          <w:szCs w:val="20"/>
          <w:lang w:val="en-GB"/>
        </w:rPr>
        <w:t xml:space="preserve"> </w:t>
      </w:r>
      <w:r w:rsidR="0041596B" w:rsidRPr="00F46CC0">
        <w:rPr>
          <w:rFonts w:ascii="Arial" w:hAnsi="Arial" w:cs="Arial"/>
          <w:color w:val="000000" w:themeColor="text1"/>
          <w:sz w:val="20"/>
          <w:szCs w:val="20"/>
          <w:lang w:val="en-GB"/>
        </w:rPr>
        <w:t xml:space="preserve"> </w:t>
      </w:r>
      <w:r w:rsidR="00CE7A39" w:rsidRPr="00F46CC0">
        <w:rPr>
          <w:rFonts w:ascii="Arial" w:hAnsi="Arial" w:cs="Arial"/>
          <w:color w:val="000000" w:themeColor="text1"/>
          <w:sz w:val="20"/>
          <w:szCs w:val="20"/>
          <w:lang w:val="en-GB"/>
        </w:rPr>
        <w:t>Whil</w:t>
      </w:r>
      <w:r w:rsidR="00384E8C" w:rsidRPr="00F46CC0">
        <w:rPr>
          <w:rFonts w:ascii="Arial" w:hAnsi="Arial" w:cs="Arial"/>
          <w:color w:val="000000" w:themeColor="text1"/>
          <w:sz w:val="20"/>
          <w:szCs w:val="20"/>
          <w:lang w:val="en-GB"/>
        </w:rPr>
        <w:t xml:space="preserve">e welcoming </w:t>
      </w:r>
      <w:r w:rsidR="00CE7A39" w:rsidRPr="00F46CC0">
        <w:rPr>
          <w:rFonts w:ascii="Arial" w:hAnsi="Arial" w:cs="Arial"/>
          <w:color w:val="000000" w:themeColor="text1"/>
          <w:sz w:val="20"/>
          <w:szCs w:val="20"/>
          <w:lang w:val="en-GB"/>
        </w:rPr>
        <w:t>the decision by government to streamline the process to promptly respond to disasters and floods based on the K</w:t>
      </w:r>
      <w:r w:rsidR="00384E8C" w:rsidRPr="00F46CC0">
        <w:rPr>
          <w:rFonts w:ascii="Arial" w:hAnsi="Arial" w:cs="Arial"/>
          <w:color w:val="000000" w:themeColor="text1"/>
          <w:sz w:val="20"/>
          <w:szCs w:val="20"/>
          <w:lang w:val="en-GB"/>
        </w:rPr>
        <w:t>wa</w:t>
      </w:r>
      <w:r w:rsidR="00CE7A39" w:rsidRPr="00F46CC0">
        <w:rPr>
          <w:rFonts w:ascii="Arial" w:hAnsi="Arial" w:cs="Arial"/>
          <w:color w:val="000000" w:themeColor="text1"/>
          <w:sz w:val="20"/>
          <w:szCs w:val="20"/>
          <w:lang w:val="en-GB"/>
        </w:rPr>
        <w:t>Z</w:t>
      </w:r>
      <w:r w:rsidR="00384E8C" w:rsidRPr="00F46CC0">
        <w:rPr>
          <w:rFonts w:ascii="Arial" w:hAnsi="Arial" w:cs="Arial"/>
          <w:color w:val="000000" w:themeColor="text1"/>
          <w:sz w:val="20"/>
          <w:szCs w:val="20"/>
          <w:lang w:val="en-GB"/>
        </w:rPr>
        <w:t>ulu-</w:t>
      </w:r>
      <w:r w:rsidR="00CE7A39" w:rsidRPr="00F46CC0">
        <w:rPr>
          <w:rFonts w:ascii="Arial" w:hAnsi="Arial" w:cs="Arial"/>
          <w:color w:val="000000" w:themeColor="text1"/>
          <w:sz w:val="20"/>
          <w:szCs w:val="20"/>
          <w:lang w:val="en-GB"/>
        </w:rPr>
        <w:t>N</w:t>
      </w:r>
      <w:r w:rsidR="00384E8C" w:rsidRPr="00F46CC0">
        <w:rPr>
          <w:rFonts w:ascii="Arial" w:hAnsi="Arial" w:cs="Arial"/>
          <w:color w:val="000000" w:themeColor="text1"/>
          <w:sz w:val="20"/>
          <w:szCs w:val="20"/>
          <w:lang w:val="en-GB"/>
        </w:rPr>
        <w:t>atal experience, the Committee</w:t>
      </w:r>
      <w:r w:rsidR="00CE7A39" w:rsidRPr="00F46CC0">
        <w:rPr>
          <w:rFonts w:ascii="Arial" w:hAnsi="Arial" w:cs="Arial"/>
          <w:color w:val="000000" w:themeColor="text1"/>
          <w:sz w:val="20"/>
          <w:szCs w:val="20"/>
          <w:lang w:val="en-GB"/>
        </w:rPr>
        <w:t xml:space="preserve"> is of the view that the National Treasury needs to ensure t</w:t>
      </w:r>
      <w:r w:rsidR="00384E8C" w:rsidRPr="00F46CC0">
        <w:rPr>
          <w:rFonts w:ascii="Arial" w:hAnsi="Arial" w:cs="Arial"/>
          <w:color w:val="000000" w:themeColor="text1"/>
          <w:sz w:val="20"/>
          <w:szCs w:val="20"/>
          <w:lang w:val="en-GB"/>
        </w:rPr>
        <w:t xml:space="preserve">hat proper consultation is conducted </w:t>
      </w:r>
      <w:r w:rsidR="00CE7A39" w:rsidRPr="00F46CC0">
        <w:rPr>
          <w:rFonts w:ascii="Arial" w:hAnsi="Arial" w:cs="Arial"/>
          <w:color w:val="000000" w:themeColor="text1"/>
          <w:sz w:val="20"/>
          <w:szCs w:val="20"/>
          <w:lang w:val="en-GB"/>
        </w:rPr>
        <w:t>with all stakeholders</w:t>
      </w:r>
      <w:r w:rsidR="00384E8C" w:rsidRPr="00F46CC0">
        <w:rPr>
          <w:rFonts w:ascii="Arial" w:hAnsi="Arial" w:cs="Arial"/>
          <w:color w:val="000000" w:themeColor="text1"/>
          <w:sz w:val="20"/>
          <w:szCs w:val="20"/>
          <w:lang w:val="en-GB"/>
        </w:rPr>
        <w:t>,</w:t>
      </w:r>
      <w:r w:rsidR="00CE7A39" w:rsidRPr="00F46CC0">
        <w:rPr>
          <w:rFonts w:ascii="Arial" w:hAnsi="Arial" w:cs="Arial"/>
          <w:color w:val="000000" w:themeColor="text1"/>
          <w:sz w:val="20"/>
          <w:szCs w:val="20"/>
          <w:lang w:val="en-GB"/>
        </w:rPr>
        <w:t xml:space="preserve"> including </w:t>
      </w:r>
      <w:r w:rsidR="00F47576" w:rsidRPr="00F46CC0">
        <w:rPr>
          <w:rFonts w:ascii="Arial" w:hAnsi="Arial" w:cs="Arial"/>
          <w:color w:val="000000" w:themeColor="text1"/>
          <w:sz w:val="20"/>
          <w:szCs w:val="20"/>
        </w:rPr>
        <w:t>the South African Local Government Association (SALGA)</w:t>
      </w:r>
      <w:r w:rsidR="00384E8C" w:rsidRPr="00F46CC0">
        <w:rPr>
          <w:rFonts w:ascii="Arial" w:hAnsi="Arial" w:cs="Arial"/>
          <w:color w:val="000000" w:themeColor="text1"/>
          <w:sz w:val="20"/>
          <w:szCs w:val="20"/>
          <w:lang w:val="en-GB"/>
        </w:rPr>
        <w:t>,</w:t>
      </w:r>
      <w:r w:rsidR="00CE7A39" w:rsidRPr="00F46CC0">
        <w:rPr>
          <w:rFonts w:ascii="Arial" w:hAnsi="Arial" w:cs="Arial"/>
          <w:color w:val="000000" w:themeColor="text1"/>
          <w:sz w:val="20"/>
          <w:szCs w:val="20"/>
          <w:lang w:val="en-GB"/>
        </w:rPr>
        <w:t xml:space="preserve"> when such changes affect other spheres</w:t>
      </w:r>
      <w:r w:rsidR="00384E8C" w:rsidRPr="00F46CC0">
        <w:rPr>
          <w:rFonts w:ascii="Arial" w:hAnsi="Arial" w:cs="Arial"/>
          <w:color w:val="000000" w:themeColor="text1"/>
          <w:sz w:val="20"/>
          <w:szCs w:val="20"/>
          <w:lang w:val="en-GB"/>
        </w:rPr>
        <w:t xml:space="preserve"> of</w:t>
      </w:r>
      <w:r w:rsidR="00CE7A39" w:rsidRPr="00F46CC0">
        <w:rPr>
          <w:rFonts w:ascii="Arial" w:hAnsi="Arial" w:cs="Arial"/>
          <w:color w:val="000000" w:themeColor="text1"/>
          <w:sz w:val="20"/>
          <w:szCs w:val="20"/>
          <w:lang w:val="en-GB"/>
        </w:rPr>
        <w:t xml:space="preserve"> government.  The Committee believes that the Budget Forum is also an important structure that needs to dedicate enough time to discuss issues affecting local government.  </w:t>
      </w:r>
      <w:r w:rsidR="00914F3E" w:rsidRPr="00F46CC0">
        <w:rPr>
          <w:rFonts w:ascii="Arial" w:hAnsi="Arial" w:cs="Arial"/>
          <w:color w:val="000000" w:themeColor="text1"/>
          <w:sz w:val="20"/>
          <w:szCs w:val="20"/>
          <w:lang w:val="en-GB"/>
        </w:rPr>
        <w:t xml:space="preserve"> </w:t>
      </w:r>
    </w:p>
    <w:p w:rsidR="00D123F8" w:rsidRPr="00F46CC0" w:rsidRDefault="00834E92" w:rsidP="00F46CC0">
      <w:pPr>
        <w:spacing w:after="0" w:line="240" w:lineRule="auto"/>
        <w:ind w:left="709" w:hanging="709"/>
        <w:rPr>
          <w:rFonts w:ascii="Arial" w:hAnsi="Arial" w:cs="Arial"/>
          <w:color w:val="000000" w:themeColor="text1"/>
          <w:sz w:val="20"/>
          <w:szCs w:val="20"/>
          <w:lang w:val="en-GB"/>
        </w:rPr>
      </w:pPr>
      <w:r w:rsidRPr="00F46CC0">
        <w:rPr>
          <w:rFonts w:ascii="Arial" w:hAnsi="Arial" w:cs="Arial"/>
          <w:color w:val="000000" w:themeColor="text1"/>
          <w:sz w:val="20"/>
          <w:szCs w:val="20"/>
          <w:lang w:val="en-GB"/>
        </w:rPr>
        <w:t>11.15</w:t>
      </w:r>
      <w:r w:rsidR="006A6C38" w:rsidRPr="00F46CC0">
        <w:rPr>
          <w:rFonts w:ascii="Arial" w:hAnsi="Arial" w:cs="Arial"/>
          <w:color w:val="000000" w:themeColor="text1"/>
          <w:sz w:val="20"/>
          <w:szCs w:val="20"/>
          <w:lang w:val="en-GB"/>
        </w:rPr>
        <w:t xml:space="preserve"> </w:t>
      </w:r>
      <w:r w:rsidR="0041596B" w:rsidRPr="00F46CC0">
        <w:rPr>
          <w:rFonts w:ascii="Arial" w:hAnsi="Arial" w:cs="Arial"/>
          <w:color w:val="000000" w:themeColor="text1"/>
          <w:sz w:val="20"/>
          <w:szCs w:val="20"/>
          <w:lang w:val="en-GB"/>
        </w:rPr>
        <w:t xml:space="preserve"> </w:t>
      </w:r>
      <w:r w:rsidR="006A6C38" w:rsidRPr="00F46CC0">
        <w:rPr>
          <w:rFonts w:ascii="Arial" w:hAnsi="Arial" w:cs="Arial"/>
          <w:color w:val="000000" w:themeColor="text1"/>
          <w:sz w:val="20"/>
          <w:szCs w:val="20"/>
        </w:rPr>
        <w:t>The National Treasury</w:t>
      </w:r>
      <w:r w:rsidR="005820E1" w:rsidRPr="00F46CC0">
        <w:rPr>
          <w:rFonts w:ascii="Arial" w:hAnsi="Arial" w:cs="Arial"/>
          <w:color w:val="000000" w:themeColor="text1"/>
          <w:sz w:val="20"/>
          <w:szCs w:val="20"/>
        </w:rPr>
        <w:t>,</w:t>
      </w:r>
      <w:r w:rsidR="006A6C38" w:rsidRPr="00F46CC0">
        <w:rPr>
          <w:rFonts w:ascii="Arial" w:hAnsi="Arial" w:cs="Arial"/>
          <w:color w:val="000000" w:themeColor="text1"/>
          <w:sz w:val="20"/>
          <w:szCs w:val="20"/>
        </w:rPr>
        <w:t xml:space="preserve"> together with the Department of Transp</w:t>
      </w:r>
      <w:r w:rsidR="005820E1" w:rsidRPr="00F46CC0">
        <w:rPr>
          <w:rFonts w:ascii="Arial" w:hAnsi="Arial" w:cs="Arial"/>
          <w:color w:val="000000" w:themeColor="text1"/>
          <w:sz w:val="20"/>
          <w:szCs w:val="20"/>
        </w:rPr>
        <w:t>ort, provincial treasuries and c</w:t>
      </w:r>
      <w:r w:rsidR="006A6C38" w:rsidRPr="00F46CC0">
        <w:rPr>
          <w:rFonts w:ascii="Arial" w:hAnsi="Arial" w:cs="Arial"/>
          <w:color w:val="000000" w:themeColor="text1"/>
          <w:sz w:val="20"/>
          <w:szCs w:val="20"/>
        </w:rPr>
        <w:t>ities</w:t>
      </w:r>
      <w:r w:rsidR="005820E1" w:rsidRPr="00F46CC0">
        <w:rPr>
          <w:rFonts w:ascii="Arial" w:hAnsi="Arial" w:cs="Arial"/>
          <w:color w:val="000000" w:themeColor="text1"/>
          <w:sz w:val="20"/>
          <w:szCs w:val="20"/>
        </w:rPr>
        <w:t xml:space="preserve"> </w:t>
      </w:r>
      <w:r w:rsidR="006A6C38" w:rsidRPr="00F46CC0">
        <w:rPr>
          <w:rFonts w:ascii="Arial" w:hAnsi="Arial" w:cs="Arial"/>
          <w:color w:val="000000" w:themeColor="text1"/>
          <w:sz w:val="20"/>
          <w:szCs w:val="20"/>
        </w:rPr>
        <w:t xml:space="preserve">earmarked for </w:t>
      </w:r>
      <w:r w:rsidR="005820E1" w:rsidRPr="00F46CC0">
        <w:rPr>
          <w:rFonts w:ascii="Arial" w:hAnsi="Arial" w:cs="Arial"/>
          <w:color w:val="000000" w:themeColor="text1"/>
          <w:sz w:val="20"/>
          <w:szCs w:val="20"/>
        </w:rPr>
        <w:t xml:space="preserve">the </w:t>
      </w:r>
      <w:r w:rsidR="006A6C38" w:rsidRPr="00F46CC0">
        <w:rPr>
          <w:rFonts w:ascii="Arial" w:hAnsi="Arial" w:cs="Arial"/>
          <w:color w:val="000000" w:themeColor="text1"/>
          <w:sz w:val="20"/>
          <w:szCs w:val="20"/>
        </w:rPr>
        <w:t>Public Transport Network Grant</w:t>
      </w:r>
      <w:r w:rsidR="005820E1" w:rsidRPr="00F46CC0">
        <w:rPr>
          <w:rFonts w:ascii="Arial" w:hAnsi="Arial" w:cs="Arial"/>
          <w:color w:val="000000" w:themeColor="text1"/>
          <w:sz w:val="20"/>
          <w:szCs w:val="20"/>
        </w:rPr>
        <w:t>, should</w:t>
      </w:r>
      <w:r w:rsidR="006A6C38" w:rsidRPr="00F46CC0">
        <w:rPr>
          <w:rFonts w:ascii="Arial" w:hAnsi="Arial" w:cs="Arial"/>
          <w:color w:val="000000" w:themeColor="text1"/>
          <w:sz w:val="20"/>
          <w:szCs w:val="20"/>
        </w:rPr>
        <w:t xml:space="preserve"> ensure that mechanisms are developed </w:t>
      </w:r>
      <w:r w:rsidR="00CE7A39" w:rsidRPr="00F46CC0">
        <w:rPr>
          <w:rFonts w:ascii="Arial" w:hAnsi="Arial" w:cs="Arial"/>
          <w:color w:val="000000" w:themeColor="text1"/>
          <w:sz w:val="20"/>
          <w:szCs w:val="20"/>
        </w:rPr>
        <w:t xml:space="preserve">for municipalities </w:t>
      </w:r>
      <w:r w:rsidR="006A6C38" w:rsidRPr="00F46CC0">
        <w:rPr>
          <w:rFonts w:ascii="Arial" w:hAnsi="Arial" w:cs="Arial"/>
          <w:color w:val="000000" w:themeColor="text1"/>
          <w:sz w:val="20"/>
          <w:szCs w:val="20"/>
        </w:rPr>
        <w:t xml:space="preserve">to improve expenditure as well as </w:t>
      </w:r>
      <w:r w:rsidR="005820E1" w:rsidRPr="00F46CC0">
        <w:rPr>
          <w:rFonts w:ascii="Arial" w:hAnsi="Arial" w:cs="Arial"/>
          <w:color w:val="000000" w:themeColor="text1"/>
          <w:sz w:val="20"/>
          <w:szCs w:val="20"/>
        </w:rPr>
        <w:t xml:space="preserve">comply </w:t>
      </w:r>
      <w:r w:rsidR="00B44F0C" w:rsidRPr="00F46CC0">
        <w:rPr>
          <w:rFonts w:ascii="Arial" w:hAnsi="Arial" w:cs="Arial"/>
          <w:color w:val="000000" w:themeColor="text1"/>
          <w:sz w:val="20"/>
          <w:szCs w:val="20"/>
        </w:rPr>
        <w:t>full</w:t>
      </w:r>
      <w:r w:rsidR="005820E1" w:rsidRPr="00F46CC0">
        <w:rPr>
          <w:rFonts w:ascii="Arial" w:hAnsi="Arial" w:cs="Arial"/>
          <w:color w:val="000000" w:themeColor="text1"/>
          <w:sz w:val="20"/>
          <w:szCs w:val="20"/>
        </w:rPr>
        <w:t>y</w:t>
      </w:r>
      <w:r w:rsidR="0021488E" w:rsidRPr="00F46CC0">
        <w:rPr>
          <w:rFonts w:ascii="Arial" w:hAnsi="Arial" w:cs="Arial"/>
          <w:color w:val="000000" w:themeColor="text1"/>
          <w:sz w:val="20"/>
          <w:szCs w:val="20"/>
        </w:rPr>
        <w:t xml:space="preserve"> with the</w:t>
      </w:r>
      <w:r w:rsidR="006A6C38" w:rsidRPr="00F46CC0">
        <w:rPr>
          <w:rFonts w:ascii="Arial" w:hAnsi="Arial" w:cs="Arial"/>
          <w:color w:val="000000" w:themeColor="text1"/>
          <w:sz w:val="20"/>
          <w:szCs w:val="20"/>
        </w:rPr>
        <w:t xml:space="preserve"> Grant Framework.</w:t>
      </w:r>
      <w:r w:rsidR="00D123F8" w:rsidRPr="00F46CC0">
        <w:rPr>
          <w:rFonts w:ascii="Arial" w:hAnsi="Arial" w:cs="Arial"/>
          <w:color w:val="000000" w:themeColor="text1"/>
          <w:sz w:val="20"/>
          <w:szCs w:val="20"/>
        </w:rPr>
        <w:t xml:space="preserve"> Parliament should continue to monitor progress in the next budget cycle.  </w:t>
      </w:r>
    </w:p>
    <w:p w:rsidR="00070D79" w:rsidRPr="00F46CC0" w:rsidRDefault="00834E92" w:rsidP="00F46CC0">
      <w:pPr>
        <w:spacing w:after="0" w:line="240" w:lineRule="auto"/>
        <w:ind w:left="709" w:hanging="709"/>
        <w:rPr>
          <w:rFonts w:ascii="Arial" w:hAnsi="Arial" w:cs="Arial"/>
          <w:color w:val="000000" w:themeColor="text1"/>
          <w:sz w:val="20"/>
          <w:szCs w:val="20"/>
          <w:lang w:val="en-GB"/>
        </w:rPr>
      </w:pPr>
      <w:r w:rsidRPr="00F46CC0">
        <w:rPr>
          <w:rFonts w:ascii="Arial" w:hAnsi="Arial" w:cs="Arial"/>
          <w:color w:val="000000" w:themeColor="text1"/>
          <w:sz w:val="20"/>
          <w:szCs w:val="20"/>
          <w:lang w:val="en-GB"/>
        </w:rPr>
        <w:t>11.16</w:t>
      </w:r>
      <w:r w:rsidR="006F689B" w:rsidRPr="00F46CC0">
        <w:rPr>
          <w:rFonts w:ascii="Arial" w:hAnsi="Arial" w:cs="Arial"/>
          <w:color w:val="000000" w:themeColor="text1"/>
          <w:sz w:val="20"/>
          <w:szCs w:val="20"/>
          <w:lang w:val="en-GB"/>
        </w:rPr>
        <w:t xml:space="preserve"> </w:t>
      </w:r>
      <w:r w:rsidR="006F689B" w:rsidRPr="00F46CC0">
        <w:rPr>
          <w:rFonts w:ascii="Arial" w:hAnsi="Arial" w:cs="Arial"/>
          <w:color w:val="000000" w:themeColor="text1"/>
          <w:sz w:val="20"/>
          <w:szCs w:val="20"/>
        </w:rPr>
        <w:t>The National Treasury</w:t>
      </w:r>
      <w:r w:rsidR="003F052C" w:rsidRPr="00F46CC0">
        <w:rPr>
          <w:rFonts w:ascii="Arial" w:hAnsi="Arial" w:cs="Arial"/>
          <w:color w:val="000000" w:themeColor="text1"/>
          <w:sz w:val="20"/>
          <w:szCs w:val="20"/>
        </w:rPr>
        <w:t>,</w:t>
      </w:r>
      <w:r w:rsidR="006F689B" w:rsidRPr="00F46CC0">
        <w:rPr>
          <w:rFonts w:ascii="Arial" w:hAnsi="Arial" w:cs="Arial"/>
          <w:color w:val="000000" w:themeColor="text1"/>
          <w:sz w:val="20"/>
          <w:szCs w:val="20"/>
        </w:rPr>
        <w:t xml:space="preserve"> together with the Department of Cooperative Governance</w:t>
      </w:r>
      <w:r w:rsidR="002F447D" w:rsidRPr="00F46CC0">
        <w:rPr>
          <w:rFonts w:ascii="Arial" w:hAnsi="Arial" w:cs="Arial"/>
          <w:color w:val="000000" w:themeColor="text1"/>
          <w:sz w:val="20"/>
          <w:szCs w:val="20"/>
        </w:rPr>
        <w:t>, provincial cooperative governance departments</w:t>
      </w:r>
      <w:r w:rsidR="006F689B" w:rsidRPr="00F46CC0">
        <w:rPr>
          <w:rFonts w:ascii="Arial" w:hAnsi="Arial" w:cs="Arial"/>
          <w:color w:val="000000" w:themeColor="text1"/>
          <w:sz w:val="20"/>
          <w:szCs w:val="20"/>
        </w:rPr>
        <w:t xml:space="preserve"> and </w:t>
      </w:r>
      <w:r w:rsidR="00F47576" w:rsidRPr="00F46CC0">
        <w:rPr>
          <w:rFonts w:ascii="Arial" w:hAnsi="Arial" w:cs="Arial"/>
          <w:color w:val="000000" w:themeColor="text1"/>
          <w:sz w:val="20"/>
          <w:szCs w:val="20"/>
        </w:rPr>
        <w:t>the South African Local Government Association (SALGA)</w:t>
      </w:r>
      <w:r w:rsidR="003F052C" w:rsidRPr="00F46CC0">
        <w:rPr>
          <w:rFonts w:ascii="Arial" w:hAnsi="Arial" w:cs="Arial"/>
          <w:color w:val="000000" w:themeColor="text1"/>
          <w:sz w:val="20"/>
          <w:szCs w:val="20"/>
        </w:rPr>
        <w:t>, should</w:t>
      </w:r>
      <w:r w:rsidR="006F689B" w:rsidRPr="00F46CC0">
        <w:rPr>
          <w:rFonts w:ascii="Arial" w:hAnsi="Arial" w:cs="Arial"/>
          <w:color w:val="000000" w:themeColor="text1"/>
          <w:sz w:val="20"/>
          <w:szCs w:val="20"/>
        </w:rPr>
        <w:t xml:space="preserve"> continue to develop the necessary interventions to assist the 90 percent of municipalities </w:t>
      </w:r>
      <w:r w:rsidR="00B54E65" w:rsidRPr="00F46CC0">
        <w:rPr>
          <w:rFonts w:ascii="Arial" w:hAnsi="Arial" w:cs="Arial"/>
          <w:color w:val="000000" w:themeColor="text1"/>
          <w:sz w:val="20"/>
          <w:szCs w:val="20"/>
        </w:rPr>
        <w:t xml:space="preserve">in </w:t>
      </w:r>
      <w:r w:rsidR="003F052C" w:rsidRPr="00F46CC0">
        <w:rPr>
          <w:rFonts w:ascii="Arial" w:hAnsi="Arial" w:cs="Arial"/>
          <w:color w:val="000000" w:themeColor="text1"/>
          <w:sz w:val="20"/>
          <w:szCs w:val="20"/>
        </w:rPr>
        <w:t>financial distress; and</w:t>
      </w:r>
      <w:r w:rsidR="002E160E" w:rsidRPr="00F46CC0">
        <w:rPr>
          <w:rFonts w:ascii="Arial" w:hAnsi="Arial" w:cs="Arial"/>
          <w:color w:val="000000" w:themeColor="text1"/>
          <w:sz w:val="20"/>
          <w:szCs w:val="20"/>
        </w:rPr>
        <w:t xml:space="preserve"> in</w:t>
      </w:r>
      <w:r w:rsidR="003F052C" w:rsidRPr="00F46CC0">
        <w:rPr>
          <w:rFonts w:ascii="Arial" w:hAnsi="Arial" w:cs="Arial"/>
          <w:color w:val="000000" w:themeColor="text1"/>
          <w:sz w:val="20"/>
          <w:szCs w:val="20"/>
        </w:rPr>
        <w:t xml:space="preserve"> particular </w:t>
      </w:r>
      <w:r w:rsidR="006F689B" w:rsidRPr="00F46CC0">
        <w:rPr>
          <w:rFonts w:ascii="Arial" w:hAnsi="Arial" w:cs="Arial"/>
          <w:color w:val="000000" w:themeColor="text1"/>
          <w:sz w:val="20"/>
          <w:szCs w:val="20"/>
        </w:rPr>
        <w:t xml:space="preserve">the 27 </w:t>
      </w:r>
      <w:r w:rsidR="003F052C" w:rsidRPr="00F46CC0">
        <w:rPr>
          <w:rFonts w:ascii="Arial" w:hAnsi="Arial" w:cs="Arial"/>
          <w:color w:val="000000" w:themeColor="text1"/>
          <w:sz w:val="20"/>
          <w:szCs w:val="20"/>
        </w:rPr>
        <w:t xml:space="preserve">that, according to </w:t>
      </w:r>
      <w:r w:rsidR="00C12618" w:rsidRPr="00F46CC0">
        <w:rPr>
          <w:rFonts w:ascii="Arial" w:hAnsi="Arial" w:cs="Arial"/>
          <w:color w:val="000000" w:themeColor="text1"/>
          <w:sz w:val="20"/>
          <w:szCs w:val="20"/>
        </w:rPr>
        <w:t>the Congress of South African Trade Unions (</w:t>
      </w:r>
      <w:r w:rsidR="003F052C" w:rsidRPr="00F46CC0">
        <w:rPr>
          <w:rFonts w:ascii="Arial" w:hAnsi="Arial" w:cs="Arial"/>
          <w:color w:val="000000" w:themeColor="text1"/>
          <w:sz w:val="20"/>
          <w:szCs w:val="20"/>
        </w:rPr>
        <w:t>COSATU</w:t>
      </w:r>
      <w:r w:rsidR="00C12618" w:rsidRPr="00F46CC0">
        <w:rPr>
          <w:rFonts w:ascii="Arial" w:hAnsi="Arial" w:cs="Arial"/>
          <w:color w:val="000000" w:themeColor="text1"/>
          <w:sz w:val="20"/>
          <w:szCs w:val="20"/>
        </w:rPr>
        <w:t>)</w:t>
      </w:r>
      <w:r w:rsidR="003F052C" w:rsidRPr="00F46CC0">
        <w:rPr>
          <w:rFonts w:ascii="Arial" w:hAnsi="Arial" w:cs="Arial"/>
          <w:color w:val="000000" w:themeColor="text1"/>
          <w:sz w:val="20"/>
          <w:szCs w:val="20"/>
        </w:rPr>
        <w:t>, are n</w:t>
      </w:r>
      <w:r w:rsidR="006F689B" w:rsidRPr="00F46CC0">
        <w:rPr>
          <w:rFonts w:ascii="Arial" w:hAnsi="Arial" w:cs="Arial"/>
          <w:color w:val="000000" w:themeColor="text1"/>
          <w:sz w:val="20"/>
          <w:szCs w:val="20"/>
        </w:rPr>
        <w:t xml:space="preserve">ot </w:t>
      </w:r>
      <w:r w:rsidR="003F052C" w:rsidRPr="00F46CC0">
        <w:rPr>
          <w:rFonts w:ascii="Arial" w:hAnsi="Arial" w:cs="Arial"/>
          <w:color w:val="000000" w:themeColor="text1"/>
          <w:sz w:val="20"/>
          <w:szCs w:val="20"/>
        </w:rPr>
        <w:t>a</w:t>
      </w:r>
      <w:r w:rsidR="002E371D" w:rsidRPr="00F46CC0">
        <w:rPr>
          <w:rFonts w:ascii="Arial" w:hAnsi="Arial" w:cs="Arial"/>
          <w:color w:val="000000" w:themeColor="text1"/>
          <w:sz w:val="20"/>
          <w:szCs w:val="20"/>
        </w:rPr>
        <w:t>ble to pay salaries for</w:t>
      </w:r>
      <w:r w:rsidR="006F689B" w:rsidRPr="00F46CC0">
        <w:rPr>
          <w:rFonts w:ascii="Arial" w:hAnsi="Arial" w:cs="Arial"/>
          <w:color w:val="000000" w:themeColor="text1"/>
          <w:sz w:val="20"/>
          <w:szCs w:val="20"/>
        </w:rPr>
        <w:t xml:space="preserve"> workers and transfer deductions. </w:t>
      </w:r>
      <w:r w:rsidR="004D6001" w:rsidRPr="00F46CC0">
        <w:rPr>
          <w:rFonts w:ascii="Arial" w:hAnsi="Arial" w:cs="Arial"/>
          <w:color w:val="000000" w:themeColor="text1"/>
          <w:sz w:val="20"/>
          <w:szCs w:val="20"/>
        </w:rPr>
        <w:t>Parliament should continue to monitor p</w:t>
      </w:r>
      <w:r w:rsidR="004C2E9B" w:rsidRPr="00F46CC0">
        <w:rPr>
          <w:rFonts w:ascii="Arial" w:hAnsi="Arial" w:cs="Arial"/>
          <w:color w:val="000000" w:themeColor="text1"/>
          <w:sz w:val="20"/>
          <w:szCs w:val="20"/>
        </w:rPr>
        <w:t>rogress in this regard</w:t>
      </w:r>
      <w:r w:rsidR="004D6001" w:rsidRPr="00F46CC0">
        <w:rPr>
          <w:rFonts w:ascii="Arial" w:hAnsi="Arial" w:cs="Arial"/>
          <w:color w:val="000000" w:themeColor="text1"/>
          <w:sz w:val="20"/>
          <w:szCs w:val="20"/>
        </w:rPr>
        <w:t>.</w:t>
      </w:r>
      <w:r w:rsidR="004C2E9B" w:rsidRPr="00F46CC0">
        <w:rPr>
          <w:rFonts w:ascii="Arial" w:hAnsi="Arial" w:cs="Arial"/>
          <w:color w:val="000000" w:themeColor="text1"/>
          <w:sz w:val="20"/>
          <w:szCs w:val="20"/>
        </w:rPr>
        <w:t xml:space="preserve"> </w:t>
      </w:r>
      <w:r w:rsidR="004D6001" w:rsidRPr="00F46CC0">
        <w:rPr>
          <w:rFonts w:ascii="Arial" w:hAnsi="Arial" w:cs="Arial"/>
          <w:color w:val="000000" w:themeColor="text1"/>
          <w:sz w:val="20"/>
          <w:szCs w:val="20"/>
        </w:rPr>
        <w:t xml:space="preserve"> </w:t>
      </w:r>
      <w:r w:rsidR="006F689B" w:rsidRPr="00F46CC0">
        <w:rPr>
          <w:rFonts w:ascii="Arial" w:hAnsi="Arial" w:cs="Arial"/>
          <w:color w:val="000000" w:themeColor="text1"/>
          <w:sz w:val="20"/>
          <w:szCs w:val="20"/>
        </w:rPr>
        <w:t xml:space="preserve"> </w:t>
      </w:r>
    </w:p>
    <w:p w:rsidR="00A52FDD" w:rsidRPr="00F46CC0" w:rsidRDefault="00834E92" w:rsidP="00F46CC0">
      <w:pPr>
        <w:spacing w:after="0" w:line="240" w:lineRule="auto"/>
        <w:ind w:left="709" w:hanging="709"/>
        <w:rPr>
          <w:rFonts w:ascii="Arial" w:eastAsia="Times New Roman" w:hAnsi="Arial" w:cs="Arial"/>
          <w:color w:val="000000"/>
          <w:spacing w:val="6"/>
          <w:sz w:val="20"/>
          <w:szCs w:val="20"/>
          <w:lang w:eastAsia="en-GB"/>
        </w:rPr>
      </w:pPr>
      <w:r w:rsidRPr="00F46CC0">
        <w:rPr>
          <w:rFonts w:ascii="Arial" w:eastAsia="Times New Roman" w:hAnsi="Arial" w:cs="Arial"/>
          <w:color w:val="000000"/>
          <w:spacing w:val="6"/>
          <w:sz w:val="20"/>
          <w:szCs w:val="20"/>
          <w:lang w:eastAsia="en-GB"/>
        </w:rPr>
        <w:t>11.17</w:t>
      </w:r>
      <w:r w:rsidR="00DB09E9" w:rsidRPr="00F46CC0">
        <w:rPr>
          <w:rFonts w:ascii="Arial" w:eastAsia="Times New Roman" w:hAnsi="Arial" w:cs="Arial"/>
          <w:color w:val="000000"/>
          <w:spacing w:val="6"/>
          <w:sz w:val="20"/>
          <w:szCs w:val="20"/>
          <w:lang w:eastAsia="en-GB"/>
        </w:rPr>
        <w:t xml:space="preserve"> </w:t>
      </w:r>
      <w:r w:rsidR="00EE633D" w:rsidRPr="00F46CC0">
        <w:rPr>
          <w:rFonts w:ascii="Arial" w:eastAsia="Times New Roman" w:hAnsi="Arial" w:cs="Arial"/>
          <w:color w:val="000000"/>
          <w:spacing w:val="6"/>
          <w:sz w:val="20"/>
          <w:szCs w:val="20"/>
          <w:lang w:eastAsia="en-GB"/>
        </w:rPr>
        <w:t xml:space="preserve">The Committee believes that a proper review </w:t>
      </w:r>
      <w:r w:rsidR="002E160E" w:rsidRPr="00F46CC0">
        <w:rPr>
          <w:rFonts w:ascii="Arial" w:eastAsia="Times New Roman" w:hAnsi="Arial" w:cs="Arial"/>
          <w:color w:val="000000"/>
          <w:spacing w:val="6"/>
          <w:sz w:val="20"/>
          <w:szCs w:val="20"/>
          <w:lang w:eastAsia="en-GB"/>
        </w:rPr>
        <w:t xml:space="preserve">of </w:t>
      </w:r>
      <w:r w:rsidR="00EE633D" w:rsidRPr="00F46CC0">
        <w:rPr>
          <w:rFonts w:ascii="Arial" w:eastAsia="Times New Roman" w:hAnsi="Arial" w:cs="Arial"/>
          <w:color w:val="000000"/>
          <w:spacing w:val="6"/>
          <w:sz w:val="20"/>
          <w:szCs w:val="20"/>
          <w:lang w:eastAsia="en-GB"/>
        </w:rPr>
        <w:t>local government transfers is ne</w:t>
      </w:r>
      <w:r w:rsidR="002E160E" w:rsidRPr="00F46CC0">
        <w:rPr>
          <w:rFonts w:ascii="Arial" w:eastAsia="Times New Roman" w:hAnsi="Arial" w:cs="Arial"/>
          <w:color w:val="000000"/>
          <w:spacing w:val="6"/>
          <w:sz w:val="20"/>
          <w:szCs w:val="20"/>
          <w:lang w:eastAsia="en-GB"/>
        </w:rPr>
        <w:t>eded</w:t>
      </w:r>
      <w:r w:rsidR="00EE633D" w:rsidRPr="00F46CC0">
        <w:rPr>
          <w:rFonts w:ascii="Arial" w:eastAsia="Times New Roman" w:hAnsi="Arial" w:cs="Arial"/>
          <w:color w:val="000000"/>
          <w:spacing w:val="6"/>
          <w:sz w:val="20"/>
          <w:szCs w:val="20"/>
          <w:lang w:eastAsia="en-GB"/>
        </w:rPr>
        <w:t xml:space="preserve">, especially </w:t>
      </w:r>
      <w:r w:rsidR="002E160E" w:rsidRPr="00F46CC0">
        <w:rPr>
          <w:rFonts w:ascii="Arial" w:eastAsia="Times New Roman" w:hAnsi="Arial" w:cs="Arial"/>
          <w:color w:val="000000"/>
          <w:spacing w:val="6"/>
          <w:sz w:val="20"/>
          <w:szCs w:val="20"/>
          <w:lang w:eastAsia="en-GB"/>
        </w:rPr>
        <w:t>of the vertical d</w:t>
      </w:r>
      <w:r w:rsidR="00EE633D" w:rsidRPr="00F46CC0">
        <w:rPr>
          <w:rFonts w:ascii="Arial" w:eastAsia="Times New Roman" w:hAnsi="Arial" w:cs="Arial"/>
          <w:color w:val="000000"/>
          <w:spacing w:val="6"/>
          <w:sz w:val="20"/>
          <w:szCs w:val="20"/>
          <w:lang w:eastAsia="en-GB"/>
        </w:rPr>
        <w:t>ivision of rev</w:t>
      </w:r>
      <w:r w:rsidR="002E160E" w:rsidRPr="00F46CC0">
        <w:rPr>
          <w:rFonts w:ascii="Arial" w:eastAsia="Times New Roman" w:hAnsi="Arial" w:cs="Arial"/>
          <w:color w:val="000000"/>
          <w:spacing w:val="6"/>
          <w:sz w:val="20"/>
          <w:szCs w:val="20"/>
          <w:lang w:eastAsia="en-GB"/>
        </w:rPr>
        <w:t>enue,</w:t>
      </w:r>
      <w:r w:rsidR="00EE633D" w:rsidRPr="00F46CC0">
        <w:rPr>
          <w:rFonts w:ascii="Arial" w:eastAsia="Times New Roman" w:hAnsi="Arial" w:cs="Arial"/>
          <w:color w:val="000000"/>
          <w:spacing w:val="6"/>
          <w:sz w:val="20"/>
          <w:szCs w:val="20"/>
          <w:lang w:eastAsia="en-GB"/>
        </w:rPr>
        <w:t xml:space="preserve"> taking into account the increasing number of dysfunctional and financially distressed municipalities</w:t>
      </w:r>
      <w:r w:rsidR="00445424" w:rsidRPr="00F46CC0">
        <w:rPr>
          <w:rFonts w:ascii="Arial" w:eastAsia="Times New Roman" w:hAnsi="Arial" w:cs="Arial"/>
          <w:color w:val="000000"/>
          <w:spacing w:val="6"/>
          <w:sz w:val="20"/>
          <w:szCs w:val="20"/>
          <w:lang w:eastAsia="en-GB"/>
        </w:rPr>
        <w:t xml:space="preserve"> across the country</w:t>
      </w:r>
      <w:r w:rsidR="00EE633D" w:rsidRPr="00F46CC0">
        <w:rPr>
          <w:rFonts w:ascii="Arial" w:eastAsia="Times New Roman" w:hAnsi="Arial" w:cs="Arial"/>
          <w:color w:val="000000"/>
          <w:spacing w:val="6"/>
          <w:sz w:val="20"/>
          <w:szCs w:val="20"/>
          <w:lang w:eastAsia="en-GB"/>
        </w:rPr>
        <w:t xml:space="preserve">, the factors of geography and rurality and the nature of local development; to ensure proper equitable sharing of nationally raised revenue amongst the three spheres of government. </w:t>
      </w:r>
      <w:r w:rsidR="002E160E" w:rsidRPr="00F46CC0">
        <w:rPr>
          <w:rFonts w:ascii="Arial" w:eastAsia="Times New Roman" w:hAnsi="Arial" w:cs="Arial"/>
          <w:color w:val="000000"/>
          <w:spacing w:val="6"/>
          <w:sz w:val="20"/>
          <w:szCs w:val="20"/>
          <w:lang w:eastAsia="en-GB"/>
        </w:rPr>
        <w:t xml:space="preserve">This should include </w:t>
      </w:r>
      <w:r w:rsidR="00EE633D" w:rsidRPr="00F46CC0">
        <w:rPr>
          <w:rFonts w:ascii="Arial" w:eastAsia="Times New Roman" w:hAnsi="Arial" w:cs="Arial"/>
          <w:color w:val="000000"/>
          <w:spacing w:val="6"/>
          <w:sz w:val="20"/>
          <w:szCs w:val="20"/>
          <w:lang w:eastAsia="en-GB"/>
        </w:rPr>
        <w:t>re-examin</w:t>
      </w:r>
      <w:r w:rsidR="002E160E" w:rsidRPr="00F46CC0">
        <w:rPr>
          <w:rFonts w:ascii="Arial" w:eastAsia="Times New Roman" w:hAnsi="Arial" w:cs="Arial"/>
          <w:color w:val="000000"/>
          <w:spacing w:val="6"/>
          <w:sz w:val="20"/>
          <w:szCs w:val="20"/>
          <w:lang w:eastAsia="en-GB"/>
        </w:rPr>
        <w:t>ing</w:t>
      </w:r>
      <w:r w:rsidR="00EE633D" w:rsidRPr="00F46CC0">
        <w:rPr>
          <w:rFonts w:ascii="Arial" w:eastAsia="Times New Roman" w:hAnsi="Arial" w:cs="Arial"/>
          <w:color w:val="000000"/>
          <w:spacing w:val="6"/>
          <w:sz w:val="20"/>
          <w:szCs w:val="20"/>
          <w:lang w:eastAsia="en-GB"/>
        </w:rPr>
        <w:t xml:space="preserve"> the assumptions in the Local Government White Paper</w:t>
      </w:r>
      <w:r w:rsidR="002E160E" w:rsidRPr="00F46CC0">
        <w:rPr>
          <w:rFonts w:ascii="Arial" w:eastAsia="Times New Roman" w:hAnsi="Arial" w:cs="Arial"/>
          <w:color w:val="000000"/>
          <w:spacing w:val="6"/>
          <w:sz w:val="20"/>
          <w:szCs w:val="20"/>
          <w:lang w:eastAsia="en-GB"/>
        </w:rPr>
        <w:t xml:space="preserve"> of 1998</w:t>
      </w:r>
      <w:r w:rsidR="00EE633D" w:rsidRPr="00F46CC0">
        <w:rPr>
          <w:rFonts w:ascii="Arial" w:eastAsia="Times New Roman" w:hAnsi="Arial" w:cs="Arial"/>
          <w:color w:val="000000"/>
          <w:spacing w:val="6"/>
          <w:sz w:val="20"/>
          <w:szCs w:val="20"/>
          <w:lang w:eastAsia="en-GB"/>
        </w:rPr>
        <w:t xml:space="preserve">, testing their </w:t>
      </w:r>
      <w:r w:rsidR="00C12618" w:rsidRPr="00F46CC0">
        <w:rPr>
          <w:rFonts w:ascii="Arial" w:eastAsia="Times New Roman" w:hAnsi="Arial" w:cs="Arial"/>
          <w:color w:val="000000"/>
          <w:spacing w:val="6"/>
          <w:sz w:val="20"/>
          <w:szCs w:val="20"/>
          <w:lang w:eastAsia="en-GB"/>
        </w:rPr>
        <w:t xml:space="preserve">current </w:t>
      </w:r>
      <w:r w:rsidR="00EE633D" w:rsidRPr="00F46CC0">
        <w:rPr>
          <w:rFonts w:ascii="Arial" w:eastAsia="Times New Roman" w:hAnsi="Arial" w:cs="Arial"/>
          <w:color w:val="000000"/>
          <w:spacing w:val="6"/>
          <w:sz w:val="20"/>
          <w:szCs w:val="20"/>
          <w:lang w:eastAsia="en-GB"/>
        </w:rPr>
        <w:t>relevancy. The C</w:t>
      </w:r>
      <w:r w:rsidR="007903B2" w:rsidRPr="00F46CC0">
        <w:rPr>
          <w:rFonts w:ascii="Arial" w:eastAsia="Times New Roman" w:hAnsi="Arial" w:cs="Arial"/>
          <w:color w:val="000000"/>
          <w:spacing w:val="6"/>
          <w:sz w:val="20"/>
          <w:szCs w:val="20"/>
          <w:lang w:eastAsia="en-GB"/>
        </w:rPr>
        <w:t>ommittee</w:t>
      </w:r>
      <w:r w:rsidR="00EE633D" w:rsidRPr="00F46CC0">
        <w:rPr>
          <w:rFonts w:ascii="Arial" w:eastAsia="Times New Roman" w:hAnsi="Arial" w:cs="Arial"/>
          <w:color w:val="000000"/>
          <w:spacing w:val="6"/>
          <w:sz w:val="20"/>
          <w:szCs w:val="20"/>
          <w:lang w:eastAsia="en-GB"/>
        </w:rPr>
        <w:t xml:space="preserve"> </w:t>
      </w:r>
      <w:r w:rsidR="00DB09E9" w:rsidRPr="00F46CC0">
        <w:rPr>
          <w:rFonts w:ascii="Arial" w:eastAsia="Times New Roman" w:hAnsi="Arial" w:cs="Arial"/>
          <w:color w:val="000000"/>
          <w:spacing w:val="6"/>
          <w:sz w:val="20"/>
          <w:szCs w:val="20"/>
          <w:lang w:eastAsia="en-GB"/>
        </w:rPr>
        <w:t xml:space="preserve">supports the proposed increased </w:t>
      </w:r>
      <w:r w:rsidR="00F731CB" w:rsidRPr="00F46CC0">
        <w:rPr>
          <w:rFonts w:ascii="Arial" w:eastAsia="Times New Roman" w:hAnsi="Arial" w:cs="Arial"/>
          <w:color w:val="000000"/>
          <w:spacing w:val="6"/>
          <w:sz w:val="20"/>
          <w:szCs w:val="20"/>
          <w:lang w:eastAsia="en-GB"/>
        </w:rPr>
        <w:t>allocation</w:t>
      </w:r>
      <w:r w:rsidR="0041120E" w:rsidRPr="00F46CC0">
        <w:rPr>
          <w:rFonts w:ascii="Arial" w:eastAsia="Times New Roman" w:hAnsi="Arial" w:cs="Arial"/>
          <w:color w:val="000000"/>
          <w:spacing w:val="6"/>
          <w:sz w:val="20"/>
          <w:szCs w:val="20"/>
          <w:lang w:eastAsia="en-GB"/>
        </w:rPr>
        <w:t>s</w:t>
      </w:r>
      <w:r w:rsidR="002E160E" w:rsidRPr="00F46CC0">
        <w:rPr>
          <w:rFonts w:ascii="Arial" w:eastAsia="Times New Roman" w:hAnsi="Arial" w:cs="Arial"/>
          <w:color w:val="000000"/>
          <w:spacing w:val="6"/>
          <w:sz w:val="20"/>
          <w:szCs w:val="20"/>
          <w:lang w:eastAsia="en-GB"/>
        </w:rPr>
        <w:t xml:space="preserve"> to</w:t>
      </w:r>
      <w:r w:rsidR="00DB09E9" w:rsidRPr="00F46CC0">
        <w:rPr>
          <w:rFonts w:ascii="Arial" w:eastAsia="Times New Roman" w:hAnsi="Arial" w:cs="Arial"/>
          <w:color w:val="000000"/>
          <w:spacing w:val="6"/>
          <w:sz w:val="20"/>
          <w:szCs w:val="20"/>
          <w:lang w:eastAsia="en-GB"/>
        </w:rPr>
        <w:t xml:space="preserve"> rural municipalities to deal with </w:t>
      </w:r>
      <w:r w:rsidR="00942EC9" w:rsidRPr="00F46CC0">
        <w:rPr>
          <w:rFonts w:ascii="Arial" w:eastAsia="Times New Roman" w:hAnsi="Arial" w:cs="Arial"/>
          <w:color w:val="000000"/>
          <w:spacing w:val="6"/>
          <w:sz w:val="20"/>
          <w:szCs w:val="20"/>
          <w:lang w:eastAsia="en-GB"/>
        </w:rPr>
        <w:t xml:space="preserve">historic </w:t>
      </w:r>
      <w:r w:rsidR="00DB09E9" w:rsidRPr="00F46CC0">
        <w:rPr>
          <w:rFonts w:ascii="Arial" w:eastAsia="Times New Roman" w:hAnsi="Arial" w:cs="Arial"/>
          <w:color w:val="000000"/>
          <w:spacing w:val="6"/>
          <w:sz w:val="20"/>
          <w:szCs w:val="20"/>
          <w:lang w:eastAsia="en-GB"/>
        </w:rPr>
        <w:t>infrastructure backlogs</w:t>
      </w:r>
      <w:r w:rsidR="002E160E" w:rsidRPr="00F46CC0">
        <w:rPr>
          <w:rFonts w:ascii="Arial" w:eastAsia="Times New Roman" w:hAnsi="Arial" w:cs="Arial"/>
          <w:color w:val="000000"/>
          <w:spacing w:val="6"/>
          <w:sz w:val="20"/>
          <w:szCs w:val="20"/>
          <w:lang w:eastAsia="en-GB"/>
        </w:rPr>
        <w:t>; and b</w:t>
      </w:r>
      <w:r w:rsidR="00A02517" w:rsidRPr="00F46CC0">
        <w:rPr>
          <w:rFonts w:ascii="Arial" w:eastAsia="Times New Roman" w:hAnsi="Arial" w:cs="Arial"/>
          <w:color w:val="000000"/>
          <w:spacing w:val="6"/>
          <w:sz w:val="20"/>
          <w:szCs w:val="20"/>
          <w:lang w:eastAsia="en-GB"/>
        </w:rPr>
        <w:t xml:space="preserve">elieves that provinces with </w:t>
      </w:r>
      <w:r w:rsidR="00F47576" w:rsidRPr="00F46CC0">
        <w:rPr>
          <w:rFonts w:ascii="Arial" w:eastAsia="Times New Roman" w:hAnsi="Arial" w:cs="Arial"/>
          <w:color w:val="000000"/>
          <w:spacing w:val="6"/>
          <w:sz w:val="20"/>
          <w:szCs w:val="20"/>
          <w:lang w:eastAsia="en-GB"/>
        </w:rPr>
        <w:t>such</w:t>
      </w:r>
      <w:r w:rsidR="00A02517" w:rsidRPr="00F46CC0">
        <w:rPr>
          <w:rFonts w:ascii="Arial" w:eastAsia="Times New Roman" w:hAnsi="Arial" w:cs="Arial"/>
          <w:color w:val="000000"/>
          <w:spacing w:val="6"/>
          <w:sz w:val="20"/>
          <w:szCs w:val="20"/>
          <w:lang w:eastAsia="en-GB"/>
        </w:rPr>
        <w:t xml:space="preserve"> backlog</w:t>
      </w:r>
      <w:r w:rsidR="002E160E" w:rsidRPr="00F46CC0">
        <w:rPr>
          <w:rFonts w:ascii="Arial" w:eastAsia="Times New Roman" w:hAnsi="Arial" w:cs="Arial"/>
          <w:color w:val="000000"/>
          <w:spacing w:val="6"/>
          <w:sz w:val="20"/>
          <w:szCs w:val="20"/>
          <w:lang w:eastAsia="en-GB"/>
        </w:rPr>
        <w:t>s</w:t>
      </w:r>
      <w:r w:rsidR="00A02517" w:rsidRPr="00F46CC0">
        <w:rPr>
          <w:rFonts w:ascii="Arial" w:eastAsia="Times New Roman" w:hAnsi="Arial" w:cs="Arial"/>
          <w:color w:val="000000"/>
          <w:spacing w:val="6"/>
          <w:sz w:val="20"/>
          <w:szCs w:val="20"/>
          <w:lang w:eastAsia="en-GB"/>
        </w:rPr>
        <w:t xml:space="preserve"> </w:t>
      </w:r>
      <w:r w:rsidR="00EE633D" w:rsidRPr="00F46CC0">
        <w:rPr>
          <w:rFonts w:ascii="Arial" w:eastAsia="Times New Roman" w:hAnsi="Arial" w:cs="Arial"/>
          <w:color w:val="000000"/>
          <w:spacing w:val="6"/>
          <w:sz w:val="20"/>
          <w:szCs w:val="20"/>
          <w:lang w:val="en-GB" w:eastAsia="en-GB"/>
        </w:rPr>
        <w:t xml:space="preserve">need </w:t>
      </w:r>
      <w:r w:rsidR="00F731CB" w:rsidRPr="00F46CC0">
        <w:rPr>
          <w:rFonts w:ascii="Arial" w:eastAsia="Times New Roman" w:hAnsi="Arial" w:cs="Arial"/>
          <w:color w:val="000000"/>
          <w:spacing w:val="6"/>
          <w:sz w:val="20"/>
          <w:szCs w:val="20"/>
          <w:lang w:val="en-GB" w:eastAsia="en-GB"/>
        </w:rPr>
        <w:t xml:space="preserve">more </w:t>
      </w:r>
      <w:r w:rsidR="002F23E4" w:rsidRPr="00F46CC0">
        <w:rPr>
          <w:rFonts w:ascii="Arial" w:eastAsia="Times New Roman" w:hAnsi="Arial" w:cs="Arial"/>
          <w:color w:val="000000"/>
          <w:spacing w:val="6"/>
          <w:sz w:val="20"/>
          <w:szCs w:val="20"/>
          <w:lang w:val="en-GB" w:eastAsia="en-GB"/>
        </w:rPr>
        <w:t xml:space="preserve">investment </w:t>
      </w:r>
      <w:r w:rsidR="006F6282" w:rsidRPr="00F46CC0">
        <w:rPr>
          <w:rFonts w:ascii="Arial" w:eastAsia="Times New Roman" w:hAnsi="Arial" w:cs="Arial"/>
          <w:color w:val="000000"/>
          <w:spacing w:val="6"/>
          <w:sz w:val="20"/>
          <w:szCs w:val="20"/>
          <w:lang w:val="en-GB" w:eastAsia="en-GB"/>
        </w:rPr>
        <w:t>in rural communities</w:t>
      </w:r>
      <w:r w:rsidR="00D013F5" w:rsidRPr="00F46CC0">
        <w:rPr>
          <w:rFonts w:ascii="Arial" w:eastAsia="Times New Roman" w:hAnsi="Arial" w:cs="Arial"/>
          <w:color w:val="000000"/>
          <w:spacing w:val="6"/>
          <w:sz w:val="20"/>
          <w:szCs w:val="20"/>
          <w:lang w:val="en-GB" w:eastAsia="en-GB"/>
        </w:rPr>
        <w:t xml:space="preserve"> to fight </w:t>
      </w:r>
      <w:r w:rsidR="000D24CA" w:rsidRPr="00F46CC0">
        <w:rPr>
          <w:rFonts w:ascii="Arial" w:eastAsia="Times New Roman" w:hAnsi="Arial" w:cs="Arial"/>
          <w:color w:val="000000"/>
          <w:spacing w:val="6"/>
          <w:sz w:val="20"/>
          <w:szCs w:val="20"/>
          <w:lang w:val="en-GB" w:eastAsia="en-GB"/>
        </w:rPr>
        <w:t xml:space="preserve">the harsh realities of the </w:t>
      </w:r>
      <w:r w:rsidR="00D013F5" w:rsidRPr="00F46CC0">
        <w:rPr>
          <w:rFonts w:ascii="Arial" w:eastAsia="Times New Roman" w:hAnsi="Arial" w:cs="Arial"/>
          <w:color w:val="000000"/>
          <w:spacing w:val="6"/>
          <w:sz w:val="20"/>
          <w:szCs w:val="20"/>
          <w:lang w:val="en-GB" w:eastAsia="en-GB"/>
        </w:rPr>
        <w:t>triple challenges</w:t>
      </w:r>
      <w:r w:rsidR="002E160E" w:rsidRPr="00F46CC0">
        <w:rPr>
          <w:rFonts w:ascii="Arial" w:eastAsia="Times New Roman" w:hAnsi="Arial" w:cs="Arial"/>
          <w:color w:val="000000"/>
          <w:spacing w:val="6"/>
          <w:sz w:val="20"/>
          <w:szCs w:val="20"/>
          <w:lang w:val="en-GB" w:eastAsia="en-GB"/>
        </w:rPr>
        <w:t xml:space="preserve">, </w:t>
      </w:r>
      <w:r w:rsidR="003F2D07" w:rsidRPr="00F46CC0">
        <w:rPr>
          <w:rFonts w:ascii="Arial" w:eastAsia="Times New Roman" w:hAnsi="Arial" w:cs="Arial"/>
          <w:color w:val="000000"/>
          <w:spacing w:val="6"/>
          <w:sz w:val="20"/>
          <w:szCs w:val="20"/>
          <w:lang w:val="en-GB" w:eastAsia="en-GB"/>
        </w:rPr>
        <w:t>caus</w:t>
      </w:r>
      <w:r w:rsidR="002E160E" w:rsidRPr="00F46CC0">
        <w:rPr>
          <w:rFonts w:ascii="Arial" w:eastAsia="Times New Roman" w:hAnsi="Arial" w:cs="Arial"/>
          <w:color w:val="000000"/>
          <w:spacing w:val="6"/>
          <w:sz w:val="20"/>
          <w:szCs w:val="20"/>
          <w:lang w:val="en-GB" w:eastAsia="en-GB"/>
        </w:rPr>
        <w:t xml:space="preserve">ing an </w:t>
      </w:r>
      <w:r w:rsidR="003F2D07" w:rsidRPr="00F46CC0">
        <w:rPr>
          <w:rFonts w:ascii="Arial" w:eastAsia="Times New Roman" w:hAnsi="Arial" w:cs="Arial"/>
          <w:color w:val="000000"/>
          <w:spacing w:val="6"/>
          <w:sz w:val="20"/>
          <w:szCs w:val="20"/>
          <w:lang w:val="en-GB" w:eastAsia="en-GB"/>
        </w:rPr>
        <w:t xml:space="preserve">influx </w:t>
      </w:r>
      <w:r w:rsidR="00DC7602" w:rsidRPr="00F46CC0">
        <w:rPr>
          <w:rFonts w:ascii="Arial" w:eastAsia="Times New Roman" w:hAnsi="Arial" w:cs="Arial"/>
          <w:color w:val="000000"/>
          <w:spacing w:val="6"/>
          <w:sz w:val="20"/>
          <w:szCs w:val="20"/>
          <w:lang w:val="en-GB" w:eastAsia="en-GB"/>
        </w:rPr>
        <w:t>in</w:t>
      </w:r>
      <w:r w:rsidR="003F2D07" w:rsidRPr="00F46CC0">
        <w:rPr>
          <w:rFonts w:ascii="Arial" w:eastAsia="Times New Roman" w:hAnsi="Arial" w:cs="Arial"/>
          <w:color w:val="000000"/>
          <w:spacing w:val="6"/>
          <w:sz w:val="20"/>
          <w:szCs w:val="20"/>
          <w:lang w:val="en-GB" w:eastAsia="en-GB"/>
        </w:rPr>
        <w:t>to the big cities</w:t>
      </w:r>
      <w:r w:rsidR="00D013F5" w:rsidRPr="00F46CC0">
        <w:rPr>
          <w:rFonts w:ascii="Arial" w:eastAsia="Times New Roman" w:hAnsi="Arial" w:cs="Arial"/>
          <w:color w:val="000000"/>
          <w:spacing w:val="6"/>
          <w:sz w:val="20"/>
          <w:szCs w:val="20"/>
          <w:lang w:val="en-GB" w:eastAsia="en-GB"/>
        </w:rPr>
        <w:t>.</w:t>
      </w:r>
      <w:r w:rsidR="003F2D07" w:rsidRPr="00F46CC0">
        <w:rPr>
          <w:rFonts w:ascii="Arial" w:eastAsia="Times New Roman" w:hAnsi="Arial" w:cs="Arial"/>
          <w:color w:val="000000"/>
          <w:spacing w:val="6"/>
          <w:sz w:val="20"/>
          <w:szCs w:val="20"/>
          <w:lang w:val="en-GB" w:eastAsia="en-GB"/>
        </w:rPr>
        <w:t xml:space="preserve"> </w:t>
      </w:r>
      <w:r w:rsidR="00D013F5" w:rsidRPr="00F46CC0">
        <w:rPr>
          <w:rFonts w:ascii="Arial" w:eastAsia="Times New Roman" w:hAnsi="Arial" w:cs="Arial"/>
          <w:color w:val="000000"/>
          <w:spacing w:val="6"/>
          <w:sz w:val="20"/>
          <w:szCs w:val="20"/>
          <w:lang w:val="en-GB" w:eastAsia="en-GB"/>
        </w:rPr>
        <w:t xml:space="preserve"> </w:t>
      </w:r>
      <w:r w:rsidR="000B7C56" w:rsidRPr="00F46CC0">
        <w:rPr>
          <w:rFonts w:ascii="Arial" w:eastAsia="Times New Roman" w:hAnsi="Arial" w:cs="Arial"/>
          <w:color w:val="000000"/>
          <w:spacing w:val="6"/>
          <w:sz w:val="20"/>
          <w:szCs w:val="20"/>
          <w:lang w:val="en-GB" w:eastAsia="en-GB"/>
        </w:rPr>
        <w:t xml:space="preserve"> </w:t>
      </w:r>
      <w:r w:rsidR="006F6282" w:rsidRPr="00F46CC0">
        <w:rPr>
          <w:rFonts w:ascii="Arial" w:eastAsia="Times New Roman" w:hAnsi="Arial" w:cs="Arial"/>
          <w:color w:val="000000"/>
          <w:spacing w:val="6"/>
          <w:sz w:val="20"/>
          <w:szCs w:val="20"/>
          <w:lang w:val="en-GB" w:eastAsia="en-GB"/>
        </w:rPr>
        <w:t xml:space="preserve"> </w:t>
      </w:r>
      <w:r w:rsidR="009A612A" w:rsidRPr="00F46CC0">
        <w:rPr>
          <w:rFonts w:ascii="Arial" w:eastAsia="Times New Roman" w:hAnsi="Arial" w:cs="Arial"/>
          <w:color w:val="000000"/>
          <w:spacing w:val="6"/>
          <w:sz w:val="20"/>
          <w:szCs w:val="20"/>
          <w:lang w:val="en-GB" w:eastAsia="en-GB"/>
        </w:rPr>
        <w:t xml:space="preserve"> </w:t>
      </w:r>
    </w:p>
    <w:p w:rsidR="00103F9C" w:rsidRPr="00F46CC0" w:rsidRDefault="00834E92" w:rsidP="00F46CC0">
      <w:pPr>
        <w:spacing w:after="0" w:line="240" w:lineRule="auto"/>
        <w:ind w:left="709" w:hanging="709"/>
        <w:rPr>
          <w:rFonts w:ascii="Arial" w:hAnsi="Arial" w:cs="Arial"/>
          <w:color w:val="000000" w:themeColor="text1"/>
          <w:sz w:val="20"/>
          <w:szCs w:val="20"/>
          <w:lang w:val="en-GB"/>
        </w:rPr>
      </w:pPr>
      <w:r w:rsidRPr="00F46CC0">
        <w:rPr>
          <w:rFonts w:ascii="Arial" w:hAnsi="Arial" w:cs="Arial"/>
          <w:color w:val="000000" w:themeColor="text1"/>
          <w:sz w:val="20"/>
          <w:szCs w:val="20"/>
          <w:lang w:val="en-GB"/>
        </w:rPr>
        <w:t>11.18</w:t>
      </w:r>
      <w:r w:rsidR="00F47576" w:rsidRPr="00F46CC0">
        <w:rPr>
          <w:rFonts w:ascii="Arial" w:hAnsi="Arial" w:cs="Arial"/>
          <w:color w:val="000000" w:themeColor="text1"/>
          <w:sz w:val="20"/>
          <w:szCs w:val="20"/>
          <w:lang w:val="en-GB"/>
        </w:rPr>
        <w:t xml:space="preserve">  T</w:t>
      </w:r>
      <w:r w:rsidR="0038062A" w:rsidRPr="00F46CC0">
        <w:rPr>
          <w:rFonts w:ascii="Arial" w:hAnsi="Arial" w:cs="Arial"/>
          <w:color w:val="000000" w:themeColor="text1"/>
          <w:sz w:val="20"/>
          <w:szCs w:val="20"/>
          <w:lang w:val="en-GB"/>
        </w:rPr>
        <w:t>h</w:t>
      </w:r>
      <w:r w:rsidR="00103F9C" w:rsidRPr="00F46CC0">
        <w:rPr>
          <w:rFonts w:ascii="Arial" w:hAnsi="Arial" w:cs="Arial"/>
          <w:color w:val="000000" w:themeColor="text1"/>
          <w:sz w:val="20"/>
          <w:szCs w:val="20"/>
          <w:lang w:val="en-GB"/>
        </w:rPr>
        <w:t>e Committee reiterates its previous recommendation that any shifting or restructuring of conditional grant</w:t>
      </w:r>
      <w:r w:rsidR="00F47576" w:rsidRPr="00F46CC0">
        <w:rPr>
          <w:rFonts w:ascii="Arial" w:hAnsi="Arial" w:cs="Arial"/>
          <w:color w:val="000000" w:themeColor="text1"/>
          <w:sz w:val="20"/>
          <w:szCs w:val="20"/>
          <w:lang w:val="en-GB"/>
        </w:rPr>
        <w:t>s</w:t>
      </w:r>
      <w:r w:rsidR="00103F9C" w:rsidRPr="00F46CC0">
        <w:rPr>
          <w:rFonts w:ascii="Arial" w:hAnsi="Arial" w:cs="Arial"/>
          <w:color w:val="000000" w:themeColor="text1"/>
          <w:sz w:val="20"/>
          <w:szCs w:val="20"/>
          <w:lang w:val="en-GB"/>
        </w:rPr>
        <w:t xml:space="preserve"> from direct</w:t>
      </w:r>
      <w:r w:rsidR="00F47576" w:rsidRPr="00F46CC0">
        <w:rPr>
          <w:rFonts w:ascii="Arial" w:hAnsi="Arial" w:cs="Arial"/>
          <w:color w:val="000000" w:themeColor="text1"/>
          <w:sz w:val="20"/>
          <w:szCs w:val="20"/>
          <w:lang w:val="en-GB"/>
        </w:rPr>
        <w:t xml:space="preserve"> to indirect</w:t>
      </w:r>
      <w:r w:rsidR="005E3231" w:rsidRPr="00F46CC0">
        <w:rPr>
          <w:rFonts w:ascii="Arial" w:hAnsi="Arial" w:cs="Arial"/>
          <w:color w:val="000000" w:themeColor="text1"/>
          <w:sz w:val="20"/>
          <w:szCs w:val="20"/>
          <w:lang w:val="en-GB"/>
        </w:rPr>
        <w:t xml:space="preserve"> grants</w:t>
      </w:r>
      <w:r w:rsidR="0038062A" w:rsidRPr="00F46CC0">
        <w:rPr>
          <w:rFonts w:ascii="Arial" w:hAnsi="Arial" w:cs="Arial"/>
          <w:color w:val="000000" w:themeColor="text1"/>
          <w:sz w:val="20"/>
          <w:szCs w:val="20"/>
          <w:lang w:val="en-GB"/>
        </w:rPr>
        <w:t xml:space="preserve">, </w:t>
      </w:r>
      <w:r w:rsidR="005E3231" w:rsidRPr="00F46CC0">
        <w:rPr>
          <w:rFonts w:ascii="Arial" w:hAnsi="Arial" w:cs="Arial"/>
          <w:color w:val="000000" w:themeColor="text1"/>
          <w:sz w:val="20"/>
          <w:szCs w:val="20"/>
          <w:lang w:val="en-GB"/>
        </w:rPr>
        <w:t>requires a clear case-</w:t>
      </w:r>
      <w:r w:rsidR="00103F9C" w:rsidRPr="00F46CC0">
        <w:rPr>
          <w:rFonts w:ascii="Arial" w:hAnsi="Arial" w:cs="Arial"/>
          <w:color w:val="000000" w:themeColor="text1"/>
          <w:sz w:val="20"/>
          <w:szCs w:val="20"/>
          <w:lang w:val="en-GB"/>
        </w:rPr>
        <w:t>by</w:t>
      </w:r>
      <w:r w:rsidR="005E3231" w:rsidRPr="00F46CC0">
        <w:rPr>
          <w:rFonts w:ascii="Arial" w:hAnsi="Arial" w:cs="Arial"/>
          <w:color w:val="000000" w:themeColor="text1"/>
          <w:sz w:val="20"/>
          <w:szCs w:val="20"/>
          <w:lang w:val="en-GB"/>
        </w:rPr>
        <w:t>-</w:t>
      </w:r>
      <w:r w:rsidR="00103F9C" w:rsidRPr="00F46CC0">
        <w:rPr>
          <w:rFonts w:ascii="Arial" w:hAnsi="Arial" w:cs="Arial"/>
          <w:color w:val="000000" w:themeColor="text1"/>
          <w:sz w:val="20"/>
          <w:szCs w:val="20"/>
          <w:lang w:val="en-GB"/>
        </w:rPr>
        <w:t xml:space="preserve">case analysis instead of using </w:t>
      </w:r>
      <w:r w:rsidR="00F47576" w:rsidRPr="00F46CC0">
        <w:rPr>
          <w:rFonts w:ascii="Arial" w:hAnsi="Arial" w:cs="Arial"/>
          <w:color w:val="000000" w:themeColor="text1"/>
          <w:sz w:val="20"/>
          <w:szCs w:val="20"/>
          <w:lang w:val="en-GB"/>
        </w:rPr>
        <w:t xml:space="preserve">a </w:t>
      </w:r>
      <w:r w:rsidR="00103F9C" w:rsidRPr="00F46CC0">
        <w:rPr>
          <w:rFonts w:ascii="Arial" w:hAnsi="Arial" w:cs="Arial"/>
          <w:color w:val="000000" w:themeColor="text1"/>
          <w:sz w:val="20"/>
          <w:szCs w:val="20"/>
          <w:lang w:val="en-GB"/>
        </w:rPr>
        <w:t>blanket approach</w:t>
      </w:r>
      <w:r w:rsidR="00F47576" w:rsidRPr="00F46CC0">
        <w:rPr>
          <w:rFonts w:ascii="Arial" w:hAnsi="Arial" w:cs="Arial"/>
          <w:color w:val="000000" w:themeColor="text1"/>
          <w:sz w:val="20"/>
          <w:szCs w:val="20"/>
          <w:lang w:val="en-GB"/>
        </w:rPr>
        <w:t xml:space="preserve">, as well as </w:t>
      </w:r>
      <w:r w:rsidR="00FA7291" w:rsidRPr="00F46CC0">
        <w:rPr>
          <w:rFonts w:ascii="Arial" w:hAnsi="Arial" w:cs="Arial"/>
          <w:color w:val="000000" w:themeColor="text1"/>
          <w:sz w:val="20"/>
          <w:szCs w:val="20"/>
          <w:lang w:val="en-GB"/>
        </w:rPr>
        <w:t>proper consultations</w:t>
      </w:r>
      <w:r w:rsidR="0038062A" w:rsidRPr="00F46CC0">
        <w:rPr>
          <w:rFonts w:ascii="Arial" w:hAnsi="Arial" w:cs="Arial"/>
          <w:color w:val="000000" w:themeColor="text1"/>
          <w:sz w:val="20"/>
          <w:szCs w:val="20"/>
          <w:lang w:val="en-GB"/>
        </w:rPr>
        <w:t xml:space="preserve"> </w:t>
      </w:r>
      <w:r w:rsidR="005E2413" w:rsidRPr="00F46CC0">
        <w:rPr>
          <w:rFonts w:ascii="Arial" w:hAnsi="Arial" w:cs="Arial"/>
          <w:color w:val="000000" w:themeColor="text1"/>
          <w:sz w:val="20"/>
          <w:szCs w:val="20"/>
          <w:lang w:val="en-GB"/>
        </w:rPr>
        <w:t>with local government</w:t>
      </w:r>
      <w:r w:rsidR="00F47576" w:rsidRPr="00F46CC0">
        <w:rPr>
          <w:rFonts w:ascii="Arial" w:hAnsi="Arial" w:cs="Arial"/>
          <w:color w:val="000000" w:themeColor="text1"/>
          <w:sz w:val="20"/>
          <w:szCs w:val="20"/>
          <w:lang w:val="en-GB"/>
        </w:rPr>
        <w:t>, with c</w:t>
      </w:r>
      <w:r w:rsidR="0038062A" w:rsidRPr="00F46CC0">
        <w:rPr>
          <w:rFonts w:ascii="Arial" w:hAnsi="Arial" w:cs="Arial"/>
          <w:color w:val="000000" w:themeColor="text1"/>
          <w:sz w:val="20"/>
          <w:szCs w:val="20"/>
          <w:lang w:val="en-GB"/>
        </w:rPr>
        <w:t xml:space="preserve">apacity to implement </w:t>
      </w:r>
      <w:r w:rsidR="00F47576" w:rsidRPr="00F46CC0">
        <w:rPr>
          <w:rFonts w:ascii="Arial" w:hAnsi="Arial" w:cs="Arial"/>
          <w:color w:val="000000" w:themeColor="text1"/>
          <w:sz w:val="20"/>
          <w:szCs w:val="20"/>
          <w:lang w:val="en-GB"/>
        </w:rPr>
        <w:t>at</w:t>
      </w:r>
      <w:r w:rsidR="006440E1" w:rsidRPr="00F46CC0">
        <w:rPr>
          <w:rFonts w:ascii="Arial" w:hAnsi="Arial" w:cs="Arial"/>
          <w:color w:val="000000" w:themeColor="text1"/>
          <w:sz w:val="20"/>
          <w:szCs w:val="20"/>
          <w:lang w:val="en-GB"/>
        </w:rPr>
        <w:t xml:space="preserve"> the centre</w:t>
      </w:r>
      <w:r w:rsidR="0038062A" w:rsidRPr="00F46CC0">
        <w:rPr>
          <w:rFonts w:ascii="Arial" w:hAnsi="Arial" w:cs="Arial"/>
          <w:color w:val="000000" w:themeColor="text1"/>
          <w:sz w:val="20"/>
          <w:szCs w:val="20"/>
          <w:lang w:val="en-GB"/>
        </w:rPr>
        <w:t xml:space="preserve">. </w:t>
      </w:r>
      <w:r w:rsidR="00F47576" w:rsidRPr="00F46CC0">
        <w:rPr>
          <w:rFonts w:ascii="Arial" w:hAnsi="Arial" w:cs="Arial"/>
          <w:color w:val="000000" w:themeColor="text1"/>
          <w:sz w:val="20"/>
          <w:szCs w:val="20"/>
          <w:lang w:val="en-GB"/>
        </w:rPr>
        <w:t xml:space="preserve">A big portion of </w:t>
      </w:r>
      <w:r w:rsidR="0038062A" w:rsidRPr="00F46CC0">
        <w:rPr>
          <w:rFonts w:ascii="Arial" w:hAnsi="Arial" w:cs="Arial"/>
          <w:color w:val="000000" w:themeColor="text1"/>
          <w:sz w:val="20"/>
          <w:szCs w:val="20"/>
          <w:lang w:val="en-GB"/>
        </w:rPr>
        <w:t xml:space="preserve">the </w:t>
      </w:r>
      <w:r w:rsidR="00F47576" w:rsidRPr="00F46CC0">
        <w:rPr>
          <w:rFonts w:ascii="Arial" w:hAnsi="Arial" w:cs="Arial"/>
          <w:color w:val="000000" w:themeColor="text1"/>
          <w:sz w:val="20"/>
          <w:szCs w:val="20"/>
          <w:lang w:val="en-GB"/>
        </w:rPr>
        <w:t xml:space="preserve">increased </w:t>
      </w:r>
      <w:r w:rsidR="002544A1" w:rsidRPr="00F46CC0">
        <w:rPr>
          <w:rFonts w:ascii="Arial" w:hAnsi="Arial" w:cs="Arial"/>
          <w:color w:val="000000" w:themeColor="text1"/>
          <w:sz w:val="20"/>
          <w:szCs w:val="20"/>
          <w:lang w:val="en-GB"/>
        </w:rPr>
        <w:t xml:space="preserve">grant </w:t>
      </w:r>
      <w:r w:rsidR="0038062A" w:rsidRPr="00F46CC0">
        <w:rPr>
          <w:rFonts w:ascii="Arial" w:hAnsi="Arial" w:cs="Arial"/>
          <w:color w:val="000000" w:themeColor="text1"/>
          <w:sz w:val="20"/>
          <w:szCs w:val="20"/>
          <w:lang w:val="en-GB"/>
        </w:rPr>
        <w:t>allocation</w:t>
      </w:r>
      <w:r w:rsidR="00F47576" w:rsidRPr="00F46CC0">
        <w:rPr>
          <w:rFonts w:ascii="Arial" w:hAnsi="Arial" w:cs="Arial"/>
          <w:color w:val="000000" w:themeColor="text1"/>
          <w:sz w:val="20"/>
          <w:szCs w:val="20"/>
          <w:lang w:val="en-GB"/>
        </w:rPr>
        <w:t>s</w:t>
      </w:r>
      <w:r w:rsidR="0038062A" w:rsidRPr="00F46CC0">
        <w:rPr>
          <w:rFonts w:ascii="Arial" w:hAnsi="Arial" w:cs="Arial"/>
          <w:color w:val="000000" w:themeColor="text1"/>
          <w:sz w:val="20"/>
          <w:szCs w:val="20"/>
          <w:lang w:val="en-GB"/>
        </w:rPr>
        <w:t xml:space="preserve"> to local government </w:t>
      </w:r>
      <w:r w:rsidR="00F47576" w:rsidRPr="00F46CC0">
        <w:rPr>
          <w:rFonts w:ascii="Arial" w:hAnsi="Arial" w:cs="Arial"/>
          <w:color w:val="000000" w:themeColor="text1"/>
          <w:sz w:val="20"/>
          <w:szCs w:val="20"/>
          <w:lang w:val="en-GB"/>
        </w:rPr>
        <w:t>i</w:t>
      </w:r>
      <w:r w:rsidR="0038062A" w:rsidRPr="00F46CC0">
        <w:rPr>
          <w:rFonts w:ascii="Arial" w:hAnsi="Arial" w:cs="Arial"/>
          <w:color w:val="000000" w:themeColor="text1"/>
          <w:sz w:val="20"/>
          <w:szCs w:val="20"/>
          <w:lang w:val="en-GB"/>
        </w:rPr>
        <w:t>s in the form of indirect grants, meaning that municipa</w:t>
      </w:r>
      <w:r w:rsidR="00F47576" w:rsidRPr="00F46CC0">
        <w:rPr>
          <w:rFonts w:ascii="Arial" w:hAnsi="Arial" w:cs="Arial"/>
          <w:color w:val="000000" w:themeColor="text1"/>
          <w:sz w:val="20"/>
          <w:szCs w:val="20"/>
          <w:lang w:val="en-GB"/>
        </w:rPr>
        <w:t>lities will</w:t>
      </w:r>
      <w:r w:rsidR="005059DD" w:rsidRPr="00F46CC0">
        <w:rPr>
          <w:rFonts w:ascii="Arial" w:hAnsi="Arial" w:cs="Arial"/>
          <w:color w:val="000000" w:themeColor="text1"/>
          <w:sz w:val="20"/>
          <w:szCs w:val="20"/>
          <w:lang w:val="en-GB"/>
        </w:rPr>
        <w:t xml:space="preserve"> not have control over</w:t>
      </w:r>
      <w:r w:rsidR="0038062A" w:rsidRPr="00F46CC0">
        <w:rPr>
          <w:rFonts w:ascii="Arial" w:hAnsi="Arial" w:cs="Arial"/>
          <w:color w:val="000000" w:themeColor="text1"/>
          <w:sz w:val="20"/>
          <w:szCs w:val="20"/>
          <w:lang w:val="en-GB"/>
        </w:rPr>
        <w:t xml:space="preserve"> the funds</w:t>
      </w:r>
      <w:r w:rsidR="00F47576" w:rsidRPr="00F46CC0">
        <w:rPr>
          <w:rFonts w:ascii="Arial" w:hAnsi="Arial" w:cs="Arial"/>
          <w:color w:val="000000" w:themeColor="text1"/>
          <w:sz w:val="20"/>
          <w:szCs w:val="20"/>
          <w:lang w:val="en-GB"/>
        </w:rPr>
        <w:t>, and this may</w:t>
      </w:r>
      <w:r w:rsidR="006677F6" w:rsidRPr="00F46CC0">
        <w:rPr>
          <w:rFonts w:ascii="Arial" w:hAnsi="Arial" w:cs="Arial"/>
          <w:color w:val="000000" w:themeColor="text1"/>
          <w:sz w:val="20"/>
          <w:szCs w:val="20"/>
          <w:lang w:val="en-GB"/>
        </w:rPr>
        <w:t xml:space="preserve"> result in </w:t>
      </w:r>
      <w:r w:rsidR="001A508A" w:rsidRPr="00F46CC0">
        <w:rPr>
          <w:rFonts w:ascii="Arial" w:hAnsi="Arial" w:cs="Arial"/>
          <w:color w:val="000000" w:themeColor="text1"/>
          <w:sz w:val="20"/>
          <w:szCs w:val="20"/>
          <w:lang w:val="en-GB"/>
        </w:rPr>
        <w:t xml:space="preserve">a function </w:t>
      </w:r>
      <w:r w:rsidR="00183D93" w:rsidRPr="00F46CC0">
        <w:rPr>
          <w:rFonts w:ascii="Arial" w:hAnsi="Arial" w:cs="Arial"/>
          <w:color w:val="000000" w:themeColor="text1"/>
          <w:sz w:val="20"/>
          <w:szCs w:val="20"/>
          <w:lang w:val="en-GB"/>
        </w:rPr>
        <w:t>shift without</w:t>
      </w:r>
      <w:r w:rsidR="001A508A" w:rsidRPr="00F46CC0">
        <w:rPr>
          <w:rFonts w:ascii="Arial" w:hAnsi="Arial" w:cs="Arial"/>
          <w:color w:val="000000" w:themeColor="text1"/>
          <w:sz w:val="20"/>
          <w:szCs w:val="20"/>
          <w:lang w:val="en-GB"/>
        </w:rPr>
        <w:t xml:space="preserve"> due processes</w:t>
      </w:r>
      <w:r w:rsidR="0038062A" w:rsidRPr="00F46CC0">
        <w:rPr>
          <w:rFonts w:ascii="Arial" w:hAnsi="Arial" w:cs="Arial"/>
          <w:color w:val="000000" w:themeColor="text1"/>
          <w:sz w:val="20"/>
          <w:szCs w:val="20"/>
          <w:lang w:val="en-GB"/>
        </w:rPr>
        <w:t>.</w:t>
      </w:r>
      <w:r w:rsidR="001A508A" w:rsidRPr="00F46CC0">
        <w:rPr>
          <w:rFonts w:ascii="Arial" w:hAnsi="Arial" w:cs="Arial"/>
          <w:color w:val="000000" w:themeColor="text1"/>
          <w:sz w:val="20"/>
          <w:szCs w:val="20"/>
          <w:lang w:val="en-GB"/>
        </w:rPr>
        <w:t xml:space="preserve"> </w:t>
      </w:r>
      <w:r w:rsidR="00F47576" w:rsidRPr="00F46CC0">
        <w:rPr>
          <w:rFonts w:ascii="Arial" w:hAnsi="Arial" w:cs="Arial"/>
          <w:color w:val="000000" w:themeColor="text1"/>
          <w:sz w:val="20"/>
          <w:szCs w:val="20"/>
          <w:lang w:val="en-GB"/>
        </w:rPr>
        <w:t xml:space="preserve">National Treasury should </w:t>
      </w:r>
      <w:r w:rsidR="0014471C" w:rsidRPr="00F46CC0">
        <w:rPr>
          <w:rFonts w:ascii="Arial" w:hAnsi="Arial" w:cs="Arial"/>
          <w:color w:val="000000" w:themeColor="text1"/>
          <w:sz w:val="20"/>
          <w:szCs w:val="20"/>
          <w:lang w:val="en-GB"/>
        </w:rPr>
        <w:t xml:space="preserve">consider </w:t>
      </w:r>
      <w:r w:rsidR="00F47576" w:rsidRPr="00F46CC0">
        <w:rPr>
          <w:rFonts w:ascii="Arial" w:hAnsi="Arial" w:cs="Arial"/>
          <w:color w:val="000000" w:themeColor="text1"/>
          <w:sz w:val="20"/>
          <w:szCs w:val="20"/>
        </w:rPr>
        <w:t>the South African Local Government Association’s (SALGA</w:t>
      </w:r>
      <w:r w:rsidR="005E3231" w:rsidRPr="00F46CC0">
        <w:rPr>
          <w:rFonts w:ascii="Arial" w:hAnsi="Arial" w:cs="Arial"/>
          <w:color w:val="000000" w:themeColor="text1"/>
          <w:sz w:val="20"/>
          <w:szCs w:val="20"/>
        </w:rPr>
        <w:t>’s</w:t>
      </w:r>
      <w:r w:rsidR="00F47576" w:rsidRPr="00F46CC0">
        <w:rPr>
          <w:rFonts w:ascii="Arial" w:hAnsi="Arial" w:cs="Arial"/>
          <w:color w:val="000000" w:themeColor="text1"/>
          <w:sz w:val="20"/>
          <w:szCs w:val="20"/>
        </w:rPr>
        <w:t>)</w:t>
      </w:r>
      <w:r w:rsidR="00CC559F" w:rsidRPr="00F46CC0">
        <w:rPr>
          <w:rFonts w:ascii="Arial" w:hAnsi="Arial" w:cs="Arial"/>
          <w:color w:val="000000" w:themeColor="text1"/>
          <w:sz w:val="20"/>
          <w:szCs w:val="20"/>
          <w:lang w:val="en-GB"/>
        </w:rPr>
        <w:t xml:space="preserve"> input</w:t>
      </w:r>
      <w:r w:rsidR="005E3231" w:rsidRPr="00F46CC0">
        <w:rPr>
          <w:rFonts w:ascii="Arial" w:hAnsi="Arial" w:cs="Arial"/>
          <w:color w:val="000000" w:themeColor="text1"/>
          <w:sz w:val="20"/>
          <w:szCs w:val="20"/>
          <w:lang w:val="en-GB"/>
        </w:rPr>
        <w:t xml:space="preserve"> on this,</w:t>
      </w:r>
      <w:r w:rsidR="00CC559F" w:rsidRPr="00F46CC0">
        <w:rPr>
          <w:rFonts w:ascii="Arial" w:hAnsi="Arial" w:cs="Arial"/>
          <w:color w:val="000000" w:themeColor="text1"/>
          <w:sz w:val="20"/>
          <w:szCs w:val="20"/>
          <w:lang w:val="en-GB"/>
        </w:rPr>
        <w:t xml:space="preserve"> as well as </w:t>
      </w:r>
      <w:r w:rsidR="00F47576" w:rsidRPr="00F46CC0">
        <w:rPr>
          <w:rFonts w:ascii="Arial" w:hAnsi="Arial" w:cs="Arial"/>
          <w:color w:val="000000" w:themeColor="text1"/>
          <w:sz w:val="20"/>
          <w:szCs w:val="20"/>
          <w:lang w:val="en-GB"/>
        </w:rPr>
        <w:t xml:space="preserve">the study </w:t>
      </w:r>
      <w:r w:rsidR="00346BE4" w:rsidRPr="00F46CC0">
        <w:rPr>
          <w:rFonts w:ascii="Arial" w:hAnsi="Arial" w:cs="Arial"/>
          <w:color w:val="000000" w:themeColor="text1"/>
          <w:sz w:val="20"/>
          <w:szCs w:val="20"/>
          <w:lang w:val="en-GB"/>
        </w:rPr>
        <w:t xml:space="preserve">conducted by </w:t>
      </w:r>
      <w:r w:rsidR="00F47576" w:rsidRPr="00F46CC0">
        <w:rPr>
          <w:rFonts w:ascii="Arial" w:hAnsi="Arial" w:cs="Arial"/>
          <w:color w:val="000000" w:themeColor="text1"/>
          <w:sz w:val="20"/>
          <w:szCs w:val="20"/>
          <w:lang w:val="en-GB"/>
        </w:rPr>
        <w:t xml:space="preserve">the </w:t>
      </w:r>
      <w:r w:rsidR="00346BE4" w:rsidRPr="00F46CC0">
        <w:rPr>
          <w:rFonts w:ascii="Arial" w:hAnsi="Arial" w:cs="Arial"/>
          <w:color w:val="000000" w:themeColor="text1"/>
          <w:sz w:val="20"/>
          <w:szCs w:val="20"/>
          <w:lang w:val="en-GB"/>
        </w:rPr>
        <w:t xml:space="preserve">Financial and Fiscal Commission </w:t>
      </w:r>
      <w:r w:rsidR="006A0F30" w:rsidRPr="00F46CC0">
        <w:rPr>
          <w:rFonts w:ascii="Arial" w:hAnsi="Arial" w:cs="Arial"/>
          <w:color w:val="000000" w:themeColor="text1"/>
          <w:sz w:val="20"/>
          <w:szCs w:val="20"/>
          <w:lang w:val="en-GB"/>
        </w:rPr>
        <w:t xml:space="preserve">(FFC) </w:t>
      </w:r>
      <w:r w:rsidR="00346BE4" w:rsidRPr="00F46CC0">
        <w:rPr>
          <w:rFonts w:ascii="Arial" w:hAnsi="Arial" w:cs="Arial"/>
          <w:color w:val="000000" w:themeColor="text1"/>
          <w:sz w:val="20"/>
          <w:szCs w:val="20"/>
          <w:lang w:val="en-GB"/>
        </w:rPr>
        <w:t>on this matter</w:t>
      </w:r>
      <w:r w:rsidR="005E3231" w:rsidRPr="00F46CC0">
        <w:rPr>
          <w:rFonts w:ascii="Arial" w:hAnsi="Arial" w:cs="Arial"/>
          <w:color w:val="000000" w:themeColor="text1"/>
          <w:sz w:val="20"/>
          <w:szCs w:val="20"/>
          <w:lang w:val="en-GB"/>
        </w:rPr>
        <w:t>,</w:t>
      </w:r>
      <w:r w:rsidR="00346BE4" w:rsidRPr="00F46CC0">
        <w:rPr>
          <w:rFonts w:ascii="Arial" w:hAnsi="Arial" w:cs="Arial"/>
          <w:color w:val="000000" w:themeColor="text1"/>
          <w:sz w:val="20"/>
          <w:szCs w:val="20"/>
          <w:lang w:val="en-GB"/>
        </w:rPr>
        <w:t xml:space="preserve"> to </w:t>
      </w:r>
      <w:r w:rsidR="0014471C" w:rsidRPr="00F46CC0">
        <w:rPr>
          <w:rFonts w:ascii="Arial" w:hAnsi="Arial" w:cs="Arial"/>
          <w:color w:val="000000" w:themeColor="text1"/>
          <w:sz w:val="20"/>
          <w:szCs w:val="20"/>
          <w:lang w:val="en-GB"/>
        </w:rPr>
        <w:t>enhance</w:t>
      </w:r>
      <w:r w:rsidR="00346BE4" w:rsidRPr="00F46CC0">
        <w:rPr>
          <w:rFonts w:ascii="Arial" w:hAnsi="Arial" w:cs="Arial"/>
          <w:color w:val="000000" w:themeColor="text1"/>
          <w:sz w:val="20"/>
          <w:szCs w:val="20"/>
          <w:lang w:val="en-GB"/>
        </w:rPr>
        <w:t xml:space="preserve"> the process.  </w:t>
      </w:r>
      <w:r w:rsidR="005059DD" w:rsidRPr="00F46CC0">
        <w:rPr>
          <w:rFonts w:ascii="Arial" w:hAnsi="Arial" w:cs="Arial"/>
          <w:color w:val="000000" w:themeColor="text1"/>
          <w:sz w:val="20"/>
          <w:szCs w:val="20"/>
          <w:lang w:val="en-GB"/>
        </w:rPr>
        <w:t xml:space="preserve"> </w:t>
      </w:r>
      <w:r w:rsidR="0038062A" w:rsidRPr="00F46CC0">
        <w:rPr>
          <w:rFonts w:ascii="Arial" w:hAnsi="Arial" w:cs="Arial"/>
          <w:color w:val="000000" w:themeColor="text1"/>
          <w:sz w:val="20"/>
          <w:szCs w:val="20"/>
          <w:lang w:val="en-GB"/>
        </w:rPr>
        <w:t xml:space="preserve">  </w:t>
      </w:r>
    </w:p>
    <w:p w:rsidR="00103F9C" w:rsidRPr="00F46CC0" w:rsidRDefault="00103F9C" w:rsidP="00F46CC0">
      <w:pPr>
        <w:spacing w:after="0" w:line="240" w:lineRule="auto"/>
        <w:rPr>
          <w:rFonts w:ascii="Arial" w:hAnsi="Arial" w:cs="Arial"/>
          <w:color w:val="000000" w:themeColor="text1"/>
          <w:sz w:val="20"/>
          <w:szCs w:val="20"/>
          <w:lang w:val="en-GB"/>
        </w:rPr>
      </w:pPr>
    </w:p>
    <w:p w:rsidR="00851CBF" w:rsidRPr="00F46CC0" w:rsidRDefault="00851CBF" w:rsidP="00F46CC0">
      <w:pPr>
        <w:pStyle w:val="ListParagraph"/>
        <w:numPr>
          <w:ilvl w:val="0"/>
          <w:numId w:val="32"/>
        </w:numPr>
        <w:tabs>
          <w:tab w:val="left" w:pos="284"/>
          <w:tab w:val="left" w:pos="567"/>
        </w:tabs>
        <w:spacing w:after="0" w:line="240" w:lineRule="auto"/>
        <w:ind w:hanging="720"/>
        <w:rPr>
          <w:rFonts w:ascii="Arial" w:eastAsia="Times New Roman" w:hAnsi="Arial" w:cs="Arial"/>
          <w:b/>
          <w:sz w:val="20"/>
          <w:szCs w:val="20"/>
        </w:rPr>
      </w:pPr>
      <w:r w:rsidRPr="00F46CC0">
        <w:rPr>
          <w:rFonts w:ascii="Arial" w:eastAsia="Times New Roman" w:hAnsi="Arial" w:cs="Arial"/>
          <w:b/>
          <w:sz w:val="20"/>
          <w:szCs w:val="20"/>
        </w:rPr>
        <w:t>Committee decision</w:t>
      </w:r>
    </w:p>
    <w:p w:rsidR="00851CBF" w:rsidRPr="00F46CC0" w:rsidRDefault="00851CBF" w:rsidP="00F46CC0">
      <w:pPr>
        <w:tabs>
          <w:tab w:val="left" w:pos="284"/>
          <w:tab w:val="left" w:pos="567"/>
        </w:tabs>
        <w:spacing w:after="0" w:line="240" w:lineRule="auto"/>
        <w:rPr>
          <w:rFonts w:ascii="Arial" w:eastAsia="Times New Roman" w:hAnsi="Arial" w:cs="Arial"/>
          <w:sz w:val="20"/>
          <w:szCs w:val="20"/>
        </w:rPr>
      </w:pPr>
      <w:r w:rsidRPr="00F46CC0">
        <w:rPr>
          <w:rFonts w:ascii="Arial" w:eastAsia="Times New Roman" w:hAnsi="Arial" w:cs="Arial"/>
          <w:sz w:val="20"/>
          <w:szCs w:val="20"/>
        </w:rPr>
        <w:t xml:space="preserve">The Select Committee on Appropriations, having considered the </w:t>
      </w:r>
      <w:r w:rsidRPr="00F46CC0">
        <w:rPr>
          <w:rFonts w:ascii="Arial" w:eastAsia="Times New Roman" w:hAnsi="Arial" w:cs="Arial"/>
          <w:i/>
          <w:sz w:val="20"/>
          <w:szCs w:val="20"/>
        </w:rPr>
        <w:t>Division of Revenue Bill</w:t>
      </w:r>
      <w:r w:rsidRPr="00F46CC0">
        <w:rPr>
          <w:rFonts w:ascii="Arial" w:eastAsia="Times New Roman" w:hAnsi="Arial" w:cs="Arial"/>
          <w:sz w:val="20"/>
          <w:szCs w:val="20"/>
        </w:rPr>
        <w:t xml:space="preserve"> [B2 – 202</w:t>
      </w:r>
      <w:r w:rsidR="00C37FC0" w:rsidRPr="00F46CC0">
        <w:rPr>
          <w:rFonts w:ascii="Arial" w:eastAsia="Times New Roman" w:hAnsi="Arial" w:cs="Arial"/>
          <w:sz w:val="20"/>
          <w:szCs w:val="20"/>
        </w:rPr>
        <w:t>3</w:t>
      </w:r>
      <w:r w:rsidRPr="00F46CC0">
        <w:rPr>
          <w:rFonts w:ascii="Arial" w:eastAsia="Times New Roman" w:hAnsi="Arial" w:cs="Arial"/>
          <w:sz w:val="20"/>
          <w:szCs w:val="20"/>
        </w:rPr>
        <w:t>] (National Assembly-Section 76(1)) referred to it and classified by the Joint Tagging Mechanism as a Section 76 Bill, reports that it has agreed to the Bill without any proposed amendments.</w:t>
      </w:r>
    </w:p>
    <w:p w:rsidR="008A6D95" w:rsidRPr="00F46CC0" w:rsidRDefault="008A6D95" w:rsidP="00F46CC0">
      <w:pPr>
        <w:tabs>
          <w:tab w:val="left" w:pos="284"/>
          <w:tab w:val="left" w:pos="567"/>
        </w:tabs>
        <w:spacing w:after="0" w:line="240" w:lineRule="auto"/>
        <w:rPr>
          <w:rFonts w:ascii="Arial" w:eastAsia="Times New Roman" w:hAnsi="Arial" w:cs="Arial"/>
          <w:sz w:val="20"/>
          <w:szCs w:val="20"/>
        </w:rPr>
      </w:pPr>
      <w:r w:rsidRPr="00F46CC0">
        <w:rPr>
          <w:rFonts w:ascii="Arial" w:eastAsia="Times New Roman" w:hAnsi="Arial" w:cs="Arial"/>
          <w:sz w:val="20"/>
          <w:szCs w:val="20"/>
        </w:rPr>
        <w:t>The Democratic Alliance (DA), the Economic Freedom Fighters (EFF) and the FF Plus (FF+) reserved their positions on the Report.</w:t>
      </w:r>
    </w:p>
    <w:p w:rsidR="00BF0F73" w:rsidRPr="00F46CC0" w:rsidRDefault="00851CBF" w:rsidP="00F46CC0">
      <w:pPr>
        <w:tabs>
          <w:tab w:val="left" w:pos="284"/>
          <w:tab w:val="left" w:pos="567"/>
        </w:tabs>
        <w:spacing w:after="0" w:line="240" w:lineRule="auto"/>
        <w:rPr>
          <w:rFonts w:ascii="Arial" w:eastAsia="Times New Roman" w:hAnsi="Arial" w:cs="Arial"/>
          <w:sz w:val="20"/>
          <w:szCs w:val="20"/>
        </w:rPr>
      </w:pPr>
      <w:r w:rsidRPr="00F46CC0">
        <w:rPr>
          <w:rFonts w:ascii="Arial" w:eastAsia="Times New Roman" w:hAnsi="Arial" w:cs="Arial"/>
          <w:sz w:val="20"/>
          <w:szCs w:val="20"/>
        </w:rPr>
        <w:t>Report to be considered.</w:t>
      </w:r>
    </w:p>
    <w:sectPr w:rsidR="00BF0F73" w:rsidRPr="00F46CC0" w:rsidSect="00BF0F73">
      <w:footerReference w:type="even" r:id="rId7"/>
      <w:footerReference w:type="default" r:id="rId8"/>
      <w:pgSz w:w="11906" w:h="16838"/>
      <w:pgMar w:top="851" w:right="1416" w:bottom="1440"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79D5" w:rsidRDefault="009F79D5">
      <w:pPr>
        <w:spacing w:after="0" w:line="240" w:lineRule="auto"/>
      </w:pPr>
      <w:r>
        <w:separator/>
      </w:r>
    </w:p>
  </w:endnote>
  <w:endnote w:type="continuationSeparator" w:id="0">
    <w:p w:rsidR="009F79D5" w:rsidRDefault="009F79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4D9B" w:rsidRDefault="00E2765D" w:rsidP="00BF0F73">
    <w:pPr>
      <w:pStyle w:val="Footer"/>
      <w:framePr w:wrap="around" w:vAnchor="text" w:hAnchor="margin" w:xAlign="right" w:y="1"/>
      <w:rPr>
        <w:rStyle w:val="PageNumber"/>
      </w:rPr>
    </w:pPr>
    <w:r>
      <w:rPr>
        <w:rStyle w:val="PageNumber"/>
      </w:rPr>
      <w:fldChar w:fldCharType="begin"/>
    </w:r>
    <w:r w:rsidR="00ED4D9B">
      <w:rPr>
        <w:rStyle w:val="PageNumber"/>
      </w:rPr>
      <w:instrText xml:space="preserve">PAGE  </w:instrText>
    </w:r>
    <w:r>
      <w:rPr>
        <w:rStyle w:val="PageNumber"/>
      </w:rPr>
      <w:fldChar w:fldCharType="end"/>
    </w:r>
  </w:p>
  <w:p w:rsidR="00ED4D9B" w:rsidRDefault="00ED4D9B" w:rsidP="00BF0F7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4D9B" w:rsidRDefault="00E2765D">
    <w:pPr>
      <w:pStyle w:val="Footer"/>
      <w:jc w:val="right"/>
    </w:pPr>
    <w:r>
      <w:fldChar w:fldCharType="begin"/>
    </w:r>
    <w:r w:rsidR="00ED4D9B">
      <w:instrText xml:space="preserve"> PAGE   \* MERGEFORMAT </w:instrText>
    </w:r>
    <w:r>
      <w:fldChar w:fldCharType="separate"/>
    </w:r>
    <w:r w:rsidR="00F46CC0">
      <w:rPr>
        <w:noProof/>
      </w:rPr>
      <w:t>1</w:t>
    </w:r>
    <w:r>
      <w:fldChar w:fldCharType="end"/>
    </w:r>
  </w:p>
  <w:p w:rsidR="00ED4D9B" w:rsidRDefault="00ED4D9B" w:rsidP="00BF0F7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79D5" w:rsidRDefault="009F79D5">
      <w:pPr>
        <w:spacing w:after="0" w:line="240" w:lineRule="auto"/>
      </w:pPr>
      <w:r>
        <w:separator/>
      </w:r>
    </w:p>
  </w:footnote>
  <w:footnote w:type="continuationSeparator" w:id="0">
    <w:p w:rsidR="009F79D5" w:rsidRDefault="009F79D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13AF5"/>
    <w:multiLevelType w:val="hybridMultilevel"/>
    <w:tmpl w:val="5D564682"/>
    <w:lvl w:ilvl="0" w:tplc="1C09000F">
      <w:start w:val="6"/>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48A6139"/>
    <w:multiLevelType w:val="multilevel"/>
    <w:tmpl w:val="4578655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8AC6BE8"/>
    <w:multiLevelType w:val="hybridMultilevel"/>
    <w:tmpl w:val="EF22A08A"/>
    <w:lvl w:ilvl="0" w:tplc="1C09000F">
      <w:start w:val="10"/>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0C264D42"/>
    <w:multiLevelType w:val="multilevel"/>
    <w:tmpl w:val="2302502C"/>
    <w:lvl w:ilvl="0">
      <w:start w:val="8"/>
      <w:numFmt w:val="decimal"/>
      <w:lvlText w:val="%1"/>
      <w:lvlJc w:val="left"/>
      <w:pPr>
        <w:ind w:left="360" w:hanging="360"/>
      </w:pPr>
      <w:rPr>
        <w:rFonts w:hint="default"/>
        <w:color w:val="auto"/>
      </w:rPr>
    </w:lvl>
    <w:lvl w:ilvl="1">
      <w:start w:val="2"/>
      <w:numFmt w:val="decimal"/>
      <w:lvlText w:val="%1.%2"/>
      <w:lvlJc w:val="left"/>
      <w:pPr>
        <w:ind w:left="720" w:hanging="360"/>
      </w:pPr>
      <w:rPr>
        <w:rFonts w:hint="default"/>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1800" w:hanging="72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3240" w:hanging="144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4320" w:hanging="1800"/>
      </w:pPr>
      <w:rPr>
        <w:rFonts w:hint="default"/>
        <w:color w:val="auto"/>
      </w:rPr>
    </w:lvl>
    <w:lvl w:ilvl="8">
      <w:start w:val="1"/>
      <w:numFmt w:val="decimal"/>
      <w:lvlText w:val="%1.%2.%3.%4.%5.%6.%7.%8.%9"/>
      <w:lvlJc w:val="left"/>
      <w:pPr>
        <w:ind w:left="4680" w:hanging="1800"/>
      </w:pPr>
      <w:rPr>
        <w:rFonts w:hint="default"/>
        <w:color w:val="auto"/>
      </w:rPr>
    </w:lvl>
  </w:abstractNum>
  <w:abstractNum w:abstractNumId="4">
    <w:nsid w:val="11A05947"/>
    <w:multiLevelType w:val="hybridMultilevel"/>
    <w:tmpl w:val="98AC8C3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28A653B"/>
    <w:multiLevelType w:val="hybridMultilevel"/>
    <w:tmpl w:val="066CC4EE"/>
    <w:lvl w:ilvl="0" w:tplc="5FCEB8B0">
      <w:start w:val="1"/>
      <w:numFmt w:val="decimal"/>
      <w:lvlText w:val="%1."/>
      <w:lvlJc w:val="left"/>
      <w:pPr>
        <w:ind w:left="644" w:hanging="360"/>
      </w:pPr>
      <w:rPr>
        <w:rFonts w:ascii="Times New Roman" w:eastAsia="Times New Roman" w:hAnsi="Times New Roman" w:cs="Times New Roman" w:hint="default"/>
        <w:b/>
      </w:rPr>
    </w:lvl>
    <w:lvl w:ilvl="1" w:tplc="FB5470F2">
      <w:start w:val="1"/>
      <w:numFmt w:val="lowerLetter"/>
      <w:lvlText w:val="(%2)"/>
      <w:lvlJc w:val="left"/>
      <w:pPr>
        <w:tabs>
          <w:tab w:val="num" w:pos="2145"/>
        </w:tabs>
        <w:ind w:left="2145" w:hanging="1065"/>
      </w:pPr>
      <w:rPr>
        <w:rFonts w:hint="default"/>
      </w:r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3902156"/>
    <w:multiLevelType w:val="hybridMultilevel"/>
    <w:tmpl w:val="43A80B5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18467D45"/>
    <w:multiLevelType w:val="hybridMultilevel"/>
    <w:tmpl w:val="42CCFC0C"/>
    <w:lvl w:ilvl="0" w:tplc="59C0890E">
      <w:start w:val="1"/>
      <w:numFmt w:val="lowerLetter"/>
      <w:lvlText w:val="(%1)"/>
      <w:lvlJc w:val="left"/>
      <w:pPr>
        <w:ind w:left="720" w:hanging="360"/>
      </w:pPr>
      <w:rPr>
        <w:rFonts w:hint="default"/>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18CB6131"/>
    <w:multiLevelType w:val="multilevel"/>
    <w:tmpl w:val="B4C6AA8C"/>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B607476"/>
    <w:multiLevelType w:val="multilevel"/>
    <w:tmpl w:val="7CAE7ACE"/>
    <w:lvl w:ilvl="0">
      <w:start w:val="9"/>
      <w:numFmt w:val="decimal"/>
      <w:lvlText w:val="%1"/>
      <w:lvlJc w:val="left"/>
      <w:pPr>
        <w:ind w:left="360" w:hanging="360"/>
      </w:pPr>
      <w:rPr>
        <w:rFonts w:eastAsiaTheme="minorHAnsi" w:hint="default"/>
        <w:color w:val="auto"/>
      </w:rPr>
    </w:lvl>
    <w:lvl w:ilvl="1">
      <w:start w:val="1"/>
      <w:numFmt w:val="decimal"/>
      <w:lvlText w:val="%1.%2"/>
      <w:lvlJc w:val="left"/>
      <w:pPr>
        <w:ind w:left="360" w:hanging="360"/>
      </w:pPr>
      <w:rPr>
        <w:rFonts w:eastAsiaTheme="minorHAnsi" w:hint="default"/>
        <w:b/>
        <w:color w:val="auto"/>
      </w:rPr>
    </w:lvl>
    <w:lvl w:ilvl="2">
      <w:start w:val="1"/>
      <w:numFmt w:val="decimal"/>
      <w:lvlText w:val="%1.%2.%3"/>
      <w:lvlJc w:val="left"/>
      <w:pPr>
        <w:ind w:left="720" w:hanging="720"/>
      </w:pPr>
      <w:rPr>
        <w:rFonts w:eastAsiaTheme="minorHAnsi" w:hint="default"/>
        <w:color w:val="auto"/>
      </w:rPr>
    </w:lvl>
    <w:lvl w:ilvl="3">
      <w:start w:val="1"/>
      <w:numFmt w:val="decimal"/>
      <w:lvlText w:val="%1.%2.%3.%4"/>
      <w:lvlJc w:val="left"/>
      <w:pPr>
        <w:ind w:left="720" w:hanging="720"/>
      </w:pPr>
      <w:rPr>
        <w:rFonts w:eastAsiaTheme="minorHAnsi" w:hint="default"/>
        <w:color w:val="auto"/>
      </w:rPr>
    </w:lvl>
    <w:lvl w:ilvl="4">
      <w:start w:val="1"/>
      <w:numFmt w:val="decimal"/>
      <w:lvlText w:val="%1.%2.%3.%4.%5"/>
      <w:lvlJc w:val="left"/>
      <w:pPr>
        <w:ind w:left="1080" w:hanging="1080"/>
      </w:pPr>
      <w:rPr>
        <w:rFonts w:eastAsiaTheme="minorHAnsi" w:hint="default"/>
        <w:color w:val="auto"/>
      </w:rPr>
    </w:lvl>
    <w:lvl w:ilvl="5">
      <w:start w:val="1"/>
      <w:numFmt w:val="decimal"/>
      <w:lvlText w:val="%1.%2.%3.%4.%5.%6"/>
      <w:lvlJc w:val="left"/>
      <w:pPr>
        <w:ind w:left="1440" w:hanging="1440"/>
      </w:pPr>
      <w:rPr>
        <w:rFonts w:eastAsiaTheme="minorHAnsi" w:hint="default"/>
        <w:color w:val="auto"/>
      </w:rPr>
    </w:lvl>
    <w:lvl w:ilvl="6">
      <w:start w:val="1"/>
      <w:numFmt w:val="decimal"/>
      <w:lvlText w:val="%1.%2.%3.%4.%5.%6.%7"/>
      <w:lvlJc w:val="left"/>
      <w:pPr>
        <w:ind w:left="1440" w:hanging="1440"/>
      </w:pPr>
      <w:rPr>
        <w:rFonts w:eastAsiaTheme="minorHAnsi" w:hint="default"/>
        <w:color w:val="auto"/>
      </w:rPr>
    </w:lvl>
    <w:lvl w:ilvl="7">
      <w:start w:val="1"/>
      <w:numFmt w:val="decimal"/>
      <w:lvlText w:val="%1.%2.%3.%4.%5.%6.%7.%8"/>
      <w:lvlJc w:val="left"/>
      <w:pPr>
        <w:ind w:left="1800" w:hanging="1800"/>
      </w:pPr>
      <w:rPr>
        <w:rFonts w:eastAsiaTheme="minorHAnsi" w:hint="default"/>
        <w:color w:val="auto"/>
      </w:rPr>
    </w:lvl>
    <w:lvl w:ilvl="8">
      <w:start w:val="1"/>
      <w:numFmt w:val="decimal"/>
      <w:lvlText w:val="%1.%2.%3.%4.%5.%6.%7.%8.%9"/>
      <w:lvlJc w:val="left"/>
      <w:pPr>
        <w:ind w:left="1800" w:hanging="1800"/>
      </w:pPr>
      <w:rPr>
        <w:rFonts w:eastAsiaTheme="minorHAnsi" w:hint="default"/>
        <w:color w:val="auto"/>
      </w:rPr>
    </w:lvl>
  </w:abstractNum>
  <w:abstractNum w:abstractNumId="10">
    <w:nsid w:val="1E3E71AF"/>
    <w:multiLevelType w:val="hybridMultilevel"/>
    <w:tmpl w:val="DDEEB8A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20E40303"/>
    <w:multiLevelType w:val="hybridMultilevel"/>
    <w:tmpl w:val="8B84D6FA"/>
    <w:lvl w:ilvl="0" w:tplc="D8A016D8">
      <w:start w:val="5"/>
      <w:numFmt w:val="bullet"/>
      <w:lvlText w:val="-"/>
      <w:lvlJc w:val="left"/>
      <w:pPr>
        <w:ind w:left="644" w:hanging="360"/>
      </w:pPr>
      <w:rPr>
        <w:rFonts w:ascii="Arial" w:eastAsiaTheme="minorHAnsi" w:hAnsi="Arial" w:cs="Arial" w:hint="default"/>
      </w:rPr>
    </w:lvl>
    <w:lvl w:ilvl="1" w:tplc="1C090003" w:tentative="1">
      <w:start w:val="1"/>
      <w:numFmt w:val="bullet"/>
      <w:lvlText w:val="o"/>
      <w:lvlJc w:val="left"/>
      <w:pPr>
        <w:ind w:left="1364" w:hanging="360"/>
      </w:pPr>
      <w:rPr>
        <w:rFonts w:ascii="Courier New" w:hAnsi="Courier New" w:cs="Courier New" w:hint="default"/>
      </w:rPr>
    </w:lvl>
    <w:lvl w:ilvl="2" w:tplc="1C090005" w:tentative="1">
      <w:start w:val="1"/>
      <w:numFmt w:val="bullet"/>
      <w:lvlText w:val=""/>
      <w:lvlJc w:val="left"/>
      <w:pPr>
        <w:ind w:left="2084" w:hanging="360"/>
      </w:pPr>
      <w:rPr>
        <w:rFonts w:ascii="Wingdings" w:hAnsi="Wingdings" w:hint="default"/>
      </w:rPr>
    </w:lvl>
    <w:lvl w:ilvl="3" w:tplc="1C090001" w:tentative="1">
      <w:start w:val="1"/>
      <w:numFmt w:val="bullet"/>
      <w:lvlText w:val=""/>
      <w:lvlJc w:val="left"/>
      <w:pPr>
        <w:ind w:left="2804" w:hanging="360"/>
      </w:pPr>
      <w:rPr>
        <w:rFonts w:ascii="Symbol" w:hAnsi="Symbol" w:hint="default"/>
      </w:rPr>
    </w:lvl>
    <w:lvl w:ilvl="4" w:tplc="1C090003" w:tentative="1">
      <w:start w:val="1"/>
      <w:numFmt w:val="bullet"/>
      <w:lvlText w:val="o"/>
      <w:lvlJc w:val="left"/>
      <w:pPr>
        <w:ind w:left="3524" w:hanging="360"/>
      </w:pPr>
      <w:rPr>
        <w:rFonts w:ascii="Courier New" w:hAnsi="Courier New" w:cs="Courier New" w:hint="default"/>
      </w:rPr>
    </w:lvl>
    <w:lvl w:ilvl="5" w:tplc="1C090005" w:tentative="1">
      <w:start w:val="1"/>
      <w:numFmt w:val="bullet"/>
      <w:lvlText w:val=""/>
      <w:lvlJc w:val="left"/>
      <w:pPr>
        <w:ind w:left="4244" w:hanging="360"/>
      </w:pPr>
      <w:rPr>
        <w:rFonts w:ascii="Wingdings" w:hAnsi="Wingdings" w:hint="default"/>
      </w:rPr>
    </w:lvl>
    <w:lvl w:ilvl="6" w:tplc="1C090001" w:tentative="1">
      <w:start w:val="1"/>
      <w:numFmt w:val="bullet"/>
      <w:lvlText w:val=""/>
      <w:lvlJc w:val="left"/>
      <w:pPr>
        <w:ind w:left="4964" w:hanging="360"/>
      </w:pPr>
      <w:rPr>
        <w:rFonts w:ascii="Symbol" w:hAnsi="Symbol" w:hint="default"/>
      </w:rPr>
    </w:lvl>
    <w:lvl w:ilvl="7" w:tplc="1C090003" w:tentative="1">
      <w:start w:val="1"/>
      <w:numFmt w:val="bullet"/>
      <w:lvlText w:val="o"/>
      <w:lvlJc w:val="left"/>
      <w:pPr>
        <w:ind w:left="5684" w:hanging="360"/>
      </w:pPr>
      <w:rPr>
        <w:rFonts w:ascii="Courier New" w:hAnsi="Courier New" w:cs="Courier New" w:hint="default"/>
      </w:rPr>
    </w:lvl>
    <w:lvl w:ilvl="8" w:tplc="1C090005" w:tentative="1">
      <w:start w:val="1"/>
      <w:numFmt w:val="bullet"/>
      <w:lvlText w:val=""/>
      <w:lvlJc w:val="left"/>
      <w:pPr>
        <w:ind w:left="6404" w:hanging="360"/>
      </w:pPr>
      <w:rPr>
        <w:rFonts w:ascii="Wingdings" w:hAnsi="Wingdings" w:hint="default"/>
      </w:rPr>
    </w:lvl>
  </w:abstractNum>
  <w:abstractNum w:abstractNumId="12">
    <w:nsid w:val="21D93E79"/>
    <w:multiLevelType w:val="multilevel"/>
    <w:tmpl w:val="E28833C2"/>
    <w:lvl w:ilvl="0">
      <w:start w:val="11"/>
      <w:numFmt w:val="decimal"/>
      <w:lvlText w:val="%1"/>
      <w:lvlJc w:val="left"/>
      <w:pPr>
        <w:ind w:left="468" w:hanging="468"/>
      </w:pPr>
      <w:rPr>
        <w:rFonts w:hint="default"/>
      </w:rPr>
    </w:lvl>
    <w:lvl w:ilvl="1">
      <w:start w:val="1"/>
      <w:numFmt w:val="decimal"/>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26734364"/>
    <w:multiLevelType w:val="hybridMultilevel"/>
    <w:tmpl w:val="516AE4F4"/>
    <w:lvl w:ilvl="0" w:tplc="3884A8A6">
      <w:start w:val="40"/>
      <w:numFmt w:val="bullet"/>
      <w:lvlText w:val="-"/>
      <w:lvlJc w:val="left"/>
      <w:pPr>
        <w:ind w:left="720" w:hanging="360"/>
      </w:pPr>
      <w:rPr>
        <w:rFonts w:ascii="Arial" w:eastAsiaTheme="minorHAnsi"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280D37FE"/>
    <w:multiLevelType w:val="hybridMultilevel"/>
    <w:tmpl w:val="A4EEE090"/>
    <w:lvl w:ilvl="0" w:tplc="1C090001">
      <w:start w:val="1"/>
      <w:numFmt w:val="bullet"/>
      <w:lvlText w:val=""/>
      <w:lvlJc w:val="left"/>
      <w:pPr>
        <w:ind w:left="780" w:hanging="360"/>
      </w:pPr>
      <w:rPr>
        <w:rFonts w:ascii="Symbol" w:hAnsi="Symbol" w:hint="default"/>
      </w:rPr>
    </w:lvl>
    <w:lvl w:ilvl="1" w:tplc="1C090003" w:tentative="1">
      <w:start w:val="1"/>
      <w:numFmt w:val="bullet"/>
      <w:lvlText w:val="o"/>
      <w:lvlJc w:val="left"/>
      <w:pPr>
        <w:ind w:left="1500" w:hanging="360"/>
      </w:pPr>
      <w:rPr>
        <w:rFonts w:ascii="Courier New" w:hAnsi="Courier New" w:cs="Courier New" w:hint="default"/>
      </w:rPr>
    </w:lvl>
    <w:lvl w:ilvl="2" w:tplc="1C090005" w:tentative="1">
      <w:start w:val="1"/>
      <w:numFmt w:val="bullet"/>
      <w:lvlText w:val=""/>
      <w:lvlJc w:val="left"/>
      <w:pPr>
        <w:ind w:left="2220" w:hanging="360"/>
      </w:pPr>
      <w:rPr>
        <w:rFonts w:ascii="Wingdings" w:hAnsi="Wingdings" w:hint="default"/>
      </w:rPr>
    </w:lvl>
    <w:lvl w:ilvl="3" w:tplc="1C090001" w:tentative="1">
      <w:start w:val="1"/>
      <w:numFmt w:val="bullet"/>
      <w:lvlText w:val=""/>
      <w:lvlJc w:val="left"/>
      <w:pPr>
        <w:ind w:left="2940" w:hanging="360"/>
      </w:pPr>
      <w:rPr>
        <w:rFonts w:ascii="Symbol" w:hAnsi="Symbol" w:hint="default"/>
      </w:rPr>
    </w:lvl>
    <w:lvl w:ilvl="4" w:tplc="1C090003" w:tentative="1">
      <w:start w:val="1"/>
      <w:numFmt w:val="bullet"/>
      <w:lvlText w:val="o"/>
      <w:lvlJc w:val="left"/>
      <w:pPr>
        <w:ind w:left="3660" w:hanging="360"/>
      </w:pPr>
      <w:rPr>
        <w:rFonts w:ascii="Courier New" w:hAnsi="Courier New" w:cs="Courier New" w:hint="default"/>
      </w:rPr>
    </w:lvl>
    <w:lvl w:ilvl="5" w:tplc="1C090005" w:tentative="1">
      <w:start w:val="1"/>
      <w:numFmt w:val="bullet"/>
      <w:lvlText w:val=""/>
      <w:lvlJc w:val="left"/>
      <w:pPr>
        <w:ind w:left="4380" w:hanging="360"/>
      </w:pPr>
      <w:rPr>
        <w:rFonts w:ascii="Wingdings" w:hAnsi="Wingdings" w:hint="default"/>
      </w:rPr>
    </w:lvl>
    <w:lvl w:ilvl="6" w:tplc="1C090001" w:tentative="1">
      <w:start w:val="1"/>
      <w:numFmt w:val="bullet"/>
      <w:lvlText w:val=""/>
      <w:lvlJc w:val="left"/>
      <w:pPr>
        <w:ind w:left="5100" w:hanging="360"/>
      </w:pPr>
      <w:rPr>
        <w:rFonts w:ascii="Symbol" w:hAnsi="Symbol" w:hint="default"/>
      </w:rPr>
    </w:lvl>
    <w:lvl w:ilvl="7" w:tplc="1C090003" w:tentative="1">
      <w:start w:val="1"/>
      <w:numFmt w:val="bullet"/>
      <w:lvlText w:val="o"/>
      <w:lvlJc w:val="left"/>
      <w:pPr>
        <w:ind w:left="5820" w:hanging="360"/>
      </w:pPr>
      <w:rPr>
        <w:rFonts w:ascii="Courier New" w:hAnsi="Courier New" w:cs="Courier New" w:hint="default"/>
      </w:rPr>
    </w:lvl>
    <w:lvl w:ilvl="8" w:tplc="1C090005" w:tentative="1">
      <w:start w:val="1"/>
      <w:numFmt w:val="bullet"/>
      <w:lvlText w:val=""/>
      <w:lvlJc w:val="left"/>
      <w:pPr>
        <w:ind w:left="6540" w:hanging="360"/>
      </w:pPr>
      <w:rPr>
        <w:rFonts w:ascii="Wingdings" w:hAnsi="Wingdings" w:hint="default"/>
      </w:rPr>
    </w:lvl>
  </w:abstractNum>
  <w:abstractNum w:abstractNumId="15">
    <w:nsid w:val="2A2F7514"/>
    <w:multiLevelType w:val="multilevel"/>
    <w:tmpl w:val="BE5A11BC"/>
    <w:lvl w:ilvl="0">
      <w:start w:val="8"/>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6">
    <w:nsid w:val="2A8B5B8F"/>
    <w:multiLevelType w:val="multilevel"/>
    <w:tmpl w:val="A30A2BAA"/>
    <w:lvl w:ilvl="0">
      <w:start w:val="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2ECD1BFE"/>
    <w:multiLevelType w:val="multilevel"/>
    <w:tmpl w:val="7936B2E4"/>
    <w:lvl w:ilvl="0">
      <w:start w:val="4"/>
      <w:numFmt w:val="decimal"/>
      <w:lvlText w:val="%1"/>
      <w:lvlJc w:val="left"/>
      <w:pPr>
        <w:ind w:left="360" w:hanging="360"/>
      </w:pPr>
      <w:rPr>
        <w:rFonts w:hint="default"/>
        <w:b w:val="0"/>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8">
    <w:nsid w:val="32715463"/>
    <w:multiLevelType w:val="multilevel"/>
    <w:tmpl w:val="2110D440"/>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345A2D28"/>
    <w:multiLevelType w:val="multilevel"/>
    <w:tmpl w:val="165075A0"/>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9E553BD"/>
    <w:multiLevelType w:val="hybridMultilevel"/>
    <w:tmpl w:val="5C6AC998"/>
    <w:lvl w:ilvl="0" w:tplc="1C090001">
      <w:start w:val="1"/>
      <w:numFmt w:val="bullet"/>
      <w:lvlText w:val=""/>
      <w:lvlJc w:val="left"/>
      <w:pPr>
        <w:ind w:left="967" w:hanging="360"/>
      </w:pPr>
      <w:rPr>
        <w:rFonts w:ascii="Symbol" w:hAnsi="Symbol" w:hint="default"/>
      </w:rPr>
    </w:lvl>
    <w:lvl w:ilvl="1" w:tplc="1C090003" w:tentative="1">
      <w:start w:val="1"/>
      <w:numFmt w:val="bullet"/>
      <w:lvlText w:val="o"/>
      <w:lvlJc w:val="left"/>
      <w:pPr>
        <w:ind w:left="1687" w:hanging="360"/>
      </w:pPr>
      <w:rPr>
        <w:rFonts w:ascii="Courier New" w:hAnsi="Courier New" w:cs="Courier New" w:hint="default"/>
      </w:rPr>
    </w:lvl>
    <w:lvl w:ilvl="2" w:tplc="1C090005" w:tentative="1">
      <w:start w:val="1"/>
      <w:numFmt w:val="bullet"/>
      <w:lvlText w:val=""/>
      <w:lvlJc w:val="left"/>
      <w:pPr>
        <w:ind w:left="2407" w:hanging="360"/>
      </w:pPr>
      <w:rPr>
        <w:rFonts w:ascii="Wingdings" w:hAnsi="Wingdings" w:hint="default"/>
      </w:rPr>
    </w:lvl>
    <w:lvl w:ilvl="3" w:tplc="1C090001" w:tentative="1">
      <w:start w:val="1"/>
      <w:numFmt w:val="bullet"/>
      <w:lvlText w:val=""/>
      <w:lvlJc w:val="left"/>
      <w:pPr>
        <w:ind w:left="3127" w:hanging="360"/>
      </w:pPr>
      <w:rPr>
        <w:rFonts w:ascii="Symbol" w:hAnsi="Symbol" w:hint="default"/>
      </w:rPr>
    </w:lvl>
    <w:lvl w:ilvl="4" w:tplc="1C090003" w:tentative="1">
      <w:start w:val="1"/>
      <w:numFmt w:val="bullet"/>
      <w:lvlText w:val="o"/>
      <w:lvlJc w:val="left"/>
      <w:pPr>
        <w:ind w:left="3847" w:hanging="360"/>
      </w:pPr>
      <w:rPr>
        <w:rFonts w:ascii="Courier New" w:hAnsi="Courier New" w:cs="Courier New" w:hint="default"/>
      </w:rPr>
    </w:lvl>
    <w:lvl w:ilvl="5" w:tplc="1C090005" w:tentative="1">
      <w:start w:val="1"/>
      <w:numFmt w:val="bullet"/>
      <w:lvlText w:val=""/>
      <w:lvlJc w:val="left"/>
      <w:pPr>
        <w:ind w:left="4567" w:hanging="360"/>
      </w:pPr>
      <w:rPr>
        <w:rFonts w:ascii="Wingdings" w:hAnsi="Wingdings" w:hint="default"/>
      </w:rPr>
    </w:lvl>
    <w:lvl w:ilvl="6" w:tplc="1C090001" w:tentative="1">
      <w:start w:val="1"/>
      <w:numFmt w:val="bullet"/>
      <w:lvlText w:val=""/>
      <w:lvlJc w:val="left"/>
      <w:pPr>
        <w:ind w:left="5287" w:hanging="360"/>
      </w:pPr>
      <w:rPr>
        <w:rFonts w:ascii="Symbol" w:hAnsi="Symbol" w:hint="default"/>
      </w:rPr>
    </w:lvl>
    <w:lvl w:ilvl="7" w:tplc="1C090003" w:tentative="1">
      <w:start w:val="1"/>
      <w:numFmt w:val="bullet"/>
      <w:lvlText w:val="o"/>
      <w:lvlJc w:val="left"/>
      <w:pPr>
        <w:ind w:left="6007" w:hanging="360"/>
      </w:pPr>
      <w:rPr>
        <w:rFonts w:ascii="Courier New" w:hAnsi="Courier New" w:cs="Courier New" w:hint="default"/>
      </w:rPr>
    </w:lvl>
    <w:lvl w:ilvl="8" w:tplc="1C090005" w:tentative="1">
      <w:start w:val="1"/>
      <w:numFmt w:val="bullet"/>
      <w:lvlText w:val=""/>
      <w:lvlJc w:val="left"/>
      <w:pPr>
        <w:ind w:left="6727" w:hanging="360"/>
      </w:pPr>
      <w:rPr>
        <w:rFonts w:ascii="Wingdings" w:hAnsi="Wingdings" w:hint="default"/>
      </w:rPr>
    </w:lvl>
  </w:abstractNum>
  <w:abstractNum w:abstractNumId="21">
    <w:nsid w:val="3A633223"/>
    <w:multiLevelType w:val="hybridMultilevel"/>
    <w:tmpl w:val="6E30BD32"/>
    <w:lvl w:ilvl="0" w:tplc="04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nsid w:val="3B3806F1"/>
    <w:multiLevelType w:val="hybridMultilevel"/>
    <w:tmpl w:val="012A1AE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nsid w:val="3D8A05AD"/>
    <w:multiLevelType w:val="hybridMultilevel"/>
    <w:tmpl w:val="ED5EB7F8"/>
    <w:lvl w:ilvl="0" w:tplc="04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nsid w:val="3DCC7818"/>
    <w:multiLevelType w:val="multilevel"/>
    <w:tmpl w:val="B5F4F6B0"/>
    <w:lvl w:ilvl="0">
      <w:start w:val="1"/>
      <w:numFmt w:val="decimal"/>
      <w:lvlText w:val="%1."/>
      <w:lvlJc w:val="left"/>
      <w:pPr>
        <w:ind w:left="360" w:hanging="360"/>
      </w:pPr>
    </w:lvl>
    <w:lvl w:ilvl="1">
      <w:start w:val="2"/>
      <w:numFmt w:val="decimal"/>
      <w:isLgl/>
      <w:lvlText w:val="%1.%2."/>
      <w:lvlJc w:val="left"/>
      <w:pPr>
        <w:ind w:left="720" w:hanging="720"/>
      </w:pPr>
      <w:rPr>
        <w:rFonts w:hint="default"/>
      </w:rPr>
    </w:lvl>
    <w:lvl w:ilvl="2">
      <w:start w:val="4"/>
      <w:numFmt w:val="decimal"/>
      <w:isLgl/>
      <w:lvlText w:val="%1.%2.%3."/>
      <w:lvlJc w:val="left"/>
      <w:pPr>
        <w:ind w:left="720" w:hanging="720"/>
      </w:pPr>
      <w:rPr>
        <w:rFonts w:hint="default"/>
      </w:rPr>
    </w:lvl>
    <w:lvl w:ilvl="3">
      <w:start w:val="2"/>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5">
    <w:nsid w:val="408E3E1A"/>
    <w:multiLevelType w:val="hybridMultilevel"/>
    <w:tmpl w:val="63E266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41411B7D"/>
    <w:multiLevelType w:val="hybridMultilevel"/>
    <w:tmpl w:val="642A3D7C"/>
    <w:lvl w:ilvl="0" w:tplc="33CA4E7A">
      <w:start w:val="1"/>
      <w:numFmt w:val="bullet"/>
      <w:lvlText w:val="-"/>
      <w:lvlJc w:val="left"/>
      <w:pPr>
        <w:tabs>
          <w:tab w:val="num" w:pos="720"/>
        </w:tabs>
        <w:ind w:left="720" w:hanging="360"/>
      </w:pPr>
      <w:rPr>
        <w:rFonts w:ascii="Calibri" w:hAnsi="Calibri" w:hint="default"/>
      </w:rPr>
    </w:lvl>
    <w:lvl w:ilvl="1" w:tplc="1CF433EE">
      <w:start w:val="1"/>
      <w:numFmt w:val="bullet"/>
      <w:lvlText w:val="-"/>
      <w:lvlJc w:val="left"/>
      <w:pPr>
        <w:tabs>
          <w:tab w:val="num" w:pos="1440"/>
        </w:tabs>
        <w:ind w:left="1440" w:hanging="360"/>
      </w:pPr>
      <w:rPr>
        <w:rFonts w:ascii="Calibri" w:hAnsi="Calibri" w:hint="default"/>
      </w:rPr>
    </w:lvl>
    <w:lvl w:ilvl="2" w:tplc="A18CF906" w:tentative="1">
      <w:start w:val="1"/>
      <w:numFmt w:val="bullet"/>
      <w:lvlText w:val="-"/>
      <w:lvlJc w:val="left"/>
      <w:pPr>
        <w:tabs>
          <w:tab w:val="num" w:pos="2160"/>
        </w:tabs>
        <w:ind w:left="2160" w:hanging="360"/>
      </w:pPr>
      <w:rPr>
        <w:rFonts w:ascii="Calibri" w:hAnsi="Calibri" w:hint="default"/>
      </w:rPr>
    </w:lvl>
    <w:lvl w:ilvl="3" w:tplc="E4AAF6DA" w:tentative="1">
      <w:start w:val="1"/>
      <w:numFmt w:val="bullet"/>
      <w:lvlText w:val="-"/>
      <w:lvlJc w:val="left"/>
      <w:pPr>
        <w:tabs>
          <w:tab w:val="num" w:pos="2880"/>
        </w:tabs>
        <w:ind w:left="2880" w:hanging="360"/>
      </w:pPr>
      <w:rPr>
        <w:rFonts w:ascii="Calibri" w:hAnsi="Calibri" w:hint="default"/>
      </w:rPr>
    </w:lvl>
    <w:lvl w:ilvl="4" w:tplc="C3E00E26" w:tentative="1">
      <w:start w:val="1"/>
      <w:numFmt w:val="bullet"/>
      <w:lvlText w:val="-"/>
      <w:lvlJc w:val="left"/>
      <w:pPr>
        <w:tabs>
          <w:tab w:val="num" w:pos="3600"/>
        </w:tabs>
        <w:ind w:left="3600" w:hanging="360"/>
      </w:pPr>
      <w:rPr>
        <w:rFonts w:ascii="Calibri" w:hAnsi="Calibri" w:hint="default"/>
      </w:rPr>
    </w:lvl>
    <w:lvl w:ilvl="5" w:tplc="0E0E94F0" w:tentative="1">
      <w:start w:val="1"/>
      <w:numFmt w:val="bullet"/>
      <w:lvlText w:val="-"/>
      <w:lvlJc w:val="left"/>
      <w:pPr>
        <w:tabs>
          <w:tab w:val="num" w:pos="4320"/>
        </w:tabs>
        <w:ind w:left="4320" w:hanging="360"/>
      </w:pPr>
      <w:rPr>
        <w:rFonts w:ascii="Calibri" w:hAnsi="Calibri" w:hint="default"/>
      </w:rPr>
    </w:lvl>
    <w:lvl w:ilvl="6" w:tplc="53960706" w:tentative="1">
      <w:start w:val="1"/>
      <w:numFmt w:val="bullet"/>
      <w:lvlText w:val="-"/>
      <w:lvlJc w:val="left"/>
      <w:pPr>
        <w:tabs>
          <w:tab w:val="num" w:pos="5040"/>
        </w:tabs>
        <w:ind w:left="5040" w:hanging="360"/>
      </w:pPr>
      <w:rPr>
        <w:rFonts w:ascii="Calibri" w:hAnsi="Calibri" w:hint="default"/>
      </w:rPr>
    </w:lvl>
    <w:lvl w:ilvl="7" w:tplc="B6740342" w:tentative="1">
      <w:start w:val="1"/>
      <w:numFmt w:val="bullet"/>
      <w:lvlText w:val="-"/>
      <w:lvlJc w:val="left"/>
      <w:pPr>
        <w:tabs>
          <w:tab w:val="num" w:pos="5760"/>
        </w:tabs>
        <w:ind w:left="5760" w:hanging="360"/>
      </w:pPr>
      <w:rPr>
        <w:rFonts w:ascii="Calibri" w:hAnsi="Calibri" w:hint="default"/>
      </w:rPr>
    </w:lvl>
    <w:lvl w:ilvl="8" w:tplc="7400B9A6" w:tentative="1">
      <w:start w:val="1"/>
      <w:numFmt w:val="bullet"/>
      <w:lvlText w:val="-"/>
      <w:lvlJc w:val="left"/>
      <w:pPr>
        <w:tabs>
          <w:tab w:val="num" w:pos="6480"/>
        </w:tabs>
        <w:ind w:left="6480" w:hanging="360"/>
      </w:pPr>
      <w:rPr>
        <w:rFonts w:ascii="Calibri" w:hAnsi="Calibri" w:hint="default"/>
      </w:rPr>
    </w:lvl>
  </w:abstractNum>
  <w:abstractNum w:abstractNumId="27">
    <w:nsid w:val="48674CCB"/>
    <w:multiLevelType w:val="hybridMultilevel"/>
    <w:tmpl w:val="A5F2C80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nsid w:val="489E2B51"/>
    <w:multiLevelType w:val="hybridMultilevel"/>
    <w:tmpl w:val="DFAC4F2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nsid w:val="4AD7557C"/>
    <w:multiLevelType w:val="hybridMultilevel"/>
    <w:tmpl w:val="78168AB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nsid w:val="4BA078D5"/>
    <w:multiLevelType w:val="multilevel"/>
    <w:tmpl w:val="7BCE06E4"/>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nsid w:val="4BFA74B1"/>
    <w:multiLevelType w:val="hybridMultilevel"/>
    <w:tmpl w:val="F09E908A"/>
    <w:lvl w:ilvl="0" w:tplc="53566C72">
      <w:start w:val="1"/>
      <w:numFmt w:val="lowerLetter"/>
      <w:lvlText w:val="(%1)"/>
      <w:lvlJc w:val="left"/>
      <w:pPr>
        <w:ind w:left="720" w:hanging="360"/>
      </w:pPr>
      <w:rPr>
        <w:rFonts w:hint="default"/>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nsid w:val="4C6345DE"/>
    <w:multiLevelType w:val="hybridMultilevel"/>
    <w:tmpl w:val="D4EE5378"/>
    <w:lvl w:ilvl="0" w:tplc="04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3">
    <w:nsid w:val="4F6D3E6B"/>
    <w:multiLevelType w:val="multilevel"/>
    <w:tmpl w:val="953809CA"/>
    <w:lvl w:ilvl="0">
      <w:start w:val="7"/>
      <w:numFmt w:val="decimal"/>
      <w:lvlText w:val="%1"/>
      <w:lvlJc w:val="left"/>
      <w:pPr>
        <w:ind w:left="360" w:hanging="360"/>
      </w:pPr>
      <w:rPr>
        <w:rFonts w:eastAsiaTheme="minorHAnsi" w:hint="default"/>
        <w:color w:val="auto"/>
      </w:rPr>
    </w:lvl>
    <w:lvl w:ilvl="1">
      <w:start w:val="1"/>
      <w:numFmt w:val="decimal"/>
      <w:lvlText w:val="%1.%2"/>
      <w:lvlJc w:val="left"/>
      <w:pPr>
        <w:ind w:left="360" w:hanging="360"/>
      </w:pPr>
      <w:rPr>
        <w:rFonts w:eastAsiaTheme="minorHAnsi" w:hint="default"/>
        <w:color w:val="auto"/>
      </w:rPr>
    </w:lvl>
    <w:lvl w:ilvl="2">
      <w:start w:val="1"/>
      <w:numFmt w:val="decimal"/>
      <w:lvlText w:val="%1.%2.%3"/>
      <w:lvlJc w:val="left"/>
      <w:pPr>
        <w:ind w:left="720" w:hanging="720"/>
      </w:pPr>
      <w:rPr>
        <w:rFonts w:eastAsiaTheme="minorHAnsi" w:hint="default"/>
        <w:color w:val="auto"/>
      </w:rPr>
    </w:lvl>
    <w:lvl w:ilvl="3">
      <w:start w:val="1"/>
      <w:numFmt w:val="decimal"/>
      <w:lvlText w:val="%1.%2.%3.%4"/>
      <w:lvlJc w:val="left"/>
      <w:pPr>
        <w:ind w:left="720" w:hanging="720"/>
      </w:pPr>
      <w:rPr>
        <w:rFonts w:eastAsiaTheme="minorHAnsi" w:hint="default"/>
        <w:color w:val="auto"/>
      </w:rPr>
    </w:lvl>
    <w:lvl w:ilvl="4">
      <w:start w:val="1"/>
      <w:numFmt w:val="decimal"/>
      <w:lvlText w:val="%1.%2.%3.%4.%5"/>
      <w:lvlJc w:val="left"/>
      <w:pPr>
        <w:ind w:left="1080" w:hanging="1080"/>
      </w:pPr>
      <w:rPr>
        <w:rFonts w:eastAsiaTheme="minorHAnsi" w:hint="default"/>
        <w:color w:val="auto"/>
      </w:rPr>
    </w:lvl>
    <w:lvl w:ilvl="5">
      <w:start w:val="1"/>
      <w:numFmt w:val="decimal"/>
      <w:lvlText w:val="%1.%2.%3.%4.%5.%6"/>
      <w:lvlJc w:val="left"/>
      <w:pPr>
        <w:ind w:left="1440" w:hanging="1440"/>
      </w:pPr>
      <w:rPr>
        <w:rFonts w:eastAsiaTheme="minorHAnsi" w:hint="default"/>
        <w:color w:val="auto"/>
      </w:rPr>
    </w:lvl>
    <w:lvl w:ilvl="6">
      <w:start w:val="1"/>
      <w:numFmt w:val="decimal"/>
      <w:lvlText w:val="%1.%2.%3.%4.%5.%6.%7"/>
      <w:lvlJc w:val="left"/>
      <w:pPr>
        <w:ind w:left="1440" w:hanging="1440"/>
      </w:pPr>
      <w:rPr>
        <w:rFonts w:eastAsiaTheme="minorHAnsi" w:hint="default"/>
        <w:color w:val="auto"/>
      </w:rPr>
    </w:lvl>
    <w:lvl w:ilvl="7">
      <w:start w:val="1"/>
      <w:numFmt w:val="decimal"/>
      <w:lvlText w:val="%1.%2.%3.%4.%5.%6.%7.%8"/>
      <w:lvlJc w:val="left"/>
      <w:pPr>
        <w:ind w:left="1800" w:hanging="1800"/>
      </w:pPr>
      <w:rPr>
        <w:rFonts w:eastAsiaTheme="minorHAnsi" w:hint="default"/>
        <w:color w:val="auto"/>
      </w:rPr>
    </w:lvl>
    <w:lvl w:ilvl="8">
      <w:start w:val="1"/>
      <w:numFmt w:val="decimal"/>
      <w:lvlText w:val="%1.%2.%3.%4.%5.%6.%7.%8.%9"/>
      <w:lvlJc w:val="left"/>
      <w:pPr>
        <w:ind w:left="1800" w:hanging="1800"/>
      </w:pPr>
      <w:rPr>
        <w:rFonts w:eastAsiaTheme="minorHAnsi" w:hint="default"/>
        <w:color w:val="auto"/>
      </w:rPr>
    </w:lvl>
  </w:abstractNum>
  <w:abstractNum w:abstractNumId="34">
    <w:nsid w:val="4F8A2E52"/>
    <w:multiLevelType w:val="hybridMultilevel"/>
    <w:tmpl w:val="739CCC9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5">
    <w:nsid w:val="50C307E2"/>
    <w:multiLevelType w:val="hybridMultilevel"/>
    <w:tmpl w:val="315AB8D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6">
    <w:nsid w:val="57A109A3"/>
    <w:multiLevelType w:val="hybridMultilevel"/>
    <w:tmpl w:val="D69A8F94"/>
    <w:lvl w:ilvl="0" w:tplc="B79A07D0">
      <w:start w:val="1"/>
      <w:numFmt w:val="bullet"/>
      <w:lvlText w:val="•"/>
      <w:lvlJc w:val="left"/>
      <w:pPr>
        <w:tabs>
          <w:tab w:val="num" w:pos="720"/>
        </w:tabs>
        <w:ind w:left="720" w:hanging="360"/>
      </w:pPr>
      <w:rPr>
        <w:rFonts w:ascii="Arial" w:hAnsi="Arial" w:hint="default"/>
      </w:rPr>
    </w:lvl>
    <w:lvl w:ilvl="1" w:tplc="06821CBC">
      <w:start w:val="1"/>
      <w:numFmt w:val="bullet"/>
      <w:lvlText w:val="•"/>
      <w:lvlJc w:val="left"/>
      <w:pPr>
        <w:tabs>
          <w:tab w:val="num" w:pos="1440"/>
        </w:tabs>
        <w:ind w:left="1440" w:hanging="360"/>
      </w:pPr>
      <w:rPr>
        <w:rFonts w:ascii="Arial" w:hAnsi="Arial" w:hint="default"/>
      </w:rPr>
    </w:lvl>
    <w:lvl w:ilvl="2" w:tplc="D29677B0" w:tentative="1">
      <w:start w:val="1"/>
      <w:numFmt w:val="bullet"/>
      <w:lvlText w:val="•"/>
      <w:lvlJc w:val="left"/>
      <w:pPr>
        <w:tabs>
          <w:tab w:val="num" w:pos="2160"/>
        </w:tabs>
        <w:ind w:left="2160" w:hanging="360"/>
      </w:pPr>
      <w:rPr>
        <w:rFonts w:ascii="Arial" w:hAnsi="Arial" w:hint="default"/>
      </w:rPr>
    </w:lvl>
    <w:lvl w:ilvl="3" w:tplc="3C8E879C" w:tentative="1">
      <w:start w:val="1"/>
      <w:numFmt w:val="bullet"/>
      <w:lvlText w:val="•"/>
      <w:lvlJc w:val="left"/>
      <w:pPr>
        <w:tabs>
          <w:tab w:val="num" w:pos="2880"/>
        </w:tabs>
        <w:ind w:left="2880" w:hanging="360"/>
      </w:pPr>
      <w:rPr>
        <w:rFonts w:ascii="Arial" w:hAnsi="Arial" w:hint="default"/>
      </w:rPr>
    </w:lvl>
    <w:lvl w:ilvl="4" w:tplc="EA708638" w:tentative="1">
      <w:start w:val="1"/>
      <w:numFmt w:val="bullet"/>
      <w:lvlText w:val="•"/>
      <w:lvlJc w:val="left"/>
      <w:pPr>
        <w:tabs>
          <w:tab w:val="num" w:pos="3600"/>
        </w:tabs>
        <w:ind w:left="3600" w:hanging="360"/>
      </w:pPr>
      <w:rPr>
        <w:rFonts w:ascii="Arial" w:hAnsi="Arial" w:hint="default"/>
      </w:rPr>
    </w:lvl>
    <w:lvl w:ilvl="5" w:tplc="82462A00" w:tentative="1">
      <w:start w:val="1"/>
      <w:numFmt w:val="bullet"/>
      <w:lvlText w:val="•"/>
      <w:lvlJc w:val="left"/>
      <w:pPr>
        <w:tabs>
          <w:tab w:val="num" w:pos="4320"/>
        </w:tabs>
        <w:ind w:left="4320" w:hanging="360"/>
      </w:pPr>
      <w:rPr>
        <w:rFonts w:ascii="Arial" w:hAnsi="Arial" w:hint="default"/>
      </w:rPr>
    </w:lvl>
    <w:lvl w:ilvl="6" w:tplc="ACAA805E" w:tentative="1">
      <w:start w:val="1"/>
      <w:numFmt w:val="bullet"/>
      <w:lvlText w:val="•"/>
      <w:lvlJc w:val="left"/>
      <w:pPr>
        <w:tabs>
          <w:tab w:val="num" w:pos="5040"/>
        </w:tabs>
        <w:ind w:left="5040" w:hanging="360"/>
      </w:pPr>
      <w:rPr>
        <w:rFonts w:ascii="Arial" w:hAnsi="Arial" w:hint="default"/>
      </w:rPr>
    </w:lvl>
    <w:lvl w:ilvl="7" w:tplc="297AB3EA" w:tentative="1">
      <w:start w:val="1"/>
      <w:numFmt w:val="bullet"/>
      <w:lvlText w:val="•"/>
      <w:lvlJc w:val="left"/>
      <w:pPr>
        <w:tabs>
          <w:tab w:val="num" w:pos="5760"/>
        </w:tabs>
        <w:ind w:left="5760" w:hanging="360"/>
      </w:pPr>
      <w:rPr>
        <w:rFonts w:ascii="Arial" w:hAnsi="Arial" w:hint="default"/>
      </w:rPr>
    </w:lvl>
    <w:lvl w:ilvl="8" w:tplc="AE00B136" w:tentative="1">
      <w:start w:val="1"/>
      <w:numFmt w:val="bullet"/>
      <w:lvlText w:val="•"/>
      <w:lvlJc w:val="left"/>
      <w:pPr>
        <w:tabs>
          <w:tab w:val="num" w:pos="6480"/>
        </w:tabs>
        <w:ind w:left="6480" w:hanging="360"/>
      </w:pPr>
      <w:rPr>
        <w:rFonts w:ascii="Arial" w:hAnsi="Arial" w:hint="default"/>
      </w:rPr>
    </w:lvl>
  </w:abstractNum>
  <w:abstractNum w:abstractNumId="37">
    <w:nsid w:val="580E5391"/>
    <w:multiLevelType w:val="multilevel"/>
    <w:tmpl w:val="82289CA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61956149"/>
    <w:multiLevelType w:val="hybridMultilevel"/>
    <w:tmpl w:val="C2DE490A"/>
    <w:lvl w:ilvl="0" w:tplc="1C09000F">
      <w:start w:val="9"/>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nsid w:val="62D13202"/>
    <w:multiLevelType w:val="multilevel"/>
    <w:tmpl w:val="3562784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0">
    <w:nsid w:val="6B7A0025"/>
    <w:multiLevelType w:val="hybridMultilevel"/>
    <w:tmpl w:val="EA4C0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DEC3DC4"/>
    <w:multiLevelType w:val="hybridMultilevel"/>
    <w:tmpl w:val="89805988"/>
    <w:lvl w:ilvl="0" w:tplc="04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2">
    <w:nsid w:val="6F5A323B"/>
    <w:multiLevelType w:val="hybridMultilevel"/>
    <w:tmpl w:val="92D8CEAC"/>
    <w:lvl w:ilvl="0" w:tplc="04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3">
    <w:nsid w:val="72172E73"/>
    <w:multiLevelType w:val="hybridMultilevel"/>
    <w:tmpl w:val="5E9E5AF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4">
    <w:nsid w:val="76335AAD"/>
    <w:multiLevelType w:val="multilevel"/>
    <w:tmpl w:val="C454878A"/>
    <w:lvl w:ilvl="0">
      <w:start w:val="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nsid w:val="787A4478"/>
    <w:multiLevelType w:val="multilevel"/>
    <w:tmpl w:val="E5300CC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nsid w:val="7F651068"/>
    <w:multiLevelType w:val="hybridMultilevel"/>
    <w:tmpl w:val="808850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9"/>
  </w:num>
  <w:num w:numId="2">
    <w:abstractNumId w:val="4"/>
  </w:num>
  <w:num w:numId="3">
    <w:abstractNumId w:val="24"/>
  </w:num>
  <w:num w:numId="4">
    <w:abstractNumId w:val="40"/>
  </w:num>
  <w:num w:numId="5">
    <w:abstractNumId w:val="33"/>
  </w:num>
  <w:num w:numId="6">
    <w:abstractNumId w:val="41"/>
  </w:num>
  <w:num w:numId="7">
    <w:abstractNumId w:val="32"/>
  </w:num>
  <w:num w:numId="8">
    <w:abstractNumId w:val="11"/>
  </w:num>
  <w:num w:numId="9">
    <w:abstractNumId w:val="42"/>
  </w:num>
  <w:num w:numId="10">
    <w:abstractNumId w:val="23"/>
  </w:num>
  <w:num w:numId="11">
    <w:abstractNumId w:val="21"/>
  </w:num>
  <w:num w:numId="12">
    <w:abstractNumId w:val="12"/>
  </w:num>
  <w:num w:numId="13">
    <w:abstractNumId w:val="9"/>
  </w:num>
  <w:num w:numId="14">
    <w:abstractNumId w:val="25"/>
  </w:num>
  <w:num w:numId="15">
    <w:abstractNumId w:val="6"/>
  </w:num>
  <w:num w:numId="16">
    <w:abstractNumId w:val="28"/>
  </w:num>
  <w:num w:numId="17">
    <w:abstractNumId w:val="20"/>
  </w:num>
  <w:num w:numId="18">
    <w:abstractNumId w:val="27"/>
  </w:num>
  <w:num w:numId="19">
    <w:abstractNumId w:val="36"/>
  </w:num>
  <w:num w:numId="20">
    <w:abstractNumId w:val="14"/>
  </w:num>
  <w:num w:numId="21">
    <w:abstractNumId w:val="22"/>
  </w:num>
  <w:num w:numId="22">
    <w:abstractNumId w:val="43"/>
  </w:num>
  <w:num w:numId="23">
    <w:abstractNumId w:val="26"/>
  </w:num>
  <w:num w:numId="24">
    <w:abstractNumId w:val="46"/>
  </w:num>
  <w:num w:numId="25">
    <w:abstractNumId w:val="3"/>
  </w:num>
  <w:num w:numId="26">
    <w:abstractNumId w:val="15"/>
  </w:num>
  <w:num w:numId="27">
    <w:abstractNumId w:val="8"/>
  </w:num>
  <w:num w:numId="28">
    <w:abstractNumId w:val="37"/>
  </w:num>
  <w:num w:numId="29">
    <w:abstractNumId w:val="18"/>
  </w:num>
  <w:num w:numId="30">
    <w:abstractNumId w:val="30"/>
  </w:num>
  <w:num w:numId="31">
    <w:abstractNumId w:val="10"/>
  </w:num>
  <w:num w:numId="32">
    <w:abstractNumId w:val="5"/>
  </w:num>
  <w:num w:numId="33">
    <w:abstractNumId w:val="17"/>
  </w:num>
  <w:num w:numId="34">
    <w:abstractNumId w:val="7"/>
  </w:num>
  <w:num w:numId="35">
    <w:abstractNumId w:val="31"/>
  </w:num>
  <w:num w:numId="36">
    <w:abstractNumId w:val="16"/>
  </w:num>
  <w:num w:numId="37">
    <w:abstractNumId w:val="38"/>
  </w:num>
  <w:num w:numId="38">
    <w:abstractNumId w:val="19"/>
  </w:num>
  <w:num w:numId="39">
    <w:abstractNumId w:val="45"/>
  </w:num>
  <w:num w:numId="40">
    <w:abstractNumId w:val="2"/>
  </w:num>
  <w:num w:numId="41">
    <w:abstractNumId w:val="0"/>
  </w:num>
  <w:num w:numId="42">
    <w:abstractNumId w:val="44"/>
  </w:num>
  <w:num w:numId="43">
    <w:abstractNumId w:val="1"/>
  </w:num>
  <w:num w:numId="44">
    <w:abstractNumId w:val="35"/>
  </w:num>
  <w:num w:numId="45">
    <w:abstractNumId w:val="34"/>
  </w:num>
  <w:num w:numId="46">
    <w:abstractNumId w:val="29"/>
  </w:num>
  <w:num w:numId="4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w:hdrShapeDefaults>
  <w:footnotePr>
    <w:footnote w:id="-1"/>
    <w:footnote w:id="0"/>
  </w:footnotePr>
  <w:endnotePr>
    <w:endnote w:id="-1"/>
    <w:endnote w:id="0"/>
  </w:endnotePr>
  <w:compat/>
  <w:rsids>
    <w:rsidRoot w:val="007F7D17"/>
    <w:rsid w:val="00011DF6"/>
    <w:rsid w:val="00015096"/>
    <w:rsid w:val="0001521C"/>
    <w:rsid w:val="000173F6"/>
    <w:rsid w:val="00022467"/>
    <w:rsid w:val="0003051A"/>
    <w:rsid w:val="00033269"/>
    <w:rsid w:val="000351E4"/>
    <w:rsid w:val="00037027"/>
    <w:rsid w:val="00037ABB"/>
    <w:rsid w:val="00042421"/>
    <w:rsid w:val="0005085C"/>
    <w:rsid w:val="000543CF"/>
    <w:rsid w:val="00060314"/>
    <w:rsid w:val="00066B83"/>
    <w:rsid w:val="00070048"/>
    <w:rsid w:val="00070372"/>
    <w:rsid w:val="00070D79"/>
    <w:rsid w:val="00071A3B"/>
    <w:rsid w:val="000724FE"/>
    <w:rsid w:val="00073ACC"/>
    <w:rsid w:val="000744DD"/>
    <w:rsid w:val="00077A5F"/>
    <w:rsid w:val="00094439"/>
    <w:rsid w:val="000A32E6"/>
    <w:rsid w:val="000A394F"/>
    <w:rsid w:val="000A677B"/>
    <w:rsid w:val="000B12AC"/>
    <w:rsid w:val="000B626E"/>
    <w:rsid w:val="000B6B2E"/>
    <w:rsid w:val="000B7C56"/>
    <w:rsid w:val="000C0F36"/>
    <w:rsid w:val="000C34A6"/>
    <w:rsid w:val="000D1661"/>
    <w:rsid w:val="000D1A31"/>
    <w:rsid w:val="000D1F89"/>
    <w:rsid w:val="000D24CA"/>
    <w:rsid w:val="000D4018"/>
    <w:rsid w:val="000E21CD"/>
    <w:rsid w:val="000F352E"/>
    <w:rsid w:val="000F5F9A"/>
    <w:rsid w:val="00103C11"/>
    <w:rsid w:val="00103F9C"/>
    <w:rsid w:val="00104176"/>
    <w:rsid w:val="001060BA"/>
    <w:rsid w:val="001214A6"/>
    <w:rsid w:val="00123448"/>
    <w:rsid w:val="00130ACD"/>
    <w:rsid w:val="00136E16"/>
    <w:rsid w:val="00137557"/>
    <w:rsid w:val="00137B92"/>
    <w:rsid w:val="00140DD2"/>
    <w:rsid w:val="0014471C"/>
    <w:rsid w:val="00145E5E"/>
    <w:rsid w:val="00146F76"/>
    <w:rsid w:val="00153638"/>
    <w:rsid w:val="00161C3C"/>
    <w:rsid w:val="00165245"/>
    <w:rsid w:val="00167234"/>
    <w:rsid w:val="00167E67"/>
    <w:rsid w:val="0017149A"/>
    <w:rsid w:val="00183D93"/>
    <w:rsid w:val="00186AFE"/>
    <w:rsid w:val="001879FA"/>
    <w:rsid w:val="001958C8"/>
    <w:rsid w:val="00196EBE"/>
    <w:rsid w:val="001A1727"/>
    <w:rsid w:val="001A4569"/>
    <w:rsid w:val="001A508A"/>
    <w:rsid w:val="001B56C7"/>
    <w:rsid w:val="001B7BA8"/>
    <w:rsid w:val="001D1C6E"/>
    <w:rsid w:val="001E319C"/>
    <w:rsid w:val="0020018D"/>
    <w:rsid w:val="0020216E"/>
    <w:rsid w:val="00202543"/>
    <w:rsid w:val="00202D7A"/>
    <w:rsid w:val="002054B6"/>
    <w:rsid w:val="002074AF"/>
    <w:rsid w:val="002100CA"/>
    <w:rsid w:val="00210604"/>
    <w:rsid w:val="00210C04"/>
    <w:rsid w:val="00213C6C"/>
    <w:rsid w:val="0021488E"/>
    <w:rsid w:val="002348D5"/>
    <w:rsid w:val="00242E13"/>
    <w:rsid w:val="00245C0A"/>
    <w:rsid w:val="00250350"/>
    <w:rsid w:val="0025117B"/>
    <w:rsid w:val="002544A1"/>
    <w:rsid w:val="00264767"/>
    <w:rsid w:val="00264F04"/>
    <w:rsid w:val="00271420"/>
    <w:rsid w:val="002730A7"/>
    <w:rsid w:val="002821C8"/>
    <w:rsid w:val="0028391D"/>
    <w:rsid w:val="00286466"/>
    <w:rsid w:val="0029650F"/>
    <w:rsid w:val="00297248"/>
    <w:rsid w:val="002A1566"/>
    <w:rsid w:val="002B07B4"/>
    <w:rsid w:val="002B582D"/>
    <w:rsid w:val="002B76C6"/>
    <w:rsid w:val="002C36CF"/>
    <w:rsid w:val="002C6A47"/>
    <w:rsid w:val="002D39E0"/>
    <w:rsid w:val="002D757E"/>
    <w:rsid w:val="002E160E"/>
    <w:rsid w:val="002E371D"/>
    <w:rsid w:val="002E50E3"/>
    <w:rsid w:val="002E5A72"/>
    <w:rsid w:val="002E6371"/>
    <w:rsid w:val="002E65BD"/>
    <w:rsid w:val="002E6AE3"/>
    <w:rsid w:val="002F1026"/>
    <w:rsid w:val="002F120D"/>
    <w:rsid w:val="002F19AA"/>
    <w:rsid w:val="002F23E4"/>
    <w:rsid w:val="002F33CE"/>
    <w:rsid w:val="002F43DB"/>
    <w:rsid w:val="002F447D"/>
    <w:rsid w:val="003077D9"/>
    <w:rsid w:val="003106E4"/>
    <w:rsid w:val="00310C1E"/>
    <w:rsid w:val="003137EC"/>
    <w:rsid w:val="003206F0"/>
    <w:rsid w:val="00320ED9"/>
    <w:rsid w:val="00337DCE"/>
    <w:rsid w:val="003419E7"/>
    <w:rsid w:val="003457BB"/>
    <w:rsid w:val="00346BE4"/>
    <w:rsid w:val="00352FC2"/>
    <w:rsid w:val="00361AA9"/>
    <w:rsid w:val="00361C11"/>
    <w:rsid w:val="00363FB2"/>
    <w:rsid w:val="003670D8"/>
    <w:rsid w:val="003705F0"/>
    <w:rsid w:val="00371049"/>
    <w:rsid w:val="00380560"/>
    <w:rsid w:val="0038062A"/>
    <w:rsid w:val="0038175D"/>
    <w:rsid w:val="003829A3"/>
    <w:rsid w:val="00384E8C"/>
    <w:rsid w:val="00387668"/>
    <w:rsid w:val="00390B81"/>
    <w:rsid w:val="00391D95"/>
    <w:rsid w:val="00392D19"/>
    <w:rsid w:val="00394770"/>
    <w:rsid w:val="003978F3"/>
    <w:rsid w:val="003A0ED7"/>
    <w:rsid w:val="003A2902"/>
    <w:rsid w:val="003A3592"/>
    <w:rsid w:val="003A60AC"/>
    <w:rsid w:val="003A6A3E"/>
    <w:rsid w:val="003B5CC0"/>
    <w:rsid w:val="003B6B96"/>
    <w:rsid w:val="003C77B8"/>
    <w:rsid w:val="003D0FF2"/>
    <w:rsid w:val="003D4B06"/>
    <w:rsid w:val="003E2523"/>
    <w:rsid w:val="003E414F"/>
    <w:rsid w:val="003E4A46"/>
    <w:rsid w:val="003E537B"/>
    <w:rsid w:val="003F052C"/>
    <w:rsid w:val="003F2D07"/>
    <w:rsid w:val="003F35FB"/>
    <w:rsid w:val="003F39E8"/>
    <w:rsid w:val="003F5CEA"/>
    <w:rsid w:val="003F7924"/>
    <w:rsid w:val="00402483"/>
    <w:rsid w:val="0040534D"/>
    <w:rsid w:val="00407192"/>
    <w:rsid w:val="0041120E"/>
    <w:rsid w:val="004151C5"/>
    <w:rsid w:val="0041596B"/>
    <w:rsid w:val="00416CA6"/>
    <w:rsid w:val="00421C40"/>
    <w:rsid w:val="004251DB"/>
    <w:rsid w:val="00425D67"/>
    <w:rsid w:val="004343E4"/>
    <w:rsid w:val="00445424"/>
    <w:rsid w:val="00452B25"/>
    <w:rsid w:val="00453101"/>
    <w:rsid w:val="00455D86"/>
    <w:rsid w:val="00460FB6"/>
    <w:rsid w:val="00461C5B"/>
    <w:rsid w:val="00474A00"/>
    <w:rsid w:val="004750D6"/>
    <w:rsid w:val="00475D2A"/>
    <w:rsid w:val="00485B01"/>
    <w:rsid w:val="004B6EAB"/>
    <w:rsid w:val="004C2E9B"/>
    <w:rsid w:val="004C50AB"/>
    <w:rsid w:val="004C57F2"/>
    <w:rsid w:val="004C655D"/>
    <w:rsid w:val="004D1619"/>
    <w:rsid w:val="004D29DE"/>
    <w:rsid w:val="004D6001"/>
    <w:rsid w:val="004D7DDE"/>
    <w:rsid w:val="004E262E"/>
    <w:rsid w:val="004E3116"/>
    <w:rsid w:val="004E5EFC"/>
    <w:rsid w:val="004E61FB"/>
    <w:rsid w:val="005059DD"/>
    <w:rsid w:val="00506514"/>
    <w:rsid w:val="00513D87"/>
    <w:rsid w:val="005200D2"/>
    <w:rsid w:val="005202BF"/>
    <w:rsid w:val="00521EDC"/>
    <w:rsid w:val="005328BB"/>
    <w:rsid w:val="005365E9"/>
    <w:rsid w:val="00536C37"/>
    <w:rsid w:val="005432C4"/>
    <w:rsid w:val="00544F12"/>
    <w:rsid w:val="00546969"/>
    <w:rsid w:val="00555608"/>
    <w:rsid w:val="00557FC9"/>
    <w:rsid w:val="00564377"/>
    <w:rsid w:val="005820E1"/>
    <w:rsid w:val="005923D5"/>
    <w:rsid w:val="005952C4"/>
    <w:rsid w:val="005955DC"/>
    <w:rsid w:val="005A6C40"/>
    <w:rsid w:val="005B0CF6"/>
    <w:rsid w:val="005B798B"/>
    <w:rsid w:val="005C1C00"/>
    <w:rsid w:val="005C228D"/>
    <w:rsid w:val="005C24FA"/>
    <w:rsid w:val="005C2961"/>
    <w:rsid w:val="005C4100"/>
    <w:rsid w:val="005C63FE"/>
    <w:rsid w:val="005D5D8B"/>
    <w:rsid w:val="005E0BC0"/>
    <w:rsid w:val="005E2413"/>
    <w:rsid w:val="005E3231"/>
    <w:rsid w:val="005E4153"/>
    <w:rsid w:val="005E4FD6"/>
    <w:rsid w:val="005F579F"/>
    <w:rsid w:val="00600884"/>
    <w:rsid w:val="006075EA"/>
    <w:rsid w:val="00607F62"/>
    <w:rsid w:val="00616E47"/>
    <w:rsid w:val="00622861"/>
    <w:rsid w:val="00625466"/>
    <w:rsid w:val="00626A21"/>
    <w:rsid w:val="006301A8"/>
    <w:rsid w:val="00631BBF"/>
    <w:rsid w:val="00637649"/>
    <w:rsid w:val="00640660"/>
    <w:rsid w:val="006414A2"/>
    <w:rsid w:val="0064236F"/>
    <w:rsid w:val="00642B6E"/>
    <w:rsid w:val="006440E1"/>
    <w:rsid w:val="00644F72"/>
    <w:rsid w:val="00653766"/>
    <w:rsid w:val="006551F9"/>
    <w:rsid w:val="00664981"/>
    <w:rsid w:val="006653B7"/>
    <w:rsid w:val="0066642F"/>
    <w:rsid w:val="006677F6"/>
    <w:rsid w:val="00670B58"/>
    <w:rsid w:val="0067115C"/>
    <w:rsid w:val="00681969"/>
    <w:rsid w:val="00683D07"/>
    <w:rsid w:val="006849A0"/>
    <w:rsid w:val="006865D4"/>
    <w:rsid w:val="00687D48"/>
    <w:rsid w:val="006935AB"/>
    <w:rsid w:val="006A0F30"/>
    <w:rsid w:val="006A17DC"/>
    <w:rsid w:val="006A3004"/>
    <w:rsid w:val="006A52E7"/>
    <w:rsid w:val="006A6C38"/>
    <w:rsid w:val="006B0CD9"/>
    <w:rsid w:val="006C2682"/>
    <w:rsid w:val="006D6F8A"/>
    <w:rsid w:val="006E265E"/>
    <w:rsid w:val="006F3343"/>
    <w:rsid w:val="006F6282"/>
    <w:rsid w:val="006F689B"/>
    <w:rsid w:val="00702817"/>
    <w:rsid w:val="00702B96"/>
    <w:rsid w:val="00702E39"/>
    <w:rsid w:val="00703D9F"/>
    <w:rsid w:val="0071579D"/>
    <w:rsid w:val="00721AA8"/>
    <w:rsid w:val="0072214D"/>
    <w:rsid w:val="00723AFF"/>
    <w:rsid w:val="00734943"/>
    <w:rsid w:val="007349CB"/>
    <w:rsid w:val="00735791"/>
    <w:rsid w:val="0075232F"/>
    <w:rsid w:val="007647BA"/>
    <w:rsid w:val="00765E4E"/>
    <w:rsid w:val="007804C3"/>
    <w:rsid w:val="0078118F"/>
    <w:rsid w:val="007842A4"/>
    <w:rsid w:val="007875E3"/>
    <w:rsid w:val="007903B2"/>
    <w:rsid w:val="00792B02"/>
    <w:rsid w:val="00793A4E"/>
    <w:rsid w:val="0079436A"/>
    <w:rsid w:val="007953AE"/>
    <w:rsid w:val="00795884"/>
    <w:rsid w:val="007B2212"/>
    <w:rsid w:val="007B581E"/>
    <w:rsid w:val="007C08CF"/>
    <w:rsid w:val="007C53C5"/>
    <w:rsid w:val="007C5E55"/>
    <w:rsid w:val="007D5F4E"/>
    <w:rsid w:val="007E0928"/>
    <w:rsid w:val="007E350B"/>
    <w:rsid w:val="007E7234"/>
    <w:rsid w:val="007F40F2"/>
    <w:rsid w:val="007F6ABF"/>
    <w:rsid w:val="007F7D17"/>
    <w:rsid w:val="0080124C"/>
    <w:rsid w:val="008014BB"/>
    <w:rsid w:val="008042C2"/>
    <w:rsid w:val="00806098"/>
    <w:rsid w:val="0081122F"/>
    <w:rsid w:val="008147E7"/>
    <w:rsid w:val="00822B06"/>
    <w:rsid w:val="0082301E"/>
    <w:rsid w:val="00826B1C"/>
    <w:rsid w:val="008304CE"/>
    <w:rsid w:val="0083389E"/>
    <w:rsid w:val="00834E92"/>
    <w:rsid w:val="00851CBF"/>
    <w:rsid w:val="008540FC"/>
    <w:rsid w:val="0087546F"/>
    <w:rsid w:val="00885CA0"/>
    <w:rsid w:val="00887380"/>
    <w:rsid w:val="00890528"/>
    <w:rsid w:val="00891F49"/>
    <w:rsid w:val="008937BF"/>
    <w:rsid w:val="00894CE9"/>
    <w:rsid w:val="00895F4A"/>
    <w:rsid w:val="008A2C3C"/>
    <w:rsid w:val="008A6A51"/>
    <w:rsid w:val="008A6D95"/>
    <w:rsid w:val="008A74E9"/>
    <w:rsid w:val="008C2BD5"/>
    <w:rsid w:val="008D0EDE"/>
    <w:rsid w:val="008D54D8"/>
    <w:rsid w:val="008D68F9"/>
    <w:rsid w:val="008D6F2E"/>
    <w:rsid w:val="008E6AA4"/>
    <w:rsid w:val="00900B37"/>
    <w:rsid w:val="00914F22"/>
    <w:rsid w:val="00914F3E"/>
    <w:rsid w:val="00916670"/>
    <w:rsid w:val="00917B4A"/>
    <w:rsid w:val="00917C5B"/>
    <w:rsid w:val="009302DA"/>
    <w:rsid w:val="00933E5A"/>
    <w:rsid w:val="00935D6D"/>
    <w:rsid w:val="00942EC9"/>
    <w:rsid w:val="00954B60"/>
    <w:rsid w:val="009566E4"/>
    <w:rsid w:val="00974F2D"/>
    <w:rsid w:val="00981EEB"/>
    <w:rsid w:val="0098357D"/>
    <w:rsid w:val="00984918"/>
    <w:rsid w:val="00984BF3"/>
    <w:rsid w:val="00984CF9"/>
    <w:rsid w:val="00994D3E"/>
    <w:rsid w:val="00995611"/>
    <w:rsid w:val="00995A9D"/>
    <w:rsid w:val="009A102F"/>
    <w:rsid w:val="009A4722"/>
    <w:rsid w:val="009A612A"/>
    <w:rsid w:val="009A6BDB"/>
    <w:rsid w:val="009C3FF6"/>
    <w:rsid w:val="009D24FF"/>
    <w:rsid w:val="009D26C6"/>
    <w:rsid w:val="009D5AE9"/>
    <w:rsid w:val="009D7188"/>
    <w:rsid w:val="009E1C4F"/>
    <w:rsid w:val="009E2A66"/>
    <w:rsid w:val="009F4657"/>
    <w:rsid w:val="009F79D5"/>
    <w:rsid w:val="00A02517"/>
    <w:rsid w:val="00A050FC"/>
    <w:rsid w:val="00A05CA6"/>
    <w:rsid w:val="00A1574E"/>
    <w:rsid w:val="00A2001D"/>
    <w:rsid w:val="00A22649"/>
    <w:rsid w:val="00A26E6D"/>
    <w:rsid w:val="00A32A11"/>
    <w:rsid w:val="00A52FDD"/>
    <w:rsid w:val="00A54C0E"/>
    <w:rsid w:val="00A57014"/>
    <w:rsid w:val="00A60A99"/>
    <w:rsid w:val="00A66C75"/>
    <w:rsid w:val="00A66CF3"/>
    <w:rsid w:val="00A8269B"/>
    <w:rsid w:val="00A90B32"/>
    <w:rsid w:val="00A923FE"/>
    <w:rsid w:val="00AA313C"/>
    <w:rsid w:val="00AB2AC8"/>
    <w:rsid w:val="00AD0CC7"/>
    <w:rsid w:val="00AD411E"/>
    <w:rsid w:val="00AD4321"/>
    <w:rsid w:val="00AE11D4"/>
    <w:rsid w:val="00AE4644"/>
    <w:rsid w:val="00AE5C0D"/>
    <w:rsid w:val="00AE6456"/>
    <w:rsid w:val="00AE70B8"/>
    <w:rsid w:val="00AF7BFD"/>
    <w:rsid w:val="00B23ED2"/>
    <w:rsid w:val="00B25B64"/>
    <w:rsid w:val="00B2708F"/>
    <w:rsid w:val="00B42819"/>
    <w:rsid w:val="00B448A5"/>
    <w:rsid w:val="00B44F0C"/>
    <w:rsid w:val="00B474F0"/>
    <w:rsid w:val="00B536DC"/>
    <w:rsid w:val="00B54E65"/>
    <w:rsid w:val="00B67045"/>
    <w:rsid w:val="00B670CE"/>
    <w:rsid w:val="00B749DE"/>
    <w:rsid w:val="00B800C9"/>
    <w:rsid w:val="00B90715"/>
    <w:rsid w:val="00BA1587"/>
    <w:rsid w:val="00BA234D"/>
    <w:rsid w:val="00BA2591"/>
    <w:rsid w:val="00BA6B49"/>
    <w:rsid w:val="00BB5898"/>
    <w:rsid w:val="00BC1042"/>
    <w:rsid w:val="00BD0093"/>
    <w:rsid w:val="00BD4B56"/>
    <w:rsid w:val="00BE2367"/>
    <w:rsid w:val="00BE457A"/>
    <w:rsid w:val="00BE4BA9"/>
    <w:rsid w:val="00BE6269"/>
    <w:rsid w:val="00BF0B69"/>
    <w:rsid w:val="00BF0F73"/>
    <w:rsid w:val="00BF1104"/>
    <w:rsid w:val="00BF3198"/>
    <w:rsid w:val="00BF3224"/>
    <w:rsid w:val="00BF3D5F"/>
    <w:rsid w:val="00BF61E7"/>
    <w:rsid w:val="00BF76F5"/>
    <w:rsid w:val="00C057BD"/>
    <w:rsid w:val="00C12618"/>
    <w:rsid w:val="00C13473"/>
    <w:rsid w:val="00C14507"/>
    <w:rsid w:val="00C15F6B"/>
    <w:rsid w:val="00C35926"/>
    <w:rsid w:val="00C37FC0"/>
    <w:rsid w:val="00C4277E"/>
    <w:rsid w:val="00C45CEE"/>
    <w:rsid w:val="00C4780E"/>
    <w:rsid w:val="00C47BEC"/>
    <w:rsid w:val="00C50E09"/>
    <w:rsid w:val="00C53505"/>
    <w:rsid w:val="00C57E18"/>
    <w:rsid w:val="00C65048"/>
    <w:rsid w:val="00C66C36"/>
    <w:rsid w:val="00C67F5C"/>
    <w:rsid w:val="00C72745"/>
    <w:rsid w:val="00C77DD0"/>
    <w:rsid w:val="00C77E40"/>
    <w:rsid w:val="00C87056"/>
    <w:rsid w:val="00C87206"/>
    <w:rsid w:val="00CA5A14"/>
    <w:rsid w:val="00CB1686"/>
    <w:rsid w:val="00CB7F86"/>
    <w:rsid w:val="00CC0097"/>
    <w:rsid w:val="00CC0691"/>
    <w:rsid w:val="00CC559F"/>
    <w:rsid w:val="00CC77F4"/>
    <w:rsid w:val="00CD28A3"/>
    <w:rsid w:val="00CE5D35"/>
    <w:rsid w:val="00CE7A39"/>
    <w:rsid w:val="00CF2517"/>
    <w:rsid w:val="00D013F5"/>
    <w:rsid w:val="00D07B9B"/>
    <w:rsid w:val="00D1230A"/>
    <w:rsid w:val="00D123F8"/>
    <w:rsid w:val="00D136D9"/>
    <w:rsid w:val="00D14582"/>
    <w:rsid w:val="00D20F82"/>
    <w:rsid w:val="00D21980"/>
    <w:rsid w:val="00D2783C"/>
    <w:rsid w:val="00D27AFE"/>
    <w:rsid w:val="00D3201F"/>
    <w:rsid w:val="00D3316C"/>
    <w:rsid w:val="00D33AD7"/>
    <w:rsid w:val="00D33CEA"/>
    <w:rsid w:val="00D37153"/>
    <w:rsid w:val="00D513E2"/>
    <w:rsid w:val="00D51468"/>
    <w:rsid w:val="00D56BF5"/>
    <w:rsid w:val="00D62D15"/>
    <w:rsid w:val="00D708A6"/>
    <w:rsid w:val="00D778D9"/>
    <w:rsid w:val="00D81701"/>
    <w:rsid w:val="00D81F4A"/>
    <w:rsid w:val="00D838F0"/>
    <w:rsid w:val="00D87243"/>
    <w:rsid w:val="00D87412"/>
    <w:rsid w:val="00D97679"/>
    <w:rsid w:val="00D978C1"/>
    <w:rsid w:val="00DA10DC"/>
    <w:rsid w:val="00DA5BE7"/>
    <w:rsid w:val="00DA75BF"/>
    <w:rsid w:val="00DB09E9"/>
    <w:rsid w:val="00DB1C30"/>
    <w:rsid w:val="00DB5CC0"/>
    <w:rsid w:val="00DB701B"/>
    <w:rsid w:val="00DC7602"/>
    <w:rsid w:val="00DD0844"/>
    <w:rsid w:val="00DD4E22"/>
    <w:rsid w:val="00DD51B9"/>
    <w:rsid w:val="00DD733B"/>
    <w:rsid w:val="00DE5CD7"/>
    <w:rsid w:val="00DF1E38"/>
    <w:rsid w:val="00DF216E"/>
    <w:rsid w:val="00DF3077"/>
    <w:rsid w:val="00DF7B2E"/>
    <w:rsid w:val="00E05A0B"/>
    <w:rsid w:val="00E0659C"/>
    <w:rsid w:val="00E163A6"/>
    <w:rsid w:val="00E245C5"/>
    <w:rsid w:val="00E27046"/>
    <w:rsid w:val="00E2765D"/>
    <w:rsid w:val="00E3698F"/>
    <w:rsid w:val="00E4065E"/>
    <w:rsid w:val="00E42E8F"/>
    <w:rsid w:val="00E435E3"/>
    <w:rsid w:val="00E45711"/>
    <w:rsid w:val="00E4755A"/>
    <w:rsid w:val="00E5728A"/>
    <w:rsid w:val="00E60E61"/>
    <w:rsid w:val="00E624E7"/>
    <w:rsid w:val="00E62593"/>
    <w:rsid w:val="00E62791"/>
    <w:rsid w:val="00E62C8A"/>
    <w:rsid w:val="00E67066"/>
    <w:rsid w:val="00E672D2"/>
    <w:rsid w:val="00E7210E"/>
    <w:rsid w:val="00E72BB2"/>
    <w:rsid w:val="00E86FD2"/>
    <w:rsid w:val="00E90B36"/>
    <w:rsid w:val="00E94544"/>
    <w:rsid w:val="00E96855"/>
    <w:rsid w:val="00EA3E87"/>
    <w:rsid w:val="00EB3997"/>
    <w:rsid w:val="00EB6904"/>
    <w:rsid w:val="00EC1401"/>
    <w:rsid w:val="00EC16D8"/>
    <w:rsid w:val="00EC7005"/>
    <w:rsid w:val="00ED4111"/>
    <w:rsid w:val="00ED4D9B"/>
    <w:rsid w:val="00EE1EB3"/>
    <w:rsid w:val="00EE455B"/>
    <w:rsid w:val="00EE5698"/>
    <w:rsid w:val="00EE633D"/>
    <w:rsid w:val="00EF25C9"/>
    <w:rsid w:val="00EF34AF"/>
    <w:rsid w:val="00EF393A"/>
    <w:rsid w:val="00EF4389"/>
    <w:rsid w:val="00F05C17"/>
    <w:rsid w:val="00F07A38"/>
    <w:rsid w:val="00F103E5"/>
    <w:rsid w:val="00F13257"/>
    <w:rsid w:val="00F133F3"/>
    <w:rsid w:val="00F22A6D"/>
    <w:rsid w:val="00F251FA"/>
    <w:rsid w:val="00F31922"/>
    <w:rsid w:val="00F332E3"/>
    <w:rsid w:val="00F34791"/>
    <w:rsid w:val="00F34836"/>
    <w:rsid w:val="00F4040E"/>
    <w:rsid w:val="00F44514"/>
    <w:rsid w:val="00F46CC0"/>
    <w:rsid w:val="00F47576"/>
    <w:rsid w:val="00F52A89"/>
    <w:rsid w:val="00F53AC0"/>
    <w:rsid w:val="00F548DA"/>
    <w:rsid w:val="00F559E3"/>
    <w:rsid w:val="00F57444"/>
    <w:rsid w:val="00F64C9E"/>
    <w:rsid w:val="00F65E3B"/>
    <w:rsid w:val="00F70454"/>
    <w:rsid w:val="00F731CB"/>
    <w:rsid w:val="00F73C3E"/>
    <w:rsid w:val="00F82021"/>
    <w:rsid w:val="00F85400"/>
    <w:rsid w:val="00F87ED5"/>
    <w:rsid w:val="00F910AF"/>
    <w:rsid w:val="00F9683E"/>
    <w:rsid w:val="00FA2D12"/>
    <w:rsid w:val="00FA2EAC"/>
    <w:rsid w:val="00FA3E85"/>
    <w:rsid w:val="00FA4E3B"/>
    <w:rsid w:val="00FA7291"/>
    <w:rsid w:val="00FA7BAE"/>
    <w:rsid w:val="00FC0015"/>
    <w:rsid w:val="00FC2031"/>
    <w:rsid w:val="00FC23CF"/>
    <w:rsid w:val="00FC5CD1"/>
    <w:rsid w:val="00FC6DDB"/>
    <w:rsid w:val="00FD03E3"/>
    <w:rsid w:val="00FD089E"/>
    <w:rsid w:val="00FD2A5E"/>
    <w:rsid w:val="00FD6FA6"/>
    <w:rsid w:val="00FD7E20"/>
    <w:rsid w:val="00FE0EFF"/>
    <w:rsid w:val="00FE23F6"/>
    <w:rsid w:val="00FE6234"/>
    <w:rsid w:val="00FE73E0"/>
    <w:rsid w:val="00FF115B"/>
    <w:rsid w:val="00FF2602"/>
    <w:rsid w:val="00FF2A1C"/>
    <w:rsid w:val="00FF336D"/>
    <w:rsid w:val="00FF6F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D1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F7D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7D17"/>
  </w:style>
  <w:style w:type="character" w:styleId="PageNumber">
    <w:name w:val="page number"/>
    <w:uiPriority w:val="99"/>
    <w:rsid w:val="007F7D17"/>
    <w:rPr>
      <w:rFonts w:cs="Times New Roman"/>
    </w:rPr>
  </w:style>
  <w:style w:type="paragraph" w:styleId="ListParagraph">
    <w:name w:val="List Paragraph"/>
    <w:basedOn w:val="Normal"/>
    <w:uiPriority w:val="34"/>
    <w:qFormat/>
    <w:rsid w:val="007F7D17"/>
    <w:pPr>
      <w:ind w:left="720"/>
      <w:contextualSpacing/>
    </w:pPr>
  </w:style>
  <w:style w:type="paragraph" w:styleId="NormalWeb">
    <w:name w:val="Normal (Web)"/>
    <w:basedOn w:val="Normal"/>
    <w:uiPriority w:val="99"/>
    <w:unhideWhenUsed/>
    <w:rsid w:val="007F7D17"/>
    <w:pPr>
      <w:spacing w:before="100" w:beforeAutospacing="1" w:after="100" w:afterAutospacing="1" w:line="240" w:lineRule="auto"/>
    </w:pPr>
    <w:rPr>
      <w:rFonts w:ascii="Calibri" w:hAnsi="Calibri" w:cs="Calibri"/>
      <w:lang w:eastAsia="en-ZA"/>
    </w:rPr>
  </w:style>
  <w:style w:type="paragraph" w:styleId="Header">
    <w:name w:val="header"/>
    <w:basedOn w:val="Normal"/>
    <w:link w:val="HeaderChar"/>
    <w:uiPriority w:val="99"/>
    <w:unhideWhenUsed/>
    <w:rsid w:val="007F7D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7D17"/>
  </w:style>
  <w:style w:type="character" w:styleId="CommentReference">
    <w:name w:val="annotation reference"/>
    <w:basedOn w:val="DefaultParagraphFont"/>
    <w:uiPriority w:val="99"/>
    <w:semiHidden/>
    <w:unhideWhenUsed/>
    <w:rsid w:val="007F7D17"/>
    <w:rPr>
      <w:sz w:val="16"/>
      <w:szCs w:val="16"/>
    </w:rPr>
  </w:style>
  <w:style w:type="paragraph" w:styleId="CommentText">
    <w:name w:val="annotation text"/>
    <w:basedOn w:val="Normal"/>
    <w:link w:val="CommentTextChar"/>
    <w:uiPriority w:val="99"/>
    <w:semiHidden/>
    <w:unhideWhenUsed/>
    <w:rsid w:val="007F7D17"/>
    <w:pPr>
      <w:spacing w:line="240" w:lineRule="auto"/>
    </w:pPr>
    <w:rPr>
      <w:sz w:val="20"/>
      <w:szCs w:val="20"/>
    </w:rPr>
  </w:style>
  <w:style w:type="character" w:customStyle="1" w:styleId="CommentTextChar">
    <w:name w:val="Comment Text Char"/>
    <w:basedOn w:val="DefaultParagraphFont"/>
    <w:link w:val="CommentText"/>
    <w:uiPriority w:val="99"/>
    <w:semiHidden/>
    <w:rsid w:val="007F7D17"/>
    <w:rPr>
      <w:sz w:val="20"/>
      <w:szCs w:val="20"/>
    </w:rPr>
  </w:style>
  <w:style w:type="paragraph" w:styleId="CommentSubject">
    <w:name w:val="annotation subject"/>
    <w:basedOn w:val="CommentText"/>
    <w:next w:val="CommentText"/>
    <w:link w:val="CommentSubjectChar"/>
    <w:uiPriority w:val="99"/>
    <w:semiHidden/>
    <w:unhideWhenUsed/>
    <w:rsid w:val="007F7D17"/>
    <w:rPr>
      <w:b/>
      <w:bCs/>
    </w:rPr>
  </w:style>
  <w:style w:type="character" w:customStyle="1" w:styleId="CommentSubjectChar">
    <w:name w:val="Comment Subject Char"/>
    <w:basedOn w:val="CommentTextChar"/>
    <w:link w:val="CommentSubject"/>
    <w:uiPriority w:val="99"/>
    <w:semiHidden/>
    <w:rsid w:val="007F7D17"/>
    <w:rPr>
      <w:b/>
      <w:bCs/>
      <w:sz w:val="20"/>
      <w:szCs w:val="20"/>
    </w:rPr>
  </w:style>
  <w:style w:type="paragraph" w:styleId="BalloonText">
    <w:name w:val="Balloon Text"/>
    <w:basedOn w:val="Normal"/>
    <w:link w:val="BalloonTextChar"/>
    <w:uiPriority w:val="99"/>
    <w:semiHidden/>
    <w:unhideWhenUsed/>
    <w:rsid w:val="007F7D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7D17"/>
    <w:rPr>
      <w:rFonts w:ascii="Segoe UI" w:hAnsi="Segoe UI" w:cs="Segoe UI"/>
      <w:sz w:val="18"/>
      <w:szCs w:val="18"/>
    </w:rPr>
  </w:style>
  <w:style w:type="paragraph" w:customStyle="1" w:styleId="Default">
    <w:name w:val="Default"/>
    <w:rsid w:val="007F7D17"/>
    <w:pPr>
      <w:autoSpaceDE w:val="0"/>
      <w:autoSpaceDN w:val="0"/>
      <w:adjustRightInd w:val="0"/>
      <w:spacing w:after="0" w:line="240" w:lineRule="auto"/>
    </w:pPr>
    <w:rPr>
      <w:rFonts w:ascii="Century Gothic" w:hAnsi="Century Gothic" w:cs="Century Gothic"/>
      <w:color w:val="000000"/>
      <w:sz w:val="24"/>
      <w:szCs w:val="24"/>
    </w:rPr>
  </w:style>
  <w:style w:type="table" w:styleId="TableGrid">
    <w:name w:val="Table Grid"/>
    <w:basedOn w:val="TableNormal"/>
    <w:uiPriority w:val="39"/>
    <w:rsid w:val="007F7D17"/>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7721</Words>
  <Characters>44013</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
    </vt:vector>
  </TitlesOfParts>
  <Company>Parliament of the Republic  of South Africa</Company>
  <LinksUpToDate>false</LinksUpToDate>
  <CharactersWithSpaces>51631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Lubabalo Nodada</dc:creator>
  <cp:lastModifiedBy>User</cp:lastModifiedBy>
  <cp:revision>2</cp:revision>
  <dcterms:created xsi:type="dcterms:W3CDTF">2023-05-04T20:52:00Z</dcterms:created>
  <dcterms:modified xsi:type="dcterms:W3CDTF">2023-05-04T20:52:00Z</dcterms:modified>
</cp:coreProperties>
</file>