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46" w:rsidRPr="00391A21" w:rsidRDefault="00391A21" w:rsidP="00391A21">
      <w:pPr>
        <w:keepNext/>
        <w:keepLines/>
        <w:spacing w:after="0" w:line="240" w:lineRule="auto"/>
        <w:outlineLvl w:val="0"/>
        <w:rPr>
          <w:rFonts w:ascii="Arial" w:eastAsia="Times New Roman" w:hAnsi="Arial" w:cs="Arial"/>
          <w:b/>
          <w:caps/>
          <w:sz w:val="20"/>
          <w:szCs w:val="20"/>
        </w:rPr>
      </w:pPr>
      <w:r>
        <w:rPr>
          <w:rFonts w:ascii="Arial" w:eastAsia="Times New Roman" w:hAnsi="Arial" w:cs="Arial"/>
          <w:b/>
          <w:sz w:val="20"/>
          <w:szCs w:val="20"/>
        </w:rPr>
        <w:t>Report of the Portfolio Committee on Employment and Labour on Budget Vote 31: Employment a</w:t>
      </w:r>
      <w:r w:rsidRPr="00391A21">
        <w:rPr>
          <w:rFonts w:ascii="Arial" w:eastAsia="Times New Roman" w:hAnsi="Arial" w:cs="Arial"/>
          <w:b/>
          <w:sz w:val="20"/>
          <w:szCs w:val="20"/>
        </w:rPr>
        <w:t xml:space="preserve">nd Labour, </w:t>
      </w:r>
      <w:r>
        <w:rPr>
          <w:rFonts w:ascii="Arial" w:eastAsia="Times New Roman" w:hAnsi="Arial" w:cs="Arial"/>
          <w:b/>
          <w:sz w:val="20"/>
          <w:szCs w:val="20"/>
        </w:rPr>
        <w:t>the Strategic Plan of the Department and Entities 2020/21 – 2024/25 and the Annual Performance Plan of the Department a</w:t>
      </w:r>
      <w:r w:rsidRPr="00391A21">
        <w:rPr>
          <w:rFonts w:ascii="Arial" w:eastAsia="Times New Roman" w:hAnsi="Arial" w:cs="Arial"/>
          <w:b/>
          <w:sz w:val="20"/>
          <w:szCs w:val="20"/>
        </w:rPr>
        <w:t>nd Entities 2023/24, Dated 3 May 2023</w:t>
      </w:r>
    </w:p>
    <w:p w:rsidR="0025052E" w:rsidRPr="00391A21" w:rsidRDefault="0025052E" w:rsidP="00391A21">
      <w:pPr>
        <w:keepNext/>
        <w:keepLines/>
        <w:spacing w:after="0" w:line="240" w:lineRule="auto"/>
        <w:outlineLvl w:val="0"/>
        <w:rPr>
          <w:rFonts w:ascii="Arial" w:eastAsia="Times New Roman" w:hAnsi="Arial" w:cs="Arial"/>
          <w:b/>
          <w:caps/>
          <w:sz w:val="20"/>
          <w:szCs w:val="20"/>
        </w:rPr>
      </w:pPr>
    </w:p>
    <w:p w:rsidR="00C75C73" w:rsidRPr="00391A21" w:rsidRDefault="00A8682B" w:rsidP="00391A21">
      <w:pPr>
        <w:spacing w:after="0" w:line="240" w:lineRule="auto"/>
        <w:rPr>
          <w:rFonts w:ascii="Arial" w:hAnsi="Arial" w:cs="Arial"/>
          <w:sz w:val="20"/>
          <w:szCs w:val="20"/>
        </w:rPr>
      </w:pPr>
      <w:r w:rsidRPr="00391A21">
        <w:rPr>
          <w:rFonts w:ascii="Arial" w:hAnsi="Arial" w:cs="Arial"/>
          <w:sz w:val="20"/>
          <w:szCs w:val="20"/>
        </w:rPr>
        <w:t>The Portfolio Committee on Employment and Labour, h</w:t>
      </w:r>
      <w:r w:rsidR="00D30E80" w:rsidRPr="00391A21">
        <w:rPr>
          <w:rFonts w:ascii="Arial" w:hAnsi="Arial" w:cs="Arial"/>
          <w:sz w:val="20"/>
          <w:szCs w:val="20"/>
        </w:rPr>
        <w:t xml:space="preserve">aving considered the </w:t>
      </w:r>
      <w:r w:rsidR="00D63596" w:rsidRPr="00391A21">
        <w:rPr>
          <w:rFonts w:ascii="Arial" w:hAnsi="Arial" w:cs="Arial"/>
          <w:sz w:val="20"/>
          <w:szCs w:val="20"/>
        </w:rPr>
        <w:t>budget</w:t>
      </w:r>
      <w:r w:rsidR="0037025C" w:rsidRPr="00391A21">
        <w:rPr>
          <w:rFonts w:ascii="Arial" w:hAnsi="Arial" w:cs="Arial"/>
          <w:sz w:val="20"/>
          <w:szCs w:val="20"/>
        </w:rPr>
        <w:t>s</w:t>
      </w:r>
      <w:r w:rsidR="00D63596" w:rsidRPr="00391A21">
        <w:rPr>
          <w:rFonts w:ascii="Arial" w:hAnsi="Arial" w:cs="Arial"/>
          <w:sz w:val="20"/>
          <w:szCs w:val="20"/>
        </w:rPr>
        <w:t xml:space="preserve"> of the D</w:t>
      </w:r>
      <w:r w:rsidR="00D30E80" w:rsidRPr="00391A21">
        <w:rPr>
          <w:rFonts w:ascii="Arial" w:hAnsi="Arial" w:cs="Arial"/>
          <w:sz w:val="20"/>
          <w:szCs w:val="20"/>
        </w:rPr>
        <w:t xml:space="preserve">epartment </w:t>
      </w:r>
      <w:r w:rsidR="009E2CAD" w:rsidRPr="00391A21">
        <w:rPr>
          <w:rFonts w:ascii="Arial" w:hAnsi="Arial" w:cs="Arial"/>
          <w:sz w:val="20"/>
          <w:szCs w:val="20"/>
        </w:rPr>
        <w:t xml:space="preserve">and its entities </w:t>
      </w:r>
      <w:r w:rsidR="00D30E80" w:rsidRPr="00391A21">
        <w:rPr>
          <w:rFonts w:ascii="Arial" w:hAnsi="Arial" w:cs="Arial"/>
          <w:sz w:val="20"/>
          <w:szCs w:val="20"/>
        </w:rPr>
        <w:t xml:space="preserve">in line with </w:t>
      </w:r>
      <w:r w:rsidR="009E2CAD" w:rsidRPr="00391A21">
        <w:rPr>
          <w:rFonts w:ascii="Arial" w:hAnsi="Arial" w:cs="Arial"/>
          <w:sz w:val="20"/>
          <w:szCs w:val="20"/>
        </w:rPr>
        <w:t>their</w:t>
      </w:r>
      <w:r w:rsidR="00D30E80" w:rsidRPr="00391A21">
        <w:rPr>
          <w:rFonts w:ascii="Arial" w:hAnsi="Arial" w:cs="Arial"/>
          <w:sz w:val="20"/>
          <w:szCs w:val="20"/>
        </w:rPr>
        <w:t xml:space="preserve"> 20</w:t>
      </w:r>
      <w:r w:rsidR="002A3F5C" w:rsidRPr="00391A21">
        <w:rPr>
          <w:rFonts w:ascii="Arial" w:hAnsi="Arial" w:cs="Arial"/>
          <w:sz w:val="20"/>
          <w:szCs w:val="20"/>
        </w:rPr>
        <w:t>20</w:t>
      </w:r>
      <w:r w:rsidR="00470DC7" w:rsidRPr="00391A21">
        <w:rPr>
          <w:rFonts w:ascii="Arial" w:hAnsi="Arial" w:cs="Arial"/>
          <w:sz w:val="20"/>
          <w:szCs w:val="20"/>
        </w:rPr>
        <w:t xml:space="preserve"> - 202</w:t>
      </w:r>
      <w:r w:rsidR="002A3F5C" w:rsidRPr="00391A21">
        <w:rPr>
          <w:rFonts w:ascii="Arial" w:hAnsi="Arial" w:cs="Arial"/>
          <w:sz w:val="20"/>
          <w:szCs w:val="20"/>
        </w:rPr>
        <w:t>5</w:t>
      </w:r>
      <w:r w:rsidR="00D30E80" w:rsidRPr="00391A21">
        <w:rPr>
          <w:rFonts w:ascii="Arial" w:hAnsi="Arial" w:cs="Arial"/>
          <w:sz w:val="20"/>
          <w:szCs w:val="20"/>
        </w:rPr>
        <w:t xml:space="preserve"> </w:t>
      </w:r>
      <w:r w:rsidR="00890829" w:rsidRPr="00391A21">
        <w:rPr>
          <w:rFonts w:ascii="Arial" w:hAnsi="Arial" w:cs="Arial"/>
          <w:sz w:val="20"/>
          <w:szCs w:val="20"/>
        </w:rPr>
        <w:t>S</w:t>
      </w:r>
      <w:r w:rsidR="00D30E80" w:rsidRPr="00391A21">
        <w:rPr>
          <w:rFonts w:ascii="Arial" w:hAnsi="Arial" w:cs="Arial"/>
          <w:sz w:val="20"/>
          <w:szCs w:val="20"/>
        </w:rPr>
        <w:t xml:space="preserve">trategic </w:t>
      </w:r>
      <w:r w:rsidR="00890829" w:rsidRPr="00391A21">
        <w:rPr>
          <w:rFonts w:ascii="Arial" w:hAnsi="Arial" w:cs="Arial"/>
          <w:sz w:val="20"/>
          <w:szCs w:val="20"/>
        </w:rPr>
        <w:t>P</w:t>
      </w:r>
      <w:r w:rsidR="00D30E80" w:rsidRPr="00391A21">
        <w:rPr>
          <w:rFonts w:ascii="Arial" w:hAnsi="Arial" w:cs="Arial"/>
          <w:sz w:val="20"/>
          <w:szCs w:val="20"/>
        </w:rPr>
        <w:t>lan</w:t>
      </w:r>
      <w:r w:rsidRPr="00391A21">
        <w:rPr>
          <w:rFonts w:ascii="Arial" w:hAnsi="Arial" w:cs="Arial"/>
          <w:sz w:val="20"/>
          <w:szCs w:val="20"/>
        </w:rPr>
        <w:t>s</w:t>
      </w:r>
      <w:r w:rsidR="00D30E80" w:rsidRPr="00391A21">
        <w:rPr>
          <w:rFonts w:ascii="Arial" w:hAnsi="Arial" w:cs="Arial"/>
          <w:sz w:val="20"/>
          <w:szCs w:val="20"/>
        </w:rPr>
        <w:t xml:space="preserve"> </w:t>
      </w:r>
      <w:r w:rsidR="00470DC7" w:rsidRPr="00391A21">
        <w:rPr>
          <w:rFonts w:ascii="Arial" w:hAnsi="Arial" w:cs="Arial"/>
          <w:sz w:val="20"/>
          <w:szCs w:val="20"/>
        </w:rPr>
        <w:t xml:space="preserve">and </w:t>
      </w:r>
      <w:r w:rsidR="00890829" w:rsidRPr="00391A21">
        <w:rPr>
          <w:rFonts w:ascii="Arial" w:hAnsi="Arial" w:cs="Arial"/>
          <w:sz w:val="20"/>
          <w:szCs w:val="20"/>
        </w:rPr>
        <w:t>A</w:t>
      </w:r>
      <w:r w:rsidR="00470DC7" w:rsidRPr="00391A21">
        <w:rPr>
          <w:rFonts w:ascii="Arial" w:hAnsi="Arial" w:cs="Arial"/>
          <w:sz w:val="20"/>
          <w:szCs w:val="20"/>
        </w:rPr>
        <w:t xml:space="preserve">nnual </w:t>
      </w:r>
      <w:r w:rsidR="00890829" w:rsidRPr="00391A21">
        <w:rPr>
          <w:rFonts w:ascii="Arial" w:hAnsi="Arial" w:cs="Arial"/>
          <w:sz w:val="20"/>
          <w:szCs w:val="20"/>
        </w:rPr>
        <w:t>P</w:t>
      </w:r>
      <w:r w:rsidR="00470DC7" w:rsidRPr="00391A21">
        <w:rPr>
          <w:rFonts w:ascii="Arial" w:hAnsi="Arial" w:cs="Arial"/>
          <w:sz w:val="20"/>
          <w:szCs w:val="20"/>
        </w:rPr>
        <w:t xml:space="preserve">erformance </w:t>
      </w:r>
      <w:r w:rsidR="00890829" w:rsidRPr="00391A21">
        <w:rPr>
          <w:rFonts w:ascii="Arial" w:hAnsi="Arial" w:cs="Arial"/>
          <w:sz w:val="20"/>
          <w:szCs w:val="20"/>
        </w:rPr>
        <w:t>P</w:t>
      </w:r>
      <w:r w:rsidR="00470DC7" w:rsidRPr="00391A21">
        <w:rPr>
          <w:rFonts w:ascii="Arial" w:hAnsi="Arial" w:cs="Arial"/>
          <w:sz w:val="20"/>
          <w:szCs w:val="20"/>
        </w:rPr>
        <w:t>lan</w:t>
      </w:r>
      <w:r w:rsidR="002A3F5C" w:rsidRPr="00391A21">
        <w:rPr>
          <w:rFonts w:ascii="Arial" w:hAnsi="Arial" w:cs="Arial"/>
          <w:sz w:val="20"/>
          <w:szCs w:val="20"/>
        </w:rPr>
        <w:t>s</w:t>
      </w:r>
      <w:r w:rsidR="00470DC7" w:rsidRPr="00391A21">
        <w:rPr>
          <w:rFonts w:ascii="Arial" w:hAnsi="Arial" w:cs="Arial"/>
          <w:sz w:val="20"/>
          <w:szCs w:val="20"/>
        </w:rPr>
        <w:t xml:space="preserve"> </w:t>
      </w:r>
      <w:r w:rsidR="00D30E80" w:rsidRPr="00391A21">
        <w:rPr>
          <w:rFonts w:ascii="Arial" w:hAnsi="Arial" w:cs="Arial"/>
          <w:sz w:val="20"/>
          <w:szCs w:val="20"/>
        </w:rPr>
        <w:t>which were</w:t>
      </w:r>
      <w:r w:rsidR="00D63596" w:rsidRPr="00391A21">
        <w:rPr>
          <w:rFonts w:ascii="Arial" w:hAnsi="Arial" w:cs="Arial"/>
          <w:sz w:val="20"/>
          <w:szCs w:val="20"/>
        </w:rPr>
        <w:t xml:space="preserve"> presented</w:t>
      </w:r>
      <w:r w:rsidR="00D30E80" w:rsidRPr="00391A21">
        <w:rPr>
          <w:rFonts w:ascii="Arial" w:hAnsi="Arial" w:cs="Arial"/>
          <w:sz w:val="20"/>
          <w:szCs w:val="20"/>
        </w:rPr>
        <w:t xml:space="preserve"> </w:t>
      </w:r>
      <w:r w:rsidR="00A13C17" w:rsidRPr="00391A21">
        <w:rPr>
          <w:rFonts w:ascii="Arial" w:hAnsi="Arial" w:cs="Arial"/>
          <w:sz w:val="20"/>
          <w:szCs w:val="20"/>
        </w:rPr>
        <w:t xml:space="preserve">to it </w:t>
      </w:r>
      <w:r w:rsidR="00D30E80" w:rsidRPr="00391A21">
        <w:rPr>
          <w:rFonts w:ascii="Arial" w:hAnsi="Arial" w:cs="Arial"/>
          <w:sz w:val="20"/>
          <w:szCs w:val="20"/>
        </w:rPr>
        <w:t xml:space="preserve">on </w:t>
      </w:r>
      <w:r w:rsidR="007E4E50" w:rsidRPr="00391A21">
        <w:rPr>
          <w:rFonts w:ascii="Arial" w:hAnsi="Arial" w:cs="Arial"/>
          <w:sz w:val="20"/>
          <w:szCs w:val="20"/>
        </w:rPr>
        <w:t>15 and 22</w:t>
      </w:r>
      <w:r w:rsidR="004E1BB0" w:rsidRPr="00391A21">
        <w:rPr>
          <w:rFonts w:ascii="Arial" w:hAnsi="Arial" w:cs="Arial"/>
          <w:sz w:val="20"/>
          <w:szCs w:val="20"/>
        </w:rPr>
        <w:t xml:space="preserve"> March </w:t>
      </w:r>
      <w:r w:rsidR="00D30E80" w:rsidRPr="00391A21">
        <w:rPr>
          <w:rFonts w:ascii="Arial" w:hAnsi="Arial" w:cs="Arial"/>
          <w:sz w:val="20"/>
          <w:szCs w:val="20"/>
        </w:rPr>
        <w:t>20</w:t>
      </w:r>
      <w:r w:rsidR="00470DC7" w:rsidRPr="00391A21">
        <w:rPr>
          <w:rFonts w:ascii="Arial" w:hAnsi="Arial" w:cs="Arial"/>
          <w:sz w:val="20"/>
          <w:szCs w:val="20"/>
        </w:rPr>
        <w:t>2</w:t>
      </w:r>
      <w:r w:rsidR="007E4E50" w:rsidRPr="00391A21">
        <w:rPr>
          <w:rFonts w:ascii="Arial" w:hAnsi="Arial" w:cs="Arial"/>
          <w:sz w:val="20"/>
          <w:szCs w:val="20"/>
        </w:rPr>
        <w:t>3</w:t>
      </w:r>
      <w:r w:rsidR="00D63596" w:rsidRPr="00391A21">
        <w:rPr>
          <w:rFonts w:ascii="Arial" w:hAnsi="Arial" w:cs="Arial"/>
          <w:sz w:val="20"/>
          <w:szCs w:val="20"/>
        </w:rPr>
        <w:t xml:space="preserve">, </w:t>
      </w:r>
      <w:r w:rsidR="00D30E80" w:rsidRPr="00391A21">
        <w:rPr>
          <w:rFonts w:ascii="Arial" w:hAnsi="Arial" w:cs="Arial"/>
          <w:sz w:val="20"/>
          <w:szCs w:val="20"/>
        </w:rPr>
        <w:t>re</w:t>
      </w:r>
      <w:r w:rsidR="00470DC7" w:rsidRPr="00391A21">
        <w:rPr>
          <w:rFonts w:ascii="Arial" w:hAnsi="Arial" w:cs="Arial"/>
          <w:sz w:val="20"/>
          <w:szCs w:val="20"/>
        </w:rPr>
        <w:t>ports</w:t>
      </w:r>
      <w:r w:rsidR="00D30E80" w:rsidRPr="00391A21">
        <w:rPr>
          <w:rFonts w:ascii="Arial" w:hAnsi="Arial" w:cs="Arial"/>
          <w:sz w:val="20"/>
          <w:szCs w:val="20"/>
        </w:rPr>
        <w:t xml:space="preserve"> as follows:</w:t>
      </w:r>
      <w:r w:rsidR="00391A21">
        <w:rPr>
          <w:rFonts w:ascii="Arial" w:hAnsi="Arial" w:cs="Arial"/>
          <w:sz w:val="20"/>
          <w:szCs w:val="20"/>
        </w:rPr>
        <w:t xml:space="preserve"> </w:t>
      </w:r>
    </w:p>
    <w:p w:rsidR="00FE7646" w:rsidRPr="00391A21" w:rsidRDefault="00FE7646" w:rsidP="00391A21">
      <w:pPr>
        <w:keepNext/>
        <w:spacing w:after="0" w:line="240" w:lineRule="auto"/>
        <w:outlineLvl w:val="0"/>
        <w:rPr>
          <w:rFonts w:ascii="Arial" w:hAnsi="Arial" w:cs="Arial"/>
          <w:b/>
          <w:bCs/>
          <w:kern w:val="32"/>
          <w:sz w:val="20"/>
          <w:szCs w:val="20"/>
        </w:rPr>
      </w:pPr>
      <w:bookmarkStart w:id="0" w:name="_Toc513028938"/>
    </w:p>
    <w:p w:rsidR="00C75C73" w:rsidRPr="00391A21" w:rsidRDefault="00FE7646" w:rsidP="00391A21">
      <w:pPr>
        <w:keepNext/>
        <w:spacing w:after="0" w:line="240" w:lineRule="auto"/>
        <w:outlineLvl w:val="0"/>
        <w:rPr>
          <w:rFonts w:ascii="Arial" w:hAnsi="Arial" w:cs="Arial"/>
          <w:b/>
          <w:bCs/>
          <w:kern w:val="32"/>
          <w:sz w:val="20"/>
          <w:szCs w:val="20"/>
        </w:rPr>
      </w:pPr>
      <w:r w:rsidRPr="00391A21">
        <w:rPr>
          <w:rFonts w:ascii="Arial" w:hAnsi="Arial" w:cs="Arial"/>
          <w:b/>
          <w:bCs/>
          <w:kern w:val="32"/>
          <w:sz w:val="20"/>
          <w:szCs w:val="20"/>
        </w:rPr>
        <w:t>1.</w:t>
      </w:r>
      <w:r w:rsidRPr="00391A21">
        <w:rPr>
          <w:rFonts w:ascii="Arial" w:hAnsi="Arial" w:cs="Arial"/>
          <w:b/>
          <w:bCs/>
          <w:kern w:val="32"/>
          <w:sz w:val="20"/>
          <w:szCs w:val="20"/>
        </w:rPr>
        <w:tab/>
      </w:r>
      <w:r w:rsidR="002150B1" w:rsidRPr="00391A21">
        <w:rPr>
          <w:rFonts w:ascii="Arial" w:hAnsi="Arial" w:cs="Arial"/>
          <w:b/>
          <w:bCs/>
          <w:kern w:val="32"/>
          <w:sz w:val="20"/>
          <w:szCs w:val="20"/>
        </w:rPr>
        <w:t>I</w:t>
      </w:r>
      <w:bookmarkEnd w:id="0"/>
      <w:r w:rsidR="008B0D44" w:rsidRPr="00391A21">
        <w:rPr>
          <w:rFonts w:ascii="Arial" w:hAnsi="Arial" w:cs="Arial"/>
          <w:b/>
          <w:bCs/>
          <w:kern w:val="32"/>
          <w:sz w:val="20"/>
          <w:szCs w:val="20"/>
        </w:rPr>
        <w:t>NTRODUCTION</w:t>
      </w:r>
    </w:p>
    <w:p w:rsidR="00C75C73" w:rsidRPr="00391A21" w:rsidRDefault="00C75C73" w:rsidP="00391A21">
      <w:pPr>
        <w:spacing w:after="0" w:line="240" w:lineRule="auto"/>
        <w:contextualSpacing/>
        <w:rPr>
          <w:rFonts w:ascii="Arial" w:eastAsia="Calibri" w:hAnsi="Arial" w:cs="Arial"/>
          <w:bCs/>
          <w:sz w:val="20"/>
          <w:szCs w:val="20"/>
        </w:rPr>
      </w:pPr>
    </w:p>
    <w:p w:rsidR="00C75C73" w:rsidRPr="00391A21" w:rsidRDefault="00C75C73"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Department of </w:t>
      </w:r>
      <w:r w:rsidR="00DA0FBA" w:rsidRPr="00391A21">
        <w:rPr>
          <w:rFonts w:ascii="Arial" w:eastAsia="Calibri" w:hAnsi="Arial" w:cs="Arial"/>
          <w:bCs/>
          <w:sz w:val="20"/>
          <w:szCs w:val="20"/>
        </w:rPr>
        <w:t xml:space="preserve">Employment </w:t>
      </w:r>
      <w:r w:rsidR="00D4294B" w:rsidRPr="00391A21">
        <w:rPr>
          <w:rFonts w:ascii="Arial" w:eastAsia="Calibri" w:hAnsi="Arial" w:cs="Arial"/>
          <w:bCs/>
          <w:sz w:val="20"/>
          <w:szCs w:val="20"/>
        </w:rPr>
        <w:t xml:space="preserve">and </w:t>
      </w:r>
      <w:r w:rsidRPr="00391A21">
        <w:rPr>
          <w:rFonts w:ascii="Arial" w:eastAsia="Calibri" w:hAnsi="Arial" w:cs="Arial"/>
          <w:bCs/>
          <w:sz w:val="20"/>
          <w:szCs w:val="20"/>
        </w:rPr>
        <w:t xml:space="preserve">Labour </w:t>
      </w:r>
      <w:r w:rsidR="00890829" w:rsidRPr="00391A21">
        <w:rPr>
          <w:rFonts w:ascii="Arial" w:eastAsia="Calibri" w:hAnsi="Arial" w:cs="Arial"/>
          <w:bCs/>
          <w:sz w:val="20"/>
          <w:szCs w:val="20"/>
        </w:rPr>
        <w:t xml:space="preserve">(Department) </w:t>
      </w:r>
      <w:r w:rsidRPr="00391A21">
        <w:rPr>
          <w:rFonts w:ascii="Arial" w:eastAsia="Calibri" w:hAnsi="Arial" w:cs="Arial"/>
          <w:bCs/>
          <w:sz w:val="20"/>
          <w:szCs w:val="20"/>
        </w:rPr>
        <w:t>derives its legislative mandate from the Constitution, particularly the Bill of Rights</w:t>
      </w:r>
      <w:r w:rsidR="001D1A93" w:rsidRPr="00391A21">
        <w:rPr>
          <w:rFonts w:ascii="Arial" w:eastAsia="Calibri" w:hAnsi="Arial" w:cs="Arial"/>
          <w:bCs/>
          <w:sz w:val="20"/>
          <w:szCs w:val="20"/>
        </w:rPr>
        <w:t>. Some of the relevant sections include section 9</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Equality</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section 10</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Human dignity</w:t>
      </w:r>
      <w:r w:rsidR="009E2CAD" w:rsidRPr="00391A21">
        <w:rPr>
          <w:rFonts w:ascii="Arial" w:eastAsia="Calibri" w:hAnsi="Arial" w:cs="Arial"/>
          <w:bCs/>
          <w:sz w:val="20"/>
          <w:szCs w:val="20"/>
        </w:rPr>
        <w:t>;</w:t>
      </w:r>
      <w:r w:rsidR="00E2045E" w:rsidRPr="00391A21">
        <w:rPr>
          <w:rFonts w:ascii="Arial" w:eastAsia="Calibri" w:hAnsi="Arial" w:cs="Arial"/>
          <w:bCs/>
          <w:sz w:val="20"/>
          <w:szCs w:val="20"/>
        </w:rPr>
        <w:t xml:space="preserve"> </w:t>
      </w:r>
      <w:r w:rsidR="001D1A93" w:rsidRPr="00391A21">
        <w:rPr>
          <w:rFonts w:ascii="Arial" w:eastAsia="Calibri" w:hAnsi="Arial" w:cs="Arial"/>
          <w:bCs/>
          <w:sz w:val="20"/>
          <w:szCs w:val="20"/>
        </w:rPr>
        <w:t>section</w:t>
      </w:r>
      <w:r w:rsidR="009E2CAD" w:rsidRPr="00391A21">
        <w:rPr>
          <w:rFonts w:ascii="Arial" w:eastAsia="Calibri" w:hAnsi="Arial" w:cs="Arial"/>
          <w:bCs/>
          <w:sz w:val="20"/>
          <w:szCs w:val="20"/>
        </w:rPr>
        <w:t xml:space="preserve"> </w:t>
      </w:r>
      <w:r w:rsidR="001D1A93" w:rsidRPr="00391A21">
        <w:rPr>
          <w:rFonts w:ascii="Arial" w:eastAsia="Calibri" w:hAnsi="Arial" w:cs="Arial"/>
          <w:bCs/>
          <w:sz w:val="20"/>
          <w:szCs w:val="20"/>
        </w:rPr>
        <w:t>13</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Slavery, servitude and forced labour</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section 16</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37025C" w:rsidRPr="00391A21">
        <w:rPr>
          <w:rFonts w:ascii="Arial" w:eastAsia="Calibri" w:hAnsi="Arial" w:cs="Arial"/>
          <w:bCs/>
          <w:sz w:val="20"/>
          <w:szCs w:val="20"/>
        </w:rPr>
        <w:t xml:space="preserve"> </w:t>
      </w:r>
      <w:r w:rsidR="001D1A93" w:rsidRPr="00391A21">
        <w:rPr>
          <w:rFonts w:ascii="Arial" w:eastAsia="Calibri" w:hAnsi="Arial" w:cs="Arial"/>
          <w:bCs/>
          <w:sz w:val="20"/>
          <w:szCs w:val="20"/>
        </w:rPr>
        <w:t>Freedom of expression</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section 17</w:t>
      </w:r>
      <w:r w:rsidR="0037025C" w:rsidRPr="00391A21">
        <w:rPr>
          <w:rFonts w:ascii="Arial" w:eastAsia="Calibri" w:hAnsi="Arial" w:cs="Arial"/>
          <w:bCs/>
          <w:sz w:val="20"/>
          <w:szCs w:val="20"/>
        </w:rPr>
        <w:t xml:space="preserve"> - </w:t>
      </w:r>
      <w:r w:rsidR="001D1A93" w:rsidRPr="00391A21">
        <w:rPr>
          <w:rFonts w:ascii="Arial" w:eastAsia="Calibri" w:hAnsi="Arial" w:cs="Arial"/>
          <w:bCs/>
          <w:sz w:val="20"/>
          <w:szCs w:val="20"/>
        </w:rPr>
        <w:t>Assembly, demonstration, picket and petition</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section 18</w:t>
      </w:r>
      <w:r w:rsidR="00D4294B" w:rsidRPr="00391A21">
        <w:rPr>
          <w:rFonts w:ascii="Arial" w:eastAsia="Calibri" w:hAnsi="Arial" w:cs="Arial"/>
          <w:bCs/>
          <w:sz w:val="20"/>
          <w:szCs w:val="20"/>
        </w:rPr>
        <w:t xml:space="preserve"> </w:t>
      </w:r>
      <w:r w:rsidR="002A3F5C" w:rsidRPr="00391A21">
        <w:rPr>
          <w:rFonts w:ascii="Arial" w:eastAsia="Calibri" w:hAnsi="Arial" w:cs="Arial"/>
          <w:bCs/>
          <w:sz w:val="20"/>
          <w:szCs w:val="20"/>
        </w:rPr>
        <w:t>-</w:t>
      </w:r>
      <w:r w:rsidR="00D4294B" w:rsidRPr="00391A21">
        <w:rPr>
          <w:rFonts w:ascii="Arial" w:eastAsia="Calibri" w:hAnsi="Arial" w:cs="Arial"/>
          <w:bCs/>
          <w:sz w:val="20"/>
          <w:szCs w:val="20"/>
        </w:rPr>
        <w:t xml:space="preserve"> </w:t>
      </w:r>
      <w:r w:rsidR="001D1A93" w:rsidRPr="00391A21">
        <w:rPr>
          <w:rFonts w:ascii="Arial" w:eastAsia="Calibri" w:hAnsi="Arial" w:cs="Arial"/>
          <w:bCs/>
          <w:sz w:val="20"/>
          <w:szCs w:val="20"/>
        </w:rPr>
        <w:t>Freedom of association</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section 22</w:t>
      </w:r>
      <w:r w:rsidR="00D4294B"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D4294B" w:rsidRPr="00391A21">
        <w:rPr>
          <w:rFonts w:ascii="Arial" w:eastAsia="Calibri" w:hAnsi="Arial" w:cs="Arial"/>
          <w:bCs/>
          <w:sz w:val="20"/>
          <w:szCs w:val="20"/>
        </w:rPr>
        <w:t xml:space="preserve"> </w:t>
      </w:r>
      <w:r w:rsidR="001D1A93" w:rsidRPr="00391A21">
        <w:rPr>
          <w:rFonts w:ascii="Arial" w:eastAsia="Calibri" w:hAnsi="Arial" w:cs="Arial"/>
          <w:bCs/>
          <w:sz w:val="20"/>
          <w:szCs w:val="20"/>
        </w:rPr>
        <w:t>Freedom of trade, occupation and profession</w:t>
      </w:r>
      <w:r w:rsidR="009E2CAD" w:rsidRPr="00391A21">
        <w:rPr>
          <w:rFonts w:ascii="Arial" w:eastAsia="Calibri" w:hAnsi="Arial" w:cs="Arial"/>
          <w:bCs/>
          <w:sz w:val="20"/>
          <w:szCs w:val="20"/>
        </w:rPr>
        <w:t>;</w:t>
      </w:r>
      <w:r w:rsidR="001D1A93" w:rsidRPr="00391A21">
        <w:rPr>
          <w:rFonts w:ascii="Arial" w:eastAsia="Calibri" w:hAnsi="Arial" w:cs="Arial"/>
          <w:bCs/>
          <w:sz w:val="20"/>
          <w:szCs w:val="20"/>
        </w:rPr>
        <w:t xml:space="preserve"> as well as section 23</w:t>
      </w:r>
      <w:r w:rsidR="00D4294B" w:rsidRPr="00391A21">
        <w:rPr>
          <w:rFonts w:ascii="Arial" w:eastAsia="Calibri" w:hAnsi="Arial" w:cs="Arial"/>
          <w:bCs/>
          <w:sz w:val="20"/>
          <w:szCs w:val="20"/>
        </w:rPr>
        <w:t xml:space="preserve"> </w:t>
      </w:r>
      <w:r w:rsidR="001D1A93" w:rsidRPr="00391A21">
        <w:rPr>
          <w:rFonts w:ascii="Arial" w:eastAsia="Calibri" w:hAnsi="Arial" w:cs="Arial"/>
          <w:bCs/>
          <w:sz w:val="20"/>
          <w:szCs w:val="20"/>
        </w:rPr>
        <w:t>-</w:t>
      </w:r>
      <w:r w:rsidR="00D4294B" w:rsidRPr="00391A21">
        <w:rPr>
          <w:rFonts w:ascii="Arial" w:eastAsia="Calibri" w:hAnsi="Arial" w:cs="Arial"/>
          <w:bCs/>
          <w:sz w:val="20"/>
          <w:szCs w:val="20"/>
        </w:rPr>
        <w:t xml:space="preserve"> </w:t>
      </w:r>
      <w:r w:rsidR="001D1A93" w:rsidRPr="00391A21">
        <w:rPr>
          <w:rFonts w:ascii="Arial" w:eastAsia="Calibri" w:hAnsi="Arial" w:cs="Arial"/>
          <w:bCs/>
          <w:sz w:val="20"/>
          <w:szCs w:val="20"/>
        </w:rPr>
        <w:t>Labour relation</w:t>
      </w:r>
      <w:r w:rsidR="00104D7B" w:rsidRPr="00391A21">
        <w:rPr>
          <w:rFonts w:ascii="Arial" w:eastAsia="Calibri" w:hAnsi="Arial" w:cs="Arial"/>
          <w:bCs/>
          <w:sz w:val="20"/>
          <w:szCs w:val="20"/>
        </w:rPr>
        <w:t>s</w:t>
      </w:r>
      <w:r w:rsidR="001D1A93" w:rsidRPr="00391A21">
        <w:rPr>
          <w:rFonts w:ascii="Arial" w:eastAsia="Calibri" w:hAnsi="Arial" w:cs="Arial"/>
          <w:bCs/>
          <w:sz w:val="20"/>
          <w:szCs w:val="20"/>
        </w:rPr>
        <w:t xml:space="preserve">. These Constitutional rights are given effect through various </w:t>
      </w:r>
      <w:r w:rsidR="0037025C" w:rsidRPr="00391A21">
        <w:rPr>
          <w:rFonts w:ascii="Arial" w:eastAsia="Calibri" w:hAnsi="Arial" w:cs="Arial"/>
          <w:bCs/>
          <w:sz w:val="20"/>
          <w:szCs w:val="20"/>
        </w:rPr>
        <w:t xml:space="preserve">pieces of </w:t>
      </w:r>
      <w:r w:rsidR="001D1A93" w:rsidRPr="00391A21">
        <w:rPr>
          <w:rFonts w:ascii="Arial" w:eastAsia="Calibri" w:hAnsi="Arial" w:cs="Arial"/>
          <w:bCs/>
          <w:sz w:val="20"/>
          <w:szCs w:val="20"/>
        </w:rPr>
        <w:t xml:space="preserve">legislation, including </w:t>
      </w:r>
      <w:r w:rsidRPr="00391A21">
        <w:rPr>
          <w:rFonts w:ascii="Arial" w:eastAsia="Calibri" w:hAnsi="Arial" w:cs="Arial"/>
          <w:bCs/>
          <w:sz w:val="20"/>
          <w:szCs w:val="20"/>
        </w:rPr>
        <w:t>the Labour Relations Act (1995)</w:t>
      </w:r>
      <w:r w:rsidR="009E2CAD" w:rsidRPr="00391A21">
        <w:rPr>
          <w:rFonts w:ascii="Arial" w:eastAsia="Calibri" w:hAnsi="Arial" w:cs="Arial"/>
          <w:bCs/>
          <w:sz w:val="20"/>
          <w:szCs w:val="20"/>
        </w:rPr>
        <w:t>;</w:t>
      </w:r>
      <w:r w:rsidRPr="00391A21">
        <w:rPr>
          <w:rFonts w:ascii="Arial" w:eastAsia="Calibri" w:hAnsi="Arial" w:cs="Arial"/>
          <w:bCs/>
          <w:sz w:val="20"/>
          <w:szCs w:val="20"/>
        </w:rPr>
        <w:t xml:space="preserve"> the Basic Conditions of Employment Act (1997)</w:t>
      </w:r>
      <w:r w:rsidR="009E2CAD" w:rsidRPr="00391A21">
        <w:rPr>
          <w:rFonts w:ascii="Arial" w:eastAsia="Calibri" w:hAnsi="Arial" w:cs="Arial"/>
          <w:bCs/>
          <w:sz w:val="20"/>
          <w:szCs w:val="20"/>
        </w:rPr>
        <w:t>;</w:t>
      </w:r>
      <w:r w:rsidRPr="00391A21">
        <w:rPr>
          <w:rFonts w:ascii="Arial" w:eastAsia="Calibri" w:hAnsi="Arial" w:cs="Arial"/>
          <w:bCs/>
          <w:sz w:val="20"/>
          <w:szCs w:val="20"/>
        </w:rPr>
        <w:t xml:space="preserve"> the Employment Equity Act (1998)</w:t>
      </w:r>
      <w:r w:rsidR="009E2CAD" w:rsidRPr="00391A21">
        <w:rPr>
          <w:rFonts w:ascii="Arial" w:eastAsia="Calibri" w:hAnsi="Arial" w:cs="Arial"/>
          <w:bCs/>
          <w:sz w:val="20"/>
          <w:szCs w:val="20"/>
        </w:rPr>
        <w:t>;</w:t>
      </w:r>
      <w:r w:rsidRPr="00391A21">
        <w:rPr>
          <w:rFonts w:ascii="Arial" w:eastAsia="Calibri" w:hAnsi="Arial" w:cs="Arial"/>
          <w:bCs/>
          <w:sz w:val="20"/>
          <w:szCs w:val="20"/>
        </w:rPr>
        <w:t xml:space="preserve"> the Occupational Health and Safety Act (1993)</w:t>
      </w:r>
      <w:r w:rsidR="009E2CAD" w:rsidRPr="00391A21">
        <w:rPr>
          <w:rFonts w:ascii="Arial" w:eastAsia="Calibri" w:hAnsi="Arial" w:cs="Arial"/>
          <w:bCs/>
          <w:sz w:val="20"/>
          <w:szCs w:val="20"/>
        </w:rPr>
        <w:t>;</w:t>
      </w:r>
      <w:r w:rsidRPr="00391A21">
        <w:rPr>
          <w:rFonts w:ascii="Arial" w:eastAsia="Calibri" w:hAnsi="Arial" w:cs="Arial"/>
          <w:bCs/>
          <w:sz w:val="20"/>
          <w:szCs w:val="20"/>
        </w:rPr>
        <w:t xml:space="preserve"> </w:t>
      </w:r>
      <w:r w:rsidR="0037025C" w:rsidRPr="00391A21">
        <w:rPr>
          <w:rFonts w:ascii="Arial" w:eastAsia="Calibri" w:hAnsi="Arial" w:cs="Arial"/>
          <w:bCs/>
          <w:sz w:val="20"/>
          <w:szCs w:val="20"/>
        </w:rPr>
        <w:t xml:space="preserve">the </w:t>
      </w:r>
      <w:r w:rsidRPr="00391A21">
        <w:rPr>
          <w:rFonts w:ascii="Arial" w:eastAsia="Calibri" w:hAnsi="Arial" w:cs="Arial"/>
          <w:bCs/>
          <w:sz w:val="20"/>
          <w:szCs w:val="20"/>
        </w:rPr>
        <w:t>Employment Services Act (2014)</w:t>
      </w:r>
      <w:r w:rsidR="009E2CAD" w:rsidRPr="00391A21">
        <w:rPr>
          <w:rFonts w:ascii="Arial" w:eastAsia="Calibri" w:hAnsi="Arial" w:cs="Arial"/>
          <w:bCs/>
          <w:sz w:val="20"/>
          <w:szCs w:val="20"/>
        </w:rPr>
        <w:t>;</w:t>
      </w:r>
      <w:r w:rsidR="00A77DFA" w:rsidRPr="00391A21">
        <w:rPr>
          <w:rFonts w:ascii="Arial" w:eastAsia="Calibri" w:hAnsi="Arial" w:cs="Arial"/>
          <w:bCs/>
          <w:sz w:val="20"/>
          <w:szCs w:val="20"/>
        </w:rPr>
        <w:t xml:space="preserve"> and </w:t>
      </w:r>
      <w:r w:rsidR="0037025C" w:rsidRPr="00391A21">
        <w:rPr>
          <w:rFonts w:ascii="Arial" w:eastAsia="Calibri" w:hAnsi="Arial" w:cs="Arial"/>
          <w:bCs/>
          <w:sz w:val="20"/>
          <w:szCs w:val="20"/>
        </w:rPr>
        <w:t xml:space="preserve">the </w:t>
      </w:r>
      <w:r w:rsidR="00A77DFA" w:rsidRPr="00391A21">
        <w:rPr>
          <w:rFonts w:ascii="Arial" w:eastAsia="Calibri" w:hAnsi="Arial" w:cs="Arial"/>
          <w:bCs/>
          <w:sz w:val="20"/>
          <w:szCs w:val="20"/>
        </w:rPr>
        <w:t>National Minimum Wage Act (2018).</w:t>
      </w:r>
    </w:p>
    <w:p w:rsidR="00C75C73" w:rsidRPr="00391A21" w:rsidRDefault="00C75C73" w:rsidP="00391A21">
      <w:pPr>
        <w:spacing w:after="0" w:line="240" w:lineRule="auto"/>
        <w:contextualSpacing/>
        <w:rPr>
          <w:rFonts w:ascii="Arial" w:eastAsia="Calibri" w:hAnsi="Arial" w:cs="Arial"/>
          <w:bCs/>
          <w:sz w:val="20"/>
          <w:szCs w:val="20"/>
        </w:rPr>
      </w:pPr>
    </w:p>
    <w:p w:rsidR="00A77DFA" w:rsidRPr="00391A21" w:rsidRDefault="00A77DFA"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report covers the Strategic Plan of the Department 20</w:t>
      </w:r>
      <w:r w:rsidR="002A3F5C" w:rsidRPr="00391A21">
        <w:rPr>
          <w:rFonts w:ascii="Arial" w:eastAsia="Calibri" w:hAnsi="Arial" w:cs="Arial"/>
          <w:bCs/>
          <w:sz w:val="20"/>
          <w:szCs w:val="20"/>
        </w:rPr>
        <w:t>20</w:t>
      </w:r>
      <w:r w:rsidRPr="00391A21">
        <w:rPr>
          <w:rFonts w:ascii="Arial" w:eastAsia="Calibri" w:hAnsi="Arial" w:cs="Arial"/>
          <w:bCs/>
          <w:sz w:val="20"/>
          <w:szCs w:val="20"/>
        </w:rPr>
        <w:t>-202</w:t>
      </w:r>
      <w:r w:rsidR="002A3F5C" w:rsidRPr="00391A21">
        <w:rPr>
          <w:rFonts w:ascii="Arial" w:eastAsia="Calibri" w:hAnsi="Arial" w:cs="Arial"/>
          <w:bCs/>
          <w:sz w:val="20"/>
          <w:szCs w:val="20"/>
        </w:rPr>
        <w:t>5</w:t>
      </w:r>
      <w:r w:rsidRPr="00391A21">
        <w:rPr>
          <w:rFonts w:ascii="Arial" w:eastAsia="Calibri" w:hAnsi="Arial" w:cs="Arial"/>
          <w:bCs/>
          <w:sz w:val="20"/>
          <w:szCs w:val="20"/>
        </w:rPr>
        <w:t>, Annual Performance Plan 20</w:t>
      </w:r>
      <w:r w:rsidR="002A3F5C" w:rsidRPr="00391A21">
        <w:rPr>
          <w:rFonts w:ascii="Arial" w:eastAsia="Calibri" w:hAnsi="Arial" w:cs="Arial"/>
          <w:bCs/>
          <w:sz w:val="20"/>
          <w:szCs w:val="20"/>
        </w:rPr>
        <w:t>2</w:t>
      </w:r>
      <w:r w:rsidR="004E1BB0" w:rsidRPr="00391A21">
        <w:rPr>
          <w:rFonts w:ascii="Arial" w:eastAsia="Calibri" w:hAnsi="Arial" w:cs="Arial"/>
          <w:bCs/>
          <w:sz w:val="20"/>
          <w:szCs w:val="20"/>
        </w:rPr>
        <w:t>2</w:t>
      </w:r>
      <w:r w:rsidRPr="00391A21">
        <w:rPr>
          <w:rFonts w:ascii="Arial" w:eastAsia="Calibri" w:hAnsi="Arial" w:cs="Arial"/>
          <w:bCs/>
          <w:sz w:val="20"/>
          <w:szCs w:val="20"/>
        </w:rPr>
        <w:t>/2</w:t>
      </w:r>
      <w:r w:rsidR="004E1BB0" w:rsidRPr="00391A21">
        <w:rPr>
          <w:rFonts w:ascii="Arial" w:eastAsia="Calibri" w:hAnsi="Arial" w:cs="Arial"/>
          <w:bCs/>
          <w:sz w:val="20"/>
          <w:szCs w:val="20"/>
        </w:rPr>
        <w:t>3</w:t>
      </w:r>
      <w:r w:rsidRPr="00391A21">
        <w:rPr>
          <w:rFonts w:ascii="Arial" w:eastAsia="Calibri" w:hAnsi="Arial" w:cs="Arial"/>
          <w:bCs/>
          <w:sz w:val="20"/>
          <w:szCs w:val="20"/>
        </w:rPr>
        <w:t xml:space="preserve"> and the Budget Review of the Department</w:t>
      </w:r>
      <w:r w:rsidR="009E2CAD" w:rsidRPr="00391A21">
        <w:rPr>
          <w:rFonts w:ascii="Arial" w:eastAsia="Calibri" w:hAnsi="Arial" w:cs="Arial"/>
          <w:bCs/>
          <w:sz w:val="20"/>
          <w:szCs w:val="20"/>
        </w:rPr>
        <w:t xml:space="preserve"> and its entities</w:t>
      </w:r>
      <w:r w:rsidRPr="00391A21">
        <w:rPr>
          <w:rFonts w:ascii="Arial" w:eastAsia="Calibri" w:hAnsi="Arial" w:cs="Arial"/>
          <w:bCs/>
          <w:sz w:val="20"/>
          <w:szCs w:val="20"/>
        </w:rPr>
        <w:t>. It is based on presentation</w:t>
      </w:r>
      <w:r w:rsidR="0037025C" w:rsidRPr="00391A21">
        <w:rPr>
          <w:rFonts w:ascii="Arial" w:eastAsia="Calibri" w:hAnsi="Arial" w:cs="Arial"/>
          <w:bCs/>
          <w:sz w:val="20"/>
          <w:szCs w:val="20"/>
        </w:rPr>
        <w:t>s</w:t>
      </w:r>
      <w:r w:rsidRPr="00391A21">
        <w:rPr>
          <w:rFonts w:ascii="Arial" w:eastAsia="Calibri" w:hAnsi="Arial" w:cs="Arial"/>
          <w:bCs/>
          <w:sz w:val="20"/>
          <w:szCs w:val="20"/>
        </w:rPr>
        <w:t xml:space="preserve"> made to the </w:t>
      </w:r>
      <w:r w:rsidR="0037025C" w:rsidRPr="00391A21">
        <w:rPr>
          <w:rFonts w:ascii="Arial" w:eastAsia="Calibri" w:hAnsi="Arial" w:cs="Arial"/>
          <w:bCs/>
          <w:sz w:val="20"/>
          <w:szCs w:val="20"/>
        </w:rPr>
        <w:t xml:space="preserve">Portfolio </w:t>
      </w:r>
      <w:r w:rsidRPr="00391A21">
        <w:rPr>
          <w:rFonts w:ascii="Arial" w:eastAsia="Calibri" w:hAnsi="Arial" w:cs="Arial"/>
          <w:bCs/>
          <w:sz w:val="20"/>
          <w:szCs w:val="20"/>
        </w:rPr>
        <w:t xml:space="preserve">Committee on Employment and Labour on </w:t>
      </w:r>
      <w:r w:rsidR="004E1BB0" w:rsidRPr="00391A21">
        <w:rPr>
          <w:rFonts w:ascii="Arial" w:eastAsia="Calibri" w:hAnsi="Arial" w:cs="Arial"/>
          <w:bCs/>
          <w:sz w:val="20"/>
          <w:szCs w:val="20"/>
        </w:rPr>
        <w:t>16</w:t>
      </w:r>
      <w:r w:rsidR="009E2CAD" w:rsidRPr="00391A21">
        <w:rPr>
          <w:rFonts w:ascii="Arial" w:eastAsia="Calibri" w:hAnsi="Arial" w:cs="Arial"/>
          <w:bCs/>
          <w:sz w:val="20"/>
          <w:szCs w:val="20"/>
        </w:rPr>
        <w:t>,</w:t>
      </w:r>
      <w:r w:rsidR="004E1BB0" w:rsidRPr="00391A21">
        <w:rPr>
          <w:rFonts w:ascii="Arial" w:eastAsia="Calibri" w:hAnsi="Arial" w:cs="Arial"/>
          <w:bCs/>
          <w:sz w:val="20"/>
          <w:szCs w:val="20"/>
        </w:rPr>
        <w:t xml:space="preserve"> 23</w:t>
      </w:r>
      <w:r w:rsidR="009E2CAD" w:rsidRPr="00391A21">
        <w:rPr>
          <w:rFonts w:ascii="Arial" w:eastAsia="Calibri" w:hAnsi="Arial" w:cs="Arial"/>
          <w:bCs/>
          <w:sz w:val="20"/>
          <w:szCs w:val="20"/>
        </w:rPr>
        <w:t xml:space="preserve"> and </w:t>
      </w:r>
      <w:r w:rsidR="00890829" w:rsidRPr="00391A21">
        <w:rPr>
          <w:rFonts w:ascii="Arial" w:eastAsia="Calibri" w:hAnsi="Arial" w:cs="Arial"/>
          <w:bCs/>
          <w:sz w:val="20"/>
          <w:szCs w:val="20"/>
        </w:rPr>
        <w:t>3</w:t>
      </w:r>
      <w:r w:rsidR="004E1BB0" w:rsidRPr="00391A21">
        <w:rPr>
          <w:rFonts w:ascii="Arial" w:eastAsia="Calibri" w:hAnsi="Arial" w:cs="Arial"/>
          <w:bCs/>
          <w:sz w:val="20"/>
          <w:szCs w:val="20"/>
        </w:rPr>
        <w:t xml:space="preserve">0 </w:t>
      </w:r>
      <w:r w:rsidR="009E2CAD" w:rsidRPr="00391A21">
        <w:rPr>
          <w:rFonts w:ascii="Arial" w:eastAsia="Calibri" w:hAnsi="Arial" w:cs="Arial"/>
          <w:bCs/>
          <w:sz w:val="20"/>
          <w:szCs w:val="20"/>
        </w:rPr>
        <w:t>Ma</w:t>
      </w:r>
      <w:r w:rsidR="004E1BB0" w:rsidRPr="00391A21">
        <w:rPr>
          <w:rFonts w:ascii="Arial" w:eastAsia="Calibri" w:hAnsi="Arial" w:cs="Arial"/>
          <w:bCs/>
          <w:sz w:val="20"/>
          <w:szCs w:val="20"/>
        </w:rPr>
        <w:t>rch</w:t>
      </w:r>
      <w:r w:rsidR="009E2CAD" w:rsidRPr="00391A21">
        <w:rPr>
          <w:rFonts w:ascii="Arial" w:eastAsia="Calibri" w:hAnsi="Arial" w:cs="Arial"/>
          <w:bCs/>
          <w:sz w:val="20"/>
          <w:szCs w:val="20"/>
        </w:rPr>
        <w:t xml:space="preserve"> 202</w:t>
      </w:r>
      <w:r w:rsidR="004E1BB0" w:rsidRPr="00391A21">
        <w:rPr>
          <w:rFonts w:ascii="Arial" w:eastAsia="Calibri" w:hAnsi="Arial" w:cs="Arial"/>
          <w:bCs/>
          <w:sz w:val="20"/>
          <w:szCs w:val="20"/>
        </w:rPr>
        <w:t>2</w:t>
      </w:r>
      <w:r w:rsidR="009E2CAD" w:rsidRPr="00391A21">
        <w:rPr>
          <w:rFonts w:ascii="Arial" w:eastAsia="Calibri" w:hAnsi="Arial" w:cs="Arial"/>
          <w:bCs/>
          <w:sz w:val="20"/>
          <w:szCs w:val="20"/>
        </w:rPr>
        <w:t>.</w:t>
      </w:r>
    </w:p>
    <w:p w:rsidR="009E2CAD" w:rsidRPr="00391A21" w:rsidRDefault="009E2CAD" w:rsidP="00391A21">
      <w:pPr>
        <w:spacing w:after="0" w:line="240" w:lineRule="auto"/>
        <w:contextualSpacing/>
        <w:rPr>
          <w:rFonts w:ascii="Arial" w:eastAsia="Calibri" w:hAnsi="Arial" w:cs="Arial"/>
          <w:bCs/>
          <w:sz w:val="20"/>
          <w:szCs w:val="20"/>
        </w:rPr>
      </w:pPr>
    </w:p>
    <w:p w:rsidR="00C75C73" w:rsidRPr="00391A21" w:rsidRDefault="00B0676A" w:rsidP="00391A21">
      <w:pPr>
        <w:keepNext/>
        <w:spacing w:after="0" w:line="240" w:lineRule="auto"/>
        <w:ind w:left="720" w:hanging="720"/>
        <w:outlineLvl w:val="0"/>
        <w:rPr>
          <w:rFonts w:ascii="Arial" w:eastAsia="Calibri" w:hAnsi="Arial" w:cs="Arial"/>
          <w:b/>
          <w:bCs/>
          <w:kern w:val="32"/>
          <w:sz w:val="20"/>
          <w:szCs w:val="20"/>
        </w:rPr>
      </w:pPr>
      <w:bookmarkStart w:id="1" w:name="_Toc513028939"/>
      <w:r w:rsidRPr="00391A21">
        <w:rPr>
          <w:rFonts w:ascii="Arial" w:eastAsia="Calibri" w:hAnsi="Arial" w:cs="Arial"/>
          <w:b/>
          <w:bCs/>
          <w:kern w:val="32"/>
          <w:sz w:val="20"/>
          <w:szCs w:val="20"/>
        </w:rPr>
        <w:t>2.</w:t>
      </w:r>
      <w:r w:rsidR="002150B1" w:rsidRPr="00391A21">
        <w:rPr>
          <w:rFonts w:ascii="Arial" w:eastAsia="Calibri" w:hAnsi="Arial" w:cs="Arial"/>
          <w:b/>
          <w:bCs/>
          <w:kern w:val="32"/>
          <w:sz w:val="20"/>
          <w:szCs w:val="20"/>
        </w:rPr>
        <w:tab/>
      </w:r>
      <w:r w:rsidR="00053B72" w:rsidRPr="00391A21">
        <w:rPr>
          <w:rFonts w:ascii="Arial" w:eastAsia="Calibri" w:hAnsi="Arial" w:cs="Arial"/>
          <w:b/>
          <w:bCs/>
          <w:kern w:val="32"/>
          <w:sz w:val="20"/>
          <w:szCs w:val="20"/>
        </w:rPr>
        <w:t>T</w:t>
      </w:r>
      <w:bookmarkStart w:id="2" w:name="_Toc482108379"/>
      <w:bookmarkStart w:id="3" w:name="_Toc511920846"/>
      <w:bookmarkEnd w:id="1"/>
      <w:r w:rsidR="008B0D44" w:rsidRPr="00391A21">
        <w:rPr>
          <w:rFonts w:ascii="Arial" w:eastAsia="Calibri" w:hAnsi="Arial" w:cs="Arial"/>
          <w:b/>
          <w:bCs/>
          <w:kern w:val="32"/>
          <w:sz w:val="20"/>
          <w:szCs w:val="20"/>
        </w:rPr>
        <w:t>HE STRATEGIC PLAN OF THE DEPARTMENT OF EMPLOYMENT AND LABOUR</w:t>
      </w:r>
      <w:r w:rsidR="003E3201" w:rsidRPr="00391A21">
        <w:rPr>
          <w:rFonts w:ascii="Arial" w:eastAsia="Calibri" w:hAnsi="Arial" w:cs="Arial"/>
          <w:b/>
          <w:bCs/>
          <w:kern w:val="32"/>
          <w:sz w:val="20"/>
          <w:szCs w:val="20"/>
        </w:rPr>
        <w:t xml:space="preserve"> 20</w:t>
      </w:r>
      <w:r w:rsidR="002A3F5C" w:rsidRPr="00391A21">
        <w:rPr>
          <w:rFonts w:ascii="Arial" w:eastAsia="Calibri" w:hAnsi="Arial" w:cs="Arial"/>
          <w:b/>
          <w:bCs/>
          <w:kern w:val="32"/>
          <w:sz w:val="20"/>
          <w:szCs w:val="20"/>
        </w:rPr>
        <w:t>20</w:t>
      </w:r>
      <w:r w:rsidR="001D5F9D" w:rsidRPr="00391A21">
        <w:rPr>
          <w:rFonts w:ascii="Arial" w:eastAsia="Calibri" w:hAnsi="Arial" w:cs="Arial"/>
          <w:b/>
          <w:bCs/>
          <w:kern w:val="32"/>
          <w:sz w:val="20"/>
          <w:szCs w:val="20"/>
        </w:rPr>
        <w:t xml:space="preserve"> </w:t>
      </w:r>
      <w:r w:rsidR="003E3201" w:rsidRPr="00391A21">
        <w:rPr>
          <w:rFonts w:ascii="Arial" w:eastAsia="Calibri" w:hAnsi="Arial" w:cs="Arial"/>
          <w:b/>
          <w:bCs/>
          <w:kern w:val="32"/>
          <w:sz w:val="20"/>
          <w:szCs w:val="20"/>
        </w:rPr>
        <w:t>- 202</w:t>
      </w:r>
      <w:r w:rsidR="002A3F5C" w:rsidRPr="00391A21">
        <w:rPr>
          <w:rFonts w:ascii="Arial" w:eastAsia="Calibri" w:hAnsi="Arial" w:cs="Arial"/>
          <w:b/>
          <w:bCs/>
          <w:kern w:val="32"/>
          <w:sz w:val="20"/>
          <w:szCs w:val="20"/>
        </w:rPr>
        <w:t>5</w:t>
      </w:r>
    </w:p>
    <w:p w:rsidR="00C75C73" w:rsidRPr="00391A21" w:rsidRDefault="002150B1"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2.1</w:t>
      </w:r>
      <w:r w:rsidR="00D4294B" w:rsidRPr="00391A21">
        <w:rPr>
          <w:rFonts w:ascii="Arial" w:eastAsia="Calibri" w:hAnsi="Arial" w:cs="Arial"/>
          <w:b/>
          <w:color w:val="000000"/>
          <w:spacing w:val="6"/>
          <w:sz w:val="20"/>
          <w:szCs w:val="20"/>
        </w:rPr>
        <w:t>.</w:t>
      </w:r>
      <w:r w:rsidRPr="00391A21">
        <w:rPr>
          <w:rFonts w:ascii="Arial" w:eastAsia="Calibri" w:hAnsi="Arial" w:cs="Arial"/>
          <w:b/>
          <w:color w:val="000000"/>
          <w:spacing w:val="6"/>
          <w:sz w:val="20"/>
          <w:szCs w:val="20"/>
        </w:rPr>
        <w:tab/>
      </w:r>
      <w:r w:rsidR="00850E9B" w:rsidRPr="00391A21">
        <w:rPr>
          <w:rFonts w:ascii="Arial" w:eastAsia="Calibri" w:hAnsi="Arial" w:cs="Arial"/>
          <w:b/>
          <w:color w:val="000000"/>
          <w:spacing w:val="6"/>
          <w:sz w:val="20"/>
          <w:szCs w:val="20"/>
        </w:rPr>
        <w:t>Programmes and entities of the Department</w:t>
      </w:r>
    </w:p>
    <w:p w:rsidR="00053B72" w:rsidRPr="00391A21" w:rsidRDefault="00053B72"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function</w:t>
      </w:r>
      <w:r w:rsidR="002A3F5C" w:rsidRPr="00391A21">
        <w:rPr>
          <w:rFonts w:ascii="Arial" w:eastAsia="Calibri" w:hAnsi="Arial" w:cs="Arial"/>
          <w:color w:val="000000"/>
          <w:spacing w:val="6"/>
          <w:sz w:val="20"/>
          <w:szCs w:val="20"/>
        </w:rPr>
        <w:t>s</w:t>
      </w:r>
      <w:r w:rsidRPr="00391A21">
        <w:rPr>
          <w:rFonts w:ascii="Arial" w:eastAsia="Calibri" w:hAnsi="Arial" w:cs="Arial"/>
          <w:color w:val="000000"/>
          <w:spacing w:val="6"/>
          <w:sz w:val="20"/>
          <w:szCs w:val="20"/>
        </w:rPr>
        <w:t xml:space="preserve"> of the Department </w:t>
      </w:r>
      <w:r w:rsidR="002A3F5C" w:rsidRPr="00391A21">
        <w:rPr>
          <w:rFonts w:ascii="Arial" w:eastAsia="Calibri" w:hAnsi="Arial" w:cs="Arial"/>
          <w:color w:val="000000"/>
          <w:spacing w:val="6"/>
          <w:sz w:val="20"/>
          <w:szCs w:val="20"/>
        </w:rPr>
        <w:t>are</w:t>
      </w:r>
      <w:r w:rsidRPr="00391A21">
        <w:rPr>
          <w:rFonts w:ascii="Arial" w:eastAsia="Calibri" w:hAnsi="Arial" w:cs="Arial"/>
          <w:color w:val="000000"/>
          <w:spacing w:val="6"/>
          <w:sz w:val="20"/>
          <w:szCs w:val="20"/>
        </w:rPr>
        <w:t xml:space="preserve"> structured into four programmes, </w:t>
      </w:r>
      <w:r w:rsidR="00DA0FBA" w:rsidRPr="00391A21">
        <w:rPr>
          <w:rFonts w:ascii="Arial" w:eastAsia="Calibri" w:hAnsi="Arial" w:cs="Arial"/>
          <w:color w:val="000000"/>
          <w:spacing w:val="6"/>
          <w:sz w:val="20"/>
          <w:szCs w:val="20"/>
        </w:rPr>
        <w:t>namely</w:t>
      </w:r>
      <w:r w:rsidRPr="00391A21">
        <w:rPr>
          <w:rFonts w:ascii="Arial" w:eastAsia="Calibri" w:hAnsi="Arial" w:cs="Arial"/>
          <w:color w:val="000000"/>
          <w:spacing w:val="6"/>
          <w:sz w:val="20"/>
          <w:szCs w:val="20"/>
        </w:rPr>
        <w:t>:</w:t>
      </w:r>
    </w:p>
    <w:p w:rsidR="00053B72" w:rsidRPr="00391A21" w:rsidRDefault="00053B72" w:rsidP="00391A21">
      <w:pPr>
        <w:pStyle w:val="ListParagraph"/>
        <w:numPr>
          <w:ilvl w:val="0"/>
          <w:numId w:val="1"/>
        </w:numPr>
        <w:spacing w:line="240" w:lineRule="auto"/>
        <w:rPr>
          <w:rFonts w:eastAsia="Calibri" w:cs="Arial"/>
          <w:sz w:val="20"/>
          <w:szCs w:val="20"/>
        </w:rPr>
      </w:pPr>
      <w:r w:rsidRPr="00391A21">
        <w:rPr>
          <w:rFonts w:eastAsia="Calibri" w:cs="Arial"/>
          <w:sz w:val="20"/>
          <w:szCs w:val="20"/>
        </w:rPr>
        <w:t>Programme 1: Administration</w:t>
      </w:r>
    </w:p>
    <w:p w:rsidR="00053B72" w:rsidRPr="00391A21" w:rsidRDefault="00053B72" w:rsidP="00391A21">
      <w:pPr>
        <w:pStyle w:val="ListParagraph"/>
        <w:numPr>
          <w:ilvl w:val="0"/>
          <w:numId w:val="1"/>
        </w:numPr>
        <w:spacing w:line="240" w:lineRule="auto"/>
        <w:rPr>
          <w:rFonts w:eastAsia="Calibri" w:cs="Arial"/>
          <w:sz w:val="20"/>
          <w:szCs w:val="20"/>
        </w:rPr>
      </w:pPr>
      <w:r w:rsidRPr="00391A21">
        <w:rPr>
          <w:rFonts w:eastAsia="Calibri" w:cs="Arial"/>
          <w:sz w:val="20"/>
          <w:szCs w:val="20"/>
        </w:rPr>
        <w:t>Programme 2: Inspection and Enforcement Service</w:t>
      </w:r>
      <w:r w:rsidR="00890829" w:rsidRPr="00391A21">
        <w:rPr>
          <w:rFonts w:eastAsia="Calibri" w:cs="Arial"/>
          <w:sz w:val="20"/>
          <w:szCs w:val="20"/>
        </w:rPr>
        <w:t xml:space="preserve"> (IES)</w:t>
      </w:r>
    </w:p>
    <w:p w:rsidR="00053B72" w:rsidRPr="00391A21" w:rsidRDefault="00053B72" w:rsidP="00391A21">
      <w:pPr>
        <w:pStyle w:val="ListParagraph"/>
        <w:numPr>
          <w:ilvl w:val="0"/>
          <w:numId w:val="1"/>
        </w:numPr>
        <w:spacing w:line="240" w:lineRule="auto"/>
        <w:rPr>
          <w:rFonts w:eastAsia="Calibri" w:cs="Arial"/>
          <w:sz w:val="20"/>
          <w:szCs w:val="20"/>
        </w:rPr>
      </w:pPr>
      <w:r w:rsidRPr="00391A21">
        <w:rPr>
          <w:rFonts w:eastAsia="Calibri" w:cs="Arial"/>
          <w:sz w:val="20"/>
          <w:szCs w:val="20"/>
        </w:rPr>
        <w:t>Programme 3: Public Employment Services</w:t>
      </w:r>
      <w:r w:rsidR="00890829" w:rsidRPr="00391A21">
        <w:rPr>
          <w:rFonts w:eastAsia="Calibri" w:cs="Arial"/>
          <w:sz w:val="20"/>
          <w:szCs w:val="20"/>
        </w:rPr>
        <w:t xml:space="preserve"> (PES)</w:t>
      </w:r>
    </w:p>
    <w:p w:rsidR="00053B72" w:rsidRPr="00391A21" w:rsidRDefault="00053B72" w:rsidP="00391A21">
      <w:pPr>
        <w:pStyle w:val="ListParagraph"/>
        <w:numPr>
          <w:ilvl w:val="0"/>
          <w:numId w:val="1"/>
        </w:numPr>
        <w:spacing w:line="240" w:lineRule="auto"/>
        <w:rPr>
          <w:rFonts w:eastAsia="Calibri" w:cs="Arial"/>
          <w:sz w:val="20"/>
          <w:szCs w:val="20"/>
        </w:rPr>
      </w:pPr>
      <w:r w:rsidRPr="00391A21">
        <w:rPr>
          <w:rFonts w:eastAsia="Calibri" w:cs="Arial"/>
          <w:sz w:val="20"/>
          <w:szCs w:val="20"/>
        </w:rPr>
        <w:t xml:space="preserve">Programme 4: Labour </w:t>
      </w:r>
      <w:r w:rsidR="00DA0FBA" w:rsidRPr="00391A21">
        <w:rPr>
          <w:rFonts w:eastAsia="Calibri" w:cs="Arial"/>
          <w:sz w:val="20"/>
          <w:szCs w:val="20"/>
        </w:rPr>
        <w:t>P</w:t>
      </w:r>
      <w:r w:rsidRPr="00391A21">
        <w:rPr>
          <w:rFonts w:eastAsia="Calibri" w:cs="Arial"/>
          <w:sz w:val="20"/>
          <w:szCs w:val="20"/>
        </w:rPr>
        <w:t xml:space="preserve">olicy and </w:t>
      </w:r>
      <w:r w:rsidR="00DA0FBA" w:rsidRPr="00391A21">
        <w:rPr>
          <w:rFonts w:eastAsia="Calibri" w:cs="Arial"/>
          <w:sz w:val="20"/>
          <w:szCs w:val="20"/>
        </w:rPr>
        <w:t>I</w:t>
      </w:r>
      <w:r w:rsidRPr="00391A21">
        <w:rPr>
          <w:rFonts w:eastAsia="Calibri" w:cs="Arial"/>
          <w:sz w:val="20"/>
          <w:szCs w:val="20"/>
        </w:rPr>
        <w:t>ndustrial Relations</w:t>
      </w:r>
      <w:r w:rsidR="00890829" w:rsidRPr="00391A21">
        <w:rPr>
          <w:rFonts w:eastAsia="Calibri" w:cs="Arial"/>
          <w:sz w:val="20"/>
          <w:szCs w:val="20"/>
        </w:rPr>
        <w:t xml:space="preserve"> (LR&amp;IR)</w:t>
      </w:r>
    </w:p>
    <w:p w:rsidR="00971B59" w:rsidRPr="00391A21" w:rsidRDefault="00971B59" w:rsidP="00391A21">
      <w:pPr>
        <w:spacing w:after="0" w:line="240" w:lineRule="auto"/>
        <w:rPr>
          <w:rFonts w:ascii="Arial" w:eastAsia="Calibri" w:hAnsi="Arial" w:cs="Arial"/>
          <w:color w:val="000000"/>
          <w:spacing w:val="6"/>
          <w:sz w:val="20"/>
          <w:szCs w:val="20"/>
        </w:rPr>
      </w:pPr>
    </w:p>
    <w:p w:rsidR="00971B59" w:rsidRPr="00391A21" w:rsidRDefault="00971B59"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The </w:t>
      </w:r>
      <w:r w:rsidR="00D20975" w:rsidRPr="00391A21">
        <w:rPr>
          <w:rFonts w:ascii="Arial" w:eastAsia="Calibri" w:hAnsi="Arial" w:cs="Arial"/>
          <w:color w:val="000000"/>
          <w:spacing w:val="6"/>
          <w:sz w:val="20"/>
          <w:szCs w:val="20"/>
        </w:rPr>
        <w:t xml:space="preserve">following entities report to the </w:t>
      </w:r>
      <w:r w:rsidRPr="00391A21">
        <w:rPr>
          <w:rFonts w:ascii="Arial" w:eastAsia="Calibri" w:hAnsi="Arial" w:cs="Arial"/>
          <w:color w:val="000000"/>
          <w:spacing w:val="6"/>
          <w:sz w:val="20"/>
          <w:szCs w:val="20"/>
        </w:rPr>
        <w:t>Department</w:t>
      </w:r>
      <w:r w:rsidR="00D20975" w:rsidRPr="00391A21">
        <w:rPr>
          <w:rFonts w:ascii="Arial" w:eastAsia="Calibri" w:hAnsi="Arial" w:cs="Arial"/>
          <w:color w:val="000000"/>
          <w:spacing w:val="6"/>
          <w:sz w:val="20"/>
          <w:szCs w:val="20"/>
        </w:rPr>
        <w:t>:</w:t>
      </w:r>
    </w:p>
    <w:p w:rsidR="00890829" w:rsidRPr="00391A21" w:rsidRDefault="00890829" w:rsidP="00391A21">
      <w:pPr>
        <w:pStyle w:val="ListParagraph"/>
        <w:numPr>
          <w:ilvl w:val="0"/>
          <w:numId w:val="33"/>
        </w:numPr>
        <w:spacing w:line="240" w:lineRule="auto"/>
        <w:rPr>
          <w:rFonts w:eastAsia="Calibri" w:cs="Arial"/>
          <w:sz w:val="20"/>
          <w:szCs w:val="20"/>
        </w:rPr>
      </w:pPr>
      <w:r w:rsidRPr="00391A21">
        <w:rPr>
          <w:rFonts w:eastAsia="Calibri" w:cs="Arial"/>
          <w:sz w:val="20"/>
          <w:szCs w:val="20"/>
        </w:rPr>
        <w:t>Supported Employment Enterprises (SEE)</w:t>
      </w:r>
    </w:p>
    <w:p w:rsidR="004E1BB0" w:rsidRPr="00391A21" w:rsidRDefault="00971B59" w:rsidP="00391A21">
      <w:pPr>
        <w:pStyle w:val="ListParagraph"/>
        <w:numPr>
          <w:ilvl w:val="0"/>
          <w:numId w:val="2"/>
        </w:numPr>
        <w:spacing w:line="240" w:lineRule="auto"/>
        <w:rPr>
          <w:rFonts w:eastAsia="Calibri" w:cs="Arial"/>
          <w:sz w:val="20"/>
          <w:szCs w:val="20"/>
        </w:rPr>
      </w:pPr>
      <w:r w:rsidRPr="00391A21">
        <w:rPr>
          <w:rFonts w:eastAsia="Calibri" w:cs="Arial"/>
          <w:sz w:val="20"/>
          <w:szCs w:val="20"/>
        </w:rPr>
        <w:t>Unemployment Insurance Fund (UIF)</w:t>
      </w:r>
      <w:r w:rsidR="004E1BB0" w:rsidRPr="00391A21">
        <w:rPr>
          <w:rFonts w:eastAsia="Calibri" w:cs="Arial"/>
          <w:sz w:val="20"/>
          <w:szCs w:val="20"/>
        </w:rPr>
        <w:t>, Schedule 3A Public Entity</w:t>
      </w:r>
    </w:p>
    <w:p w:rsidR="004E1BB0" w:rsidRPr="00391A21" w:rsidRDefault="004E1BB0" w:rsidP="00391A21">
      <w:pPr>
        <w:pStyle w:val="ListParagraph"/>
        <w:numPr>
          <w:ilvl w:val="0"/>
          <w:numId w:val="2"/>
        </w:numPr>
        <w:spacing w:line="240" w:lineRule="auto"/>
        <w:rPr>
          <w:rFonts w:eastAsia="Calibri" w:cs="Arial"/>
          <w:sz w:val="20"/>
          <w:szCs w:val="20"/>
        </w:rPr>
      </w:pPr>
      <w:r w:rsidRPr="00391A21">
        <w:rPr>
          <w:rFonts w:eastAsia="Calibri" w:cs="Arial"/>
          <w:sz w:val="20"/>
          <w:szCs w:val="20"/>
        </w:rPr>
        <w:t>Compensation Fund (CF), Schedule 3A Public Entity</w:t>
      </w:r>
    </w:p>
    <w:p w:rsidR="00DB678D" w:rsidRPr="00391A21" w:rsidRDefault="00DB678D" w:rsidP="00391A21">
      <w:pPr>
        <w:pStyle w:val="ListParagraph"/>
        <w:numPr>
          <w:ilvl w:val="0"/>
          <w:numId w:val="2"/>
        </w:numPr>
        <w:spacing w:line="240" w:lineRule="auto"/>
        <w:rPr>
          <w:rFonts w:eastAsia="Calibri" w:cs="Arial"/>
          <w:sz w:val="20"/>
          <w:szCs w:val="20"/>
        </w:rPr>
      </w:pPr>
      <w:r w:rsidRPr="00391A21">
        <w:rPr>
          <w:rFonts w:eastAsia="Calibri" w:cs="Arial"/>
          <w:sz w:val="20"/>
          <w:szCs w:val="20"/>
        </w:rPr>
        <w:t>Commission for Conciliation, Mediation and Arbitration (CCMA)</w:t>
      </w:r>
    </w:p>
    <w:p w:rsidR="00971B59" w:rsidRPr="00391A21" w:rsidRDefault="003E3201" w:rsidP="00391A21">
      <w:pPr>
        <w:pStyle w:val="ListParagraph"/>
        <w:numPr>
          <w:ilvl w:val="0"/>
          <w:numId w:val="2"/>
        </w:numPr>
        <w:spacing w:line="240" w:lineRule="auto"/>
        <w:rPr>
          <w:rFonts w:eastAsia="Calibri" w:cs="Arial"/>
          <w:sz w:val="20"/>
          <w:szCs w:val="20"/>
        </w:rPr>
      </w:pPr>
      <w:r w:rsidRPr="00391A21">
        <w:rPr>
          <w:rFonts w:eastAsia="Calibri" w:cs="Arial"/>
          <w:sz w:val="20"/>
          <w:szCs w:val="20"/>
        </w:rPr>
        <w:t>National E</w:t>
      </w:r>
      <w:r w:rsidR="00971B59" w:rsidRPr="00391A21">
        <w:rPr>
          <w:rFonts w:eastAsia="Calibri" w:cs="Arial"/>
          <w:sz w:val="20"/>
          <w:szCs w:val="20"/>
        </w:rPr>
        <w:t>conomic Development and Labour Council (NEDLAC)</w:t>
      </w:r>
    </w:p>
    <w:p w:rsidR="00971B59" w:rsidRPr="00391A21" w:rsidRDefault="00971B59" w:rsidP="00391A21">
      <w:pPr>
        <w:pStyle w:val="ListParagraph"/>
        <w:numPr>
          <w:ilvl w:val="0"/>
          <w:numId w:val="2"/>
        </w:numPr>
        <w:spacing w:line="240" w:lineRule="auto"/>
        <w:rPr>
          <w:rFonts w:eastAsia="Calibri" w:cs="Arial"/>
          <w:sz w:val="20"/>
          <w:szCs w:val="20"/>
        </w:rPr>
      </w:pPr>
      <w:r w:rsidRPr="00391A21">
        <w:rPr>
          <w:rFonts w:eastAsia="Calibri" w:cs="Arial"/>
          <w:sz w:val="20"/>
          <w:szCs w:val="20"/>
        </w:rPr>
        <w:t>Productivity South Africa (PSA)</w:t>
      </w:r>
    </w:p>
    <w:p w:rsidR="004E1BB0" w:rsidRPr="00391A21" w:rsidRDefault="004E1BB0" w:rsidP="00391A21">
      <w:pPr>
        <w:spacing w:after="0" w:line="240" w:lineRule="auto"/>
        <w:rPr>
          <w:rFonts w:ascii="Arial" w:eastAsia="Calibri" w:hAnsi="Arial" w:cs="Arial"/>
          <w:sz w:val="20"/>
          <w:szCs w:val="20"/>
        </w:rPr>
      </w:pPr>
    </w:p>
    <w:p w:rsidR="00850E9B" w:rsidRPr="00391A21" w:rsidRDefault="00850E9B"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2.2.</w:t>
      </w:r>
      <w:r w:rsidRPr="00391A21">
        <w:rPr>
          <w:rFonts w:ascii="Arial" w:eastAsia="Calibri" w:hAnsi="Arial" w:cs="Arial"/>
          <w:b/>
          <w:color w:val="000000"/>
          <w:spacing w:val="6"/>
          <w:sz w:val="20"/>
          <w:szCs w:val="20"/>
        </w:rPr>
        <w:tab/>
        <w:t>The Department and Medium Term Strategic Framework (MTSF)</w:t>
      </w:r>
      <w:r w:rsidR="0094277C" w:rsidRPr="00391A21">
        <w:rPr>
          <w:rFonts w:ascii="Arial" w:eastAsia="Calibri" w:hAnsi="Arial" w:cs="Arial"/>
          <w:b/>
          <w:color w:val="000000"/>
          <w:spacing w:val="6"/>
          <w:sz w:val="20"/>
          <w:szCs w:val="20"/>
        </w:rPr>
        <w:t xml:space="preserve"> 2020 - 2025</w:t>
      </w:r>
    </w:p>
    <w:p w:rsidR="00850E9B" w:rsidRPr="00391A21" w:rsidRDefault="00850E9B"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In the medium term the Department will contribute </w:t>
      </w:r>
      <w:r w:rsidR="004E1BB0" w:rsidRPr="00391A21">
        <w:rPr>
          <w:rFonts w:ascii="Arial" w:eastAsia="Calibri" w:hAnsi="Arial" w:cs="Arial"/>
          <w:color w:val="000000"/>
          <w:spacing w:val="6"/>
          <w:sz w:val="20"/>
          <w:szCs w:val="20"/>
        </w:rPr>
        <w:t xml:space="preserve">mainly </w:t>
      </w:r>
      <w:r w:rsidRPr="00391A21">
        <w:rPr>
          <w:rFonts w:ascii="Arial" w:eastAsia="Calibri" w:hAnsi="Arial" w:cs="Arial"/>
          <w:color w:val="000000"/>
          <w:spacing w:val="6"/>
          <w:sz w:val="20"/>
          <w:szCs w:val="20"/>
        </w:rPr>
        <w:t xml:space="preserve">to the following </w:t>
      </w:r>
      <w:r w:rsidR="00B339A1" w:rsidRPr="00391A21">
        <w:rPr>
          <w:rFonts w:ascii="Arial" w:eastAsia="Calibri" w:hAnsi="Arial" w:cs="Arial"/>
          <w:color w:val="000000"/>
          <w:spacing w:val="6"/>
          <w:sz w:val="20"/>
          <w:szCs w:val="20"/>
        </w:rPr>
        <w:t xml:space="preserve">government service delivery </w:t>
      </w:r>
      <w:r w:rsidRPr="00391A21">
        <w:rPr>
          <w:rFonts w:ascii="Arial" w:eastAsia="Calibri" w:hAnsi="Arial" w:cs="Arial"/>
          <w:color w:val="000000"/>
          <w:spacing w:val="6"/>
          <w:sz w:val="20"/>
          <w:szCs w:val="20"/>
        </w:rPr>
        <w:t>MTSF priorities:</w:t>
      </w:r>
    </w:p>
    <w:p w:rsidR="00850E9B"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 xml:space="preserve">Priority 1: A capable, ethical and </w:t>
      </w:r>
      <w:r w:rsidR="0094277C" w:rsidRPr="00391A21">
        <w:rPr>
          <w:rFonts w:eastAsia="Calibri" w:cs="Arial"/>
          <w:sz w:val="20"/>
          <w:szCs w:val="20"/>
        </w:rPr>
        <w:t>D</w:t>
      </w:r>
      <w:r w:rsidRPr="00391A21">
        <w:rPr>
          <w:rFonts w:eastAsia="Calibri" w:cs="Arial"/>
          <w:sz w:val="20"/>
          <w:szCs w:val="20"/>
        </w:rPr>
        <w:t>evelopmental State</w:t>
      </w:r>
    </w:p>
    <w:p w:rsidR="00850E9B"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Priority 2: Economical transformation and job creation</w:t>
      </w:r>
    </w:p>
    <w:p w:rsidR="00850E9B"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Priority 3: Education, skills and health</w:t>
      </w:r>
    </w:p>
    <w:p w:rsidR="004E1BB0"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Priority 4: Consolidating the social wage through reliable and basic services</w:t>
      </w:r>
    </w:p>
    <w:p w:rsidR="00850E9B"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Priority 6: Social cohesion and safer communities</w:t>
      </w:r>
    </w:p>
    <w:p w:rsidR="00850E9B" w:rsidRPr="00391A21" w:rsidRDefault="00850E9B" w:rsidP="00391A21">
      <w:pPr>
        <w:pStyle w:val="ListParagraph"/>
        <w:numPr>
          <w:ilvl w:val="0"/>
          <w:numId w:val="3"/>
        </w:numPr>
        <w:spacing w:line="240" w:lineRule="auto"/>
        <w:rPr>
          <w:rFonts w:eastAsia="Calibri" w:cs="Arial"/>
          <w:sz w:val="20"/>
          <w:szCs w:val="20"/>
        </w:rPr>
      </w:pPr>
      <w:r w:rsidRPr="00391A21">
        <w:rPr>
          <w:rFonts w:eastAsia="Calibri" w:cs="Arial"/>
          <w:sz w:val="20"/>
          <w:szCs w:val="20"/>
        </w:rPr>
        <w:t>Priority 7: A better Africa and a better world</w:t>
      </w:r>
    </w:p>
    <w:p w:rsidR="00850E9B" w:rsidRPr="00391A21" w:rsidRDefault="00850E9B" w:rsidP="00391A21">
      <w:pPr>
        <w:spacing w:after="0" w:line="240" w:lineRule="auto"/>
        <w:rPr>
          <w:rFonts w:ascii="Arial" w:eastAsia="Calibri" w:hAnsi="Arial" w:cs="Arial"/>
          <w:color w:val="000000"/>
          <w:spacing w:val="6"/>
          <w:sz w:val="20"/>
          <w:szCs w:val="20"/>
        </w:rPr>
      </w:pPr>
    </w:p>
    <w:p w:rsidR="00B339A1" w:rsidRPr="00391A21" w:rsidRDefault="00B339A1"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w:t>
      </w:r>
      <w:r w:rsidRPr="00391A21">
        <w:rPr>
          <w:rFonts w:ascii="Arial" w:eastAsia="Calibri" w:hAnsi="Arial" w:cs="Arial"/>
          <w:b/>
          <w:color w:val="000000"/>
          <w:spacing w:val="6"/>
          <w:sz w:val="20"/>
          <w:szCs w:val="20"/>
        </w:rPr>
        <w:tab/>
        <w:t xml:space="preserve">Strategic </w:t>
      </w:r>
      <w:r w:rsidR="00890829" w:rsidRPr="00391A21">
        <w:rPr>
          <w:rFonts w:ascii="Arial" w:eastAsia="Calibri" w:hAnsi="Arial" w:cs="Arial"/>
          <w:b/>
          <w:color w:val="000000"/>
          <w:spacing w:val="6"/>
          <w:sz w:val="20"/>
          <w:szCs w:val="20"/>
        </w:rPr>
        <w:t>P</w:t>
      </w:r>
      <w:r w:rsidRPr="00391A21">
        <w:rPr>
          <w:rFonts w:ascii="Arial" w:eastAsia="Calibri" w:hAnsi="Arial" w:cs="Arial"/>
          <w:b/>
          <w:color w:val="000000"/>
          <w:spacing w:val="6"/>
          <w:sz w:val="20"/>
          <w:szCs w:val="20"/>
        </w:rPr>
        <w:t>lan per government MTSF priorities</w:t>
      </w:r>
    </w:p>
    <w:p w:rsidR="00B339A1" w:rsidRPr="00391A21" w:rsidRDefault="00B339A1" w:rsidP="00391A21">
      <w:pPr>
        <w:spacing w:after="0" w:line="240" w:lineRule="auto"/>
        <w:rPr>
          <w:rFonts w:ascii="Arial" w:eastAsia="Calibri" w:hAnsi="Arial" w:cs="Arial"/>
          <w:color w:val="000000"/>
          <w:spacing w:val="6"/>
          <w:sz w:val="20"/>
          <w:szCs w:val="20"/>
        </w:rPr>
      </w:pPr>
    </w:p>
    <w:p w:rsidR="00B339A1" w:rsidRPr="00391A21" w:rsidRDefault="00B339A1"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2.3.1.</w:t>
      </w:r>
      <w:r w:rsidRPr="00391A21">
        <w:rPr>
          <w:rFonts w:ascii="Arial" w:eastAsia="Calibri" w:hAnsi="Arial" w:cs="Arial"/>
          <w:b/>
          <w:color w:val="000000"/>
          <w:spacing w:val="6"/>
          <w:sz w:val="20"/>
          <w:szCs w:val="20"/>
        </w:rPr>
        <w:tab/>
        <w:t>Priority 1: A capable, ethical and developmental State</w:t>
      </w:r>
    </w:p>
    <w:p w:rsidR="00850E9B" w:rsidRPr="00391A21" w:rsidRDefault="00B339A1"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outcome for this priority is to have a functional, efficient and integrated government. The five-year target is to fill all funded vacant posts within 4 months of becoming vacant. The current vacancy rate for the Department is 10%.</w:t>
      </w:r>
      <w:r w:rsidR="00E76210" w:rsidRPr="00391A21">
        <w:rPr>
          <w:rFonts w:ascii="Arial" w:eastAsia="Calibri" w:hAnsi="Arial" w:cs="Arial"/>
          <w:color w:val="000000"/>
          <w:spacing w:val="6"/>
          <w:sz w:val="20"/>
          <w:szCs w:val="20"/>
        </w:rPr>
        <w:t xml:space="preserve"> The five-year target is to maintain </w:t>
      </w:r>
      <w:r w:rsidR="00E66B8D" w:rsidRPr="00391A21">
        <w:rPr>
          <w:rFonts w:ascii="Arial" w:eastAsia="Calibri" w:hAnsi="Arial" w:cs="Arial"/>
          <w:color w:val="000000"/>
          <w:spacing w:val="6"/>
          <w:sz w:val="20"/>
          <w:szCs w:val="20"/>
        </w:rPr>
        <w:t>vacancy rate at eight per cent.</w:t>
      </w:r>
    </w:p>
    <w:p w:rsidR="00B339A1" w:rsidRPr="00391A21" w:rsidRDefault="00B339A1" w:rsidP="00391A21">
      <w:pPr>
        <w:spacing w:after="0" w:line="240" w:lineRule="auto"/>
        <w:rPr>
          <w:rFonts w:ascii="Arial" w:eastAsia="Calibri" w:hAnsi="Arial" w:cs="Arial"/>
          <w:color w:val="000000"/>
          <w:spacing w:val="6"/>
          <w:sz w:val="20"/>
          <w:szCs w:val="20"/>
        </w:rPr>
      </w:pPr>
    </w:p>
    <w:p w:rsidR="00B339A1" w:rsidRPr="00391A21" w:rsidRDefault="00B339A1"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With regard to ICT, the Department aims to </w:t>
      </w:r>
      <w:r w:rsidR="00E66B8D" w:rsidRPr="00391A21">
        <w:rPr>
          <w:rFonts w:ascii="Arial" w:eastAsia="Calibri" w:hAnsi="Arial" w:cs="Arial"/>
          <w:color w:val="000000"/>
          <w:spacing w:val="6"/>
          <w:sz w:val="20"/>
          <w:szCs w:val="20"/>
        </w:rPr>
        <w:t>develop a three-year Cybersecurity roadmap.</w:t>
      </w:r>
    </w:p>
    <w:p w:rsidR="00E66B8D" w:rsidRPr="00391A21" w:rsidRDefault="00E66B8D"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Department aims to replace all targeted legacy applications by SAP4HANA as per the roadmap.</w:t>
      </w:r>
    </w:p>
    <w:p w:rsidR="00324F04" w:rsidRPr="00391A21" w:rsidRDefault="00324F04" w:rsidP="00391A21">
      <w:pPr>
        <w:spacing w:after="0" w:line="240" w:lineRule="auto"/>
        <w:rPr>
          <w:rFonts w:ascii="Arial" w:eastAsia="Calibri" w:hAnsi="Arial" w:cs="Arial"/>
          <w:color w:val="000000"/>
          <w:spacing w:val="6"/>
          <w:sz w:val="20"/>
          <w:szCs w:val="20"/>
        </w:rPr>
      </w:pPr>
    </w:p>
    <w:p w:rsidR="00324F04" w:rsidRPr="00391A21" w:rsidRDefault="00324F04"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lastRenderedPageBreak/>
        <w:t>2.3.2.</w:t>
      </w:r>
      <w:r w:rsidRPr="00391A21">
        <w:rPr>
          <w:rFonts w:ascii="Arial" w:eastAsia="Calibri" w:hAnsi="Arial" w:cs="Arial"/>
          <w:b/>
          <w:color w:val="000000"/>
          <w:spacing w:val="6"/>
          <w:sz w:val="20"/>
          <w:szCs w:val="20"/>
        </w:rPr>
        <w:tab/>
        <w:t>Priority 2: Economic transformation and job creation</w:t>
      </w:r>
    </w:p>
    <w:p w:rsidR="00D65713" w:rsidRPr="00391A21" w:rsidRDefault="00277F83"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The first outcome for Priority 2 is more decent jobs created and sustained, with youth, women and persons with disabilities prioritised. The five-year target is to monitor and report on the target of creating 275 000 jobs per year, which was set by the Presidential Job Summit agreement. </w:t>
      </w:r>
    </w:p>
    <w:p w:rsidR="00D65713" w:rsidRPr="00391A21" w:rsidRDefault="00277F83"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To create 256 050 jobs for the youth in contribution to the Job Summit Agreement target of creating 1 million jobs through the Presidential Comprehensive Youth Employment interventions by 2024</w:t>
      </w:r>
      <w:r w:rsidR="005762ED" w:rsidRPr="00391A21">
        <w:rPr>
          <w:rFonts w:ascii="Arial" w:eastAsia="Calibri" w:hAnsi="Arial" w:cs="Arial"/>
          <w:color w:val="000000"/>
          <w:spacing w:val="6"/>
          <w:sz w:val="20"/>
          <w:szCs w:val="20"/>
        </w:rPr>
        <w:t xml:space="preserve">. </w:t>
      </w:r>
      <w:r w:rsidR="003C2386" w:rsidRPr="00391A21">
        <w:rPr>
          <w:rFonts w:ascii="Arial" w:eastAsia="Calibri" w:hAnsi="Arial" w:cs="Arial"/>
          <w:color w:val="000000"/>
          <w:spacing w:val="6"/>
          <w:sz w:val="20"/>
          <w:szCs w:val="20"/>
        </w:rPr>
        <w:t>Contribution per programme and entity are as follows: PES-190 000, SEE and designated groups-1000, UIF (LAP)-61 050 and CF-4 000.</w:t>
      </w:r>
    </w:p>
    <w:p w:rsidR="00B339A1" w:rsidRPr="00391A21" w:rsidRDefault="005762ED"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Furthermore, the Department plans to have the Employment Policy finalised and implemented by 2024. The policy aims to regulate employment of foreign nationals, without being xenophobic.</w:t>
      </w:r>
    </w:p>
    <w:p w:rsidR="005762ED" w:rsidRPr="00391A21" w:rsidRDefault="005762ED" w:rsidP="00391A21">
      <w:pPr>
        <w:spacing w:after="0" w:line="240" w:lineRule="auto"/>
        <w:rPr>
          <w:rFonts w:ascii="Arial" w:eastAsia="Calibri" w:hAnsi="Arial" w:cs="Arial"/>
          <w:color w:val="000000"/>
          <w:spacing w:val="6"/>
          <w:sz w:val="20"/>
          <w:szCs w:val="20"/>
        </w:rPr>
      </w:pPr>
    </w:p>
    <w:p w:rsidR="00B339A1" w:rsidRPr="00391A21" w:rsidRDefault="005762ED"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second outcome for this government priority is to invest for accelerated inclusive growth. The five-year target is to inspect 18 420 workplaces, inclusive of 1 8</w:t>
      </w:r>
      <w:r w:rsidR="003C2386" w:rsidRPr="00391A21">
        <w:rPr>
          <w:rFonts w:ascii="Arial" w:eastAsia="Calibri" w:hAnsi="Arial" w:cs="Arial"/>
          <w:color w:val="000000"/>
          <w:spacing w:val="6"/>
          <w:sz w:val="20"/>
          <w:szCs w:val="20"/>
        </w:rPr>
        <w:t>12</w:t>
      </w:r>
      <w:r w:rsidRPr="00391A21">
        <w:rPr>
          <w:rFonts w:ascii="Arial" w:eastAsia="Calibri" w:hAnsi="Arial" w:cs="Arial"/>
          <w:color w:val="000000"/>
          <w:spacing w:val="6"/>
          <w:sz w:val="20"/>
          <w:szCs w:val="20"/>
        </w:rPr>
        <w:t xml:space="preserve"> D</w:t>
      </w:r>
      <w:r w:rsidR="00890829" w:rsidRPr="00391A21">
        <w:rPr>
          <w:rFonts w:ascii="Arial" w:eastAsia="Calibri" w:hAnsi="Arial" w:cs="Arial"/>
          <w:color w:val="000000"/>
          <w:spacing w:val="6"/>
          <w:sz w:val="20"/>
          <w:szCs w:val="20"/>
        </w:rPr>
        <w:t xml:space="preserve">irector </w:t>
      </w:r>
      <w:r w:rsidRPr="00391A21">
        <w:rPr>
          <w:rFonts w:ascii="Arial" w:eastAsia="Calibri" w:hAnsi="Arial" w:cs="Arial"/>
          <w:color w:val="000000"/>
          <w:spacing w:val="6"/>
          <w:sz w:val="20"/>
          <w:szCs w:val="20"/>
        </w:rPr>
        <w:t>G</w:t>
      </w:r>
      <w:r w:rsidR="00890829" w:rsidRPr="00391A21">
        <w:rPr>
          <w:rFonts w:ascii="Arial" w:eastAsia="Calibri" w:hAnsi="Arial" w:cs="Arial"/>
          <w:color w:val="000000"/>
          <w:spacing w:val="6"/>
          <w:sz w:val="20"/>
          <w:szCs w:val="20"/>
        </w:rPr>
        <w:t>eneral</w:t>
      </w:r>
      <w:r w:rsidRPr="00391A21">
        <w:rPr>
          <w:rFonts w:ascii="Arial" w:eastAsia="Calibri" w:hAnsi="Arial" w:cs="Arial"/>
          <w:color w:val="000000"/>
          <w:spacing w:val="6"/>
          <w:sz w:val="20"/>
          <w:szCs w:val="20"/>
        </w:rPr>
        <w:t xml:space="preserve"> reviews and </w:t>
      </w:r>
      <w:r w:rsidR="00D20975" w:rsidRPr="00391A21">
        <w:rPr>
          <w:rFonts w:ascii="Arial" w:eastAsia="Calibri" w:hAnsi="Arial" w:cs="Arial"/>
          <w:color w:val="000000"/>
          <w:spacing w:val="6"/>
          <w:sz w:val="20"/>
          <w:szCs w:val="20"/>
        </w:rPr>
        <w:t>e</w:t>
      </w:r>
      <w:r w:rsidRPr="00391A21">
        <w:rPr>
          <w:rFonts w:ascii="Arial" w:eastAsia="Calibri" w:hAnsi="Arial" w:cs="Arial"/>
          <w:color w:val="000000"/>
          <w:spacing w:val="6"/>
          <w:sz w:val="20"/>
          <w:szCs w:val="20"/>
        </w:rPr>
        <w:t>nsuring that these workplaces are transformed.</w:t>
      </w:r>
    </w:p>
    <w:p w:rsidR="00D96961" w:rsidRPr="00391A21" w:rsidRDefault="00D96961" w:rsidP="00391A21">
      <w:pPr>
        <w:spacing w:after="0" w:line="240" w:lineRule="auto"/>
        <w:rPr>
          <w:rFonts w:ascii="Arial" w:eastAsia="Calibri" w:hAnsi="Arial" w:cs="Arial"/>
          <w:color w:val="000000"/>
          <w:spacing w:val="6"/>
          <w:sz w:val="20"/>
          <w:szCs w:val="20"/>
        </w:rPr>
      </w:pPr>
    </w:p>
    <w:p w:rsidR="00D96961" w:rsidRPr="00391A21" w:rsidRDefault="00D96961"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third target is to ensure increased economic participation, ownership</w:t>
      </w:r>
      <w:r w:rsidR="006A5D11" w:rsidRPr="00391A21">
        <w:rPr>
          <w:rFonts w:ascii="Arial" w:eastAsia="Calibri" w:hAnsi="Arial" w:cs="Arial"/>
          <w:color w:val="000000"/>
          <w:spacing w:val="6"/>
          <w:sz w:val="20"/>
          <w:szCs w:val="20"/>
        </w:rPr>
        <w:t>, access to resources, opportunities and wage equality for women, youth and persons with disabilities. The five-year target is to inspect 838 560 workplaces to enforce compliance with the National Minimum Wage Act and the Basic Conditions of Employment Act.</w:t>
      </w:r>
    </w:p>
    <w:p w:rsidR="006A5D11" w:rsidRPr="00391A21" w:rsidRDefault="006A5D11" w:rsidP="00391A21">
      <w:pPr>
        <w:spacing w:after="0" w:line="240" w:lineRule="auto"/>
        <w:rPr>
          <w:rFonts w:ascii="Arial" w:eastAsia="Calibri" w:hAnsi="Arial" w:cs="Arial"/>
          <w:color w:val="000000"/>
          <w:spacing w:val="6"/>
          <w:sz w:val="20"/>
          <w:szCs w:val="20"/>
        </w:rPr>
      </w:pPr>
    </w:p>
    <w:p w:rsidR="006A5D11" w:rsidRPr="00391A21" w:rsidRDefault="006A5D11"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2.3.3.</w:t>
      </w:r>
      <w:r w:rsidRPr="00391A21">
        <w:rPr>
          <w:rFonts w:ascii="Arial" w:eastAsia="Calibri" w:hAnsi="Arial" w:cs="Arial"/>
          <w:b/>
          <w:color w:val="000000"/>
          <w:spacing w:val="6"/>
          <w:sz w:val="20"/>
          <w:szCs w:val="20"/>
        </w:rPr>
        <w:tab/>
        <w:t>Priority 3: Education, skills and health</w:t>
      </w:r>
    </w:p>
    <w:p w:rsidR="006A5D11" w:rsidRPr="00391A21" w:rsidRDefault="003C2386"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The outcome for this priority is to have safe and healthy work environment. </w:t>
      </w:r>
      <w:r w:rsidR="002B3F12" w:rsidRPr="00391A21">
        <w:rPr>
          <w:rFonts w:ascii="Arial" w:eastAsia="Calibri" w:hAnsi="Arial" w:cs="Arial"/>
          <w:color w:val="000000"/>
          <w:spacing w:val="6"/>
          <w:sz w:val="20"/>
          <w:szCs w:val="20"/>
        </w:rPr>
        <w:t xml:space="preserve">The five-year target for this </w:t>
      </w:r>
      <w:r w:rsidRPr="00391A21">
        <w:rPr>
          <w:rFonts w:ascii="Arial" w:eastAsia="Calibri" w:hAnsi="Arial" w:cs="Arial"/>
          <w:color w:val="000000"/>
          <w:spacing w:val="6"/>
          <w:sz w:val="20"/>
          <w:szCs w:val="20"/>
        </w:rPr>
        <w:t>priority</w:t>
      </w:r>
      <w:r w:rsidR="002B3F12" w:rsidRPr="00391A21">
        <w:rPr>
          <w:rFonts w:ascii="Arial" w:eastAsia="Calibri" w:hAnsi="Arial" w:cs="Arial"/>
          <w:color w:val="000000"/>
          <w:spacing w:val="6"/>
          <w:sz w:val="20"/>
          <w:szCs w:val="20"/>
        </w:rPr>
        <w:t xml:space="preserve"> </w:t>
      </w:r>
      <w:r w:rsidR="00D20975" w:rsidRPr="00391A21">
        <w:rPr>
          <w:rFonts w:ascii="Arial" w:eastAsia="Calibri" w:hAnsi="Arial" w:cs="Arial"/>
          <w:color w:val="000000"/>
          <w:spacing w:val="6"/>
          <w:sz w:val="20"/>
          <w:szCs w:val="20"/>
        </w:rPr>
        <w:t xml:space="preserve">is </w:t>
      </w:r>
      <w:r w:rsidR="002B3F12" w:rsidRPr="00391A21">
        <w:rPr>
          <w:rFonts w:ascii="Arial" w:eastAsia="Calibri" w:hAnsi="Arial" w:cs="Arial"/>
          <w:color w:val="000000"/>
          <w:spacing w:val="6"/>
          <w:sz w:val="20"/>
          <w:szCs w:val="20"/>
        </w:rPr>
        <w:t>to inspect 421 620 workplaces for compliance with Occupational Health and Safety legislation. The Department conduct</w:t>
      </w:r>
      <w:r w:rsidR="001D3BE7" w:rsidRPr="00391A21">
        <w:rPr>
          <w:rFonts w:ascii="Arial" w:eastAsia="Calibri" w:hAnsi="Arial" w:cs="Arial"/>
          <w:color w:val="000000"/>
          <w:spacing w:val="6"/>
          <w:sz w:val="20"/>
          <w:szCs w:val="20"/>
        </w:rPr>
        <w:t>ed</w:t>
      </w:r>
      <w:r w:rsidR="002B3F12" w:rsidRPr="00391A21">
        <w:rPr>
          <w:rFonts w:ascii="Arial" w:eastAsia="Calibri" w:hAnsi="Arial" w:cs="Arial"/>
          <w:color w:val="000000"/>
          <w:spacing w:val="6"/>
          <w:sz w:val="20"/>
          <w:szCs w:val="20"/>
        </w:rPr>
        <w:t xml:space="preserve"> 23 844 inspections in the </w:t>
      </w:r>
      <w:r w:rsidR="001D3BE7" w:rsidRPr="00391A21">
        <w:rPr>
          <w:rFonts w:ascii="Arial" w:eastAsia="Calibri" w:hAnsi="Arial" w:cs="Arial"/>
          <w:color w:val="000000"/>
          <w:spacing w:val="6"/>
          <w:sz w:val="20"/>
          <w:szCs w:val="20"/>
        </w:rPr>
        <w:t>previous</w:t>
      </w:r>
      <w:r w:rsidR="002B3F12" w:rsidRPr="00391A21">
        <w:rPr>
          <w:rFonts w:ascii="Arial" w:eastAsia="Calibri" w:hAnsi="Arial" w:cs="Arial"/>
          <w:color w:val="000000"/>
          <w:spacing w:val="6"/>
          <w:sz w:val="20"/>
          <w:szCs w:val="20"/>
        </w:rPr>
        <w:t xml:space="preserve"> financial year and 397 776 </w:t>
      </w:r>
      <w:r w:rsidR="001D3BE7" w:rsidRPr="00391A21">
        <w:rPr>
          <w:rFonts w:ascii="Arial" w:eastAsia="Calibri" w:hAnsi="Arial" w:cs="Arial"/>
          <w:color w:val="000000"/>
          <w:spacing w:val="6"/>
          <w:sz w:val="20"/>
          <w:szCs w:val="20"/>
        </w:rPr>
        <w:t>are planned for</w:t>
      </w:r>
      <w:r w:rsidR="002B3F12" w:rsidRPr="00391A21">
        <w:rPr>
          <w:rFonts w:ascii="Arial" w:eastAsia="Calibri" w:hAnsi="Arial" w:cs="Arial"/>
          <w:color w:val="000000"/>
          <w:spacing w:val="6"/>
          <w:sz w:val="20"/>
          <w:szCs w:val="20"/>
        </w:rPr>
        <w:t xml:space="preserve"> the 2021/22 to 2024/25 financial years.</w:t>
      </w:r>
    </w:p>
    <w:p w:rsidR="002B3F12" w:rsidRPr="00391A21" w:rsidRDefault="002B3F12" w:rsidP="00391A21">
      <w:pPr>
        <w:spacing w:after="0" w:line="240" w:lineRule="auto"/>
        <w:rPr>
          <w:rFonts w:ascii="Arial" w:eastAsia="Calibri" w:hAnsi="Arial" w:cs="Arial"/>
          <w:color w:val="000000"/>
          <w:spacing w:val="6"/>
          <w:sz w:val="20"/>
          <w:szCs w:val="20"/>
        </w:rPr>
      </w:pPr>
    </w:p>
    <w:p w:rsidR="002B3F12" w:rsidRPr="00391A21" w:rsidRDefault="002B3F12"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2.3.4.</w:t>
      </w:r>
      <w:r w:rsidRPr="00391A21">
        <w:rPr>
          <w:rFonts w:ascii="Arial" w:eastAsia="Calibri" w:hAnsi="Arial" w:cs="Arial"/>
          <w:b/>
          <w:color w:val="000000"/>
          <w:spacing w:val="6"/>
          <w:sz w:val="20"/>
          <w:szCs w:val="20"/>
        </w:rPr>
        <w:tab/>
        <w:t>Priority 4: Consolidating the social wage through reliable and basic services</w:t>
      </w:r>
    </w:p>
    <w:p w:rsidR="002B3F12" w:rsidRPr="00391A21" w:rsidRDefault="001D5F9D"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outcome for this priority is to have comprehensive social security coverage. This would be achieved through enforcement of compliance to Unemployment Insurance Act, Unemployment Insurance Contributors Act and Compensation for Occupational Injuries and Diseases Act. The five-year target is to inspect 131 580 employers so as to improve coverage for employees.</w:t>
      </w:r>
    </w:p>
    <w:p w:rsidR="001D5F9D" w:rsidRPr="00391A21" w:rsidRDefault="001D5F9D" w:rsidP="00391A21">
      <w:pPr>
        <w:spacing w:after="0" w:line="240" w:lineRule="auto"/>
        <w:rPr>
          <w:rFonts w:ascii="Arial" w:eastAsia="Calibri" w:hAnsi="Arial" w:cs="Arial"/>
          <w:color w:val="000000"/>
          <w:spacing w:val="6"/>
          <w:sz w:val="20"/>
          <w:szCs w:val="20"/>
        </w:rPr>
      </w:pPr>
    </w:p>
    <w:p w:rsidR="001D5F9D" w:rsidRPr="00391A21" w:rsidRDefault="001D5F9D"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2.3.5.</w:t>
      </w:r>
      <w:r w:rsidRPr="00391A21">
        <w:rPr>
          <w:rFonts w:ascii="Arial" w:eastAsia="Calibri" w:hAnsi="Arial" w:cs="Arial"/>
          <w:b/>
          <w:color w:val="000000"/>
          <w:spacing w:val="6"/>
          <w:sz w:val="20"/>
          <w:szCs w:val="20"/>
        </w:rPr>
        <w:tab/>
        <w:t>Priority 6: Social cohesion and safer communities</w:t>
      </w:r>
    </w:p>
    <w:p w:rsidR="00522D34" w:rsidRPr="00391A21" w:rsidRDefault="001D5F9D"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outcome fo</w:t>
      </w:r>
      <w:r w:rsidR="004A514E" w:rsidRPr="00391A21">
        <w:rPr>
          <w:rFonts w:ascii="Arial" w:eastAsia="Calibri" w:hAnsi="Arial" w:cs="Arial"/>
          <w:color w:val="000000"/>
          <w:spacing w:val="6"/>
          <w:sz w:val="20"/>
          <w:szCs w:val="20"/>
        </w:rPr>
        <w:t>r</w:t>
      </w:r>
      <w:r w:rsidRPr="00391A21">
        <w:rPr>
          <w:rFonts w:ascii="Arial" w:eastAsia="Calibri" w:hAnsi="Arial" w:cs="Arial"/>
          <w:color w:val="000000"/>
          <w:spacing w:val="6"/>
          <w:sz w:val="20"/>
          <w:szCs w:val="20"/>
        </w:rPr>
        <w:t xml:space="preserve"> this government priority is to achieve </w:t>
      </w:r>
      <w:r w:rsidR="004A514E" w:rsidRPr="00391A21">
        <w:rPr>
          <w:rFonts w:ascii="Arial" w:eastAsia="Calibri" w:hAnsi="Arial" w:cs="Arial"/>
          <w:color w:val="000000"/>
          <w:spacing w:val="6"/>
          <w:sz w:val="20"/>
          <w:szCs w:val="20"/>
        </w:rPr>
        <w:t xml:space="preserve">equal opportunities, inclusion and redress. To this end, the Department is in the process of amending the Employment Equity Act, so as to set sector targets. The ultimate </w:t>
      </w:r>
      <w:r w:rsidR="00522D34" w:rsidRPr="00391A21">
        <w:rPr>
          <w:rFonts w:ascii="Arial" w:eastAsia="Calibri" w:hAnsi="Arial" w:cs="Arial"/>
          <w:color w:val="000000"/>
          <w:spacing w:val="6"/>
          <w:sz w:val="20"/>
          <w:szCs w:val="20"/>
        </w:rPr>
        <w:t>aim</w:t>
      </w:r>
      <w:r w:rsidR="004A514E" w:rsidRPr="00391A21">
        <w:rPr>
          <w:rFonts w:ascii="Arial" w:eastAsia="Calibri" w:hAnsi="Arial" w:cs="Arial"/>
          <w:color w:val="000000"/>
          <w:spacing w:val="6"/>
          <w:sz w:val="20"/>
          <w:szCs w:val="20"/>
        </w:rPr>
        <w:t xml:space="preserve"> is to have the Employment Equity Act amended, enacted and enforced by 2024.</w:t>
      </w:r>
    </w:p>
    <w:p w:rsidR="00522D34" w:rsidRPr="00391A21" w:rsidRDefault="00522D34" w:rsidP="00391A21">
      <w:pPr>
        <w:spacing w:after="0" w:line="240" w:lineRule="auto"/>
        <w:rPr>
          <w:rFonts w:ascii="Arial" w:eastAsia="Calibri" w:hAnsi="Arial" w:cs="Arial"/>
          <w:color w:val="000000"/>
          <w:spacing w:val="6"/>
          <w:sz w:val="20"/>
          <w:szCs w:val="20"/>
        </w:rPr>
      </w:pPr>
    </w:p>
    <w:p w:rsidR="00B339A1" w:rsidRPr="00391A21" w:rsidRDefault="00522D34"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Department’s five-year target is to achieve at least 50% representation of Africans at middle and senior management levels and 2.5% representation of persons with disabilities in employment by 2024.</w:t>
      </w:r>
    </w:p>
    <w:p w:rsidR="00522D34" w:rsidRPr="00391A21" w:rsidRDefault="00522D34" w:rsidP="00391A21">
      <w:pPr>
        <w:spacing w:after="0" w:line="240" w:lineRule="auto"/>
        <w:rPr>
          <w:rFonts w:ascii="Arial" w:eastAsia="Calibri" w:hAnsi="Arial" w:cs="Arial"/>
          <w:color w:val="000000"/>
          <w:spacing w:val="6"/>
          <w:sz w:val="20"/>
          <w:szCs w:val="20"/>
        </w:rPr>
      </w:pPr>
    </w:p>
    <w:p w:rsidR="00522D34" w:rsidRPr="00391A21" w:rsidRDefault="00522D34"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The Department also aims to develop </w:t>
      </w:r>
      <w:r w:rsidR="00C1416B" w:rsidRPr="00391A21">
        <w:rPr>
          <w:rFonts w:ascii="Arial" w:eastAsia="Calibri" w:hAnsi="Arial" w:cs="Arial"/>
          <w:color w:val="000000"/>
          <w:spacing w:val="6"/>
          <w:sz w:val="20"/>
          <w:szCs w:val="20"/>
        </w:rPr>
        <w:t xml:space="preserve">and implement </w:t>
      </w:r>
      <w:r w:rsidRPr="00391A21">
        <w:rPr>
          <w:rFonts w:ascii="Arial" w:eastAsia="Calibri" w:hAnsi="Arial" w:cs="Arial"/>
          <w:color w:val="000000"/>
          <w:spacing w:val="6"/>
          <w:sz w:val="20"/>
          <w:szCs w:val="20"/>
        </w:rPr>
        <w:t>an</w:t>
      </w:r>
      <w:r w:rsidR="00C1416B" w:rsidRPr="00391A21">
        <w:rPr>
          <w:rFonts w:ascii="Arial" w:eastAsia="Calibri" w:hAnsi="Arial" w:cs="Arial"/>
          <w:color w:val="000000"/>
          <w:spacing w:val="6"/>
          <w:sz w:val="20"/>
          <w:szCs w:val="20"/>
        </w:rPr>
        <w:t xml:space="preserve"> </w:t>
      </w:r>
      <w:r w:rsidRPr="00391A21">
        <w:rPr>
          <w:rFonts w:ascii="Arial" w:eastAsia="Calibri" w:hAnsi="Arial" w:cs="Arial"/>
          <w:color w:val="000000"/>
          <w:spacing w:val="6"/>
          <w:sz w:val="20"/>
          <w:szCs w:val="20"/>
        </w:rPr>
        <w:t>income</w:t>
      </w:r>
      <w:r w:rsidR="00C1416B" w:rsidRPr="00391A21">
        <w:rPr>
          <w:rFonts w:ascii="Arial" w:eastAsia="Calibri" w:hAnsi="Arial" w:cs="Arial"/>
          <w:color w:val="000000"/>
          <w:spacing w:val="6"/>
          <w:sz w:val="20"/>
          <w:szCs w:val="20"/>
        </w:rPr>
        <w:t xml:space="preserve"> </w:t>
      </w:r>
      <w:r w:rsidRPr="00391A21">
        <w:rPr>
          <w:rFonts w:ascii="Arial" w:eastAsia="Calibri" w:hAnsi="Arial" w:cs="Arial"/>
          <w:color w:val="000000"/>
          <w:spacing w:val="6"/>
          <w:sz w:val="20"/>
          <w:szCs w:val="20"/>
        </w:rPr>
        <w:t>differen</w:t>
      </w:r>
      <w:r w:rsidR="00C1416B" w:rsidRPr="00391A21">
        <w:rPr>
          <w:rFonts w:ascii="Arial" w:eastAsia="Calibri" w:hAnsi="Arial" w:cs="Arial"/>
          <w:color w:val="000000"/>
          <w:spacing w:val="6"/>
          <w:sz w:val="20"/>
          <w:szCs w:val="20"/>
        </w:rPr>
        <w:t>tial data collection tool (EEA4 form) for designated employers by 2022.</w:t>
      </w:r>
    </w:p>
    <w:p w:rsidR="001D5F9D" w:rsidRPr="00391A21" w:rsidRDefault="001D5F9D" w:rsidP="00391A21">
      <w:pPr>
        <w:spacing w:after="0" w:line="240" w:lineRule="auto"/>
        <w:rPr>
          <w:rFonts w:ascii="Arial" w:eastAsia="Calibri" w:hAnsi="Arial" w:cs="Arial"/>
          <w:color w:val="000000"/>
          <w:spacing w:val="6"/>
          <w:sz w:val="20"/>
          <w:szCs w:val="20"/>
        </w:rPr>
      </w:pPr>
    </w:p>
    <w:p w:rsidR="00C1416B" w:rsidRPr="00391A21" w:rsidRDefault="00C1416B"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2.3.6.</w:t>
      </w:r>
      <w:r w:rsidRPr="00391A21">
        <w:rPr>
          <w:rFonts w:ascii="Arial" w:eastAsia="Calibri" w:hAnsi="Arial" w:cs="Arial"/>
          <w:b/>
          <w:color w:val="000000"/>
          <w:spacing w:val="6"/>
          <w:sz w:val="20"/>
          <w:szCs w:val="20"/>
        </w:rPr>
        <w:tab/>
        <w:t>Priority 7: A better Africa and a better World</w:t>
      </w:r>
    </w:p>
    <w:p w:rsidR="00C1416B" w:rsidRPr="00391A21" w:rsidRDefault="00C1416B"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five-year target for this government priority is to fulfil 90% of the country’s obligations to SADC and AU as well as ensuring that South Africa’s participation in international organisations is secured to advance national interest.</w:t>
      </w:r>
    </w:p>
    <w:p w:rsidR="00C1416B" w:rsidRPr="00391A21" w:rsidRDefault="00C1416B" w:rsidP="00391A21">
      <w:pPr>
        <w:spacing w:after="0" w:line="240" w:lineRule="auto"/>
        <w:rPr>
          <w:rFonts w:ascii="Arial" w:eastAsia="Calibri" w:hAnsi="Arial" w:cs="Arial"/>
          <w:color w:val="000000"/>
          <w:spacing w:val="6"/>
          <w:sz w:val="20"/>
          <w:szCs w:val="20"/>
        </w:rPr>
      </w:pPr>
    </w:p>
    <w:p w:rsidR="00EB3495" w:rsidRPr="00391A21" w:rsidRDefault="00EB3495"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2.4.</w:t>
      </w:r>
      <w:r w:rsidRPr="00391A21">
        <w:rPr>
          <w:rFonts w:ascii="Arial" w:eastAsia="Calibri" w:hAnsi="Arial" w:cs="Arial"/>
          <w:b/>
          <w:color w:val="000000"/>
          <w:spacing w:val="6"/>
          <w:sz w:val="20"/>
          <w:szCs w:val="20"/>
        </w:rPr>
        <w:tab/>
        <w:t xml:space="preserve">The </w:t>
      </w:r>
      <w:r w:rsidR="003D1CF7" w:rsidRPr="00391A21">
        <w:rPr>
          <w:rFonts w:ascii="Arial" w:eastAsia="Calibri" w:hAnsi="Arial" w:cs="Arial"/>
          <w:b/>
          <w:color w:val="000000"/>
          <w:spacing w:val="6"/>
          <w:sz w:val="20"/>
          <w:szCs w:val="20"/>
        </w:rPr>
        <w:t xml:space="preserve">Annual Performance Plan of the Department </w:t>
      </w:r>
      <w:r w:rsidRPr="00391A21">
        <w:rPr>
          <w:rFonts w:ascii="Arial" w:eastAsia="Calibri" w:hAnsi="Arial" w:cs="Arial"/>
          <w:b/>
          <w:color w:val="000000"/>
          <w:spacing w:val="6"/>
          <w:sz w:val="20"/>
          <w:szCs w:val="20"/>
        </w:rPr>
        <w:t>of Employment and Labour</w:t>
      </w:r>
    </w:p>
    <w:p w:rsidR="001D5F9D" w:rsidRPr="00391A21" w:rsidRDefault="00947BB1"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 xml:space="preserve">The Annual Performance Plan </w:t>
      </w:r>
      <w:r w:rsidR="00EF6E81" w:rsidRPr="00391A21">
        <w:rPr>
          <w:rFonts w:ascii="Arial" w:eastAsia="Calibri" w:hAnsi="Arial" w:cs="Arial"/>
          <w:color w:val="000000"/>
          <w:spacing w:val="6"/>
          <w:sz w:val="20"/>
          <w:szCs w:val="20"/>
        </w:rPr>
        <w:t>2023/24</w:t>
      </w:r>
      <w:r w:rsidRPr="00391A21">
        <w:rPr>
          <w:rFonts w:ascii="Arial" w:eastAsia="Calibri" w:hAnsi="Arial" w:cs="Arial"/>
          <w:color w:val="000000"/>
          <w:spacing w:val="6"/>
          <w:sz w:val="20"/>
          <w:szCs w:val="20"/>
        </w:rPr>
        <w:t xml:space="preserve"> was subjected to auditing by the Auditor General</w:t>
      </w:r>
      <w:r w:rsidR="00EF6E81" w:rsidRPr="00391A21">
        <w:rPr>
          <w:rFonts w:ascii="Arial" w:eastAsia="Calibri" w:hAnsi="Arial" w:cs="Arial"/>
          <w:color w:val="000000"/>
          <w:spacing w:val="6"/>
          <w:sz w:val="20"/>
          <w:szCs w:val="20"/>
        </w:rPr>
        <w:t>,</w:t>
      </w:r>
      <w:r w:rsidRPr="00391A21">
        <w:rPr>
          <w:rFonts w:ascii="Arial" w:eastAsia="Calibri" w:hAnsi="Arial" w:cs="Arial"/>
          <w:color w:val="000000"/>
          <w:spacing w:val="6"/>
          <w:sz w:val="20"/>
          <w:szCs w:val="20"/>
        </w:rPr>
        <w:t xml:space="preserve"> Internal Audit</w:t>
      </w:r>
      <w:r w:rsidR="00EF6E81" w:rsidRPr="00391A21">
        <w:rPr>
          <w:rFonts w:ascii="Arial" w:eastAsia="Calibri" w:hAnsi="Arial" w:cs="Arial"/>
          <w:color w:val="000000"/>
          <w:spacing w:val="6"/>
          <w:sz w:val="20"/>
          <w:szCs w:val="20"/>
        </w:rPr>
        <w:t>, National Treasury and DPME</w:t>
      </w:r>
      <w:r w:rsidRPr="00391A21">
        <w:rPr>
          <w:rFonts w:ascii="Arial" w:eastAsia="Calibri" w:hAnsi="Arial" w:cs="Arial"/>
          <w:color w:val="000000"/>
          <w:spacing w:val="6"/>
          <w:sz w:val="20"/>
          <w:szCs w:val="20"/>
        </w:rPr>
        <w:t xml:space="preserve"> for:</w:t>
      </w:r>
    </w:p>
    <w:p w:rsidR="00947BB1" w:rsidRPr="00391A21" w:rsidRDefault="00947BB1" w:rsidP="00391A21">
      <w:pPr>
        <w:pStyle w:val="ListParagraph"/>
        <w:numPr>
          <w:ilvl w:val="0"/>
          <w:numId w:val="24"/>
        </w:numPr>
        <w:spacing w:line="240" w:lineRule="auto"/>
        <w:rPr>
          <w:rFonts w:eastAsia="Calibri" w:cs="Arial"/>
          <w:sz w:val="20"/>
          <w:szCs w:val="20"/>
        </w:rPr>
      </w:pPr>
      <w:r w:rsidRPr="00391A21">
        <w:rPr>
          <w:rFonts w:eastAsia="Calibri" w:cs="Arial"/>
          <w:sz w:val="20"/>
          <w:szCs w:val="20"/>
        </w:rPr>
        <w:t xml:space="preserve">Alignment to the Government priorities, MTSF, Minister’s Performance Agreement, Strategic Plan, guidelines provided by </w:t>
      </w:r>
      <w:r w:rsidR="00012420" w:rsidRPr="00391A21">
        <w:rPr>
          <w:rFonts w:eastAsia="Calibri" w:cs="Arial"/>
          <w:sz w:val="20"/>
          <w:szCs w:val="20"/>
        </w:rPr>
        <w:t>Department for Policy Monitoring and Evaluation (</w:t>
      </w:r>
      <w:r w:rsidRPr="00391A21">
        <w:rPr>
          <w:rFonts w:eastAsia="Calibri" w:cs="Arial"/>
          <w:sz w:val="20"/>
          <w:szCs w:val="20"/>
        </w:rPr>
        <w:t>DPME</w:t>
      </w:r>
      <w:r w:rsidR="00012420" w:rsidRPr="00391A21">
        <w:rPr>
          <w:rFonts w:eastAsia="Calibri" w:cs="Arial"/>
          <w:sz w:val="20"/>
          <w:szCs w:val="20"/>
        </w:rPr>
        <w:t>)</w:t>
      </w:r>
      <w:r w:rsidRPr="00391A21">
        <w:rPr>
          <w:rFonts w:eastAsia="Calibri" w:cs="Arial"/>
          <w:sz w:val="20"/>
          <w:szCs w:val="20"/>
        </w:rPr>
        <w:t xml:space="preserve"> and National Treasury;</w:t>
      </w:r>
    </w:p>
    <w:p w:rsidR="00947BB1" w:rsidRPr="00391A21" w:rsidRDefault="00947BB1" w:rsidP="00391A21">
      <w:pPr>
        <w:pStyle w:val="ListParagraph"/>
        <w:numPr>
          <w:ilvl w:val="0"/>
          <w:numId w:val="24"/>
        </w:numPr>
        <w:spacing w:line="240" w:lineRule="auto"/>
        <w:rPr>
          <w:rFonts w:eastAsia="Calibri" w:cs="Arial"/>
          <w:sz w:val="20"/>
          <w:szCs w:val="20"/>
        </w:rPr>
      </w:pPr>
      <w:r w:rsidRPr="00391A21">
        <w:rPr>
          <w:rFonts w:eastAsia="Calibri" w:cs="Arial"/>
          <w:sz w:val="20"/>
          <w:szCs w:val="20"/>
        </w:rPr>
        <w:t>Compliance to the “SMART” principle of indicators; and</w:t>
      </w:r>
    </w:p>
    <w:p w:rsidR="00947BB1" w:rsidRPr="00391A21" w:rsidRDefault="00947BB1" w:rsidP="00391A21">
      <w:pPr>
        <w:pStyle w:val="ListParagraph"/>
        <w:numPr>
          <w:ilvl w:val="0"/>
          <w:numId w:val="24"/>
        </w:numPr>
        <w:spacing w:line="240" w:lineRule="auto"/>
        <w:rPr>
          <w:rFonts w:eastAsia="Calibri" w:cs="Arial"/>
          <w:sz w:val="20"/>
          <w:szCs w:val="20"/>
        </w:rPr>
      </w:pPr>
      <w:r w:rsidRPr="00391A21">
        <w:rPr>
          <w:rFonts w:eastAsia="Calibri" w:cs="Arial"/>
          <w:sz w:val="20"/>
          <w:szCs w:val="20"/>
        </w:rPr>
        <w:t>Alignment of the budget to outputs.</w:t>
      </w:r>
    </w:p>
    <w:p w:rsidR="00947BB1" w:rsidRPr="00391A21" w:rsidRDefault="00947BB1" w:rsidP="00391A21">
      <w:pPr>
        <w:spacing w:after="0" w:line="240" w:lineRule="auto"/>
        <w:rPr>
          <w:rFonts w:ascii="Arial" w:eastAsia="Calibri" w:hAnsi="Arial" w:cs="Arial"/>
          <w:color w:val="000000"/>
          <w:spacing w:val="6"/>
          <w:sz w:val="20"/>
          <w:szCs w:val="20"/>
        </w:rPr>
      </w:pPr>
    </w:p>
    <w:p w:rsidR="009F3763" w:rsidRPr="00391A21" w:rsidRDefault="009F3763"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budget of the department is as outlined in table 1 below.</w:t>
      </w:r>
    </w:p>
    <w:p w:rsidR="009F3763" w:rsidRPr="00391A21" w:rsidRDefault="009F3763" w:rsidP="00391A21">
      <w:pPr>
        <w:spacing w:after="0" w:line="240" w:lineRule="auto"/>
        <w:rPr>
          <w:rFonts w:ascii="Arial" w:eastAsia="Calibri" w:hAnsi="Arial" w:cs="Arial"/>
          <w:color w:val="000000"/>
          <w:spacing w:val="6"/>
          <w:sz w:val="20"/>
          <w:szCs w:val="20"/>
        </w:rPr>
      </w:pPr>
    </w:p>
    <w:p w:rsidR="006E3BEB" w:rsidRPr="00391A21" w:rsidRDefault="00BC2149"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lastRenderedPageBreak/>
        <w:t>Table 1:</w:t>
      </w:r>
      <w:r w:rsidR="002D1316" w:rsidRPr="00391A21">
        <w:rPr>
          <w:rFonts w:ascii="Arial" w:eastAsia="Calibri" w:hAnsi="Arial" w:cs="Arial"/>
          <w:color w:val="000000"/>
          <w:spacing w:val="6"/>
          <w:sz w:val="20"/>
          <w:szCs w:val="20"/>
        </w:rPr>
        <w:t xml:space="preserve"> Budget allocation of the Department 202</w:t>
      </w:r>
      <w:r w:rsidR="009F3763" w:rsidRPr="00391A21">
        <w:rPr>
          <w:rFonts w:ascii="Arial" w:eastAsia="Calibri" w:hAnsi="Arial" w:cs="Arial"/>
          <w:color w:val="000000"/>
          <w:spacing w:val="6"/>
          <w:sz w:val="20"/>
          <w:szCs w:val="20"/>
        </w:rPr>
        <w:t>2</w:t>
      </w:r>
      <w:r w:rsidR="002D1316" w:rsidRPr="00391A21">
        <w:rPr>
          <w:rFonts w:ascii="Arial" w:eastAsia="Calibri" w:hAnsi="Arial" w:cs="Arial"/>
          <w:color w:val="000000"/>
          <w:spacing w:val="6"/>
          <w:sz w:val="20"/>
          <w:szCs w:val="20"/>
        </w:rPr>
        <w:t>/2</w:t>
      </w:r>
      <w:r w:rsidR="009F3763" w:rsidRPr="00391A21">
        <w:rPr>
          <w:rFonts w:ascii="Arial" w:eastAsia="Calibri" w:hAnsi="Arial" w:cs="Arial"/>
          <w:color w:val="000000"/>
          <w:spacing w:val="6"/>
          <w:sz w:val="20"/>
          <w:szCs w:val="20"/>
        </w:rPr>
        <w:t>3</w:t>
      </w:r>
    </w:p>
    <w:tbl>
      <w:tblPr>
        <w:tblStyle w:val="TableGrid"/>
        <w:tblW w:w="0" w:type="auto"/>
        <w:tblLook w:val="04A0"/>
      </w:tblPr>
      <w:tblGrid>
        <w:gridCol w:w="415"/>
        <w:gridCol w:w="2108"/>
        <w:gridCol w:w="1314"/>
        <w:gridCol w:w="1377"/>
        <w:gridCol w:w="1314"/>
        <w:gridCol w:w="2078"/>
      </w:tblGrid>
      <w:tr w:rsidR="00DE1305" w:rsidRPr="00391A21" w:rsidTr="00DE1305">
        <w:tc>
          <w:tcPr>
            <w:tcW w:w="2523" w:type="dxa"/>
            <w:gridSpan w:val="2"/>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Programme</w:t>
            </w:r>
          </w:p>
        </w:tc>
        <w:tc>
          <w:tcPr>
            <w:tcW w:w="4005" w:type="dxa"/>
            <w:gridSpan w:val="3"/>
          </w:tcPr>
          <w:p w:rsidR="00DE1305" w:rsidRPr="00391A21" w:rsidRDefault="00DE1305" w:rsidP="00391A21">
            <w:pPr>
              <w:rPr>
                <w:rFonts w:ascii="Arial" w:eastAsia="Calibri" w:hAnsi="Arial" w:cs="Arial"/>
                <w:b/>
                <w:color w:val="000000"/>
                <w:spacing w:val="6"/>
                <w:sz w:val="20"/>
                <w:szCs w:val="20"/>
              </w:rPr>
            </w:pPr>
          </w:p>
        </w:tc>
        <w:tc>
          <w:tcPr>
            <w:tcW w:w="2078" w:type="dxa"/>
          </w:tcPr>
          <w:p w:rsidR="00DE1305" w:rsidRPr="00391A21" w:rsidRDefault="00DE1305" w:rsidP="00391A21">
            <w:pPr>
              <w:rPr>
                <w:rFonts w:ascii="Arial" w:eastAsia="Calibri" w:hAnsi="Arial" w:cs="Arial"/>
                <w:b/>
                <w:color w:val="000000"/>
                <w:spacing w:val="6"/>
                <w:sz w:val="20"/>
                <w:szCs w:val="20"/>
              </w:rPr>
            </w:pPr>
          </w:p>
        </w:tc>
      </w:tr>
      <w:tr w:rsidR="00DE1305" w:rsidRPr="00391A21" w:rsidTr="00DE1305">
        <w:tc>
          <w:tcPr>
            <w:tcW w:w="2523" w:type="dxa"/>
            <w:gridSpan w:val="2"/>
          </w:tcPr>
          <w:p w:rsidR="00DE1305" w:rsidRPr="00391A21" w:rsidRDefault="00DE1305" w:rsidP="00391A21">
            <w:pPr>
              <w:rPr>
                <w:rFonts w:ascii="Arial" w:eastAsia="Calibri" w:hAnsi="Arial" w:cs="Arial"/>
                <w:color w:val="000000"/>
                <w:spacing w:val="6"/>
                <w:sz w:val="20"/>
                <w:szCs w:val="20"/>
              </w:rPr>
            </w:pP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2022/23</w:t>
            </w:r>
          </w:p>
        </w:tc>
        <w:tc>
          <w:tcPr>
            <w:tcW w:w="1377"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2023/24</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2024/25</w:t>
            </w:r>
          </w:p>
        </w:tc>
        <w:tc>
          <w:tcPr>
            <w:tcW w:w="207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2025/26</w:t>
            </w:r>
          </w:p>
        </w:tc>
      </w:tr>
      <w:tr w:rsidR="00DE1305" w:rsidRPr="00391A21" w:rsidTr="00DE1305">
        <w:tc>
          <w:tcPr>
            <w:tcW w:w="415"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w:t>
            </w:r>
          </w:p>
        </w:tc>
        <w:tc>
          <w:tcPr>
            <w:tcW w:w="210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Administration</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1 101 159 000</w:t>
            </w:r>
          </w:p>
        </w:tc>
        <w:tc>
          <w:tcPr>
            <w:tcW w:w="1377"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1 075 982 000</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1 132 276 000</w:t>
            </w:r>
          </w:p>
        </w:tc>
        <w:tc>
          <w:tcPr>
            <w:tcW w:w="207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1 195 540 000</w:t>
            </w:r>
          </w:p>
        </w:tc>
      </w:tr>
      <w:tr w:rsidR="00DE1305" w:rsidRPr="00391A21" w:rsidTr="00DE1305">
        <w:tc>
          <w:tcPr>
            <w:tcW w:w="415"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w:t>
            </w:r>
          </w:p>
        </w:tc>
        <w:tc>
          <w:tcPr>
            <w:tcW w:w="210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Inspections and Enforcement Services</w:t>
            </w:r>
          </w:p>
        </w:tc>
        <w:tc>
          <w:tcPr>
            <w:tcW w:w="1314" w:type="dxa"/>
          </w:tcPr>
          <w:p w:rsidR="00DE1305" w:rsidRPr="00391A21" w:rsidRDefault="00DE1305" w:rsidP="00391A21">
            <w:pPr>
              <w:tabs>
                <w:tab w:val="center" w:pos="601"/>
                <w:tab w:val="right" w:pos="1202"/>
              </w:tabs>
              <w:rPr>
                <w:rFonts w:ascii="Arial" w:eastAsia="Calibri" w:hAnsi="Arial" w:cs="Arial"/>
                <w:color w:val="000000"/>
                <w:spacing w:val="6"/>
                <w:sz w:val="20"/>
                <w:szCs w:val="20"/>
              </w:rPr>
            </w:pPr>
            <w:r w:rsidRPr="00391A21">
              <w:rPr>
                <w:rFonts w:ascii="Arial" w:eastAsia="Calibri" w:hAnsi="Arial" w:cs="Arial"/>
                <w:color w:val="000000"/>
                <w:spacing w:val="6"/>
                <w:sz w:val="20"/>
                <w:szCs w:val="20"/>
              </w:rPr>
              <w:t>614 869 000</w:t>
            </w:r>
          </w:p>
        </w:tc>
        <w:tc>
          <w:tcPr>
            <w:tcW w:w="1377"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650 552 000</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679 241 000</w:t>
            </w:r>
          </w:p>
        </w:tc>
        <w:tc>
          <w:tcPr>
            <w:tcW w:w="207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709 157 000</w:t>
            </w:r>
          </w:p>
        </w:tc>
      </w:tr>
      <w:tr w:rsidR="00DE1305" w:rsidRPr="00391A21" w:rsidTr="00DE1305">
        <w:tc>
          <w:tcPr>
            <w:tcW w:w="415"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3.</w:t>
            </w:r>
          </w:p>
        </w:tc>
        <w:tc>
          <w:tcPr>
            <w:tcW w:w="210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Public Employment Services</w:t>
            </w:r>
          </w:p>
        </w:tc>
        <w:tc>
          <w:tcPr>
            <w:tcW w:w="1314" w:type="dxa"/>
          </w:tcPr>
          <w:p w:rsidR="00DE1305" w:rsidRPr="00391A21" w:rsidRDefault="00DE1305" w:rsidP="00391A21">
            <w:pPr>
              <w:tabs>
                <w:tab w:val="center" w:pos="601"/>
                <w:tab w:val="right" w:pos="1202"/>
              </w:tabs>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1 014 726 000</w:t>
            </w:r>
          </w:p>
        </w:tc>
        <w:tc>
          <w:tcPr>
            <w:tcW w:w="1377"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1 020 826 000</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686 515 000</w:t>
            </w:r>
          </w:p>
        </w:tc>
        <w:tc>
          <w:tcPr>
            <w:tcW w:w="207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725 682 000</w:t>
            </w:r>
          </w:p>
        </w:tc>
      </w:tr>
      <w:tr w:rsidR="00DE1305" w:rsidRPr="00391A21" w:rsidTr="00DE1305">
        <w:tc>
          <w:tcPr>
            <w:tcW w:w="415"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4.</w:t>
            </w:r>
          </w:p>
        </w:tc>
        <w:tc>
          <w:tcPr>
            <w:tcW w:w="210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Labour Policy and Industrial Relations</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1 377 022 000</w:t>
            </w:r>
          </w:p>
        </w:tc>
        <w:tc>
          <w:tcPr>
            <w:tcW w:w="1377"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1 344 865 000</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1 404 387</w:t>
            </w:r>
          </w:p>
        </w:tc>
        <w:tc>
          <w:tcPr>
            <w:tcW w:w="2078"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1 467 182 000</w:t>
            </w:r>
          </w:p>
        </w:tc>
      </w:tr>
      <w:tr w:rsidR="00DE1305" w:rsidRPr="00391A21" w:rsidTr="00DE1305">
        <w:tc>
          <w:tcPr>
            <w:tcW w:w="2523" w:type="dxa"/>
            <w:gridSpan w:val="2"/>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Total</w:t>
            </w:r>
          </w:p>
        </w:tc>
        <w:tc>
          <w:tcPr>
            <w:tcW w:w="1314" w:type="dxa"/>
          </w:tcPr>
          <w:p w:rsidR="00DE1305" w:rsidRPr="00391A21" w:rsidRDefault="00DE1305" w:rsidP="00391A21">
            <w:pPr>
              <w:tabs>
                <w:tab w:val="right" w:pos="1202"/>
              </w:tabs>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ab/>
              <w:t>4 107 776 000</w:t>
            </w:r>
          </w:p>
        </w:tc>
        <w:tc>
          <w:tcPr>
            <w:tcW w:w="1377" w:type="dxa"/>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4 092 225 000</w:t>
            </w:r>
          </w:p>
        </w:tc>
        <w:tc>
          <w:tcPr>
            <w:tcW w:w="1314" w:type="dxa"/>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3 902 419 000</w:t>
            </w:r>
          </w:p>
        </w:tc>
        <w:tc>
          <w:tcPr>
            <w:tcW w:w="2078" w:type="dxa"/>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4 097 507 000</w:t>
            </w:r>
          </w:p>
        </w:tc>
      </w:tr>
      <w:tr w:rsidR="00DE1305" w:rsidRPr="00391A21" w:rsidTr="00DE1305">
        <w:tc>
          <w:tcPr>
            <w:tcW w:w="2523" w:type="dxa"/>
            <w:gridSpan w:val="2"/>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Economic Classification</w:t>
            </w:r>
          </w:p>
        </w:tc>
        <w:tc>
          <w:tcPr>
            <w:tcW w:w="1314" w:type="dxa"/>
          </w:tcPr>
          <w:p w:rsidR="00DE1305" w:rsidRPr="00391A21" w:rsidRDefault="00DE1305" w:rsidP="00391A21">
            <w:pPr>
              <w:rPr>
                <w:rFonts w:ascii="Arial" w:eastAsia="Calibri" w:hAnsi="Arial" w:cs="Arial"/>
                <w:color w:val="000000"/>
                <w:spacing w:val="6"/>
                <w:sz w:val="20"/>
                <w:szCs w:val="20"/>
              </w:rPr>
            </w:pPr>
          </w:p>
        </w:tc>
        <w:tc>
          <w:tcPr>
            <w:tcW w:w="1377" w:type="dxa"/>
          </w:tcPr>
          <w:p w:rsidR="00DE1305" w:rsidRPr="00391A21" w:rsidRDefault="00DE1305" w:rsidP="00391A21">
            <w:pPr>
              <w:rPr>
                <w:rFonts w:ascii="Arial" w:eastAsia="Calibri" w:hAnsi="Arial" w:cs="Arial"/>
                <w:color w:val="000000"/>
                <w:spacing w:val="6"/>
                <w:sz w:val="20"/>
                <w:szCs w:val="20"/>
              </w:rPr>
            </w:pPr>
          </w:p>
        </w:tc>
        <w:tc>
          <w:tcPr>
            <w:tcW w:w="1314" w:type="dxa"/>
          </w:tcPr>
          <w:p w:rsidR="00DE1305" w:rsidRPr="00391A21" w:rsidRDefault="00DE1305" w:rsidP="00391A21">
            <w:pPr>
              <w:rPr>
                <w:rFonts w:ascii="Arial" w:eastAsia="Calibri" w:hAnsi="Arial" w:cs="Arial"/>
                <w:color w:val="000000"/>
                <w:spacing w:val="6"/>
                <w:sz w:val="20"/>
                <w:szCs w:val="20"/>
              </w:rPr>
            </w:pPr>
          </w:p>
        </w:tc>
        <w:tc>
          <w:tcPr>
            <w:tcW w:w="2078" w:type="dxa"/>
          </w:tcPr>
          <w:p w:rsidR="00DE1305" w:rsidRPr="00391A21" w:rsidRDefault="00DE1305" w:rsidP="00391A21">
            <w:pPr>
              <w:rPr>
                <w:rFonts w:ascii="Arial" w:eastAsia="Calibri" w:hAnsi="Arial" w:cs="Arial"/>
                <w:color w:val="000000"/>
                <w:spacing w:val="6"/>
                <w:sz w:val="20"/>
                <w:szCs w:val="20"/>
              </w:rPr>
            </w:pPr>
          </w:p>
        </w:tc>
      </w:tr>
      <w:tr w:rsidR="00DE1305" w:rsidRPr="00391A21" w:rsidTr="00DE1305">
        <w:tc>
          <w:tcPr>
            <w:tcW w:w="2523" w:type="dxa"/>
            <w:gridSpan w:val="2"/>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Current Payments</w:t>
            </w:r>
          </w:p>
        </w:tc>
        <w:tc>
          <w:tcPr>
            <w:tcW w:w="1314" w:type="dxa"/>
          </w:tcPr>
          <w:p w:rsidR="00DE1305" w:rsidRPr="00391A21" w:rsidRDefault="00DE130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2 206 165 000</w:t>
            </w:r>
          </w:p>
        </w:tc>
        <w:tc>
          <w:tcPr>
            <w:tcW w:w="1377"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2 129 146 000</w:t>
            </w:r>
          </w:p>
        </w:tc>
        <w:tc>
          <w:tcPr>
            <w:tcW w:w="1314"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2 223 364 000</w:t>
            </w:r>
          </w:p>
        </w:tc>
        <w:tc>
          <w:tcPr>
            <w:tcW w:w="2078"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2 321 601 000</w:t>
            </w:r>
          </w:p>
        </w:tc>
      </w:tr>
      <w:tr w:rsidR="00DE1305" w:rsidRPr="00391A21" w:rsidTr="00DE1305">
        <w:tc>
          <w:tcPr>
            <w:tcW w:w="2523" w:type="dxa"/>
            <w:gridSpan w:val="2"/>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Transfers and Subsidies</w:t>
            </w:r>
          </w:p>
        </w:tc>
        <w:tc>
          <w:tcPr>
            <w:tcW w:w="1314"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1 801 812 000</w:t>
            </w:r>
          </w:p>
        </w:tc>
        <w:tc>
          <w:tcPr>
            <w:tcW w:w="1377"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1 853 177 000</w:t>
            </w:r>
          </w:p>
        </w:tc>
        <w:tc>
          <w:tcPr>
            <w:tcW w:w="1314"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1 555 792 000</w:t>
            </w:r>
          </w:p>
        </w:tc>
        <w:tc>
          <w:tcPr>
            <w:tcW w:w="2078"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1 634 138 000</w:t>
            </w:r>
          </w:p>
        </w:tc>
      </w:tr>
      <w:tr w:rsidR="00DE1305" w:rsidRPr="00391A21" w:rsidTr="00DE1305">
        <w:tc>
          <w:tcPr>
            <w:tcW w:w="2523" w:type="dxa"/>
            <w:gridSpan w:val="2"/>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Payment for Capital Assets</w:t>
            </w:r>
          </w:p>
        </w:tc>
        <w:tc>
          <w:tcPr>
            <w:tcW w:w="1314"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99 799 000</w:t>
            </w:r>
          </w:p>
        </w:tc>
        <w:tc>
          <w:tcPr>
            <w:tcW w:w="1377"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109 902 000</w:t>
            </w:r>
          </w:p>
        </w:tc>
        <w:tc>
          <w:tcPr>
            <w:tcW w:w="1314"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123 263 000</w:t>
            </w:r>
          </w:p>
        </w:tc>
        <w:tc>
          <w:tcPr>
            <w:tcW w:w="2078" w:type="dxa"/>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141 768 000</w:t>
            </w:r>
          </w:p>
        </w:tc>
      </w:tr>
      <w:tr w:rsidR="00DE1305" w:rsidRPr="00391A21" w:rsidTr="00DE1305">
        <w:tc>
          <w:tcPr>
            <w:tcW w:w="2523" w:type="dxa"/>
            <w:gridSpan w:val="2"/>
          </w:tcPr>
          <w:p w:rsidR="00DE1305" w:rsidRPr="00391A21" w:rsidRDefault="004F59A5" w:rsidP="00391A21">
            <w:pPr>
              <w:rPr>
                <w:rFonts w:ascii="Arial" w:eastAsia="Calibri" w:hAnsi="Arial" w:cs="Arial"/>
                <w:color w:val="000000"/>
                <w:spacing w:val="6"/>
                <w:sz w:val="20"/>
                <w:szCs w:val="20"/>
              </w:rPr>
            </w:pPr>
            <w:r w:rsidRPr="00391A21">
              <w:rPr>
                <w:rFonts w:ascii="Arial" w:eastAsia="Calibri" w:hAnsi="Arial" w:cs="Arial"/>
                <w:color w:val="000000"/>
                <w:spacing w:val="6"/>
                <w:sz w:val="20"/>
                <w:szCs w:val="20"/>
              </w:rPr>
              <w:t>Payment for Financial Assets</w:t>
            </w:r>
          </w:p>
        </w:tc>
        <w:tc>
          <w:tcPr>
            <w:tcW w:w="1314" w:type="dxa"/>
          </w:tcPr>
          <w:p w:rsidR="00DE1305" w:rsidRPr="00391A21" w:rsidRDefault="00DE1305" w:rsidP="00391A21">
            <w:pPr>
              <w:rPr>
                <w:rFonts w:ascii="Arial" w:eastAsia="Calibri" w:hAnsi="Arial" w:cs="Arial"/>
                <w:color w:val="000000"/>
                <w:spacing w:val="6"/>
                <w:sz w:val="20"/>
                <w:szCs w:val="20"/>
              </w:rPr>
            </w:pPr>
          </w:p>
        </w:tc>
        <w:tc>
          <w:tcPr>
            <w:tcW w:w="1377" w:type="dxa"/>
          </w:tcPr>
          <w:p w:rsidR="00DE1305" w:rsidRPr="00391A21" w:rsidRDefault="00DE1305" w:rsidP="00391A21">
            <w:pPr>
              <w:rPr>
                <w:rFonts w:ascii="Arial" w:eastAsia="Calibri" w:hAnsi="Arial" w:cs="Arial"/>
                <w:color w:val="000000"/>
                <w:spacing w:val="6"/>
                <w:sz w:val="20"/>
                <w:szCs w:val="20"/>
              </w:rPr>
            </w:pPr>
          </w:p>
        </w:tc>
        <w:tc>
          <w:tcPr>
            <w:tcW w:w="1314" w:type="dxa"/>
          </w:tcPr>
          <w:p w:rsidR="00DE1305" w:rsidRPr="00391A21" w:rsidRDefault="00DE1305" w:rsidP="00391A21">
            <w:pPr>
              <w:rPr>
                <w:rFonts w:ascii="Arial" w:eastAsia="Calibri" w:hAnsi="Arial" w:cs="Arial"/>
                <w:color w:val="000000"/>
                <w:spacing w:val="6"/>
                <w:sz w:val="20"/>
                <w:szCs w:val="20"/>
              </w:rPr>
            </w:pPr>
          </w:p>
        </w:tc>
        <w:tc>
          <w:tcPr>
            <w:tcW w:w="2078" w:type="dxa"/>
          </w:tcPr>
          <w:p w:rsidR="00DE1305" w:rsidRPr="00391A21" w:rsidRDefault="00DE1305" w:rsidP="00391A21">
            <w:pPr>
              <w:rPr>
                <w:rFonts w:ascii="Arial" w:eastAsia="Calibri" w:hAnsi="Arial" w:cs="Arial"/>
                <w:color w:val="000000"/>
                <w:spacing w:val="6"/>
                <w:sz w:val="20"/>
                <w:szCs w:val="20"/>
              </w:rPr>
            </w:pPr>
          </w:p>
        </w:tc>
      </w:tr>
      <w:tr w:rsidR="00DE1305" w:rsidRPr="00391A21" w:rsidTr="00DE1305">
        <w:tc>
          <w:tcPr>
            <w:tcW w:w="2523" w:type="dxa"/>
            <w:gridSpan w:val="2"/>
          </w:tcPr>
          <w:p w:rsidR="00DE1305" w:rsidRPr="00391A21" w:rsidRDefault="00DE1305" w:rsidP="00391A21">
            <w:pPr>
              <w:rPr>
                <w:rFonts w:ascii="Arial" w:eastAsia="Calibri" w:hAnsi="Arial" w:cs="Arial"/>
                <w:color w:val="000000"/>
                <w:spacing w:val="6"/>
                <w:sz w:val="20"/>
                <w:szCs w:val="20"/>
              </w:rPr>
            </w:pPr>
          </w:p>
        </w:tc>
        <w:tc>
          <w:tcPr>
            <w:tcW w:w="1314" w:type="dxa"/>
          </w:tcPr>
          <w:p w:rsidR="00DE1305" w:rsidRPr="00391A21" w:rsidRDefault="00DE1305" w:rsidP="00391A21">
            <w:pPr>
              <w:rPr>
                <w:rFonts w:ascii="Arial" w:eastAsia="Calibri" w:hAnsi="Arial" w:cs="Arial"/>
                <w:color w:val="000000"/>
                <w:spacing w:val="6"/>
                <w:sz w:val="20"/>
                <w:szCs w:val="20"/>
              </w:rPr>
            </w:pPr>
          </w:p>
        </w:tc>
        <w:tc>
          <w:tcPr>
            <w:tcW w:w="1377" w:type="dxa"/>
          </w:tcPr>
          <w:p w:rsidR="00DE1305" w:rsidRPr="00391A21" w:rsidRDefault="00DE1305" w:rsidP="00391A21">
            <w:pPr>
              <w:rPr>
                <w:rFonts w:ascii="Arial" w:eastAsia="Calibri" w:hAnsi="Arial" w:cs="Arial"/>
                <w:color w:val="000000"/>
                <w:spacing w:val="6"/>
                <w:sz w:val="20"/>
                <w:szCs w:val="20"/>
              </w:rPr>
            </w:pPr>
          </w:p>
        </w:tc>
        <w:tc>
          <w:tcPr>
            <w:tcW w:w="1314" w:type="dxa"/>
          </w:tcPr>
          <w:p w:rsidR="00DE1305" w:rsidRPr="00391A21" w:rsidRDefault="00DE1305" w:rsidP="00391A21">
            <w:pPr>
              <w:rPr>
                <w:rFonts w:ascii="Arial" w:eastAsia="Calibri" w:hAnsi="Arial" w:cs="Arial"/>
                <w:color w:val="000000"/>
                <w:spacing w:val="6"/>
                <w:sz w:val="20"/>
                <w:szCs w:val="20"/>
              </w:rPr>
            </w:pPr>
          </w:p>
        </w:tc>
        <w:tc>
          <w:tcPr>
            <w:tcW w:w="2078" w:type="dxa"/>
          </w:tcPr>
          <w:p w:rsidR="00DE1305" w:rsidRPr="00391A21" w:rsidRDefault="00DE1305" w:rsidP="00391A21">
            <w:pPr>
              <w:rPr>
                <w:rFonts w:ascii="Arial" w:eastAsia="Calibri" w:hAnsi="Arial" w:cs="Arial"/>
                <w:color w:val="000000"/>
                <w:spacing w:val="6"/>
                <w:sz w:val="20"/>
                <w:szCs w:val="20"/>
              </w:rPr>
            </w:pPr>
          </w:p>
        </w:tc>
      </w:tr>
      <w:tr w:rsidR="00DE1305" w:rsidRPr="00391A21" w:rsidTr="00DE1305">
        <w:tc>
          <w:tcPr>
            <w:tcW w:w="2523" w:type="dxa"/>
            <w:gridSpan w:val="2"/>
          </w:tcPr>
          <w:p w:rsidR="00DE1305" w:rsidRPr="00391A21" w:rsidRDefault="00DE130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Total</w:t>
            </w:r>
          </w:p>
        </w:tc>
        <w:tc>
          <w:tcPr>
            <w:tcW w:w="1314" w:type="dxa"/>
          </w:tcPr>
          <w:p w:rsidR="00DE1305" w:rsidRPr="00391A21" w:rsidRDefault="004F59A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4 107 776 000</w:t>
            </w:r>
          </w:p>
        </w:tc>
        <w:tc>
          <w:tcPr>
            <w:tcW w:w="1377" w:type="dxa"/>
          </w:tcPr>
          <w:p w:rsidR="00DE1305" w:rsidRPr="00391A21" w:rsidRDefault="004F59A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4 092 225 000</w:t>
            </w:r>
          </w:p>
        </w:tc>
        <w:tc>
          <w:tcPr>
            <w:tcW w:w="1314" w:type="dxa"/>
          </w:tcPr>
          <w:p w:rsidR="00DE1305" w:rsidRPr="00391A21" w:rsidRDefault="004F59A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3 902 419 000</w:t>
            </w:r>
          </w:p>
        </w:tc>
        <w:tc>
          <w:tcPr>
            <w:tcW w:w="2078" w:type="dxa"/>
          </w:tcPr>
          <w:p w:rsidR="00DE1305" w:rsidRPr="00391A21" w:rsidRDefault="004F59A5" w:rsidP="00391A21">
            <w:pPr>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4 097 507 000</w:t>
            </w:r>
          </w:p>
        </w:tc>
      </w:tr>
    </w:tbl>
    <w:p w:rsidR="006E3BEB" w:rsidRPr="00391A21" w:rsidRDefault="00BC2149" w:rsidP="00391A21">
      <w:pPr>
        <w:spacing w:after="0" w:line="240" w:lineRule="auto"/>
        <w:rPr>
          <w:rFonts w:ascii="Arial" w:eastAsia="Calibri" w:hAnsi="Arial" w:cs="Arial"/>
          <w:i/>
          <w:color w:val="000000"/>
          <w:spacing w:val="6"/>
          <w:sz w:val="20"/>
          <w:szCs w:val="20"/>
        </w:rPr>
      </w:pPr>
      <w:r w:rsidRPr="00391A21">
        <w:rPr>
          <w:rFonts w:ascii="Arial" w:eastAsia="Calibri" w:hAnsi="Arial" w:cs="Arial"/>
          <w:i/>
          <w:color w:val="000000"/>
          <w:spacing w:val="6"/>
          <w:sz w:val="20"/>
          <w:szCs w:val="20"/>
        </w:rPr>
        <w:t xml:space="preserve">Source: Presentation to the PC on Employment and Labour dated </w:t>
      </w:r>
      <w:r w:rsidR="001B7CB5" w:rsidRPr="00391A21">
        <w:rPr>
          <w:rFonts w:ascii="Arial" w:eastAsia="Calibri" w:hAnsi="Arial" w:cs="Arial"/>
          <w:i/>
          <w:color w:val="000000"/>
          <w:spacing w:val="6"/>
          <w:sz w:val="20"/>
          <w:szCs w:val="20"/>
        </w:rPr>
        <w:t>1</w:t>
      </w:r>
      <w:r w:rsidR="004F59A5" w:rsidRPr="00391A21">
        <w:rPr>
          <w:rFonts w:ascii="Arial" w:eastAsia="Calibri" w:hAnsi="Arial" w:cs="Arial"/>
          <w:i/>
          <w:color w:val="000000"/>
          <w:spacing w:val="6"/>
          <w:sz w:val="20"/>
          <w:szCs w:val="20"/>
        </w:rPr>
        <w:t>5</w:t>
      </w:r>
      <w:r w:rsidR="001B7CB5" w:rsidRPr="00391A21">
        <w:rPr>
          <w:rFonts w:ascii="Arial" w:eastAsia="Calibri" w:hAnsi="Arial" w:cs="Arial"/>
          <w:i/>
          <w:color w:val="000000"/>
          <w:spacing w:val="6"/>
          <w:sz w:val="20"/>
          <w:szCs w:val="20"/>
        </w:rPr>
        <w:t xml:space="preserve"> March 202</w:t>
      </w:r>
      <w:r w:rsidR="004F59A5" w:rsidRPr="00391A21">
        <w:rPr>
          <w:rFonts w:ascii="Arial" w:eastAsia="Calibri" w:hAnsi="Arial" w:cs="Arial"/>
          <w:i/>
          <w:color w:val="000000"/>
          <w:spacing w:val="6"/>
          <w:sz w:val="20"/>
          <w:szCs w:val="20"/>
        </w:rPr>
        <w:t>5</w:t>
      </w:r>
    </w:p>
    <w:p w:rsidR="006E3BEB" w:rsidRPr="00391A21" w:rsidRDefault="006E3BEB" w:rsidP="00391A21">
      <w:pPr>
        <w:spacing w:after="0" w:line="240" w:lineRule="auto"/>
        <w:rPr>
          <w:rFonts w:ascii="Arial" w:eastAsia="Calibri" w:hAnsi="Arial" w:cs="Arial"/>
          <w:color w:val="000000"/>
          <w:spacing w:val="6"/>
          <w:sz w:val="20"/>
          <w:szCs w:val="20"/>
        </w:rPr>
      </w:pPr>
    </w:p>
    <w:p w:rsidR="0007603E" w:rsidRPr="00391A21" w:rsidRDefault="002150B1" w:rsidP="00391A21">
      <w:pPr>
        <w:spacing w:after="0" w:line="240" w:lineRule="auto"/>
        <w:rPr>
          <w:rFonts w:ascii="Arial" w:eastAsia="Calibri" w:hAnsi="Arial" w:cs="Arial"/>
          <w:b/>
          <w:color w:val="000000"/>
          <w:spacing w:val="6"/>
          <w:sz w:val="20"/>
          <w:szCs w:val="20"/>
        </w:rPr>
      </w:pPr>
      <w:r w:rsidRPr="00391A21">
        <w:rPr>
          <w:rFonts w:ascii="Arial" w:eastAsia="Calibri" w:hAnsi="Arial" w:cs="Arial"/>
          <w:b/>
          <w:color w:val="000000"/>
          <w:spacing w:val="6"/>
          <w:sz w:val="20"/>
          <w:szCs w:val="20"/>
        </w:rPr>
        <w:t>2.</w:t>
      </w:r>
      <w:r w:rsidR="00EB3495" w:rsidRPr="00391A21">
        <w:rPr>
          <w:rFonts w:ascii="Arial" w:eastAsia="Calibri" w:hAnsi="Arial" w:cs="Arial"/>
          <w:b/>
          <w:color w:val="000000"/>
          <w:spacing w:val="6"/>
          <w:sz w:val="20"/>
          <w:szCs w:val="20"/>
        </w:rPr>
        <w:t>4</w:t>
      </w:r>
      <w:r w:rsidRPr="00391A21">
        <w:rPr>
          <w:rFonts w:ascii="Arial" w:eastAsia="Calibri" w:hAnsi="Arial" w:cs="Arial"/>
          <w:b/>
          <w:color w:val="000000"/>
          <w:spacing w:val="6"/>
          <w:sz w:val="20"/>
          <w:szCs w:val="20"/>
        </w:rPr>
        <w:t>.1.</w:t>
      </w:r>
      <w:r w:rsidRPr="00391A21">
        <w:rPr>
          <w:rFonts w:ascii="Arial" w:eastAsia="Calibri" w:hAnsi="Arial" w:cs="Arial"/>
          <w:b/>
          <w:color w:val="000000"/>
          <w:spacing w:val="6"/>
          <w:sz w:val="20"/>
          <w:szCs w:val="20"/>
        </w:rPr>
        <w:tab/>
      </w:r>
      <w:r w:rsidR="000F63E1" w:rsidRPr="00391A21">
        <w:rPr>
          <w:rFonts w:ascii="Arial" w:eastAsia="Calibri" w:hAnsi="Arial" w:cs="Arial"/>
          <w:b/>
          <w:color w:val="000000"/>
          <w:spacing w:val="6"/>
          <w:sz w:val="20"/>
          <w:szCs w:val="20"/>
        </w:rPr>
        <w:t>Programme 1</w:t>
      </w:r>
      <w:r w:rsidR="00647A81" w:rsidRPr="00391A21">
        <w:rPr>
          <w:rFonts w:ascii="Arial" w:eastAsia="Calibri" w:hAnsi="Arial" w:cs="Arial"/>
          <w:b/>
          <w:color w:val="000000"/>
          <w:spacing w:val="6"/>
          <w:sz w:val="20"/>
          <w:szCs w:val="20"/>
        </w:rPr>
        <w:t>: Administration</w:t>
      </w:r>
    </w:p>
    <w:p w:rsidR="00647A81" w:rsidRPr="00391A21" w:rsidRDefault="00647A81" w:rsidP="00391A21">
      <w:pPr>
        <w:spacing w:after="0" w:line="240" w:lineRule="auto"/>
        <w:rPr>
          <w:rFonts w:ascii="Arial" w:eastAsia="Calibri" w:hAnsi="Arial" w:cs="Arial"/>
          <w:color w:val="000000"/>
          <w:spacing w:val="6"/>
          <w:sz w:val="20"/>
          <w:szCs w:val="20"/>
        </w:rPr>
      </w:pPr>
      <w:r w:rsidRPr="00391A21">
        <w:rPr>
          <w:rFonts w:ascii="Arial" w:eastAsia="Calibri" w:hAnsi="Arial" w:cs="Arial"/>
          <w:color w:val="000000"/>
          <w:spacing w:val="6"/>
          <w:sz w:val="20"/>
          <w:szCs w:val="20"/>
        </w:rPr>
        <w:t>The purpose of this programme is to provide strategic leadership, management and support services to the Department.</w:t>
      </w:r>
    </w:p>
    <w:bookmarkEnd w:id="2"/>
    <w:bookmarkEnd w:id="3"/>
    <w:p w:rsidR="00012420" w:rsidRPr="00391A21" w:rsidRDefault="00012420" w:rsidP="00391A21">
      <w:pPr>
        <w:spacing w:after="0" w:line="240" w:lineRule="auto"/>
        <w:contextualSpacing/>
        <w:rPr>
          <w:rFonts w:ascii="Arial" w:eastAsia="Calibri" w:hAnsi="Arial" w:cs="Arial"/>
          <w:bCs/>
          <w:sz w:val="20"/>
          <w:szCs w:val="20"/>
        </w:rPr>
      </w:pPr>
    </w:p>
    <w:p w:rsidR="00EB3495" w:rsidRPr="00391A21" w:rsidRDefault="00EB3495"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budget allocation for </w:t>
      </w:r>
      <w:r w:rsidR="000F63E1" w:rsidRPr="00391A21">
        <w:rPr>
          <w:rFonts w:ascii="Arial" w:eastAsia="Calibri" w:hAnsi="Arial" w:cs="Arial"/>
          <w:bCs/>
          <w:sz w:val="20"/>
          <w:szCs w:val="20"/>
        </w:rPr>
        <w:t>P</w:t>
      </w:r>
      <w:r w:rsidRPr="00391A21">
        <w:rPr>
          <w:rFonts w:ascii="Arial" w:eastAsia="Calibri" w:hAnsi="Arial" w:cs="Arial"/>
          <w:bCs/>
          <w:sz w:val="20"/>
          <w:szCs w:val="20"/>
        </w:rPr>
        <w:t xml:space="preserve">rogramme </w:t>
      </w:r>
      <w:r w:rsidR="000F63E1" w:rsidRPr="00391A21">
        <w:rPr>
          <w:rFonts w:ascii="Arial" w:eastAsia="Calibri" w:hAnsi="Arial" w:cs="Arial"/>
          <w:bCs/>
          <w:sz w:val="20"/>
          <w:szCs w:val="20"/>
        </w:rPr>
        <w:t xml:space="preserve">1 </w:t>
      </w:r>
      <w:r w:rsidRPr="00391A21">
        <w:rPr>
          <w:rFonts w:ascii="Arial" w:eastAsia="Calibri" w:hAnsi="Arial" w:cs="Arial"/>
          <w:bCs/>
          <w:sz w:val="20"/>
          <w:szCs w:val="20"/>
        </w:rPr>
        <w:t>amount</w:t>
      </w:r>
      <w:r w:rsidR="005C1824" w:rsidRPr="00391A21">
        <w:rPr>
          <w:rFonts w:ascii="Arial" w:eastAsia="Calibri" w:hAnsi="Arial" w:cs="Arial"/>
          <w:bCs/>
          <w:sz w:val="20"/>
          <w:szCs w:val="20"/>
        </w:rPr>
        <w:t>s</w:t>
      </w:r>
      <w:r w:rsidRPr="00391A21">
        <w:rPr>
          <w:rFonts w:ascii="Arial" w:eastAsia="Calibri" w:hAnsi="Arial" w:cs="Arial"/>
          <w:bCs/>
          <w:sz w:val="20"/>
          <w:szCs w:val="20"/>
        </w:rPr>
        <w:t xml:space="preserve"> to R1 billion </w:t>
      </w:r>
      <w:r w:rsidR="001B7CB5" w:rsidRPr="00391A21">
        <w:rPr>
          <w:rFonts w:ascii="Arial" w:eastAsia="Calibri" w:hAnsi="Arial" w:cs="Arial"/>
          <w:bCs/>
          <w:sz w:val="20"/>
          <w:szCs w:val="20"/>
        </w:rPr>
        <w:t>(R1</w:t>
      </w:r>
      <w:r w:rsidR="004F59A5" w:rsidRPr="00391A21">
        <w:rPr>
          <w:rFonts w:ascii="Arial" w:eastAsia="Calibri" w:hAnsi="Arial" w:cs="Arial"/>
          <w:bCs/>
          <w:sz w:val="20"/>
          <w:szCs w:val="20"/>
        </w:rPr>
        <w:t> 075 982 000</w:t>
      </w:r>
      <w:r w:rsidR="001B7CB5" w:rsidRPr="00391A21">
        <w:rPr>
          <w:rFonts w:ascii="Arial" w:eastAsia="Calibri" w:hAnsi="Arial" w:cs="Arial"/>
          <w:bCs/>
          <w:sz w:val="20"/>
          <w:szCs w:val="20"/>
        </w:rPr>
        <w:t xml:space="preserve">) </w:t>
      </w:r>
      <w:r w:rsidRPr="00391A21">
        <w:rPr>
          <w:rFonts w:ascii="Arial" w:eastAsia="Calibri" w:hAnsi="Arial" w:cs="Arial"/>
          <w:bCs/>
          <w:sz w:val="20"/>
          <w:szCs w:val="20"/>
        </w:rPr>
        <w:t>in 202</w:t>
      </w:r>
      <w:r w:rsidR="004F59A5" w:rsidRPr="00391A21">
        <w:rPr>
          <w:rFonts w:ascii="Arial" w:eastAsia="Calibri" w:hAnsi="Arial" w:cs="Arial"/>
          <w:bCs/>
          <w:sz w:val="20"/>
          <w:szCs w:val="20"/>
        </w:rPr>
        <w:t>3</w:t>
      </w:r>
      <w:r w:rsidRPr="00391A21">
        <w:rPr>
          <w:rFonts w:ascii="Arial" w:eastAsia="Calibri" w:hAnsi="Arial" w:cs="Arial"/>
          <w:bCs/>
          <w:sz w:val="20"/>
          <w:szCs w:val="20"/>
        </w:rPr>
        <w:t>/2</w:t>
      </w:r>
      <w:r w:rsidR="004F59A5"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r w:rsidR="003D1CF7" w:rsidRPr="00391A21">
        <w:rPr>
          <w:rFonts w:ascii="Arial" w:eastAsia="Calibri" w:hAnsi="Arial" w:cs="Arial"/>
          <w:bCs/>
          <w:sz w:val="20"/>
          <w:szCs w:val="20"/>
        </w:rPr>
        <w:t xml:space="preserve"> This is the second highest programme budget allocation after Programme 4.</w:t>
      </w:r>
    </w:p>
    <w:p w:rsidR="003D1CF7" w:rsidRPr="00391A21" w:rsidRDefault="003D1CF7" w:rsidP="00391A21">
      <w:pPr>
        <w:spacing w:after="0" w:line="240" w:lineRule="auto"/>
        <w:contextualSpacing/>
        <w:rPr>
          <w:rFonts w:ascii="Arial" w:eastAsia="Calibri" w:hAnsi="Arial" w:cs="Arial"/>
          <w:bCs/>
          <w:sz w:val="20"/>
          <w:szCs w:val="20"/>
        </w:rPr>
      </w:pPr>
    </w:p>
    <w:p w:rsidR="003D1CF7" w:rsidRPr="00391A21" w:rsidRDefault="003D1CF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w:t>
      </w:r>
      <w:r w:rsidR="00F66CD8" w:rsidRPr="00391A21">
        <w:rPr>
          <w:rFonts w:ascii="Arial" w:eastAsia="Calibri" w:hAnsi="Arial" w:cs="Arial"/>
          <w:bCs/>
          <w:sz w:val="20"/>
          <w:szCs w:val="20"/>
        </w:rPr>
        <w:t>annual performance plan</w:t>
      </w:r>
      <w:r w:rsidRPr="00391A21">
        <w:rPr>
          <w:rFonts w:ascii="Arial" w:eastAsia="Calibri" w:hAnsi="Arial" w:cs="Arial"/>
          <w:bCs/>
          <w:sz w:val="20"/>
          <w:szCs w:val="20"/>
        </w:rPr>
        <w:t xml:space="preserve"> of the programme include</w:t>
      </w:r>
      <w:r w:rsidR="00597BC6" w:rsidRPr="00391A21">
        <w:rPr>
          <w:rFonts w:ascii="Arial" w:eastAsia="Calibri" w:hAnsi="Arial" w:cs="Arial"/>
          <w:bCs/>
          <w:sz w:val="20"/>
          <w:szCs w:val="20"/>
        </w:rPr>
        <w:t>s</w:t>
      </w:r>
      <w:r w:rsidRPr="00391A21">
        <w:rPr>
          <w:rFonts w:ascii="Arial" w:eastAsia="Calibri" w:hAnsi="Arial" w:cs="Arial"/>
          <w:bCs/>
          <w:sz w:val="20"/>
          <w:szCs w:val="20"/>
        </w:rPr>
        <w:t>:</w:t>
      </w:r>
    </w:p>
    <w:p w:rsidR="003D1CF7" w:rsidRPr="00391A21" w:rsidRDefault="0013132A"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 xml:space="preserve">Vacant funded posts maintained at </w:t>
      </w:r>
      <w:r w:rsidR="00902FF5" w:rsidRPr="00391A21">
        <w:rPr>
          <w:rFonts w:eastAsia="Calibri" w:cs="Arial"/>
          <w:bCs/>
          <w:sz w:val="20"/>
          <w:szCs w:val="20"/>
        </w:rPr>
        <w:t>7</w:t>
      </w:r>
      <w:r w:rsidRPr="00391A21">
        <w:rPr>
          <w:rFonts w:eastAsia="Calibri" w:cs="Arial"/>
          <w:bCs/>
          <w:sz w:val="20"/>
          <w:szCs w:val="20"/>
        </w:rPr>
        <w:t>% or less every quarter.</w:t>
      </w:r>
    </w:p>
    <w:p w:rsidR="003D1CF7" w:rsidRPr="00391A21" w:rsidRDefault="0013132A"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 xml:space="preserve"> A gender responsive recruitment process. To have </w:t>
      </w:r>
      <w:r w:rsidR="00902FF5" w:rsidRPr="00391A21">
        <w:rPr>
          <w:rFonts w:eastAsia="Calibri" w:cs="Arial"/>
          <w:bCs/>
          <w:sz w:val="20"/>
          <w:szCs w:val="20"/>
        </w:rPr>
        <w:t>49</w:t>
      </w:r>
      <w:r w:rsidRPr="00391A21">
        <w:rPr>
          <w:rFonts w:eastAsia="Calibri" w:cs="Arial"/>
          <w:bCs/>
          <w:sz w:val="20"/>
          <w:szCs w:val="20"/>
        </w:rPr>
        <w:t>% of SMS positions occupied by women.</w:t>
      </w:r>
      <w:r w:rsidR="00902FF5" w:rsidRPr="00391A21">
        <w:rPr>
          <w:rFonts w:eastAsia="Calibri" w:cs="Arial"/>
          <w:bCs/>
          <w:sz w:val="20"/>
          <w:szCs w:val="20"/>
        </w:rPr>
        <w:t xml:space="preserve"> 30 days after each quarter.</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25 % of positions occupied by youth,</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3% of positions occupied by people with disabilities.</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100% implementation of roadmap phase 1.</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Provision of LP&amp; IR systems on an integrated ICT platform.</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Rollout of the Ethics Management Plan for the year.</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75% of corruption/fraud cases finalised by Department through investigations within 6 months.</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80% of consequence management cases related to corruption finalised by ER through investigations within 90 days.</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Development of Business Continuity Plans.</w:t>
      </w:r>
    </w:p>
    <w:p w:rsidR="009251D7" w:rsidRPr="00391A21" w:rsidRDefault="009251D7"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1 AFS by 31 May and 3 IFS 30 days after each quarter</w:t>
      </w:r>
    </w:p>
    <w:p w:rsidR="00902FF5" w:rsidRPr="00391A21" w:rsidRDefault="00902FF5"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100% reporting of all detected irregular and/or unauthorised expenditure cases per financial year, to the Accounting Officer.</w:t>
      </w:r>
    </w:p>
    <w:p w:rsidR="00902FF5" w:rsidRPr="00391A21" w:rsidRDefault="00902FF5" w:rsidP="00391A21">
      <w:pPr>
        <w:pStyle w:val="ListParagraph"/>
        <w:numPr>
          <w:ilvl w:val="0"/>
          <w:numId w:val="4"/>
        </w:numPr>
        <w:spacing w:line="240" w:lineRule="auto"/>
        <w:contextualSpacing/>
        <w:rPr>
          <w:rFonts w:eastAsia="Calibri" w:cs="Arial"/>
          <w:bCs/>
          <w:sz w:val="20"/>
          <w:szCs w:val="20"/>
        </w:rPr>
      </w:pPr>
      <w:r w:rsidRPr="00391A21">
        <w:rPr>
          <w:rFonts w:eastAsia="Calibri" w:cs="Arial"/>
          <w:bCs/>
          <w:sz w:val="20"/>
          <w:szCs w:val="20"/>
        </w:rPr>
        <w:t>100% reporting of all detected Fruitless and Wasteful Expenditure, to the Accounting Officer.</w:t>
      </w:r>
    </w:p>
    <w:p w:rsidR="003D1CF7" w:rsidRPr="00391A21" w:rsidRDefault="003D1CF7" w:rsidP="00391A21">
      <w:pPr>
        <w:spacing w:after="0" w:line="240" w:lineRule="auto"/>
        <w:contextualSpacing/>
        <w:rPr>
          <w:rFonts w:ascii="Arial" w:eastAsia="Calibri" w:hAnsi="Arial" w:cs="Arial"/>
          <w:bCs/>
          <w:sz w:val="20"/>
          <w:szCs w:val="20"/>
        </w:rPr>
      </w:pPr>
    </w:p>
    <w:p w:rsidR="002E1F88" w:rsidRPr="00391A21" w:rsidRDefault="002E1F88"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2.4.2.</w:t>
      </w:r>
      <w:r w:rsidRPr="00391A21">
        <w:rPr>
          <w:rFonts w:ascii="Arial" w:eastAsia="Calibri" w:hAnsi="Arial" w:cs="Arial"/>
          <w:b/>
          <w:bCs/>
          <w:sz w:val="20"/>
          <w:szCs w:val="20"/>
        </w:rPr>
        <w:tab/>
        <w:t>Programme 2</w:t>
      </w:r>
      <w:r w:rsidR="00647A81" w:rsidRPr="00391A21">
        <w:rPr>
          <w:rFonts w:ascii="Arial" w:eastAsia="Calibri" w:hAnsi="Arial" w:cs="Arial"/>
          <w:b/>
          <w:bCs/>
          <w:sz w:val="20"/>
          <w:szCs w:val="20"/>
        </w:rPr>
        <w:t>: Inspection and Enforcement Services</w:t>
      </w:r>
    </w:p>
    <w:p w:rsidR="00647A81" w:rsidRPr="00391A21" w:rsidRDefault="00647A81"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purpose of this programme is to realise decent work by regulating non-employment and employment conditions through inspection and enforcement, to achieve compliance with all labour market policies.</w:t>
      </w:r>
    </w:p>
    <w:p w:rsidR="00647A81" w:rsidRPr="00391A21" w:rsidRDefault="00647A81" w:rsidP="00391A21">
      <w:pPr>
        <w:spacing w:after="0" w:line="240" w:lineRule="auto"/>
        <w:contextualSpacing/>
        <w:rPr>
          <w:rFonts w:ascii="Arial" w:eastAsia="Calibri" w:hAnsi="Arial" w:cs="Arial"/>
          <w:bCs/>
          <w:sz w:val="20"/>
          <w:szCs w:val="20"/>
        </w:rPr>
      </w:pPr>
    </w:p>
    <w:p w:rsidR="002E1F88" w:rsidRPr="00391A21" w:rsidRDefault="00F66CD8"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budget allocation for this programme amount</w:t>
      </w:r>
      <w:r w:rsidR="005C1824" w:rsidRPr="00391A21">
        <w:rPr>
          <w:rFonts w:ascii="Arial" w:eastAsia="Calibri" w:hAnsi="Arial" w:cs="Arial"/>
          <w:bCs/>
          <w:sz w:val="20"/>
          <w:szCs w:val="20"/>
        </w:rPr>
        <w:t>s</w:t>
      </w:r>
      <w:r w:rsidRPr="00391A21">
        <w:rPr>
          <w:rFonts w:ascii="Arial" w:eastAsia="Calibri" w:hAnsi="Arial" w:cs="Arial"/>
          <w:bCs/>
          <w:sz w:val="20"/>
          <w:szCs w:val="20"/>
        </w:rPr>
        <w:t xml:space="preserve"> to R</w:t>
      </w:r>
      <w:r w:rsidR="00167947" w:rsidRPr="00391A21">
        <w:rPr>
          <w:rFonts w:ascii="Arial" w:eastAsia="Calibri" w:hAnsi="Arial" w:cs="Arial"/>
          <w:bCs/>
          <w:sz w:val="20"/>
          <w:szCs w:val="20"/>
        </w:rPr>
        <w:t>6</w:t>
      </w:r>
      <w:r w:rsidR="00221273" w:rsidRPr="00391A21">
        <w:rPr>
          <w:rFonts w:ascii="Arial" w:eastAsia="Calibri" w:hAnsi="Arial" w:cs="Arial"/>
          <w:bCs/>
          <w:sz w:val="20"/>
          <w:szCs w:val="20"/>
        </w:rPr>
        <w:t>5</w:t>
      </w:r>
      <w:r w:rsidR="00152933" w:rsidRPr="00391A21">
        <w:rPr>
          <w:rFonts w:ascii="Arial" w:eastAsia="Calibri" w:hAnsi="Arial" w:cs="Arial"/>
          <w:bCs/>
          <w:sz w:val="20"/>
          <w:szCs w:val="20"/>
        </w:rPr>
        <w:t>5.6 million</w:t>
      </w:r>
      <w:r w:rsidRPr="00391A21">
        <w:rPr>
          <w:rFonts w:ascii="Arial" w:eastAsia="Calibri" w:hAnsi="Arial" w:cs="Arial"/>
          <w:bCs/>
          <w:sz w:val="20"/>
          <w:szCs w:val="20"/>
        </w:rPr>
        <w:t xml:space="preserve"> </w:t>
      </w:r>
      <w:r w:rsidR="00221273" w:rsidRPr="00391A21">
        <w:rPr>
          <w:rFonts w:ascii="Arial" w:eastAsia="Calibri" w:hAnsi="Arial" w:cs="Arial"/>
          <w:bCs/>
          <w:sz w:val="20"/>
          <w:szCs w:val="20"/>
        </w:rPr>
        <w:t>(R65</w:t>
      </w:r>
      <w:r w:rsidR="00152933" w:rsidRPr="00391A21">
        <w:rPr>
          <w:rFonts w:ascii="Arial" w:eastAsia="Calibri" w:hAnsi="Arial" w:cs="Arial"/>
          <w:bCs/>
          <w:sz w:val="20"/>
          <w:szCs w:val="20"/>
        </w:rPr>
        <w:t>0 552 000</w:t>
      </w:r>
      <w:r w:rsidR="00221273" w:rsidRPr="00391A21">
        <w:rPr>
          <w:rFonts w:ascii="Arial" w:eastAsia="Calibri" w:hAnsi="Arial" w:cs="Arial"/>
          <w:bCs/>
          <w:sz w:val="20"/>
          <w:szCs w:val="20"/>
        </w:rPr>
        <w:t xml:space="preserve">) </w:t>
      </w:r>
      <w:r w:rsidRPr="00391A21">
        <w:rPr>
          <w:rFonts w:ascii="Arial" w:eastAsia="Calibri" w:hAnsi="Arial" w:cs="Arial"/>
          <w:bCs/>
          <w:sz w:val="20"/>
          <w:szCs w:val="20"/>
        </w:rPr>
        <w:t>in the</w:t>
      </w:r>
      <w:r w:rsidR="006536CE" w:rsidRPr="00391A21">
        <w:rPr>
          <w:rFonts w:ascii="Arial" w:eastAsia="Calibri" w:hAnsi="Arial" w:cs="Arial"/>
          <w:bCs/>
          <w:sz w:val="20"/>
          <w:szCs w:val="20"/>
        </w:rPr>
        <w:t xml:space="preserve"> </w:t>
      </w:r>
      <w:r w:rsidRPr="00391A21">
        <w:rPr>
          <w:rFonts w:ascii="Arial" w:eastAsia="Calibri" w:hAnsi="Arial" w:cs="Arial"/>
          <w:bCs/>
          <w:sz w:val="20"/>
          <w:szCs w:val="20"/>
        </w:rPr>
        <w:t>202</w:t>
      </w:r>
      <w:r w:rsidR="00152933" w:rsidRPr="00391A21">
        <w:rPr>
          <w:rFonts w:ascii="Arial" w:eastAsia="Calibri" w:hAnsi="Arial" w:cs="Arial"/>
          <w:bCs/>
          <w:sz w:val="20"/>
          <w:szCs w:val="20"/>
        </w:rPr>
        <w:t>3</w:t>
      </w:r>
      <w:r w:rsidRPr="00391A21">
        <w:rPr>
          <w:rFonts w:ascii="Arial" w:eastAsia="Calibri" w:hAnsi="Arial" w:cs="Arial"/>
          <w:bCs/>
          <w:sz w:val="20"/>
          <w:szCs w:val="20"/>
        </w:rPr>
        <w:t>/2</w:t>
      </w:r>
      <w:r w:rsidR="00152933"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p>
    <w:p w:rsidR="002E1F88" w:rsidRPr="00391A21" w:rsidRDefault="002E1F88" w:rsidP="00391A21">
      <w:pPr>
        <w:spacing w:after="0" w:line="240" w:lineRule="auto"/>
        <w:contextualSpacing/>
        <w:rPr>
          <w:rFonts w:ascii="Arial" w:eastAsia="Calibri" w:hAnsi="Arial" w:cs="Arial"/>
          <w:bCs/>
          <w:sz w:val="20"/>
          <w:szCs w:val="20"/>
        </w:rPr>
      </w:pPr>
    </w:p>
    <w:p w:rsidR="002E1F88" w:rsidRPr="00391A21" w:rsidRDefault="00F66CD8"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annual performance plan of this programme includes:</w:t>
      </w:r>
    </w:p>
    <w:p w:rsidR="00F66CD8" w:rsidRPr="00391A21" w:rsidRDefault="006536CE" w:rsidP="00391A21">
      <w:pPr>
        <w:pStyle w:val="ListParagraph"/>
        <w:numPr>
          <w:ilvl w:val="0"/>
          <w:numId w:val="5"/>
        </w:numPr>
        <w:spacing w:line="240" w:lineRule="auto"/>
        <w:contextualSpacing/>
        <w:rPr>
          <w:rFonts w:eastAsia="Calibri" w:cs="Arial"/>
          <w:bCs/>
          <w:sz w:val="20"/>
          <w:szCs w:val="20"/>
        </w:rPr>
      </w:pPr>
      <w:r w:rsidRPr="00391A21">
        <w:rPr>
          <w:rFonts w:eastAsia="Calibri" w:cs="Arial"/>
          <w:bCs/>
          <w:sz w:val="20"/>
          <w:szCs w:val="20"/>
        </w:rPr>
        <w:t>To i</w:t>
      </w:r>
      <w:r w:rsidR="00F66CD8" w:rsidRPr="00391A21">
        <w:rPr>
          <w:rFonts w:eastAsia="Calibri" w:cs="Arial"/>
          <w:bCs/>
          <w:sz w:val="20"/>
          <w:szCs w:val="20"/>
        </w:rPr>
        <w:t xml:space="preserve">nspect </w:t>
      </w:r>
      <w:r w:rsidR="00221273" w:rsidRPr="00391A21">
        <w:rPr>
          <w:rFonts w:eastAsia="Calibri" w:cs="Arial"/>
          <w:bCs/>
          <w:sz w:val="20"/>
          <w:szCs w:val="20"/>
        </w:rPr>
        <w:t xml:space="preserve">298 </w:t>
      </w:r>
      <w:r w:rsidR="00152933" w:rsidRPr="00391A21">
        <w:rPr>
          <w:rFonts w:eastAsia="Calibri" w:cs="Arial"/>
          <w:bCs/>
          <w:sz w:val="20"/>
          <w:szCs w:val="20"/>
        </w:rPr>
        <w:t>332</w:t>
      </w:r>
      <w:r w:rsidR="00F66CD8" w:rsidRPr="00391A21">
        <w:rPr>
          <w:rFonts w:eastAsia="Calibri" w:cs="Arial"/>
          <w:bCs/>
          <w:sz w:val="20"/>
          <w:szCs w:val="20"/>
        </w:rPr>
        <w:t xml:space="preserve"> employers in 202</w:t>
      </w:r>
      <w:r w:rsidR="00152933" w:rsidRPr="00391A21">
        <w:rPr>
          <w:rFonts w:eastAsia="Calibri" w:cs="Arial"/>
          <w:bCs/>
          <w:sz w:val="20"/>
          <w:szCs w:val="20"/>
        </w:rPr>
        <w:t>3</w:t>
      </w:r>
      <w:r w:rsidR="00F66CD8" w:rsidRPr="00391A21">
        <w:rPr>
          <w:rFonts w:eastAsia="Calibri" w:cs="Arial"/>
          <w:bCs/>
          <w:sz w:val="20"/>
          <w:szCs w:val="20"/>
        </w:rPr>
        <w:t>/2</w:t>
      </w:r>
      <w:r w:rsidR="00152933" w:rsidRPr="00391A21">
        <w:rPr>
          <w:rFonts w:eastAsia="Calibri" w:cs="Arial"/>
          <w:bCs/>
          <w:sz w:val="20"/>
          <w:szCs w:val="20"/>
        </w:rPr>
        <w:t>4</w:t>
      </w:r>
      <w:r w:rsidR="00F66CD8" w:rsidRPr="00391A21">
        <w:rPr>
          <w:rFonts w:eastAsia="Calibri" w:cs="Arial"/>
          <w:bCs/>
          <w:sz w:val="20"/>
          <w:szCs w:val="20"/>
        </w:rPr>
        <w:t xml:space="preserve"> financial year to determine compliance with employment law.</w:t>
      </w:r>
    </w:p>
    <w:p w:rsidR="00F66CD8" w:rsidRPr="00391A21" w:rsidRDefault="006536CE" w:rsidP="00391A21">
      <w:pPr>
        <w:pStyle w:val="ListParagraph"/>
        <w:numPr>
          <w:ilvl w:val="0"/>
          <w:numId w:val="5"/>
        </w:numPr>
        <w:spacing w:line="240" w:lineRule="auto"/>
        <w:contextualSpacing/>
        <w:rPr>
          <w:rFonts w:eastAsia="Calibri" w:cs="Arial"/>
          <w:bCs/>
          <w:sz w:val="20"/>
          <w:szCs w:val="20"/>
        </w:rPr>
      </w:pPr>
      <w:r w:rsidRPr="00391A21">
        <w:rPr>
          <w:rFonts w:eastAsia="Calibri" w:cs="Arial"/>
          <w:bCs/>
          <w:sz w:val="20"/>
          <w:szCs w:val="20"/>
        </w:rPr>
        <w:t>To s</w:t>
      </w:r>
      <w:r w:rsidR="00F66CD8" w:rsidRPr="00391A21">
        <w:rPr>
          <w:rFonts w:eastAsia="Calibri" w:cs="Arial"/>
          <w:bCs/>
          <w:sz w:val="20"/>
          <w:szCs w:val="20"/>
        </w:rPr>
        <w:t>erve 9</w:t>
      </w:r>
      <w:r w:rsidR="00221273" w:rsidRPr="00391A21">
        <w:rPr>
          <w:rFonts w:eastAsia="Calibri" w:cs="Arial"/>
          <w:bCs/>
          <w:sz w:val="20"/>
          <w:szCs w:val="20"/>
        </w:rPr>
        <w:t>5</w:t>
      </w:r>
      <w:r w:rsidR="00F66CD8" w:rsidRPr="00391A21">
        <w:rPr>
          <w:rFonts w:eastAsia="Calibri" w:cs="Arial"/>
          <w:bCs/>
          <w:sz w:val="20"/>
          <w:szCs w:val="20"/>
        </w:rPr>
        <w:t>% of non-compliant employers with notices in terms of relevant labour legislation within 14 calendar days of the inspection.</w:t>
      </w:r>
    </w:p>
    <w:p w:rsidR="00F66CD8" w:rsidRPr="00391A21" w:rsidRDefault="00F66CD8" w:rsidP="00391A21">
      <w:pPr>
        <w:pStyle w:val="ListParagraph"/>
        <w:numPr>
          <w:ilvl w:val="0"/>
          <w:numId w:val="5"/>
        </w:numPr>
        <w:spacing w:line="240" w:lineRule="auto"/>
        <w:contextualSpacing/>
        <w:rPr>
          <w:rFonts w:eastAsia="Calibri" w:cs="Arial"/>
          <w:bCs/>
          <w:sz w:val="20"/>
          <w:szCs w:val="20"/>
        </w:rPr>
      </w:pPr>
      <w:r w:rsidRPr="00391A21">
        <w:rPr>
          <w:rFonts w:eastAsia="Calibri" w:cs="Arial"/>
          <w:bCs/>
          <w:sz w:val="20"/>
          <w:szCs w:val="20"/>
        </w:rPr>
        <w:t xml:space="preserve">To </w:t>
      </w:r>
      <w:r w:rsidR="00221273" w:rsidRPr="00391A21">
        <w:rPr>
          <w:rFonts w:eastAsia="Calibri" w:cs="Arial"/>
          <w:bCs/>
          <w:sz w:val="20"/>
          <w:szCs w:val="20"/>
        </w:rPr>
        <w:t>have 6</w:t>
      </w:r>
      <w:r w:rsidRPr="00391A21">
        <w:rPr>
          <w:rFonts w:eastAsia="Calibri" w:cs="Arial"/>
          <w:bCs/>
          <w:sz w:val="20"/>
          <w:szCs w:val="20"/>
        </w:rPr>
        <w:t>5% of non-compliant employers</w:t>
      </w:r>
      <w:r w:rsidR="00221273" w:rsidRPr="00391A21">
        <w:rPr>
          <w:rFonts w:eastAsia="Calibri" w:cs="Arial"/>
          <w:bCs/>
          <w:sz w:val="20"/>
          <w:szCs w:val="20"/>
        </w:rPr>
        <w:t>/workplaces/users</w:t>
      </w:r>
      <w:r w:rsidRPr="00391A21">
        <w:rPr>
          <w:rFonts w:eastAsia="Calibri" w:cs="Arial"/>
          <w:bCs/>
          <w:sz w:val="20"/>
          <w:szCs w:val="20"/>
        </w:rPr>
        <w:t xml:space="preserve"> </w:t>
      </w:r>
      <w:r w:rsidR="00221273" w:rsidRPr="00391A21">
        <w:rPr>
          <w:rFonts w:eastAsia="Calibri" w:cs="Arial"/>
          <w:bCs/>
          <w:sz w:val="20"/>
          <w:szCs w:val="20"/>
        </w:rPr>
        <w:t xml:space="preserve">received by Statutory Services settled out of court or CCMA or referred </w:t>
      </w:r>
      <w:r w:rsidRPr="00391A21">
        <w:rPr>
          <w:rFonts w:eastAsia="Calibri" w:cs="Arial"/>
          <w:bCs/>
          <w:sz w:val="20"/>
          <w:szCs w:val="20"/>
        </w:rPr>
        <w:t>for prosecution within 30 calendar days.</w:t>
      </w:r>
    </w:p>
    <w:p w:rsidR="00F66CD8" w:rsidRPr="00391A21" w:rsidRDefault="00F66CD8" w:rsidP="00391A21">
      <w:pPr>
        <w:pStyle w:val="ListParagraph"/>
        <w:numPr>
          <w:ilvl w:val="0"/>
          <w:numId w:val="5"/>
        </w:numPr>
        <w:spacing w:line="240" w:lineRule="auto"/>
        <w:contextualSpacing/>
        <w:rPr>
          <w:rFonts w:eastAsia="Calibri" w:cs="Arial"/>
          <w:bCs/>
          <w:sz w:val="20"/>
          <w:szCs w:val="20"/>
        </w:rPr>
      </w:pPr>
      <w:r w:rsidRPr="00391A21">
        <w:rPr>
          <w:rFonts w:eastAsia="Calibri" w:cs="Arial"/>
          <w:bCs/>
          <w:sz w:val="20"/>
          <w:szCs w:val="20"/>
        </w:rPr>
        <w:t>T</w:t>
      </w:r>
      <w:r w:rsidR="00984C84" w:rsidRPr="00391A21">
        <w:rPr>
          <w:rFonts w:eastAsia="Calibri" w:cs="Arial"/>
          <w:bCs/>
          <w:sz w:val="20"/>
          <w:szCs w:val="20"/>
        </w:rPr>
        <w:t>o</w:t>
      </w:r>
      <w:r w:rsidRPr="00391A21">
        <w:rPr>
          <w:rFonts w:eastAsia="Calibri" w:cs="Arial"/>
          <w:bCs/>
          <w:sz w:val="20"/>
          <w:szCs w:val="20"/>
        </w:rPr>
        <w:t xml:space="preserve"> conduct 4 seminars and 2 conferences in 202</w:t>
      </w:r>
      <w:r w:rsidR="00152933" w:rsidRPr="00391A21">
        <w:rPr>
          <w:rFonts w:eastAsia="Calibri" w:cs="Arial"/>
          <w:bCs/>
          <w:sz w:val="20"/>
          <w:szCs w:val="20"/>
        </w:rPr>
        <w:t>3</w:t>
      </w:r>
      <w:r w:rsidRPr="00391A21">
        <w:rPr>
          <w:rFonts w:eastAsia="Calibri" w:cs="Arial"/>
          <w:bCs/>
          <w:sz w:val="20"/>
          <w:szCs w:val="20"/>
        </w:rPr>
        <w:t>/2</w:t>
      </w:r>
      <w:r w:rsidR="00152933" w:rsidRPr="00391A21">
        <w:rPr>
          <w:rFonts w:eastAsia="Calibri" w:cs="Arial"/>
          <w:bCs/>
          <w:sz w:val="20"/>
          <w:szCs w:val="20"/>
        </w:rPr>
        <w:t>4</w:t>
      </w:r>
      <w:r w:rsidRPr="00391A21">
        <w:rPr>
          <w:rFonts w:eastAsia="Calibri" w:cs="Arial"/>
          <w:bCs/>
          <w:sz w:val="20"/>
          <w:szCs w:val="20"/>
        </w:rPr>
        <w:t xml:space="preserve"> financial year to enhance awareness of employment law.</w:t>
      </w:r>
    </w:p>
    <w:p w:rsidR="002E1F88" w:rsidRPr="00391A21" w:rsidRDefault="002E1F88" w:rsidP="00391A21">
      <w:pPr>
        <w:spacing w:after="0" w:line="240" w:lineRule="auto"/>
        <w:contextualSpacing/>
        <w:rPr>
          <w:rFonts w:ascii="Arial" w:eastAsia="Calibri" w:hAnsi="Arial" w:cs="Arial"/>
          <w:bCs/>
          <w:sz w:val="20"/>
          <w:szCs w:val="20"/>
        </w:rPr>
      </w:pPr>
    </w:p>
    <w:p w:rsidR="002E1F88" w:rsidRPr="00391A21" w:rsidRDefault="006536CE"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2.4.3.</w:t>
      </w:r>
      <w:r w:rsidRPr="00391A21">
        <w:rPr>
          <w:rFonts w:ascii="Arial" w:eastAsia="Calibri" w:hAnsi="Arial" w:cs="Arial"/>
          <w:b/>
          <w:bCs/>
          <w:sz w:val="20"/>
          <w:szCs w:val="20"/>
        </w:rPr>
        <w:tab/>
        <w:t>Programme 3</w:t>
      </w:r>
      <w:r w:rsidR="005E2F02" w:rsidRPr="00391A21">
        <w:rPr>
          <w:rFonts w:ascii="Arial" w:eastAsia="Calibri" w:hAnsi="Arial" w:cs="Arial"/>
          <w:b/>
          <w:bCs/>
          <w:sz w:val="20"/>
          <w:szCs w:val="20"/>
        </w:rPr>
        <w:t>: Public Employment Services</w:t>
      </w:r>
    </w:p>
    <w:p w:rsidR="005E2F02" w:rsidRPr="00391A21" w:rsidRDefault="005E2F02"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purpose of this programme is to provide assistance to companies and workers to adjust to changing labour market conditions</w:t>
      </w:r>
      <w:r w:rsidR="00DE0C15" w:rsidRPr="00391A21">
        <w:rPr>
          <w:rFonts w:ascii="Arial" w:eastAsia="Calibri" w:hAnsi="Arial" w:cs="Arial"/>
          <w:bCs/>
          <w:sz w:val="20"/>
          <w:szCs w:val="20"/>
        </w:rPr>
        <w:t>.</w:t>
      </w:r>
    </w:p>
    <w:p w:rsidR="005E2F02" w:rsidRPr="00391A21" w:rsidRDefault="005E2F02" w:rsidP="00391A21">
      <w:pPr>
        <w:spacing w:after="0" w:line="240" w:lineRule="auto"/>
        <w:contextualSpacing/>
        <w:rPr>
          <w:rFonts w:ascii="Arial" w:eastAsia="Calibri" w:hAnsi="Arial" w:cs="Arial"/>
          <w:bCs/>
          <w:sz w:val="20"/>
          <w:szCs w:val="20"/>
        </w:rPr>
      </w:pPr>
    </w:p>
    <w:p w:rsidR="006536CE" w:rsidRPr="00391A21" w:rsidRDefault="006536CE"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budget allocation for this programme amount</w:t>
      </w:r>
      <w:r w:rsidR="005C1824" w:rsidRPr="00391A21">
        <w:rPr>
          <w:rFonts w:ascii="Arial" w:eastAsia="Calibri" w:hAnsi="Arial" w:cs="Arial"/>
          <w:bCs/>
          <w:sz w:val="20"/>
          <w:szCs w:val="20"/>
        </w:rPr>
        <w:t>s</w:t>
      </w:r>
      <w:r w:rsidRPr="00391A21">
        <w:rPr>
          <w:rFonts w:ascii="Arial" w:eastAsia="Calibri" w:hAnsi="Arial" w:cs="Arial"/>
          <w:bCs/>
          <w:sz w:val="20"/>
          <w:szCs w:val="20"/>
        </w:rPr>
        <w:t xml:space="preserve"> to </w:t>
      </w:r>
      <w:r w:rsidR="00152933" w:rsidRPr="00391A21">
        <w:rPr>
          <w:rFonts w:ascii="Arial" w:eastAsia="Calibri" w:hAnsi="Arial" w:cs="Arial"/>
          <w:bCs/>
          <w:sz w:val="20"/>
          <w:szCs w:val="20"/>
        </w:rPr>
        <w:t>1.0 billion</w:t>
      </w:r>
      <w:r w:rsidR="00DE0C15" w:rsidRPr="00391A21">
        <w:rPr>
          <w:rFonts w:ascii="Arial" w:eastAsia="Calibri" w:hAnsi="Arial" w:cs="Arial"/>
          <w:bCs/>
          <w:sz w:val="20"/>
          <w:szCs w:val="20"/>
        </w:rPr>
        <w:t xml:space="preserve"> (R</w:t>
      </w:r>
      <w:r w:rsidR="00152933" w:rsidRPr="00391A21">
        <w:rPr>
          <w:rFonts w:ascii="Arial" w:eastAsia="Calibri" w:hAnsi="Arial" w:cs="Arial"/>
          <w:bCs/>
          <w:sz w:val="20"/>
          <w:szCs w:val="20"/>
        </w:rPr>
        <w:t>1 0020 826 000</w:t>
      </w:r>
      <w:r w:rsidR="00DE0C15" w:rsidRPr="00391A21">
        <w:rPr>
          <w:rFonts w:ascii="Arial" w:eastAsia="Calibri" w:hAnsi="Arial" w:cs="Arial"/>
          <w:bCs/>
          <w:sz w:val="20"/>
          <w:szCs w:val="20"/>
        </w:rPr>
        <w:t>)</w:t>
      </w:r>
      <w:r w:rsidRPr="00391A21">
        <w:rPr>
          <w:rFonts w:ascii="Arial" w:eastAsia="Calibri" w:hAnsi="Arial" w:cs="Arial"/>
          <w:bCs/>
          <w:sz w:val="20"/>
          <w:szCs w:val="20"/>
        </w:rPr>
        <w:t xml:space="preserve"> in the 20</w:t>
      </w:r>
      <w:r w:rsidR="00DE0C15" w:rsidRPr="00391A21">
        <w:rPr>
          <w:rFonts w:ascii="Arial" w:eastAsia="Calibri" w:hAnsi="Arial" w:cs="Arial"/>
          <w:bCs/>
          <w:sz w:val="20"/>
          <w:szCs w:val="20"/>
        </w:rPr>
        <w:t>2</w:t>
      </w:r>
      <w:r w:rsidR="00152933" w:rsidRPr="00391A21">
        <w:rPr>
          <w:rFonts w:ascii="Arial" w:eastAsia="Calibri" w:hAnsi="Arial" w:cs="Arial"/>
          <w:bCs/>
          <w:sz w:val="20"/>
          <w:szCs w:val="20"/>
        </w:rPr>
        <w:t>3</w:t>
      </w:r>
      <w:r w:rsidRPr="00391A21">
        <w:rPr>
          <w:rFonts w:ascii="Arial" w:eastAsia="Calibri" w:hAnsi="Arial" w:cs="Arial"/>
          <w:bCs/>
          <w:sz w:val="20"/>
          <w:szCs w:val="20"/>
        </w:rPr>
        <w:t>/2</w:t>
      </w:r>
      <w:r w:rsidR="00152933"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p>
    <w:p w:rsidR="002E1F88" w:rsidRPr="00391A21" w:rsidRDefault="002E1F88" w:rsidP="00391A21">
      <w:pPr>
        <w:spacing w:after="0" w:line="240" w:lineRule="auto"/>
        <w:contextualSpacing/>
        <w:rPr>
          <w:rFonts w:ascii="Arial" w:eastAsia="Calibri" w:hAnsi="Arial" w:cs="Arial"/>
          <w:bCs/>
          <w:sz w:val="20"/>
          <w:szCs w:val="20"/>
        </w:rPr>
      </w:pPr>
    </w:p>
    <w:p w:rsidR="002E1F88" w:rsidRPr="00391A21" w:rsidRDefault="006536CE"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annual performance plan of this programme includes:</w:t>
      </w:r>
    </w:p>
    <w:p w:rsidR="006536CE" w:rsidRPr="00391A21" w:rsidRDefault="006536CE"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register </w:t>
      </w:r>
      <w:r w:rsidR="00C41E01" w:rsidRPr="00391A21">
        <w:rPr>
          <w:rFonts w:eastAsia="Calibri" w:cs="Arial"/>
          <w:bCs/>
          <w:sz w:val="20"/>
          <w:szCs w:val="20"/>
        </w:rPr>
        <w:t>900 000</w:t>
      </w:r>
      <w:r w:rsidRPr="00391A21">
        <w:rPr>
          <w:rFonts w:eastAsia="Calibri" w:cs="Arial"/>
          <w:bCs/>
          <w:sz w:val="20"/>
          <w:szCs w:val="20"/>
        </w:rPr>
        <w:t xml:space="preserve"> work-seekers on the Employment Services of South Africa (ESSA) database.</w:t>
      </w:r>
    </w:p>
    <w:p w:rsidR="0064296A" w:rsidRPr="00391A21" w:rsidRDefault="0064296A"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register </w:t>
      </w:r>
      <w:r w:rsidR="00565658" w:rsidRPr="00391A21">
        <w:rPr>
          <w:rFonts w:eastAsia="Calibri" w:cs="Arial"/>
          <w:bCs/>
          <w:sz w:val="20"/>
          <w:szCs w:val="20"/>
        </w:rPr>
        <w:t>1</w:t>
      </w:r>
      <w:r w:rsidR="00C41E01" w:rsidRPr="00391A21">
        <w:rPr>
          <w:rFonts w:eastAsia="Calibri" w:cs="Arial"/>
          <w:bCs/>
          <w:sz w:val="20"/>
          <w:szCs w:val="20"/>
        </w:rPr>
        <w:t>10</w:t>
      </w:r>
      <w:r w:rsidRPr="00391A21">
        <w:rPr>
          <w:rFonts w:eastAsia="Calibri" w:cs="Arial"/>
          <w:bCs/>
          <w:sz w:val="20"/>
          <w:szCs w:val="20"/>
        </w:rPr>
        <w:t> 000 employment opportunities on ESSA.</w:t>
      </w:r>
    </w:p>
    <w:p w:rsidR="0064296A" w:rsidRPr="00391A21" w:rsidRDefault="0064296A"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provide </w:t>
      </w:r>
      <w:r w:rsidR="00565658" w:rsidRPr="00391A21">
        <w:rPr>
          <w:rFonts w:eastAsia="Calibri" w:cs="Arial"/>
          <w:bCs/>
          <w:sz w:val="20"/>
          <w:szCs w:val="20"/>
        </w:rPr>
        <w:t>2</w:t>
      </w:r>
      <w:r w:rsidR="00C41E01" w:rsidRPr="00391A21">
        <w:rPr>
          <w:rFonts w:eastAsia="Calibri" w:cs="Arial"/>
          <w:bCs/>
          <w:sz w:val="20"/>
          <w:szCs w:val="20"/>
        </w:rPr>
        <w:t>5</w:t>
      </w:r>
      <w:r w:rsidR="00565658" w:rsidRPr="00391A21">
        <w:rPr>
          <w:rFonts w:eastAsia="Calibri" w:cs="Arial"/>
          <w:bCs/>
          <w:sz w:val="20"/>
          <w:szCs w:val="20"/>
        </w:rPr>
        <w:t xml:space="preserve">0 </w:t>
      </w:r>
      <w:r w:rsidRPr="00391A21">
        <w:rPr>
          <w:rFonts w:eastAsia="Calibri" w:cs="Arial"/>
          <w:bCs/>
          <w:sz w:val="20"/>
          <w:szCs w:val="20"/>
        </w:rPr>
        <w:t xml:space="preserve">000 work-seekers with employment counselling </w:t>
      </w:r>
      <w:r w:rsidR="0021288B" w:rsidRPr="00391A21">
        <w:rPr>
          <w:rFonts w:eastAsia="Calibri" w:cs="Arial"/>
          <w:bCs/>
          <w:sz w:val="20"/>
          <w:szCs w:val="20"/>
        </w:rPr>
        <w:t>in 202</w:t>
      </w:r>
      <w:r w:rsidR="00C41E01" w:rsidRPr="00391A21">
        <w:rPr>
          <w:rFonts w:eastAsia="Calibri" w:cs="Arial"/>
          <w:bCs/>
          <w:sz w:val="20"/>
          <w:szCs w:val="20"/>
        </w:rPr>
        <w:t>3</w:t>
      </w:r>
      <w:r w:rsidR="0021288B" w:rsidRPr="00391A21">
        <w:rPr>
          <w:rFonts w:eastAsia="Calibri" w:cs="Arial"/>
          <w:bCs/>
          <w:sz w:val="20"/>
          <w:szCs w:val="20"/>
        </w:rPr>
        <w:t>/2</w:t>
      </w:r>
      <w:r w:rsidR="00C41E01" w:rsidRPr="00391A21">
        <w:rPr>
          <w:rFonts w:eastAsia="Calibri" w:cs="Arial"/>
          <w:bCs/>
          <w:sz w:val="20"/>
          <w:szCs w:val="20"/>
        </w:rPr>
        <w:t>4</w:t>
      </w:r>
      <w:r w:rsidR="0021288B" w:rsidRPr="00391A21">
        <w:rPr>
          <w:rFonts w:eastAsia="Calibri" w:cs="Arial"/>
          <w:bCs/>
          <w:sz w:val="20"/>
          <w:szCs w:val="20"/>
        </w:rPr>
        <w:t xml:space="preserve"> financial year</w:t>
      </w:r>
      <w:r w:rsidRPr="00391A21">
        <w:rPr>
          <w:rFonts w:eastAsia="Calibri" w:cs="Arial"/>
          <w:bCs/>
          <w:sz w:val="20"/>
          <w:szCs w:val="20"/>
        </w:rPr>
        <w:t>.</w:t>
      </w:r>
      <w:r w:rsidR="0021288B" w:rsidRPr="00391A21">
        <w:rPr>
          <w:rFonts w:eastAsia="Calibri" w:cs="Arial"/>
          <w:bCs/>
          <w:sz w:val="20"/>
          <w:szCs w:val="20"/>
        </w:rPr>
        <w:t xml:space="preserve"> </w:t>
      </w:r>
    </w:p>
    <w:p w:rsidR="0064296A" w:rsidRPr="00391A21" w:rsidRDefault="0064296A"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fill </w:t>
      </w:r>
      <w:r w:rsidR="00C41E01" w:rsidRPr="00391A21">
        <w:rPr>
          <w:rFonts w:eastAsia="Calibri" w:cs="Arial"/>
          <w:bCs/>
          <w:sz w:val="20"/>
          <w:szCs w:val="20"/>
        </w:rPr>
        <w:t>60</w:t>
      </w:r>
      <w:r w:rsidR="00E50CEA" w:rsidRPr="00391A21">
        <w:rPr>
          <w:rFonts w:eastAsia="Calibri" w:cs="Arial"/>
          <w:bCs/>
          <w:sz w:val="20"/>
          <w:szCs w:val="20"/>
        </w:rPr>
        <w:t xml:space="preserve"> 000</w:t>
      </w:r>
      <w:r w:rsidRPr="00391A21">
        <w:rPr>
          <w:rFonts w:eastAsia="Calibri" w:cs="Arial"/>
          <w:bCs/>
          <w:sz w:val="20"/>
          <w:szCs w:val="20"/>
        </w:rPr>
        <w:t xml:space="preserve"> registered employment opportunities with registered work-seekers.</w:t>
      </w:r>
    </w:p>
    <w:p w:rsidR="0064296A" w:rsidRPr="00391A21" w:rsidRDefault="0064296A"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conclude </w:t>
      </w:r>
      <w:r w:rsidR="00E50CEA" w:rsidRPr="00391A21">
        <w:rPr>
          <w:rFonts w:eastAsia="Calibri" w:cs="Arial"/>
          <w:bCs/>
          <w:sz w:val="20"/>
          <w:szCs w:val="20"/>
        </w:rPr>
        <w:t>2</w:t>
      </w:r>
      <w:r w:rsidR="00C41E01" w:rsidRPr="00391A21">
        <w:rPr>
          <w:rFonts w:eastAsia="Calibri" w:cs="Arial"/>
          <w:bCs/>
          <w:sz w:val="20"/>
          <w:szCs w:val="20"/>
        </w:rPr>
        <w:t>4</w:t>
      </w:r>
      <w:r w:rsidRPr="00391A21">
        <w:rPr>
          <w:rFonts w:eastAsia="Calibri" w:cs="Arial"/>
          <w:bCs/>
          <w:sz w:val="20"/>
          <w:szCs w:val="20"/>
        </w:rPr>
        <w:t xml:space="preserve"> partnership agreements with various stakeholders.</w:t>
      </w:r>
    </w:p>
    <w:p w:rsidR="0064296A" w:rsidRPr="00391A21" w:rsidRDefault="0064296A" w:rsidP="00391A21">
      <w:pPr>
        <w:pStyle w:val="ListParagraph"/>
        <w:numPr>
          <w:ilvl w:val="0"/>
          <w:numId w:val="6"/>
        </w:numPr>
        <w:spacing w:line="240" w:lineRule="auto"/>
        <w:contextualSpacing/>
        <w:rPr>
          <w:rFonts w:eastAsia="Calibri" w:cs="Arial"/>
          <w:bCs/>
          <w:sz w:val="20"/>
          <w:szCs w:val="20"/>
        </w:rPr>
      </w:pPr>
      <w:r w:rsidRPr="00391A21">
        <w:rPr>
          <w:rFonts w:eastAsia="Calibri" w:cs="Arial"/>
          <w:bCs/>
          <w:sz w:val="20"/>
          <w:szCs w:val="20"/>
        </w:rPr>
        <w:t xml:space="preserve">To develop and </w:t>
      </w:r>
      <w:r w:rsidR="00E50CEA" w:rsidRPr="00391A21">
        <w:rPr>
          <w:rFonts w:eastAsia="Calibri" w:cs="Arial"/>
          <w:bCs/>
          <w:sz w:val="20"/>
          <w:szCs w:val="20"/>
        </w:rPr>
        <w:t xml:space="preserve">approve one policy </w:t>
      </w:r>
      <w:r w:rsidR="00C41E01" w:rsidRPr="00391A21">
        <w:rPr>
          <w:rFonts w:eastAsia="Calibri" w:cs="Arial"/>
          <w:bCs/>
          <w:sz w:val="20"/>
          <w:szCs w:val="20"/>
        </w:rPr>
        <w:t xml:space="preserve">(National Employment Policy) </w:t>
      </w:r>
      <w:r w:rsidR="00E50CEA" w:rsidRPr="00391A21">
        <w:rPr>
          <w:rFonts w:eastAsia="Calibri" w:cs="Arial"/>
          <w:bCs/>
          <w:sz w:val="20"/>
          <w:szCs w:val="20"/>
        </w:rPr>
        <w:t>in the year 202</w:t>
      </w:r>
      <w:r w:rsidR="00C41E01" w:rsidRPr="00391A21">
        <w:rPr>
          <w:rFonts w:eastAsia="Calibri" w:cs="Arial"/>
          <w:bCs/>
          <w:sz w:val="20"/>
          <w:szCs w:val="20"/>
        </w:rPr>
        <w:t>3</w:t>
      </w:r>
      <w:r w:rsidR="00E50CEA" w:rsidRPr="00391A21">
        <w:rPr>
          <w:rFonts w:eastAsia="Calibri" w:cs="Arial"/>
          <w:bCs/>
          <w:sz w:val="20"/>
          <w:szCs w:val="20"/>
        </w:rPr>
        <w:t>/2</w:t>
      </w:r>
      <w:r w:rsidR="00C41E01" w:rsidRPr="00391A21">
        <w:rPr>
          <w:rFonts w:eastAsia="Calibri" w:cs="Arial"/>
          <w:bCs/>
          <w:sz w:val="20"/>
          <w:szCs w:val="20"/>
        </w:rPr>
        <w:t>4</w:t>
      </w:r>
      <w:r w:rsidR="00E50CEA" w:rsidRPr="00391A21">
        <w:rPr>
          <w:rFonts w:eastAsia="Calibri" w:cs="Arial"/>
          <w:bCs/>
          <w:sz w:val="20"/>
          <w:szCs w:val="20"/>
        </w:rPr>
        <w:t>.</w:t>
      </w:r>
    </w:p>
    <w:p w:rsidR="002E1F88" w:rsidRPr="00391A21" w:rsidRDefault="002E1F88" w:rsidP="00391A21">
      <w:pPr>
        <w:spacing w:after="0" w:line="240" w:lineRule="auto"/>
        <w:contextualSpacing/>
        <w:rPr>
          <w:rFonts w:ascii="Arial" w:eastAsia="Calibri" w:hAnsi="Arial" w:cs="Arial"/>
          <w:bCs/>
          <w:sz w:val="20"/>
          <w:szCs w:val="20"/>
        </w:rPr>
      </w:pPr>
    </w:p>
    <w:p w:rsidR="0011206E" w:rsidRPr="00391A21" w:rsidRDefault="0011206E" w:rsidP="00391A21">
      <w:pPr>
        <w:spacing w:after="0" w:line="240" w:lineRule="auto"/>
        <w:contextualSpacing/>
        <w:rPr>
          <w:rFonts w:ascii="Arial" w:eastAsia="Calibri" w:hAnsi="Arial" w:cs="Arial"/>
          <w:bCs/>
          <w:sz w:val="20"/>
          <w:szCs w:val="20"/>
        </w:rPr>
      </w:pPr>
    </w:p>
    <w:p w:rsidR="00434BAE" w:rsidRPr="00391A21" w:rsidRDefault="00434BAE"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2.4.4.</w:t>
      </w:r>
      <w:r w:rsidRPr="00391A21">
        <w:rPr>
          <w:rFonts w:ascii="Arial" w:eastAsia="Calibri" w:hAnsi="Arial" w:cs="Arial"/>
          <w:b/>
          <w:bCs/>
          <w:sz w:val="20"/>
          <w:szCs w:val="20"/>
        </w:rPr>
        <w:tab/>
        <w:t>Programme 4</w:t>
      </w:r>
      <w:r w:rsidR="005E2F02" w:rsidRPr="00391A21">
        <w:rPr>
          <w:rFonts w:ascii="Arial" w:eastAsia="Calibri" w:hAnsi="Arial" w:cs="Arial"/>
          <w:b/>
          <w:bCs/>
          <w:sz w:val="20"/>
          <w:szCs w:val="20"/>
        </w:rPr>
        <w:t>: Labour Policy and Industrial Relations</w:t>
      </w:r>
    </w:p>
    <w:p w:rsidR="005E2F02" w:rsidRPr="00391A21" w:rsidRDefault="005E2F02"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purpose of this programme is to facilitate the establishment of an equitable and sound labour relations environment</w:t>
      </w:r>
      <w:r w:rsidR="002E7C9B" w:rsidRPr="00391A21">
        <w:rPr>
          <w:rFonts w:ascii="Arial" w:eastAsia="Calibri" w:hAnsi="Arial" w:cs="Arial"/>
          <w:bCs/>
          <w:sz w:val="20"/>
          <w:szCs w:val="20"/>
        </w:rPr>
        <w:t>, support institutions that promote social dialogue</w:t>
      </w:r>
      <w:r w:rsidR="00675926" w:rsidRPr="00391A21">
        <w:rPr>
          <w:rFonts w:ascii="Arial" w:eastAsia="Calibri" w:hAnsi="Arial" w:cs="Arial"/>
          <w:bCs/>
          <w:sz w:val="20"/>
          <w:szCs w:val="20"/>
        </w:rPr>
        <w:t xml:space="preserve"> and the promotion of South Africa’s interests in international labour matters through research, analysis and evaluating labour policy, and providing statistical data on the labour market</w:t>
      </w:r>
      <w:r w:rsidR="002E7C9B" w:rsidRPr="00391A21">
        <w:rPr>
          <w:rFonts w:ascii="Arial" w:eastAsia="Calibri" w:hAnsi="Arial" w:cs="Arial"/>
          <w:bCs/>
          <w:sz w:val="20"/>
          <w:szCs w:val="20"/>
        </w:rPr>
        <w:t>.</w:t>
      </w:r>
    </w:p>
    <w:p w:rsidR="005E2F02" w:rsidRPr="00391A21" w:rsidRDefault="005E2F02" w:rsidP="00391A21">
      <w:pPr>
        <w:spacing w:after="0" w:line="240" w:lineRule="auto"/>
        <w:contextualSpacing/>
        <w:rPr>
          <w:rFonts w:ascii="Arial" w:eastAsia="Calibri" w:hAnsi="Arial" w:cs="Arial"/>
          <w:bCs/>
          <w:sz w:val="20"/>
          <w:szCs w:val="20"/>
        </w:rPr>
      </w:pPr>
    </w:p>
    <w:p w:rsidR="002E1F88" w:rsidRPr="00391A21" w:rsidRDefault="00434BAE"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budget allocation for this programme </w:t>
      </w:r>
      <w:r w:rsidR="00597BC6" w:rsidRPr="00391A21">
        <w:rPr>
          <w:rFonts w:ascii="Arial" w:eastAsia="Calibri" w:hAnsi="Arial" w:cs="Arial"/>
          <w:bCs/>
          <w:sz w:val="20"/>
          <w:szCs w:val="20"/>
        </w:rPr>
        <w:t>amount</w:t>
      </w:r>
      <w:r w:rsidR="005C1824" w:rsidRPr="00391A21">
        <w:rPr>
          <w:rFonts w:ascii="Arial" w:eastAsia="Calibri" w:hAnsi="Arial" w:cs="Arial"/>
          <w:bCs/>
          <w:sz w:val="20"/>
          <w:szCs w:val="20"/>
        </w:rPr>
        <w:t>s</w:t>
      </w:r>
      <w:r w:rsidR="00597BC6" w:rsidRPr="00391A21">
        <w:rPr>
          <w:rFonts w:ascii="Arial" w:eastAsia="Calibri" w:hAnsi="Arial" w:cs="Arial"/>
          <w:bCs/>
          <w:sz w:val="20"/>
          <w:szCs w:val="20"/>
        </w:rPr>
        <w:t xml:space="preserve"> to</w:t>
      </w:r>
      <w:r w:rsidRPr="00391A21">
        <w:rPr>
          <w:rFonts w:ascii="Arial" w:eastAsia="Calibri" w:hAnsi="Arial" w:cs="Arial"/>
          <w:bCs/>
          <w:sz w:val="20"/>
          <w:szCs w:val="20"/>
        </w:rPr>
        <w:t xml:space="preserve"> R1.3 billion</w:t>
      </w:r>
      <w:r w:rsidR="002E7C9B" w:rsidRPr="00391A21">
        <w:rPr>
          <w:rFonts w:ascii="Arial" w:eastAsia="Calibri" w:hAnsi="Arial" w:cs="Arial"/>
          <w:bCs/>
          <w:sz w:val="20"/>
          <w:szCs w:val="20"/>
        </w:rPr>
        <w:t xml:space="preserve"> (R1</w:t>
      </w:r>
      <w:r w:rsidR="00C41E01" w:rsidRPr="00391A21">
        <w:rPr>
          <w:rFonts w:ascii="Arial" w:eastAsia="Calibri" w:hAnsi="Arial" w:cs="Arial"/>
          <w:bCs/>
          <w:sz w:val="20"/>
          <w:szCs w:val="20"/>
        </w:rPr>
        <w:t> 344 865 000</w:t>
      </w:r>
      <w:r w:rsidR="002E7C9B" w:rsidRPr="00391A21">
        <w:rPr>
          <w:rFonts w:ascii="Arial" w:eastAsia="Calibri" w:hAnsi="Arial" w:cs="Arial"/>
          <w:bCs/>
          <w:sz w:val="20"/>
          <w:szCs w:val="20"/>
        </w:rPr>
        <w:t xml:space="preserve">) </w:t>
      </w:r>
      <w:r w:rsidRPr="00391A21">
        <w:rPr>
          <w:rFonts w:ascii="Arial" w:eastAsia="Calibri" w:hAnsi="Arial" w:cs="Arial"/>
          <w:bCs/>
          <w:sz w:val="20"/>
          <w:szCs w:val="20"/>
        </w:rPr>
        <w:t>in 202</w:t>
      </w:r>
      <w:r w:rsidR="00C41E01" w:rsidRPr="00391A21">
        <w:rPr>
          <w:rFonts w:ascii="Arial" w:eastAsia="Calibri" w:hAnsi="Arial" w:cs="Arial"/>
          <w:bCs/>
          <w:sz w:val="20"/>
          <w:szCs w:val="20"/>
        </w:rPr>
        <w:t>3</w:t>
      </w:r>
      <w:r w:rsidRPr="00391A21">
        <w:rPr>
          <w:rFonts w:ascii="Arial" w:eastAsia="Calibri" w:hAnsi="Arial" w:cs="Arial"/>
          <w:bCs/>
          <w:sz w:val="20"/>
          <w:szCs w:val="20"/>
        </w:rPr>
        <w:t>/2</w:t>
      </w:r>
      <w:r w:rsidR="00C41E01"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r w:rsidR="00597BC6" w:rsidRPr="00391A21">
        <w:rPr>
          <w:rFonts w:ascii="Arial" w:eastAsia="Calibri" w:hAnsi="Arial" w:cs="Arial"/>
          <w:bCs/>
          <w:sz w:val="20"/>
          <w:szCs w:val="20"/>
        </w:rPr>
        <w:t xml:space="preserve"> This is the highest programme budget allocation of the Department of Employment and Labour.</w:t>
      </w:r>
    </w:p>
    <w:p w:rsidR="00597BC6" w:rsidRPr="00391A21" w:rsidRDefault="00597BC6" w:rsidP="00391A21">
      <w:pPr>
        <w:spacing w:after="0" w:line="240" w:lineRule="auto"/>
        <w:contextualSpacing/>
        <w:rPr>
          <w:rFonts w:ascii="Arial" w:eastAsia="Calibri" w:hAnsi="Arial" w:cs="Arial"/>
          <w:bCs/>
          <w:sz w:val="20"/>
          <w:szCs w:val="20"/>
        </w:rPr>
      </w:pPr>
    </w:p>
    <w:p w:rsidR="00597BC6" w:rsidRPr="00391A21" w:rsidRDefault="00597BC6"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annual performance plan of this programme includes:</w:t>
      </w:r>
    </w:p>
    <w:p w:rsidR="00597BC6"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Annual EE Report and Public Register published by 30 June 2023.</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2023/24 Annual EE Report developed by 31 March 2024.</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National minimum wage reviewed and approved by the Minister by 31 March.</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100% of collective agreements where parties are representative assessed and verified within 120 working days of receipt per annum.</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100% of collective agreements assessed and verified within 60 working days of receipt per annum.</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100% of labour organisations’ applications for registration approved or refused within 90 working days of receipt per annum.</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Two reports on the implementation of bilateral cooperation and multilateral obligations signed off by the Minister annually.</w:t>
      </w:r>
    </w:p>
    <w:p w:rsidR="00525C0B" w:rsidRPr="00391A21" w:rsidRDefault="00525C0B"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Four annual labour market trend reports produced by 31 March 2023.</w:t>
      </w:r>
    </w:p>
    <w:p w:rsidR="00525C0B" w:rsidRPr="00391A21" w:rsidRDefault="00BE4DAF" w:rsidP="00391A21">
      <w:pPr>
        <w:pStyle w:val="ListParagraph"/>
        <w:numPr>
          <w:ilvl w:val="0"/>
          <w:numId w:val="7"/>
        </w:numPr>
        <w:spacing w:line="240" w:lineRule="auto"/>
        <w:contextualSpacing/>
        <w:rPr>
          <w:rFonts w:eastAsia="Calibri" w:cs="Arial"/>
          <w:bCs/>
          <w:sz w:val="20"/>
          <w:szCs w:val="20"/>
        </w:rPr>
      </w:pPr>
      <w:r w:rsidRPr="00391A21">
        <w:rPr>
          <w:rFonts w:eastAsia="Calibri" w:cs="Arial"/>
          <w:bCs/>
          <w:sz w:val="20"/>
          <w:szCs w:val="20"/>
        </w:rPr>
        <w:t>Two research reports completed by 31 March 2024,</w:t>
      </w:r>
    </w:p>
    <w:p w:rsidR="00434BAE" w:rsidRPr="00391A21" w:rsidRDefault="00434BAE" w:rsidP="00391A21">
      <w:pPr>
        <w:spacing w:after="0" w:line="240" w:lineRule="auto"/>
        <w:contextualSpacing/>
        <w:rPr>
          <w:rFonts w:ascii="Arial" w:eastAsia="Calibri" w:hAnsi="Arial" w:cs="Arial"/>
          <w:bCs/>
          <w:sz w:val="20"/>
          <w:szCs w:val="20"/>
        </w:rPr>
      </w:pPr>
    </w:p>
    <w:p w:rsidR="00434BAE" w:rsidRPr="00391A21" w:rsidRDefault="00F50A6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Pr="00391A21">
        <w:rPr>
          <w:rFonts w:ascii="Arial" w:eastAsia="Calibri" w:hAnsi="Arial" w:cs="Arial"/>
          <w:b/>
          <w:bCs/>
          <w:sz w:val="20"/>
          <w:szCs w:val="20"/>
        </w:rPr>
        <w:tab/>
        <w:t>E</w:t>
      </w:r>
      <w:r w:rsidR="008B0D44" w:rsidRPr="00391A21">
        <w:rPr>
          <w:rFonts w:ascii="Arial" w:eastAsia="Calibri" w:hAnsi="Arial" w:cs="Arial"/>
          <w:b/>
          <w:bCs/>
          <w:sz w:val="20"/>
          <w:szCs w:val="20"/>
        </w:rPr>
        <w:t>NTITIES OF THE DEPARTMENT OF EMPLOYMENT AND LABOUR</w:t>
      </w:r>
    </w:p>
    <w:p w:rsidR="00434BAE" w:rsidRPr="00391A21" w:rsidRDefault="00434BAE" w:rsidP="00391A21">
      <w:pPr>
        <w:spacing w:after="0" w:line="240" w:lineRule="auto"/>
        <w:contextualSpacing/>
        <w:rPr>
          <w:rFonts w:ascii="Arial" w:eastAsia="Calibri" w:hAnsi="Arial" w:cs="Arial"/>
          <w:bCs/>
          <w:sz w:val="20"/>
          <w:szCs w:val="20"/>
        </w:rPr>
      </w:pPr>
    </w:p>
    <w:p w:rsidR="00434BAE" w:rsidRPr="00391A21" w:rsidRDefault="00F50A6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entities reporting to DEL are:</w:t>
      </w:r>
    </w:p>
    <w:p w:rsidR="00675926" w:rsidRPr="00391A21" w:rsidRDefault="00F50A6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3.1.</w:t>
      </w:r>
      <w:r w:rsidRPr="00391A21">
        <w:rPr>
          <w:rFonts w:ascii="Arial" w:eastAsia="Calibri" w:hAnsi="Arial" w:cs="Arial"/>
          <w:bCs/>
          <w:sz w:val="20"/>
          <w:szCs w:val="20"/>
        </w:rPr>
        <w:tab/>
      </w:r>
      <w:r w:rsidR="00ED01E7" w:rsidRPr="00391A21">
        <w:rPr>
          <w:rFonts w:ascii="Arial" w:eastAsia="Calibri" w:hAnsi="Arial" w:cs="Arial"/>
          <w:bCs/>
          <w:sz w:val="20"/>
          <w:szCs w:val="20"/>
        </w:rPr>
        <w:t>Productivity South Africa (PSA)</w:t>
      </w:r>
    </w:p>
    <w:p w:rsidR="00F50A6C" w:rsidRPr="00391A21" w:rsidRDefault="00675926"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3.2.</w:t>
      </w:r>
      <w:r w:rsidRPr="00391A21">
        <w:rPr>
          <w:rFonts w:ascii="Arial" w:eastAsia="Calibri" w:hAnsi="Arial" w:cs="Arial"/>
          <w:bCs/>
          <w:sz w:val="20"/>
          <w:szCs w:val="20"/>
        </w:rPr>
        <w:tab/>
      </w:r>
      <w:r w:rsidR="00F50A6C" w:rsidRPr="00391A21">
        <w:rPr>
          <w:rFonts w:ascii="Arial" w:eastAsia="Calibri" w:hAnsi="Arial" w:cs="Arial"/>
          <w:bCs/>
          <w:sz w:val="20"/>
          <w:szCs w:val="20"/>
        </w:rPr>
        <w:t>Commission for Conciliation Mediation and Arbitration (CCMA)</w:t>
      </w:r>
    </w:p>
    <w:p w:rsidR="00F50A6C" w:rsidRPr="00391A21" w:rsidRDefault="00F50A6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3.</w:t>
      </w:r>
      <w:r w:rsidR="00E84023" w:rsidRPr="00391A21">
        <w:rPr>
          <w:rFonts w:ascii="Arial" w:eastAsia="Calibri" w:hAnsi="Arial" w:cs="Arial"/>
          <w:bCs/>
          <w:sz w:val="20"/>
          <w:szCs w:val="20"/>
        </w:rPr>
        <w:t>3</w:t>
      </w:r>
      <w:r w:rsidRPr="00391A21">
        <w:rPr>
          <w:rFonts w:ascii="Arial" w:eastAsia="Calibri" w:hAnsi="Arial" w:cs="Arial"/>
          <w:bCs/>
          <w:sz w:val="20"/>
          <w:szCs w:val="20"/>
        </w:rPr>
        <w:t>.</w:t>
      </w:r>
      <w:r w:rsidRPr="00391A21">
        <w:rPr>
          <w:rFonts w:ascii="Arial" w:eastAsia="Calibri" w:hAnsi="Arial" w:cs="Arial"/>
          <w:bCs/>
          <w:sz w:val="20"/>
          <w:szCs w:val="20"/>
        </w:rPr>
        <w:tab/>
        <w:t>National Economic Development and Labour Council (N</w:t>
      </w:r>
      <w:r w:rsidR="003C1916" w:rsidRPr="00391A21">
        <w:rPr>
          <w:rFonts w:ascii="Arial" w:eastAsia="Calibri" w:hAnsi="Arial" w:cs="Arial"/>
          <w:bCs/>
          <w:sz w:val="20"/>
          <w:szCs w:val="20"/>
        </w:rPr>
        <w:t>EDLAC</w:t>
      </w:r>
      <w:r w:rsidRPr="00391A21">
        <w:rPr>
          <w:rFonts w:ascii="Arial" w:eastAsia="Calibri" w:hAnsi="Arial" w:cs="Arial"/>
          <w:bCs/>
          <w:sz w:val="20"/>
          <w:szCs w:val="20"/>
        </w:rPr>
        <w:t>)</w:t>
      </w:r>
    </w:p>
    <w:p w:rsidR="00A1451F" w:rsidRPr="00391A21" w:rsidRDefault="00A1451F"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3.4.</w:t>
      </w:r>
      <w:r w:rsidRPr="00391A21">
        <w:rPr>
          <w:rFonts w:ascii="Arial" w:eastAsia="Calibri" w:hAnsi="Arial" w:cs="Arial"/>
          <w:bCs/>
          <w:sz w:val="20"/>
          <w:szCs w:val="20"/>
        </w:rPr>
        <w:tab/>
        <w:t>Compensation Fund (CF)</w:t>
      </w:r>
    </w:p>
    <w:p w:rsidR="00F50A6C" w:rsidRPr="00391A21" w:rsidRDefault="00F50A6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lastRenderedPageBreak/>
        <w:t>3.</w:t>
      </w:r>
      <w:r w:rsidR="00A1451F" w:rsidRPr="00391A21">
        <w:rPr>
          <w:rFonts w:ascii="Arial" w:eastAsia="Calibri" w:hAnsi="Arial" w:cs="Arial"/>
          <w:bCs/>
          <w:sz w:val="20"/>
          <w:szCs w:val="20"/>
        </w:rPr>
        <w:t>5</w:t>
      </w:r>
      <w:r w:rsidRPr="00391A21">
        <w:rPr>
          <w:rFonts w:ascii="Arial" w:eastAsia="Calibri" w:hAnsi="Arial" w:cs="Arial"/>
          <w:bCs/>
          <w:sz w:val="20"/>
          <w:szCs w:val="20"/>
        </w:rPr>
        <w:t>.</w:t>
      </w:r>
      <w:r w:rsidRPr="00391A21">
        <w:rPr>
          <w:rFonts w:ascii="Arial" w:eastAsia="Calibri" w:hAnsi="Arial" w:cs="Arial"/>
          <w:bCs/>
          <w:sz w:val="20"/>
          <w:szCs w:val="20"/>
        </w:rPr>
        <w:tab/>
      </w:r>
      <w:r w:rsidR="00ED01E7" w:rsidRPr="00391A21">
        <w:rPr>
          <w:rFonts w:ascii="Arial" w:eastAsia="Calibri" w:hAnsi="Arial" w:cs="Arial"/>
          <w:bCs/>
          <w:sz w:val="20"/>
          <w:szCs w:val="20"/>
        </w:rPr>
        <w:t>Unemployment Insurance Fund (UIF)</w:t>
      </w:r>
    </w:p>
    <w:p w:rsidR="00F50A6C" w:rsidRPr="00391A21" w:rsidRDefault="009A1883"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CF and UIF did not make presentations to the Committee.</w:t>
      </w:r>
    </w:p>
    <w:p w:rsidR="009A1883" w:rsidRPr="00391A21" w:rsidRDefault="009A1883"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3.1.</w:t>
      </w:r>
      <w:r w:rsidRPr="00391A21">
        <w:rPr>
          <w:rFonts w:ascii="Arial" w:eastAsia="Calibri" w:hAnsi="Arial" w:cs="Arial"/>
          <w:b/>
          <w:bCs/>
          <w:sz w:val="20"/>
          <w:szCs w:val="20"/>
        </w:rPr>
        <w:tab/>
        <w:t>Productivity South Africa</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Productivity SA is a schedule 3A public entity of the Department of Employment and Labour with the responsibility to fulfil an economic or social mandate of government, which is to promote employment growth and productivity thereby contributing to South Africa’s socio-economic development and competitiveness. </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Productivity SA is governed by a tripartite board consisting of seven members appointed in terms of section 33 of the Employment Services Act (Act No.4 of 2014), namely Chairperson and six members (four from NEDLAC: two representing organised Labour and two representing organised business) and two members representing Government; and the Executive Committee comprising of eight members.</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Productivity SA has three regions comprised as follows:</w:t>
      </w:r>
    </w:p>
    <w:p w:rsidR="00ED01E7" w:rsidRPr="00391A21" w:rsidRDefault="00ED01E7" w:rsidP="00391A21">
      <w:pPr>
        <w:pStyle w:val="ListParagraph"/>
        <w:numPr>
          <w:ilvl w:val="0"/>
          <w:numId w:val="17"/>
        </w:numPr>
        <w:spacing w:line="240" w:lineRule="auto"/>
        <w:contextualSpacing/>
        <w:rPr>
          <w:rFonts w:eastAsia="Calibri" w:cs="Arial"/>
          <w:bCs/>
          <w:sz w:val="20"/>
          <w:szCs w:val="20"/>
        </w:rPr>
      </w:pPr>
      <w:r w:rsidRPr="00391A21">
        <w:rPr>
          <w:rFonts w:eastAsia="Calibri" w:cs="Arial"/>
          <w:bCs/>
          <w:sz w:val="20"/>
          <w:szCs w:val="20"/>
        </w:rPr>
        <w:t>Region 1: Gauteng, North West and Limpopo</w:t>
      </w:r>
    </w:p>
    <w:p w:rsidR="00ED01E7" w:rsidRPr="00391A21" w:rsidRDefault="00ED01E7" w:rsidP="00391A21">
      <w:pPr>
        <w:pStyle w:val="ListParagraph"/>
        <w:numPr>
          <w:ilvl w:val="0"/>
          <w:numId w:val="17"/>
        </w:numPr>
        <w:spacing w:line="240" w:lineRule="auto"/>
        <w:contextualSpacing/>
        <w:rPr>
          <w:rFonts w:eastAsia="Calibri" w:cs="Arial"/>
          <w:bCs/>
          <w:sz w:val="20"/>
          <w:szCs w:val="20"/>
        </w:rPr>
      </w:pPr>
      <w:r w:rsidRPr="00391A21">
        <w:rPr>
          <w:rFonts w:eastAsia="Calibri" w:cs="Arial"/>
          <w:bCs/>
          <w:sz w:val="20"/>
          <w:szCs w:val="20"/>
        </w:rPr>
        <w:t xml:space="preserve">Region 2: Western </w:t>
      </w:r>
      <w:r w:rsidR="0000048F" w:rsidRPr="00391A21">
        <w:rPr>
          <w:rFonts w:eastAsia="Calibri" w:cs="Arial"/>
          <w:bCs/>
          <w:sz w:val="20"/>
          <w:szCs w:val="20"/>
        </w:rPr>
        <w:t>C</w:t>
      </w:r>
      <w:r w:rsidRPr="00391A21">
        <w:rPr>
          <w:rFonts w:eastAsia="Calibri" w:cs="Arial"/>
          <w:bCs/>
          <w:sz w:val="20"/>
          <w:szCs w:val="20"/>
        </w:rPr>
        <w:t>ape, Free State and Northern Cape</w:t>
      </w:r>
    </w:p>
    <w:p w:rsidR="00ED01E7" w:rsidRPr="00391A21" w:rsidRDefault="00ED01E7" w:rsidP="00391A21">
      <w:pPr>
        <w:pStyle w:val="ListParagraph"/>
        <w:numPr>
          <w:ilvl w:val="0"/>
          <w:numId w:val="17"/>
        </w:numPr>
        <w:spacing w:line="240" w:lineRule="auto"/>
        <w:contextualSpacing/>
        <w:rPr>
          <w:rFonts w:eastAsia="Calibri" w:cs="Arial"/>
          <w:bCs/>
          <w:sz w:val="20"/>
          <w:szCs w:val="20"/>
        </w:rPr>
      </w:pPr>
      <w:r w:rsidRPr="00391A21">
        <w:rPr>
          <w:rFonts w:eastAsia="Calibri" w:cs="Arial"/>
          <w:bCs/>
          <w:sz w:val="20"/>
          <w:szCs w:val="20"/>
        </w:rPr>
        <w:t>Region 3: KwaZulu</w:t>
      </w:r>
      <w:r w:rsidR="0000048F" w:rsidRPr="00391A21">
        <w:rPr>
          <w:rFonts w:eastAsia="Calibri" w:cs="Arial"/>
          <w:bCs/>
          <w:sz w:val="20"/>
          <w:szCs w:val="20"/>
        </w:rPr>
        <w:t>-</w:t>
      </w:r>
      <w:r w:rsidRPr="00391A21">
        <w:rPr>
          <w:rFonts w:eastAsia="Calibri" w:cs="Arial"/>
          <w:bCs/>
          <w:sz w:val="20"/>
          <w:szCs w:val="20"/>
        </w:rPr>
        <w:t>Natal, Eastern Cape and Mpumalanga</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functions of the Productivity SA are to:</w:t>
      </w:r>
    </w:p>
    <w:p w:rsidR="00ED01E7" w:rsidRPr="00391A21" w:rsidRDefault="00ED01E7" w:rsidP="00391A21">
      <w:pPr>
        <w:pStyle w:val="ListParagraph"/>
        <w:numPr>
          <w:ilvl w:val="0"/>
          <w:numId w:val="18"/>
        </w:numPr>
        <w:spacing w:line="240" w:lineRule="auto"/>
        <w:contextualSpacing/>
        <w:rPr>
          <w:rFonts w:eastAsia="Calibri" w:cs="Arial"/>
          <w:bCs/>
          <w:sz w:val="20"/>
          <w:szCs w:val="20"/>
        </w:rPr>
      </w:pPr>
      <w:r w:rsidRPr="00391A21">
        <w:rPr>
          <w:rFonts w:eastAsia="Calibri" w:cs="Arial"/>
          <w:bCs/>
          <w:sz w:val="20"/>
          <w:szCs w:val="20"/>
        </w:rPr>
        <w:t>Promote a culture of productivity in the workplace;</w:t>
      </w:r>
    </w:p>
    <w:p w:rsidR="00ED01E7" w:rsidRPr="00391A21" w:rsidRDefault="00ED01E7" w:rsidP="00391A21">
      <w:pPr>
        <w:pStyle w:val="ListParagraph"/>
        <w:numPr>
          <w:ilvl w:val="0"/>
          <w:numId w:val="18"/>
        </w:numPr>
        <w:spacing w:line="240" w:lineRule="auto"/>
        <w:contextualSpacing/>
        <w:rPr>
          <w:rFonts w:eastAsia="Calibri" w:cs="Arial"/>
          <w:bCs/>
          <w:sz w:val="20"/>
          <w:szCs w:val="20"/>
        </w:rPr>
      </w:pPr>
      <w:r w:rsidRPr="00391A21">
        <w:rPr>
          <w:rFonts w:eastAsia="Calibri" w:cs="Arial"/>
          <w:bCs/>
          <w:sz w:val="20"/>
          <w:szCs w:val="20"/>
        </w:rPr>
        <w:t>Facilitate and evaluate productivity improvement and competencies in workplaces;</w:t>
      </w:r>
    </w:p>
    <w:p w:rsidR="00ED01E7" w:rsidRPr="00391A21" w:rsidRDefault="00ED01E7" w:rsidP="00391A21">
      <w:pPr>
        <w:pStyle w:val="ListParagraph"/>
        <w:numPr>
          <w:ilvl w:val="0"/>
          <w:numId w:val="18"/>
        </w:numPr>
        <w:spacing w:line="240" w:lineRule="auto"/>
        <w:contextualSpacing/>
        <w:rPr>
          <w:rFonts w:eastAsia="Calibri" w:cs="Arial"/>
          <w:bCs/>
          <w:sz w:val="20"/>
          <w:szCs w:val="20"/>
        </w:rPr>
      </w:pPr>
      <w:r w:rsidRPr="00391A21">
        <w:rPr>
          <w:rFonts w:eastAsia="Calibri" w:cs="Arial"/>
          <w:bCs/>
          <w:sz w:val="20"/>
          <w:szCs w:val="20"/>
        </w:rPr>
        <w:t>Support initiatives aimed at preventing job losses;</w:t>
      </w:r>
    </w:p>
    <w:p w:rsidR="00ED01E7" w:rsidRPr="00391A21" w:rsidRDefault="00ED01E7" w:rsidP="00391A21">
      <w:pPr>
        <w:pStyle w:val="ListParagraph"/>
        <w:numPr>
          <w:ilvl w:val="0"/>
          <w:numId w:val="18"/>
        </w:numPr>
        <w:spacing w:line="240" w:lineRule="auto"/>
        <w:contextualSpacing/>
        <w:rPr>
          <w:rFonts w:eastAsia="Calibri" w:cs="Arial"/>
          <w:bCs/>
          <w:sz w:val="20"/>
          <w:szCs w:val="20"/>
        </w:rPr>
      </w:pPr>
      <w:r w:rsidRPr="00391A21">
        <w:rPr>
          <w:rFonts w:eastAsia="Calibri" w:cs="Arial"/>
          <w:bCs/>
          <w:sz w:val="20"/>
          <w:szCs w:val="20"/>
        </w:rPr>
        <w:t>Measure and evaluate productivity in the workplace; and</w:t>
      </w:r>
    </w:p>
    <w:p w:rsidR="00ED01E7" w:rsidRPr="00391A21" w:rsidRDefault="00ED01E7" w:rsidP="00391A21">
      <w:pPr>
        <w:pStyle w:val="ListParagraph"/>
        <w:numPr>
          <w:ilvl w:val="0"/>
          <w:numId w:val="18"/>
        </w:numPr>
        <w:spacing w:line="240" w:lineRule="auto"/>
        <w:contextualSpacing/>
        <w:rPr>
          <w:rFonts w:eastAsia="Calibri" w:cs="Arial"/>
          <w:bCs/>
          <w:sz w:val="20"/>
          <w:szCs w:val="20"/>
        </w:rPr>
      </w:pPr>
      <w:r w:rsidRPr="00391A21">
        <w:rPr>
          <w:rFonts w:eastAsia="Calibri" w:cs="Arial"/>
          <w:bCs/>
          <w:sz w:val="20"/>
          <w:szCs w:val="20"/>
        </w:rPr>
        <w:t>Maintain a database of productivity and competitive</w:t>
      </w:r>
      <w:r w:rsidR="000C670A" w:rsidRPr="00391A21">
        <w:rPr>
          <w:rFonts w:eastAsia="Calibri" w:cs="Arial"/>
          <w:bCs/>
          <w:sz w:val="20"/>
          <w:szCs w:val="20"/>
        </w:rPr>
        <w:t>ness systems and publicise same;</w:t>
      </w:r>
      <w:r w:rsidRPr="00391A21">
        <w:rPr>
          <w:rFonts w:eastAsia="Calibri" w:cs="Arial"/>
          <w:bCs/>
          <w:sz w:val="20"/>
          <w:szCs w:val="20"/>
        </w:rPr>
        <w:t xml:space="preserve"> and to undertake productivity related research.</w:t>
      </w:r>
    </w:p>
    <w:p w:rsidR="004E2596" w:rsidRPr="00391A21" w:rsidRDefault="004E2596"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For businesses to be assisted by Productivity SA, they should meet the following criteria:</w:t>
      </w:r>
    </w:p>
    <w:p w:rsidR="00ED01E7" w:rsidRPr="00391A21" w:rsidRDefault="004E2596" w:rsidP="00391A21">
      <w:pPr>
        <w:pStyle w:val="ListParagraph"/>
        <w:numPr>
          <w:ilvl w:val="0"/>
          <w:numId w:val="19"/>
        </w:numPr>
        <w:spacing w:line="240" w:lineRule="auto"/>
        <w:contextualSpacing/>
        <w:rPr>
          <w:rFonts w:eastAsia="Calibri" w:cs="Arial"/>
          <w:bCs/>
          <w:sz w:val="20"/>
          <w:szCs w:val="20"/>
        </w:rPr>
      </w:pPr>
      <w:r w:rsidRPr="00391A21">
        <w:rPr>
          <w:rFonts w:eastAsia="Calibri" w:cs="Arial"/>
          <w:bCs/>
          <w:sz w:val="20"/>
          <w:szCs w:val="20"/>
        </w:rPr>
        <w:t>Registered entity, two years in operation and have a minimum of 20 employees.</w:t>
      </w:r>
    </w:p>
    <w:p w:rsidR="004E2596" w:rsidRPr="00391A21" w:rsidRDefault="004E2596" w:rsidP="00391A21">
      <w:pPr>
        <w:pStyle w:val="ListParagraph"/>
        <w:numPr>
          <w:ilvl w:val="0"/>
          <w:numId w:val="19"/>
        </w:numPr>
        <w:spacing w:line="240" w:lineRule="auto"/>
        <w:contextualSpacing/>
        <w:rPr>
          <w:rFonts w:eastAsia="Calibri" w:cs="Arial"/>
          <w:bCs/>
          <w:sz w:val="20"/>
          <w:szCs w:val="20"/>
        </w:rPr>
      </w:pPr>
      <w:r w:rsidRPr="00391A21">
        <w:rPr>
          <w:rFonts w:eastAsia="Calibri" w:cs="Arial"/>
          <w:bCs/>
          <w:sz w:val="20"/>
          <w:szCs w:val="20"/>
        </w:rPr>
        <w:t>Have physical premises where business processes take place.</w:t>
      </w:r>
    </w:p>
    <w:p w:rsidR="00ED01E7" w:rsidRPr="00391A21" w:rsidRDefault="00480F1B" w:rsidP="00391A21">
      <w:pPr>
        <w:pStyle w:val="ListParagraph"/>
        <w:numPr>
          <w:ilvl w:val="0"/>
          <w:numId w:val="19"/>
        </w:numPr>
        <w:spacing w:line="240" w:lineRule="auto"/>
        <w:contextualSpacing/>
        <w:rPr>
          <w:rFonts w:eastAsia="Calibri" w:cs="Arial"/>
          <w:bCs/>
          <w:sz w:val="20"/>
          <w:szCs w:val="20"/>
        </w:rPr>
      </w:pPr>
      <w:r w:rsidRPr="00391A21">
        <w:rPr>
          <w:rFonts w:eastAsia="Calibri" w:cs="Arial"/>
          <w:bCs/>
          <w:sz w:val="20"/>
          <w:szCs w:val="20"/>
        </w:rPr>
        <w:t>Be compliant with UIF regulations</w:t>
      </w:r>
      <w:r w:rsidR="001F4E1F" w:rsidRPr="00391A21">
        <w:rPr>
          <w:rFonts w:eastAsia="Calibri" w:cs="Arial"/>
          <w:bCs/>
          <w:sz w:val="20"/>
          <w:szCs w:val="20"/>
        </w:rPr>
        <w:t>.</w:t>
      </w:r>
    </w:p>
    <w:p w:rsidR="00ED01E7" w:rsidRPr="00391A21" w:rsidRDefault="00480F1B" w:rsidP="00391A21">
      <w:pPr>
        <w:pStyle w:val="ListParagraph"/>
        <w:numPr>
          <w:ilvl w:val="0"/>
          <w:numId w:val="19"/>
        </w:numPr>
        <w:spacing w:line="240" w:lineRule="auto"/>
        <w:contextualSpacing/>
        <w:rPr>
          <w:rFonts w:eastAsia="Calibri" w:cs="Arial"/>
          <w:bCs/>
          <w:sz w:val="20"/>
          <w:szCs w:val="20"/>
        </w:rPr>
      </w:pPr>
      <w:r w:rsidRPr="00391A21">
        <w:rPr>
          <w:rFonts w:eastAsia="Calibri" w:cs="Arial"/>
          <w:bCs/>
          <w:sz w:val="20"/>
          <w:szCs w:val="20"/>
        </w:rPr>
        <w:t>Have a valid tax clearance certificate.</w:t>
      </w:r>
    </w:p>
    <w:p w:rsidR="00ED01E7" w:rsidRPr="00391A21" w:rsidRDefault="00480F1B" w:rsidP="00391A21">
      <w:pPr>
        <w:pStyle w:val="ListParagraph"/>
        <w:numPr>
          <w:ilvl w:val="0"/>
          <w:numId w:val="19"/>
        </w:numPr>
        <w:spacing w:line="240" w:lineRule="auto"/>
        <w:contextualSpacing/>
        <w:rPr>
          <w:rFonts w:eastAsia="Calibri" w:cs="Arial"/>
          <w:bCs/>
          <w:sz w:val="20"/>
          <w:szCs w:val="20"/>
        </w:rPr>
      </w:pPr>
      <w:r w:rsidRPr="00391A21">
        <w:rPr>
          <w:rFonts w:eastAsia="Calibri" w:cs="Arial"/>
          <w:bCs/>
          <w:sz w:val="20"/>
          <w:szCs w:val="20"/>
        </w:rPr>
        <w:t>Have two years of audited financials or independently reviewed management accounts proving the decline/distress of the business and its potential to turn-around.</w:t>
      </w:r>
    </w:p>
    <w:p w:rsidR="00ED01E7" w:rsidRPr="00391A21" w:rsidRDefault="00ED01E7" w:rsidP="00391A21">
      <w:pPr>
        <w:spacing w:after="0" w:line="240" w:lineRule="auto"/>
        <w:contextualSpacing/>
        <w:rPr>
          <w:rFonts w:ascii="Arial" w:eastAsia="Calibri" w:hAnsi="Arial" w:cs="Arial"/>
          <w:bCs/>
          <w:sz w:val="20"/>
          <w:szCs w:val="20"/>
        </w:rPr>
      </w:pPr>
    </w:p>
    <w:p w:rsidR="009F3763" w:rsidRPr="00391A21" w:rsidRDefault="009F3763"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Strategic Plan of the Productivity SA is outlined in the paragraph below.</w:t>
      </w:r>
    </w:p>
    <w:p w:rsidR="009F3763" w:rsidRPr="00391A21" w:rsidRDefault="009F3763"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9A1883" w:rsidRPr="00391A21">
        <w:rPr>
          <w:rFonts w:ascii="Arial" w:eastAsia="Calibri" w:hAnsi="Arial" w:cs="Arial"/>
          <w:b/>
          <w:bCs/>
          <w:sz w:val="20"/>
          <w:szCs w:val="20"/>
        </w:rPr>
        <w:t>1.1.</w:t>
      </w:r>
      <w:r w:rsidRPr="00391A21">
        <w:rPr>
          <w:rFonts w:ascii="Arial" w:eastAsia="Calibri" w:hAnsi="Arial" w:cs="Arial"/>
          <w:b/>
          <w:bCs/>
          <w:sz w:val="20"/>
          <w:szCs w:val="20"/>
        </w:rPr>
        <w:t xml:space="preserve"> Strategic Plan </w:t>
      </w:r>
      <w:r w:rsidR="009F3763" w:rsidRPr="00391A21">
        <w:rPr>
          <w:rFonts w:ascii="Arial" w:eastAsia="Calibri" w:hAnsi="Arial" w:cs="Arial"/>
          <w:b/>
          <w:bCs/>
          <w:sz w:val="20"/>
          <w:szCs w:val="20"/>
        </w:rPr>
        <w:t xml:space="preserve">of Productivity SA </w:t>
      </w:r>
      <w:r w:rsidR="00BE4DAF" w:rsidRPr="00391A21">
        <w:rPr>
          <w:rFonts w:ascii="Arial" w:eastAsia="Calibri" w:hAnsi="Arial" w:cs="Arial"/>
          <w:b/>
          <w:bCs/>
          <w:sz w:val="20"/>
          <w:szCs w:val="20"/>
        </w:rPr>
        <w:t>2020/21 – 2024/25</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Productivity SA contributes to two MTSF priorities of government, which are priority 1 and priority 2.</w:t>
      </w:r>
    </w:p>
    <w:p w:rsidR="00ED01E7" w:rsidRPr="00391A21" w:rsidRDefault="00ED01E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t>Priority 1: A capable, ethical and developmental State.</w:t>
      </w:r>
    </w:p>
    <w:p w:rsidR="00ED01E7" w:rsidRPr="00391A21" w:rsidRDefault="00BE4DAF" w:rsidP="00391A21">
      <w:pPr>
        <w:pStyle w:val="ListParagraph"/>
        <w:numPr>
          <w:ilvl w:val="0"/>
          <w:numId w:val="38"/>
        </w:numPr>
        <w:spacing w:line="240" w:lineRule="auto"/>
        <w:contextualSpacing/>
        <w:rPr>
          <w:rFonts w:eastAsia="Calibri" w:cs="Arial"/>
          <w:bCs/>
          <w:sz w:val="20"/>
          <w:szCs w:val="20"/>
        </w:rPr>
      </w:pPr>
      <w:r w:rsidRPr="00391A21">
        <w:rPr>
          <w:rFonts w:eastAsia="Calibri" w:cs="Arial"/>
          <w:bCs/>
          <w:sz w:val="20"/>
          <w:szCs w:val="20"/>
        </w:rPr>
        <w:t>30 day payment report with corrective measures implemented where applicable done on a monthly basis.</w:t>
      </w:r>
    </w:p>
    <w:p w:rsidR="00BE4DAF" w:rsidRPr="00391A21" w:rsidRDefault="00BE4DAF" w:rsidP="00391A21">
      <w:pPr>
        <w:pStyle w:val="ListParagraph"/>
        <w:numPr>
          <w:ilvl w:val="0"/>
          <w:numId w:val="38"/>
        </w:numPr>
        <w:spacing w:line="240" w:lineRule="auto"/>
        <w:contextualSpacing/>
        <w:rPr>
          <w:rFonts w:eastAsia="Calibri" w:cs="Arial"/>
          <w:bCs/>
          <w:sz w:val="20"/>
          <w:szCs w:val="20"/>
        </w:rPr>
      </w:pPr>
      <w:r w:rsidRPr="00391A21">
        <w:rPr>
          <w:rFonts w:eastAsia="Calibri" w:cs="Arial"/>
          <w:bCs/>
          <w:sz w:val="20"/>
          <w:szCs w:val="20"/>
        </w:rPr>
        <w:t>100% elimination of wasteful and fruitless expenditure incrementally from baseline of R518, 000.00.</w:t>
      </w:r>
    </w:p>
    <w:p w:rsidR="00BE4DAF" w:rsidRPr="00391A21" w:rsidRDefault="00BE4DAF"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t>Priority 2: Economic transformation and job creation.</w:t>
      </w:r>
    </w:p>
    <w:p w:rsidR="00ED01E7"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save 28900 jobs.</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support 578 companies facing economic distress.</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train 1734 members of workplace/future forums</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support 8108 SMMEs and other enterprises through CIS</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capacitate 7878 entrepreneurs, workers and managers to promote culture of productivity.</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capacitate 1615 productivity champions to build awareness and promote a stronger culture of productivity.</w:t>
      </w:r>
    </w:p>
    <w:p w:rsidR="00FD0114" w:rsidRPr="00391A21" w:rsidRDefault="00FD0114" w:rsidP="00391A21">
      <w:pPr>
        <w:pStyle w:val="ListParagraph"/>
        <w:numPr>
          <w:ilvl w:val="0"/>
          <w:numId w:val="39"/>
        </w:numPr>
        <w:spacing w:line="240" w:lineRule="auto"/>
        <w:contextualSpacing/>
        <w:rPr>
          <w:rFonts w:eastAsia="Calibri" w:cs="Arial"/>
          <w:bCs/>
          <w:sz w:val="20"/>
          <w:szCs w:val="20"/>
        </w:rPr>
      </w:pPr>
      <w:r w:rsidRPr="00391A21">
        <w:rPr>
          <w:rFonts w:eastAsia="Calibri" w:cs="Arial"/>
          <w:bCs/>
          <w:sz w:val="20"/>
          <w:szCs w:val="20"/>
        </w:rPr>
        <w:t>To have 50 advocacy and public awareness campaigns to support the productivity movement in South Africa by 31 March.</w:t>
      </w:r>
    </w:p>
    <w:p w:rsidR="00FD0114" w:rsidRPr="00391A21" w:rsidRDefault="00FD0114" w:rsidP="00391A21">
      <w:pPr>
        <w:spacing w:after="0" w:line="240" w:lineRule="auto"/>
        <w:contextualSpacing/>
        <w:rPr>
          <w:rFonts w:ascii="Arial" w:eastAsia="Calibri" w:hAnsi="Arial" w:cs="Arial"/>
          <w:bCs/>
          <w:sz w:val="20"/>
          <w:szCs w:val="20"/>
        </w:rPr>
      </w:pPr>
    </w:p>
    <w:p w:rsidR="00FD0114" w:rsidRPr="00391A21" w:rsidRDefault="00FD0114"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9A1883" w:rsidRPr="00391A21">
        <w:rPr>
          <w:rFonts w:ascii="Arial" w:eastAsia="Calibri" w:hAnsi="Arial" w:cs="Arial"/>
          <w:b/>
          <w:bCs/>
          <w:sz w:val="20"/>
          <w:szCs w:val="20"/>
        </w:rPr>
        <w:t>1.2</w:t>
      </w:r>
      <w:r w:rsidRPr="00391A21">
        <w:rPr>
          <w:rFonts w:ascii="Arial" w:eastAsia="Calibri" w:hAnsi="Arial" w:cs="Arial"/>
          <w:b/>
          <w:bCs/>
          <w:sz w:val="20"/>
          <w:szCs w:val="20"/>
        </w:rPr>
        <w:tab/>
      </w:r>
      <w:r w:rsidR="00C16FCB" w:rsidRPr="00391A21">
        <w:rPr>
          <w:rFonts w:ascii="Arial" w:eastAsia="Calibri" w:hAnsi="Arial" w:cs="Arial"/>
          <w:b/>
          <w:bCs/>
          <w:sz w:val="20"/>
          <w:szCs w:val="20"/>
        </w:rPr>
        <w:t>Annual Performance Plan 2023/24</w:t>
      </w:r>
    </w:p>
    <w:p w:rsidR="00FD0114" w:rsidRPr="00391A21" w:rsidRDefault="00FD0114" w:rsidP="00391A21">
      <w:pPr>
        <w:spacing w:after="0" w:line="240" w:lineRule="auto"/>
        <w:contextualSpacing/>
        <w:rPr>
          <w:rFonts w:ascii="Arial" w:eastAsia="Calibri" w:hAnsi="Arial" w:cs="Arial"/>
          <w:bCs/>
          <w:sz w:val="20"/>
          <w:szCs w:val="20"/>
        </w:rPr>
      </w:pPr>
    </w:p>
    <w:p w:rsidR="00ED01E7" w:rsidRPr="00391A21" w:rsidRDefault="009A1883"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3.1.2.1.</w:t>
      </w:r>
      <w:r w:rsidRPr="00391A21">
        <w:rPr>
          <w:rFonts w:ascii="Arial" w:eastAsia="Calibri" w:hAnsi="Arial" w:cs="Arial"/>
          <w:b/>
          <w:bCs/>
          <w:sz w:val="20"/>
          <w:szCs w:val="20"/>
        </w:rPr>
        <w:tab/>
      </w:r>
      <w:r w:rsidR="00480F1B" w:rsidRPr="00391A21">
        <w:rPr>
          <w:rFonts w:ascii="Arial" w:eastAsia="Calibri" w:hAnsi="Arial" w:cs="Arial"/>
          <w:b/>
          <w:bCs/>
          <w:sz w:val="20"/>
          <w:szCs w:val="20"/>
        </w:rPr>
        <w:t xml:space="preserve">Programme 1: </w:t>
      </w:r>
      <w:r w:rsidR="00C16FCB" w:rsidRPr="00391A21">
        <w:rPr>
          <w:rFonts w:ascii="Arial" w:eastAsia="Calibri" w:hAnsi="Arial" w:cs="Arial"/>
          <w:b/>
          <w:bCs/>
          <w:sz w:val="20"/>
          <w:szCs w:val="20"/>
        </w:rPr>
        <w:t>Administration/Corporate Services/HRM</w:t>
      </w:r>
    </w:p>
    <w:p w:rsidR="002679A5" w:rsidRPr="00391A21" w:rsidRDefault="002679A5"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This programme aims to </w:t>
      </w:r>
    </w:p>
    <w:p w:rsidR="00DF613B" w:rsidRPr="00391A21" w:rsidRDefault="00C16FCB" w:rsidP="00391A21">
      <w:pPr>
        <w:pStyle w:val="ListParagraph"/>
        <w:numPr>
          <w:ilvl w:val="0"/>
          <w:numId w:val="20"/>
        </w:numPr>
        <w:spacing w:line="240" w:lineRule="auto"/>
        <w:contextualSpacing/>
        <w:rPr>
          <w:rFonts w:eastAsia="Calibri" w:cs="Arial"/>
          <w:bCs/>
          <w:sz w:val="20"/>
          <w:szCs w:val="20"/>
        </w:rPr>
      </w:pPr>
      <w:r w:rsidRPr="00391A21">
        <w:rPr>
          <w:rFonts w:eastAsia="Calibri" w:cs="Arial"/>
          <w:bCs/>
          <w:sz w:val="20"/>
          <w:szCs w:val="20"/>
        </w:rPr>
        <w:t>Have 30 day payment report with corrective measures implemented where applicable done on a monthly basis.</w:t>
      </w:r>
    </w:p>
    <w:p w:rsidR="00C16FCB" w:rsidRPr="00391A21" w:rsidRDefault="00C16FCB" w:rsidP="00391A21">
      <w:pPr>
        <w:pStyle w:val="ListParagraph"/>
        <w:numPr>
          <w:ilvl w:val="0"/>
          <w:numId w:val="20"/>
        </w:numPr>
        <w:spacing w:line="240" w:lineRule="auto"/>
        <w:contextualSpacing/>
        <w:rPr>
          <w:rFonts w:eastAsia="Calibri" w:cs="Arial"/>
          <w:bCs/>
          <w:sz w:val="20"/>
          <w:szCs w:val="20"/>
        </w:rPr>
      </w:pPr>
      <w:r w:rsidRPr="00391A21">
        <w:rPr>
          <w:rFonts w:eastAsia="Calibri" w:cs="Arial"/>
          <w:bCs/>
          <w:sz w:val="20"/>
          <w:szCs w:val="20"/>
        </w:rPr>
        <w:lastRenderedPageBreak/>
        <w:t>10% elimination of fruitless and wasteful expenditure incrementally from baseline of R518</w:t>
      </w:r>
      <w:r w:rsidR="00B93789" w:rsidRPr="00391A21">
        <w:rPr>
          <w:rFonts w:eastAsia="Calibri" w:cs="Arial"/>
          <w:bCs/>
          <w:sz w:val="20"/>
          <w:szCs w:val="20"/>
        </w:rPr>
        <w:t>, 000.00</w:t>
      </w:r>
      <w:r w:rsidRPr="00391A21">
        <w:rPr>
          <w:rFonts w:eastAsia="Calibri" w:cs="Arial"/>
          <w:bCs/>
          <w:sz w:val="20"/>
          <w:szCs w:val="20"/>
        </w:rPr>
        <w:t xml:space="preserve"> by 31 March.</w:t>
      </w:r>
    </w:p>
    <w:p w:rsidR="00C16FCB" w:rsidRPr="00391A21" w:rsidRDefault="00C16FCB" w:rsidP="00391A21">
      <w:pPr>
        <w:pStyle w:val="ListParagraph"/>
        <w:numPr>
          <w:ilvl w:val="0"/>
          <w:numId w:val="20"/>
        </w:numPr>
        <w:spacing w:line="240" w:lineRule="auto"/>
        <w:contextualSpacing/>
        <w:rPr>
          <w:rFonts w:eastAsia="Calibri" w:cs="Arial"/>
          <w:bCs/>
          <w:sz w:val="20"/>
          <w:szCs w:val="20"/>
        </w:rPr>
      </w:pPr>
      <w:r w:rsidRPr="00391A21">
        <w:rPr>
          <w:rFonts w:eastAsia="Calibri" w:cs="Arial"/>
          <w:bCs/>
          <w:sz w:val="20"/>
          <w:szCs w:val="20"/>
        </w:rPr>
        <w:t>50%</w:t>
      </w:r>
      <w:r w:rsidR="00717FD7" w:rsidRPr="00391A21">
        <w:rPr>
          <w:rFonts w:eastAsia="Calibri" w:cs="Arial"/>
          <w:bCs/>
          <w:sz w:val="20"/>
          <w:szCs w:val="20"/>
        </w:rPr>
        <w:t xml:space="preserve"> </w:t>
      </w:r>
      <w:r w:rsidRPr="00391A21">
        <w:rPr>
          <w:rFonts w:eastAsia="Calibri" w:cs="Arial"/>
          <w:bCs/>
          <w:sz w:val="20"/>
          <w:szCs w:val="20"/>
        </w:rPr>
        <w:t>reduction of audit outcomes/findings incrementally from 2021/22 baseline by 31 March</w:t>
      </w:r>
    </w:p>
    <w:p w:rsidR="00C16FCB" w:rsidRPr="00391A21" w:rsidRDefault="00C16FCB" w:rsidP="00391A21">
      <w:pPr>
        <w:pStyle w:val="ListParagraph"/>
        <w:numPr>
          <w:ilvl w:val="0"/>
          <w:numId w:val="20"/>
        </w:numPr>
        <w:spacing w:line="240" w:lineRule="auto"/>
        <w:contextualSpacing/>
        <w:rPr>
          <w:rFonts w:eastAsia="Calibri" w:cs="Arial"/>
          <w:bCs/>
          <w:sz w:val="20"/>
          <w:szCs w:val="20"/>
        </w:rPr>
      </w:pPr>
      <w:r w:rsidRPr="00391A21">
        <w:rPr>
          <w:rFonts w:eastAsia="Calibri" w:cs="Arial"/>
          <w:bCs/>
          <w:sz w:val="20"/>
          <w:szCs w:val="20"/>
        </w:rPr>
        <w:t>100% of planned training interventions commenced by 31 March.</w:t>
      </w:r>
    </w:p>
    <w:p w:rsidR="00717FD7" w:rsidRPr="00391A21" w:rsidRDefault="00717FD7" w:rsidP="00391A21">
      <w:pPr>
        <w:pStyle w:val="ListParagraph"/>
        <w:numPr>
          <w:ilvl w:val="0"/>
          <w:numId w:val="20"/>
        </w:numPr>
        <w:spacing w:line="240" w:lineRule="auto"/>
        <w:contextualSpacing/>
        <w:rPr>
          <w:rFonts w:eastAsia="Calibri" w:cs="Arial"/>
          <w:bCs/>
          <w:sz w:val="20"/>
          <w:szCs w:val="20"/>
        </w:rPr>
      </w:pPr>
      <w:r w:rsidRPr="00391A21">
        <w:rPr>
          <w:rFonts w:eastAsia="Calibri" w:cs="Arial"/>
          <w:bCs/>
          <w:sz w:val="20"/>
          <w:szCs w:val="20"/>
        </w:rPr>
        <w:t>Have 10 advocacy and public awareness campaigns to support the productivity movement in South Africa by 31 March.</w:t>
      </w:r>
    </w:p>
    <w:p w:rsidR="004E2596" w:rsidRPr="00391A21" w:rsidRDefault="004E2596" w:rsidP="00391A21">
      <w:pPr>
        <w:spacing w:after="0" w:line="240" w:lineRule="auto"/>
        <w:contextualSpacing/>
        <w:rPr>
          <w:rFonts w:ascii="Arial" w:eastAsia="Calibri" w:hAnsi="Arial" w:cs="Arial"/>
          <w:bCs/>
          <w:sz w:val="20"/>
          <w:szCs w:val="20"/>
        </w:rPr>
      </w:pPr>
    </w:p>
    <w:p w:rsidR="00ED01E7" w:rsidRPr="00391A21" w:rsidRDefault="009A1883"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3.1.2.2.</w:t>
      </w:r>
      <w:r w:rsidRPr="00391A21">
        <w:rPr>
          <w:rFonts w:ascii="Arial" w:eastAsia="Calibri" w:hAnsi="Arial" w:cs="Arial"/>
          <w:b/>
          <w:bCs/>
          <w:sz w:val="20"/>
          <w:szCs w:val="20"/>
        </w:rPr>
        <w:tab/>
      </w:r>
      <w:r w:rsidR="00480F1B" w:rsidRPr="00391A21">
        <w:rPr>
          <w:rFonts w:ascii="Arial" w:eastAsia="Calibri" w:hAnsi="Arial" w:cs="Arial"/>
          <w:b/>
          <w:bCs/>
          <w:sz w:val="20"/>
          <w:szCs w:val="20"/>
        </w:rPr>
        <w:t xml:space="preserve">Programme 2: </w:t>
      </w:r>
      <w:r w:rsidR="00C16FCB" w:rsidRPr="00391A21">
        <w:rPr>
          <w:rFonts w:ascii="Arial" w:eastAsia="Calibri" w:hAnsi="Arial" w:cs="Arial"/>
          <w:b/>
          <w:bCs/>
          <w:sz w:val="20"/>
          <w:szCs w:val="20"/>
        </w:rPr>
        <w:t>Competitiveness Improvement Services</w:t>
      </w:r>
    </w:p>
    <w:p w:rsidR="004E2596" w:rsidRPr="00391A21" w:rsidRDefault="004E2596"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w:t>
      </w:r>
    </w:p>
    <w:p w:rsidR="004E2596" w:rsidRPr="00391A21" w:rsidRDefault="00C16FCB" w:rsidP="00391A21">
      <w:pPr>
        <w:pStyle w:val="ListParagraph"/>
        <w:numPr>
          <w:ilvl w:val="0"/>
          <w:numId w:val="25"/>
        </w:numPr>
        <w:spacing w:line="240" w:lineRule="auto"/>
        <w:contextualSpacing/>
        <w:rPr>
          <w:rFonts w:eastAsia="Calibri" w:cs="Arial"/>
          <w:bCs/>
          <w:sz w:val="20"/>
          <w:szCs w:val="20"/>
        </w:rPr>
      </w:pPr>
      <w:r w:rsidRPr="00391A21">
        <w:rPr>
          <w:rFonts w:eastAsia="Calibri" w:cs="Arial"/>
          <w:bCs/>
          <w:sz w:val="20"/>
          <w:szCs w:val="20"/>
        </w:rPr>
        <w:t>To support 1252 SMMEs and other enterprises through Competitiveness Improvement Service by 31 March.</w:t>
      </w:r>
    </w:p>
    <w:p w:rsidR="00C16FCB" w:rsidRPr="00391A21" w:rsidRDefault="007C1839" w:rsidP="00391A21">
      <w:pPr>
        <w:pStyle w:val="ListParagraph"/>
        <w:numPr>
          <w:ilvl w:val="0"/>
          <w:numId w:val="25"/>
        </w:numPr>
        <w:spacing w:line="240" w:lineRule="auto"/>
        <w:contextualSpacing/>
        <w:rPr>
          <w:rFonts w:eastAsia="Calibri" w:cs="Arial"/>
          <w:bCs/>
          <w:sz w:val="20"/>
          <w:szCs w:val="20"/>
        </w:rPr>
      </w:pPr>
      <w:r w:rsidRPr="00391A21">
        <w:rPr>
          <w:rFonts w:eastAsia="Calibri" w:cs="Arial"/>
          <w:bCs/>
          <w:sz w:val="20"/>
          <w:szCs w:val="20"/>
        </w:rPr>
        <w:t>To capacitate 2400 entrepreneurs, workers and managers to promote the culture of productivity.</w:t>
      </w:r>
    </w:p>
    <w:p w:rsidR="00717FD7" w:rsidRPr="00391A21" w:rsidRDefault="00717FD7" w:rsidP="00391A21">
      <w:pPr>
        <w:pStyle w:val="ListParagraph"/>
        <w:numPr>
          <w:ilvl w:val="0"/>
          <w:numId w:val="25"/>
        </w:numPr>
        <w:spacing w:line="240" w:lineRule="auto"/>
        <w:contextualSpacing/>
        <w:rPr>
          <w:rFonts w:eastAsia="Calibri" w:cs="Arial"/>
          <w:bCs/>
          <w:sz w:val="20"/>
          <w:szCs w:val="20"/>
        </w:rPr>
      </w:pPr>
      <w:r w:rsidRPr="00391A21">
        <w:rPr>
          <w:rFonts w:eastAsia="Calibri" w:cs="Arial"/>
          <w:bCs/>
          <w:sz w:val="20"/>
          <w:szCs w:val="20"/>
        </w:rPr>
        <w:t>Capacitate 323 productivity champions to build awareness and promote a stronger culture of productivity in South Africa.</w:t>
      </w:r>
    </w:p>
    <w:p w:rsidR="004E2596" w:rsidRPr="00391A21" w:rsidRDefault="004E2596" w:rsidP="00391A21">
      <w:pPr>
        <w:spacing w:after="0" w:line="240" w:lineRule="auto"/>
        <w:contextualSpacing/>
        <w:rPr>
          <w:rFonts w:ascii="Arial" w:eastAsia="Calibri" w:hAnsi="Arial" w:cs="Arial"/>
          <w:bCs/>
          <w:sz w:val="20"/>
          <w:szCs w:val="20"/>
        </w:rPr>
      </w:pPr>
    </w:p>
    <w:p w:rsidR="00ED01E7" w:rsidRPr="00391A21" w:rsidRDefault="009A1883"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3.1.2.3.</w:t>
      </w:r>
      <w:r w:rsidRPr="00391A21">
        <w:rPr>
          <w:rFonts w:ascii="Arial" w:eastAsia="Calibri" w:hAnsi="Arial" w:cs="Arial"/>
          <w:b/>
          <w:bCs/>
          <w:sz w:val="20"/>
          <w:szCs w:val="20"/>
        </w:rPr>
        <w:tab/>
      </w:r>
      <w:r w:rsidR="00480F1B" w:rsidRPr="00391A21">
        <w:rPr>
          <w:rFonts w:ascii="Arial" w:eastAsia="Calibri" w:hAnsi="Arial" w:cs="Arial"/>
          <w:b/>
          <w:bCs/>
          <w:sz w:val="20"/>
          <w:szCs w:val="20"/>
        </w:rPr>
        <w:t xml:space="preserve">Programme 3: </w:t>
      </w:r>
      <w:r w:rsidR="007C1839" w:rsidRPr="00391A21">
        <w:rPr>
          <w:rFonts w:ascii="Arial" w:eastAsia="Calibri" w:hAnsi="Arial" w:cs="Arial"/>
          <w:b/>
          <w:bCs/>
          <w:sz w:val="20"/>
          <w:szCs w:val="20"/>
        </w:rPr>
        <w:t>Business Turnaround and Recovery</w:t>
      </w:r>
    </w:p>
    <w:p w:rsidR="00480F1B" w:rsidRPr="00391A21" w:rsidRDefault="00480F1B"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w:t>
      </w:r>
    </w:p>
    <w:p w:rsidR="007C1839" w:rsidRPr="00391A21" w:rsidRDefault="007C1839" w:rsidP="00391A21">
      <w:pPr>
        <w:pStyle w:val="ListParagraph"/>
        <w:numPr>
          <w:ilvl w:val="0"/>
          <w:numId w:val="26"/>
        </w:numPr>
        <w:spacing w:line="240" w:lineRule="auto"/>
        <w:contextualSpacing/>
        <w:rPr>
          <w:rFonts w:eastAsia="Calibri" w:cs="Arial"/>
          <w:bCs/>
          <w:sz w:val="20"/>
          <w:szCs w:val="20"/>
        </w:rPr>
      </w:pPr>
      <w:r w:rsidRPr="00391A21">
        <w:rPr>
          <w:rFonts w:eastAsia="Calibri" w:cs="Arial"/>
          <w:bCs/>
          <w:sz w:val="20"/>
          <w:szCs w:val="20"/>
        </w:rPr>
        <w:t>To save 3550 jobs in companies facing economic distress y 31 March</w:t>
      </w:r>
    </w:p>
    <w:p w:rsidR="00480F1B" w:rsidRPr="00391A21" w:rsidRDefault="007C1839" w:rsidP="00391A21">
      <w:pPr>
        <w:pStyle w:val="ListParagraph"/>
        <w:numPr>
          <w:ilvl w:val="0"/>
          <w:numId w:val="26"/>
        </w:numPr>
        <w:spacing w:line="240" w:lineRule="auto"/>
        <w:contextualSpacing/>
        <w:rPr>
          <w:rFonts w:eastAsia="Calibri" w:cs="Arial"/>
          <w:bCs/>
          <w:sz w:val="20"/>
          <w:szCs w:val="20"/>
        </w:rPr>
      </w:pPr>
      <w:r w:rsidRPr="00391A21">
        <w:rPr>
          <w:rFonts w:eastAsia="Calibri" w:cs="Arial"/>
          <w:bCs/>
          <w:sz w:val="20"/>
          <w:szCs w:val="20"/>
        </w:rPr>
        <w:t>To support 71 companies facing economic distress through turn-around strategies to retain jobs (nurturing) by 31 March.</w:t>
      </w:r>
    </w:p>
    <w:p w:rsidR="007C1839" w:rsidRPr="00391A21" w:rsidRDefault="007C1839" w:rsidP="00391A21">
      <w:pPr>
        <w:pStyle w:val="ListParagraph"/>
        <w:numPr>
          <w:ilvl w:val="0"/>
          <w:numId w:val="26"/>
        </w:numPr>
        <w:spacing w:line="240" w:lineRule="auto"/>
        <w:contextualSpacing/>
        <w:rPr>
          <w:rFonts w:eastAsia="Calibri" w:cs="Arial"/>
          <w:bCs/>
          <w:sz w:val="20"/>
          <w:szCs w:val="20"/>
        </w:rPr>
      </w:pPr>
      <w:r w:rsidRPr="00391A21">
        <w:rPr>
          <w:rFonts w:eastAsia="Calibri" w:cs="Arial"/>
          <w:bCs/>
          <w:sz w:val="20"/>
          <w:szCs w:val="20"/>
        </w:rPr>
        <w:t>To train and capacitate 213 workplaces/future forum members on productivity improvement solutions by 31 March.</w:t>
      </w:r>
    </w:p>
    <w:p w:rsidR="007C1839" w:rsidRPr="00391A21" w:rsidRDefault="007C1839" w:rsidP="00391A21">
      <w:pPr>
        <w:spacing w:after="0" w:line="240" w:lineRule="auto"/>
        <w:contextualSpacing/>
        <w:rPr>
          <w:rFonts w:ascii="Arial" w:eastAsia="Calibri" w:hAnsi="Arial" w:cs="Arial"/>
          <w:bCs/>
          <w:sz w:val="20"/>
          <w:szCs w:val="20"/>
        </w:rPr>
      </w:pPr>
    </w:p>
    <w:p w:rsidR="007C1839" w:rsidRPr="00391A21" w:rsidRDefault="009A1883"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3.1.2.4.</w:t>
      </w:r>
      <w:r w:rsidRPr="00391A21">
        <w:rPr>
          <w:rFonts w:ascii="Arial" w:eastAsia="Calibri" w:hAnsi="Arial" w:cs="Arial"/>
          <w:b/>
          <w:bCs/>
          <w:sz w:val="20"/>
          <w:szCs w:val="20"/>
        </w:rPr>
        <w:tab/>
      </w:r>
      <w:r w:rsidR="007C1839" w:rsidRPr="00391A21">
        <w:rPr>
          <w:rFonts w:ascii="Arial" w:eastAsia="Calibri" w:hAnsi="Arial" w:cs="Arial"/>
          <w:b/>
          <w:bCs/>
          <w:sz w:val="20"/>
          <w:szCs w:val="20"/>
        </w:rPr>
        <w:t>Programme 4: Research, Innovation and Statistics</w:t>
      </w:r>
    </w:p>
    <w:p w:rsidR="007C1839" w:rsidRPr="00391A21" w:rsidRDefault="00717FD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w:t>
      </w:r>
    </w:p>
    <w:p w:rsidR="00717FD7" w:rsidRPr="00391A21" w:rsidRDefault="00717FD7" w:rsidP="00391A21">
      <w:pPr>
        <w:pStyle w:val="ListParagraph"/>
        <w:numPr>
          <w:ilvl w:val="0"/>
          <w:numId w:val="40"/>
        </w:numPr>
        <w:spacing w:line="240" w:lineRule="auto"/>
        <w:contextualSpacing/>
        <w:rPr>
          <w:rFonts w:eastAsia="Calibri" w:cs="Arial"/>
          <w:bCs/>
          <w:sz w:val="20"/>
          <w:szCs w:val="20"/>
        </w:rPr>
      </w:pPr>
      <w:r w:rsidRPr="00391A21">
        <w:rPr>
          <w:rFonts w:eastAsia="Calibri" w:cs="Arial"/>
          <w:bCs/>
          <w:sz w:val="20"/>
          <w:szCs w:val="20"/>
        </w:rPr>
        <w:t>Publish and disseminate four research reports and publications on priority sectors by 31 March.</w:t>
      </w:r>
    </w:p>
    <w:p w:rsidR="00717FD7" w:rsidRPr="00391A21" w:rsidRDefault="00717FD7" w:rsidP="00391A21">
      <w:pPr>
        <w:pStyle w:val="ListParagraph"/>
        <w:numPr>
          <w:ilvl w:val="0"/>
          <w:numId w:val="40"/>
        </w:numPr>
        <w:spacing w:line="240" w:lineRule="auto"/>
        <w:contextualSpacing/>
        <w:rPr>
          <w:rFonts w:eastAsia="Calibri" w:cs="Arial"/>
          <w:bCs/>
          <w:sz w:val="20"/>
          <w:szCs w:val="20"/>
        </w:rPr>
      </w:pPr>
      <w:r w:rsidRPr="00391A21">
        <w:rPr>
          <w:rFonts w:eastAsia="Calibri" w:cs="Arial"/>
          <w:bCs/>
          <w:sz w:val="20"/>
          <w:szCs w:val="20"/>
        </w:rPr>
        <w:t>Publish two statistical reports on productivity and competitiveness by 31 March.</w:t>
      </w:r>
    </w:p>
    <w:p w:rsidR="007C1839" w:rsidRPr="00391A21" w:rsidRDefault="007C1839"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9A1883" w:rsidRPr="00391A21">
        <w:rPr>
          <w:rFonts w:ascii="Arial" w:eastAsia="Calibri" w:hAnsi="Arial" w:cs="Arial"/>
          <w:b/>
          <w:bCs/>
          <w:sz w:val="20"/>
          <w:szCs w:val="20"/>
        </w:rPr>
        <w:t>.1.3</w:t>
      </w:r>
      <w:r w:rsidRPr="00391A21">
        <w:rPr>
          <w:rFonts w:ascii="Arial" w:eastAsia="Calibri" w:hAnsi="Arial" w:cs="Arial"/>
          <w:b/>
          <w:bCs/>
          <w:sz w:val="20"/>
          <w:szCs w:val="20"/>
        </w:rPr>
        <w:t>.</w:t>
      </w:r>
      <w:r w:rsidRPr="00391A21">
        <w:rPr>
          <w:rFonts w:ascii="Arial" w:eastAsia="Calibri" w:hAnsi="Arial" w:cs="Arial"/>
          <w:b/>
          <w:bCs/>
          <w:sz w:val="20"/>
          <w:szCs w:val="20"/>
        </w:rPr>
        <w:tab/>
        <w:t>Budget of the Productivity SA per programme</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Table</w:t>
      </w:r>
      <w:r w:rsidR="00794EB1" w:rsidRPr="00391A21">
        <w:rPr>
          <w:rFonts w:ascii="Arial" w:eastAsia="Calibri" w:hAnsi="Arial" w:cs="Arial"/>
          <w:bCs/>
          <w:sz w:val="20"/>
          <w:szCs w:val="20"/>
        </w:rPr>
        <w:t xml:space="preserve"> </w:t>
      </w:r>
      <w:r w:rsidR="002B7F71" w:rsidRPr="00391A21">
        <w:rPr>
          <w:rFonts w:ascii="Arial" w:eastAsia="Calibri" w:hAnsi="Arial" w:cs="Arial"/>
          <w:bCs/>
          <w:sz w:val="20"/>
          <w:szCs w:val="20"/>
        </w:rPr>
        <w:t>2</w:t>
      </w:r>
      <w:r w:rsidRPr="00391A21">
        <w:rPr>
          <w:rFonts w:ascii="Arial" w:eastAsia="Calibri" w:hAnsi="Arial" w:cs="Arial"/>
          <w:bCs/>
          <w:sz w:val="20"/>
          <w:szCs w:val="20"/>
        </w:rPr>
        <w:t>: Budget per Programme</w:t>
      </w:r>
    </w:p>
    <w:tbl>
      <w:tblPr>
        <w:tblStyle w:val="TableGrid"/>
        <w:tblW w:w="0" w:type="auto"/>
        <w:tblLook w:val="04A0"/>
      </w:tblPr>
      <w:tblGrid>
        <w:gridCol w:w="4863"/>
        <w:gridCol w:w="1331"/>
        <w:gridCol w:w="1331"/>
        <w:gridCol w:w="1187"/>
        <w:gridCol w:w="1024"/>
      </w:tblGrid>
      <w:tr w:rsidR="002B7F71" w:rsidRPr="00391A21" w:rsidTr="002B7F71">
        <w:tc>
          <w:tcPr>
            <w:tcW w:w="4863"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Expenditure per Programme</w:t>
            </w:r>
          </w:p>
        </w:tc>
        <w:tc>
          <w:tcPr>
            <w:tcW w:w="1331"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2022/23</w:t>
            </w:r>
          </w:p>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331"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2023/24</w:t>
            </w:r>
          </w:p>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187"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2024/25</w:t>
            </w:r>
          </w:p>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024"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2025/26</w:t>
            </w:r>
          </w:p>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r>
      <w:tr w:rsidR="002B7F71" w:rsidRPr="00391A21" w:rsidTr="002B7F71">
        <w:tc>
          <w:tcPr>
            <w:tcW w:w="4863"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Administration</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49 693</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51 396</w:t>
            </w:r>
          </w:p>
        </w:tc>
        <w:tc>
          <w:tcPr>
            <w:tcW w:w="1187"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53 803</w:t>
            </w:r>
          </w:p>
        </w:tc>
        <w:tc>
          <w:tcPr>
            <w:tcW w:w="1024"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55 652</w:t>
            </w:r>
          </w:p>
        </w:tc>
      </w:tr>
      <w:tr w:rsidR="002B7F71" w:rsidRPr="00391A21" w:rsidTr="002B7F71">
        <w:tc>
          <w:tcPr>
            <w:tcW w:w="4863"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Research, Innovation and Statistics Services</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11 198</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11 695</w:t>
            </w:r>
          </w:p>
        </w:tc>
        <w:tc>
          <w:tcPr>
            <w:tcW w:w="1187"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12 252</w:t>
            </w:r>
          </w:p>
        </w:tc>
        <w:tc>
          <w:tcPr>
            <w:tcW w:w="1024"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12 797</w:t>
            </w:r>
          </w:p>
        </w:tc>
      </w:tr>
      <w:tr w:rsidR="002B7F71" w:rsidRPr="00391A21" w:rsidTr="002B7F71">
        <w:tc>
          <w:tcPr>
            <w:tcW w:w="4863"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Business Turnaround and Recovery</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83 197</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52 169</w:t>
            </w:r>
          </w:p>
        </w:tc>
        <w:tc>
          <w:tcPr>
            <w:tcW w:w="1187"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55 069</w:t>
            </w:r>
          </w:p>
        </w:tc>
        <w:tc>
          <w:tcPr>
            <w:tcW w:w="1024"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57 300</w:t>
            </w:r>
          </w:p>
        </w:tc>
      </w:tr>
      <w:tr w:rsidR="002B7F71" w:rsidRPr="00391A21" w:rsidTr="002B7F71">
        <w:tc>
          <w:tcPr>
            <w:tcW w:w="4863"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Competitiveness Improvement Services</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29 280</w:t>
            </w:r>
          </w:p>
        </w:tc>
        <w:tc>
          <w:tcPr>
            <w:tcW w:w="1331"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31 821</w:t>
            </w:r>
          </w:p>
        </w:tc>
        <w:tc>
          <w:tcPr>
            <w:tcW w:w="1187"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33 304</w:t>
            </w:r>
          </w:p>
        </w:tc>
        <w:tc>
          <w:tcPr>
            <w:tcW w:w="1024" w:type="dxa"/>
          </w:tcPr>
          <w:p w:rsidR="002B7F71" w:rsidRPr="00391A21" w:rsidRDefault="002B7F71" w:rsidP="00391A21">
            <w:pPr>
              <w:contextualSpacing/>
              <w:rPr>
                <w:rFonts w:ascii="Arial" w:eastAsia="Calibri" w:hAnsi="Arial" w:cs="Arial"/>
                <w:bCs/>
                <w:sz w:val="20"/>
                <w:szCs w:val="20"/>
              </w:rPr>
            </w:pPr>
            <w:r w:rsidRPr="00391A21">
              <w:rPr>
                <w:rFonts w:ascii="Arial" w:eastAsia="Calibri" w:hAnsi="Arial" w:cs="Arial"/>
                <w:bCs/>
                <w:sz w:val="20"/>
                <w:szCs w:val="20"/>
              </w:rPr>
              <w:t>34 900</w:t>
            </w:r>
          </w:p>
        </w:tc>
      </w:tr>
      <w:tr w:rsidR="002B7F71" w:rsidRPr="00391A21" w:rsidTr="002B7F71">
        <w:tc>
          <w:tcPr>
            <w:tcW w:w="4863"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TOTAL</w:t>
            </w:r>
          </w:p>
        </w:tc>
        <w:tc>
          <w:tcPr>
            <w:tcW w:w="1331"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173 368</w:t>
            </w:r>
          </w:p>
        </w:tc>
        <w:tc>
          <w:tcPr>
            <w:tcW w:w="1331"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147 081</w:t>
            </w:r>
          </w:p>
        </w:tc>
        <w:tc>
          <w:tcPr>
            <w:tcW w:w="1187"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154 428</w:t>
            </w:r>
          </w:p>
        </w:tc>
        <w:tc>
          <w:tcPr>
            <w:tcW w:w="1024" w:type="dxa"/>
          </w:tcPr>
          <w:p w:rsidR="002B7F71" w:rsidRPr="00391A21" w:rsidRDefault="002B7F71" w:rsidP="00391A21">
            <w:pPr>
              <w:contextualSpacing/>
              <w:rPr>
                <w:rFonts w:ascii="Arial" w:eastAsia="Calibri" w:hAnsi="Arial" w:cs="Arial"/>
                <w:b/>
                <w:bCs/>
                <w:sz w:val="20"/>
                <w:szCs w:val="20"/>
              </w:rPr>
            </w:pPr>
            <w:r w:rsidRPr="00391A21">
              <w:rPr>
                <w:rFonts w:ascii="Arial" w:eastAsia="Calibri" w:hAnsi="Arial" w:cs="Arial"/>
                <w:b/>
                <w:bCs/>
                <w:sz w:val="20"/>
                <w:szCs w:val="20"/>
              </w:rPr>
              <w:t>160 649</w:t>
            </w:r>
          </w:p>
        </w:tc>
      </w:tr>
    </w:tbl>
    <w:p w:rsidR="00ED01E7" w:rsidRPr="00391A21" w:rsidRDefault="00ED01E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t xml:space="preserve">Source: Presentation to the PC on Employment and Labour dated </w:t>
      </w:r>
      <w:r w:rsidR="00400B09" w:rsidRPr="00391A21">
        <w:rPr>
          <w:rFonts w:ascii="Arial" w:eastAsia="Calibri" w:hAnsi="Arial" w:cs="Arial"/>
          <w:bCs/>
          <w:i/>
          <w:sz w:val="20"/>
          <w:szCs w:val="20"/>
        </w:rPr>
        <w:t>2</w:t>
      </w:r>
      <w:r w:rsidR="002B7F71" w:rsidRPr="00391A21">
        <w:rPr>
          <w:rFonts w:ascii="Arial" w:eastAsia="Calibri" w:hAnsi="Arial" w:cs="Arial"/>
          <w:bCs/>
          <w:i/>
          <w:sz w:val="20"/>
          <w:szCs w:val="20"/>
        </w:rPr>
        <w:t>2</w:t>
      </w:r>
      <w:r w:rsidRPr="00391A21">
        <w:rPr>
          <w:rFonts w:ascii="Arial" w:eastAsia="Calibri" w:hAnsi="Arial" w:cs="Arial"/>
          <w:bCs/>
          <w:i/>
          <w:sz w:val="20"/>
          <w:szCs w:val="20"/>
        </w:rPr>
        <w:t xml:space="preserve"> Ma</w:t>
      </w:r>
      <w:r w:rsidR="00400B09" w:rsidRPr="00391A21">
        <w:rPr>
          <w:rFonts w:ascii="Arial" w:eastAsia="Calibri" w:hAnsi="Arial" w:cs="Arial"/>
          <w:bCs/>
          <w:i/>
          <w:sz w:val="20"/>
          <w:szCs w:val="20"/>
        </w:rPr>
        <w:t>rch</w:t>
      </w:r>
      <w:r w:rsidRPr="00391A21">
        <w:rPr>
          <w:rFonts w:ascii="Arial" w:eastAsia="Calibri" w:hAnsi="Arial" w:cs="Arial"/>
          <w:bCs/>
          <w:i/>
          <w:sz w:val="20"/>
          <w:szCs w:val="20"/>
        </w:rPr>
        <w:t xml:space="preserve"> 202</w:t>
      </w:r>
      <w:r w:rsidR="002B7F71" w:rsidRPr="00391A21">
        <w:rPr>
          <w:rFonts w:ascii="Arial" w:eastAsia="Calibri" w:hAnsi="Arial" w:cs="Arial"/>
          <w:bCs/>
          <w:i/>
          <w:sz w:val="20"/>
          <w:szCs w:val="20"/>
        </w:rPr>
        <w:t>3</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larger portion of the budget </w:t>
      </w:r>
      <w:r w:rsidR="00013A74" w:rsidRPr="00391A21">
        <w:rPr>
          <w:rFonts w:ascii="Arial" w:eastAsia="Calibri" w:hAnsi="Arial" w:cs="Arial"/>
          <w:bCs/>
          <w:sz w:val="20"/>
          <w:szCs w:val="20"/>
        </w:rPr>
        <w:t>(</w:t>
      </w:r>
      <w:r w:rsidR="002B7F71" w:rsidRPr="00391A21">
        <w:rPr>
          <w:rFonts w:ascii="Arial" w:eastAsia="Calibri" w:hAnsi="Arial" w:cs="Arial"/>
          <w:bCs/>
          <w:sz w:val="20"/>
          <w:szCs w:val="20"/>
        </w:rPr>
        <w:t>35</w:t>
      </w:r>
      <w:r w:rsidR="00013A74" w:rsidRPr="00391A21">
        <w:rPr>
          <w:rFonts w:ascii="Arial" w:eastAsia="Calibri" w:hAnsi="Arial" w:cs="Arial"/>
          <w:bCs/>
          <w:sz w:val="20"/>
          <w:szCs w:val="20"/>
        </w:rPr>
        <w:t xml:space="preserve">%) </w:t>
      </w:r>
      <w:r w:rsidRPr="00391A21">
        <w:rPr>
          <w:rFonts w:ascii="Arial" w:eastAsia="Calibri" w:hAnsi="Arial" w:cs="Arial"/>
          <w:bCs/>
          <w:sz w:val="20"/>
          <w:szCs w:val="20"/>
        </w:rPr>
        <w:t>was allocated to Business Turnaround and Recovery programme.</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9A1883" w:rsidRPr="00391A21">
        <w:rPr>
          <w:rFonts w:ascii="Arial" w:eastAsia="Calibri" w:hAnsi="Arial" w:cs="Arial"/>
          <w:b/>
          <w:bCs/>
          <w:sz w:val="20"/>
          <w:szCs w:val="20"/>
        </w:rPr>
        <w:t>1</w:t>
      </w:r>
      <w:r w:rsidRPr="00391A21">
        <w:rPr>
          <w:rFonts w:ascii="Arial" w:eastAsia="Calibri" w:hAnsi="Arial" w:cs="Arial"/>
          <w:b/>
          <w:bCs/>
          <w:sz w:val="20"/>
          <w:szCs w:val="20"/>
        </w:rPr>
        <w:t>.</w:t>
      </w:r>
      <w:r w:rsidR="009A1883" w:rsidRPr="00391A21">
        <w:rPr>
          <w:rFonts w:ascii="Arial" w:eastAsia="Calibri" w:hAnsi="Arial" w:cs="Arial"/>
          <w:b/>
          <w:bCs/>
          <w:sz w:val="20"/>
          <w:szCs w:val="20"/>
        </w:rPr>
        <w:t>4.</w:t>
      </w:r>
      <w:r w:rsidRPr="00391A21">
        <w:rPr>
          <w:rFonts w:ascii="Arial" w:eastAsia="Calibri" w:hAnsi="Arial" w:cs="Arial"/>
          <w:b/>
          <w:bCs/>
          <w:sz w:val="20"/>
          <w:szCs w:val="20"/>
        </w:rPr>
        <w:tab/>
        <w:t>Budget by Strategic Objective</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Table </w:t>
      </w:r>
      <w:r w:rsidR="002B7F71" w:rsidRPr="00391A21">
        <w:rPr>
          <w:rFonts w:ascii="Arial" w:eastAsia="Calibri" w:hAnsi="Arial" w:cs="Arial"/>
          <w:bCs/>
          <w:sz w:val="20"/>
          <w:szCs w:val="20"/>
        </w:rPr>
        <w:t>3</w:t>
      </w:r>
      <w:r w:rsidRPr="00391A21">
        <w:rPr>
          <w:rFonts w:ascii="Arial" w:eastAsia="Calibri" w:hAnsi="Arial" w:cs="Arial"/>
          <w:bCs/>
          <w:sz w:val="20"/>
          <w:szCs w:val="20"/>
        </w:rPr>
        <w:t>: Budget by Strategic Objective</w:t>
      </w:r>
    </w:p>
    <w:tbl>
      <w:tblPr>
        <w:tblStyle w:val="TableGrid"/>
        <w:tblW w:w="0" w:type="auto"/>
        <w:tblLook w:val="04A0"/>
      </w:tblPr>
      <w:tblGrid>
        <w:gridCol w:w="5308"/>
        <w:gridCol w:w="1107"/>
        <w:gridCol w:w="1107"/>
        <w:gridCol w:w="1188"/>
        <w:gridCol w:w="1026"/>
      </w:tblGrid>
      <w:tr w:rsidR="00656B04" w:rsidRPr="00391A21" w:rsidTr="00656B04">
        <w:tc>
          <w:tcPr>
            <w:tcW w:w="5308"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Expenditure per Strategic Objective</w:t>
            </w:r>
          </w:p>
        </w:tc>
        <w:tc>
          <w:tcPr>
            <w:tcW w:w="1107"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2022/23</w:t>
            </w:r>
          </w:p>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107"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2023/24</w:t>
            </w:r>
          </w:p>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188"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2024/25</w:t>
            </w:r>
          </w:p>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026"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2025/26</w:t>
            </w:r>
          </w:p>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r>
      <w:tr w:rsidR="00656B04" w:rsidRPr="00391A21" w:rsidTr="00656B04">
        <w:tc>
          <w:tcPr>
            <w:tcW w:w="530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Strengthen the institutional capacity of Productivity SA to deliver on its mandate and be financially sustainable</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44 724</w:t>
            </w:r>
          </w:p>
        </w:tc>
        <w:tc>
          <w:tcPr>
            <w:tcW w:w="1107" w:type="dxa"/>
          </w:tcPr>
          <w:p w:rsidR="00656B04" w:rsidRPr="00391A21" w:rsidRDefault="00656B04" w:rsidP="00391A21">
            <w:pPr>
              <w:tabs>
                <w:tab w:val="left" w:pos="646"/>
              </w:tabs>
              <w:contextualSpacing/>
              <w:rPr>
                <w:rFonts w:ascii="Arial" w:eastAsia="Calibri" w:hAnsi="Arial" w:cs="Arial"/>
                <w:bCs/>
                <w:sz w:val="20"/>
                <w:szCs w:val="20"/>
              </w:rPr>
            </w:pPr>
            <w:r w:rsidRPr="00391A21">
              <w:rPr>
                <w:rFonts w:ascii="Arial" w:eastAsia="Calibri" w:hAnsi="Arial" w:cs="Arial"/>
                <w:bCs/>
                <w:sz w:val="20"/>
                <w:szCs w:val="20"/>
              </w:rPr>
              <w:t>46 256</w:t>
            </w:r>
          </w:p>
        </w:tc>
        <w:tc>
          <w:tcPr>
            <w:tcW w:w="118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48 423</w:t>
            </w:r>
          </w:p>
        </w:tc>
        <w:tc>
          <w:tcPr>
            <w:tcW w:w="1026"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50 110</w:t>
            </w:r>
          </w:p>
        </w:tc>
      </w:tr>
      <w:tr w:rsidR="00656B04" w:rsidRPr="00391A21" w:rsidTr="00656B04">
        <w:tc>
          <w:tcPr>
            <w:tcW w:w="530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To improve productivity for sustained inclusive economic growth and competitiveness</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29 280</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31 821</w:t>
            </w:r>
          </w:p>
        </w:tc>
        <w:tc>
          <w:tcPr>
            <w:tcW w:w="118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33 304</w:t>
            </w:r>
          </w:p>
        </w:tc>
        <w:tc>
          <w:tcPr>
            <w:tcW w:w="1026"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34 900</w:t>
            </w:r>
          </w:p>
        </w:tc>
      </w:tr>
      <w:tr w:rsidR="00656B04" w:rsidRPr="00391A21" w:rsidTr="00656B04">
        <w:tc>
          <w:tcPr>
            <w:tcW w:w="530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To support enterprises facing economic distress and initiatives aimed at preventing job losses</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83 197</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52 169</w:t>
            </w:r>
          </w:p>
        </w:tc>
        <w:tc>
          <w:tcPr>
            <w:tcW w:w="118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55 069</w:t>
            </w:r>
          </w:p>
        </w:tc>
        <w:tc>
          <w:tcPr>
            <w:tcW w:w="1026"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57 300</w:t>
            </w:r>
          </w:p>
        </w:tc>
      </w:tr>
      <w:tr w:rsidR="00656B04" w:rsidRPr="00391A21" w:rsidTr="00656B04">
        <w:tc>
          <w:tcPr>
            <w:tcW w:w="530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Generation and dissemination of productivity related research and statistics</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11 198</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11 695</w:t>
            </w:r>
          </w:p>
        </w:tc>
        <w:tc>
          <w:tcPr>
            <w:tcW w:w="118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12 252</w:t>
            </w:r>
          </w:p>
        </w:tc>
        <w:tc>
          <w:tcPr>
            <w:tcW w:w="1026"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12 797</w:t>
            </w:r>
          </w:p>
        </w:tc>
      </w:tr>
      <w:tr w:rsidR="00656B04" w:rsidRPr="00391A21" w:rsidTr="00656B04">
        <w:tc>
          <w:tcPr>
            <w:tcW w:w="530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To promote a culture of productivity and competitiveness in the workplace and community life</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4 969</w:t>
            </w:r>
          </w:p>
        </w:tc>
        <w:tc>
          <w:tcPr>
            <w:tcW w:w="1107"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5 140</w:t>
            </w:r>
          </w:p>
        </w:tc>
        <w:tc>
          <w:tcPr>
            <w:tcW w:w="1188"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5 380</w:t>
            </w:r>
          </w:p>
        </w:tc>
        <w:tc>
          <w:tcPr>
            <w:tcW w:w="1026" w:type="dxa"/>
          </w:tcPr>
          <w:p w:rsidR="00656B04" w:rsidRPr="00391A21" w:rsidRDefault="00656B04" w:rsidP="00391A21">
            <w:pPr>
              <w:contextualSpacing/>
              <w:rPr>
                <w:rFonts w:ascii="Arial" w:eastAsia="Calibri" w:hAnsi="Arial" w:cs="Arial"/>
                <w:bCs/>
                <w:sz w:val="20"/>
                <w:szCs w:val="20"/>
              </w:rPr>
            </w:pPr>
            <w:r w:rsidRPr="00391A21">
              <w:rPr>
                <w:rFonts w:ascii="Arial" w:eastAsia="Calibri" w:hAnsi="Arial" w:cs="Arial"/>
                <w:bCs/>
                <w:sz w:val="20"/>
                <w:szCs w:val="20"/>
              </w:rPr>
              <w:t>5 542</w:t>
            </w:r>
          </w:p>
        </w:tc>
      </w:tr>
      <w:tr w:rsidR="00656B04" w:rsidRPr="00391A21" w:rsidTr="00656B04">
        <w:tc>
          <w:tcPr>
            <w:tcW w:w="5308"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TOTAL</w:t>
            </w:r>
          </w:p>
        </w:tc>
        <w:tc>
          <w:tcPr>
            <w:tcW w:w="1107"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173 368</w:t>
            </w:r>
          </w:p>
        </w:tc>
        <w:tc>
          <w:tcPr>
            <w:tcW w:w="1107"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147 081</w:t>
            </w:r>
          </w:p>
        </w:tc>
        <w:tc>
          <w:tcPr>
            <w:tcW w:w="1188"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154 428</w:t>
            </w:r>
          </w:p>
        </w:tc>
        <w:tc>
          <w:tcPr>
            <w:tcW w:w="1026" w:type="dxa"/>
          </w:tcPr>
          <w:p w:rsidR="00656B04" w:rsidRPr="00391A21" w:rsidRDefault="00656B04" w:rsidP="00391A21">
            <w:pPr>
              <w:contextualSpacing/>
              <w:rPr>
                <w:rFonts w:ascii="Arial" w:eastAsia="Calibri" w:hAnsi="Arial" w:cs="Arial"/>
                <w:b/>
                <w:bCs/>
                <w:sz w:val="20"/>
                <w:szCs w:val="20"/>
              </w:rPr>
            </w:pPr>
            <w:r w:rsidRPr="00391A21">
              <w:rPr>
                <w:rFonts w:ascii="Arial" w:eastAsia="Calibri" w:hAnsi="Arial" w:cs="Arial"/>
                <w:b/>
                <w:bCs/>
                <w:sz w:val="20"/>
                <w:szCs w:val="20"/>
              </w:rPr>
              <w:t>160 649</w:t>
            </w:r>
          </w:p>
        </w:tc>
      </w:tr>
    </w:tbl>
    <w:p w:rsidR="00ED01E7" w:rsidRPr="00391A21" w:rsidRDefault="00ED01E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lastRenderedPageBreak/>
        <w:t xml:space="preserve">Source: Presentation to the PC on Employment and Labour dated </w:t>
      </w:r>
      <w:r w:rsidR="00D348FF" w:rsidRPr="00391A21">
        <w:rPr>
          <w:rFonts w:ascii="Arial" w:eastAsia="Calibri" w:hAnsi="Arial" w:cs="Arial"/>
          <w:bCs/>
          <w:i/>
          <w:sz w:val="20"/>
          <w:szCs w:val="20"/>
        </w:rPr>
        <w:t>2</w:t>
      </w:r>
      <w:r w:rsidR="00656B04" w:rsidRPr="00391A21">
        <w:rPr>
          <w:rFonts w:ascii="Arial" w:eastAsia="Calibri" w:hAnsi="Arial" w:cs="Arial"/>
          <w:bCs/>
          <w:i/>
          <w:sz w:val="20"/>
          <w:szCs w:val="20"/>
        </w:rPr>
        <w:t>2</w:t>
      </w:r>
      <w:r w:rsidR="00D348FF" w:rsidRPr="00391A21">
        <w:rPr>
          <w:rFonts w:ascii="Arial" w:eastAsia="Calibri" w:hAnsi="Arial" w:cs="Arial"/>
          <w:bCs/>
          <w:i/>
          <w:sz w:val="20"/>
          <w:szCs w:val="20"/>
        </w:rPr>
        <w:t xml:space="preserve"> March 202</w:t>
      </w:r>
      <w:r w:rsidR="00656B04" w:rsidRPr="00391A21">
        <w:rPr>
          <w:rFonts w:ascii="Arial" w:eastAsia="Calibri" w:hAnsi="Arial" w:cs="Arial"/>
          <w:bCs/>
          <w:i/>
          <w:sz w:val="20"/>
          <w:szCs w:val="20"/>
        </w:rPr>
        <w:t>3</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larger portion of the budget was allocated to strategic objective of supporting enterprises facing distress and initiatives</w:t>
      </w:r>
      <w:r w:rsidR="00D348FF" w:rsidRPr="00391A21">
        <w:rPr>
          <w:rFonts w:ascii="Arial" w:eastAsia="Calibri" w:hAnsi="Arial" w:cs="Arial"/>
          <w:bCs/>
          <w:sz w:val="20"/>
          <w:szCs w:val="20"/>
        </w:rPr>
        <w:t xml:space="preserve"> aimed at preventing job losses</w:t>
      </w:r>
    </w:p>
    <w:p w:rsidR="00D348FF" w:rsidRPr="00391A21" w:rsidRDefault="00D348FF"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Pr="00391A21">
        <w:rPr>
          <w:rFonts w:ascii="Arial" w:eastAsia="Calibri" w:hAnsi="Arial" w:cs="Arial"/>
          <w:b/>
          <w:bCs/>
          <w:sz w:val="20"/>
          <w:szCs w:val="20"/>
        </w:rPr>
        <w:tab/>
        <w:t>Commission for Conciliation Mediation and Arbitration (CCMA)</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CCMA is a statutory body established in terms of section 112 of the Labour Relations Act (LRA).</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In terms of section 113 of the LRA, the CCMA is independent of the State, any political party, trade union, employer, employers’ organisation, federation of trade unions or federation of employer’ organisations.</w:t>
      </w:r>
    </w:p>
    <w:p w:rsidR="009E48D6" w:rsidRPr="00391A21" w:rsidRDefault="00B706D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3.2.1.</w:t>
      </w:r>
      <w:r w:rsidRPr="00391A21">
        <w:rPr>
          <w:rFonts w:ascii="Arial" w:eastAsia="Calibri" w:hAnsi="Arial" w:cs="Arial"/>
          <w:b/>
          <w:bCs/>
          <w:sz w:val="20"/>
          <w:szCs w:val="20"/>
        </w:rPr>
        <w:tab/>
      </w:r>
      <w:r w:rsidR="009E48D6" w:rsidRPr="00391A21">
        <w:rPr>
          <w:rFonts w:ascii="Arial" w:eastAsia="Calibri" w:hAnsi="Arial" w:cs="Arial"/>
          <w:b/>
          <w:bCs/>
          <w:sz w:val="20"/>
          <w:szCs w:val="20"/>
        </w:rPr>
        <w:t>Mandatory functions of the CCMA</w:t>
      </w:r>
    </w:p>
    <w:p w:rsidR="009E48D6" w:rsidRPr="00391A21" w:rsidRDefault="009E48D6"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mandatory functions of the CCMA are:</w:t>
      </w:r>
    </w:p>
    <w:p w:rsidR="009E48D6" w:rsidRPr="00391A21" w:rsidRDefault="009E48D6" w:rsidP="00391A21">
      <w:pPr>
        <w:pStyle w:val="ListParagraph"/>
        <w:numPr>
          <w:ilvl w:val="0"/>
          <w:numId w:val="27"/>
        </w:numPr>
        <w:spacing w:line="240" w:lineRule="auto"/>
        <w:contextualSpacing/>
        <w:rPr>
          <w:rFonts w:eastAsia="Calibri" w:cs="Arial"/>
          <w:bCs/>
          <w:sz w:val="20"/>
          <w:szCs w:val="20"/>
        </w:rPr>
      </w:pPr>
      <w:r w:rsidRPr="00391A21">
        <w:rPr>
          <w:rFonts w:eastAsia="Calibri" w:cs="Arial"/>
          <w:bCs/>
          <w:sz w:val="20"/>
          <w:szCs w:val="20"/>
        </w:rPr>
        <w:t>To conciliate and arbitrate workplace disputes.</w:t>
      </w:r>
    </w:p>
    <w:p w:rsidR="009E48D6" w:rsidRPr="00391A21" w:rsidRDefault="009E48D6" w:rsidP="00391A21">
      <w:pPr>
        <w:pStyle w:val="ListParagraph"/>
        <w:numPr>
          <w:ilvl w:val="0"/>
          <w:numId w:val="27"/>
        </w:numPr>
        <w:spacing w:line="240" w:lineRule="auto"/>
        <w:contextualSpacing/>
        <w:rPr>
          <w:rFonts w:eastAsia="Calibri" w:cs="Arial"/>
          <w:bCs/>
          <w:sz w:val="20"/>
          <w:szCs w:val="20"/>
        </w:rPr>
      </w:pPr>
      <w:r w:rsidRPr="00391A21">
        <w:rPr>
          <w:rFonts w:eastAsia="Calibri" w:cs="Arial"/>
          <w:bCs/>
          <w:sz w:val="20"/>
          <w:szCs w:val="20"/>
        </w:rPr>
        <w:t>To assist with the establishment of workplace forums.</w:t>
      </w:r>
    </w:p>
    <w:p w:rsidR="009E48D6" w:rsidRPr="00391A21" w:rsidRDefault="009E48D6" w:rsidP="00391A21">
      <w:pPr>
        <w:pStyle w:val="ListParagraph"/>
        <w:numPr>
          <w:ilvl w:val="0"/>
          <w:numId w:val="27"/>
        </w:numPr>
        <w:spacing w:line="240" w:lineRule="auto"/>
        <w:contextualSpacing/>
        <w:rPr>
          <w:rFonts w:eastAsia="Calibri" w:cs="Arial"/>
          <w:bCs/>
          <w:sz w:val="20"/>
          <w:szCs w:val="20"/>
        </w:rPr>
      </w:pPr>
      <w:r w:rsidRPr="00391A21">
        <w:rPr>
          <w:rFonts w:eastAsia="Calibri" w:cs="Arial"/>
          <w:bCs/>
          <w:sz w:val="20"/>
          <w:szCs w:val="20"/>
        </w:rPr>
        <w:t>To compile and publish statistics and information about its activities.</w:t>
      </w:r>
    </w:p>
    <w:p w:rsidR="009E48D6" w:rsidRPr="00391A21" w:rsidRDefault="009E48D6" w:rsidP="00391A21">
      <w:pPr>
        <w:pStyle w:val="ListParagraph"/>
        <w:numPr>
          <w:ilvl w:val="0"/>
          <w:numId w:val="27"/>
        </w:numPr>
        <w:spacing w:line="240" w:lineRule="auto"/>
        <w:contextualSpacing/>
        <w:rPr>
          <w:rFonts w:eastAsia="Calibri" w:cs="Arial"/>
          <w:bCs/>
          <w:sz w:val="20"/>
          <w:szCs w:val="20"/>
        </w:rPr>
      </w:pPr>
      <w:r w:rsidRPr="00391A21">
        <w:rPr>
          <w:rFonts w:eastAsia="Calibri" w:cs="Arial"/>
          <w:bCs/>
          <w:sz w:val="20"/>
          <w:szCs w:val="20"/>
        </w:rPr>
        <w:t>To administer the Essential Services Committee</w:t>
      </w:r>
      <w:r w:rsidR="001055A0" w:rsidRPr="00391A21">
        <w:rPr>
          <w:rFonts w:eastAsia="Calibri" w:cs="Arial"/>
          <w:bCs/>
          <w:sz w:val="20"/>
          <w:szCs w:val="20"/>
        </w:rPr>
        <w:t xml:space="preserve"> (ESC)</w:t>
      </w:r>
      <w:r w:rsidRPr="00391A21">
        <w:rPr>
          <w:rFonts w:eastAsia="Calibri" w:cs="Arial"/>
          <w:bCs/>
          <w:sz w:val="20"/>
          <w:szCs w:val="20"/>
        </w:rPr>
        <w:t>.</w:t>
      </w:r>
    </w:p>
    <w:p w:rsidR="009E48D6" w:rsidRPr="00391A21" w:rsidRDefault="009E48D6" w:rsidP="00391A21">
      <w:pPr>
        <w:pStyle w:val="ListParagraph"/>
        <w:numPr>
          <w:ilvl w:val="0"/>
          <w:numId w:val="27"/>
        </w:numPr>
        <w:spacing w:line="240" w:lineRule="auto"/>
        <w:contextualSpacing/>
        <w:rPr>
          <w:rFonts w:eastAsia="Calibri" w:cs="Arial"/>
          <w:bCs/>
          <w:sz w:val="20"/>
          <w:szCs w:val="20"/>
        </w:rPr>
      </w:pPr>
      <w:r w:rsidRPr="00391A21">
        <w:rPr>
          <w:rFonts w:eastAsia="Calibri" w:cs="Arial"/>
          <w:bCs/>
          <w:sz w:val="20"/>
          <w:szCs w:val="20"/>
        </w:rPr>
        <w:t>To consider applications for accreditation and subsidies of bargaining councils and private agencies.</w:t>
      </w:r>
    </w:p>
    <w:p w:rsidR="008F28CC" w:rsidRPr="00391A21" w:rsidRDefault="008F28CC" w:rsidP="00391A21">
      <w:pPr>
        <w:spacing w:after="0" w:line="240" w:lineRule="auto"/>
        <w:contextualSpacing/>
        <w:rPr>
          <w:rFonts w:ascii="Arial" w:eastAsia="Calibri" w:hAnsi="Arial" w:cs="Arial"/>
          <w:bCs/>
          <w:sz w:val="20"/>
          <w:szCs w:val="20"/>
        </w:rPr>
      </w:pPr>
    </w:p>
    <w:p w:rsidR="008F28CC" w:rsidRPr="00391A21" w:rsidRDefault="00B706D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3.2.2.</w:t>
      </w:r>
      <w:r w:rsidRPr="00391A21">
        <w:rPr>
          <w:rFonts w:ascii="Arial" w:eastAsia="Calibri" w:hAnsi="Arial" w:cs="Arial"/>
          <w:b/>
          <w:bCs/>
          <w:sz w:val="20"/>
          <w:szCs w:val="20"/>
        </w:rPr>
        <w:tab/>
      </w:r>
      <w:r w:rsidR="008F28CC" w:rsidRPr="00391A21">
        <w:rPr>
          <w:rFonts w:ascii="Arial" w:eastAsia="Calibri" w:hAnsi="Arial" w:cs="Arial"/>
          <w:b/>
          <w:bCs/>
          <w:sz w:val="20"/>
          <w:szCs w:val="20"/>
        </w:rPr>
        <w:t>Discretionary functions of the CCMA</w:t>
      </w:r>
    </w:p>
    <w:p w:rsidR="008F28CC" w:rsidRPr="00391A21" w:rsidRDefault="008F28C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discretionary functions of the CCMA are to:</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supervise ballots for unions and employer organisations.</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provide training and information relating to the primary objectives of the LRA.</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advise a party to a dispute about the procedures to follow.</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offer to resolve a dispute that has not been referred to the CCMA.</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publish guidelines on any aspect of the LRA and to make rules.</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provide training and advice on the establishment of collective bargaining structures, workplace restructuring, consultation processes, termination of employment, employment equity programmes and dispute prevention.</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conduct and publish research.</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To provide assistance of an administrative nature to an employee earning less than the BCEA threshold.</w:t>
      </w:r>
    </w:p>
    <w:p w:rsidR="008F28CC" w:rsidRPr="00391A21" w:rsidRDefault="008F28CC" w:rsidP="00391A21">
      <w:pPr>
        <w:pStyle w:val="ListParagraph"/>
        <w:numPr>
          <w:ilvl w:val="0"/>
          <w:numId w:val="28"/>
        </w:numPr>
        <w:spacing w:line="240" w:lineRule="auto"/>
        <w:contextualSpacing/>
        <w:rPr>
          <w:rFonts w:eastAsia="Calibri" w:cs="Arial"/>
          <w:bCs/>
          <w:sz w:val="20"/>
          <w:szCs w:val="20"/>
        </w:rPr>
      </w:pPr>
      <w:r w:rsidRPr="00391A21">
        <w:rPr>
          <w:rFonts w:eastAsia="Calibri" w:cs="Arial"/>
          <w:bCs/>
          <w:sz w:val="20"/>
          <w:szCs w:val="20"/>
        </w:rPr>
        <w:t xml:space="preserve">To determine fees that the CCMA can charge and regulate practice and procedure for </w:t>
      </w:r>
      <w:r w:rsidR="001052FC" w:rsidRPr="00391A21">
        <w:rPr>
          <w:rFonts w:eastAsia="Calibri" w:cs="Arial"/>
          <w:bCs/>
          <w:sz w:val="20"/>
          <w:szCs w:val="20"/>
        </w:rPr>
        <w:t>conciliation and arbitration hearings.</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work of the CCMA is structured into the following five programmes:</w:t>
      </w:r>
    </w:p>
    <w:p w:rsidR="00ED01E7" w:rsidRPr="00391A21" w:rsidRDefault="00ED01E7" w:rsidP="00391A21">
      <w:pPr>
        <w:pStyle w:val="ListParagraph"/>
        <w:numPr>
          <w:ilvl w:val="0"/>
          <w:numId w:val="12"/>
        </w:numPr>
        <w:spacing w:line="240" w:lineRule="auto"/>
        <w:contextualSpacing/>
        <w:rPr>
          <w:rFonts w:eastAsia="Calibri" w:cs="Arial"/>
          <w:bCs/>
          <w:sz w:val="20"/>
          <w:szCs w:val="20"/>
        </w:rPr>
      </w:pPr>
      <w:r w:rsidRPr="00391A21">
        <w:rPr>
          <w:rFonts w:eastAsia="Calibri" w:cs="Arial"/>
          <w:bCs/>
          <w:sz w:val="20"/>
          <w:szCs w:val="20"/>
        </w:rPr>
        <w:t>Administration</w:t>
      </w:r>
    </w:p>
    <w:p w:rsidR="00ED01E7" w:rsidRPr="00391A21" w:rsidRDefault="00ED01E7" w:rsidP="00391A21">
      <w:pPr>
        <w:pStyle w:val="ListParagraph"/>
        <w:numPr>
          <w:ilvl w:val="0"/>
          <w:numId w:val="12"/>
        </w:numPr>
        <w:spacing w:line="240" w:lineRule="auto"/>
        <w:contextualSpacing/>
        <w:rPr>
          <w:rFonts w:eastAsia="Calibri" w:cs="Arial"/>
          <w:bCs/>
          <w:sz w:val="20"/>
          <w:szCs w:val="20"/>
        </w:rPr>
      </w:pPr>
      <w:r w:rsidRPr="00391A21">
        <w:rPr>
          <w:rFonts w:eastAsia="Calibri" w:cs="Arial"/>
          <w:bCs/>
          <w:sz w:val="20"/>
          <w:szCs w:val="20"/>
        </w:rPr>
        <w:t>Proactive and relevant labour market intervention</w:t>
      </w:r>
    </w:p>
    <w:p w:rsidR="00ED01E7" w:rsidRPr="00391A21" w:rsidRDefault="00ED01E7" w:rsidP="00391A21">
      <w:pPr>
        <w:pStyle w:val="ListParagraph"/>
        <w:numPr>
          <w:ilvl w:val="0"/>
          <w:numId w:val="12"/>
        </w:numPr>
        <w:spacing w:line="240" w:lineRule="auto"/>
        <w:contextualSpacing/>
        <w:rPr>
          <w:rFonts w:eastAsia="Calibri" w:cs="Arial"/>
          <w:bCs/>
          <w:sz w:val="20"/>
          <w:szCs w:val="20"/>
        </w:rPr>
      </w:pPr>
      <w:r w:rsidRPr="00391A21">
        <w:rPr>
          <w:rFonts w:eastAsia="Calibri" w:cs="Arial"/>
          <w:bCs/>
          <w:sz w:val="20"/>
          <w:szCs w:val="20"/>
        </w:rPr>
        <w:t>Special interventions and support</w:t>
      </w:r>
    </w:p>
    <w:p w:rsidR="00ED01E7" w:rsidRPr="00391A21" w:rsidRDefault="00ED01E7" w:rsidP="00391A21">
      <w:pPr>
        <w:pStyle w:val="ListParagraph"/>
        <w:numPr>
          <w:ilvl w:val="0"/>
          <w:numId w:val="12"/>
        </w:numPr>
        <w:spacing w:line="240" w:lineRule="auto"/>
        <w:contextualSpacing/>
        <w:rPr>
          <w:rFonts w:eastAsia="Calibri" w:cs="Arial"/>
          <w:bCs/>
          <w:sz w:val="20"/>
          <w:szCs w:val="20"/>
        </w:rPr>
      </w:pPr>
      <w:r w:rsidRPr="00391A21">
        <w:rPr>
          <w:rFonts w:eastAsia="Calibri" w:cs="Arial"/>
          <w:bCs/>
          <w:sz w:val="20"/>
          <w:szCs w:val="20"/>
        </w:rPr>
        <w:t>Efficient and quality dispute resolution and enforcement services</w:t>
      </w:r>
    </w:p>
    <w:p w:rsidR="00ED01E7" w:rsidRPr="00391A21" w:rsidRDefault="00ED01E7" w:rsidP="00391A21">
      <w:pPr>
        <w:pStyle w:val="ListParagraph"/>
        <w:numPr>
          <w:ilvl w:val="0"/>
          <w:numId w:val="12"/>
        </w:numPr>
        <w:spacing w:line="240" w:lineRule="auto"/>
        <w:contextualSpacing/>
        <w:rPr>
          <w:rFonts w:eastAsia="Calibri" w:cs="Arial"/>
          <w:bCs/>
          <w:sz w:val="20"/>
          <w:szCs w:val="20"/>
        </w:rPr>
      </w:pPr>
      <w:r w:rsidRPr="00391A21">
        <w:rPr>
          <w:rFonts w:eastAsia="Calibri" w:cs="Arial"/>
          <w:bCs/>
          <w:sz w:val="20"/>
          <w:szCs w:val="20"/>
        </w:rPr>
        <w:t>Effective strategy management and governance</w:t>
      </w:r>
    </w:p>
    <w:p w:rsidR="00ED01E7" w:rsidRPr="00391A21" w:rsidRDefault="00ED01E7" w:rsidP="00391A21">
      <w:pPr>
        <w:spacing w:after="0" w:line="240" w:lineRule="auto"/>
        <w:contextualSpacing/>
        <w:rPr>
          <w:rFonts w:ascii="Arial" w:eastAsia="Calibri" w:hAnsi="Arial" w:cs="Arial"/>
          <w:bCs/>
          <w:sz w:val="20"/>
          <w:szCs w:val="20"/>
        </w:rPr>
      </w:pPr>
    </w:p>
    <w:p w:rsidR="001052FC" w:rsidRPr="00391A21" w:rsidRDefault="001052F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w:t>
      </w:r>
      <w:r w:rsidRPr="00391A21">
        <w:rPr>
          <w:rFonts w:ascii="Arial" w:eastAsia="Calibri" w:hAnsi="Arial" w:cs="Arial"/>
          <w:b/>
          <w:bCs/>
          <w:sz w:val="20"/>
          <w:szCs w:val="20"/>
        </w:rPr>
        <w:tab/>
        <w:t>Strategic Plan 2020/21-2024/25</w:t>
      </w:r>
    </w:p>
    <w:p w:rsidR="001052FC" w:rsidRPr="00391A21" w:rsidRDefault="001052F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strategic initiatives per programme are as follows:</w:t>
      </w:r>
    </w:p>
    <w:p w:rsidR="001052FC" w:rsidRPr="00391A21" w:rsidRDefault="001052FC" w:rsidP="00391A21">
      <w:pPr>
        <w:spacing w:after="0" w:line="240" w:lineRule="auto"/>
        <w:contextualSpacing/>
        <w:rPr>
          <w:rFonts w:ascii="Arial" w:eastAsia="Calibri" w:hAnsi="Arial" w:cs="Arial"/>
          <w:bCs/>
          <w:sz w:val="20"/>
          <w:szCs w:val="20"/>
        </w:rPr>
      </w:pPr>
    </w:p>
    <w:p w:rsidR="00184612" w:rsidRPr="00391A21" w:rsidRDefault="00184612"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.1.</w:t>
      </w:r>
      <w:r w:rsidRPr="00391A21">
        <w:rPr>
          <w:rFonts w:ascii="Arial" w:eastAsia="Calibri" w:hAnsi="Arial" w:cs="Arial"/>
          <w:b/>
          <w:bCs/>
          <w:sz w:val="20"/>
          <w:szCs w:val="20"/>
        </w:rPr>
        <w:tab/>
        <w:t>Administration</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enhance financial viability for organisational sustainability.</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improve organisational culture in a bid to make the CCMA an employer of choice.</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improve employee’ turn-over rate.</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concentrate on talent and succession planning.</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reform and modernise the organisation through technology.</w:t>
      </w:r>
    </w:p>
    <w:p w:rsidR="00184612" w:rsidRPr="00391A21" w:rsidRDefault="00184612" w:rsidP="00391A21">
      <w:pPr>
        <w:pStyle w:val="ListParagraph"/>
        <w:numPr>
          <w:ilvl w:val="0"/>
          <w:numId w:val="29"/>
        </w:numPr>
        <w:spacing w:line="240" w:lineRule="auto"/>
        <w:contextualSpacing/>
        <w:rPr>
          <w:rFonts w:eastAsia="Calibri" w:cs="Arial"/>
          <w:bCs/>
          <w:sz w:val="20"/>
          <w:szCs w:val="20"/>
        </w:rPr>
      </w:pPr>
      <w:r w:rsidRPr="00391A21">
        <w:rPr>
          <w:rFonts w:eastAsia="Calibri" w:cs="Arial"/>
          <w:bCs/>
          <w:sz w:val="20"/>
          <w:szCs w:val="20"/>
        </w:rPr>
        <w:t>To implement internal programmes that support the environment and contributes to climate change initiatives.</w:t>
      </w:r>
    </w:p>
    <w:p w:rsidR="00184612" w:rsidRPr="00391A21" w:rsidRDefault="00184612" w:rsidP="00391A21">
      <w:pPr>
        <w:spacing w:after="0" w:line="240" w:lineRule="auto"/>
        <w:contextualSpacing/>
        <w:rPr>
          <w:rFonts w:ascii="Arial" w:eastAsia="Calibri" w:hAnsi="Arial" w:cs="Arial"/>
          <w:bCs/>
          <w:sz w:val="20"/>
          <w:szCs w:val="20"/>
        </w:rPr>
      </w:pPr>
    </w:p>
    <w:p w:rsidR="00184612" w:rsidRPr="00391A21" w:rsidRDefault="00184612"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.2.</w:t>
      </w:r>
      <w:r w:rsidRPr="00391A21">
        <w:rPr>
          <w:rFonts w:ascii="Arial" w:eastAsia="Calibri" w:hAnsi="Arial" w:cs="Arial"/>
          <w:b/>
          <w:bCs/>
          <w:sz w:val="20"/>
          <w:szCs w:val="20"/>
        </w:rPr>
        <w:tab/>
        <w:t>Proactive and relevant market intervention</w:t>
      </w:r>
    </w:p>
    <w:p w:rsidR="00184612" w:rsidRPr="00391A21" w:rsidRDefault="00184612"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implement the targeted workplace interventions through the CCMA’s DP and WO strategy.</w:t>
      </w:r>
    </w:p>
    <w:p w:rsidR="00184612" w:rsidRPr="00391A21" w:rsidRDefault="00184612"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facilitate the collective bargaining support processes with strategy identified users.</w:t>
      </w:r>
    </w:p>
    <w:p w:rsidR="00184612" w:rsidRPr="00391A21" w:rsidRDefault="00184612"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facilitate social protection through social dialogue, advocacy and outreach.</w:t>
      </w:r>
    </w:p>
    <w:p w:rsidR="00184612"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capacitate, train and build knowledge and skills in the labour market.</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lastRenderedPageBreak/>
        <w:t>To raise awareness on the CCMA services through the delivery of the advocacy campaign.</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offer support and advisory services to the labour market as and when required.</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promote democratisation and best employment practices in workplaces to transform them.</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 xml:space="preserve">To improve the effectiveness and efficiency of the </w:t>
      </w:r>
      <w:r w:rsidR="00013A74" w:rsidRPr="00391A21">
        <w:rPr>
          <w:rFonts w:eastAsia="Calibri" w:cs="Arial"/>
          <w:bCs/>
          <w:sz w:val="20"/>
          <w:szCs w:val="20"/>
        </w:rPr>
        <w:t>Essential Services Committee (</w:t>
      </w:r>
      <w:r w:rsidRPr="00391A21">
        <w:rPr>
          <w:rFonts w:eastAsia="Calibri" w:cs="Arial"/>
          <w:bCs/>
          <w:sz w:val="20"/>
          <w:szCs w:val="20"/>
        </w:rPr>
        <w:t>ESC</w:t>
      </w:r>
      <w:r w:rsidR="00013A74" w:rsidRPr="00391A21">
        <w:rPr>
          <w:rFonts w:eastAsia="Calibri" w:cs="Arial"/>
          <w:bCs/>
          <w:sz w:val="20"/>
          <w:szCs w:val="20"/>
        </w:rPr>
        <w:t>)</w:t>
      </w:r>
      <w:r w:rsidRPr="00391A21">
        <w:rPr>
          <w:rFonts w:eastAsia="Calibri" w:cs="Arial"/>
          <w:bCs/>
          <w:sz w:val="20"/>
          <w:szCs w:val="20"/>
        </w:rPr>
        <w:t xml:space="preserve"> legislated mandate.</w:t>
      </w:r>
    </w:p>
    <w:p w:rsidR="001055A0" w:rsidRPr="00391A21" w:rsidRDefault="00D944DF"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Proactive intervention t</w:t>
      </w:r>
      <w:r w:rsidR="001055A0" w:rsidRPr="00391A21">
        <w:rPr>
          <w:rFonts w:eastAsia="Calibri" w:cs="Arial"/>
          <w:bCs/>
          <w:sz w:val="20"/>
          <w:szCs w:val="20"/>
        </w:rPr>
        <w:t>o promote effective dispute resolution in essential services.</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ensure that parties are assisted when negotiating minimum service agreements (MSA).</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To create awareness to the beneficiaries of essential services.</w:t>
      </w:r>
    </w:p>
    <w:p w:rsidR="001055A0" w:rsidRPr="00391A21" w:rsidRDefault="001055A0" w:rsidP="00391A21">
      <w:pPr>
        <w:pStyle w:val="ListParagraph"/>
        <w:numPr>
          <w:ilvl w:val="0"/>
          <w:numId w:val="30"/>
        </w:numPr>
        <w:spacing w:line="240" w:lineRule="auto"/>
        <w:contextualSpacing/>
        <w:rPr>
          <w:rFonts w:eastAsia="Calibri" w:cs="Arial"/>
          <w:bCs/>
          <w:sz w:val="20"/>
          <w:szCs w:val="20"/>
        </w:rPr>
      </w:pPr>
      <w:r w:rsidRPr="00391A21">
        <w:rPr>
          <w:rFonts w:eastAsia="Calibri" w:cs="Arial"/>
          <w:bCs/>
          <w:sz w:val="20"/>
          <w:szCs w:val="20"/>
        </w:rPr>
        <w:t xml:space="preserve">To promote accountability on the part of the providers </w:t>
      </w:r>
      <w:r w:rsidR="0093589D" w:rsidRPr="00391A21">
        <w:rPr>
          <w:rFonts w:eastAsia="Calibri" w:cs="Arial"/>
          <w:bCs/>
          <w:sz w:val="20"/>
          <w:szCs w:val="20"/>
        </w:rPr>
        <w:t>of essential services.</w:t>
      </w:r>
    </w:p>
    <w:p w:rsidR="001052FC" w:rsidRPr="00391A21" w:rsidRDefault="001052FC" w:rsidP="00391A21">
      <w:pPr>
        <w:spacing w:after="0" w:line="240" w:lineRule="auto"/>
        <w:contextualSpacing/>
        <w:rPr>
          <w:rFonts w:ascii="Arial" w:eastAsia="Calibri" w:hAnsi="Arial" w:cs="Arial"/>
          <w:bCs/>
          <w:sz w:val="20"/>
          <w:szCs w:val="20"/>
        </w:rPr>
      </w:pPr>
    </w:p>
    <w:p w:rsidR="0093589D" w:rsidRPr="00391A21" w:rsidRDefault="0093589D"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.3.</w:t>
      </w:r>
      <w:r w:rsidRPr="00391A21">
        <w:rPr>
          <w:rFonts w:ascii="Arial" w:eastAsia="Calibri" w:hAnsi="Arial" w:cs="Arial"/>
          <w:b/>
          <w:bCs/>
          <w:sz w:val="20"/>
          <w:szCs w:val="20"/>
        </w:rPr>
        <w:tab/>
        <w:t>Special interventions and support</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implement phase 3 of the CCMA/BUSA web tool.</w:t>
      </w:r>
    </w:p>
    <w:p w:rsidR="0093589D" w:rsidRPr="00391A21" w:rsidRDefault="0093589D" w:rsidP="00391A21">
      <w:pPr>
        <w:spacing w:after="0" w:line="240" w:lineRule="auto"/>
        <w:contextualSpacing/>
        <w:rPr>
          <w:rFonts w:ascii="Arial" w:eastAsia="Calibri" w:hAnsi="Arial" w:cs="Arial"/>
          <w:bCs/>
          <w:sz w:val="20"/>
          <w:szCs w:val="20"/>
        </w:rPr>
      </w:pPr>
    </w:p>
    <w:p w:rsidR="0093589D" w:rsidRPr="00391A21" w:rsidRDefault="0093589D"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.4.</w:t>
      </w:r>
      <w:r w:rsidRPr="00391A21">
        <w:rPr>
          <w:rFonts w:ascii="Arial" w:eastAsia="Calibri" w:hAnsi="Arial" w:cs="Arial"/>
          <w:b/>
          <w:bCs/>
          <w:sz w:val="20"/>
          <w:szCs w:val="20"/>
        </w:rPr>
        <w:tab/>
        <w:t>Efficient and quality dispute resolution and enforcement services</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comply with legislative prescripts in dispute resolution.</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comply with legislative disputes in ESC legislated mandate.</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improve access to CCMA and ESC services.</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improve the quality of service delivery.</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intensify employment security measures.</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support the bargaining councils and agencies.</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implement the CCMA’s enforcement strategy.</w:t>
      </w:r>
    </w:p>
    <w:p w:rsidR="0093589D" w:rsidRPr="00391A21" w:rsidRDefault="0093589D" w:rsidP="00391A21">
      <w:pPr>
        <w:pStyle w:val="ListParagraph"/>
        <w:numPr>
          <w:ilvl w:val="0"/>
          <w:numId w:val="31"/>
        </w:numPr>
        <w:spacing w:line="240" w:lineRule="auto"/>
        <w:contextualSpacing/>
        <w:rPr>
          <w:rFonts w:eastAsia="Calibri" w:cs="Arial"/>
          <w:bCs/>
          <w:sz w:val="20"/>
          <w:szCs w:val="20"/>
        </w:rPr>
      </w:pPr>
      <w:r w:rsidRPr="00391A21">
        <w:rPr>
          <w:rFonts w:eastAsia="Calibri" w:cs="Arial"/>
          <w:bCs/>
          <w:sz w:val="20"/>
          <w:szCs w:val="20"/>
        </w:rPr>
        <w:t>To review designations.</w:t>
      </w:r>
    </w:p>
    <w:p w:rsidR="0093589D" w:rsidRPr="00391A21" w:rsidRDefault="0093589D" w:rsidP="00391A21">
      <w:pPr>
        <w:spacing w:after="0" w:line="240" w:lineRule="auto"/>
        <w:contextualSpacing/>
        <w:rPr>
          <w:rFonts w:ascii="Arial" w:eastAsia="Calibri" w:hAnsi="Arial" w:cs="Arial"/>
          <w:bCs/>
          <w:sz w:val="20"/>
          <w:szCs w:val="20"/>
        </w:rPr>
      </w:pPr>
    </w:p>
    <w:p w:rsidR="0093589D" w:rsidRPr="00391A21" w:rsidRDefault="0093589D"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3</w:t>
      </w:r>
      <w:r w:rsidRPr="00391A21">
        <w:rPr>
          <w:rFonts w:ascii="Arial" w:eastAsia="Calibri" w:hAnsi="Arial" w:cs="Arial"/>
          <w:b/>
          <w:bCs/>
          <w:sz w:val="20"/>
          <w:szCs w:val="20"/>
        </w:rPr>
        <w:t>.5.</w:t>
      </w:r>
      <w:r w:rsidRPr="00391A21">
        <w:rPr>
          <w:rFonts w:ascii="Arial" w:eastAsia="Calibri" w:hAnsi="Arial" w:cs="Arial"/>
          <w:b/>
          <w:bCs/>
          <w:sz w:val="20"/>
          <w:szCs w:val="20"/>
        </w:rPr>
        <w:tab/>
        <w:t>Effective strategy management and governance</w:t>
      </w:r>
    </w:p>
    <w:p w:rsidR="0093589D" w:rsidRPr="00391A21" w:rsidRDefault="009F0BB7" w:rsidP="00391A21">
      <w:pPr>
        <w:pStyle w:val="ListParagraph"/>
        <w:numPr>
          <w:ilvl w:val="0"/>
          <w:numId w:val="32"/>
        </w:numPr>
        <w:spacing w:line="240" w:lineRule="auto"/>
        <w:contextualSpacing/>
        <w:rPr>
          <w:rFonts w:eastAsia="Calibri" w:cs="Arial"/>
          <w:bCs/>
          <w:sz w:val="20"/>
          <w:szCs w:val="20"/>
        </w:rPr>
      </w:pPr>
      <w:r w:rsidRPr="00391A21">
        <w:rPr>
          <w:rFonts w:eastAsia="Calibri" w:cs="Arial"/>
          <w:bCs/>
          <w:sz w:val="20"/>
          <w:szCs w:val="20"/>
        </w:rPr>
        <w:t>Generation of business intelligence through continuous environmental scanning (strategic hindsight and foresight) to keep abreast of changing nature of work to enable appropriate response and impact by the organisation.</w:t>
      </w:r>
    </w:p>
    <w:p w:rsidR="009F0BB7" w:rsidRPr="00391A21" w:rsidRDefault="009F0BB7" w:rsidP="00391A21">
      <w:pPr>
        <w:pStyle w:val="ListParagraph"/>
        <w:numPr>
          <w:ilvl w:val="0"/>
          <w:numId w:val="32"/>
        </w:numPr>
        <w:spacing w:line="240" w:lineRule="auto"/>
        <w:contextualSpacing/>
        <w:rPr>
          <w:rFonts w:eastAsia="Calibri" w:cs="Arial"/>
          <w:bCs/>
          <w:sz w:val="20"/>
          <w:szCs w:val="20"/>
        </w:rPr>
      </w:pPr>
      <w:r w:rsidRPr="00391A21">
        <w:rPr>
          <w:rFonts w:eastAsia="Calibri" w:cs="Arial"/>
          <w:bCs/>
          <w:sz w:val="20"/>
          <w:szCs w:val="20"/>
        </w:rPr>
        <w:t>Embed good governance to protect organisational value by mitigating governance failure, anticipate and respond to the changing contextual environment and legislative reforms and achieve a clean administration.</w:t>
      </w:r>
    </w:p>
    <w:p w:rsidR="009F0BB7" w:rsidRPr="00391A21" w:rsidRDefault="009F0BB7" w:rsidP="00391A21">
      <w:pPr>
        <w:pStyle w:val="ListParagraph"/>
        <w:numPr>
          <w:ilvl w:val="0"/>
          <w:numId w:val="32"/>
        </w:numPr>
        <w:spacing w:line="240" w:lineRule="auto"/>
        <w:contextualSpacing/>
        <w:rPr>
          <w:rFonts w:eastAsia="Calibri" w:cs="Arial"/>
          <w:bCs/>
          <w:sz w:val="20"/>
          <w:szCs w:val="20"/>
        </w:rPr>
      </w:pPr>
      <w:r w:rsidRPr="00391A21">
        <w:rPr>
          <w:rFonts w:eastAsia="Calibri" w:cs="Arial"/>
          <w:bCs/>
          <w:sz w:val="20"/>
          <w:szCs w:val="20"/>
        </w:rPr>
        <w:t>Better anticipate strategic risks to enable the organisation to mitigate timeously.</w:t>
      </w:r>
    </w:p>
    <w:p w:rsidR="009F0BB7" w:rsidRPr="00391A21" w:rsidRDefault="009F0BB7" w:rsidP="00391A21">
      <w:pPr>
        <w:pStyle w:val="ListParagraph"/>
        <w:numPr>
          <w:ilvl w:val="0"/>
          <w:numId w:val="32"/>
        </w:numPr>
        <w:spacing w:line="240" w:lineRule="auto"/>
        <w:contextualSpacing/>
        <w:rPr>
          <w:rFonts w:eastAsia="Calibri" w:cs="Arial"/>
          <w:bCs/>
          <w:sz w:val="20"/>
          <w:szCs w:val="20"/>
        </w:rPr>
      </w:pPr>
      <w:r w:rsidRPr="00391A21">
        <w:rPr>
          <w:rFonts w:eastAsia="Calibri" w:cs="Arial"/>
          <w:bCs/>
          <w:sz w:val="20"/>
          <w:szCs w:val="20"/>
        </w:rPr>
        <w:t>Ensure the organisation complies with applicable legislation and policies.</w:t>
      </w:r>
    </w:p>
    <w:p w:rsidR="009F0BB7" w:rsidRPr="00391A21" w:rsidRDefault="009F0BB7" w:rsidP="00391A21">
      <w:pPr>
        <w:pStyle w:val="ListParagraph"/>
        <w:numPr>
          <w:ilvl w:val="0"/>
          <w:numId w:val="32"/>
        </w:numPr>
        <w:spacing w:line="240" w:lineRule="auto"/>
        <w:contextualSpacing/>
        <w:rPr>
          <w:rFonts w:eastAsia="Calibri" w:cs="Arial"/>
          <w:bCs/>
          <w:sz w:val="20"/>
          <w:szCs w:val="20"/>
        </w:rPr>
      </w:pPr>
      <w:r w:rsidRPr="00391A21">
        <w:rPr>
          <w:rFonts w:eastAsia="Calibri" w:cs="Arial"/>
          <w:bCs/>
          <w:sz w:val="20"/>
          <w:szCs w:val="20"/>
        </w:rPr>
        <w:t>Intensify strategic partnerships and alliances to support strategy delivery.</w:t>
      </w:r>
    </w:p>
    <w:p w:rsidR="0093589D" w:rsidRPr="00391A21" w:rsidRDefault="0093589D"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w:t>
      </w:r>
      <w:r w:rsidRPr="00391A21">
        <w:rPr>
          <w:rFonts w:ascii="Arial" w:eastAsia="Calibri" w:hAnsi="Arial" w:cs="Arial"/>
          <w:b/>
          <w:bCs/>
          <w:sz w:val="20"/>
          <w:szCs w:val="20"/>
        </w:rPr>
        <w:tab/>
        <w:t>Annual Performance Plan 202</w:t>
      </w:r>
      <w:r w:rsidR="00D944DF" w:rsidRPr="00391A21">
        <w:rPr>
          <w:rFonts w:ascii="Arial" w:eastAsia="Calibri" w:hAnsi="Arial" w:cs="Arial"/>
          <w:b/>
          <w:bCs/>
          <w:sz w:val="20"/>
          <w:szCs w:val="20"/>
        </w:rPr>
        <w:t>3</w:t>
      </w:r>
      <w:r w:rsidRPr="00391A21">
        <w:rPr>
          <w:rFonts w:ascii="Arial" w:eastAsia="Calibri" w:hAnsi="Arial" w:cs="Arial"/>
          <w:b/>
          <w:bCs/>
          <w:sz w:val="20"/>
          <w:szCs w:val="20"/>
        </w:rPr>
        <w:t>/2</w:t>
      </w:r>
      <w:r w:rsidR="00D944DF" w:rsidRPr="00391A21">
        <w:rPr>
          <w:rFonts w:ascii="Arial" w:eastAsia="Calibri" w:hAnsi="Arial" w:cs="Arial"/>
          <w:b/>
          <w:bCs/>
          <w:sz w:val="20"/>
          <w:szCs w:val="20"/>
        </w:rPr>
        <w:t>4</w:t>
      </w:r>
    </w:p>
    <w:p w:rsidR="00ED01E7" w:rsidRPr="00391A21" w:rsidRDefault="00ED01E7" w:rsidP="00391A21">
      <w:pPr>
        <w:spacing w:after="0" w:line="240" w:lineRule="auto"/>
        <w:contextualSpacing/>
        <w:rPr>
          <w:rFonts w:ascii="Arial" w:eastAsia="Calibri" w:hAnsi="Arial" w:cs="Arial"/>
          <w:bCs/>
          <w:sz w:val="20"/>
          <w:szCs w:val="20"/>
        </w:rPr>
      </w:pPr>
    </w:p>
    <w:p w:rsidR="009F3763" w:rsidRPr="00391A21" w:rsidRDefault="009F3763"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Annual Performance Plan of the CCMA for 202</w:t>
      </w:r>
      <w:r w:rsidR="00D944DF" w:rsidRPr="00391A21">
        <w:rPr>
          <w:rFonts w:ascii="Arial" w:eastAsia="Calibri" w:hAnsi="Arial" w:cs="Arial"/>
          <w:bCs/>
          <w:sz w:val="20"/>
          <w:szCs w:val="20"/>
        </w:rPr>
        <w:t>3</w:t>
      </w:r>
      <w:r w:rsidRPr="00391A21">
        <w:rPr>
          <w:rFonts w:ascii="Arial" w:eastAsia="Calibri" w:hAnsi="Arial" w:cs="Arial"/>
          <w:bCs/>
          <w:sz w:val="20"/>
          <w:szCs w:val="20"/>
        </w:rPr>
        <w:t>/2</w:t>
      </w:r>
      <w:r w:rsidR="00D944DF" w:rsidRPr="00391A21">
        <w:rPr>
          <w:rFonts w:ascii="Arial" w:eastAsia="Calibri" w:hAnsi="Arial" w:cs="Arial"/>
          <w:bCs/>
          <w:sz w:val="20"/>
          <w:szCs w:val="20"/>
        </w:rPr>
        <w:t>4</w:t>
      </w:r>
      <w:r w:rsidRPr="00391A21">
        <w:rPr>
          <w:rFonts w:ascii="Arial" w:eastAsia="Calibri" w:hAnsi="Arial" w:cs="Arial"/>
          <w:bCs/>
          <w:sz w:val="20"/>
          <w:szCs w:val="20"/>
        </w:rPr>
        <w:t xml:space="preserve"> financial year is as outlined in the following paragraphs.</w:t>
      </w:r>
    </w:p>
    <w:p w:rsidR="009F3763" w:rsidRPr="00391A21" w:rsidRDefault="009F3763"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.1.</w:t>
      </w:r>
      <w:r w:rsidRPr="00391A21">
        <w:rPr>
          <w:rFonts w:ascii="Arial" w:eastAsia="Calibri" w:hAnsi="Arial" w:cs="Arial"/>
          <w:b/>
          <w:bCs/>
          <w:sz w:val="20"/>
          <w:szCs w:val="20"/>
        </w:rPr>
        <w:tab/>
        <w:t>Programme 1: Administration</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 achieve the following targets in 202</w:t>
      </w:r>
      <w:r w:rsidR="00D944DF" w:rsidRPr="00391A21">
        <w:rPr>
          <w:rFonts w:ascii="Arial" w:eastAsia="Calibri" w:hAnsi="Arial" w:cs="Arial"/>
          <w:bCs/>
          <w:sz w:val="20"/>
          <w:szCs w:val="20"/>
        </w:rPr>
        <w:t>3</w:t>
      </w:r>
      <w:r w:rsidRPr="00391A21">
        <w:rPr>
          <w:rFonts w:ascii="Arial" w:eastAsia="Calibri" w:hAnsi="Arial" w:cs="Arial"/>
          <w:bCs/>
          <w:sz w:val="20"/>
          <w:szCs w:val="20"/>
        </w:rPr>
        <w:t>/2</w:t>
      </w:r>
      <w:r w:rsidR="00D944DF"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p>
    <w:p w:rsidR="00ED01E7" w:rsidRPr="00391A21" w:rsidRDefault="00ED01E7"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To achieve one percent net surplus</w:t>
      </w:r>
      <w:r w:rsidR="009A1D21" w:rsidRPr="00391A21">
        <w:rPr>
          <w:rFonts w:eastAsia="Calibri" w:cs="Arial"/>
          <w:bCs/>
          <w:sz w:val="20"/>
          <w:szCs w:val="20"/>
        </w:rPr>
        <w:t xml:space="preserve"> by 31 March 202</w:t>
      </w:r>
      <w:r w:rsidR="00D944DF"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To achieve 1:1 ratio of safety to cash margins</w:t>
      </w:r>
      <w:r w:rsidR="009A1D21" w:rsidRPr="00391A21">
        <w:rPr>
          <w:rFonts w:eastAsia="Calibri" w:cs="Arial"/>
          <w:bCs/>
          <w:sz w:val="20"/>
          <w:szCs w:val="20"/>
        </w:rPr>
        <w:t xml:space="preserve"> by 31 March</w:t>
      </w:r>
      <w:r w:rsidR="00D944DF" w:rsidRPr="00391A21">
        <w:rPr>
          <w:rFonts w:eastAsia="Calibri" w:cs="Arial"/>
          <w:bCs/>
          <w:sz w:val="20"/>
          <w:szCs w:val="20"/>
        </w:rPr>
        <w:t xml:space="preserve"> </w:t>
      </w:r>
      <w:r w:rsidR="009A1D21" w:rsidRPr="00391A21">
        <w:rPr>
          <w:rFonts w:eastAsia="Calibri" w:cs="Arial"/>
          <w:bCs/>
          <w:sz w:val="20"/>
          <w:szCs w:val="20"/>
        </w:rPr>
        <w:t>202</w:t>
      </w:r>
      <w:r w:rsidR="00D944DF"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To implement 100% of human resource plan</w:t>
      </w:r>
      <w:r w:rsidR="00D944DF" w:rsidRPr="00391A21">
        <w:rPr>
          <w:rFonts w:eastAsia="Calibri" w:cs="Arial"/>
          <w:bCs/>
          <w:sz w:val="20"/>
          <w:szCs w:val="20"/>
        </w:rPr>
        <w:t xml:space="preserve"> by 31 March 2024</w:t>
      </w:r>
      <w:r w:rsidRPr="00391A21">
        <w:rPr>
          <w:rFonts w:eastAsia="Calibri" w:cs="Arial"/>
          <w:bCs/>
          <w:sz w:val="20"/>
          <w:szCs w:val="20"/>
        </w:rPr>
        <w:t>.</w:t>
      </w:r>
    </w:p>
    <w:p w:rsidR="00D944DF" w:rsidRPr="00391A21" w:rsidRDefault="00D944DF"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To deliver 42 training interventions to develop identified stakeholders per annum.</w:t>
      </w:r>
    </w:p>
    <w:p w:rsidR="00ED01E7" w:rsidRPr="00391A21" w:rsidRDefault="00ED01E7"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 xml:space="preserve">To have </w:t>
      </w:r>
      <w:r w:rsidR="009A1D21" w:rsidRPr="00391A21">
        <w:rPr>
          <w:rFonts w:eastAsia="Calibri" w:cs="Arial"/>
          <w:bCs/>
          <w:sz w:val="20"/>
          <w:szCs w:val="20"/>
        </w:rPr>
        <w:t>three</w:t>
      </w:r>
      <w:r w:rsidRPr="00391A21">
        <w:rPr>
          <w:rFonts w:eastAsia="Calibri" w:cs="Arial"/>
          <w:bCs/>
          <w:sz w:val="20"/>
          <w:szCs w:val="20"/>
        </w:rPr>
        <w:t xml:space="preserve"> automation and integration of case disbursement (dispute resolution process) deployed</w:t>
      </w:r>
      <w:r w:rsidR="009A1D21" w:rsidRPr="00391A21">
        <w:rPr>
          <w:rFonts w:eastAsia="Calibri" w:cs="Arial"/>
          <w:bCs/>
          <w:sz w:val="20"/>
          <w:szCs w:val="20"/>
        </w:rPr>
        <w:t xml:space="preserve"> by 31 March 202</w:t>
      </w:r>
      <w:r w:rsidR="00D944DF"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3"/>
        </w:numPr>
        <w:spacing w:line="240" w:lineRule="auto"/>
        <w:contextualSpacing/>
        <w:rPr>
          <w:rFonts w:eastAsia="Calibri" w:cs="Arial"/>
          <w:bCs/>
          <w:sz w:val="20"/>
          <w:szCs w:val="20"/>
        </w:rPr>
      </w:pPr>
      <w:r w:rsidRPr="00391A21">
        <w:rPr>
          <w:rFonts w:eastAsia="Calibri" w:cs="Arial"/>
          <w:bCs/>
          <w:sz w:val="20"/>
          <w:szCs w:val="20"/>
        </w:rPr>
        <w:t xml:space="preserve">To </w:t>
      </w:r>
      <w:r w:rsidR="009A1D21" w:rsidRPr="00391A21">
        <w:rPr>
          <w:rFonts w:eastAsia="Calibri" w:cs="Arial"/>
          <w:bCs/>
          <w:sz w:val="20"/>
          <w:szCs w:val="20"/>
        </w:rPr>
        <w:t xml:space="preserve">implement </w:t>
      </w:r>
      <w:r w:rsidRPr="00391A21">
        <w:rPr>
          <w:rFonts w:eastAsia="Calibri" w:cs="Arial"/>
          <w:bCs/>
          <w:sz w:val="20"/>
          <w:szCs w:val="20"/>
        </w:rPr>
        <w:t>9</w:t>
      </w:r>
      <w:r w:rsidR="00D944DF" w:rsidRPr="00391A21">
        <w:rPr>
          <w:rFonts w:eastAsia="Calibri" w:cs="Arial"/>
          <w:bCs/>
          <w:sz w:val="20"/>
          <w:szCs w:val="20"/>
        </w:rPr>
        <w:t>0</w:t>
      </w:r>
      <w:r w:rsidRPr="00391A21">
        <w:rPr>
          <w:rFonts w:eastAsia="Calibri" w:cs="Arial"/>
          <w:bCs/>
          <w:sz w:val="20"/>
          <w:szCs w:val="20"/>
        </w:rPr>
        <w:t>% of uptime ICT critical systems</w:t>
      </w:r>
      <w:r w:rsidR="00D944DF" w:rsidRPr="00391A21">
        <w:rPr>
          <w:rFonts w:eastAsia="Calibri" w:cs="Arial"/>
          <w:bCs/>
          <w:sz w:val="20"/>
          <w:szCs w:val="20"/>
        </w:rPr>
        <w:t xml:space="preserve"> by 31 March 2024</w:t>
      </w:r>
      <w:r w:rsidR="004D378F" w:rsidRPr="00391A21">
        <w:rPr>
          <w:rFonts w:eastAsia="Calibri" w:cs="Arial"/>
          <w:bCs/>
          <w:sz w:val="20"/>
          <w:szCs w:val="20"/>
        </w:rPr>
        <w:t>.</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.2.</w:t>
      </w:r>
      <w:r w:rsidRPr="00391A21">
        <w:rPr>
          <w:rFonts w:ascii="Arial" w:eastAsia="Calibri" w:hAnsi="Arial" w:cs="Arial"/>
          <w:b/>
          <w:bCs/>
          <w:sz w:val="20"/>
          <w:szCs w:val="20"/>
        </w:rPr>
        <w:tab/>
        <w:t>Programme 2: Proactive and Relevant Labour Market Intervention</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 achieve the following targets in 202</w:t>
      </w:r>
      <w:r w:rsidR="009A1D21" w:rsidRPr="00391A21">
        <w:rPr>
          <w:rFonts w:ascii="Arial" w:eastAsia="Calibri" w:hAnsi="Arial" w:cs="Arial"/>
          <w:bCs/>
          <w:sz w:val="20"/>
          <w:szCs w:val="20"/>
        </w:rPr>
        <w:t>2</w:t>
      </w:r>
      <w:r w:rsidRPr="00391A21">
        <w:rPr>
          <w:rFonts w:ascii="Arial" w:eastAsia="Calibri" w:hAnsi="Arial" w:cs="Arial"/>
          <w:bCs/>
          <w:sz w:val="20"/>
          <w:szCs w:val="20"/>
        </w:rPr>
        <w:t>/2</w:t>
      </w:r>
      <w:r w:rsidR="009A1D21" w:rsidRPr="00391A21">
        <w:rPr>
          <w:rFonts w:ascii="Arial" w:eastAsia="Calibri" w:hAnsi="Arial" w:cs="Arial"/>
          <w:bCs/>
          <w:sz w:val="20"/>
          <w:szCs w:val="20"/>
        </w:rPr>
        <w:t>3</w:t>
      </w:r>
      <w:r w:rsidRPr="00391A21">
        <w:rPr>
          <w:rFonts w:ascii="Arial" w:eastAsia="Calibri" w:hAnsi="Arial" w:cs="Arial"/>
          <w:bCs/>
          <w:sz w:val="20"/>
          <w:szCs w:val="20"/>
        </w:rPr>
        <w:t xml:space="preserve"> financial year:</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conduct </w:t>
      </w:r>
      <w:r w:rsidR="00482F57" w:rsidRPr="00391A21">
        <w:rPr>
          <w:rFonts w:eastAsia="Calibri" w:cs="Arial"/>
          <w:bCs/>
          <w:sz w:val="20"/>
          <w:szCs w:val="20"/>
        </w:rPr>
        <w:t>eight</w:t>
      </w:r>
      <w:r w:rsidRPr="00391A21">
        <w:rPr>
          <w:rFonts w:eastAsia="Calibri" w:cs="Arial"/>
          <w:bCs/>
          <w:sz w:val="20"/>
          <w:szCs w:val="20"/>
        </w:rPr>
        <w:t xml:space="preserve"> collective bargaining support processes for strategically identified users.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conduct </w:t>
      </w:r>
      <w:r w:rsidR="00482F57" w:rsidRPr="00391A21">
        <w:rPr>
          <w:rFonts w:eastAsia="Calibri" w:cs="Arial"/>
          <w:bCs/>
          <w:sz w:val="20"/>
          <w:szCs w:val="20"/>
        </w:rPr>
        <w:t>four</w:t>
      </w:r>
      <w:r w:rsidRPr="00391A21">
        <w:rPr>
          <w:rFonts w:eastAsia="Calibri" w:cs="Arial"/>
          <w:bCs/>
          <w:sz w:val="20"/>
          <w:szCs w:val="20"/>
        </w:rPr>
        <w:t xml:space="preserve"> pre-collective bargaining conferences for strategically identified users.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To engage eight targeted workplaces to implement transformation of workplace relations project(s).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To deliver eight vulnerable sector projects to targeted users.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attain </w:t>
      </w:r>
      <w:r w:rsidR="00482F57" w:rsidRPr="00391A21">
        <w:rPr>
          <w:rFonts w:eastAsia="Calibri" w:cs="Arial"/>
          <w:bCs/>
          <w:sz w:val="20"/>
          <w:szCs w:val="20"/>
        </w:rPr>
        <w:t>90</w:t>
      </w:r>
      <w:r w:rsidRPr="00391A21">
        <w:rPr>
          <w:rFonts w:eastAsia="Calibri" w:cs="Arial"/>
          <w:bCs/>
          <w:sz w:val="20"/>
          <w:szCs w:val="20"/>
        </w:rPr>
        <w:t>% of positive ratings on participant evaluation outcomes.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conduct </w:t>
      </w:r>
      <w:r w:rsidR="009A1D21" w:rsidRPr="00391A21">
        <w:rPr>
          <w:rFonts w:eastAsia="Calibri" w:cs="Arial"/>
          <w:bCs/>
          <w:sz w:val="20"/>
          <w:szCs w:val="20"/>
        </w:rPr>
        <w:t>12</w:t>
      </w:r>
      <w:r w:rsidRPr="00391A21">
        <w:rPr>
          <w:rFonts w:eastAsia="Calibri" w:cs="Arial"/>
          <w:bCs/>
          <w:sz w:val="20"/>
          <w:szCs w:val="20"/>
        </w:rPr>
        <w:t xml:space="preserve"> interventions to promote effective dispute resolution in essential services.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lastRenderedPageBreak/>
        <w:t xml:space="preserve">To engage </w:t>
      </w:r>
      <w:r w:rsidR="00482F57" w:rsidRPr="00391A21">
        <w:rPr>
          <w:rFonts w:eastAsia="Calibri" w:cs="Arial"/>
          <w:bCs/>
          <w:sz w:val="20"/>
          <w:szCs w:val="20"/>
        </w:rPr>
        <w:t>three</w:t>
      </w:r>
      <w:r w:rsidRPr="00391A21">
        <w:rPr>
          <w:rFonts w:eastAsia="Calibri" w:cs="Arial"/>
          <w:bCs/>
          <w:sz w:val="20"/>
          <w:szCs w:val="20"/>
        </w:rPr>
        <w:t xml:space="preserve"> stakeholders to make inputs on legislative changes.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engage </w:t>
      </w:r>
      <w:r w:rsidR="009A1D21" w:rsidRPr="00391A21">
        <w:rPr>
          <w:rFonts w:eastAsia="Calibri" w:cs="Arial"/>
          <w:bCs/>
          <w:sz w:val="20"/>
          <w:szCs w:val="20"/>
        </w:rPr>
        <w:t>1</w:t>
      </w:r>
      <w:r w:rsidR="00482F57" w:rsidRPr="00391A21">
        <w:rPr>
          <w:rFonts w:eastAsia="Calibri" w:cs="Arial"/>
          <w:bCs/>
          <w:sz w:val="20"/>
          <w:szCs w:val="20"/>
        </w:rPr>
        <w:t>20</w:t>
      </w:r>
      <w:r w:rsidRPr="00391A21">
        <w:rPr>
          <w:rFonts w:eastAsia="Calibri" w:cs="Arial"/>
          <w:bCs/>
          <w:sz w:val="20"/>
          <w:szCs w:val="20"/>
        </w:rPr>
        <w:t xml:space="preserve"> entities to ensure that there are minimums to be maintained during industrial action in essential services.</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monitor </w:t>
      </w:r>
      <w:r w:rsidR="009A1D21" w:rsidRPr="00391A21">
        <w:rPr>
          <w:rFonts w:eastAsia="Calibri" w:cs="Arial"/>
          <w:bCs/>
          <w:sz w:val="20"/>
          <w:szCs w:val="20"/>
        </w:rPr>
        <w:t>eight</w:t>
      </w:r>
      <w:r w:rsidRPr="00391A21">
        <w:rPr>
          <w:rFonts w:eastAsia="Calibri" w:cs="Arial"/>
          <w:bCs/>
          <w:sz w:val="20"/>
          <w:szCs w:val="20"/>
        </w:rPr>
        <w:t xml:space="preserve"> essential services designations, minimum services agreements, minimum services determination and/ or maintenance service determinations for compliance and observance.</w:t>
      </w:r>
    </w:p>
    <w:p w:rsidR="00ED01E7" w:rsidRPr="00391A21" w:rsidRDefault="00ED01E7" w:rsidP="00391A21">
      <w:pPr>
        <w:pStyle w:val="ListParagraph"/>
        <w:numPr>
          <w:ilvl w:val="0"/>
          <w:numId w:val="14"/>
        </w:numPr>
        <w:spacing w:line="240" w:lineRule="auto"/>
        <w:contextualSpacing/>
        <w:rPr>
          <w:rFonts w:eastAsia="Calibri" w:cs="Arial"/>
          <w:bCs/>
          <w:sz w:val="20"/>
          <w:szCs w:val="20"/>
        </w:rPr>
      </w:pPr>
      <w:r w:rsidRPr="00391A21">
        <w:rPr>
          <w:rFonts w:eastAsia="Calibri" w:cs="Arial"/>
          <w:bCs/>
          <w:sz w:val="20"/>
          <w:szCs w:val="20"/>
        </w:rPr>
        <w:t xml:space="preserve">To conduct </w:t>
      </w:r>
      <w:r w:rsidR="00482F57" w:rsidRPr="00391A21">
        <w:rPr>
          <w:rFonts w:eastAsia="Calibri" w:cs="Arial"/>
          <w:bCs/>
          <w:sz w:val="20"/>
          <w:szCs w:val="20"/>
        </w:rPr>
        <w:t xml:space="preserve">14 </w:t>
      </w:r>
      <w:r w:rsidRPr="00391A21">
        <w:rPr>
          <w:rFonts w:eastAsia="Calibri" w:cs="Arial"/>
          <w:bCs/>
          <w:sz w:val="20"/>
          <w:szCs w:val="20"/>
        </w:rPr>
        <w:t>awareness sessions on essential services designation.</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.3.</w:t>
      </w:r>
      <w:r w:rsidRPr="00391A21">
        <w:rPr>
          <w:rFonts w:ascii="Arial" w:eastAsia="Calibri" w:hAnsi="Arial" w:cs="Arial"/>
          <w:b/>
          <w:bCs/>
          <w:sz w:val="20"/>
          <w:szCs w:val="20"/>
        </w:rPr>
        <w:tab/>
        <w:t>Programme 3: Special Interventions and Support</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 achieve the following target in 202</w:t>
      </w:r>
      <w:r w:rsidR="004D378F" w:rsidRPr="00391A21">
        <w:rPr>
          <w:rFonts w:ascii="Arial" w:eastAsia="Calibri" w:hAnsi="Arial" w:cs="Arial"/>
          <w:bCs/>
          <w:sz w:val="20"/>
          <w:szCs w:val="20"/>
        </w:rPr>
        <w:t>2</w:t>
      </w:r>
      <w:r w:rsidRPr="00391A21">
        <w:rPr>
          <w:rFonts w:ascii="Arial" w:eastAsia="Calibri" w:hAnsi="Arial" w:cs="Arial"/>
          <w:bCs/>
          <w:sz w:val="20"/>
          <w:szCs w:val="20"/>
        </w:rPr>
        <w:t>/2</w:t>
      </w:r>
      <w:r w:rsidR="004D378F" w:rsidRPr="00391A21">
        <w:rPr>
          <w:rFonts w:ascii="Arial" w:eastAsia="Calibri" w:hAnsi="Arial" w:cs="Arial"/>
          <w:bCs/>
          <w:sz w:val="20"/>
          <w:szCs w:val="20"/>
        </w:rPr>
        <w:t>3</w:t>
      </w:r>
      <w:r w:rsidRPr="00391A21">
        <w:rPr>
          <w:rFonts w:ascii="Arial" w:eastAsia="Calibri" w:hAnsi="Arial" w:cs="Arial"/>
          <w:bCs/>
          <w:sz w:val="20"/>
          <w:szCs w:val="20"/>
        </w:rPr>
        <w:t xml:space="preserve"> financial year:</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 xml:space="preserve">To implement 100% of Phase </w:t>
      </w:r>
      <w:r w:rsidR="00C633D5" w:rsidRPr="00391A21">
        <w:rPr>
          <w:rFonts w:eastAsia="Calibri" w:cs="Arial"/>
          <w:bCs/>
          <w:sz w:val="20"/>
          <w:szCs w:val="20"/>
        </w:rPr>
        <w:t>3</w:t>
      </w:r>
      <w:r w:rsidR="004D378F" w:rsidRPr="00391A21">
        <w:rPr>
          <w:rFonts w:eastAsia="Calibri" w:cs="Arial"/>
          <w:bCs/>
          <w:sz w:val="20"/>
          <w:szCs w:val="20"/>
        </w:rPr>
        <w:t xml:space="preserve"> </w:t>
      </w:r>
      <w:r w:rsidRPr="00391A21">
        <w:rPr>
          <w:rFonts w:eastAsia="Calibri" w:cs="Arial"/>
          <w:bCs/>
          <w:sz w:val="20"/>
          <w:szCs w:val="20"/>
        </w:rPr>
        <w:t>of the CCMA/ BUSA SME Labour Support Web Tool</w:t>
      </w:r>
      <w:r w:rsidR="00482F57" w:rsidRPr="00391A21">
        <w:rPr>
          <w:rFonts w:eastAsia="Calibri" w:cs="Arial"/>
          <w:bCs/>
          <w:sz w:val="20"/>
          <w:szCs w:val="20"/>
        </w:rPr>
        <w:t xml:space="preserve"> by 31 March 2024.</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.4.</w:t>
      </w:r>
      <w:r w:rsidRPr="00391A21">
        <w:rPr>
          <w:rFonts w:ascii="Arial" w:eastAsia="Calibri" w:hAnsi="Arial" w:cs="Arial"/>
          <w:b/>
          <w:bCs/>
          <w:sz w:val="20"/>
          <w:szCs w:val="20"/>
        </w:rPr>
        <w:tab/>
        <w:t xml:space="preserve">Programme 4: Efficient and Quality Dispute Resolution and Enforcement </w:t>
      </w:r>
      <w:r w:rsidR="00114F58" w:rsidRPr="00391A21">
        <w:rPr>
          <w:rFonts w:ascii="Arial" w:eastAsia="Calibri" w:hAnsi="Arial" w:cs="Arial"/>
          <w:b/>
          <w:bCs/>
          <w:sz w:val="20"/>
          <w:szCs w:val="20"/>
        </w:rPr>
        <w:tab/>
      </w:r>
      <w:r w:rsidR="00114F58" w:rsidRPr="00391A21">
        <w:rPr>
          <w:rFonts w:ascii="Arial" w:eastAsia="Calibri" w:hAnsi="Arial" w:cs="Arial"/>
          <w:b/>
          <w:bCs/>
          <w:sz w:val="20"/>
          <w:szCs w:val="20"/>
        </w:rPr>
        <w:tab/>
      </w:r>
      <w:r w:rsidR="00114F58" w:rsidRPr="00391A21">
        <w:rPr>
          <w:rFonts w:ascii="Arial" w:eastAsia="Calibri" w:hAnsi="Arial" w:cs="Arial"/>
          <w:b/>
          <w:bCs/>
          <w:sz w:val="20"/>
          <w:szCs w:val="20"/>
        </w:rPr>
        <w:tab/>
      </w:r>
      <w:r w:rsidRPr="00391A21">
        <w:rPr>
          <w:rFonts w:ascii="Arial" w:eastAsia="Calibri" w:hAnsi="Arial" w:cs="Arial"/>
          <w:b/>
          <w:bCs/>
          <w:sz w:val="20"/>
          <w:szCs w:val="20"/>
        </w:rPr>
        <w:t>Services</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 achieve the following targets in 202</w:t>
      </w:r>
      <w:r w:rsidR="00E638FD" w:rsidRPr="00391A21">
        <w:rPr>
          <w:rFonts w:ascii="Arial" w:eastAsia="Calibri" w:hAnsi="Arial" w:cs="Arial"/>
          <w:bCs/>
          <w:sz w:val="20"/>
          <w:szCs w:val="20"/>
        </w:rPr>
        <w:t>2</w:t>
      </w:r>
      <w:r w:rsidRPr="00391A21">
        <w:rPr>
          <w:rFonts w:ascii="Arial" w:eastAsia="Calibri" w:hAnsi="Arial" w:cs="Arial"/>
          <w:bCs/>
          <w:sz w:val="20"/>
          <w:szCs w:val="20"/>
        </w:rPr>
        <w:t>/2</w:t>
      </w:r>
      <w:r w:rsidR="00E638FD" w:rsidRPr="00391A21">
        <w:rPr>
          <w:rFonts w:ascii="Arial" w:eastAsia="Calibri" w:hAnsi="Arial" w:cs="Arial"/>
          <w:bCs/>
          <w:sz w:val="20"/>
          <w:szCs w:val="20"/>
        </w:rPr>
        <w:t>3</w:t>
      </w:r>
      <w:r w:rsidRPr="00391A21">
        <w:rPr>
          <w:rFonts w:ascii="Arial" w:eastAsia="Calibri" w:hAnsi="Arial" w:cs="Arial"/>
          <w:bCs/>
          <w:sz w:val="20"/>
          <w:szCs w:val="20"/>
        </w:rPr>
        <w:t xml:space="preserve"> financial year:</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hear 9</w:t>
      </w:r>
      <w:r w:rsidR="00E638FD" w:rsidRPr="00391A21">
        <w:rPr>
          <w:rFonts w:eastAsia="Calibri" w:cs="Arial"/>
          <w:bCs/>
          <w:sz w:val="20"/>
          <w:szCs w:val="20"/>
        </w:rPr>
        <w:t>8</w:t>
      </w:r>
      <w:r w:rsidR="00A020AC" w:rsidRPr="00391A21">
        <w:rPr>
          <w:rFonts w:eastAsia="Calibri" w:cs="Arial"/>
          <w:bCs/>
          <w:sz w:val="20"/>
          <w:szCs w:val="20"/>
        </w:rPr>
        <w:t>% of concil</w:t>
      </w:r>
      <w:r w:rsidRPr="00391A21">
        <w:rPr>
          <w:rFonts w:eastAsia="Calibri" w:cs="Arial"/>
          <w:bCs/>
          <w:sz w:val="20"/>
          <w:szCs w:val="20"/>
        </w:rPr>
        <w:t xml:space="preserve">iable cases within 30 days at first event (excludes agreed extensions, where certificates were issued, out of jurisdiction cases/ withdrawn/ settled by </w:t>
      </w:r>
      <w:r w:rsidR="00324A7A" w:rsidRPr="00391A21">
        <w:rPr>
          <w:rFonts w:eastAsia="Calibri" w:cs="Arial"/>
          <w:bCs/>
          <w:sz w:val="20"/>
          <w:szCs w:val="20"/>
        </w:rPr>
        <w:t>parties’</w:t>
      </w:r>
      <w:r w:rsidRPr="00391A21">
        <w:rPr>
          <w:rFonts w:eastAsia="Calibri" w:cs="Arial"/>
          <w:bCs/>
          <w:sz w:val="20"/>
          <w:szCs w:val="20"/>
        </w:rPr>
        <w:t xml:space="preserve"> cases prior to the matter being scheduled, no process cases and cases which are not conciliable or where conciliation is not first process).</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 xml:space="preserve">To </w:t>
      </w:r>
      <w:r w:rsidR="00E638FD" w:rsidRPr="00391A21">
        <w:rPr>
          <w:rFonts w:eastAsia="Calibri" w:cs="Arial"/>
          <w:bCs/>
          <w:sz w:val="20"/>
          <w:szCs w:val="20"/>
        </w:rPr>
        <w:t>send</w:t>
      </w:r>
      <w:r w:rsidRPr="00391A21">
        <w:rPr>
          <w:rFonts w:eastAsia="Calibri" w:cs="Arial"/>
          <w:bCs/>
          <w:sz w:val="20"/>
          <w:szCs w:val="20"/>
        </w:rPr>
        <w:t xml:space="preserve"> 98% of arbitration awards </w:t>
      </w:r>
      <w:r w:rsidR="00E638FD" w:rsidRPr="00391A21">
        <w:rPr>
          <w:rFonts w:eastAsia="Calibri" w:cs="Arial"/>
          <w:bCs/>
          <w:sz w:val="20"/>
          <w:szCs w:val="20"/>
        </w:rPr>
        <w:t>rendered to parties</w:t>
      </w:r>
      <w:r w:rsidR="004D378F" w:rsidRPr="00391A21">
        <w:rPr>
          <w:rFonts w:eastAsia="Calibri" w:cs="Arial"/>
          <w:bCs/>
          <w:sz w:val="20"/>
          <w:szCs w:val="20"/>
        </w:rPr>
        <w:t xml:space="preserve"> </w:t>
      </w:r>
      <w:r w:rsidRPr="00391A21">
        <w:rPr>
          <w:rFonts w:eastAsia="Calibri" w:cs="Arial"/>
          <w:bCs/>
          <w:sz w:val="20"/>
          <w:szCs w:val="20"/>
        </w:rPr>
        <w:t>within 14 days of the conclusion of the arbitration proceedings (excludes extensions granted and heads of arguments filed).</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resolve 5</w:t>
      </w:r>
      <w:r w:rsidR="00EF6209" w:rsidRPr="00391A21">
        <w:rPr>
          <w:rFonts w:eastAsia="Calibri" w:cs="Arial"/>
          <w:bCs/>
          <w:sz w:val="20"/>
          <w:szCs w:val="20"/>
        </w:rPr>
        <w:t>8</w:t>
      </w:r>
      <w:r w:rsidRPr="00391A21">
        <w:rPr>
          <w:rFonts w:eastAsia="Calibri" w:cs="Arial"/>
          <w:bCs/>
          <w:sz w:val="20"/>
          <w:szCs w:val="20"/>
        </w:rPr>
        <w:t>% of disputes of interests.</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conduct 100% of section 71 of the LRA cases (as and when referred).</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conduct 100% of section 73 of the LRA cases (as and when referred).</w:t>
      </w:r>
    </w:p>
    <w:p w:rsidR="00F63170" w:rsidRPr="00391A21" w:rsidRDefault="00F63170"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conduct two self-initiated cases in order to determine whether or not the whole or a a part of any service is an essential service per annum.</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 xml:space="preserve">To reach </w:t>
      </w:r>
      <w:r w:rsidR="00F63170" w:rsidRPr="00391A21">
        <w:rPr>
          <w:rFonts w:eastAsia="Calibri" w:cs="Arial"/>
          <w:bCs/>
          <w:sz w:val="20"/>
          <w:szCs w:val="20"/>
        </w:rPr>
        <w:t>74 884</w:t>
      </w:r>
      <w:r w:rsidRPr="00391A21">
        <w:rPr>
          <w:rFonts w:eastAsia="Calibri" w:cs="Arial"/>
          <w:bCs/>
          <w:sz w:val="20"/>
          <w:szCs w:val="20"/>
        </w:rPr>
        <w:t xml:space="preserve"> users who access CCMA services from identified sectors.</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implement all advocacy campaigns planned</w:t>
      </w:r>
      <w:r w:rsidR="00E638FD" w:rsidRPr="00391A21">
        <w:rPr>
          <w:rFonts w:eastAsia="Calibri" w:cs="Arial"/>
          <w:bCs/>
          <w:sz w:val="20"/>
          <w:szCs w:val="20"/>
        </w:rPr>
        <w:t xml:space="preserve"> by 31 March 202</w:t>
      </w:r>
      <w:r w:rsidR="00F63170"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 xml:space="preserve">To save </w:t>
      </w:r>
      <w:r w:rsidR="00F63170" w:rsidRPr="00391A21">
        <w:rPr>
          <w:rFonts w:eastAsia="Calibri" w:cs="Arial"/>
          <w:bCs/>
          <w:sz w:val="20"/>
          <w:szCs w:val="20"/>
        </w:rPr>
        <w:t>40</w:t>
      </w:r>
      <w:r w:rsidRPr="00391A21">
        <w:rPr>
          <w:rFonts w:eastAsia="Calibri" w:cs="Arial"/>
          <w:bCs/>
          <w:sz w:val="20"/>
          <w:szCs w:val="20"/>
        </w:rPr>
        <w:t>% of jobs compared to employees likely to be retrenched (as per the cases referred to the CCMA).</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To achieve 8% return to work index</w:t>
      </w:r>
      <w:r w:rsidR="00E638FD" w:rsidRPr="00391A21">
        <w:rPr>
          <w:rFonts w:eastAsia="Calibri" w:cs="Arial"/>
          <w:bCs/>
          <w:sz w:val="20"/>
          <w:szCs w:val="20"/>
        </w:rPr>
        <w:t xml:space="preserve"> by 31 March 202</w:t>
      </w:r>
      <w:r w:rsidR="00F63170"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5"/>
        </w:numPr>
        <w:spacing w:line="240" w:lineRule="auto"/>
        <w:contextualSpacing/>
        <w:rPr>
          <w:rFonts w:eastAsia="Calibri" w:cs="Arial"/>
          <w:bCs/>
          <w:sz w:val="20"/>
          <w:szCs w:val="20"/>
        </w:rPr>
      </w:pPr>
      <w:r w:rsidRPr="00391A21">
        <w:rPr>
          <w:rFonts w:eastAsia="Calibri" w:cs="Arial"/>
          <w:bCs/>
          <w:sz w:val="20"/>
          <w:szCs w:val="20"/>
        </w:rPr>
        <w:t xml:space="preserve">To resolve </w:t>
      </w:r>
      <w:r w:rsidR="00F63170" w:rsidRPr="00391A21">
        <w:rPr>
          <w:rFonts w:eastAsia="Calibri" w:cs="Arial"/>
          <w:bCs/>
          <w:sz w:val="20"/>
          <w:szCs w:val="20"/>
        </w:rPr>
        <w:t>93</w:t>
      </w:r>
      <w:r w:rsidRPr="00391A21">
        <w:rPr>
          <w:rFonts w:eastAsia="Calibri" w:cs="Arial"/>
          <w:bCs/>
          <w:sz w:val="20"/>
          <w:szCs w:val="20"/>
        </w:rPr>
        <w:t>% of public interest disputes</w:t>
      </w:r>
      <w:r w:rsidR="00E638FD" w:rsidRPr="00391A21">
        <w:rPr>
          <w:rFonts w:eastAsia="Calibri" w:cs="Arial"/>
          <w:bCs/>
          <w:sz w:val="20"/>
          <w:szCs w:val="20"/>
        </w:rPr>
        <w:t xml:space="preserve"> per annum</w:t>
      </w:r>
      <w:r w:rsidRPr="00391A21">
        <w:rPr>
          <w:rFonts w:eastAsia="Calibri" w:cs="Arial"/>
          <w:bCs/>
          <w:sz w:val="20"/>
          <w:szCs w:val="20"/>
        </w:rPr>
        <w:t>.</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3.2.</w:t>
      </w:r>
      <w:r w:rsidR="00B706DA" w:rsidRPr="00391A21">
        <w:rPr>
          <w:rFonts w:ascii="Arial" w:eastAsia="Calibri" w:hAnsi="Arial" w:cs="Arial"/>
          <w:b/>
          <w:bCs/>
          <w:sz w:val="20"/>
          <w:szCs w:val="20"/>
        </w:rPr>
        <w:t>4</w:t>
      </w:r>
      <w:r w:rsidRPr="00391A21">
        <w:rPr>
          <w:rFonts w:ascii="Arial" w:eastAsia="Calibri" w:hAnsi="Arial" w:cs="Arial"/>
          <w:b/>
          <w:bCs/>
          <w:sz w:val="20"/>
          <w:szCs w:val="20"/>
        </w:rPr>
        <w:t>.5.</w:t>
      </w:r>
      <w:r w:rsidRPr="00391A21">
        <w:rPr>
          <w:rFonts w:ascii="Arial" w:eastAsia="Calibri" w:hAnsi="Arial" w:cs="Arial"/>
          <w:b/>
          <w:bCs/>
          <w:sz w:val="20"/>
          <w:szCs w:val="20"/>
        </w:rPr>
        <w:tab/>
        <w:t>Programme 5: Effective Strategy Management and Governance</w:t>
      </w: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This programme aims to achieve the following targets in 202</w:t>
      </w:r>
      <w:r w:rsidR="00F63170" w:rsidRPr="00391A21">
        <w:rPr>
          <w:rFonts w:ascii="Arial" w:eastAsia="Calibri" w:hAnsi="Arial" w:cs="Arial"/>
          <w:bCs/>
          <w:sz w:val="20"/>
          <w:szCs w:val="20"/>
        </w:rPr>
        <w:t>3</w:t>
      </w:r>
      <w:r w:rsidRPr="00391A21">
        <w:rPr>
          <w:rFonts w:ascii="Arial" w:eastAsia="Calibri" w:hAnsi="Arial" w:cs="Arial"/>
          <w:bCs/>
          <w:sz w:val="20"/>
          <w:szCs w:val="20"/>
        </w:rPr>
        <w:t>/2</w:t>
      </w:r>
      <w:r w:rsidR="00F63170" w:rsidRPr="00391A21">
        <w:rPr>
          <w:rFonts w:ascii="Arial" w:eastAsia="Calibri" w:hAnsi="Arial" w:cs="Arial"/>
          <w:bCs/>
          <w:sz w:val="20"/>
          <w:szCs w:val="20"/>
        </w:rPr>
        <w:t>4</w:t>
      </w:r>
      <w:r w:rsidRPr="00391A21">
        <w:rPr>
          <w:rFonts w:ascii="Arial" w:eastAsia="Calibri" w:hAnsi="Arial" w:cs="Arial"/>
          <w:bCs/>
          <w:sz w:val="20"/>
          <w:szCs w:val="20"/>
        </w:rPr>
        <w:t xml:space="preserve"> financial year:</w:t>
      </w:r>
    </w:p>
    <w:p w:rsidR="00ED01E7" w:rsidRPr="00391A21" w:rsidRDefault="00ED01E7" w:rsidP="00391A21">
      <w:pPr>
        <w:pStyle w:val="ListParagraph"/>
        <w:numPr>
          <w:ilvl w:val="0"/>
          <w:numId w:val="16"/>
        </w:numPr>
        <w:spacing w:line="240" w:lineRule="auto"/>
        <w:contextualSpacing/>
        <w:rPr>
          <w:rFonts w:eastAsia="Calibri" w:cs="Arial"/>
          <w:bCs/>
          <w:sz w:val="20"/>
          <w:szCs w:val="20"/>
        </w:rPr>
      </w:pPr>
      <w:r w:rsidRPr="00391A21">
        <w:rPr>
          <w:rFonts w:eastAsia="Calibri" w:cs="Arial"/>
          <w:bCs/>
          <w:sz w:val="20"/>
          <w:szCs w:val="20"/>
        </w:rPr>
        <w:t>To conduct one strategic forecasting and situational analysis</w:t>
      </w:r>
      <w:r w:rsidR="00F63170" w:rsidRPr="00391A21">
        <w:rPr>
          <w:rFonts w:eastAsia="Calibri" w:cs="Arial"/>
          <w:bCs/>
          <w:sz w:val="20"/>
          <w:szCs w:val="20"/>
        </w:rPr>
        <w:t xml:space="preserve"> per annum</w:t>
      </w:r>
      <w:r w:rsidRPr="00391A21">
        <w:rPr>
          <w:rFonts w:eastAsia="Calibri" w:cs="Arial"/>
          <w:bCs/>
          <w:sz w:val="20"/>
          <w:szCs w:val="20"/>
        </w:rPr>
        <w:t>.</w:t>
      </w:r>
    </w:p>
    <w:p w:rsidR="00ED01E7" w:rsidRPr="00391A21" w:rsidRDefault="00ED01E7" w:rsidP="00391A21">
      <w:pPr>
        <w:pStyle w:val="ListParagraph"/>
        <w:numPr>
          <w:ilvl w:val="0"/>
          <w:numId w:val="16"/>
        </w:numPr>
        <w:spacing w:line="240" w:lineRule="auto"/>
        <w:contextualSpacing/>
        <w:rPr>
          <w:rFonts w:eastAsia="Calibri" w:cs="Arial"/>
          <w:bCs/>
          <w:sz w:val="20"/>
          <w:szCs w:val="20"/>
        </w:rPr>
      </w:pPr>
      <w:r w:rsidRPr="00391A21">
        <w:rPr>
          <w:rFonts w:eastAsia="Calibri" w:cs="Arial"/>
          <w:bCs/>
          <w:sz w:val="20"/>
          <w:szCs w:val="20"/>
        </w:rPr>
        <w:t>To implement 100% of Compliance Management Plan</w:t>
      </w:r>
      <w:r w:rsidR="005D3ADB" w:rsidRPr="00391A21">
        <w:rPr>
          <w:rFonts w:eastAsia="Calibri" w:cs="Arial"/>
          <w:bCs/>
          <w:sz w:val="20"/>
          <w:szCs w:val="20"/>
        </w:rPr>
        <w:t xml:space="preserve"> by 31 March 202</w:t>
      </w:r>
      <w:r w:rsidR="00F63170" w:rsidRPr="00391A21">
        <w:rPr>
          <w:rFonts w:eastAsia="Calibri" w:cs="Arial"/>
          <w:bCs/>
          <w:sz w:val="20"/>
          <w:szCs w:val="20"/>
        </w:rPr>
        <w:t>4</w:t>
      </w:r>
      <w:r w:rsidRPr="00391A21">
        <w:rPr>
          <w:rFonts w:eastAsia="Calibri" w:cs="Arial"/>
          <w:bCs/>
          <w:sz w:val="20"/>
          <w:szCs w:val="20"/>
        </w:rPr>
        <w:t>.</w:t>
      </w:r>
    </w:p>
    <w:p w:rsidR="00ED01E7" w:rsidRPr="00391A21" w:rsidRDefault="00ED01E7" w:rsidP="00391A21">
      <w:pPr>
        <w:pStyle w:val="ListParagraph"/>
        <w:numPr>
          <w:ilvl w:val="0"/>
          <w:numId w:val="16"/>
        </w:numPr>
        <w:spacing w:line="240" w:lineRule="auto"/>
        <w:contextualSpacing/>
        <w:rPr>
          <w:rFonts w:eastAsia="Calibri" w:cs="Arial"/>
          <w:bCs/>
          <w:sz w:val="20"/>
          <w:szCs w:val="20"/>
        </w:rPr>
      </w:pPr>
      <w:r w:rsidRPr="00391A21">
        <w:rPr>
          <w:rFonts w:eastAsia="Calibri" w:cs="Arial"/>
          <w:bCs/>
          <w:sz w:val="20"/>
          <w:szCs w:val="20"/>
        </w:rPr>
        <w:t>To implement 100% of Risk Management Plan</w:t>
      </w:r>
      <w:r w:rsidR="005D3ADB" w:rsidRPr="00391A21">
        <w:rPr>
          <w:rFonts w:eastAsia="Calibri" w:cs="Arial"/>
          <w:bCs/>
          <w:sz w:val="20"/>
          <w:szCs w:val="20"/>
        </w:rPr>
        <w:t xml:space="preserve"> by 31 March 202</w:t>
      </w:r>
      <w:r w:rsidR="00F63170" w:rsidRPr="00391A21">
        <w:rPr>
          <w:rFonts w:eastAsia="Calibri" w:cs="Arial"/>
          <w:bCs/>
          <w:sz w:val="20"/>
          <w:szCs w:val="20"/>
        </w:rPr>
        <w:t>4</w:t>
      </w:r>
      <w:r w:rsidRPr="00391A21">
        <w:rPr>
          <w:rFonts w:eastAsia="Calibri" w:cs="Arial"/>
          <w:bCs/>
          <w:sz w:val="20"/>
          <w:szCs w:val="20"/>
        </w:rPr>
        <w:t>.</w:t>
      </w:r>
    </w:p>
    <w:p w:rsidR="005D3ADB" w:rsidRPr="00391A21" w:rsidRDefault="005D3ADB" w:rsidP="00391A21">
      <w:pPr>
        <w:spacing w:after="0" w:line="240" w:lineRule="auto"/>
        <w:contextualSpacing/>
        <w:rPr>
          <w:rFonts w:ascii="Arial" w:eastAsia="Calibri" w:hAnsi="Arial" w:cs="Arial"/>
          <w:bCs/>
          <w:sz w:val="20"/>
          <w:szCs w:val="20"/>
        </w:rPr>
      </w:pPr>
    </w:p>
    <w:p w:rsidR="00815276" w:rsidRPr="00391A21" w:rsidRDefault="00151FF1" w:rsidP="00391A21">
      <w:pPr>
        <w:pStyle w:val="ListParagraph"/>
        <w:numPr>
          <w:ilvl w:val="2"/>
          <w:numId w:val="45"/>
        </w:numPr>
        <w:spacing w:line="240" w:lineRule="auto"/>
        <w:contextualSpacing/>
        <w:rPr>
          <w:rFonts w:eastAsia="Calibri" w:cs="Arial"/>
          <w:b/>
          <w:bCs/>
          <w:sz w:val="20"/>
          <w:szCs w:val="20"/>
        </w:rPr>
      </w:pPr>
      <w:r w:rsidRPr="00391A21">
        <w:rPr>
          <w:rFonts w:eastAsia="Calibri" w:cs="Arial"/>
          <w:b/>
          <w:bCs/>
          <w:sz w:val="20"/>
          <w:szCs w:val="20"/>
        </w:rPr>
        <w:t>Spending trends of the CCMA per programme</w:t>
      </w:r>
    </w:p>
    <w:p w:rsidR="00815276" w:rsidRPr="00391A21" w:rsidRDefault="00815276" w:rsidP="00391A21">
      <w:pPr>
        <w:spacing w:after="0" w:line="240" w:lineRule="auto"/>
        <w:contextualSpacing/>
        <w:rPr>
          <w:rFonts w:ascii="Arial" w:eastAsia="Calibri" w:hAnsi="Arial" w:cs="Arial"/>
          <w:bCs/>
          <w:sz w:val="20"/>
          <w:szCs w:val="20"/>
        </w:rPr>
      </w:pPr>
    </w:p>
    <w:p w:rsidR="00815276" w:rsidRPr="00391A21" w:rsidRDefault="004D378F"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CCMA reported on its </w:t>
      </w:r>
      <w:r w:rsidR="00407879" w:rsidRPr="00391A21">
        <w:rPr>
          <w:rFonts w:ascii="Arial" w:eastAsia="Calibri" w:hAnsi="Arial" w:cs="Arial"/>
          <w:bCs/>
          <w:sz w:val="20"/>
          <w:szCs w:val="20"/>
        </w:rPr>
        <w:t>budget</w:t>
      </w:r>
      <w:r w:rsidRPr="00391A21">
        <w:rPr>
          <w:rFonts w:ascii="Arial" w:eastAsia="Calibri" w:hAnsi="Arial" w:cs="Arial"/>
          <w:bCs/>
          <w:sz w:val="20"/>
          <w:szCs w:val="20"/>
        </w:rPr>
        <w:t xml:space="preserve"> as follows:</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ED01E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Table</w:t>
      </w:r>
      <w:r w:rsidR="00B706DA" w:rsidRPr="00391A21">
        <w:rPr>
          <w:rFonts w:ascii="Arial" w:eastAsia="Calibri" w:hAnsi="Arial" w:cs="Arial"/>
          <w:bCs/>
          <w:sz w:val="20"/>
          <w:szCs w:val="20"/>
        </w:rPr>
        <w:t xml:space="preserve"> 4</w:t>
      </w:r>
      <w:r w:rsidRPr="00391A21">
        <w:rPr>
          <w:rFonts w:ascii="Arial" w:eastAsia="Calibri" w:hAnsi="Arial" w:cs="Arial"/>
          <w:bCs/>
          <w:sz w:val="20"/>
          <w:szCs w:val="20"/>
        </w:rPr>
        <w:t>: Overview of the 202</w:t>
      </w:r>
      <w:r w:rsidR="00407879" w:rsidRPr="00391A21">
        <w:rPr>
          <w:rFonts w:ascii="Arial" w:eastAsia="Calibri" w:hAnsi="Arial" w:cs="Arial"/>
          <w:bCs/>
          <w:sz w:val="20"/>
          <w:szCs w:val="20"/>
        </w:rPr>
        <w:t>3</w:t>
      </w:r>
      <w:r w:rsidRPr="00391A21">
        <w:rPr>
          <w:rFonts w:ascii="Arial" w:eastAsia="Calibri" w:hAnsi="Arial" w:cs="Arial"/>
          <w:bCs/>
          <w:sz w:val="20"/>
          <w:szCs w:val="20"/>
        </w:rPr>
        <w:t>/2</w:t>
      </w:r>
      <w:r w:rsidR="00407879" w:rsidRPr="00391A21">
        <w:rPr>
          <w:rFonts w:ascii="Arial" w:eastAsia="Calibri" w:hAnsi="Arial" w:cs="Arial"/>
          <w:bCs/>
          <w:sz w:val="20"/>
          <w:szCs w:val="20"/>
        </w:rPr>
        <w:t xml:space="preserve">4 </w:t>
      </w:r>
      <w:r w:rsidRPr="00391A21">
        <w:rPr>
          <w:rFonts w:ascii="Arial" w:eastAsia="Calibri" w:hAnsi="Arial" w:cs="Arial"/>
          <w:bCs/>
          <w:sz w:val="20"/>
          <w:szCs w:val="20"/>
        </w:rPr>
        <w:t>Budget and MTEF</w:t>
      </w:r>
    </w:p>
    <w:tbl>
      <w:tblPr>
        <w:tblStyle w:val="TableGrid"/>
        <w:tblW w:w="0" w:type="auto"/>
        <w:tblLook w:val="04A0"/>
      </w:tblPr>
      <w:tblGrid>
        <w:gridCol w:w="421"/>
        <w:gridCol w:w="3969"/>
        <w:gridCol w:w="1417"/>
        <w:gridCol w:w="1276"/>
        <w:gridCol w:w="1276"/>
        <w:gridCol w:w="1377"/>
      </w:tblGrid>
      <w:tr w:rsidR="00ED01E7" w:rsidRPr="00391A21" w:rsidTr="0000048F">
        <w:tc>
          <w:tcPr>
            <w:tcW w:w="4390" w:type="dxa"/>
            <w:gridSpan w:val="2"/>
            <w:vMerge w:val="restart"/>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Programme</w:t>
            </w:r>
            <w:r w:rsidR="00407879" w:rsidRPr="00391A21">
              <w:rPr>
                <w:rFonts w:ascii="Arial" w:eastAsia="Calibri" w:hAnsi="Arial" w:cs="Arial"/>
                <w:b/>
                <w:bCs/>
                <w:sz w:val="20"/>
                <w:szCs w:val="20"/>
              </w:rPr>
              <w:t>2</w:t>
            </w:r>
          </w:p>
        </w:tc>
        <w:tc>
          <w:tcPr>
            <w:tcW w:w="1417" w:type="dxa"/>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Approved Budget</w:t>
            </w:r>
          </w:p>
        </w:tc>
        <w:tc>
          <w:tcPr>
            <w:tcW w:w="3929" w:type="dxa"/>
            <w:gridSpan w:val="3"/>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Medium Term Estimates</w:t>
            </w:r>
          </w:p>
        </w:tc>
      </w:tr>
      <w:tr w:rsidR="00ED01E7" w:rsidRPr="00391A21" w:rsidTr="0000048F">
        <w:tc>
          <w:tcPr>
            <w:tcW w:w="4390" w:type="dxa"/>
            <w:gridSpan w:val="2"/>
            <w:vMerge/>
          </w:tcPr>
          <w:p w:rsidR="00ED01E7" w:rsidRPr="00391A21" w:rsidRDefault="00ED01E7" w:rsidP="00391A21">
            <w:pPr>
              <w:contextualSpacing/>
              <w:rPr>
                <w:rFonts w:ascii="Arial" w:eastAsia="Calibri" w:hAnsi="Arial" w:cs="Arial"/>
                <w:b/>
                <w:bCs/>
                <w:sz w:val="20"/>
                <w:szCs w:val="20"/>
              </w:rPr>
            </w:pPr>
          </w:p>
        </w:tc>
        <w:tc>
          <w:tcPr>
            <w:tcW w:w="1417" w:type="dxa"/>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202</w:t>
            </w:r>
            <w:r w:rsidR="00407879" w:rsidRPr="00391A21">
              <w:rPr>
                <w:rFonts w:ascii="Arial" w:eastAsia="Calibri" w:hAnsi="Arial" w:cs="Arial"/>
                <w:b/>
                <w:bCs/>
                <w:sz w:val="20"/>
                <w:szCs w:val="20"/>
              </w:rPr>
              <w:t>2</w:t>
            </w:r>
            <w:r w:rsidRPr="00391A21">
              <w:rPr>
                <w:rFonts w:ascii="Arial" w:eastAsia="Calibri" w:hAnsi="Arial" w:cs="Arial"/>
                <w:b/>
                <w:bCs/>
                <w:sz w:val="20"/>
                <w:szCs w:val="20"/>
              </w:rPr>
              <w:t>/2</w:t>
            </w:r>
            <w:r w:rsidR="00407879" w:rsidRPr="00391A21">
              <w:rPr>
                <w:rFonts w:ascii="Arial" w:eastAsia="Calibri" w:hAnsi="Arial" w:cs="Arial"/>
                <w:b/>
                <w:bCs/>
                <w:sz w:val="20"/>
                <w:szCs w:val="20"/>
              </w:rPr>
              <w:t>3</w:t>
            </w:r>
          </w:p>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276" w:type="dxa"/>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202</w:t>
            </w:r>
            <w:r w:rsidR="00407879" w:rsidRPr="00391A21">
              <w:rPr>
                <w:rFonts w:ascii="Arial" w:eastAsia="Calibri" w:hAnsi="Arial" w:cs="Arial"/>
                <w:b/>
                <w:bCs/>
                <w:sz w:val="20"/>
                <w:szCs w:val="20"/>
              </w:rPr>
              <w:t>3</w:t>
            </w:r>
            <w:r w:rsidRPr="00391A21">
              <w:rPr>
                <w:rFonts w:ascii="Arial" w:eastAsia="Calibri" w:hAnsi="Arial" w:cs="Arial"/>
                <w:b/>
                <w:bCs/>
                <w:sz w:val="20"/>
                <w:szCs w:val="20"/>
              </w:rPr>
              <w:t>/2</w:t>
            </w:r>
            <w:r w:rsidR="00407879" w:rsidRPr="00391A21">
              <w:rPr>
                <w:rFonts w:ascii="Arial" w:eastAsia="Calibri" w:hAnsi="Arial" w:cs="Arial"/>
                <w:b/>
                <w:bCs/>
                <w:sz w:val="20"/>
                <w:szCs w:val="20"/>
              </w:rPr>
              <w:t>4</w:t>
            </w:r>
          </w:p>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276" w:type="dxa"/>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202</w:t>
            </w:r>
            <w:r w:rsidR="00407879" w:rsidRPr="00391A21">
              <w:rPr>
                <w:rFonts w:ascii="Arial" w:eastAsia="Calibri" w:hAnsi="Arial" w:cs="Arial"/>
                <w:b/>
                <w:bCs/>
                <w:sz w:val="20"/>
                <w:szCs w:val="20"/>
              </w:rPr>
              <w:t>4</w:t>
            </w:r>
            <w:r w:rsidRPr="00391A21">
              <w:rPr>
                <w:rFonts w:ascii="Arial" w:eastAsia="Calibri" w:hAnsi="Arial" w:cs="Arial"/>
                <w:b/>
                <w:bCs/>
                <w:sz w:val="20"/>
                <w:szCs w:val="20"/>
              </w:rPr>
              <w:t>/2</w:t>
            </w:r>
            <w:r w:rsidR="00407879" w:rsidRPr="00391A21">
              <w:rPr>
                <w:rFonts w:ascii="Arial" w:eastAsia="Calibri" w:hAnsi="Arial" w:cs="Arial"/>
                <w:b/>
                <w:bCs/>
                <w:sz w:val="20"/>
                <w:szCs w:val="20"/>
              </w:rPr>
              <w:t>5</w:t>
            </w:r>
          </w:p>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c>
          <w:tcPr>
            <w:tcW w:w="1377" w:type="dxa"/>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202</w:t>
            </w:r>
            <w:r w:rsidR="00407879" w:rsidRPr="00391A21">
              <w:rPr>
                <w:rFonts w:ascii="Arial" w:eastAsia="Calibri" w:hAnsi="Arial" w:cs="Arial"/>
                <w:b/>
                <w:bCs/>
                <w:sz w:val="20"/>
                <w:szCs w:val="20"/>
              </w:rPr>
              <w:t>5</w:t>
            </w:r>
            <w:r w:rsidRPr="00391A21">
              <w:rPr>
                <w:rFonts w:ascii="Arial" w:eastAsia="Calibri" w:hAnsi="Arial" w:cs="Arial"/>
                <w:b/>
                <w:bCs/>
                <w:sz w:val="20"/>
                <w:szCs w:val="20"/>
              </w:rPr>
              <w:t>/2</w:t>
            </w:r>
            <w:r w:rsidR="00407879" w:rsidRPr="00391A21">
              <w:rPr>
                <w:rFonts w:ascii="Arial" w:eastAsia="Calibri" w:hAnsi="Arial" w:cs="Arial"/>
                <w:b/>
                <w:bCs/>
                <w:sz w:val="20"/>
                <w:szCs w:val="20"/>
              </w:rPr>
              <w:t>6</w:t>
            </w:r>
          </w:p>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(R’000)</w:t>
            </w:r>
          </w:p>
        </w:tc>
      </w:tr>
      <w:tr w:rsidR="00ED01E7" w:rsidRPr="00391A21" w:rsidTr="0000048F">
        <w:tc>
          <w:tcPr>
            <w:tcW w:w="421"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1.</w:t>
            </w:r>
          </w:p>
        </w:tc>
        <w:tc>
          <w:tcPr>
            <w:tcW w:w="3969"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Administration</w:t>
            </w:r>
          </w:p>
        </w:tc>
        <w:tc>
          <w:tcPr>
            <w:tcW w:w="141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228 533</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223 228</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227 100</w:t>
            </w:r>
          </w:p>
        </w:tc>
        <w:tc>
          <w:tcPr>
            <w:tcW w:w="137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237 273</w:t>
            </w:r>
          </w:p>
        </w:tc>
      </w:tr>
      <w:tr w:rsidR="00ED01E7" w:rsidRPr="00391A21" w:rsidTr="0000048F">
        <w:tc>
          <w:tcPr>
            <w:tcW w:w="421"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2.</w:t>
            </w:r>
          </w:p>
        </w:tc>
        <w:tc>
          <w:tcPr>
            <w:tcW w:w="3969"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Proactive and relevant labour market intervention</w:t>
            </w:r>
          </w:p>
        </w:tc>
        <w:tc>
          <w:tcPr>
            <w:tcW w:w="141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16 350</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15 728</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17 672</w:t>
            </w:r>
          </w:p>
        </w:tc>
        <w:tc>
          <w:tcPr>
            <w:tcW w:w="1377" w:type="dxa"/>
          </w:tcPr>
          <w:p w:rsidR="00ED01E7" w:rsidRPr="00391A21" w:rsidRDefault="00407879" w:rsidP="00391A21">
            <w:pPr>
              <w:tabs>
                <w:tab w:val="center" w:pos="580"/>
                <w:tab w:val="right" w:pos="1161"/>
              </w:tabs>
              <w:contextualSpacing/>
              <w:rPr>
                <w:rFonts w:ascii="Arial" w:eastAsia="Calibri" w:hAnsi="Arial" w:cs="Arial"/>
                <w:bCs/>
                <w:sz w:val="20"/>
                <w:szCs w:val="20"/>
              </w:rPr>
            </w:pPr>
            <w:r w:rsidRPr="00391A21">
              <w:rPr>
                <w:rFonts w:ascii="Arial" w:eastAsia="Calibri" w:hAnsi="Arial" w:cs="Arial"/>
                <w:bCs/>
                <w:sz w:val="20"/>
                <w:szCs w:val="20"/>
              </w:rPr>
              <w:t>18 464</w:t>
            </w:r>
          </w:p>
        </w:tc>
      </w:tr>
      <w:tr w:rsidR="00ED01E7" w:rsidRPr="00391A21" w:rsidTr="0000048F">
        <w:tc>
          <w:tcPr>
            <w:tcW w:w="421"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3.</w:t>
            </w:r>
          </w:p>
        </w:tc>
        <w:tc>
          <w:tcPr>
            <w:tcW w:w="3969"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Special interventions and support</w:t>
            </w:r>
          </w:p>
        </w:tc>
        <w:tc>
          <w:tcPr>
            <w:tcW w:w="141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17 490</w:t>
            </w:r>
          </w:p>
        </w:tc>
        <w:tc>
          <w:tcPr>
            <w:tcW w:w="1276" w:type="dxa"/>
          </w:tcPr>
          <w:p w:rsidR="00ED01E7" w:rsidRPr="00391A21" w:rsidRDefault="00407879" w:rsidP="00391A21">
            <w:pPr>
              <w:tabs>
                <w:tab w:val="center" w:pos="530"/>
                <w:tab w:val="right" w:pos="1060"/>
              </w:tabs>
              <w:contextualSpacing/>
              <w:rPr>
                <w:rFonts w:ascii="Arial" w:eastAsia="Calibri" w:hAnsi="Arial" w:cs="Arial"/>
                <w:bCs/>
                <w:sz w:val="20"/>
                <w:szCs w:val="20"/>
              </w:rPr>
            </w:pPr>
            <w:r w:rsidRPr="00391A21">
              <w:rPr>
                <w:rFonts w:ascii="Arial" w:eastAsia="Calibri" w:hAnsi="Arial" w:cs="Arial"/>
                <w:bCs/>
                <w:sz w:val="20"/>
                <w:szCs w:val="20"/>
              </w:rPr>
              <w:t>14 891</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17 949</w:t>
            </w:r>
          </w:p>
        </w:tc>
        <w:tc>
          <w:tcPr>
            <w:tcW w:w="137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18 753</w:t>
            </w:r>
          </w:p>
        </w:tc>
      </w:tr>
      <w:tr w:rsidR="00ED01E7" w:rsidRPr="00391A21" w:rsidTr="0000048F">
        <w:tc>
          <w:tcPr>
            <w:tcW w:w="421"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4.</w:t>
            </w:r>
          </w:p>
        </w:tc>
        <w:tc>
          <w:tcPr>
            <w:tcW w:w="3969"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Efficient and quality dispute resolution and enforcement services</w:t>
            </w:r>
          </w:p>
        </w:tc>
        <w:tc>
          <w:tcPr>
            <w:tcW w:w="1417" w:type="dxa"/>
          </w:tcPr>
          <w:p w:rsidR="00ED01E7" w:rsidRPr="00391A21" w:rsidRDefault="00407879" w:rsidP="00391A21">
            <w:pPr>
              <w:tabs>
                <w:tab w:val="center" w:pos="600"/>
                <w:tab w:val="right" w:pos="1201"/>
              </w:tabs>
              <w:contextualSpacing/>
              <w:rPr>
                <w:rFonts w:ascii="Arial" w:eastAsia="Calibri" w:hAnsi="Arial" w:cs="Arial"/>
                <w:bCs/>
                <w:sz w:val="20"/>
                <w:szCs w:val="20"/>
              </w:rPr>
            </w:pPr>
            <w:r w:rsidRPr="00391A21">
              <w:rPr>
                <w:rFonts w:ascii="Arial" w:eastAsia="Calibri" w:hAnsi="Arial" w:cs="Arial"/>
                <w:bCs/>
                <w:sz w:val="20"/>
                <w:szCs w:val="20"/>
              </w:rPr>
              <w:t>761 645</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769 380</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809 734</w:t>
            </w:r>
          </w:p>
        </w:tc>
        <w:tc>
          <w:tcPr>
            <w:tcW w:w="137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845 964</w:t>
            </w:r>
          </w:p>
        </w:tc>
      </w:tr>
      <w:tr w:rsidR="00ED01E7" w:rsidRPr="00391A21" w:rsidTr="0000048F">
        <w:tc>
          <w:tcPr>
            <w:tcW w:w="421"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5.</w:t>
            </w:r>
          </w:p>
        </w:tc>
        <w:tc>
          <w:tcPr>
            <w:tcW w:w="3969" w:type="dxa"/>
          </w:tcPr>
          <w:p w:rsidR="00ED01E7" w:rsidRPr="00391A21" w:rsidRDefault="00ED01E7" w:rsidP="00391A21">
            <w:pPr>
              <w:contextualSpacing/>
              <w:rPr>
                <w:rFonts w:ascii="Arial" w:eastAsia="Calibri" w:hAnsi="Arial" w:cs="Arial"/>
                <w:bCs/>
                <w:sz w:val="20"/>
                <w:szCs w:val="20"/>
              </w:rPr>
            </w:pPr>
            <w:r w:rsidRPr="00391A21">
              <w:rPr>
                <w:rFonts w:ascii="Arial" w:eastAsia="Calibri" w:hAnsi="Arial" w:cs="Arial"/>
                <w:bCs/>
                <w:sz w:val="20"/>
                <w:szCs w:val="20"/>
              </w:rPr>
              <w:t>Effective strategy management and governance</w:t>
            </w:r>
          </w:p>
        </w:tc>
        <w:tc>
          <w:tcPr>
            <w:tcW w:w="1417" w:type="dxa"/>
          </w:tcPr>
          <w:p w:rsidR="00ED01E7" w:rsidRPr="00391A21" w:rsidRDefault="00407879" w:rsidP="00391A21">
            <w:pPr>
              <w:tabs>
                <w:tab w:val="center" w:pos="600"/>
                <w:tab w:val="right" w:pos="1201"/>
              </w:tabs>
              <w:contextualSpacing/>
              <w:rPr>
                <w:rFonts w:ascii="Arial" w:eastAsia="Calibri" w:hAnsi="Arial" w:cs="Arial"/>
                <w:bCs/>
                <w:sz w:val="20"/>
                <w:szCs w:val="20"/>
              </w:rPr>
            </w:pPr>
            <w:r w:rsidRPr="00391A21">
              <w:rPr>
                <w:rFonts w:ascii="Arial" w:eastAsia="Calibri" w:hAnsi="Arial" w:cs="Arial"/>
                <w:bCs/>
                <w:sz w:val="20"/>
                <w:szCs w:val="20"/>
              </w:rPr>
              <w:t>38 623</w:t>
            </w:r>
          </w:p>
        </w:tc>
        <w:tc>
          <w:tcPr>
            <w:tcW w:w="1276"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39 727</w:t>
            </w:r>
          </w:p>
        </w:tc>
        <w:tc>
          <w:tcPr>
            <w:tcW w:w="1276" w:type="dxa"/>
          </w:tcPr>
          <w:p w:rsidR="00ED01E7" w:rsidRPr="00391A21" w:rsidRDefault="00407879" w:rsidP="00391A21">
            <w:pPr>
              <w:tabs>
                <w:tab w:val="center" w:pos="530"/>
                <w:tab w:val="right" w:pos="1060"/>
              </w:tabs>
              <w:contextualSpacing/>
              <w:rPr>
                <w:rFonts w:ascii="Arial" w:eastAsia="Calibri" w:hAnsi="Arial" w:cs="Arial"/>
                <w:bCs/>
                <w:sz w:val="20"/>
                <w:szCs w:val="20"/>
              </w:rPr>
            </w:pPr>
            <w:r w:rsidRPr="00391A21">
              <w:rPr>
                <w:rFonts w:ascii="Arial" w:eastAsia="Calibri" w:hAnsi="Arial" w:cs="Arial"/>
                <w:bCs/>
                <w:sz w:val="20"/>
                <w:szCs w:val="20"/>
              </w:rPr>
              <w:t>37 380</w:t>
            </w:r>
          </w:p>
        </w:tc>
        <w:tc>
          <w:tcPr>
            <w:tcW w:w="1377" w:type="dxa"/>
          </w:tcPr>
          <w:p w:rsidR="00ED01E7" w:rsidRPr="00391A21" w:rsidRDefault="00407879" w:rsidP="00391A21">
            <w:pPr>
              <w:contextualSpacing/>
              <w:rPr>
                <w:rFonts w:ascii="Arial" w:eastAsia="Calibri" w:hAnsi="Arial" w:cs="Arial"/>
                <w:bCs/>
                <w:sz w:val="20"/>
                <w:szCs w:val="20"/>
              </w:rPr>
            </w:pPr>
            <w:r w:rsidRPr="00391A21">
              <w:rPr>
                <w:rFonts w:ascii="Arial" w:eastAsia="Calibri" w:hAnsi="Arial" w:cs="Arial"/>
                <w:bCs/>
                <w:sz w:val="20"/>
                <w:szCs w:val="20"/>
              </w:rPr>
              <w:t>39 055</w:t>
            </w:r>
          </w:p>
        </w:tc>
      </w:tr>
      <w:tr w:rsidR="00ED01E7" w:rsidRPr="00391A21" w:rsidTr="0000048F">
        <w:tc>
          <w:tcPr>
            <w:tcW w:w="4390" w:type="dxa"/>
            <w:gridSpan w:val="2"/>
          </w:tcPr>
          <w:p w:rsidR="00ED01E7" w:rsidRPr="00391A21" w:rsidRDefault="00ED01E7" w:rsidP="00391A21">
            <w:pPr>
              <w:contextualSpacing/>
              <w:rPr>
                <w:rFonts w:ascii="Arial" w:eastAsia="Calibri" w:hAnsi="Arial" w:cs="Arial"/>
                <w:b/>
                <w:bCs/>
                <w:sz w:val="20"/>
                <w:szCs w:val="20"/>
              </w:rPr>
            </w:pPr>
            <w:r w:rsidRPr="00391A21">
              <w:rPr>
                <w:rFonts w:ascii="Arial" w:eastAsia="Calibri" w:hAnsi="Arial" w:cs="Arial"/>
                <w:b/>
                <w:bCs/>
                <w:sz w:val="20"/>
                <w:szCs w:val="20"/>
              </w:rPr>
              <w:t>TOTAL</w:t>
            </w:r>
          </w:p>
        </w:tc>
        <w:tc>
          <w:tcPr>
            <w:tcW w:w="1417" w:type="dxa"/>
          </w:tcPr>
          <w:p w:rsidR="00ED01E7" w:rsidRPr="00391A21" w:rsidRDefault="00407879" w:rsidP="00391A21">
            <w:pPr>
              <w:tabs>
                <w:tab w:val="right" w:pos="1201"/>
              </w:tabs>
              <w:contextualSpacing/>
              <w:rPr>
                <w:rFonts w:ascii="Arial" w:eastAsia="Calibri" w:hAnsi="Arial" w:cs="Arial"/>
                <w:b/>
                <w:bCs/>
                <w:sz w:val="20"/>
                <w:szCs w:val="20"/>
              </w:rPr>
            </w:pPr>
            <w:r w:rsidRPr="00391A21">
              <w:rPr>
                <w:rFonts w:ascii="Arial" w:eastAsia="Calibri" w:hAnsi="Arial" w:cs="Arial"/>
                <w:b/>
                <w:bCs/>
                <w:sz w:val="20"/>
                <w:szCs w:val="20"/>
              </w:rPr>
              <w:t>1 062 641</w:t>
            </w:r>
          </w:p>
        </w:tc>
        <w:tc>
          <w:tcPr>
            <w:tcW w:w="1276" w:type="dxa"/>
          </w:tcPr>
          <w:p w:rsidR="00ED01E7" w:rsidRPr="00391A21" w:rsidRDefault="00407879" w:rsidP="00391A21">
            <w:pPr>
              <w:contextualSpacing/>
              <w:rPr>
                <w:rFonts w:ascii="Arial" w:eastAsia="Calibri" w:hAnsi="Arial" w:cs="Arial"/>
                <w:b/>
                <w:bCs/>
                <w:sz w:val="20"/>
                <w:szCs w:val="20"/>
              </w:rPr>
            </w:pPr>
            <w:r w:rsidRPr="00391A21">
              <w:rPr>
                <w:rFonts w:ascii="Arial" w:eastAsia="Calibri" w:hAnsi="Arial" w:cs="Arial"/>
                <w:b/>
                <w:bCs/>
                <w:sz w:val="20"/>
                <w:szCs w:val="20"/>
              </w:rPr>
              <w:t>1 062 955</w:t>
            </w:r>
          </w:p>
        </w:tc>
        <w:tc>
          <w:tcPr>
            <w:tcW w:w="1276" w:type="dxa"/>
          </w:tcPr>
          <w:p w:rsidR="00ED01E7" w:rsidRPr="00391A21" w:rsidRDefault="00407879" w:rsidP="00391A21">
            <w:pPr>
              <w:contextualSpacing/>
              <w:rPr>
                <w:rFonts w:ascii="Arial" w:eastAsia="Calibri" w:hAnsi="Arial" w:cs="Arial"/>
                <w:b/>
                <w:bCs/>
                <w:sz w:val="20"/>
                <w:szCs w:val="20"/>
              </w:rPr>
            </w:pPr>
            <w:r w:rsidRPr="00391A21">
              <w:rPr>
                <w:rFonts w:ascii="Arial" w:eastAsia="Calibri" w:hAnsi="Arial" w:cs="Arial"/>
                <w:b/>
                <w:bCs/>
                <w:sz w:val="20"/>
                <w:szCs w:val="20"/>
              </w:rPr>
              <w:t>1 109 835</w:t>
            </w:r>
          </w:p>
        </w:tc>
        <w:tc>
          <w:tcPr>
            <w:tcW w:w="1377" w:type="dxa"/>
          </w:tcPr>
          <w:p w:rsidR="00ED01E7" w:rsidRPr="00391A21" w:rsidRDefault="00407879" w:rsidP="00391A21">
            <w:pPr>
              <w:contextualSpacing/>
              <w:rPr>
                <w:rFonts w:ascii="Arial" w:eastAsia="Calibri" w:hAnsi="Arial" w:cs="Arial"/>
                <w:b/>
                <w:bCs/>
                <w:sz w:val="20"/>
                <w:szCs w:val="20"/>
              </w:rPr>
            </w:pPr>
            <w:r w:rsidRPr="00391A21">
              <w:rPr>
                <w:rFonts w:ascii="Arial" w:eastAsia="Calibri" w:hAnsi="Arial" w:cs="Arial"/>
                <w:b/>
                <w:bCs/>
                <w:sz w:val="20"/>
                <w:szCs w:val="20"/>
              </w:rPr>
              <w:t>1 159 509</w:t>
            </w:r>
          </w:p>
        </w:tc>
      </w:tr>
    </w:tbl>
    <w:p w:rsidR="00ED01E7" w:rsidRPr="00391A21" w:rsidRDefault="00ED01E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t xml:space="preserve">Source: Presentation to the PC on Employment and Labour dated </w:t>
      </w:r>
      <w:r w:rsidR="006A5272" w:rsidRPr="00391A21">
        <w:rPr>
          <w:rFonts w:ascii="Arial" w:eastAsia="Calibri" w:hAnsi="Arial" w:cs="Arial"/>
          <w:bCs/>
          <w:i/>
          <w:sz w:val="20"/>
          <w:szCs w:val="20"/>
        </w:rPr>
        <w:t>2</w:t>
      </w:r>
      <w:r w:rsidR="00407879" w:rsidRPr="00391A21">
        <w:rPr>
          <w:rFonts w:ascii="Arial" w:eastAsia="Calibri" w:hAnsi="Arial" w:cs="Arial"/>
          <w:bCs/>
          <w:i/>
          <w:sz w:val="20"/>
          <w:szCs w:val="20"/>
        </w:rPr>
        <w:t>2</w:t>
      </w:r>
      <w:r w:rsidR="006A5272" w:rsidRPr="00391A21">
        <w:rPr>
          <w:rFonts w:ascii="Arial" w:eastAsia="Calibri" w:hAnsi="Arial" w:cs="Arial"/>
          <w:bCs/>
          <w:i/>
          <w:sz w:val="20"/>
          <w:szCs w:val="20"/>
        </w:rPr>
        <w:t xml:space="preserve"> March 2022</w:t>
      </w:r>
    </w:p>
    <w:p w:rsidR="00ED01E7" w:rsidRPr="00391A21" w:rsidRDefault="00ED01E7" w:rsidP="00391A21">
      <w:pPr>
        <w:spacing w:after="0" w:line="240" w:lineRule="auto"/>
        <w:contextualSpacing/>
        <w:rPr>
          <w:rFonts w:ascii="Arial" w:eastAsia="Calibri" w:hAnsi="Arial" w:cs="Arial"/>
          <w:bCs/>
          <w:sz w:val="20"/>
          <w:szCs w:val="20"/>
        </w:rPr>
      </w:pPr>
    </w:p>
    <w:p w:rsidR="00ED01E7" w:rsidRPr="00391A21" w:rsidRDefault="00167F2F"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total budget of the CCMA for 2022/23 financial year is R1.1 billion (R1 062 </w:t>
      </w:r>
      <w:r w:rsidR="00407879" w:rsidRPr="00391A21">
        <w:rPr>
          <w:rFonts w:ascii="Arial" w:eastAsia="Calibri" w:hAnsi="Arial" w:cs="Arial"/>
          <w:bCs/>
          <w:sz w:val="20"/>
          <w:szCs w:val="20"/>
        </w:rPr>
        <w:t>955</w:t>
      </w:r>
      <w:r w:rsidRPr="00391A21">
        <w:rPr>
          <w:rFonts w:ascii="Arial" w:eastAsia="Calibri" w:hAnsi="Arial" w:cs="Arial"/>
          <w:bCs/>
          <w:sz w:val="20"/>
          <w:szCs w:val="20"/>
        </w:rPr>
        <w:t> 000). Programme 4 received the highest programme allocation of R</w:t>
      </w:r>
      <w:r w:rsidR="00660007" w:rsidRPr="00391A21">
        <w:rPr>
          <w:rFonts w:ascii="Arial" w:eastAsia="Calibri" w:hAnsi="Arial" w:cs="Arial"/>
          <w:bCs/>
          <w:sz w:val="20"/>
          <w:szCs w:val="20"/>
        </w:rPr>
        <w:t>769.4</w:t>
      </w:r>
      <w:r w:rsidRPr="00391A21">
        <w:rPr>
          <w:rFonts w:ascii="Arial" w:eastAsia="Calibri" w:hAnsi="Arial" w:cs="Arial"/>
          <w:bCs/>
          <w:sz w:val="20"/>
          <w:szCs w:val="20"/>
        </w:rPr>
        <w:t xml:space="preserve"> million</w:t>
      </w:r>
      <w:r w:rsidR="00D330B4" w:rsidRPr="00391A21">
        <w:rPr>
          <w:rFonts w:ascii="Arial" w:eastAsia="Calibri" w:hAnsi="Arial" w:cs="Arial"/>
          <w:bCs/>
          <w:sz w:val="20"/>
          <w:szCs w:val="20"/>
        </w:rPr>
        <w:t xml:space="preserve"> or 7</w:t>
      </w:r>
      <w:r w:rsidR="00660007" w:rsidRPr="00391A21">
        <w:rPr>
          <w:rFonts w:ascii="Arial" w:eastAsia="Calibri" w:hAnsi="Arial" w:cs="Arial"/>
          <w:bCs/>
          <w:sz w:val="20"/>
          <w:szCs w:val="20"/>
        </w:rPr>
        <w:t>2</w:t>
      </w:r>
      <w:r w:rsidR="00D330B4" w:rsidRPr="00391A21">
        <w:rPr>
          <w:rFonts w:ascii="Arial" w:eastAsia="Calibri" w:hAnsi="Arial" w:cs="Arial"/>
          <w:bCs/>
          <w:sz w:val="20"/>
          <w:szCs w:val="20"/>
        </w:rPr>
        <w:t>%</w:t>
      </w:r>
      <w:r w:rsidR="00660007" w:rsidRPr="00391A21">
        <w:rPr>
          <w:rFonts w:ascii="Arial" w:eastAsia="Calibri" w:hAnsi="Arial" w:cs="Arial"/>
          <w:bCs/>
          <w:sz w:val="20"/>
          <w:szCs w:val="20"/>
        </w:rPr>
        <w:t>, followed by programme 1 at R223.2</w:t>
      </w:r>
      <w:r w:rsidRPr="00391A21">
        <w:rPr>
          <w:rFonts w:ascii="Arial" w:eastAsia="Calibri" w:hAnsi="Arial" w:cs="Arial"/>
          <w:bCs/>
          <w:sz w:val="20"/>
          <w:szCs w:val="20"/>
        </w:rPr>
        <w:t xml:space="preserve"> million</w:t>
      </w:r>
      <w:r w:rsidR="00D330B4" w:rsidRPr="00391A21">
        <w:rPr>
          <w:rFonts w:ascii="Arial" w:eastAsia="Calibri" w:hAnsi="Arial" w:cs="Arial"/>
          <w:bCs/>
          <w:sz w:val="20"/>
          <w:szCs w:val="20"/>
        </w:rPr>
        <w:t xml:space="preserve"> or 21%.</w:t>
      </w:r>
    </w:p>
    <w:p w:rsidR="00ED01E7" w:rsidRPr="00391A21" w:rsidRDefault="00ED01E7" w:rsidP="00391A21">
      <w:pPr>
        <w:spacing w:after="0" w:line="240" w:lineRule="auto"/>
        <w:contextualSpacing/>
        <w:rPr>
          <w:rFonts w:ascii="Arial" w:eastAsia="Calibri" w:hAnsi="Arial" w:cs="Arial"/>
          <w:bCs/>
          <w:sz w:val="20"/>
          <w:szCs w:val="20"/>
        </w:rPr>
      </w:pPr>
    </w:p>
    <w:p w:rsidR="005A63BC" w:rsidRPr="00391A21" w:rsidRDefault="005A63B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w:t>
      </w:r>
      <w:r w:rsidRPr="00391A21">
        <w:rPr>
          <w:rFonts w:ascii="Arial" w:eastAsia="Calibri" w:hAnsi="Arial" w:cs="Arial"/>
          <w:b/>
          <w:bCs/>
          <w:sz w:val="20"/>
          <w:szCs w:val="20"/>
        </w:rPr>
        <w:tab/>
        <w:t>National Economic Development and Labour Council</w:t>
      </w:r>
      <w:r w:rsidR="00A020AC" w:rsidRPr="00391A21">
        <w:rPr>
          <w:rFonts w:ascii="Arial" w:eastAsia="Calibri" w:hAnsi="Arial" w:cs="Arial"/>
          <w:b/>
          <w:bCs/>
          <w:sz w:val="20"/>
          <w:szCs w:val="20"/>
        </w:rPr>
        <w:t xml:space="preserve"> (NEDLAC)</w:t>
      </w:r>
    </w:p>
    <w:p w:rsidR="005A63BC" w:rsidRPr="00391A21" w:rsidRDefault="005A63BC" w:rsidP="00391A21">
      <w:pPr>
        <w:spacing w:after="0" w:line="240" w:lineRule="auto"/>
        <w:contextualSpacing/>
        <w:rPr>
          <w:rFonts w:ascii="Arial" w:eastAsia="Calibri" w:hAnsi="Arial" w:cs="Arial"/>
          <w:bCs/>
          <w:sz w:val="20"/>
          <w:szCs w:val="20"/>
        </w:rPr>
      </w:pPr>
    </w:p>
    <w:p w:rsidR="005A63BC" w:rsidRPr="00391A21" w:rsidRDefault="005A63B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National Economic Development and Labour Council (NEDLAC) was established through the National Economic Development and Labour Council Act, Act 35 of 1994, and it operates in terms of its constitution and protocols. NEDLAC’s objectives are:</w:t>
      </w:r>
    </w:p>
    <w:p w:rsidR="005A63BC" w:rsidRPr="00391A21" w:rsidRDefault="005A63BC" w:rsidP="00391A21">
      <w:pPr>
        <w:pStyle w:val="ListParagraph"/>
        <w:numPr>
          <w:ilvl w:val="0"/>
          <w:numId w:val="8"/>
        </w:numPr>
        <w:spacing w:line="240" w:lineRule="auto"/>
        <w:contextualSpacing/>
        <w:rPr>
          <w:rFonts w:eastAsia="Calibri" w:cs="Arial"/>
          <w:bCs/>
          <w:sz w:val="20"/>
          <w:szCs w:val="20"/>
        </w:rPr>
      </w:pPr>
      <w:r w:rsidRPr="00391A21">
        <w:rPr>
          <w:rFonts w:eastAsia="Calibri" w:cs="Arial"/>
          <w:bCs/>
          <w:sz w:val="20"/>
          <w:szCs w:val="20"/>
        </w:rPr>
        <w:t>To strive to promote the goals of economic growth, participation in economic decision-making and social equity.</w:t>
      </w:r>
    </w:p>
    <w:p w:rsidR="005A63BC" w:rsidRPr="00391A21" w:rsidRDefault="005A63BC" w:rsidP="00391A21">
      <w:pPr>
        <w:pStyle w:val="ListParagraph"/>
        <w:numPr>
          <w:ilvl w:val="0"/>
          <w:numId w:val="8"/>
        </w:numPr>
        <w:spacing w:line="240" w:lineRule="auto"/>
        <w:contextualSpacing/>
        <w:rPr>
          <w:rFonts w:eastAsia="Calibri" w:cs="Arial"/>
          <w:bCs/>
          <w:sz w:val="20"/>
          <w:szCs w:val="20"/>
        </w:rPr>
      </w:pPr>
      <w:r w:rsidRPr="00391A21">
        <w:rPr>
          <w:rFonts w:eastAsia="Calibri" w:cs="Arial"/>
          <w:bCs/>
          <w:sz w:val="20"/>
          <w:szCs w:val="20"/>
        </w:rPr>
        <w:t>To seek to reach consensus and conclude agreements on matters pertaining to social and economic policy.</w:t>
      </w:r>
    </w:p>
    <w:p w:rsidR="005A63BC" w:rsidRPr="00391A21" w:rsidRDefault="005A63BC" w:rsidP="00391A21">
      <w:pPr>
        <w:pStyle w:val="ListParagraph"/>
        <w:numPr>
          <w:ilvl w:val="0"/>
          <w:numId w:val="8"/>
        </w:numPr>
        <w:spacing w:line="240" w:lineRule="auto"/>
        <w:contextualSpacing/>
        <w:rPr>
          <w:rFonts w:eastAsia="Calibri" w:cs="Arial"/>
          <w:bCs/>
          <w:sz w:val="20"/>
          <w:szCs w:val="20"/>
        </w:rPr>
      </w:pPr>
      <w:r w:rsidRPr="00391A21">
        <w:rPr>
          <w:rFonts w:eastAsia="Calibri" w:cs="Arial"/>
          <w:bCs/>
          <w:sz w:val="20"/>
          <w:szCs w:val="20"/>
        </w:rPr>
        <w:t>To consider all proposed labour legislation relating to labour market policy before it is introduced in Parliament.</w:t>
      </w:r>
    </w:p>
    <w:p w:rsidR="005A63BC" w:rsidRPr="00391A21" w:rsidRDefault="005A63BC" w:rsidP="00391A21">
      <w:pPr>
        <w:pStyle w:val="ListParagraph"/>
        <w:numPr>
          <w:ilvl w:val="0"/>
          <w:numId w:val="8"/>
        </w:numPr>
        <w:spacing w:line="240" w:lineRule="auto"/>
        <w:contextualSpacing/>
        <w:rPr>
          <w:rFonts w:eastAsia="Calibri" w:cs="Arial"/>
          <w:bCs/>
          <w:sz w:val="20"/>
          <w:szCs w:val="20"/>
        </w:rPr>
      </w:pPr>
      <w:r w:rsidRPr="00391A21">
        <w:rPr>
          <w:rFonts w:eastAsia="Calibri" w:cs="Arial"/>
          <w:bCs/>
          <w:sz w:val="20"/>
          <w:szCs w:val="20"/>
        </w:rPr>
        <w:t>To consider all significant changes to social and economic policy before they are implemented or introduced in Parliament.</w:t>
      </w:r>
    </w:p>
    <w:p w:rsidR="005A63BC" w:rsidRPr="00391A21" w:rsidRDefault="005A63BC" w:rsidP="00391A21">
      <w:pPr>
        <w:pStyle w:val="ListParagraph"/>
        <w:numPr>
          <w:ilvl w:val="0"/>
          <w:numId w:val="8"/>
        </w:numPr>
        <w:spacing w:line="240" w:lineRule="auto"/>
        <w:contextualSpacing/>
        <w:rPr>
          <w:rFonts w:eastAsia="Calibri" w:cs="Arial"/>
          <w:bCs/>
          <w:sz w:val="20"/>
          <w:szCs w:val="20"/>
        </w:rPr>
      </w:pPr>
      <w:r w:rsidRPr="00391A21">
        <w:rPr>
          <w:rFonts w:eastAsia="Calibri" w:cs="Arial"/>
          <w:bCs/>
          <w:sz w:val="20"/>
          <w:szCs w:val="20"/>
        </w:rPr>
        <w:t>To encourage and promote the formulation of coordinated policy on social and economic matters.</w:t>
      </w:r>
    </w:p>
    <w:p w:rsidR="005A63BC" w:rsidRPr="00391A21" w:rsidRDefault="005A63BC" w:rsidP="00391A21">
      <w:pPr>
        <w:spacing w:after="0" w:line="240" w:lineRule="auto"/>
        <w:contextualSpacing/>
        <w:rPr>
          <w:rFonts w:ascii="Arial" w:eastAsia="Calibri" w:hAnsi="Arial" w:cs="Arial"/>
          <w:bCs/>
          <w:sz w:val="20"/>
          <w:szCs w:val="20"/>
        </w:rPr>
      </w:pPr>
    </w:p>
    <w:p w:rsidR="005A63BC" w:rsidRPr="00391A21" w:rsidRDefault="00B706D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3.3.1.</w:t>
      </w:r>
      <w:r w:rsidRPr="00391A21">
        <w:rPr>
          <w:rFonts w:ascii="Arial" w:eastAsia="Calibri" w:hAnsi="Arial" w:cs="Arial"/>
          <w:b/>
          <w:bCs/>
          <w:sz w:val="20"/>
          <w:szCs w:val="20"/>
        </w:rPr>
        <w:tab/>
      </w:r>
      <w:r w:rsidR="0028442A" w:rsidRPr="00391A21">
        <w:rPr>
          <w:rFonts w:ascii="Arial" w:eastAsia="Calibri" w:hAnsi="Arial" w:cs="Arial"/>
          <w:b/>
          <w:bCs/>
          <w:sz w:val="20"/>
          <w:szCs w:val="20"/>
        </w:rPr>
        <w:t>The Presidential Climate Commission (PCC)</w:t>
      </w:r>
    </w:p>
    <w:p w:rsidR="0028442A" w:rsidRPr="00391A21" w:rsidRDefault="0028442A" w:rsidP="00391A21">
      <w:pPr>
        <w:pStyle w:val="ListParagraph"/>
        <w:numPr>
          <w:ilvl w:val="0"/>
          <w:numId w:val="41"/>
        </w:numPr>
        <w:spacing w:line="240" w:lineRule="auto"/>
        <w:contextualSpacing/>
        <w:rPr>
          <w:rFonts w:eastAsia="Calibri" w:cs="Arial"/>
          <w:bCs/>
          <w:sz w:val="20"/>
          <w:szCs w:val="20"/>
        </w:rPr>
      </w:pPr>
      <w:r w:rsidRPr="00391A21">
        <w:rPr>
          <w:rFonts w:eastAsia="Calibri" w:cs="Arial"/>
          <w:bCs/>
          <w:sz w:val="20"/>
          <w:szCs w:val="20"/>
        </w:rPr>
        <w:t>The PCC is an independent, multi-stakeholder body established by President Cyril Ramaphosa. It consists of the President, nine Ministers and 23 commissioners from government, business, labour, civil society and research and academic institutions, appointed in December 2020.</w:t>
      </w:r>
    </w:p>
    <w:p w:rsidR="0028442A" w:rsidRPr="00391A21" w:rsidRDefault="0028442A" w:rsidP="00391A21">
      <w:pPr>
        <w:pStyle w:val="ListParagraph"/>
        <w:numPr>
          <w:ilvl w:val="0"/>
          <w:numId w:val="41"/>
        </w:numPr>
        <w:spacing w:line="240" w:lineRule="auto"/>
        <w:contextualSpacing/>
        <w:rPr>
          <w:rFonts w:eastAsia="Calibri" w:cs="Arial"/>
          <w:bCs/>
          <w:sz w:val="20"/>
          <w:szCs w:val="20"/>
        </w:rPr>
      </w:pPr>
      <w:r w:rsidRPr="00391A21">
        <w:rPr>
          <w:rFonts w:eastAsia="Calibri" w:cs="Arial"/>
          <w:bCs/>
          <w:sz w:val="20"/>
          <w:szCs w:val="20"/>
        </w:rPr>
        <w:t>Its purpose is to oversee and facilitate a just and equitable transition towards a low-emissions and climate –resilient economy.</w:t>
      </w:r>
    </w:p>
    <w:p w:rsidR="0028442A" w:rsidRPr="00391A21" w:rsidRDefault="0028442A" w:rsidP="00391A21">
      <w:pPr>
        <w:pStyle w:val="ListParagraph"/>
        <w:numPr>
          <w:ilvl w:val="0"/>
          <w:numId w:val="41"/>
        </w:numPr>
        <w:spacing w:line="240" w:lineRule="auto"/>
        <w:contextualSpacing/>
        <w:rPr>
          <w:rFonts w:eastAsia="Calibri" w:cs="Arial"/>
          <w:bCs/>
          <w:sz w:val="20"/>
          <w:szCs w:val="20"/>
        </w:rPr>
      </w:pPr>
      <w:r w:rsidRPr="00391A21">
        <w:rPr>
          <w:rFonts w:eastAsia="Calibri" w:cs="Arial"/>
          <w:bCs/>
          <w:sz w:val="20"/>
          <w:szCs w:val="20"/>
        </w:rPr>
        <w:t>The PCC Secretariat provides support for the Commission and undertakes research and policy work relating to a just transition, climate mitigation, adaptation, and finance.</w:t>
      </w:r>
    </w:p>
    <w:p w:rsidR="0028442A" w:rsidRPr="00391A21" w:rsidRDefault="0028442A" w:rsidP="00391A21">
      <w:pPr>
        <w:spacing w:after="0" w:line="240" w:lineRule="auto"/>
        <w:contextualSpacing/>
        <w:rPr>
          <w:rFonts w:ascii="Arial" w:eastAsia="Calibri" w:hAnsi="Arial" w:cs="Arial"/>
          <w:bCs/>
          <w:sz w:val="20"/>
          <w:szCs w:val="20"/>
        </w:rPr>
      </w:pPr>
    </w:p>
    <w:p w:rsidR="0028442A" w:rsidRPr="00391A21" w:rsidRDefault="00B706D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3.3.2.</w:t>
      </w:r>
      <w:r w:rsidRPr="00391A21">
        <w:rPr>
          <w:rFonts w:ascii="Arial" w:eastAsia="Calibri" w:hAnsi="Arial" w:cs="Arial"/>
          <w:b/>
          <w:bCs/>
          <w:sz w:val="20"/>
          <w:szCs w:val="20"/>
        </w:rPr>
        <w:tab/>
      </w:r>
      <w:r w:rsidR="0028442A" w:rsidRPr="00391A21">
        <w:rPr>
          <w:rFonts w:ascii="Arial" w:eastAsia="Calibri" w:hAnsi="Arial" w:cs="Arial"/>
          <w:b/>
          <w:bCs/>
          <w:sz w:val="20"/>
          <w:szCs w:val="20"/>
        </w:rPr>
        <w:t>Why is PCC a programme under Nedlac</w:t>
      </w:r>
    </w:p>
    <w:p w:rsidR="0009189A" w:rsidRPr="00391A21" w:rsidRDefault="0009189A"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The Climate Change Bill (currently in Parliament) provides for s PCC.</w:t>
      </w:r>
    </w:p>
    <w:p w:rsidR="0009189A" w:rsidRPr="00391A21" w:rsidRDefault="0009189A"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However, the President per Cabinet decision already appointed the PCC and it needs an institutional home.</w:t>
      </w:r>
    </w:p>
    <w:p w:rsidR="0009189A" w:rsidRPr="00391A21" w:rsidRDefault="0009189A"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Since it is a social partner body, the Cabinet agreed that Nedlac should house the PCC for a period of two years until the Climate Change Bill is passed, promulgated and the PCC is set up as a Schedule 3A public entity.</w:t>
      </w:r>
    </w:p>
    <w:p w:rsidR="0009189A" w:rsidRPr="00391A21" w:rsidRDefault="0009189A"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An MOU to effect this was signed in August 2022 between DEL</w:t>
      </w:r>
      <w:r w:rsidR="0012454D" w:rsidRPr="00391A21">
        <w:rPr>
          <w:rFonts w:eastAsia="Calibri" w:cs="Arial"/>
          <w:bCs/>
          <w:sz w:val="20"/>
          <w:szCs w:val="20"/>
        </w:rPr>
        <w:t>, DPME and DFFE.</w:t>
      </w:r>
    </w:p>
    <w:p w:rsidR="0012454D" w:rsidRPr="00391A21" w:rsidRDefault="0012454D"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The MOA requires that Nedlac provides the following functions/support to the PCC:</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Fiscal host for government and donor funds.</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Financial management</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Procurement</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Human Resource support</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Provision of office space and office administration services</w:t>
      </w:r>
    </w:p>
    <w:p w:rsidR="0012454D" w:rsidRPr="00391A21" w:rsidRDefault="0012454D" w:rsidP="00391A21">
      <w:pPr>
        <w:pStyle w:val="ListParagraph"/>
        <w:numPr>
          <w:ilvl w:val="1"/>
          <w:numId w:val="42"/>
        </w:numPr>
        <w:spacing w:line="240" w:lineRule="auto"/>
        <w:contextualSpacing/>
        <w:rPr>
          <w:rFonts w:eastAsia="Calibri" w:cs="Arial"/>
          <w:bCs/>
          <w:sz w:val="20"/>
          <w:szCs w:val="20"/>
        </w:rPr>
      </w:pPr>
      <w:r w:rsidRPr="00391A21">
        <w:rPr>
          <w:rFonts w:eastAsia="Calibri" w:cs="Arial"/>
          <w:bCs/>
          <w:sz w:val="20"/>
          <w:szCs w:val="20"/>
        </w:rPr>
        <w:t>Project support</w:t>
      </w:r>
    </w:p>
    <w:p w:rsidR="0012454D" w:rsidRPr="00391A21" w:rsidRDefault="008813BA" w:rsidP="00391A21">
      <w:pPr>
        <w:pStyle w:val="ListParagraph"/>
        <w:numPr>
          <w:ilvl w:val="0"/>
          <w:numId w:val="42"/>
        </w:numPr>
        <w:spacing w:line="240" w:lineRule="auto"/>
        <w:contextualSpacing/>
        <w:rPr>
          <w:rFonts w:eastAsia="Calibri" w:cs="Arial"/>
          <w:bCs/>
          <w:sz w:val="20"/>
          <w:szCs w:val="20"/>
        </w:rPr>
      </w:pPr>
      <w:r w:rsidRPr="00391A21">
        <w:rPr>
          <w:rFonts w:eastAsia="Calibri" w:cs="Arial"/>
          <w:bCs/>
          <w:sz w:val="20"/>
          <w:szCs w:val="20"/>
        </w:rPr>
        <w:t>Funds were appropriated in the Adjustment Budget</w:t>
      </w:r>
    </w:p>
    <w:p w:rsidR="008813BA" w:rsidRPr="00391A21" w:rsidRDefault="008813BA" w:rsidP="00391A21">
      <w:pPr>
        <w:spacing w:after="0" w:line="240" w:lineRule="auto"/>
        <w:contextualSpacing/>
        <w:rPr>
          <w:rFonts w:ascii="Arial" w:eastAsia="Calibri" w:hAnsi="Arial" w:cs="Arial"/>
          <w:b/>
          <w:bCs/>
          <w:sz w:val="20"/>
          <w:szCs w:val="20"/>
        </w:rPr>
      </w:pPr>
    </w:p>
    <w:p w:rsidR="008813BA" w:rsidRPr="00391A21" w:rsidRDefault="00B706D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3.3.3.</w:t>
      </w:r>
      <w:r w:rsidRPr="00391A21">
        <w:rPr>
          <w:rFonts w:ascii="Arial" w:eastAsia="Calibri" w:hAnsi="Arial" w:cs="Arial"/>
          <w:b/>
          <w:bCs/>
          <w:sz w:val="20"/>
          <w:szCs w:val="20"/>
        </w:rPr>
        <w:tab/>
      </w:r>
      <w:r w:rsidR="008813BA" w:rsidRPr="00391A21">
        <w:rPr>
          <w:rFonts w:ascii="Arial" w:eastAsia="Calibri" w:hAnsi="Arial" w:cs="Arial"/>
          <w:b/>
          <w:bCs/>
          <w:sz w:val="20"/>
          <w:szCs w:val="20"/>
        </w:rPr>
        <w:t>Key changes to the SP and APP to accommodate the PCC</w:t>
      </w:r>
    </w:p>
    <w:p w:rsidR="0028442A" w:rsidRPr="00391A21" w:rsidRDefault="008813BA" w:rsidP="00391A21">
      <w:pPr>
        <w:pStyle w:val="ListParagraph"/>
        <w:numPr>
          <w:ilvl w:val="0"/>
          <w:numId w:val="43"/>
        </w:numPr>
        <w:spacing w:line="240" w:lineRule="auto"/>
        <w:contextualSpacing/>
        <w:rPr>
          <w:rFonts w:eastAsia="Calibri" w:cs="Arial"/>
          <w:bCs/>
          <w:sz w:val="20"/>
          <w:szCs w:val="20"/>
        </w:rPr>
      </w:pPr>
      <w:r w:rsidRPr="00391A21">
        <w:rPr>
          <w:rFonts w:eastAsia="Calibri" w:cs="Arial"/>
          <w:bCs/>
          <w:sz w:val="20"/>
          <w:szCs w:val="20"/>
        </w:rPr>
        <w:t>The theory of change has been changed to add the following:</w:t>
      </w:r>
    </w:p>
    <w:p w:rsidR="008813BA" w:rsidRPr="00391A21" w:rsidRDefault="008813BA" w:rsidP="00391A21">
      <w:pPr>
        <w:pStyle w:val="ListParagraph"/>
        <w:numPr>
          <w:ilvl w:val="1"/>
          <w:numId w:val="43"/>
        </w:numPr>
        <w:spacing w:line="240" w:lineRule="auto"/>
        <w:contextualSpacing/>
        <w:rPr>
          <w:rFonts w:eastAsia="Calibri" w:cs="Arial"/>
          <w:bCs/>
          <w:sz w:val="20"/>
          <w:szCs w:val="20"/>
        </w:rPr>
      </w:pPr>
      <w:r w:rsidRPr="00391A21">
        <w:rPr>
          <w:rFonts w:eastAsia="Calibri" w:cs="Arial"/>
          <w:bCs/>
          <w:sz w:val="20"/>
          <w:szCs w:val="20"/>
        </w:rPr>
        <w:t>Impact: Social partners contribute meaningfully to achieve a just climate transition to an inclusive, equitable and climate-resilient economy and society.</w:t>
      </w:r>
    </w:p>
    <w:p w:rsidR="008813BA" w:rsidRPr="00391A21" w:rsidRDefault="008813BA" w:rsidP="00391A21">
      <w:pPr>
        <w:pStyle w:val="ListParagraph"/>
        <w:numPr>
          <w:ilvl w:val="1"/>
          <w:numId w:val="43"/>
        </w:numPr>
        <w:spacing w:line="240" w:lineRule="auto"/>
        <w:contextualSpacing/>
        <w:rPr>
          <w:rFonts w:eastAsia="Calibri" w:cs="Arial"/>
          <w:bCs/>
          <w:sz w:val="20"/>
          <w:szCs w:val="20"/>
        </w:rPr>
      </w:pPr>
      <w:r w:rsidRPr="00391A21">
        <w:rPr>
          <w:rFonts w:eastAsia="Calibri" w:cs="Arial"/>
          <w:bCs/>
          <w:sz w:val="20"/>
          <w:szCs w:val="20"/>
        </w:rPr>
        <w:t>Long term outcomes: PCC makes recommendations about just climate transition based on inclusive stakeholder engagement and informed by science.</w:t>
      </w:r>
    </w:p>
    <w:p w:rsidR="008813BA" w:rsidRPr="00391A21" w:rsidRDefault="008813BA" w:rsidP="00391A21">
      <w:pPr>
        <w:pStyle w:val="ListParagraph"/>
        <w:numPr>
          <w:ilvl w:val="0"/>
          <w:numId w:val="43"/>
        </w:numPr>
        <w:spacing w:line="240" w:lineRule="auto"/>
        <w:contextualSpacing/>
        <w:rPr>
          <w:rFonts w:eastAsia="Calibri" w:cs="Arial"/>
          <w:bCs/>
          <w:sz w:val="20"/>
          <w:szCs w:val="20"/>
        </w:rPr>
      </w:pPr>
      <w:r w:rsidRPr="00391A21">
        <w:rPr>
          <w:rFonts w:eastAsia="Calibri" w:cs="Arial"/>
          <w:bCs/>
          <w:sz w:val="20"/>
          <w:szCs w:val="20"/>
        </w:rPr>
        <w:t>A fourth programme has been added with the following key performance indicators:</w:t>
      </w:r>
    </w:p>
    <w:p w:rsidR="008813BA" w:rsidRPr="00391A21" w:rsidRDefault="008813BA" w:rsidP="00391A21">
      <w:pPr>
        <w:pStyle w:val="ListParagraph"/>
        <w:numPr>
          <w:ilvl w:val="1"/>
          <w:numId w:val="43"/>
        </w:numPr>
        <w:spacing w:line="240" w:lineRule="auto"/>
        <w:contextualSpacing/>
        <w:rPr>
          <w:rFonts w:eastAsia="Calibri" w:cs="Arial"/>
          <w:bCs/>
          <w:sz w:val="20"/>
          <w:szCs w:val="20"/>
        </w:rPr>
      </w:pPr>
      <w:r w:rsidRPr="00391A21">
        <w:rPr>
          <w:rFonts w:eastAsia="Calibri" w:cs="Arial"/>
          <w:bCs/>
          <w:sz w:val="20"/>
          <w:szCs w:val="20"/>
        </w:rPr>
        <w:t>Policy recommendations made to advance a just transition.</w:t>
      </w:r>
    </w:p>
    <w:p w:rsidR="008813BA" w:rsidRPr="00391A21" w:rsidRDefault="008813BA" w:rsidP="00391A21">
      <w:pPr>
        <w:pStyle w:val="ListParagraph"/>
        <w:numPr>
          <w:ilvl w:val="1"/>
          <w:numId w:val="43"/>
        </w:numPr>
        <w:spacing w:line="240" w:lineRule="auto"/>
        <w:contextualSpacing/>
        <w:rPr>
          <w:rFonts w:eastAsia="Calibri" w:cs="Arial"/>
          <w:bCs/>
          <w:sz w:val="20"/>
          <w:szCs w:val="20"/>
        </w:rPr>
      </w:pPr>
      <w:r w:rsidRPr="00391A21">
        <w:rPr>
          <w:rFonts w:eastAsia="Calibri" w:cs="Arial"/>
          <w:bCs/>
          <w:sz w:val="20"/>
          <w:szCs w:val="20"/>
        </w:rPr>
        <w:t>Scientific knowledge documents produced which inform the planning and implementation of a just transition.</w:t>
      </w:r>
    </w:p>
    <w:p w:rsidR="008813BA" w:rsidRPr="00391A21" w:rsidRDefault="008813BA" w:rsidP="00391A21">
      <w:pPr>
        <w:pStyle w:val="ListParagraph"/>
        <w:numPr>
          <w:ilvl w:val="1"/>
          <w:numId w:val="43"/>
        </w:numPr>
        <w:spacing w:line="240" w:lineRule="auto"/>
        <w:contextualSpacing/>
        <w:rPr>
          <w:rFonts w:eastAsia="Calibri" w:cs="Arial"/>
          <w:bCs/>
          <w:sz w:val="20"/>
          <w:szCs w:val="20"/>
        </w:rPr>
      </w:pPr>
      <w:r w:rsidRPr="00391A21">
        <w:rPr>
          <w:rFonts w:eastAsia="Calibri" w:cs="Arial"/>
          <w:bCs/>
          <w:sz w:val="20"/>
          <w:szCs w:val="20"/>
        </w:rPr>
        <w:t>Increased public awareness on a just transition to improve consensus on the Just Transition Framework.</w:t>
      </w:r>
    </w:p>
    <w:p w:rsidR="0028442A" w:rsidRPr="00391A21" w:rsidRDefault="0028442A" w:rsidP="00391A21">
      <w:pPr>
        <w:spacing w:after="0" w:line="240" w:lineRule="auto"/>
        <w:contextualSpacing/>
        <w:rPr>
          <w:rFonts w:ascii="Arial" w:eastAsia="Calibri" w:hAnsi="Arial" w:cs="Arial"/>
          <w:bCs/>
          <w:sz w:val="20"/>
          <w:szCs w:val="20"/>
        </w:rPr>
      </w:pPr>
    </w:p>
    <w:p w:rsidR="003D0717" w:rsidRPr="00391A21" w:rsidRDefault="003D071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w:t>
      </w:r>
      <w:r w:rsidR="00B706DA" w:rsidRPr="00391A21">
        <w:rPr>
          <w:rFonts w:ascii="Arial" w:eastAsia="Calibri" w:hAnsi="Arial" w:cs="Arial"/>
          <w:b/>
          <w:bCs/>
          <w:sz w:val="20"/>
          <w:szCs w:val="20"/>
        </w:rPr>
        <w:t>4</w:t>
      </w:r>
      <w:r w:rsidRPr="00391A21">
        <w:rPr>
          <w:rFonts w:ascii="Arial" w:eastAsia="Calibri" w:hAnsi="Arial" w:cs="Arial"/>
          <w:b/>
          <w:bCs/>
          <w:sz w:val="20"/>
          <w:szCs w:val="20"/>
        </w:rPr>
        <w:t>.</w:t>
      </w:r>
      <w:r w:rsidRPr="00391A21">
        <w:rPr>
          <w:rFonts w:ascii="Arial" w:eastAsia="Calibri" w:hAnsi="Arial" w:cs="Arial"/>
          <w:b/>
          <w:bCs/>
          <w:sz w:val="20"/>
          <w:szCs w:val="20"/>
        </w:rPr>
        <w:tab/>
        <w:t>Annual Performance Plan for 202</w:t>
      </w:r>
      <w:r w:rsidR="008813BA" w:rsidRPr="00391A21">
        <w:rPr>
          <w:rFonts w:ascii="Arial" w:eastAsia="Calibri" w:hAnsi="Arial" w:cs="Arial"/>
          <w:b/>
          <w:bCs/>
          <w:sz w:val="20"/>
          <w:szCs w:val="20"/>
        </w:rPr>
        <w:t>3</w:t>
      </w:r>
      <w:r w:rsidRPr="00391A21">
        <w:rPr>
          <w:rFonts w:ascii="Arial" w:eastAsia="Calibri" w:hAnsi="Arial" w:cs="Arial"/>
          <w:b/>
          <w:bCs/>
          <w:sz w:val="20"/>
          <w:szCs w:val="20"/>
        </w:rPr>
        <w:t>/2</w:t>
      </w:r>
      <w:r w:rsidR="008813BA" w:rsidRPr="00391A21">
        <w:rPr>
          <w:rFonts w:ascii="Arial" w:eastAsia="Calibri" w:hAnsi="Arial" w:cs="Arial"/>
          <w:b/>
          <w:bCs/>
          <w:sz w:val="20"/>
          <w:szCs w:val="20"/>
        </w:rPr>
        <w:t>4</w:t>
      </w:r>
      <w:r w:rsidRPr="00391A21">
        <w:rPr>
          <w:rFonts w:ascii="Arial" w:eastAsia="Calibri" w:hAnsi="Arial" w:cs="Arial"/>
          <w:b/>
          <w:bCs/>
          <w:sz w:val="20"/>
          <w:szCs w:val="20"/>
        </w:rPr>
        <w:t xml:space="preserve"> financial year</w:t>
      </w:r>
    </w:p>
    <w:p w:rsidR="003D0717" w:rsidRPr="00391A21" w:rsidRDefault="003D0717" w:rsidP="00391A21">
      <w:pPr>
        <w:spacing w:after="0" w:line="240" w:lineRule="auto"/>
        <w:contextualSpacing/>
        <w:rPr>
          <w:rFonts w:ascii="Arial" w:eastAsia="Calibri" w:hAnsi="Arial" w:cs="Arial"/>
          <w:bCs/>
          <w:sz w:val="20"/>
          <w:szCs w:val="20"/>
        </w:rPr>
      </w:pPr>
    </w:p>
    <w:p w:rsidR="005A63BC" w:rsidRPr="00391A21" w:rsidRDefault="005A63B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013875" w:rsidRPr="00391A21">
        <w:rPr>
          <w:rFonts w:ascii="Arial" w:eastAsia="Calibri" w:hAnsi="Arial" w:cs="Arial"/>
          <w:b/>
          <w:bCs/>
          <w:sz w:val="20"/>
          <w:szCs w:val="20"/>
        </w:rPr>
        <w:t>3</w:t>
      </w:r>
      <w:r w:rsidRPr="00391A21">
        <w:rPr>
          <w:rFonts w:ascii="Arial" w:eastAsia="Calibri" w:hAnsi="Arial" w:cs="Arial"/>
          <w:b/>
          <w:bCs/>
          <w:sz w:val="20"/>
          <w:szCs w:val="20"/>
        </w:rPr>
        <w:t>.</w:t>
      </w:r>
      <w:r w:rsidR="00B706DA" w:rsidRPr="00391A21">
        <w:rPr>
          <w:rFonts w:ascii="Arial" w:eastAsia="Calibri" w:hAnsi="Arial" w:cs="Arial"/>
          <w:b/>
          <w:bCs/>
          <w:sz w:val="20"/>
          <w:szCs w:val="20"/>
        </w:rPr>
        <w:t>4</w:t>
      </w:r>
      <w:r w:rsidRPr="00391A21">
        <w:rPr>
          <w:rFonts w:ascii="Arial" w:eastAsia="Calibri" w:hAnsi="Arial" w:cs="Arial"/>
          <w:b/>
          <w:bCs/>
          <w:sz w:val="20"/>
          <w:szCs w:val="20"/>
        </w:rPr>
        <w:t>.1.</w:t>
      </w:r>
      <w:r w:rsidRPr="00391A21">
        <w:rPr>
          <w:rFonts w:ascii="Arial" w:eastAsia="Calibri" w:hAnsi="Arial" w:cs="Arial"/>
          <w:b/>
          <w:bCs/>
          <w:sz w:val="20"/>
          <w:szCs w:val="20"/>
        </w:rPr>
        <w:tab/>
        <w:t>Programme 1: Administration</w:t>
      </w:r>
    </w:p>
    <w:p w:rsidR="005A63BC" w:rsidRPr="00391A21" w:rsidRDefault="00A06C34"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Key performance indicators for programme 1: Administration (1)</w:t>
      </w:r>
    </w:p>
    <w:p w:rsidR="005A63BC" w:rsidRPr="00391A21" w:rsidRDefault="005A63BC"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To obtain an unqualified audit opinion</w:t>
      </w:r>
      <w:r w:rsidR="0024000D" w:rsidRPr="00391A21">
        <w:rPr>
          <w:rFonts w:eastAsia="Calibri" w:cs="Arial"/>
          <w:bCs/>
          <w:sz w:val="20"/>
          <w:szCs w:val="20"/>
        </w:rPr>
        <w:t>.</w:t>
      </w:r>
    </w:p>
    <w:p w:rsidR="005A63BC"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To receive o</w:t>
      </w:r>
      <w:r w:rsidR="005A63BC" w:rsidRPr="00391A21">
        <w:rPr>
          <w:rFonts w:eastAsia="Calibri" w:cs="Arial"/>
          <w:bCs/>
          <w:sz w:val="20"/>
          <w:szCs w:val="20"/>
        </w:rPr>
        <w:t xml:space="preserve">ver 75% positive </w:t>
      </w:r>
      <w:r w:rsidRPr="00391A21">
        <w:rPr>
          <w:rFonts w:eastAsia="Calibri" w:cs="Arial"/>
          <w:bCs/>
          <w:sz w:val="20"/>
          <w:szCs w:val="20"/>
        </w:rPr>
        <w:t>responses in an annual stakeholder satisfaction survey.</w:t>
      </w:r>
    </w:p>
    <w:p w:rsidR="005A63BC"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To implement 90% of annual facilities management plan.</w:t>
      </w:r>
    </w:p>
    <w:p w:rsidR="0024000D"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 xml:space="preserve">To resolve </w:t>
      </w:r>
      <w:r w:rsidR="00A06C34" w:rsidRPr="00391A21">
        <w:rPr>
          <w:rFonts w:eastAsia="Calibri" w:cs="Arial"/>
          <w:bCs/>
          <w:sz w:val="20"/>
          <w:szCs w:val="20"/>
        </w:rPr>
        <w:t>90</w:t>
      </w:r>
      <w:r w:rsidRPr="00391A21">
        <w:rPr>
          <w:rFonts w:eastAsia="Calibri" w:cs="Arial"/>
          <w:bCs/>
          <w:sz w:val="20"/>
          <w:szCs w:val="20"/>
        </w:rPr>
        <w:t>% of IT complaints within agreed timeframes.</w:t>
      </w:r>
    </w:p>
    <w:p w:rsidR="005A63BC"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 xml:space="preserve">To </w:t>
      </w:r>
      <w:r w:rsidR="00A06C34" w:rsidRPr="00391A21">
        <w:rPr>
          <w:rFonts w:eastAsia="Calibri" w:cs="Arial"/>
          <w:bCs/>
          <w:sz w:val="20"/>
          <w:szCs w:val="20"/>
        </w:rPr>
        <w:t>implement 80% of training initiatives in the training plan.</w:t>
      </w:r>
    </w:p>
    <w:p w:rsidR="0024000D"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To award 100% of contracts to suppliers within two months of closing date of advert.</w:t>
      </w:r>
    </w:p>
    <w:p w:rsidR="0024000D"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To meet 80% of milestones for the achievement of the Governance Task Team for 2022/23 year.</w:t>
      </w:r>
    </w:p>
    <w:p w:rsidR="0024000D" w:rsidRPr="00391A21" w:rsidRDefault="0024000D" w:rsidP="00391A21">
      <w:pPr>
        <w:pStyle w:val="ListParagraph"/>
        <w:numPr>
          <w:ilvl w:val="0"/>
          <w:numId w:val="9"/>
        </w:numPr>
        <w:spacing w:line="240" w:lineRule="auto"/>
        <w:contextualSpacing/>
        <w:rPr>
          <w:rFonts w:eastAsia="Calibri" w:cs="Arial"/>
          <w:bCs/>
          <w:sz w:val="20"/>
          <w:szCs w:val="20"/>
        </w:rPr>
      </w:pPr>
      <w:r w:rsidRPr="00391A21">
        <w:rPr>
          <w:rFonts w:eastAsia="Calibri" w:cs="Arial"/>
          <w:bCs/>
          <w:sz w:val="20"/>
          <w:szCs w:val="20"/>
        </w:rPr>
        <w:t xml:space="preserve">To deliver </w:t>
      </w:r>
      <w:r w:rsidR="00A06C34" w:rsidRPr="00391A21">
        <w:rPr>
          <w:rFonts w:eastAsia="Calibri" w:cs="Arial"/>
          <w:bCs/>
          <w:sz w:val="20"/>
          <w:szCs w:val="20"/>
        </w:rPr>
        <w:t>one monitoring and evaluation product.</w:t>
      </w:r>
    </w:p>
    <w:p w:rsidR="005A63BC" w:rsidRPr="00391A21" w:rsidRDefault="005A63BC" w:rsidP="00391A21">
      <w:pPr>
        <w:spacing w:after="0" w:line="240" w:lineRule="auto"/>
        <w:contextualSpacing/>
        <w:rPr>
          <w:rFonts w:ascii="Arial" w:eastAsia="Calibri" w:hAnsi="Arial" w:cs="Arial"/>
          <w:bCs/>
          <w:sz w:val="20"/>
          <w:szCs w:val="20"/>
        </w:rPr>
      </w:pPr>
    </w:p>
    <w:p w:rsidR="005A63BC" w:rsidRPr="00391A21" w:rsidRDefault="005A63B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013875" w:rsidRPr="00391A21">
        <w:rPr>
          <w:rFonts w:ascii="Arial" w:eastAsia="Calibri" w:hAnsi="Arial" w:cs="Arial"/>
          <w:b/>
          <w:bCs/>
          <w:sz w:val="20"/>
          <w:szCs w:val="20"/>
        </w:rPr>
        <w:t>3</w:t>
      </w:r>
      <w:r w:rsidRPr="00391A21">
        <w:rPr>
          <w:rFonts w:ascii="Arial" w:eastAsia="Calibri" w:hAnsi="Arial" w:cs="Arial"/>
          <w:b/>
          <w:bCs/>
          <w:sz w:val="20"/>
          <w:szCs w:val="20"/>
        </w:rPr>
        <w:t>.</w:t>
      </w:r>
      <w:r w:rsidR="00B706DA" w:rsidRPr="00391A21">
        <w:rPr>
          <w:rFonts w:ascii="Arial" w:eastAsia="Calibri" w:hAnsi="Arial" w:cs="Arial"/>
          <w:b/>
          <w:bCs/>
          <w:sz w:val="20"/>
          <w:szCs w:val="20"/>
        </w:rPr>
        <w:t>4</w:t>
      </w:r>
      <w:r w:rsidRPr="00391A21">
        <w:rPr>
          <w:rFonts w:ascii="Arial" w:eastAsia="Calibri" w:hAnsi="Arial" w:cs="Arial"/>
          <w:b/>
          <w:bCs/>
          <w:sz w:val="20"/>
          <w:szCs w:val="20"/>
        </w:rPr>
        <w:t>.2.</w:t>
      </w:r>
      <w:r w:rsidRPr="00391A21">
        <w:rPr>
          <w:rFonts w:ascii="Arial" w:eastAsia="Calibri" w:hAnsi="Arial" w:cs="Arial"/>
          <w:b/>
          <w:bCs/>
          <w:sz w:val="20"/>
          <w:szCs w:val="20"/>
        </w:rPr>
        <w:tab/>
        <w:t>Programme 2: Core-operations</w:t>
      </w:r>
      <w:r w:rsidR="0024000D" w:rsidRPr="00391A21">
        <w:rPr>
          <w:rFonts w:ascii="Arial" w:eastAsia="Calibri" w:hAnsi="Arial" w:cs="Arial"/>
          <w:b/>
          <w:bCs/>
          <w:sz w:val="20"/>
          <w:szCs w:val="20"/>
        </w:rPr>
        <w:t>/ Programmes</w:t>
      </w:r>
    </w:p>
    <w:p w:rsidR="00A06C34" w:rsidRPr="00391A21" w:rsidRDefault="005A63BC"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The </w:t>
      </w:r>
      <w:r w:rsidR="00A06C34" w:rsidRPr="00391A21">
        <w:rPr>
          <w:rFonts w:ascii="Arial" w:eastAsia="Calibri" w:hAnsi="Arial" w:cs="Arial"/>
          <w:bCs/>
          <w:sz w:val="20"/>
          <w:szCs w:val="20"/>
        </w:rPr>
        <w:t>key performance indicators for Programme 2 are:</w:t>
      </w:r>
    </w:p>
    <w:p w:rsidR="005A63BC" w:rsidRPr="00391A21" w:rsidRDefault="00A06C34" w:rsidP="00391A21">
      <w:pPr>
        <w:pStyle w:val="ListParagraph"/>
        <w:numPr>
          <w:ilvl w:val="0"/>
          <w:numId w:val="44"/>
        </w:numPr>
        <w:spacing w:line="240" w:lineRule="auto"/>
        <w:contextualSpacing/>
        <w:rPr>
          <w:rFonts w:eastAsia="Calibri" w:cs="Arial"/>
          <w:bCs/>
          <w:sz w:val="20"/>
          <w:szCs w:val="20"/>
        </w:rPr>
      </w:pPr>
      <w:r w:rsidRPr="00391A21">
        <w:rPr>
          <w:rFonts w:eastAsia="Calibri" w:cs="Arial"/>
          <w:bCs/>
          <w:sz w:val="20"/>
          <w:szCs w:val="20"/>
        </w:rPr>
        <w:t>To re</w:t>
      </w:r>
      <w:r w:rsidR="00013875" w:rsidRPr="00391A21">
        <w:rPr>
          <w:rFonts w:eastAsia="Calibri" w:cs="Arial"/>
          <w:bCs/>
          <w:sz w:val="20"/>
          <w:szCs w:val="20"/>
        </w:rPr>
        <w:t>lease 100% of dialogues reports within 14 working days of convening a dialogue.</w:t>
      </w:r>
    </w:p>
    <w:p w:rsidR="00013875" w:rsidRPr="00391A21" w:rsidRDefault="00013875" w:rsidP="00391A21">
      <w:pPr>
        <w:pStyle w:val="ListParagraph"/>
        <w:numPr>
          <w:ilvl w:val="0"/>
          <w:numId w:val="10"/>
        </w:numPr>
        <w:spacing w:line="240" w:lineRule="auto"/>
        <w:contextualSpacing/>
        <w:rPr>
          <w:rFonts w:eastAsia="Calibri" w:cs="Arial"/>
          <w:bCs/>
          <w:sz w:val="20"/>
          <w:szCs w:val="20"/>
        </w:rPr>
      </w:pPr>
      <w:r w:rsidRPr="00391A21">
        <w:rPr>
          <w:rFonts w:eastAsia="Calibri" w:cs="Arial"/>
          <w:bCs/>
          <w:sz w:val="20"/>
          <w:szCs w:val="20"/>
        </w:rPr>
        <w:t xml:space="preserve">To successfully conclude </w:t>
      </w:r>
      <w:r w:rsidR="00A06C34" w:rsidRPr="00391A21">
        <w:rPr>
          <w:rFonts w:eastAsia="Calibri" w:cs="Arial"/>
          <w:bCs/>
          <w:sz w:val="20"/>
          <w:szCs w:val="20"/>
        </w:rPr>
        <w:t>80</w:t>
      </w:r>
      <w:r w:rsidRPr="00391A21">
        <w:rPr>
          <w:rFonts w:eastAsia="Calibri" w:cs="Arial"/>
          <w:bCs/>
          <w:sz w:val="20"/>
          <w:szCs w:val="20"/>
        </w:rPr>
        <w:t>% agreements within nine months of the issues being tabled unless otherwise agreed.</w:t>
      </w:r>
    </w:p>
    <w:p w:rsidR="00013875" w:rsidRPr="00391A21" w:rsidRDefault="00013875" w:rsidP="00391A21">
      <w:pPr>
        <w:pStyle w:val="ListParagraph"/>
        <w:numPr>
          <w:ilvl w:val="0"/>
          <w:numId w:val="10"/>
        </w:numPr>
        <w:spacing w:line="240" w:lineRule="auto"/>
        <w:contextualSpacing/>
        <w:rPr>
          <w:rFonts w:eastAsia="Calibri" w:cs="Arial"/>
          <w:bCs/>
          <w:sz w:val="20"/>
          <w:szCs w:val="20"/>
        </w:rPr>
      </w:pPr>
      <w:r w:rsidRPr="00391A21">
        <w:rPr>
          <w:rFonts w:eastAsia="Calibri" w:cs="Arial"/>
          <w:bCs/>
          <w:sz w:val="20"/>
          <w:szCs w:val="20"/>
        </w:rPr>
        <w:t>To conclude 100% of reports within six months of the issue being tabled.</w:t>
      </w:r>
    </w:p>
    <w:p w:rsidR="005A63BC" w:rsidRPr="00391A21" w:rsidRDefault="00013875" w:rsidP="00391A21">
      <w:pPr>
        <w:pStyle w:val="ListParagraph"/>
        <w:numPr>
          <w:ilvl w:val="0"/>
          <w:numId w:val="10"/>
        </w:numPr>
        <w:spacing w:line="240" w:lineRule="auto"/>
        <w:contextualSpacing/>
        <w:rPr>
          <w:rFonts w:eastAsia="Calibri" w:cs="Arial"/>
          <w:bCs/>
          <w:sz w:val="20"/>
          <w:szCs w:val="20"/>
        </w:rPr>
      </w:pPr>
      <w:r w:rsidRPr="00391A21">
        <w:rPr>
          <w:rFonts w:eastAsia="Calibri" w:cs="Arial"/>
          <w:bCs/>
          <w:sz w:val="20"/>
          <w:szCs w:val="20"/>
        </w:rPr>
        <w:t>To conclude 100% section 77 Standing Committee reports within five days of the resolution of the matter.</w:t>
      </w:r>
    </w:p>
    <w:p w:rsidR="005A63BC" w:rsidRPr="00391A21" w:rsidRDefault="005A63BC" w:rsidP="00391A21">
      <w:pPr>
        <w:spacing w:after="0" w:line="240" w:lineRule="auto"/>
        <w:contextualSpacing/>
        <w:rPr>
          <w:rFonts w:ascii="Arial" w:eastAsia="Calibri" w:hAnsi="Arial" w:cs="Arial"/>
          <w:bCs/>
          <w:sz w:val="20"/>
          <w:szCs w:val="20"/>
        </w:rPr>
      </w:pPr>
    </w:p>
    <w:p w:rsidR="005A63BC" w:rsidRPr="00391A21" w:rsidRDefault="005A63BC"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w:t>
      </w:r>
      <w:r w:rsidR="00013875" w:rsidRPr="00391A21">
        <w:rPr>
          <w:rFonts w:ascii="Arial" w:eastAsia="Calibri" w:hAnsi="Arial" w:cs="Arial"/>
          <w:b/>
          <w:bCs/>
          <w:sz w:val="20"/>
          <w:szCs w:val="20"/>
        </w:rPr>
        <w:t>3</w:t>
      </w:r>
      <w:r w:rsidRPr="00391A21">
        <w:rPr>
          <w:rFonts w:ascii="Arial" w:eastAsia="Calibri" w:hAnsi="Arial" w:cs="Arial"/>
          <w:b/>
          <w:bCs/>
          <w:sz w:val="20"/>
          <w:szCs w:val="20"/>
        </w:rPr>
        <w:t>.</w:t>
      </w:r>
      <w:r w:rsidR="00B706DA" w:rsidRPr="00391A21">
        <w:rPr>
          <w:rFonts w:ascii="Arial" w:eastAsia="Calibri" w:hAnsi="Arial" w:cs="Arial"/>
          <w:b/>
          <w:bCs/>
          <w:sz w:val="20"/>
          <w:szCs w:val="20"/>
        </w:rPr>
        <w:t>4</w:t>
      </w:r>
      <w:r w:rsidRPr="00391A21">
        <w:rPr>
          <w:rFonts w:ascii="Arial" w:eastAsia="Calibri" w:hAnsi="Arial" w:cs="Arial"/>
          <w:b/>
          <w:bCs/>
          <w:sz w:val="20"/>
          <w:szCs w:val="20"/>
        </w:rPr>
        <w:t>.3.</w:t>
      </w:r>
      <w:r w:rsidRPr="00391A21">
        <w:rPr>
          <w:rFonts w:ascii="Arial" w:eastAsia="Calibri" w:hAnsi="Arial" w:cs="Arial"/>
          <w:b/>
          <w:bCs/>
          <w:sz w:val="20"/>
          <w:szCs w:val="20"/>
        </w:rPr>
        <w:tab/>
        <w:t>Programme 3: Capacity-building</w:t>
      </w:r>
    </w:p>
    <w:p w:rsidR="005A63BC" w:rsidRPr="00391A21" w:rsidRDefault="00A06C34"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Key performance indicators for programme 3 are:</w:t>
      </w:r>
    </w:p>
    <w:p w:rsidR="005A63BC" w:rsidRPr="00391A21" w:rsidRDefault="00013875" w:rsidP="00391A21">
      <w:pPr>
        <w:pStyle w:val="ListParagraph"/>
        <w:numPr>
          <w:ilvl w:val="0"/>
          <w:numId w:val="11"/>
        </w:numPr>
        <w:spacing w:line="240" w:lineRule="auto"/>
        <w:contextualSpacing/>
        <w:rPr>
          <w:rFonts w:eastAsia="Calibri" w:cs="Arial"/>
          <w:bCs/>
          <w:sz w:val="20"/>
          <w:szCs w:val="20"/>
        </w:rPr>
      </w:pPr>
      <w:r w:rsidRPr="00391A21">
        <w:rPr>
          <w:rFonts w:eastAsia="Calibri" w:cs="Arial"/>
          <w:bCs/>
          <w:sz w:val="20"/>
          <w:szCs w:val="20"/>
        </w:rPr>
        <w:t>To complete 70% of planned constituency capacity building interventions.</w:t>
      </w:r>
    </w:p>
    <w:p w:rsidR="005A63BC" w:rsidRPr="00391A21" w:rsidRDefault="005A63BC" w:rsidP="00391A21">
      <w:pPr>
        <w:spacing w:after="0" w:line="240" w:lineRule="auto"/>
        <w:contextualSpacing/>
        <w:rPr>
          <w:rFonts w:ascii="Arial" w:eastAsia="Calibri" w:hAnsi="Arial" w:cs="Arial"/>
          <w:bCs/>
          <w:sz w:val="20"/>
          <w:szCs w:val="20"/>
        </w:rPr>
      </w:pPr>
    </w:p>
    <w:p w:rsidR="00A06C34" w:rsidRPr="00391A21" w:rsidRDefault="00A06C34"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w:t>
      </w:r>
      <w:r w:rsidR="00B706DA" w:rsidRPr="00391A21">
        <w:rPr>
          <w:rFonts w:ascii="Arial" w:eastAsia="Calibri" w:hAnsi="Arial" w:cs="Arial"/>
          <w:b/>
          <w:bCs/>
          <w:sz w:val="20"/>
          <w:szCs w:val="20"/>
        </w:rPr>
        <w:t>4.4</w:t>
      </w:r>
      <w:r w:rsidRPr="00391A21">
        <w:rPr>
          <w:rFonts w:ascii="Arial" w:eastAsia="Calibri" w:hAnsi="Arial" w:cs="Arial"/>
          <w:b/>
          <w:bCs/>
          <w:sz w:val="20"/>
          <w:szCs w:val="20"/>
        </w:rPr>
        <w:t>.</w:t>
      </w:r>
      <w:r w:rsidRPr="00391A21">
        <w:rPr>
          <w:rFonts w:ascii="Arial" w:eastAsia="Calibri" w:hAnsi="Arial" w:cs="Arial"/>
          <w:b/>
          <w:bCs/>
          <w:sz w:val="20"/>
          <w:szCs w:val="20"/>
        </w:rPr>
        <w:tab/>
        <w:t>Programme 4: PCC</w:t>
      </w:r>
    </w:p>
    <w:p w:rsidR="00A06C34" w:rsidRPr="00391A21" w:rsidRDefault="00927DD2"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Key performance indicators for programme 4 are:</w:t>
      </w:r>
    </w:p>
    <w:p w:rsidR="00927DD2" w:rsidRPr="00391A21" w:rsidRDefault="00927DD2" w:rsidP="00391A21">
      <w:pPr>
        <w:pStyle w:val="ListParagraph"/>
        <w:numPr>
          <w:ilvl w:val="0"/>
          <w:numId w:val="11"/>
        </w:numPr>
        <w:spacing w:line="240" w:lineRule="auto"/>
        <w:contextualSpacing/>
        <w:rPr>
          <w:rFonts w:eastAsia="Calibri" w:cs="Arial"/>
          <w:bCs/>
          <w:sz w:val="20"/>
          <w:szCs w:val="20"/>
        </w:rPr>
      </w:pPr>
      <w:r w:rsidRPr="00391A21">
        <w:rPr>
          <w:rFonts w:eastAsia="Calibri" w:cs="Arial"/>
          <w:bCs/>
          <w:sz w:val="20"/>
          <w:szCs w:val="20"/>
        </w:rPr>
        <w:t>PCC to adopt two documents incorporating policy recommendations.</w:t>
      </w:r>
    </w:p>
    <w:p w:rsidR="00927DD2" w:rsidRPr="00391A21" w:rsidRDefault="00927DD2" w:rsidP="00391A21">
      <w:pPr>
        <w:pStyle w:val="ListParagraph"/>
        <w:numPr>
          <w:ilvl w:val="0"/>
          <w:numId w:val="11"/>
        </w:numPr>
        <w:spacing w:line="240" w:lineRule="auto"/>
        <w:contextualSpacing/>
        <w:rPr>
          <w:rFonts w:eastAsia="Calibri" w:cs="Arial"/>
          <w:bCs/>
          <w:sz w:val="20"/>
          <w:szCs w:val="20"/>
        </w:rPr>
      </w:pPr>
      <w:r w:rsidRPr="00391A21">
        <w:rPr>
          <w:rFonts w:eastAsia="Calibri" w:cs="Arial"/>
          <w:bCs/>
          <w:sz w:val="20"/>
          <w:szCs w:val="20"/>
        </w:rPr>
        <w:t>To produce two scientific documents.</w:t>
      </w:r>
    </w:p>
    <w:p w:rsidR="00927DD2" w:rsidRPr="00391A21" w:rsidRDefault="00927DD2" w:rsidP="00391A21">
      <w:pPr>
        <w:pStyle w:val="ListParagraph"/>
        <w:numPr>
          <w:ilvl w:val="0"/>
          <w:numId w:val="11"/>
        </w:numPr>
        <w:spacing w:line="240" w:lineRule="auto"/>
        <w:contextualSpacing/>
        <w:rPr>
          <w:rFonts w:eastAsia="Calibri" w:cs="Arial"/>
          <w:bCs/>
          <w:sz w:val="20"/>
          <w:szCs w:val="20"/>
        </w:rPr>
      </w:pPr>
      <w:r w:rsidRPr="00391A21">
        <w:rPr>
          <w:rFonts w:eastAsia="Calibri" w:cs="Arial"/>
          <w:bCs/>
          <w:sz w:val="20"/>
          <w:szCs w:val="20"/>
        </w:rPr>
        <w:t>To produce two consolidated reports on public dialogues within 30 days of the last dialogue.</w:t>
      </w:r>
    </w:p>
    <w:p w:rsidR="00A06C34" w:rsidRPr="00391A21" w:rsidRDefault="00A06C34" w:rsidP="00391A21">
      <w:pPr>
        <w:spacing w:after="0" w:line="240" w:lineRule="auto"/>
        <w:contextualSpacing/>
        <w:rPr>
          <w:rFonts w:ascii="Arial" w:eastAsia="Calibri" w:hAnsi="Arial" w:cs="Arial"/>
          <w:bCs/>
          <w:sz w:val="20"/>
          <w:szCs w:val="20"/>
        </w:rPr>
      </w:pPr>
    </w:p>
    <w:p w:rsidR="003D0717" w:rsidRPr="00391A21" w:rsidRDefault="003D0717"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3.3.</w:t>
      </w:r>
      <w:r w:rsidR="00B706DA" w:rsidRPr="00391A21">
        <w:rPr>
          <w:rFonts w:ascii="Arial" w:eastAsia="Calibri" w:hAnsi="Arial" w:cs="Arial"/>
          <w:b/>
          <w:bCs/>
          <w:sz w:val="20"/>
          <w:szCs w:val="20"/>
        </w:rPr>
        <w:t>5</w:t>
      </w:r>
      <w:r w:rsidRPr="00391A21">
        <w:rPr>
          <w:rFonts w:ascii="Arial" w:eastAsia="Calibri" w:hAnsi="Arial" w:cs="Arial"/>
          <w:b/>
          <w:bCs/>
          <w:sz w:val="20"/>
          <w:szCs w:val="20"/>
        </w:rPr>
        <w:t>.</w:t>
      </w:r>
      <w:r w:rsidRPr="00391A21">
        <w:rPr>
          <w:rFonts w:ascii="Arial" w:eastAsia="Calibri" w:hAnsi="Arial" w:cs="Arial"/>
          <w:b/>
          <w:bCs/>
          <w:sz w:val="20"/>
          <w:szCs w:val="20"/>
        </w:rPr>
        <w:tab/>
      </w:r>
      <w:r w:rsidR="00927DD2" w:rsidRPr="00391A21">
        <w:rPr>
          <w:rFonts w:ascii="Arial" w:eastAsia="Calibri" w:hAnsi="Arial" w:cs="Arial"/>
          <w:b/>
          <w:bCs/>
          <w:sz w:val="20"/>
          <w:szCs w:val="20"/>
        </w:rPr>
        <w:t>B</w:t>
      </w:r>
      <w:r w:rsidRPr="00391A21">
        <w:rPr>
          <w:rFonts w:ascii="Arial" w:eastAsia="Calibri" w:hAnsi="Arial" w:cs="Arial"/>
          <w:b/>
          <w:bCs/>
          <w:sz w:val="20"/>
          <w:szCs w:val="20"/>
        </w:rPr>
        <w:t>udget of NEDLAC for 202</w:t>
      </w:r>
      <w:r w:rsidR="00927DD2" w:rsidRPr="00391A21">
        <w:rPr>
          <w:rFonts w:ascii="Arial" w:eastAsia="Calibri" w:hAnsi="Arial" w:cs="Arial"/>
          <w:b/>
          <w:bCs/>
          <w:sz w:val="20"/>
          <w:szCs w:val="20"/>
        </w:rPr>
        <w:t>3</w:t>
      </w:r>
      <w:r w:rsidRPr="00391A21">
        <w:rPr>
          <w:rFonts w:ascii="Arial" w:eastAsia="Calibri" w:hAnsi="Arial" w:cs="Arial"/>
          <w:b/>
          <w:bCs/>
          <w:sz w:val="20"/>
          <w:szCs w:val="20"/>
        </w:rPr>
        <w:t>/2</w:t>
      </w:r>
      <w:r w:rsidR="00927DD2" w:rsidRPr="00391A21">
        <w:rPr>
          <w:rFonts w:ascii="Arial" w:eastAsia="Calibri" w:hAnsi="Arial" w:cs="Arial"/>
          <w:b/>
          <w:bCs/>
          <w:sz w:val="20"/>
          <w:szCs w:val="20"/>
        </w:rPr>
        <w:t>4</w:t>
      </w:r>
      <w:r w:rsidRPr="00391A21">
        <w:rPr>
          <w:rFonts w:ascii="Arial" w:eastAsia="Calibri" w:hAnsi="Arial" w:cs="Arial"/>
          <w:b/>
          <w:bCs/>
          <w:sz w:val="20"/>
          <w:szCs w:val="20"/>
        </w:rPr>
        <w:t xml:space="preserve"> and the MTEF</w:t>
      </w:r>
    </w:p>
    <w:p w:rsidR="003D0717" w:rsidRPr="00391A21" w:rsidRDefault="003D0717" w:rsidP="00391A21">
      <w:pPr>
        <w:spacing w:after="0" w:line="240" w:lineRule="auto"/>
        <w:contextualSpacing/>
        <w:rPr>
          <w:rFonts w:ascii="Arial" w:eastAsia="Calibri" w:hAnsi="Arial" w:cs="Arial"/>
          <w:bCs/>
          <w:sz w:val="20"/>
          <w:szCs w:val="20"/>
        </w:rPr>
      </w:pPr>
    </w:p>
    <w:p w:rsidR="003D0717" w:rsidRPr="00391A21" w:rsidRDefault="003D071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Table </w:t>
      </w:r>
      <w:r w:rsidR="00B706DA" w:rsidRPr="00391A21">
        <w:rPr>
          <w:rFonts w:ascii="Arial" w:eastAsia="Calibri" w:hAnsi="Arial" w:cs="Arial"/>
          <w:bCs/>
          <w:sz w:val="20"/>
          <w:szCs w:val="20"/>
        </w:rPr>
        <w:t>5</w:t>
      </w:r>
      <w:r w:rsidRPr="00391A21">
        <w:rPr>
          <w:rFonts w:ascii="Arial" w:eastAsia="Calibri" w:hAnsi="Arial" w:cs="Arial"/>
          <w:bCs/>
          <w:sz w:val="20"/>
          <w:szCs w:val="20"/>
        </w:rPr>
        <w:t>: 2022/23 NEDLAC Budget Information</w:t>
      </w:r>
    </w:p>
    <w:tbl>
      <w:tblPr>
        <w:tblStyle w:val="TableGrid"/>
        <w:tblW w:w="0" w:type="auto"/>
        <w:tblLook w:val="04A0"/>
      </w:tblPr>
      <w:tblGrid>
        <w:gridCol w:w="562"/>
        <w:gridCol w:w="3544"/>
        <w:gridCol w:w="1701"/>
        <w:gridCol w:w="1843"/>
        <w:gridCol w:w="1843"/>
      </w:tblGrid>
      <w:tr w:rsidR="003D0717" w:rsidRPr="00391A21" w:rsidTr="00114F58">
        <w:tc>
          <w:tcPr>
            <w:tcW w:w="4106" w:type="dxa"/>
            <w:gridSpan w:val="2"/>
            <w:vMerge w:val="restart"/>
          </w:tcPr>
          <w:p w:rsidR="003D0717" w:rsidRPr="00391A21" w:rsidRDefault="003D0717" w:rsidP="00391A21">
            <w:pPr>
              <w:contextualSpacing/>
              <w:rPr>
                <w:rFonts w:ascii="Arial" w:eastAsia="Calibri" w:hAnsi="Arial" w:cs="Arial"/>
                <w:b/>
                <w:bCs/>
                <w:sz w:val="20"/>
                <w:szCs w:val="20"/>
              </w:rPr>
            </w:pPr>
            <w:r w:rsidRPr="00391A21">
              <w:rPr>
                <w:rFonts w:ascii="Arial" w:eastAsia="Calibri" w:hAnsi="Arial" w:cs="Arial"/>
                <w:b/>
                <w:bCs/>
                <w:sz w:val="20"/>
                <w:szCs w:val="20"/>
              </w:rPr>
              <w:t>Programme</w:t>
            </w:r>
          </w:p>
        </w:tc>
        <w:tc>
          <w:tcPr>
            <w:tcW w:w="1701" w:type="dxa"/>
          </w:tcPr>
          <w:p w:rsidR="003D0717" w:rsidRPr="00391A21" w:rsidRDefault="003D0717" w:rsidP="00391A21">
            <w:pPr>
              <w:contextualSpacing/>
              <w:rPr>
                <w:rFonts w:ascii="Arial" w:eastAsia="Calibri" w:hAnsi="Arial" w:cs="Arial"/>
                <w:b/>
                <w:bCs/>
                <w:sz w:val="20"/>
                <w:szCs w:val="20"/>
              </w:rPr>
            </w:pPr>
            <w:r w:rsidRPr="00391A21">
              <w:rPr>
                <w:rFonts w:ascii="Arial" w:eastAsia="Calibri" w:hAnsi="Arial" w:cs="Arial"/>
                <w:b/>
                <w:bCs/>
                <w:sz w:val="20"/>
                <w:szCs w:val="20"/>
              </w:rPr>
              <w:t>2022/23</w:t>
            </w:r>
          </w:p>
        </w:tc>
        <w:tc>
          <w:tcPr>
            <w:tcW w:w="1843" w:type="dxa"/>
          </w:tcPr>
          <w:p w:rsidR="003D0717" w:rsidRPr="00391A21" w:rsidRDefault="003D0717" w:rsidP="00391A21">
            <w:pPr>
              <w:contextualSpacing/>
              <w:rPr>
                <w:rFonts w:ascii="Arial" w:eastAsia="Calibri" w:hAnsi="Arial" w:cs="Arial"/>
                <w:b/>
                <w:bCs/>
                <w:sz w:val="20"/>
                <w:szCs w:val="20"/>
              </w:rPr>
            </w:pPr>
            <w:r w:rsidRPr="00391A21">
              <w:rPr>
                <w:rFonts w:ascii="Arial" w:eastAsia="Calibri" w:hAnsi="Arial" w:cs="Arial"/>
                <w:b/>
                <w:bCs/>
                <w:sz w:val="20"/>
                <w:szCs w:val="20"/>
              </w:rPr>
              <w:t>2023/24</w:t>
            </w:r>
          </w:p>
        </w:tc>
        <w:tc>
          <w:tcPr>
            <w:tcW w:w="1843" w:type="dxa"/>
          </w:tcPr>
          <w:p w:rsidR="003D0717" w:rsidRPr="00391A21" w:rsidRDefault="003D0717" w:rsidP="00391A21">
            <w:pPr>
              <w:contextualSpacing/>
              <w:rPr>
                <w:rFonts w:ascii="Arial" w:eastAsia="Calibri" w:hAnsi="Arial" w:cs="Arial"/>
                <w:b/>
                <w:bCs/>
                <w:sz w:val="20"/>
                <w:szCs w:val="20"/>
              </w:rPr>
            </w:pPr>
            <w:r w:rsidRPr="00391A21">
              <w:rPr>
                <w:rFonts w:ascii="Arial" w:eastAsia="Calibri" w:hAnsi="Arial" w:cs="Arial"/>
                <w:b/>
                <w:bCs/>
                <w:sz w:val="20"/>
                <w:szCs w:val="20"/>
              </w:rPr>
              <w:t>2024/25</w:t>
            </w:r>
          </w:p>
        </w:tc>
      </w:tr>
      <w:tr w:rsidR="003D0717" w:rsidRPr="00391A21" w:rsidTr="00114F58">
        <w:tc>
          <w:tcPr>
            <w:tcW w:w="4106" w:type="dxa"/>
            <w:gridSpan w:val="2"/>
            <w:vMerge/>
          </w:tcPr>
          <w:p w:rsidR="003D0717" w:rsidRPr="00391A21" w:rsidRDefault="003D0717" w:rsidP="00391A21">
            <w:pPr>
              <w:contextualSpacing/>
              <w:rPr>
                <w:rFonts w:ascii="Arial" w:eastAsia="Calibri" w:hAnsi="Arial" w:cs="Arial"/>
                <w:bCs/>
                <w:sz w:val="20"/>
                <w:szCs w:val="20"/>
              </w:rPr>
            </w:pPr>
          </w:p>
        </w:tc>
        <w:tc>
          <w:tcPr>
            <w:tcW w:w="1701"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R’000</w:t>
            </w:r>
          </w:p>
        </w:tc>
        <w:tc>
          <w:tcPr>
            <w:tcW w:w="1843"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R’000</w:t>
            </w:r>
          </w:p>
        </w:tc>
        <w:tc>
          <w:tcPr>
            <w:tcW w:w="1843"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R’000</w:t>
            </w:r>
          </w:p>
        </w:tc>
      </w:tr>
      <w:tr w:rsidR="003D0717" w:rsidRPr="00391A21" w:rsidTr="00114F58">
        <w:tc>
          <w:tcPr>
            <w:tcW w:w="562"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1.</w:t>
            </w:r>
          </w:p>
        </w:tc>
        <w:tc>
          <w:tcPr>
            <w:tcW w:w="3544"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Administration</w:t>
            </w:r>
          </w:p>
        </w:tc>
        <w:tc>
          <w:tcPr>
            <w:tcW w:w="1701"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47 056</w:t>
            </w:r>
          </w:p>
        </w:tc>
        <w:tc>
          <w:tcPr>
            <w:tcW w:w="1843"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47 528</w:t>
            </w:r>
          </w:p>
        </w:tc>
        <w:tc>
          <w:tcPr>
            <w:tcW w:w="1843"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49 105</w:t>
            </w:r>
          </w:p>
        </w:tc>
      </w:tr>
      <w:tr w:rsidR="003D0717" w:rsidRPr="00391A21" w:rsidTr="00114F58">
        <w:tc>
          <w:tcPr>
            <w:tcW w:w="562"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2.</w:t>
            </w:r>
          </w:p>
        </w:tc>
        <w:tc>
          <w:tcPr>
            <w:tcW w:w="3544"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Core-operations</w:t>
            </w:r>
          </w:p>
        </w:tc>
        <w:tc>
          <w:tcPr>
            <w:tcW w:w="1701"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19 559</w:t>
            </w:r>
          </w:p>
        </w:tc>
        <w:tc>
          <w:tcPr>
            <w:tcW w:w="1843"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5 281</w:t>
            </w:r>
          </w:p>
        </w:tc>
        <w:tc>
          <w:tcPr>
            <w:tcW w:w="1843"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5 492</w:t>
            </w:r>
          </w:p>
        </w:tc>
      </w:tr>
      <w:tr w:rsidR="003D0717" w:rsidRPr="00391A21" w:rsidTr="00114F58">
        <w:tc>
          <w:tcPr>
            <w:tcW w:w="562"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3.</w:t>
            </w:r>
          </w:p>
        </w:tc>
        <w:tc>
          <w:tcPr>
            <w:tcW w:w="3544"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Capacity building</w:t>
            </w:r>
          </w:p>
        </w:tc>
        <w:tc>
          <w:tcPr>
            <w:tcW w:w="1701"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7 500</w:t>
            </w:r>
          </w:p>
        </w:tc>
        <w:tc>
          <w:tcPr>
            <w:tcW w:w="1843" w:type="dxa"/>
          </w:tcPr>
          <w:p w:rsidR="003D0717"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7 500</w:t>
            </w:r>
          </w:p>
        </w:tc>
        <w:tc>
          <w:tcPr>
            <w:tcW w:w="1843" w:type="dxa"/>
          </w:tcPr>
          <w:p w:rsidR="003D0717" w:rsidRPr="00391A21" w:rsidRDefault="003D0717" w:rsidP="00391A21">
            <w:pPr>
              <w:contextualSpacing/>
              <w:rPr>
                <w:rFonts w:ascii="Arial" w:eastAsia="Calibri" w:hAnsi="Arial" w:cs="Arial"/>
                <w:bCs/>
                <w:sz w:val="20"/>
                <w:szCs w:val="20"/>
              </w:rPr>
            </w:pPr>
            <w:r w:rsidRPr="00391A21">
              <w:rPr>
                <w:rFonts w:ascii="Arial" w:eastAsia="Calibri" w:hAnsi="Arial" w:cs="Arial"/>
                <w:bCs/>
                <w:sz w:val="20"/>
                <w:szCs w:val="20"/>
              </w:rPr>
              <w:t>7 500</w:t>
            </w:r>
          </w:p>
        </w:tc>
      </w:tr>
      <w:tr w:rsidR="00927DD2" w:rsidRPr="00391A21" w:rsidTr="00114F58">
        <w:tc>
          <w:tcPr>
            <w:tcW w:w="562"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4.</w:t>
            </w:r>
          </w:p>
        </w:tc>
        <w:tc>
          <w:tcPr>
            <w:tcW w:w="3544"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Presidential Climate Commission</w:t>
            </w:r>
          </w:p>
        </w:tc>
        <w:tc>
          <w:tcPr>
            <w:tcW w:w="1701"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12 553</w:t>
            </w:r>
          </w:p>
        </w:tc>
        <w:tc>
          <w:tcPr>
            <w:tcW w:w="1843"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28 213</w:t>
            </w:r>
          </w:p>
        </w:tc>
        <w:tc>
          <w:tcPr>
            <w:tcW w:w="1843"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29 082</w:t>
            </w:r>
          </w:p>
        </w:tc>
      </w:tr>
      <w:tr w:rsidR="00927DD2" w:rsidRPr="00391A21" w:rsidTr="00114F58">
        <w:tc>
          <w:tcPr>
            <w:tcW w:w="562" w:type="dxa"/>
          </w:tcPr>
          <w:p w:rsidR="00927DD2" w:rsidRPr="00391A21" w:rsidRDefault="00927DD2" w:rsidP="00391A21">
            <w:pPr>
              <w:contextualSpacing/>
              <w:rPr>
                <w:rFonts w:ascii="Arial" w:eastAsia="Calibri" w:hAnsi="Arial" w:cs="Arial"/>
                <w:bCs/>
                <w:sz w:val="20"/>
                <w:szCs w:val="20"/>
              </w:rPr>
            </w:pPr>
          </w:p>
        </w:tc>
        <w:tc>
          <w:tcPr>
            <w:tcW w:w="3544"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Special projects</w:t>
            </w:r>
          </w:p>
        </w:tc>
        <w:tc>
          <w:tcPr>
            <w:tcW w:w="1701"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12 000</w:t>
            </w:r>
          </w:p>
        </w:tc>
        <w:tc>
          <w:tcPr>
            <w:tcW w:w="1843"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w:t>
            </w:r>
          </w:p>
        </w:tc>
        <w:tc>
          <w:tcPr>
            <w:tcW w:w="1843" w:type="dxa"/>
          </w:tcPr>
          <w:p w:rsidR="00927DD2" w:rsidRPr="00391A21" w:rsidRDefault="00927DD2" w:rsidP="00391A21">
            <w:pPr>
              <w:contextualSpacing/>
              <w:rPr>
                <w:rFonts w:ascii="Arial" w:eastAsia="Calibri" w:hAnsi="Arial" w:cs="Arial"/>
                <w:bCs/>
                <w:sz w:val="20"/>
                <w:szCs w:val="20"/>
              </w:rPr>
            </w:pPr>
            <w:r w:rsidRPr="00391A21">
              <w:rPr>
                <w:rFonts w:ascii="Arial" w:eastAsia="Calibri" w:hAnsi="Arial" w:cs="Arial"/>
                <w:bCs/>
                <w:sz w:val="20"/>
                <w:szCs w:val="20"/>
              </w:rPr>
              <w:t>-</w:t>
            </w:r>
          </w:p>
        </w:tc>
      </w:tr>
      <w:tr w:rsidR="003D0717" w:rsidRPr="00391A21" w:rsidTr="00114F58">
        <w:tc>
          <w:tcPr>
            <w:tcW w:w="562" w:type="dxa"/>
          </w:tcPr>
          <w:p w:rsidR="003D0717" w:rsidRPr="00391A21" w:rsidRDefault="003D0717" w:rsidP="00391A21">
            <w:pPr>
              <w:contextualSpacing/>
              <w:rPr>
                <w:rFonts w:ascii="Arial" w:eastAsia="Calibri" w:hAnsi="Arial" w:cs="Arial"/>
                <w:b/>
                <w:bCs/>
                <w:sz w:val="20"/>
                <w:szCs w:val="20"/>
              </w:rPr>
            </w:pPr>
          </w:p>
        </w:tc>
        <w:tc>
          <w:tcPr>
            <w:tcW w:w="3544" w:type="dxa"/>
          </w:tcPr>
          <w:p w:rsidR="003D0717" w:rsidRPr="00391A21" w:rsidRDefault="003D0717" w:rsidP="00391A21">
            <w:pPr>
              <w:contextualSpacing/>
              <w:rPr>
                <w:rFonts w:ascii="Arial" w:eastAsia="Calibri" w:hAnsi="Arial" w:cs="Arial"/>
                <w:b/>
                <w:bCs/>
                <w:sz w:val="20"/>
                <w:szCs w:val="20"/>
              </w:rPr>
            </w:pPr>
            <w:r w:rsidRPr="00391A21">
              <w:rPr>
                <w:rFonts w:ascii="Arial" w:eastAsia="Calibri" w:hAnsi="Arial" w:cs="Arial"/>
                <w:b/>
                <w:bCs/>
                <w:sz w:val="20"/>
                <w:szCs w:val="20"/>
              </w:rPr>
              <w:t>TOTAL</w:t>
            </w:r>
          </w:p>
        </w:tc>
        <w:tc>
          <w:tcPr>
            <w:tcW w:w="1701" w:type="dxa"/>
          </w:tcPr>
          <w:p w:rsidR="003D0717" w:rsidRPr="00391A21" w:rsidRDefault="00927DD2" w:rsidP="00391A21">
            <w:pPr>
              <w:contextualSpacing/>
              <w:rPr>
                <w:rFonts w:ascii="Arial" w:eastAsia="Calibri" w:hAnsi="Arial" w:cs="Arial"/>
                <w:b/>
                <w:bCs/>
                <w:sz w:val="20"/>
                <w:szCs w:val="20"/>
              </w:rPr>
            </w:pPr>
            <w:r w:rsidRPr="00391A21">
              <w:rPr>
                <w:rFonts w:ascii="Arial" w:eastAsia="Calibri" w:hAnsi="Arial" w:cs="Arial"/>
                <w:b/>
                <w:bCs/>
                <w:sz w:val="20"/>
                <w:szCs w:val="20"/>
              </w:rPr>
              <w:t>98 668</w:t>
            </w:r>
          </w:p>
        </w:tc>
        <w:tc>
          <w:tcPr>
            <w:tcW w:w="1843" w:type="dxa"/>
          </w:tcPr>
          <w:p w:rsidR="003D0717" w:rsidRPr="00391A21" w:rsidRDefault="00927DD2" w:rsidP="00391A21">
            <w:pPr>
              <w:contextualSpacing/>
              <w:rPr>
                <w:rFonts w:ascii="Arial" w:eastAsia="Calibri" w:hAnsi="Arial" w:cs="Arial"/>
                <w:b/>
                <w:bCs/>
                <w:sz w:val="20"/>
                <w:szCs w:val="20"/>
              </w:rPr>
            </w:pPr>
            <w:r w:rsidRPr="00391A21">
              <w:rPr>
                <w:rFonts w:ascii="Arial" w:eastAsia="Calibri" w:hAnsi="Arial" w:cs="Arial"/>
                <w:b/>
                <w:bCs/>
                <w:sz w:val="20"/>
                <w:szCs w:val="20"/>
              </w:rPr>
              <w:t>88 523</w:t>
            </w:r>
          </w:p>
        </w:tc>
        <w:tc>
          <w:tcPr>
            <w:tcW w:w="1843" w:type="dxa"/>
          </w:tcPr>
          <w:p w:rsidR="003D0717" w:rsidRPr="00391A21" w:rsidRDefault="00927DD2" w:rsidP="00391A21">
            <w:pPr>
              <w:contextualSpacing/>
              <w:rPr>
                <w:rFonts w:ascii="Arial" w:eastAsia="Calibri" w:hAnsi="Arial" w:cs="Arial"/>
                <w:b/>
                <w:bCs/>
                <w:sz w:val="20"/>
                <w:szCs w:val="20"/>
              </w:rPr>
            </w:pPr>
            <w:r w:rsidRPr="00391A21">
              <w:rPr>
                <w:rFonts w:ascii="Arial" w:eastAsia="Calibri" w:hAnsi="Arial" w:cs="Arial"/>
                <w:b/>
                <w:bCs/>
                <w:sz w:val="20"/>
                <w:szCs w:val="20"/>
              </w:rPr>
              <w:t>91 179</w:t>
            </w:r>
          </w:p>
        </w:tc>
      </w:tr>
    </w:tbl>
    <w:p w:rsidR="003D0717" w:rsidRPr="00391A21" w:rsidRDefault="003D0717" w:rsidP="00391A21">
      <w:pPr>
        <w:spacing w:after="0" w:line="240" w:lineRule="auto"/>
        <w:contextualSpacing/>
        <w:rPr>
          <w:rFonts w:ascii="Arial" w:eastAsia="Calibri" w:hAnsi="Arial" w:cs="Arial"/>
          <w:bCs/>
          <w:i/>
          <w:sz w:val="20"/>
          <w:szCs w:val="20"/>
        </w:rPr>
      </w:pPr>
      <w:r w:rsidRPr="00391A21">
        <w:rPr>
          <w:rFonts w:ascii="Arial" w:eastAsia="Calibri" w:hAnsi="Arial" w:cs="Arial"/>
          <w:bCs/>
          <w:i/>
          <w:sz w:val="20"/>
          <w:szCs w:val="20"/>
        </w:rPr>
        <w:t>Source: Presentation to the PC on Employment and Labour dated 2</w:t>
      </w:r>
      <w:r w:rsidR="00927DD2" w:rsidRPr="00391A21">
        <w:rPr>
          <w:rFonts w:ascii="Arial" w:eastAsia="Calibri" w:hAnsi="Arial" w:cs="Arial"/>
          <w:bCs/>
          <w:i/>
          <w:sz w:val="20"/>
          <w:szCs w:val="20"/>
        </w:rPr>
        <w:t>2</w:t>
      </w:r>
      <w:r w:rsidRPr="00391A21">
        <w:rPr>
          <w:rFonts w:ascii="Arial" w:eastAsia="Calibri" w:hAnsi="Arial" w:cs="Arial"/>
          <w:bCs/>
          <w:i/>
          <w:sz w:val="20"/>
          <w:szCs w:val="20"/>
        </w:rPr>
        <w:t xml:space="preserve"> March 2022</w:t>
      </w:r>
    </w:p>
    <w:p w:rsidR="003D0717" w:rsidRPr="00391A21" w:rsidRDefault="003D0717" w:rsidP="00391A21">
      <w:pPr>
        <w:spacing w:after="0" w:line="240" w:lineRule="auto"/>
        <w:contextualSpacing/>
        <w:rPr>
          <w:rFonts w:ascii="Arial" w:eastAsia="Calibri" w:hAnsi="Arial" w:cs="Arial"/>
          <w:bCs/>
          <w:sz w:val="20"/>
          <w:szCs w:val="20"/>
        </w:rPr>
      </w:pPr>
    </w:p>
    <w:p w:rsidR="00ED01E7" w:rsidRPr="00391A21" w:rsidRDefault="003D0717"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total budget allocation for 202</w:t>
      </w:r>
      <w:r w:rsidR="00927DD2" w:rsidRPr="00391A21">
        <w:rPr>
          <w:rFonts w:ascii="Arial" w:eastAsia="Calibri" w:hAnsi="Arial" w:cs="Arial"/>
          <w:bCs/>
          <w:sz w:val="20"/>
          <w:szCs w:val="20"/>
        </w:rPr>
        <w:t>3</w:t>
      </w:r>
      <w:r w:rsidRPr="00391A21">
        <w:rPr>
          <w:rFonts w:ascii="Arial" w:eastAsia="Calibri" w:hAnsi="Arial" w:cs="Arial"/>
          <w:bCs/>
          <w:sz w:val="20"/>
          <w:szCs w:val="20"/>
        </w:rPr>
        <w:t>/2</w:t>
      </w:r>
      <w:r w:rsidR="00927DD2" w:rsidRPr="00391A21">
        <w:rPr>
          <w:rFonts w:ascii="Arial" w:eastAsia="Calibri" w:hAnsi="Arial" w:cs="Arial"/>
          <w:bCs/>
          <w:sz w:val="20"/>
          <w:szCs w:val="20"/>
        </w:rPr>
        <w:t>4</w:t>
      </w:r>
      <w:r w:rsidRPr="00391A21">
        <w:rPr>
          <w:rFonts w:ascii="Arial" w:eastAsia="Calibri" w:hAnsi="Arial" w:cs="Arial"/>
          <w:bCs/>
          <w:sz w:val="20"/>
          <w:szCs w:val="20"/>
        </w:rPr>
        <w:t xml:space="preserve"> financial year amounted to R</w:t>
      </w:r>
      <w:r w:rsidR="00927DD2" w:rsidRPr="00391A21">
        <w:rPr>
          <w:rFonts w:ascii="Arial" w:eastAsia="Calibri" w:hAnsi="Arial" w:cs="Arial"/>
          <w:bCs/>
          <w:sz w:val="20"/>
          <w:szCs w:val="20"/>
        </w:rPr>
        <w:t>88.5</w:t>
      </w:r>
      <w:r w:rsidRPr="00391A21">
        <w:rPr>
          <w:rFonts w:ascii="Arial" w:eastAsia="Calibri" w:hAnsi="Arial" w:cs="Arial"/>
          <w:bCs/>
          <w:sz w:val="20"/>
          <w:szCs w:val="20"/>
        </w:rPr>
        <w:t xml:space="preserve"> million. More than half of the budget, which is R4</w:t>
      </w:r>
      <w:r w:rsidR="00927DD2" w:rsidRPr="00391A21">
        <w:rPr>
          <w:rFonts w:ascii="Arial" w:eastAsia="Calibri" w:hAnsi="Arial" w:cs="Arial"/>
          <w:bCs/>
          <w:sz w:val="20"/>
          <w:szCs w:val="20"/>
        </w:rPr>
        <w:t>7.5</w:t>
      </w:r>
      <w:r w:rsidRPr="00391A21">
        <w:rPr>
          <w:rFonts w:ascii="Arial" w:eastAsia="Calibri" w:hAnsi="Arial" w:cs="Arial"/>
          <w:bCs/>
          <w:sz w:val="20"/>
          <w:szCs w:val="20"/>
        </w:rPr>
        <w:t xml:space="preserve"> million or</w:t>
      </w:r>
      <w:r w:rsidR="00186EC3" w:rsidRPr="00391A21">
        <w:rPr>
          <w:rFonts w:ascii="Arial" w:eastAsia="Calibri" w:hAnsi="Arial" w:cs="Arial"/>
          <w:bCs/>
          <w:sz w:val="20"/>
          <w:szCs w:val="20"/>
        </w:rPr>
        <w:t xml:space="preserve"> </w:t>
      </w:r>
      <w:r w:rsidR="00FA0139" w:rsidRPr="00391A21">
        <w:rPr>
          <w:rFonts w:ascii="Arial" w:eastAsia="Calibri" w:hAnsi="Arial" w:cs="Arial"/>
          <w:bCs/>
          <w:sz w:val="20"/>
          <w:szCs w:val="20"/>
        </w:rPr>
        <w:t>5</w:t>
      </w:r>
      <w:r w:rsidR="00186EC3" w:rsidRPr="00391A21">
        <w:rPr>
          <w:rFonts w:ascii="Arial" w:eastAsia="Calibri" w:hAnsi="Arial" w:cs="Arial"/>
          <w:bCs/>
          <w:sz w:val="20"/>
          <w:szCs w:val="20"/>
        </w:rPr>
        <w:t>4</w:t>
      </w:r>
      <w:r w:rsidRPr="00391A21">
        <w:rPr>
          <w:rFonts w:ascii="Arial" w:eastAsia="Calibri" w:hAnsi="Arial" w:cs="Arial"/>
          <w:bCs/>
          <w:sz w:val="20"/>
          <w:szCs w:val="20"/>
        </w:rPr>
        <w:t>% is allocated to the Administration programme.</w:t>
      </w:r>
    </w:p>
    <w:p w:rsidR="00ED01E7" w:rsidRPr="00391A21" w:rsidRDefault="00ED01E7" w:rsidP="00391A21">
      <w:pPr>
        <w:spacing w:after="0" w:line="240" w:lineRule="auto"/>
        <w:contextualSpacing/>
        <w:rPr>
          <w:rFonts w:ascii="Arial" w:eastAsia="Calibri" w:hAnsi="Arial" w:cs="Arial"/>
          <w:bCs/>
          <w:sz w:val="20"/>
          <w:szCs w:val="20"/>
        </w:rPr>
      </w:pPr>
    </w:p>
    <w:p w:rsidR="002F13A2" w:rsidRPr="00391A21" w:rsidRDefault="002C6B53" w:rsidP="00391A21">
      <w:pPr>
        <w:pStyle w:val="ListParagraph"/>
        <w:numPr>
          <w:ilvl w:val="0"/>
          <w:numId w:val="23"/>
        </w:numPr>
        <w:spacing w:line="240" w:lineRule="auto"/>
        <w:contextualSpacing/>
        <w:rPr>
          <w:rFonts w:eastAsia="Calibri" w:cs="Arial"/>
          <w:b/>
          <w:bCs/>
          <w:sz w:val="20"/>
          <w:szCs w:val="20"/>
        </w:rPr>
      </w:pPr>
      <w:r w:rsidRPr="00391A21">
        <w:rPr>
          <w:rFonts w:eastAsia="Calibri" w:cs="Arial"/>
          <w:b/>
          <w:bCs/>
          <w:sz w:val="20"/>
          <w:szCs w:val="20"/>
        </w:rPr>
        <w:t>COMMITTEE OBSERVATIONS</w:t>
      </w:r>
    </w:p>
    <w:p w:rsidR="00253733" w:rsidRPr="00391A21" w:rsidRDefault="00253733" w:rsidP="00391A21">
      <w:pPr>
        <w:pStyle w:val="ListParagraph"/>
        <w:spacing w:line="240" w:lineRule="auto"/>
        <w:ind w:left="360"/>
        <w:contextualSpacing/>
        <w:rPr>
          <w:rFonts w:eastAsia="Calibri" w:cs="Arial"/>
          <w:b/>
          <w:bCs/>
          <w:sz w:val="20"/>
          <w:szCs w:val="20"/>
        </w:rPr>
      </w:pPr>
    </w:p>
    <w:p w:rsidR="00131AF3" w:rsidRPr="00391A21" w:rsidRDefault="00151ACA" w:rsidP="00391A21">
      <w:p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Committee made the following observations:</w:t>
      </w:r>
    </w:p>
    <w:p w:rsidR="00D34577" w:rsidRPr="00391A21" w:rsidRDefault="00D34577" w:rsidP="00391A21">
      <w:pPr>
        <w:spacing w:after="0" w:line="240" w:lineRule="auto"/>
        <w:contextualSpacing/>
        <w:rPr>
          <w:rFonts w:ascii="Arial" w:eastAsia="Calibri" w:hAnsi="Arial" w:cs="Arial"/>
          <w:bCs/>
          <w:sz w:val="20"/>
          <w:szCs w:val="20"/>
        </w:rPr>
      </w:pPr>
    </w:p>
    <w:p w:rsidR="00D34577" w:rsidRPr="00391A21" w:rsidRDefault="009D564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4.1.</w:t>
      </w:r>
      <w:r w:rsidRPr="00391A21">
        <w:rPr>
          <w:rFonts w:ascii="Arial" w:eastAsia="Calibri" w:hAnsi="Arial" w:cs="Arial"/>
          <w:b/>
          <w:bCs/>
          <w:sz w:val="20"/>
          <w:szCs w:val="20"/>
        </w:rPr>
        <w:tab/>
      </w:r>
      <w:r w:rsidR="00A13C17" w:rsidRPr="00391A21">
        <w:rPr>
          <w:rFonts w:ascii="Arial" w:eastAsia="Calibri" w:hAnsi="Arial" w:cs="Arial"/>
          <w:b/>
          <w:bCs/>
          <w:sz w:val="20"/>
          <w:szCs w:val="20"/>
        </w:rPr>
        <w:t>Department of Employment and Labour and SEE</w:t>
      </w:r>
    </w:p>
    <w:p w:rsidR="00397D1D" w:rsidRPr="00391A21" w:rsidRDefault="006B3F7B" w:rsidP="00391A21">
      <w:pPr>
        <w:pStyle w:val="ListParagraph"/>
        <w:numPr>
          <w:ilvl w:val="0"/>
          <w:numId w:val="22"/>
        </w:numPr>
        <w:spacing w:line="240" w:lineRule="auto"/>
        <w:contextualSpacing/>
        <w:rPr>
          <w:rFonts w:eastAsia="Calibri" w:cs="Arial"/>
          <w:bCs/>
          <w:sz w:val="20"/>
          <w:szCs w:val="20"/>
        </w:rPr>
      </w:pPr>
      <w:r w:rsidRPr="00391A21">
        <w:rPr>
          <w:rFonts w:eastAsia="Calibri" w:cs="Arial"/>
          <w:bCs/>
          <w:sz w:val="20"/>
          <w:szCs w:val="20"/>
        </w:rPr>
        <w:t xml:space="preserve">The Quarterly Labour Force Survey for Q4: 2022 indicated that 169 000 jobs were gained between Q3 and Q4. The total number of persons employed were 15.9 million in Q4. The number of unemployed persons increased by 28 000 to 7.8 million in Q4 of 2022.The </w:t>
      </w:r>
      <w:r w:rsidRPr="00391A21">
        <w:rPr>
          <w:rFonts w:eastAsia="Calibri" w:cs="Arial"/>
          <w:bCs/>
          <w:sz w:val="20"/>
          <w:szCs w:val="20"/>
        </w:rPr>
        <w:lastRenderedPageBreak/>
        <w:t xml:space="preserve">discouraged work seekers decreased by 151 000 in Q4 of 2022. </w:t>
      </w:r>
      <w:r w:rsidR="00223F84" w:rsidRPr="00391A21">
        <w:rPr>
          <w:rFonts w:eastAsia="Calibri" w:cs="Arial"/>
          <w:bCs/>
          <w:sz w:val="20"/>
          <w:szCs w:val="20"/>
        </w:rPr>
        <w:t xml:space="preserve">The official unemployment rate </w:t>
      </w:r>
      <w:r w:rsidRPr="00391A21">
        <w:rPr>
          <w:rFonts w:eastAsia="Calibri" w:cs="Arial"/>
          <w:bCs/>
          <w:sz w:val="20"/>
          <w:szCs w:val="20"/>
        </w:rPr>
        <w:t>decreased</w:t>
      </w:r>
      <w:r w:rsidR="00223F84" w:rsidRPr="00391A21">
        <w:rPr>
          <w:rFonts w:eastAsia="Calibri" w:cs="Arial"/>
          <w:bCs/>
          <w:sz w:val="20"/>
          <w:szCs w:val="20"/>
        </w:rPr>
        <w:t xml:space="preserve"> by 0.</w:t>
      </w:r>
      <w:r w:rsidRPr="00391A21">
        <w:rPr>
          <w:rFonts w:eastAsia="Calibri" w:cs="Arial"/>
          <w:bCs/>
          <w:sz w:val="20"/>
          <w:szCs w:val="20"/>
        </w:rPr>
        <w:t>2</w:t>
      </w:r>
      <w:r w:rsidR="00223F84" w:rsidRPr="00391A21">
        <w:rPr>
          <w:rFonts w:eastAsia="Calibri" w:cs="Arial"/>
          <w:bCs/>
          <w:sz w:val="20"/>
          <w:szCs w:val="20"/>
        </w:rPr>
        <w:t>% from 3</w:t>
      </w:r>
      <w:r w:rsidRPr="00391A21">
        <w:rPr>
          <w:rFonts w:eastAsia="Calibri" w:cs="Arial"/>
          <w:bCs/>
          <w:sz w:val="20"/>
          <w:szCs w:val="20"/>
        </w:rPr>
        <w:t>2</w:t>
      </w:r>
      <w:r w:rsidR="00223F84" w:rsidRPr="00391A21">
        <w:rPr>
          <w:rFonts w:eastAsia="Calibri" w:cs="Arial"/>
          <w:bCs/>
          <w:sz w:val="20"/>
          <w:szCs w:val="20"/>
        </w:rPr>
        <w:t xml:space="preserve">.9% in </w:t>
      </w:r>
      <w:r w:rsidRPr="00391A21">
        <w:rPr>
          <w:rFonts w:eastAsia="Calibri" w:cs="Arial"/>
          <w:bCs/>
          <w:sz w:val="20"/>
          <w:szCs w:val="20"/>
        </w:rPr>
        <w:t>Q3</w:t>
      </w:r>
      <w:r w:rsidR="00223F84" w:rsidRPr="00391A21">
        <w:rPr>
          <w:rFonts w:eastAsia="Calibri" w:cs="Arial"/>
          <w:bCs/>
          <w:sz w:val="20"/>
          <w:szCs w:val="20"/>
        </w:rPr>
        <w:t xml:space="preserve"> of 202</w:t>
      </w:r>
      <w:r w:rsidRPr="00391A21">
        <w:rPr>
          <w:rFonts w:eastAsia="Calibri" w:cs="Arial"/>
          <w:bCs/>
          <w:sz w:val="20"/>
          <w:szCs w:val="20"/>
        </w:rPr>
        <w:t>2</w:t>
      </w:r>
      <w:r w:rsidR="00223F84" w:rsidRPr="00391A21">
        <w:rPr>
          <w:rFonts w:eastAsia="Calibri" w:cs="Arial"/>
          <w:bCs/>
          <w:sz w:val="20"/>
          <w:szCs w:val="20"/>
        </w:rPr>
        <w:t xml:space="preserve"> to </w:t>
      </w:r>
      <w:r w:rsidRPr="00391A21">
        <w:rPr>
          <w:rFonts w:eastAsia="Calibri" w:cs="Arial"/>
          <w:bCs/>
          <w:sz w:val="20"/>
          <w:szCs w:val="20"/>
        </w:rPr>
        <w:t>32.7</w:t>
      </w:r>
      <w:r w:rsidR="00223F84" w:rsidRPr="00391A21">
        <w:rPr>
          <w:rFonts w:eastAsia="Calibri" w:cs="Arial"/>
          <w:bCs/>
          <w:sz w:val="20"/>
          <w:szCs w:val="20"/>
        </w:rPr>
        <w:t>% in</w:t>
      </w:r>
      <w:r w:rsidRPr="00391A21">
        <w:rPr>
          <w:rFonts w:eastAsia="Calibri" w:cs="Arial"/>
          <w:bCs/>
          <w:sz w:val="20"/>
          <w:szCs w:val="20"/>
        </w:rPr>
        <w:t xml:space="preserve"> Q4</w:t>
      </w:r>
      <w:r w:rsidR="00223F84" w:rsidRPr="00391A21">
        <w:rPr>
          <w:rFonts w:eastAsia="Calibri" w:cs="Arial"/>
          <w:bCs/>
          <w:sz w:val="20"/>
          <w:szCs w:val="20"/>
        </w:rPr>
        <w:t xml:space="preserve"> of 202</w:t>
      </w:r>
      <w:r w:rsidRPr="00391A21">
        <w:rPr>
          <w:rFonts w:eastAsia="Calibri" w:cs="Arial"/>
          <w:bCs/>
          <w:sz w:val="20"/>
          <w:szCs w:val="20"/>
        </w:rPr>
        <w:t>2</w:t>
      </w:r>
      <w:r w:rsidR="00223F84" w:rsidRPr="00391A21">
        <w:rPr>
          <w:rFonts w:eastAsia="Calibri" w:cs="Arial"/>
          <w:bCs/>
          <w:sz w:val="20"/>
          <w:szCs w:val="20"/>
        </w:rPr>
        <w:t>.</w:t>
      </w:r>
    </w:p>
    <w:p w:rsidR="00223F84" w:rsidRPr="00391A21" w:rsidRDefault="00223F84" w:rsidP="00391A21">
      <w:pPr>
        <w:pStyle w:val="ListParagraph"/>
        <w:numPr>
          <w:ilvl w:val="0"/>
          <w:numId w:val="22"/>
        </w:numPr>
        <w:spacing w:line="240" w:lineRule="auto"/>
        <w:contextualSpacing/>
        <w:rPr>
          <w:rFonts w:eastAsia="Calibri" w:cs="Arial"/>
          <w:bCs/>
          <w:sz w:val="20"/>
          <w:szCs w:val="20"/>
        </w:rPr>
      </w:pPr>
      <w:r w:rsidRPr="00391A21">
        <w:rPr>
          <w:rFonts w:eastAsia="Calibri" w:cs="Arial"/>
          <w:bCs/>
          <w:sz w:val="20"/>
          <w:szCs w:val="20"/>
        </w:rPr>
        <w:t xml:space="preserve">The budget of the Department </w:t>
      </w:r>
      <w:r w:rsidR="006B3F7B" w:rsidRPr="00391A21">
        <w:rPr>
          <w:rFonts w:eastAsia="Calibri" w:cs="Arial"/>
          <w:bCs/>
          <w:sz w:val="20"/>
          <w:szCs w:val="20"/>
        </w:rPr>
        <w:t>decreased</w:t>
      </w:r>
      <w:r w:rsidRPr="00391A21">
        <w:rPr>
          <w:rFonts w:eastAsia="Calibri" w:cs="Arial"/>
          <w:bCs/>
          <w:sz w:val="20"/>
          <w:szCs w:val="20"/>
        </w:rPr>
        <w:t xml:space="preserve"> from R</w:t>
      </w:r>
      <w:r w:rsidR="006B3F7B" w:rsidRPr="00391A21">
        <w:rPr>
          <w:rFonts w:eastAsia="Calibri" w:cs="Arial"/>
          <w:bCs/>
          <w:sz w:val="20"/>
          <w:szCs w:val="20"/>
        </w:rPr>
        <w:t>4.1</w:t>
      </w:r>
      <w:r w:rsidRPr="00391A21">
        <w:rPr>
          <w:rFonts w:eastAsia="Calibri" w:cs="Arial"/>
          <w:bCs/>
          <w:sz w:val="20"/>
          <w:szCs w:val="20"/>
        </w:rPr>
        <w:t xml:space="preserve"> billion in 202</w:t>
      </w:r>
      <w:r w:rsidR="006B3F7B" w:rsidRPr="00391A21">
        <w:rPr>
          <w:rFonts w:eastAsia="Calibri" w:cs="Arial"/>
          <w:bCs/>
          <w:sz w:val="20"/>
          <w:szCs w:val="20"/>
        </w:rPr>
        <w:t>2</w:t>
      </w:r>
      <w:r w:rsidRPr="00391A21">
        <w:rPr>
          <w:rFonts w:eastAsia="Calibri" w:cs="Arial"/>
          <w:bCs/>
          <w:sz w:val="20"/>
          <w:szCs w:val="20"/>
        </w:rPr>
        <w:t>/2</w:t>
      </w:r>
      <w:r w:rsidR="006B3F7B" w:rsidRPr="00391A21">
        <w:rPr>
          <w:rFonts w:eastAsia="Calibri" w:cs="Arial"/>
          <w:bCs/>
          <w:sz w:val="20"/>
          <w:szCs w:val="20"/>
        </w:rPr>
        <w:t>3</w:t>
      </w:r>
      <w:r w:rsidRPr="00391A21">
        <w:rPr>
          <w:rFonts w:eastAsia="Calibri" w:cs="Arial"/>
          <w:bCs/>
          <w:sz w:val="20"/>
          <w:szCs w:val="20"/>
        </w:rPr>
        <w:t xml:space="preserve"> to R</w:t>
      </w:r>
      <w:r w:rsidR="006B3F7B" w:rsidRPr="00391A21">
        <w:rPr>
          <w:rFonts w:eastAsia="Calibri" w:cs="Arial"/>
          <w:bCs/>
          <w:sz w:val="20"/>
          <w:szCs w:val="20"/>
        </w:rPr>
        <w:t>4.0</w:t>
      </w:r>
      <w:r w:rsidRPr="00391A21">
        <w:rPr>
          <w:rFonts w:eastAsia="Calibri" w:cs="Arial"/>
          <w:bCs/>
          <w:sz w:val="20"/>
          <w:szCs w:val="20"/>
        </w:rPr>
        <w:t xml:space="preserve"> billion in 202</w:t>
      </w:r>
      <w:r w:rsidR="006B3F7B" w:rsidRPr="00391A21">
        <w:rPr>
          <w:rFonts w:eastAsia="Calibri" w:cs="Arial"/>
          <w:bCs/>
          <w:sz w:val="20"/>
          <w:szCs w:val="20"/>
        </w:rPr>
        <w:t>3</w:t>
      </w:r>
      <w:r w:rsidRPr="00391A21">
        <w:rPr>
          <w:rFonts w:eastAsia="Calibri" w:cs="Arial"/>
          <w:bCs/>
          <w:sz w:val="20"/>
          <w:szCs w:val="20"/>
        </w:rPr>
        <w:t>/2</w:t>
      </w:r>
      <w:r w:rsidR="006B3F7B" w:rsidRPr="00391A21">
        <w:rPr>
          <w:rFonts w:eastAsia="Calibri" w:cs="Arial"/>
          <w:bCs/>
          <w:sz w:val="20"/>
          <w:szCs w:val="20"/>
        </w:rPr>
        <w:t>4</w:t>
      </w:r>
      <w:r w:rsidRPr="00391A21">
        <w:rPr>
          <w:rFonts w:eastAsia="Calibri" w:cs="Arial"/>
          <w:bCs/>
          <w:sz w:val="20"/>
          <w:szCs w:val="20"/>
        </w:rPr>
        <w:t xml:space="preserve"> financial</w:t>
      </w:r>
      <w:r w:rsidR="009E3883" w:rsidRPr="00391A21">
        <w:rPr>
          <w:rFonts w:eastAsia="Calibri" w:cs="Arial"/>
          <w:bCs/>
          <w:sz w:val="20"/>
          <w:szCs w:val="20"/>
        </w:rPr>
        <w:t xml:space="preserve"> year</w:t>
      </w:r>
      <w:r w:rsidRPr="00391A21">
        <w:rPr>
          <w:rFonts w:eastAsia="Calibri" w:cs="Arial"/>
          <w:bCs/>
          <w:sz w:val="20"/>
          <w:szCs w:val="20"/>
        </w:rPr>
        <w:t>.</w:t>
      </w:r>
      <w:r w:rsidR="006B3F7B" w:rsidRPr="00391A21">
        <w:rPr>
          <w:rFonts w:eastAsia="Calibri" w:cs="Arial"/>
          <w:bCs/>
          <w:sz w:val="20"/>
          <w:szCs w:val="20"/>
        </w:rPr>
        <w:t xml:space="preserve"> The decrease in total budget resulted from the decrease in the budgets of Administration and LP&amp;IR programmes. Administration budget decreased from R1.1 billion in 2022/23 to R1.0 billion in 2023/24 and the budget of LP&amp;IR decreased from R1.37 billion to R1.34 billion.</w:t>
      </w:r>
      <w:r w:rsidR="00052E11" w:rsidRPr="00391A21">
        <w:rPr>
          <w:rFonts w:eastAsia="Calibri" w:cs="Arial"/>
          <w:bCs/>
          <w:sz w:val="20"/>
          <w:szCs w:val="20"/>
        </w:rPr>
        <w:t xml:space="preserve"> In terms of Economic Classification, the budget for Current Payments decreased from R2.2 billion in 2022/23 to R2.2 billion in 2023/24.</w:t>
      </w:r>
    </w:p>
    <w:p w:rsidR="00B67CE5" w:rsidRPr="00391A21" w:rsidRDefault="00ED6257" w:rsidP="00391A21">
      <w:pPr>
        <w:pStyle w:val="ListParagraph"/>
        <w:numPr>
          <w:ilvl w:val="0"/>
          <w:numId w:val="22"/>
        </w:numPr>
        <w:spacing w:line="240" w:lineRule="auto"/>
        <w:contextualSpacing/>
        <w:rPr>
          <w:rFonts w:eastAsia="Calibri" w:cs="Arial"/>
          <w:bCs/>
          <w:sz w:val="20"/>
          <w:szCs w:val="20"/>
        </w:rPr>
      </w:pPr>
      <w:r w:rsidRPr="00391A21">
        <w:rPr>
          <w:rFonts w:eastAsia="Calibri" w:cs="Arial"/>
          <w:bCs/>
          <w:sz w:val="20"/>
          <w:szCs w:val="20"/>
        </w:rPr>
        <w:t>The SEE is not benefiting from any source of preferential treatment from the State, despite the Committee recommendations.</w:t>
      </w:r>
    </w:p>
    <w:p w:rsidR="00052E11" w:rsidRPr="00391A21" w:rsidRDefault="00052E11" w:rsidP="00391A21">
      <w:pPr>
        <w:spacing w:after="0" w:line="240" w:lineRule="auto"/>
        <w:contextualSpacing/>
        <w:rPr>
          <w:rFonts w:ascii="Arial" w:eastAsia="Calibri" w:hAnsi="Arial" w:cs="Arial"/>
          <w:bCs/>
          <w:sz w:val="20"/>
          <w:szCs w:val="20"/>
        </w:rPr>
      </w:pPr>
    </w:p>
    <w:p w:rsidR="00D34577" w:rsidRPr="00391A21" w:rsidRDefault="009D564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4.2.</w:t>
      </w:r>
      <w:r w:rsidRPr="00391A21">
        <w:rPr>
          <w:rFonts w:ascii="Arial" w:eastAsia="Calibri" w:hAnsi="Arial" w:cs="Arial"/>
          <w:b/>
          <w:bCs/>
          <w:sz w:val="20"/>
          <w:szCs w:val="20"/>
        </w:rPr>
        <w:tab/>
      </w:r>
      <w:r w:rsidR="00D34577" w:rsidRPr="00391A21">
        <w:rPr>
          <w:rFonts w:ascii="Arial" w:eastAsia="Calibri" w:hAnsi="Arial" w:cs="Arial"/>
          <w:b/>
          <w:bCs/>
          <w:sz w:val="20"/>
          <w:szCs w:val="20"/>
        </w:rPr>
        <w:t>Productivity SA</w:t>
      </w:r>
    </w:p>
    <w:p w:rsidR="00131AF3" w:rsidRPr="00391A21" w:rsidRDefault="00533606" w:rsidP="00391A21">
      <w:pPr>
        <w:pStyle w:val="ListParagraph"/>
        <w:numPr>
          <w:ilvl w:val="0"/>
          <w:numId w:val="22"/>
        </w:numPr>
        <w:spacing w:line="240" w:lineRule="auto"/>
        <w:contextualSpacing/>
        <w:rPr>
          <w:rFonts w:eastAsia="Calibri" w:cs="Arial"/>
          <w:bCs/>
          <w:sz w:val="20"/>
          <w:szCs w:val="20"/>
        </w:rPr>
      </w:pPr>
      <w:r w:rsidRPr="00391A21">
        <w:rPr>
          <w:rFonts w:eastAsia="Calibri" w:cs="Arial"/>
          <w:bCs/>
          <w:sz w:val="20"/>
          <w:szCs w:val="20"/>
        </w:rPr>
        <w:t>Productivity SA is still receiving its budget from multiple sources.</w:t>
      </w:r>
    </w:p>
    <w:p w:rsidR="00D34577" w:rsidRPr="00391A21" w:rsidRDefault="00D34577" w:rsidP="00391A21">
      <w:pPr>
        <w:pStyle w:val="ListParagraph"/>
        <w:numPr>
          <w:ilvl w:val="0"/>
          <w:numId w:val="22"/>
        </w:numPr>
        <w:spacing w:line="240" w:lineRule="auto"/>
        <w:contextualSpacing/>
        <w:rPr>
          <w:rFonts w:eastAsia="Calibri" w:cs="Arial"/>
          <w:bCs/>
          <w:sz w:val="20"/>
          <w:szCs w:val="20"/>
        </w:rPr>
      </w:pPr>
      <w:r w:rsidRPr="00391A21">
        <w:rPr>
          <w:rFonts w:eastAsia="Calibri" w:cs="Arial"/>
          <w:bCs/>
          <w:sz w:val="20"/>
          <w:szCs w:val="20"/>
        </w:rPr>
        <w:t>The top ten countries in world competitiveness index have national productivity strategies.</w:t>
      </w:r>
    </w:p>
    <w:p w:rsidR="00052E11" w:rsidRPr="00391A21" w:rsidRDefault="00052E11" w:rsidP="00391A21">
      <w:pPr>
        <w:spacing w:after="0" w:line="240" w:lineRule="auto"/>
        <w:contextualSpacing/>
        <w:rPr>
          <w:rFonts w:ascii="Arial" w:eastAsia="Calibri" w:hAnsi="Arial" w:cs="Arial"/>
          <w:bCs/>
          <w:sz w:val="20"/>
          <w:szCs w:val="20"/>
        </w:rPr>
      </w:pPr>
    </w:p>
    <w:p w:rsidR="00531D38" w:rsidRPr="00391A21" w:rsidRDefault="009D564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4.3.</w:t>
      </w:r>
      <w:r w:rsidRPr="00391A21">
        <w:rPr>
          <w:rFonts w:ascii="Arial" w:eastAsia="Calibri" w:hAnsi="Arial" w:cs="Arial"/>
          <w:b/>
          <w:bCs/>
          <w:sz w:val="20"/>
          <w:szCs w:val="20"/>
        </w:rPr>
        <w:tab/>
      </w:r>
      <w:r w:rsidR="00531D38" w:rsidRPr="00391A21">
        <w:rPr>
          <w:rFonts w:ascii="Arial" w:eastAsia="Calibri" w:hAnsi="Arial" w:cs="Arial"/>
          <w:b/>
          <w:bCs/>
          <w:sz w:val="20"/>
          <w:szCs w:val="20"/>
        </w:rPr>
        <w:t>CCMA</w:t>
      </w:r>
    </w:p>
    <w:p w:rsidR="00531D38" w:rsidRPr="00391A21" w:rsidRDefault="00531D38" w:rsidP="00391A21">
      <w:pPr>
        <w:pStyle w:val="ListParagraph"/>
        <w:numPr>
          <w:ilvl w:val="0"/>
          <w:numId w:val="34"/>
        </w:numPr>
        <w:spacing w:line="240" w:lineRule="auto"/>
        <w:contextualSpacing/>
        <w:rPr>
          <w:rFonts w:eastAsia="Calibri" w:cs="Arial"/>
          <w:bCs/>
          <w:sz w:val="20"/>
          <w:szCs w:val="20"/>
        </w:rPr>
      </w:pPr>
      <w:r w:rsidRPr="00391A21">
        <w:rPr>
          <w:rFonts w:eastAsia="Calibri" w:cs="Arial"/>
          <w:bCs/>
          <w:sz w:val="20"/>
          <w:szCs w:val="20"/>
        </w:rPr>
        <w:t>CCMA offices open</w:t>
      </w:r>
      <w:r w:rsidR="00052E11" w:rsidRPr="00391A21">
        <w:rPr>
          <w:rFonts w:eastAsia="Calibri" w:cs="Arial"/>
          <w:bCs/>
          <w:sz w:val="20"/>
          <w:szCs w:val="20"/>
        </w:rPr>
        <w:t>ed</w:t>
      </w:r>
      <w:r w:rsidRPr="00391A21">
        <w:rPr>
          <w:rFonts w:eastAsia="Calibri" w:cs="Arial"/>
          <w:bCs/>
          <w:sz w:val="20"/>
          <w:szCs w:val="20"/>
        </w:rPr>
        <w:t xml:space="preserve"> for walk-ins on 01 May 2022.</w:t>
      </w:r>
    </w:p>
    <w:p w:rsidR="001E4E83" w:rsidRPr="00391A21" w:rsidRDefault="001E4E83" w:rsidP="00391A21">
      <w:pPr>
        <w:pStyle w:val="ListParagraph"/>
        <w:numPr>
          <w:ilvl w:val="0"/>
          <w:numId w:val="34"/>
        </w:numPr>
        <w:spacing w:line="240" w:lineRule="auto"/>
        <w:contextualSpacing/>
        <w:rPr>
          <w:rFonts w:eastAsia="Calibri" w:cs="Arial"/>
          <w:bCs/>
          <w:sz w:val="20"/>
          <w:szCs w:val="20"/>
        </w:rPr>
      </w:pPr>
      <w:r w:rsidRPr="00391A21">
        <w:rPr>
          <w:rFonts w:eastAsia="Calibri" w:cs="Arial"/>
          <w:bCs/>
          <w:sz w:val="20"/>
          <w:szCs w:val="20"/>
        </w:rPr>
        <w:t>The budget of the CCMA increased from R1</w:t>
      </w:r>
      <w:r w:rsidR="00B466A0" w:rsidRPr="00391A21">
        <w:rPr>
          <w:rFonts w:eastAsia="Calibri" w:cs="Arial"/>
          <w:bCs/>
          <w:sz w:val="20"/>
          <w:szCs w:val="20"/>
        </w:rPr>
        <w:t xml:space="preserve"> </w:t>
      </w:r>
      <w:r w:rsidRPr="00391A21">
        <w:rPr>
          <w:rFonts w:eastAsia="Calibri" w:cs="Arial"/>
          <w:bCs/>
          <w:sz w:val="20"/>
          <w:szCs w:val="20"/>
        </w:rPr>
        <w:t>06</w:t>
      </w:r>
      <w:r w:rsidR="00052E11" w:rsidRPr="00391A21">
        <w:rPr>
          <w:rFonts w:eastAsia="Calibri" w:cs="Arial"/>
          <w:bCs/>
          <w:sz w:val="20"/>
          <w:szCs w:val="20"/>
        </w:rPr>
        <w:t>2 641 000</w:t>
      </w:r>
      <w:r w:rsidRPr="00391A21">
        <w:rPr>
          <w:rFonts w:eastAsia="Calibri" w:cs="Arial"/>
          <w:bCs/>
          <w:sz w:val="20"/>
          <w:szCs w:val="20"/>
        </w:rPr>
        <w:t xml:space="preserve"> in 202</w:t>
      </w:r>
      <w:r w:rsidR="00052E11" w:rsidRPr="00391A21">
        <w:rPr>
          <w:rFonts w:eastAsia="Calibri" w:cs="Arial"/>
          <w:bCs/>
          <w:sz w:val="20"/>
          <w:szCs w:val="20"/>
        </w:rPr>
        <w:t>2</w:t>
      </w:r>
      <w:r w:rsidRPr="00391A21">
        <w:rPr>
          <w:rFonts w:eastAsia="Calibri" w:cs="Arial"/>
          <w:bCs/>
          <w:sz w:val="20"/>
          <w:szCs w:val="20"/>
        </w:rPr>
        <w:t>/2</w:t>
      </w:r>
      <w:r w:rsidR="00052E11" w:rsidRPr="00391A21">
        <w:rPr>
          <w:rFonts w:eastAsia="Calibri" w:cs="Arial"/>
          <w:bCs/>
          <w:sz w:val="20"/>
          <w:szCs w:val="20"/>
        </w:rPr>
        <w:t>3</w:t>
      </w:r>
      <w:r w:rsidRPr="00391A21">
        <w:rPr>
          <w:rFonts w:eastAsia="Calibri" w:cs="Arial"/>
          <w:bCs/>
          <w:sz w:val="20"/>
          <w:szCs w:val="20"/>
        </w:rPr>
        <w:t xml:space="preserve"> to R1</w:t>
      </w:r>
      <w:r w:rsidR="00B466A0" w:rsidRPr="00391A21">
        <w:rPr>
          <w:rFonts w:eastAsia="Calibri" w:cs="Arial"/>
          <w:bCs/>
          <w:sz w:val="20"/>
          <w:szCs w:val="20"/>
        </w:rPr>
        <w:t xml:space="preserve"> </w:t>
      </w:r>
      <w:r w:rsidRPr="00391A21">
        <w:rPr>
          <w:rFonts w:eastAsia="Calibri" w:cs="Arial"/>
          <w:bCs/>
          <w:sz w:val="20"/>
          <w:szCs w:val="20"/>
        </w:rPr>
        <w:t>062</w:t>
      </w:r>
      <w:r w:rsidR="00B466A0" w:rsidRPr="00391A21">
        <w:rPr>
          <w:rFonts w:eastAsia="Calibri" w:cs="Arial"/>
          <w:bCs/>
          <w:sz w:val="20"/>
          <w:szCs w:val="20"/>
        </w:rPr>
        <w:t xml:space="preserve"> </w:t>
      </w:r>
      <w:r w:rsidR="00052E11" w:rsidRPr="00391A21">
        <w:rPr>
          <w:rFonts w:eastAsia="Calibri" w:cs="Arial"/>
          <w:bCs/>
          <w:sz w:val="20"/>
          <w:szCs w:val="20"/>
        </w:rPr>
        <w:t>955 000</w:t>
      </w:r>
      <w:r w:rsidRPr="00391A21">
        <w:rPr>
          <w:rFonts w:eastAsia="Calibri" w:cs="Arial"/>
          <w:bCs/>
          <w:sz w:val="20"/>
          <w:szCs w:val="20"/>
        </w:rPr>
        <w:t xml:space="preserve"> in 202</w:t>
      </w:r>
      <w:r w:rsidR="00052E11" w:rsidRPr="00391A21">
        <w:rPr>
          <w:rFonts w:eastAsia="Calibri" w:cs="Arial"/>
          <w:bCs/>
          <w:sz w:val="20"/>
          <w:szCs w:val="20"/>
        </w:rPr>
        <w:t>3</w:t>
      </w:r>
      <w:r w:rsidRPr="00391A21">
        <w:rPr>
          <w:rFonts w:eastAsia="Calibri" w:cs="Arial"/>
          <w:bCs/>
          <w:sz w:val="20"/>
          <w:szCs w:val="20"/>
        </w:rPr>
        <w:t>/2</w:t>
      </w:r>
      <w:r w:rsidR="00052E11" w:rsidRPr="00391A21">
        <w:rPr>
          <w:rFonts w:eastAsia="Calibri" w:cs="Arial"/>
          <w:bCs/>
          <w:sz w:val="20"/>
          <w:szCs w:val="20"/>
        </w:rPr>
        <w:t>4</w:t>
      </w:r>
      <w:r w:rsidRPr="00391A21">
        <w:rPr>
          <w:rFonts w:eastAsia="Calibri" w:cs="Arial"/>
          <w:bCs/>
          <w:sz w:val="20"/>
          <w:szCs w:val="20"/>
        </w:rPr>
        <w:t xml:space="preserve"> financial year. It is projected to </w:t>
      </w:r>
      <w:r w:rsidR="00B466A0" w:rsidRPr="00391A21">
        <w:rPr>
          <w:rFonts w:eastAsia="Calibri" w:cs="Arial"/>
          <w:bCs/>
          <w:sz w:val="20"/>
          <w:szCs w:val="20"/>
        </w:rPr>
        <w:t xml:space="preserve">increase from R1 062 955 000 in 2023/24 </w:t>
      </w:r>
      <w:r w:rsidRPr="00391A21">
        <w:rPr>
          <w:rFonts w:eastAsia="Calibri" w:cs="Arial"/>
          <w:bCs/>
          <w:sz w:val="20"/>
          <w:szCs w:val="20"/>
        </w:rPr>
        <w:t xml:space="preserve">to </w:t>
      </w:r>
      <w:r w:rsidR="00052E11" w:rsidRPr="00391A21">
        <w:rPr>
          <w:rFonts w:eastAsia="Calibri" w:cs="Arial"/>
          <w:bCs/>
          <w:sz w:val="20"/>
          <w:szCs w:val="20"/>
        </w:rPr>
        <w:t>R1 109 835 000</w:t>
      </w:r>
      <w:r w:rsidRPr="00391A21">
        <w:rPr>
          <w:rFonts w:eastAsia="Calibri" w:cs="Arial"/>
          <w:bCs/>
          <w:sz w:val="20"/>
          <w:szCs w:val="20"/>
        </w:rPr>
        <w:t xml:space="preserve"> in 202</w:t>
      </w:r>
      <w:r w:rsidR="00052E11" w:rsidRPr="00391A21">
        <w:rPr>
          <w:rFonts w:eastAsia="Calibri" w:cs="Arial"/>
          <w:bCs/>
          <w:sz w:val="20"/>
          <w:szCs w:val="20"/>
        </w:rPr>
        <w:t>4</w:t>
      </w:r>
      <w:r w:rsidRPr="00391A21">
        <w:rPr>
          <w:rFonts w:eastAsia="Calibri" w:cs="Arial"/>
          <w:bCs/>
          <w:sz w:val="20"/>
          <w:szCs w:val="20"/>
        </w:rPr>
        <w:t>/2</w:t>
      </w:r>
      <w:r w:rsidR="00052E11" w:rsidRPr="00391A21">
        <w:rPr>
          <w:rFonts w:eastAsia="Calibri" w:cs="Arial"/>
          <w:bCs/>
          <w:sz w:val="20"/>
          <w:szCs w:val="20"/>
        </w:rPr>
        <w:t>5</w:t>
      </w:r>
      <w:r w:rsidRPr="00391A21">
        <w:rPr>
          <w:rFonts w:eastAsia="Calibri" w:cs="Arial"/>
          <w:bCs/>
          <w:sz w:val="20"/>
          <w:szCs w:val="20"/>
        </w:rPr>
        <w:t xml:space="preserve"> financial year.</w:t>
      </w:r>
    </w:p>
    <w:p w:rsidR="001E4E83" w:rsidRPr="00391A21" w:rsidRDefault="001E4E83" w:rsidP="00391A21">
      <w:pPr>
        <w:spacing w:after="0" w:line="240" w:lineRule="auto"/>
        <w:contextualSpacing/>
        <w:rPr>
          <w:rFonts w:ascii="Arial" w:eastAsia="Calibri" w:hAnsi="Arial" w:cs="Arial"/>
          <w:bCs/>
          <w:sz w:val="20"/>
          <w:szCs w:val="20"/>
        </w:rPr>
      </w:pPr>
    </w:p>
    <w:p w:rsidR="00E316E9" w:rsidRPr="00391A21" w:rsidRDefault="009D564A"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4.4.</w:t>
      </w:r>
      <w:r w:rsidRPr="00391A21">
        <w:rPr>
          <w:rFonts w:ascii="Arial" w:eastAsia="Calibri" w:hAnsi="Arial" w:cs="Arial"/>
          <w:b/>
          <w:bCs/>
          <w:sz w:val="20"/>
          <w:szCs w:val="20"/>
        </w:rPr>
        <w:tab/>
      </w:r>
      <w:r w:rsidR="00E316E9" w:rsidRPr="00391A21">
        <w:rPr>
          <w:rFonts w:ascii="Arial" w:eastAsia="Calibri" w:hAnsi="Arial" w:cs="Arial"/>
          <w:b/>
          <w:bCs/>
          <w:sz w:val="20"/>
          <w:szCs w:val="20"/>
        </w:rPr>
        <w:t>N</w:t>
      </w:r>
      <w:r w:rsidR="00E306CE" w:rsidRPr="00391A21">
        <w:rPr>
          <w:rFonts w:ascii="Arial" w:eastAsia="Calibri" w:hAnsi="Arial" w:cs="Arial"/>
          <w:b/>
          <w:bCs/>
          <w:sz w:val="20"/>
          <w:szCs w:val="20"/>
        </w:rPr>
        <w:t>edlac</w:t>
      </w:r>
    </w:p>
    <w:p w:rsidR="007E4E50" w:rsidRPr="00391A21" w:rsidRDefault="00E306CE" w:rsidP="00391A21">
      <w:pPr>
        <w:pStyle w:val="ListParagraph"/>
        <w:numPr>
          <w:ilvl w:val="0"/>
          <w:numId w:val="35"/>
        </w:numPr>
        <w:spacing w:line="240" w:lineRule="auto"/>
        <w:contextualSpacing/>
        <w:rPr>
          <w:rFonts w:eastAsia="Calibri" w:cs="Arial"/>
          <w:bCs/>
          <w:sz w:val="20"/>
          <w:szCs w:val="20"/>
        </w:rPr>
      </w:pPr>
      <w:r w:rsidRPr="00391A21">
        <w:rPr>
          <w:rFonts w:eastAsia="Calibri" w:cs="Arial"/>
          <w:bCs/>
          <w:sz w:val="20"/>
          <w:szCs w:val="20"/>
        </w:rPr>
        <w:t>Since the Presidential Climate Commission (PCC) is a social partner body, Cabinet agreed that Nedlac should house the PCC for a period of two years until the Climate Change Bill is passed, promulgated and the PCC is set up as a Schedule 3A public entity.</w:t>
      </w:r>
    </w:p>
    <w:p w:rsidR="000375BF" w:rsidRPr="00391A21" w:rsidRDefault="000375BF" w:rsidP="00391A21">
      <w:pPr>
        <w:pStyle w:val="ListParagraph"/>
        <w:numPr>
          <w:ilvl w:val="0"/>
          <w:numId w:val="35"/>
        </w:numPr>
        <w:spacing w:line="240" w:lineRule="auto"/>
        <w:contextualSpacing/>
        <w:rPr>
          <w:rFonts w:eastAsia="Calibri" w:cs="Arial"/>
          <w:bCs/>
          <w:sz w:val="20"/>
          <w:szCs w:val="20"/>
        </w:rPr>
      </w:pPr>
      <w:r w:rsidRPr="00391A21">
        <w:rPr>
          <w:rFonts w:eastAsia="Calibri" w:cs="Arial"/>
          <w:bCs/>
          <w:sz w:val="20"/>
          <w:szCs w:val="20"/>
        </w:rPr>
        <w:t>Nedlac has established a Labour Law Reforms Task Team to address the unemployment crisis.</w:t>
      </w:r>
    </w:p>
    <w:p w:rsidR="000375BF" w:rsidRPr="00391A21" w:rsidRDefault="000375BF" w:rsidP="00391A21">
      <w:pPr>
        <w:pStyle w:val="ListParagraph"/>
        <w:numPr>
          <w:ilvl w:val="0"/>
          <w:numId w:val="35"/>
        </w:numPr>
        <w:spacing w:line="240" w:lineRule="auto"/>
        <w:contextualSpacing/>
        <w:rPr>
          <w:rFonts w:eastAsia="Calibri" w:cs="Arial"/>
          <w:bCs/>
          <w:sz w:val="20"/>
          <w:szCs w:val="20"/>
        </w:rPr>
      </w:pPr>
      <w:r w:rsidRPr="00391A21">
        <w:rPr>
          <w:rFonts w:eastAsia="Calibri" w:cs="Arial"/>
          <w:bCs/>
          <w:sz w:val="20"/>
          <w:szCs w:val="20"/>
        </w:rPr>
        <w:t xml:space="preserve">The </w:t>
      </w:r>
      <w:r w:rsidR="00B466A0" w:rsidRPr="00391A21">
        <w:rPr>
          <w:rFonts w:eastAsia="Calibri" w:cs="Arial"/>
          <w:bCs/>
          <w:sz w:val="20"/>
          <w:szCs w:val="20"/>
        </w:rPr>
        <w:t>C</w:t>
      </w:r>
      <w:r w:rsidRPr="00391A21">
        <w:rPr>
          <w:rFonts w:eastAsia="Calibri" w:cs="Arial"/>
          <w:bCs/>
          <w:sz w:val="20"/>
          <w:szCs w:val="20"/>
        </w:rPr>
        <w:t>ommittee notes that Nedla</w:t>
      </w:r>
      <w:r w:rsidR="00A13C17" w:rsidRPr="00391A21">
        <w:rPr>
          <w:rFonts w:eastAsia="Calibri" w:cs="Arial"/>
          <w:bCs/>
          <w:sz w:val="20"/>
          <w:szCs w:val="20"/>
        </w:rPr>
        <w:t>c has established a Governance T</w:t>
      </w:r>
      <w:r w:rsidRPr="00391A21">
        <w:rPr>
          <w:rFonts w:eastAsia="Calibri" w:cs="Arial"/>
          <w:bCs/>
          <w:sz w:val="20"/>
          <w:szCs w:val="20"/>
        </w:rPr>
        <w:t>ask Team to revisit and redraft some of the institution’s founding documents.</w:t>
      </w:r>
    </w:p>
    <w:p w:rsidR="007867FE" w:rsidRPr="00391A21" w:rsidRDefault="007867FE" w:rsidP="00391A21">
      <w:pPr>
        <w:spacing w:after="0" w:line="240" w:lineRule="auto"/>
        <w:contextualSpacing/>
        <w:rPr>
          <w:rFonts w:ascii="Arial" w:eastAsia="Calibri" w:hAnsi="Arial" w:cs="Arial"/>
          <w:bCs/>
          <w:sz w:val="20"/>
          <w:szCs w:val="20"/>
        </w:rPr>
      </w:pPr>
    </w:p>
    <w:p w:rsidR="007867FE" w:rsidRPr="00391A21" w:rsidRDefault="007867FE"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 xml:space="preserve">4.5 </w:t>
      </w:r>
      <w:r w:rsidRPr="00391A21">
        <w:rPr>
          <w:rFonts w:ascii="Arial" w:eastAsia="Calibri" w:hAnsi="Arial" w:cs="Arial"/>
          <w:b/>
          <w:bCs/>
          <w:sz w:val="20"/>
          <w:szCs w:val="20"/>
        </w:rPr>
        <w:tab/>
        <w:t>Compensation Fund (CF)</w:t>
      </w:r>
    </w:p>
    <w:p w:rsidR="007867FE" w:rsidRPr="00391A21" w:rsidRDefault="007867FE" w:rsidP="00391A21">
      <w:pPr>
        <w:numPr>
          <w:ilvl w:val="0"/>
          <w:numId w:val="35"/>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 xml:space="preserve">The </w:t>
      </w:r>
      <w:r w:rsidR="00B466A0" w:rsidRPr="00391A21">
        <w:rPr>
          <w:rFonts w:ascii="Arial" w:eastAsia="Calibri" w:hAnsi="Arial" w:cs="Arial"/>
          <w:bCs/>
          <w:sz w:val="20"/>
          <w:szCs w:val="20"/>
          <w:lang w:val="en-GB"/>
        </w:rPr>
        <w:t>C</w:t>
      </w:r>
      <w:r w:rsidRPr="00391A21">
        <w:rPr>
          <w:rFonts w:ascii="Arial" w:eastAsia="Calibri" w:hAnsi="Arial" w:cs="Arial"/>
          <w:bCs/>
          <w:sz w:val="20"/>
          <w:szCs w:val="20"/>
          <w:lang w:val="en-GB"/>
        </w:rPr>
        <w:t>ommittee observed with serious concern that Compensation Fund did not table 2023/24 Annual Performance Plan (APP) in Parliament.</w:t>
      </w:r>
    </w:p>
    <w:p w:rsidR="007867FE" w:rsidRPr="00391A21" w:rsidRDefault="007867FE" w:rsidP="00391A21">
      <w:pPr>
        <w:numPr>
          <w:ilvl w:val="0"/>
          <w:numId w:val="35"/>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Compensation Fund has not accounted as to how it has spent the funds in the implementation of 2022/23 Annual Performance Plan.</w:t>
      </w:r>
    </w:p>
    <w:p w:rsidR="007867FE" w:rsidRPr="00391A21" w:rsidRDefault="007867FE" w:rsidP="00391A21">
      <w:pPr>
        <w:spacing w:after="0" w:line="240" w:lineRule="auto"/>
        <w:contextualSpacing/>
        <w:rPr>
          <w:rFonts w:ascii="Arial" w:eastAsia="Calibri" w:hAnsi="Arial" w:cs="Arial"/>
          <w:bCs/>
          <w:sz w:val="20"/>
          <w:szCs w:val="20"/>
        </w:rPr>
      </w:pPr>
    </w:p>
    <w:p w:rsidR="007867FE" w:rsidRPr="00391A21" w:rsidRDefault="007867FE" w:rsidP="00391A21">
      <w:pPr>
        <w:numPr>
          <w:ilvl w:val="1"/>
          <w:numId w:val="23"/>
        </w:numPr>
        <w:spacing w:after="0" w:line="240" w:lineRule="auto"/>
        <w:contextualSpacing/>
        <w:rPr>
          <w:rFonts w:ascii="Arial" w:eastAsia="Calibri" w:hAnsi="Arial" w:cs="Arial"/>
          <w:b/>
          <w:bCs/>
          <w:sz w:val="20"/>
          <w:szCs w:val="20"/>
          <w:lang w:val="en-GB"/>
        </w:rPr>
      </w:pPr>
      <w:r w:rsidRPr="00391A21">
        <w:rPr>
          <w:rFonts w:ascii="Arial" w:eastAsia="Calibri" w:hAnsi="Arial" w:cs="Arial"/>
          <w:b/>
          <w:bCs/>
          <w:sz w:val="20"/>
          <w:szCs w:val="20"/>
          <w:lang w:val="en-GB"/>
        </w:rPr>
        <w:t>Unemployment Insurance Fund (UIF)</w:t>
      </w:r>
    </w:p>
    <w:p w:rsidR="007867FE" w:rsidRPr="00391A21" w:rsidRDefault="00B466A0" w:rsidP="00391A21">
      <w:pPr>
        <w:numPr>
          <w:ilvl w:val="0"/>
          <w:numId w:val="46"/>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The C</w:t>
      </w:r>
      <w:r w:rsidR="007867FE" w:rsidRPr="00391A21">
        <w:rPr>
          <w:rFonts w:ascii="Arial" w:eastAsia="Calibri" w:hAnsi="Arial" w:cs="Arial"/>
          <w:bCs/>
          <w:sz w:val="20"/>
          <w:szCs w:val="20"/>
          <w:lang w:val="en-GB"/>
        </w:rPr>
        <w:t>ommittee remains unease with the inability of Unemployment Insurance Fund to table in Parliament policy documents that account as to how the funds have been spent in the implementation of the 2022/23 Annual Performance Plan</w:t>
      </w:r>
      <w:r w:rsidRPr="00391A21">
        <w:rPr>
          <w:rFonts w:ascii="Arial" w:eastAsia="Calibri" w:hAnsi="Arial" w:cs="Arial"/>
          <w:bCs/>
          <w:sz w:val="20"/>
          <w:szCs w:val="20"/>
          <w:lang w:val="en-GB"/>
        </w:rPr>
        <w:t>.</w:t>
      </w:r>
    </w:p>
    <w:p w:rsidR="007867FE" w:rsidRPr="00391A21" w:rsidRDefault="007867FE" w:rsidP="00391A21">
      <w:pPr>
        <w:numPr>
          <w:ilvl w:val="0"/>
          <w:numId w:val="46"/>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UIF could not table the 2023/24 Annual Performance Plan, as it has not accounted for the previous one</w:t>
      </w:r>
      <w:r w:rsidR="00B466A0" w:rsidRPr="00391A21">
        <w:rPr>
          <w:rFonts w:ascii="Arial" w:eastAsia="Calibri" w:hAnsi="Arial" w:cs="Arial"/>
          <w:bCs/>
          <w:sz w:val="20"/>
          <w:szCs w:val="20"/>
          <w:lang w:val="en-GB"/>
        </w:rPr>
        <w:t>.</w:t>
      </w:r>
      <w:r w:rsidRPr="00391A21">
        <w:rPr>
          <w:rFonts w:ascii="Arial" w:eastAsia="Calibri" w:hAnsi="Arial" w:cs="Arial"/>
          <w:bCs/>
          <w:sz w:val="20"/>
          <w:szCs w:val="20"/>
          <w:lang w:val="en-GB"/>
        </w:rPr>
        <w:t xml:space="preserve"> </w:t>
      </w:r>
    </w:p>
    <w:p w:rsidR="00B706DA" w:rsidRPr="00391A21" w:rsidRDefault="00B706DA" w:rsidP="00391A21">
      <w:pPr>
        <w:spacing w:after="0" w:line="240" w:lineRule="auto"/>
        <w:contextualSpacing/>
        <w:rPr>
          <w:rFonts w:ascii="Arial" w:eastAsia="Calibri" w:hAnsi="Arial" w:cs="Arial"/>
          <w:bCs/>
          <w:sz w:val="20"/>
          <w:szCs w:val="20"/>
        </w:rPr>
      </w:pPr>
    </w:p>
    <w:p w:rsidR="00C75C73" w:rsidRPr="00391A21" w:rsidRDefault="0044572C" w:rsidP="00391A21">
      <w:pPr>
        <w:pStyle w:val="ListParagraph"/>
        <w:numPr>
          <w:ilvl w:val="0"/>
          <w:numId w:val="23"/>
        </w:numPr>
        <w:spacing w:line="240" w:lineRule="auto"/>
        <w:contextualSpacing/>
        <w:rPr>
          <w:rFonts w:eastAsia="Calibri" w:cs="Arial"/>
          <w:b/>
          <w:bCs/>
          <w:sz w:val="20"/>
          <w:szCs w:val="20"/>
        </w:rPr>
      </w:pPr>
      <w:r w:rsidRPr="00391A21">
        <w:rPr>
          <w:rFonts w:eastAsia="Calibri" w:cs="Arial"/>
          <w:b/>
          <w:bCs/>
          <w:sz w:val="20"/>
          <w:szCs w:val="20"/>
        </w:rPr>
        <w:t xml:space="preserve">COMMITTEE </w:t>
      </w:r>
      <w:r w:rsidR="00C75C73" w:rsidRPr="00391A21">
        <w:rPr>
          <w:rFonts w:eastAsia="Calibri" w:cs="Arial"/>
          <w:b/>
          <w:bCs/>
          <w:sz w:val="20"/>
          <w:szCs w:val="20"/>
        </w:rPr>
        <w:t>RECO</w:t>
      </w:r>
      <w:r w:rsidR="000375BF" w:rsidRPr="00391A21">
        <w:rPr>
          <w:rFonts w:eastAsia="Calibri" w:cs="Arial"/>
          <w:b/>
          <w:bCs/>
          <w:sz w:val="20"/>
          <w:szCs w:val="20"/>
        </w:rPr>
        <w:t>M</w:t>
      </w:r>
      <w:r w:rsidR="00C75C73" w:rsidRPr="00391A21">
        <w:rPr>
          <w:rFonts w:eastAsia="Calibri" w:cs="Arial"/>
          <w:b/>
          <w:bCs/>
          <w:sz w:val="20"/>
          <w:szCs w:val="20"/>
        </w:rPr>
        <w:t>MENDATIONS</w:t>
      </w:r>
    </w:p>
    <w:p w:rsidR="00395998" w:rsidRPr="00391A21" w:rsidRDefault="0044572C" w:rsidP="00391A21">
      <w:p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In view of the above observations</w:t>
      </w:r>
      <w:r w:rsidR="00C75C73" w:rsidRPr="00391A21">
        <w:rPr>
          <w:rFonts w:ascii="Arial" w:eastAsia="Calibri" w:hAnsi="Arial" w:cs="Arial"/>
          <w:bCs/>
          <w:sz w:val="20"/>
          <w:szCs w:val="20"/>
          <w:lang w:val="en-GB"/>
        </w:rPr>
        <w:t xml:space="preserve">, the Committee recommends that the Minister of </w:t>
      </w:r>
      <w:r w:rsidR="004F0938" w:rsidRPr="00391A21">
        <w:rPr>
          <w:rFonts w:ascii="Arial" w:eastAsia="Calibri" w:hAnsi="Arial" w:cs="Arial"/>
          <w:bCs/>
          <w:sz w:val="20"/>
          <w:szCs w:val="20"/>
          <w:lang w:val="en-GB"/>
        </w:rPr>
        <w:t xml:space="preserve">Employment and </w:t>
      </w:r>
      <w:r w:rsidR="00C75C73" w:rsidRPr="00391A21">
        <w:rPr>
          <w:rFonts w:ascii="Arial" w:eastAsia="Calibri" w:hAnsi="Arial" w:cs="Arial"/>
          <w:bCs/>
          <w:sz w:val="20"/>
          <w:szCs w:val="20"/>
          <w:lang w:val="en-GB"/>
        </w:rPr>
        <w:t>Labour considers the following:</w:t>
      </w:r>
    </w:p>
    <w:p w:rsidR="00956167" w:rsidRPr="00391A21" w:rsidRDefault="00956167" w:rsidP="00391A21">
      <w:pPr>
        <w:spacing w:after="0" w:line="240" w:lineRule="auto"/>
        <w:contextualSpacing/>
        <w:rPr>
          <w:rFonts w:ascii="Arial" w:eastAsia="Calibri" w:hAnsi="Arial" w:cs="Arial"/>
          <w:bCs/>
          <w:sz w:val="20"/>
          <w:szCs w:val="20"/>
          <w:lang w:val="en-GB"/>
        </w:rPr>
      </w:pPr>
    </w:p>
    <w:p w:rsidR="000F446A" w:rsidRPr="00391A21" w:rsidRDefault="00DD44D9"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5.1</w:t>
      </w:r>
      <w:r w:rsidRPr="00391A21">
        <w:rPr>
          <w:rFonts w:ascii="Arial" w:eastAsia="Calibri" w:hAnsi="Arial" w:cs="Arial"/>
          <w:b/>
          <w:bCs/>
          <w:sz w:val="20"/>
          <w:szCs w:val="20"/>
        </w:rPr>
        <w:tab/>
      </w:r>
      <w:r w:rsidR="00634A01" w:rsidRPr="00391A21">
        <w:rPr>
          <w:rFonts w:ascii="Arial" w:eastAsia="Calibri" w:hAnsi="Arial" w:cs="Arial"/>
          <w:b/>
          <w:bCs/>
          <w:sz w:val="20"/>
          <w:szCs w:val="20"/>
        </w:rPr>
        <w:t>Department of Employment and Labour</w:t>
      </w:r>
      <w:r w:rsidR="00324A7A" w:rsidRPr="00391A21">
        <w:rPr>
          <w:rFonts w:ascii="Arial" w:eastAsia="Calibri" w:hAnsi="Arial" w:cs="Arial"/>
          <w:b/>
          <w:bCs/>
          <w:sz w:val="20"/>
          <w:szCs w:val="20"/>
        </w:rPr>
        <w:t xml:space="preserve"> and SEE</w:t>
      </w:r>
    </w:p>
    <w:p w:rsidR="00850B1D" w:rsidRPr="00391A21" w:rsidRDefault="00850B1D" w:rsidP="00391A21">
      <w:pPr>
        <w:pStyle w:val="ListParagraph"/>
        <w:numPr>
          <w:ilvl w:val="0"/>
          <w:numId w:val="21"/>
        </w:numPr>
        <w:spacing w:line="240" w:lineRule="auto"/>
        <w:rPr>
          <w:rFonts w:eastAsia="Calibri" w:cs="Arial"/>
          <w:bCs/>
          <w:color w:val="auto"/>
          <w:spacing w:val="0"/>
          <w:sz w:val="20"/>
          <w:szCs w:val="20"/>
          <w:lang w:val="en-ZA" w:eastAsia="en-US"/>
        </w:rPr>
      </w:pPr>
      <w:r w:rsidRPr="00391A21">
        <w:rPr>
          <w:rFonts w:eastAsia="Calibri" w:cs="Arial"/>
          <w:bCs/>
          <w:color w:val="auto"/>
          <w:spacing w:val="0"/>
          <w:sz w:val="20"/>
          <w:szCs w:val="20"/>
          <w:lang w:val="en-ZA" w:eastAsia="en-US"/>
        </w:rPr>
        <w:t xml:space="preserve">Ensuring that the </w:t>
      </w:r>
      <w:r w:rsidR="00643C15" w:rsidRPr="00391A21">
        <w:rPr>
          <w:rFonts w:eastAsia="Calibri" w:cs="Arial"/>
          <w:bCs/>
          <w:color w:val="auto"/>
          <w:spacing w:val="0"/>
          <w:sz w:val="20"/>
          <w:szCs w:val="20"/>
          <w:lang w:val="en-ZA" w:eastAsia="en-US"/>
        </w:rPr>
        <w:t>initiatives</w:t>
      </w:r>
      <w:r w:rsidR="00662583" w:rsidRPr="00391A21">
        <w:rPr>
          <w:rFonts w:eastAsia="Calibri" w:cs="Arial"/>
          <w:bCs/>
          <w:color w:val="auto"/>
          <w:spacing w:val="0"/>
          <w:sz w:val="20"/>
          <w:szCs w:val="20"/>
          <w:lang w:val="en-ZA" w:eastAsia="en-US"/>
        </w:rPr>
        <w:t xml:space="preserve"> of the </w:t>
      </w:r>
      <w:r w:rsidRPr="00391A21">
        <w:rPr>
          <w:rFonts w:eastAsia="Calibri" w:cs="Arial"/>
          <w:bCs/>
          <w:color w:val="auto"/>
          <w:spacing w:val="0"/>
          <w:sz w:val="20"/>
          <w:szCs w:val="20"/>
          <w:lang w:val="en-ZA" w:eastAsia="en-US"/>
        </w:rPr>
        <w:t xml:space="preserve">Department </w:t>
      </w:r>
      <w:r w:rsidR="00662583" w:rsidRPr="00391A21">
        <w:rPr>
          <w:rFonts w:eastAsia="Calibri" w:cs="Arial"/>
          <w:bCs/>
          <w:color w:val="auto"/>
          <w:spacing w:val="0"/>
          <w:sz w:val="20"/>
          <w:szCs w:val="20"/>
          <w:lang w:val="en-ZA" w:eastAsia="en-US"/>
        </w:rPr>
        <w:t>are</w:t>
      </w:r>
      <w:r w:rsidRPr="00391A21">
        <w:rPr>
          <w:rFonts w:eastAsia="Calibri" w:cs="Arial"/>
          <w:bCs/>
          <w:color w:val="auto"/>
          <w:spacing w:val="0"/>
          <w:sz w:val="20"/>
          <w:szCs w:val="20"/>
          <w:lang w:val="en-ZA" w:eastAsia="en-US"/>
        </w:rPr>
        <w:t xml:space="preserve"> aligned to its expanded mandate </w:t>
      </w:r>
      <w:r w:rsidR="00DF5227" w:rsidRPr="00391A21">
        <w:rPr>
          <w:rFonts w:eastAsia="Calibri" w:cs="Arial"/>
          <w:bCs/>
          <w:color w:val="auto"/>
          <w:spacing w:val="0"/>
          <w:sz w:val="20"/>
          <w:szCs w:val="20"/>
          <w:lang w:val="en-ZA" w:eastAsia="en-US"/>
        </w:rPr>
        <w:t xml:space="preserve">of </w:t>
      </w:r>
      <w:r w:rsidR="00DF5227" w:rsidRPr="00391A21">
        <w:rPr>
          <w:rFonts w:eastAsia="Calibri" w:cs="Arial"/>
          <w:bCs/>
          <w:i/>
          <w:color w:val="auto"/>
          <w:spacing w:val="0"/>
          <w:sz w:val="20"/>
          <w:szCs w:val="20"/>
          <w:lang w:val="en-ZA" w:eastAsia="en-US"/>
        </w:rPr>
        <w:t>employment</w:t>
      </w:r>
      <w:r w:rsidR="00C3590A" w:rsidRPr="00391A21">
        <w:rPr>
          <w:rFonts w:eastAsia="Calibri" w:cs="Arial"/>
          <w:bCs/>
          <w:color w:val="auto"/>
          <w:spacing w:val="0"/>
          <w:sz w:val="20"/>
          <w:szCs w:val="20"/>
          <w:lang w:val="en-ZA" w:eastAsia="en-US"/>
        </w:rPr>
        <w:t>.</w:t>
      </w:r>
    </w:p>
    <w:p w:rsidR="002851B5" w:rsidRPr="00391A21" w:rsidRDefault="00643C15" w:rsidP="00391A21">
      <w:pPr>
        <w:numPr>
          <w:ilvl w:val="0"/>
          <w:numId w:val="21"/>
        </w:num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Department must work with National Treasury to ensure that that SEE receive preferential procurement status from government departments.</w:t>
      </w:r>
    </w:p>
    <w:p w:rsidR="00AD43D4" w:rsidRPr="00391A21" w:rsidRDefault="00AD43D4" w:rsidP="00391A21">
      <w:pPr>
        <w:numPr>
          <w:ilvl w:val="0"/>
          <w:numId w:val="21"/>
        </w:num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 xml:space="preserve">That people with disabilities that work for SEE are provided with transport to </w:t>
      </w:r>
      <w:r w:rsidR="000703B0" w:rsidRPr="00391A21">
        <w:rPr>
          <w:rFonts w:ascii="Arial" w:eastAsia="Calibri" w:hAnsi="Arial" w:cs="Arial"/>
          <w:bCs/>
          <w:sz w:val="20"/>
          <w:szCs w:val="20"/>
        </w:rPr>
        <w:t xml:space="preserve">and from </w:t>
      </w:r>
      <w:r w:rsidRPr="00391A21">
        <w:rPr>
          <w:rFonts w:ascii="Arial" w:eastAsia="Calibri" w:hAnsi="Arial" w:cs="Arial"/>
          <w:bCs/>
          <w:sz w:val="20"/>
          <w:szCs w:val="20"/>
        </w:rPr>
        <w:t>work.</w:t>
      </w:r>
    </w:p>
    <w:p w:rsidR="000703B0" w:rsidRPr="00391A21" w:rsidRDefault="000703B0" w:rsidP="00391A21">
      <w:pPr>
        <w:numPr>
          <w:ilvl w:val="0"/>
          <w:numId w:val="21"/>
        </w:numPr>
        <w:spacing w:after="0" w:line="240" w:lineRule="auto"/>
        <w:contextualSpacing/>
        <w:rPr>
          <w:rFonts w:ascii="Arial" w:eastAsia="Calibri" w:hAnsi="Arial" w:cs="Arial"/>
          <w:bCs/>
          <w:sz w:val="20"/>
          <w:szCs w:val="20"/>
        </w:rPr>
      </w:pPr>
      <w:r w:rsidRPr="00391A21">
        <w:rPr>
          <w:rFonts w:ascii="Arial" w:eastAsia="Calibri" w:hAnsi="Arial" w:cs="Arial"/>
          <w:bCs/>
          <w:sz w:val="20"/>
          <w:szCs w:val="20"/>
        </w:rPr>
        <w:t>The Public Employment Services branch of the Department is restructured and repurposed for job creation, including interdepartmental and private sector activities.</w:t>
      </w:r>
    </w:p>
    <w:p w:rsidR="000703B0" w:rsidRPr="00391A21" w:rsidRDefault="000703B0" w:rsidP="00391A21">
      <w:pPr>
        <w:spacing w:after="0" w:line="240" w:lineRule="auto"/>
        <w:contextualSpacing/>
        <w:rPr>
          <w:rFonts w:ascii="Arial" w:eastAsia="Calibri" w:hAnsi="Arial" w:cs="Arial"/>
          <w:bCs/>
          <w:sz w:val="20"/>
          <w:szCs w:val="20"/>
        </w:rPr>
      </w:pPr>
    </w:p>
    <w:p w:rsidR="00951F58" w:rsidRPr="00391A21" w:rsidRDefault="00951F58"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5.2</w:t>
      </w:r>
      <w:r w:rsidRPr="00391A21">
        <w:rPr>
          <w:rFonts w:ascii="Arial" w:eastAsia="Calibri" w:hAnsi="Arial" w:cs="Arial"/>
          <w:b/>
          <w:bCs/>
          <w:sz w:val="20"/>
          <w:szCs w:val="20"/>
        </w:rPr>
        <w:tab/>
        <w:t>Productivity SA</w:t>
      </w:r>
    </w:p>
    <w:p w:rsidR="006A5616" w:rsidRPr="00391A21" w:rsidRDefault="00951F58" w:rsidP="00391A21">
      <w:pPr>
        <w:pStyle w:val="ListParagraph"/>
        <w:numPr>
          <w:ilvl w:val="0"/>
          <w:numId w:val="36"/>
        </w:numPr>
        <w:spacing w:line="240" w:lineRule="auto"/>
        <w:contextualSpacing/>
        <w:rPr>
          <w:rFonts w:eastAsia="Calibri" w:cs="Arial"/>
          <w:bCs/>
          <w:sz w:val="20"/>
          <w:szCs w:val="20"/>
        </w:rPr>
      </w:pPr>
      <w:r w:rsidRPr="00391A21">
        <w:rPr>
          <w:rFonts w:eastAsia="Calibri" w:cs="Arial"/>
          <w:bCs/>
          <w:sz w:val="20"/>
          <w:szCs w:val="20"/>
        </w:rPr>
        <w:t>Ensuring that the P</w:t>
      </w:r>
      <w:r w:rsidR="00754BEE" w:rsidRPr="00391A21">
        <w:rPr>
          <w:rFonts w:eastAsia="Calibri" w:cs="Arial"/>
          <w:bCs/>
          <w:sz w:val="20"/>
          <w:szCs w:val="20"/>
        </w:rPr>
        <w:t xml:space="preserve">roductivity </w:t>
      </w:r>
      <w:r w:rsidRPr="00391A21">
        <w:rPr>
          <w:rFonts w:eastAsia="Calibri" w:cs="Arial"/>
          <w:bCs/>
          <w:sz w:val="20"/>
          <w:szCs w:val="20"/>
        </w:rPr>
        <w:t xml:space="preserve">SA </w:t>
      </w:r>
      <w:r w:rsidR="00754BEE" w:rsidRPr="00391A21">
        <w:rPr>
          <w:rFonts w:eastAsia="Calibri" w:cs="Arial"/>
          <w:bCs/>
          <w:sz w:val="20"/>
          <w:szCs w:val="20"/>
        </w:rPr>
        <w:t xml:space="preserve">single source </w:t>
      </w:r>
      <w:r w:rsidRPr="00391A21">
        <w:rPr>
          <w:rFonts w:eastAsia="Calibri" w:cs="Arial"/>
          <w:bCs/>
          <w:sz w:val="20"/>
          <w:szCs w:val="20"/>
        </w:rPr>
        <w:t xml:space="preserve">funding </w:t>
      </w:r>
      <w:r w:rsidR="00E306CE" w:rsidRPr="00391A21">
        <w:rPr>
          <w:rFonts w:eastAsia="Calibri" w:cs="Arial"/>
          <w:bCs/>
          <w:sz w:val="20"/>
          <w:szCs w:val="20"/>
        </w:rPr>
        <w:t>model</w:t>
      </w:r>
      <w:r w:rsidRPr="00391A21">
        <w:rPr>
          <w:rFonts w:eastAsia="Calibri" w:cs="Arial"/>
          <w:bCs/>
          <w:sz w:val="20"/>
          <w:szCs w:val="20"/>
        </w:rPr>
        <w:t xml:space="preserve"> is </w:t>
      </w:r>
      <w:r w:rsidR="00754BEE" w:rsidRPr="00391A21">
        <w:rPr>
          <w:rFonts w:eastAsia="Calibri" w:cs="Arial"/>
          <w:bCs/>
          <w:sz w:val="20"/>
          <w:szCs w:val="20"/>
        </w:rPr>
        <w:t>finalised</w:t>
      </w:r>
      <w:r w:rsidR="00E306CE" w:rsidRPr="00391A21">
        <w:rPr>
          <w:rFonts w:eastAsia="Calibri" w:cs="Arial"/>
          <w:bCs/>
          <w:sz w:val="20"/>
          <w:szCs w:val="20"/>
        </w:rPr>
        <w:t xml:space="preserve"> so that the mandate of PSA is funded through section 12 of the Act read together with section 40(a) of the Act.</w:t>
      </w:r>
    </w:p>
    <w:p w:rsidR="00573035" w:rsidRPr="00391A21" w:rsidRDefault="00754BEE" w:rsidP="00391A21">
      <w:pPr>
        <w:pStyle w:val="ListParagraph"/>
        <w:numPr>
          <w:ilvl w:val="0"/>
          <w:numId w:val="36"/>
        </w:numPr>
        <w:spacing w:line="240" w:lineRule="auto"/>
        <w:contextualSpacing/>
        <w:rPr>
          <w:rFonts w:eastAsia="Calibri" w:cs="Arial"/>
          <w:bCs/>
          <w:sz w:val="20"/>
          <w:szCs w:val="20"/>
        </w:rPr>
      </w:pPr>
      <w:r w:rsidRPr="00391A21">
        <w:rPr>
          <w:rFonts w:eastAsia="Calibri" w:cs="Arial"/>
          <w:bCs/>
          <w:sz w:val="20"/>
          <w:szCs w:val="20"/>
        </w:rPr>
        <w:t>Ensuring that the Productivity SA receives its budget timeously.</w:t>
      </w:r>
    </w:p>
    <w:p w:rsidR="00E306CE" w:rsidRPr="00391A21" w:rsidRDefault="00754BEE" w:rsidP="00391A21">
      <w:pPr>
        <w:pStyle w:val="ListParagraph"/>
        <w:numPr>
          <w:ilvl w:val="0"/>
          <w:numId w:val="36"/>
        </w:numPr>
        <w:spacing w:line="240" w:lineRule="auto"/>
        <w:contextualSpacing/>
        <w:rPr>
          <w:rFonts w:eastAsia="Calibri" w:cs="Arial"/>
          <w:bCs/>
          <w:sz w:val="20"/>
          <w:szCs w:val="20"/>
        </w:rPr>
      </w:pPr>
      <w:r w:rsidRPr="00391A21">
        <w:rPr>
          <w:rFonts w:eastAsia="Calibri" w:cs="Arial"/>
          <w:bCs/>
          <w:sz w:val="20"/>
          <w:szCs w:val="20"/>
        </w:rPr>
        <w:lastRenderedPageBreak/>
        <w:t>Productivity SA has to develop the National Productivity Strategy to improve productivity levels in the country</w:t>
      </w:r>
      <w:r w:rsidR="00B67CE5" w:rsidRPr="00391A21">
        <w:rPr>
          <w:rFonts w:eastAsia="Calibri" w:cs="Arial"/>
          <w:bCs/>
          <w:sz w:val="20"/>
          <w:szCs w:val="20"/>
        </w:rPr>
        <w:t>, engaging with social partners at Nedlac</w:t>
      </w:r>
      <w:r w:rsidRPr="00391A21">
        <w:rPr>
          <w:rFonts w:eastAsia="Calibri" w:cs="Arial"/>
          <w:bCs/>
          <w:sz w:val="20"/>
          <w:szCs w:val="20"/>
        </w:rPr>
        <w:t>.</w:t>
      </w:r>
      <w:r w:rsidR="0000087B" w:rsidRPr="00391A21">
        <w:rPr>
          <w:rFonts w:eastAsia="Calibri" w:cs="Arial"/>
          <w:bCs/>
          <w:sz w:val="20"/>
          <w:szCs w:val="20"/>
        </w:rPr>
        <w:t xml:space="preserve"> </w:t>
      </w:r>
    </w:p>
    <w:p w:rsidR="00854861" w:rsidRPr="00391A21" w:rsidRDefault="00854861" w:rsidP="00391A21">
      <w:pPr>
        <w:spacing w:after="0" w:line="240" w:lineRule="auto"/>
        <w:contextualSpacing/>
        <w:rPr>
          <w:rFonts w:ascii="Arial" w:eastAsia="Calibri" w:hAnsi="Arial" w:cs="Arial"/>
          <w:bCs/>
          <w:sz w:val="20"/>
          <w:szCs w:val="20"/>
        </w:rPr>
      </w:pPr>
    </w:p>
    <w:p w:rsidR="00951F58" w:rsidRPr="00391A21" w:rsidRDefault="00951F58" w:rsidP="00391A21">
      <w:pPr>
        <w:spacing w:after="0" w:line="240" w:lineRule="auto"/>
        <w:contextualSpacing/>
        <w:rPr>
          <w:rFonts w:ascii="Arial" w:eastAsia="Calibri" w:hAnsi="Arial" w:cs="Arial"/>
          <w:b/>
          <w:bCs/>
          <w:sz w:val="20"/>
          <w:szCs w:val="20"/>
          <w:lang w:val="en-GB"/>
        </w:rPr>
      </w:pPr>
      <w:r w:rsidRPr="00391A21">
        <w:rPr>
          <w:rFonts w:ascii="Arial" w:eastAsia="Calibri" w:hAnsi="Arial" w:cs="Arial"/>
          <w:b/>
          <w:bCs/>
          <w:sz w:val="20"/>
          <w:szCs w:val="20"/>
          <w:lang w:val="en-GB"/>
        </w:rPr>
        <w:t>5.3</w:t>
      </w:r>
      <w:r w:rsidRPr="00391A21">
        <w:rPr>
          <w:rFonts w:ascii="Arial" w:eastAsia="Calibri" w:hAnsi="Arial" w:cs="Arial"/>
          <w:b/>
          <w:bCs/>
          <w:sz w:val="20"/>
          <w:szCs w:val="20"/>
          <w:lang w:val="en-GB"/>
        </w:rPr>
        <w:tab/>
        <w:t>CCMA</w:t>
      </w:r>
    </w:p>
    <w:p w:rsidR="000E6ED7" w:rsidRPr="00391A21" w:rsidRDefault="00573035" w:rsidP="00391A21">
      <w:pPr>
        <w:pStyle w:val="ListParagraph"/>
        <w:numPr>
          <w:ilvl w:val="0"/>
          <w:numId w:val="37"/>
        </w:numPr>
        <w:spacing w:line="240" w:lineRule="auto"/>
        <w:contextualSpacing/>
        <w:rPr>
          <w:rFonts w:eastAsia="Calibri" w:cs="Arial"/>
          <w:bCs/>
          <w:sz w:val="20"/>
          <w:szCs w:val="20"/>
        </w:rPr>
      </w:pPr>
      <w:r w:rsidRPr="00391A21">
        <w:rPr>
          <w:rFonts w:eastAsia="Calibri" w:cs="Arial"/>
          <w:bCs/>
          <w:sz w:val="20"/>
          <w:szCs w:val="20"/>
        </w:rPr>
        <w:t xml:space="preserve">Ensuring </w:t>
      </w:r>
      <w:r w:rsidR="000363D6" w:rsidRPr="00391A21">
        <w:rPr>
          <w:rFonts w:eastAsia="Calibri" w:cs="Arial"/>
          <w:bCs/>
          <w:sz w:val="20"/>
          <w:szCs w:val="20"/>
        </w:rPr>
        <w:t xml:space="preserve">that additional funding is made available to enable the entity to fully execute its statutory </w:t>
      </w:r>
      <w:r w:rsidR="00E306CE" w:rsidRPr="00391A21">
        <w:rPr>
          <w:rFonts w:eastAsia="Calibri" w:cs="Arial"/>
          <w:bCs/>
          <w:sz w:val="20"/>
          <w:szCs w:val="20"/>
        </w:rPr>
        <w:t xml:space="preserve">as well as legislative </w:t>
      </w:r>
      <w:r w:rsidR="000363D6" w:rsidRPr="00391A21">
        <w:rPr>
          <w:rFonts w:eastAsia="Calibri" w:cs="Arial"/>
          <w:bCs/>
          <w:sz w:val="20"/>
          <w:szCs w:val="20"/>
        </w:rPr>
        <w:t>mandate.</w:t>
      </w:r>
    </w:p>
    <w:p w:rsidR="00573035" w:rsidRPr="00391A21" w:rsidRDefault="000363D6" w:rsidP="00391A21">
      <w:pPr>
        <w:pStyle w:val="ListParagraph"/>
        <w:numPr>
          <w:ilvl w:val="0"/>
          <w:numId w:val="37"/>
        </w:numPr>
        <w:spacing w:line="240" w:lineRule="auto"/>
        <w:contextualSpacing/>
        <w:rPr>
          <w:rFonts w:eastAsia="Calibri" w:cs="Arial"/>
          <w:bCs/>
          <w:sz w:val="20"/>
          <w:szCs w:val="20"/>
        </w:rPr>
      </w:pPr>
      <w:r w:rsidRPr="00391A21">
        <w:rPr>
          <w:rFonts w:eastAsia="Calibri" w:cs="Arial"/>
          <w:bCs/>
          <w:sz w:val="20"/>
          <w:szCs w:val="20"/>
        </w:rPr>
        <w:t>Ensuring that the services of the entity are decentralised to Labour Centres.</w:t>
      </w:r>
    </w:p>
    <w:p w:rsidR="00E306CE" w:rsidRPr="00391A21" w:rsidRDefault="00E306CE" w:rsidP="00391A21">
      <w:pPr>
        <w:spacing w:after="0" w:line="240" w:lineRule="auto"/>
        <w:contextualSpacing/>
        <w:rPr>
          <w:rFonts w:ascii="Arial" w:eastAsia="Calibri" w:hAnsi="Arial" w:cs="Arial"/>
          <w:bCs/>
          <w:sz w:val="20"/>
          <w:szCs w:val="20"/>
        </w:rPr>
      </w:pPr>
    </w:p>
    <w:p w:rsidR="00573035" w:rsidRPr="00391A21" w:rsidRDefault="00573035" w:rsidP="00391A21">
      <w:pPr>
        <w:spacing w:after="0" w:line="240" w:lineRule="auto"/>
        <w:contextualSpacing/>
        <w:rPr>
          <w:rFonts w:ascii="Arial" w:eastAsia="Calibri" w:hAnsi="Arial" w:cs="Arial"/>
          <w:b/>
          <w:bCs/>
          <w:sz w:val="20"/>
          <w:szCs w:val="20"/>
          <w:lang w:val="en-GB"/>
        </w:rPr>
      </w:pPr>
      <w:r w:rsidRPr="00391A21">
        <w:rPr>
          <w:rFonts w:ascii="Arial" w:eastAsia="Calibri" w:hAnsi="Arial" w:cs="Arial"/>
          <w:b/>
          <w:bCs/>
          <w:sz w:val="20"/>
          <w:szCs w:val="20"/>
          <w:lang w:val="en-GB"/>
        </w:rPr>
        <w:t>5.4</w:t>
      </w:r>
      <w:r w:rsidRPr="00391A21">
        <w:rPr>
          <w:rFonts w:ascii="Arial" w:eastAsia="Calibri" w:hAnsi="Arial" w:cs="Arial"/>
          <w:b/>
          <w:bCs/>
          <w:sz w:val="20"/>
          <w:szCs w:val="20"/>
          <w:lang w:val="en-GB"/>
        </w:rPr>
        <w:tab/>
        <w:t>N</w:t>
      </w:r>
      <w:r w:rsidR="00300D1F" w:rsidRPr="00391A21">
        <w:rPr>
          <w:rFonts w:ascii="Arial" w:eastAsia="Calibri" w:hAnsi="Arial" w:cs="Arial"/>
          <w:b/>
          <w:bCs/>
          <w:sz w:val="20"/>
          <w:szCs w:val="20"/>
          <w:lang w:val="en-GB"/>
        </w:rPr>
        <w:t>edlac</w:t>
      </w:r>
    </w:p>
    <w:p w:rsidR="00850B1D" w:rsidRPr="00391A21" w:rsidRDefault="006C3469" w:rsidP="00391A21">
      <w:pPr>
        <w:numPr>
          <w:ilvl w:val="0"/>
          <w:numId w:val="35"/>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The Governance Task Team finalise its work of ensuring that N</w:t>
      </w:r>
      <w:r w:rsidR="00BC4E86" w:rsidRPr="00391A21">
        <w:rPr>
          <w:rFonts w:ascii="Arial" w:eastAsia="Calibri" w:hAnsi="Arial" w:cs="Arial"/>
          <w:bCs/>
          <w:sz w:val="20"/>
          <w:szCs w:val="20"/>
          <w:lang w:val="en-GB"/>
        </w:rPr>
        <w:t>edlac</w:t>
      </w:r>
      <w:r w:rsidRPr="00391A21">
        <w:rPr>
          <w:rFonts w:ascii="Arial" w:eastAsia="Calibri" w:hAnsi="Arial" w:cs="Arial"/>
          <w:bCs/>
          <w:sz w:val="20"/>
          <w:szCs w:val="20"/>
          <w:lang w:val="en-GB"/>
        </w:rPr>
        <w:t xml:space="preserve"> structure is fit-for-purpose and table its report before the Committee.</w:t>
      </w:r>
    </w:p>
    <w:p w:rsidR="00176CA1" w:rsidRPr="00391A21" w:rsidRDefault="00176CA1" w:rsidP="00391A21">
      <w:pPr>
        <w:numPr>
          <w:ilvl w:val="0"/>
          <w:numId w:val="35"/>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N</w:t>
      </w:r>
      <w:r w:rsidR="00BC4E86" w:rsidRPr="00391A21">
        <w:rPr>
          <w:rFonts w:ascii="Arial" w:eastAsia="Calibri" w:hAnsi="Arial" w:cs="Arial"/>
          <w:bCs/>
          <w:sz w:val="20"/>
          <w:szCs w:val="20"/>
          <w:lang w:val="en-GB"/>
        </w:rPr>
        <w:t>edlac</w:t>
      </w:r>
      <w:r w:rsidRPr="00391A21">
        <w:rPr>
          <w:rFonts w:ascii="Arial" w:eastAsia="Calibri" w:hAnsi="Arial" w:cs="Arial"/>
          <w:bCs/>
          <w:sz w:val="20"/>
          <w:szCs w:val="20"/>
          <w:lang w:val="en-GB"/>
        </w:rPr>
        <w:t xml:space="preserve"> has to consider amendments to legislation to encourage working from home so as to ensure that gains made as a result of COVID-19 are not lost.</w:t>
      </w:r>
    </w:p>
    <w:p w:rsidR="00A13C17" w:rsidRPr="00391A21" w:rsidRDefault="00A13C17" w:rsidP="00391A21">
      <w:pPr>
        <w:spacing w:after="0" w:line="240" w:lineRule="auto"/>
        <w:contextualSpacing/>
        <w:rPr>
          <w:rFonts w:ascii="Arial" w:eastAsia="Calibri" w:hAnsi="Arial" w:cs="Arial"/>
          <w:bCs/>
          <w:sz w:val="20"/>
          <w:szCs w:val="20"/>
          <w:lang w:val="en-GB"/>
        </w:rPr>
      </w:pPr>
    </w:p>
    <w:p w:rsidR="007867FE" w:rsidRPr="00391A21" w:rsidRDefault="007867FE"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 xml:space="preserve">5.5 </w:t>
      </w:r>
      <w:r w:rsidRPr="00391A21">
        <w:rPr>
          <w:rFonts w:ascii="Arial" w:eastAsia="Calibri" w:hAnsi="Arial" w:cs="Arial"/>
          <w:b/>
          <w:bCs/>
          <w:sz w:val="20"/>
          <w:szCs w:val="20"/>
        </w:rPr>
        <w:tab/>
        <w:t>Compensation Fund</w:t>
      </w:r>
    </w:p>
    <w:p w:rsidR="007867FE" w:rsidRPr="00391A21" w:rsidRDefault="007867FE" w:rsidP="00391A21">
      <w:pPr>
        <w:numPr>
          <w:ilvl w:val="0"/>
          <w:numId w:val="47"/>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The Department of Employment and Labour (DEL) needs to appear before the Committee with Compensation Fund led by both Administrative and Political Leadership and explain the real state of affairs of Compensation Fund, as well as the impact that their interventions are yielding for an efficient and effective running of Compensation Fund</w:t>
      </w:r>
      <w:r w:rsidR="001A6C78" w:rsidRPr="00391A21">
        <w:rPr>
          <w:rFonts w:ascii="Arial" w:eastAsia="Calibri" w:hAnsi="Arial" w:cs="Arial"/>
          <w:bCs/>
          <w:sz w:val="20"/>
          <w:szCs w:val="20"/>
          <w:lang w:val="en-GB"/>
        </w:rPr>
        <w:t>.</w:t>
      </w:r>
    </w:p>
    <w:p w:rsidR="007867FE" w:rsidRPr="00391A21" w:rsidRDefault="007867FE" w:rsidP="00391A21">
      <w:pPr>
        <w:numPr>
          <w:ilvl w:val="0"/>
          <w:numId w:val="47"/>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 xml:space="preserve">Compensation Fund needs to table to Parliament all the outstanding policy documents, for accountability, transparency and openness purposes among others. </w:t>
      </w:r>
    </w:p>
    <w:p w:rsidR="007867FE" w:rsidRPr="00391A21" w:rsidRDefault="007867FE" w:rsidP="00391A21">
      <w:pPr>
        <w:spacing w:after="0" w:line="240" w:lineRule="auto"/>
        <w:contextualSpacing/>
        <w:rPr>
          <w:rFonts w:ascii="Arial" w:eastAsia="Calibri" w:hAnsi="Arial" w:cs="Arial"/>
          <w:b/>
          <w:bCs/>
          <w:sz w:val="20"/>
          <w:szCs w:val="20"/>
        </w:rPr>
      </w:pPr>
    </w:p>
    <w:p w:rsidR="007867FE" w:rsidRPr="00391A21" w:rsidRDefault="007867FE" w:rsidP="00391A21">
      <w:pPr>
        <w:spacing w:after="0" w:line="240" w:lineRule="auto"/>
        <w:contextualSpacing/>
        <w:rPr>
          <w:rFonts w:ascii="Arial" w:eastAsia="Calibri" w:hAnsi="Arial" w:cs="Arial"/>
          <w:b/>
          <w:bCs/>
          <w:sz w:val="20"/>
          <w:szCs w:val="20"/>
        </w:rPr>
      </w:pPr>
      <w:r w:rsidRPr="00391A21">
        <w:rPr>
          <w:rFonts w:ascii="Arial" w:eastAsia="Calibri" w:hAnsi="Arial" w:cs="Arial"/>
          <w:b/>
          <w:bCs/>
          <w:sz w:val="20"/>
          <w:szCs w:val="20"/>
        </w:rPr>
        <w:t xml:space="preserve">5.6 </w:t>
      </w:r>
      <w:r w:rsidRPr="00391A21">
        <w:rPr>
          <w:rFonts w:ascii="Arial" w:eastAsia="Calibri" w:hAnsi="Arial" w:cs="Arial"/>
          <w:b/>
          <w:bCs/>
          <w:sz w:val="20"/>
          <w:szCs w:val="20"/>
        </w:rPr>
        <w:tab/>
        <w:t xml:space="preserve">Unemployment Insurance Fund (UIF) </w:t>
      </w:r>
    </w:p>
    <w:p w:rsidR="007867FE" w:rsidRPr="00391A21" w:rsidRDefault="007867FE" w:rsidP="00391A21">
      <w:pPr>
        <w:numPr>
          <w:ilvl w:val="0"/>
          <w:numId w:val="48"/>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Unemployment Insurance Fund (UIF) with Department of Employment and Labour led by both Administrative and Political Leadership to brief the Committee on the current state of affairs of UIF and commit on dates as to when to expect improvement on the entity</w:t>
      </w:r>
      <w:r w:rsidR="001A6C78" w:rsidRPr="00391A21">
        <w:rPr>
          <w:rFonts w:ascii="Arial" w:eastAsia="Calibri" w:hAnsi="Arial" w:cs="Arial"/>
          <w:bCs/>
          <w:sz w:val="20"/>
          <w:szCs w:val="20"/>
          <w:lang w:val="en-GB"/>
        </w:rPr>
        <w:t>.</w:t>
      </w:r>
    </w:p>
    <w:p w:rsidR="007867FE" w:rsidRPr="00391A21" w:rsidRDefault="007867FE" w:rsidP="00391A21">
      <w:pPr>
        <w:numPr>
          <w:ilvl w:val="0"/>
          <w:numId w:val="48"/>
        </w:numPr>
        <w:spacing w:after="0" w:line="240" w:lineRule="auto"/>
        <w:contextualSpacing/>
        <w:rPr>
          <w:rFonts w:ascii="Arial" w:eastAsia="Calibri" w:hAnsi="Arial" w:cs="Arial"/>
          <w:bCs/>
          <w:sz w:val="20"/>
          <w:szCs w:val="20"/>
          <w:lang w:val="en-GB"/>
        </w:rPr>
      </w:pPr>
      <w:r w:rsidRPr="00391A21">
        <w:rPr>
          <w:rFonts w:ascii="Arial" w:eastAsia="Calibri" w:hAnsi="Arial" w:cs="Arial"/>
          <w:bCs/>
          <w:sz w:val="20"/>
          <w:szCs w:val="20"/>
          <w:lang w:val="en-GB"/>
        </w:rPr>
        <w:t>UIF needs to give commitment to the Committee as to when all outstanding policy documents will be table in Parliament</w:t>
      </w:r>
      <w:r w:rsidR="001A6C78" w:rsidRPr="00391A21">
        <w:rPr>
          <w:rFonts w:ascii="Arial" w:eastAsia="Calibri" w:hAnsi="Arial" w:cs="Arial"/>
          <w:bCs/>
          <w:sz w:val="20"/>
          <w:szCs w:val="20"/>
          <w:lang w:val="en-GB"/>
        </w:rPr>
        <w:t>.</w:t>
      </w:r>
    </w:p>
    <w:p w:rsidR="00854861" w:rsidRPr="00391A21" w:rsidRDefault="00854861" w:rsidP="00391A21">
      <w:pPr>
        <w:spacing w:after="0" w:line="240" w:lineRule="auto"/>
        <w:contextualSpacing/>
        <w:rPr>
          <w:rFonts w:ascii="Arial" w:eastAsia="Calibri" w:hAnsi="Arial" w:cs="Arial"/>
          <w:bCs/>
          <w:sz w:val="20"/>
          <w:szCs w:val="20"/>
        </w:rPr>
      </w:pPr>
    </w:p>
    <w:p w:rsidR="00F46E1D" w:rsidRPr="00391A21" w:rsidRDefault="00F46E1D" w:rsidP="00391A21">
      <w:pPr>
        <w:autoSpaceDE w:val="0"/>
        <w:autoSpaceDN w:val="0"/>
        <w:adjustRightInd w:val="0"/>
        <w:spacing w:after="0" w:line="240" w:lineRule="auto"/>
        <w:rPr>
          <w:rFonts w:ascii="Arial" w:hAnsi="Arial" w:cs="Arial"/>
          <w:sz w:val="20"/>
          <w:szCs w:val="20"/>
          <w:lang w:eastAsia="en-ZA"/>
        </w:rPr>
      </w:pPr>
      <w:r w:rsidRPr="00391A21">
        <w:rPr>
          <w:rFonts w:ascii="Arial" w:hAnsi="Arial" w:cs="Arial"/>
          <w:sz w:val="20"/>
          <w:szCs w:val="20"/>
          <w:lang w:eastAsia="en-ZA"/>
        </w:rPr>
        <w:t>The Department of Employment and Labour should report back to the Portfolio Committee on Employment and Labour on progress made with regard to the above-mentioned recommendations within one month after the report has been adopted in the National Assembly.</w:t>
      </w:r>
      <w:r w:rsidR="00BE0A87" w:rsidRPr="00391A21">
        <w:rPr>
          <w:rFonts w:ascii="Arial" w:hAnsi="Arial" w:cs="Arial"/>
          <w:sz w:val="20"/>
          <w:szCs w:val="20"/>
          <w:lang w:eastAsia="en-ZA"/>
        </w:rPr>
        <w:t xml:space="preserve"> </w:t>
      </w:r>
    </w:p>
    <w:p w:rsidR="00F46E1D" w:rsidRPr="00391A21" w:rsidRDefault="00F46E1D" w:rsidP="00391A21">
      <w:pPr>
        <w:autoSpaceDE w:val="0"/>
        <w:autoSpaceDN w:val="0"/>
        <w:adjustRightInd w:val="0"/>
        <w:spacing w:after="0" w:line="240" w:lineRule="auto"/>
        <w:rPr>
          <w:rFonts w:ascii="Arial" w:hAnsi="Arial" w:cs="Arial"/>
          <w:sz w:val="20"/>
          <w:szCs w:val="20"/>
          <w:lang w:eastAsia="en-ZA"/>
        </w:rPr>
      </w:pPr>
    </w:p>
    <w:p w:rsidR="00A345B0" w:rsidRPr="00391A21" w:rsidRDefault="00C75C73" w:rsidP="00391A21">
      <w:pPr>
        <w:spacing w:after="0" w:line="240" w:lineRule="auto"/>
        <w:contextualSpacing/>
        <w:rPr>
          <w:rFonts w:ascii="Arial" w:hAnsi="Arial" w:cs="Arial"/>
          <w:sz w:val="20"/>
          <w:szCs w:val="20"/>
        </w:rPr>
      </w:pPr>
      <w:r w:rsidRPr="00391A21">
        <w:rPr>
          <w:rFonts w:ascii="Arial" w:eastAsia="Calibri" w:hAnsi="Arial" w:cs="Arial"/>
          <w:b/>
          <w:bCs/>
          <w:sz w:val="20"/>
          <w:szCs w:val="20"/>
          <w:lang w:val="en-GB"/>
        </w:rPr>
        <w:t>Report to be considered.</w:t>
      </w:r>
    </w:p>
    <w:sectPr w:rsidR="00A345B0" w:rsidRPr="00391A21" w:rsidSect="00016165">
      <w:footerReference w:type="default" r:id="rId8"/>
      <w:headerReference w:type="first" r:id="rId9"/>
      <w:pgSz w:w="11906" w:h="16838" w:code="9"/>
      <w:pgMar w:top="1440" w:right="1080" w:bottom="1440" w:left="1080"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380" w:rsidRDefault="00027380" w:rsidP="00C75C73">
      <w:pPr>
        <w:spacing w:after="0" w:line="240" w:lineRule="auto"/>
      </w:pPr>
      <w:r>
        <w:separator/>
      </w:r>
    </w:p>
  </w:endnote>
  <w:endnote w:type="continuationSeparator" w:id="0">
    <w:p w:rsidR="00027380" w:rsidRDefault="00027380" w:rsidP="00C7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51102"/>
      <w:docPartObj>
        <w:docPartGallery w:val="Page Numbers (Bottom of Page)"/>
        <w:docPartUnique/>
      </w:docPartObj>
    </w:sdtPr>
    <w:sdtEndPr>
      <w:rPr>
        <w:noProof/>
      </w:rPr>
    </w:sdtEndPr>
    <w:sdtContent>
      <w:p w:rsidR="00B466A0" w:rsidRDefault="009C76E6">
        <w:pPr>
          <w:pStyle w:val="Footer"/>
          <w:jc w:val="right"/>
        </w:pPr>
        <w:r>
          <w:fldChar w:fldCharType="begin"/>
        </w:r>
        <w:r w:rsidR="00B466A0">
          <w:instrText xml:space="preserve"> PAGE   \* MERGEFORMAT </w:instrText>
        </w:r>
        <w:r>
          <w:fldChar w:fldCharType="separate"/>
        </w:r>
        <w:r w:rsidR="00391A21">
          <w:rPr>
            <w:noProof/>
          </w:rPr>
          <w:t>1</w:t>
        </w:r>
        <w:r>
          <w:rPr>
            <w:noProof/>
          </w:rPr>
          <w:fldChar w:fldCharType="end"/>
        </w:r>
      </w:p>
    </w:sdtContent>
  </w:sdt>
  <w:p w:rsidR="00B466A0" w:rsidRDefault="00B46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380" w:rsidRDefault="00027380" w:rsidP="00C75C73">
      <w:pPr>
        <w:spacing w:after="0" w:line="240" w:lineRule="auto"/>
      </w:pPr>
      <w:r>
        <w:separator/>
      </w:r>
    </w:p>
  </w:footnote>
  <w:footnote w:type="continuationSeparator" w:id="0">
    <w:p w:rsidR="00027380" w:rsidRDefault="00027380" w:rsidP="00C75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A0" w:rsidRDefault="00B466A0">
    <w:pPr>
      <w:pStyle w:val="Header"/>
    </w:pPr>
    <w:r>
      <w:rPr>
        <w:noProof/>
        <w:lang w:val="en-US" w:eastAsia="en-US"/>
      </w:rPr>
      <w:drawing>
        <wp:anchor distT="0" distB="0" distL="114300" distR="114300" simplePos="0" relativeHeight="251659264"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580"/>
    <w:multiLevelType w:val="hybridMultilevel"/>
    <w:tmpl w:val="58E48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0855D9"/>
    <w:multiLevelType w:val="hybridMultilevel"/>
    <w:tmpl w:val="6354F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A800E1"/>
    <w:multiLevelType w:val="hybridMultilevel"/>
    <w:tmpl w:val="ACE67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DA79CB"/>
    <w:multiLevelType w:val="hybridMultilevel"/>
    <w:tmpl w:val="694AB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310D53"/>
    <w:multiLevelType w:val="hybridMultilevel"/>
    <w:tmpl w:val="CE58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D9390C"/>
    <w:multiLevelType w:val="hybridMultilevel"/>
    <w:tmpl w:val="7A685B8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38271B"/>
    <w:multiLevelType w:val="hybridMultilevel"/>
    <w:tmpl w:val="DB1677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C2A62D2"/>
    <w:multiLevelType w:val="hybridMultilevel"/>
    <w:tmpl w:val="9C84F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055557"/>
    <w:multiLevelType w:val="hybridMultilevel"/>
    <w:tmpl w:val="7BE22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0A94AAF"/>
    <w:multiLevelType w:val="hybridMultilevel"/>
    <w:tmpl w:val="C560A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1B6320F"/>
    <w:multiLevelType w:val="hybridMultilevel"/>
    <w:tmpl w:val="591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91577"/>
    <w:multiLevelType w:val="hybridMultilevel"/>
    <w:tmpl w:val="5FE075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821891"/>
    <w:multiLevelType w:val="hybridMultilevel"/>
    <w:tmpl w:val="749AD4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D2423F3"/>
    <w:multiLevelType w:val="hybridMultilevel"/>
    <w:tmpl w:val="A89CE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FBD4E63"/>
    <w:multiLevelType w:val="hybridMultilevel"/>
    <w:tmpl w:val="EAC4E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0A60C0"/>
    <w:multiLevelType w:val="hybridMultilevel"/>
    <w:tmpl w:val="00704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078510D"/>
    <w:multiLevelType w:val="hybridMultilevel"/>
    <w:tmpl w:val="773A5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2EA254B"/>
    <w:multiLevelType w:val="hybridMultilevel"/>
    <w:tmpl w:val="F3B27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3A4127C"/>
    <w:multiLevelType w:val="hybridMultilevel"/>
    <w:tmpl w:val="7BECA6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42E3D2E"/>
    <w:multiLevelType w:val="hybridMultilevel"/>
    <w:tmpl w:val="9066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AE0165"/>
    <w:multiLevelType w:val="hybridMultilevel"/>
    <w:tmpl w:val="623AC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9CD5B27"/>
    <w:multiLevelType w:val="hybridMultilevel"/>
    <w:tmpl w:val="65807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C3701D9"/>
    <w:multiLevelType w:val="hybridMultilevel"/>
    <w:tmpl w:val="70143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CDB7A6E"/>
    <w:multiLevelType w:val="hybridMultilevel"/>
    <w:tmpl w:val="4E9E8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0CB1DB2"/>
    <w:multiLevelType w:val="multilevel"/>
    <w:tmpl w:val="E1AE59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9C4D91"/>
    <w:multiLevelType w:val="multilevel"/>
    <w:tmpl w:val="12BACBBA"/>
    <w:lvl w:ilvl="0">
      <w:start w:val="4"/>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C24783D"/>
    <w:multiLevelType w:val="hybridMultilevel"/>
    <w:tmpl w:val="2A28C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DE37B31"/>
    <w:multiLevelType w:val="hybridMultilevel"/>
    <w:tmpl w:val="8632A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0BE77FB"/>
    <w:multiLevelType w:val="hybridMultilevel"/>
    <w:tmpl w:val="397E0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3DE4BDC"/>
    <w:multiLevelType w:val="hybridMultilevel"/>
    <w:tmpl w:val="8714A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4FE7816"/>
    <w:multiLevelType w:val="hybridMultilevel"/>
    <w:tmpl w:val="68F4D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8CB5AB3"/>
    <w:multiLevelType w:val="hybridMultilevel"/>
    <w:tmpl w:val="8708B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A05532A"/>
    <w:multiLevelType w:val="hybridMultilevel"/>
    <w:tmpl w:val="5E847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B79356D"/>
    <w:multiLevelType w:val="hybridMultilevel"/>
    <w:tmpl w:val="D0328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E83468C"/>
    <w:multiLevelType w:val="hybridMultilevel"/>
    <w:tmpl w:val="51581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F35739F"/>
    <w:multiLevelType w:val="hybridMultilevel"/>
    <w:tmpl w:val="C3CA9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2FD0033"/>
    <w:multiLevelType w:val="hybridMultilevel"/>
    <w:tmpl w:val="84F2D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51A7F3C"/>
    <w:multiLevelType w:val="hybridMultilevel"/>
    <w:tmpl w:val="F2205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83F2ABF"/>
    <w:multiLevelType w:val="hybridMultilevel"/>
    <w:tmpl w:val="4D7E4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D4908EB"/>
    <w:multiLevelType w:val="hybridMultilevel"/>
    <w:tmpl w:val="C5C224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F742F9F"/>
    <w:multiLevelType w:val="hybridMultilevel"/>
    <w:tmpl w:val="2E40A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1DB53DD"/>
    <w:multiLevelType w:val="hybridMultilevel"/>
    <w:tmpl w:val="0F7C6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EEB7091"/>
    <w:multiLevelType w:val="hybridMultilevel"/>
    <w:tmpl w:val="604A5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F3A46D4"/>
    <w:multiLevelType w:val="hybridMultilevel"/>
    <w:tmpl w:val="144283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44000F3"/>
    <w:multiLevelType w:val="hybridMultilevel"/>
    <w:tmpl w:val="1ABCE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ACD5A97"/>
    <w:multiLevelType w:val="hybridMultilevel"/>
    <w:tmpl w:val="3B00E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B164193"/>
    <w:multiLevelType w:val="hybridMultilevel"/>
    <w:tmpl w:val="5686D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B3D1714"/>
    <w:multiLevelType w:val="hybridMultilevel"/>
    <w:tmpl w:val="F0906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45"/>
  </w:num>
  <w:num w:numId="4">
    <w:abstractNumId w:val="37"/>
  </w:num>
  <w:num w:numId="5">
    <w:abstractNumId w:val="13"/>
  </w:num>
  <w:num w:numId="6">
    <w:abstractNumId w:val="21"/>
  </w:num>
  <w:num w:numId="7">
    <w:abstractNumId w:val="9"/>
  </w:num>
  <w:num w:numId="8">
    <w:abstractNumId w:val="46"/>
  </w:num>
  <w:num w:numId="9">
    <w:abstractNumId w:val="14"/>
  </w:num>
  <w:num w:numId="10">
    <w:abstractNumId w:val="3"/>
  </w:num>
  <w:num w:numId="11">
    <w:abstractNumId w:val="16"/>
  </w:num>
  <w:num w:numId="12">
    <w:abstractNumId w:val="38"/>
  </w:num>
  <w:num w:numId="13">
    <w:abstractNumId w:val="28"/>
  </w:num>
  <w:num w:numId="14">
    <w:abstractNumId w:val="0"/>
  </w:num>
  <w:num w:numId="15">
    <w:abstractNumId w:val="29"/>
  </w:num>
  <w:num w:numId="16">
    <w:abstractNumId w:val="42"/>
  </w:num>
  <w:num w:numId="17">
    <w:abstractNumId w:val="20"/>
  </w:num>
  <w:num w:numId="18">
    <w:abstractNumId w:val="32"/>
  </w:num>
  <w:num w:numId="19">
    <w:abstractNumId w:val="7"/>
  </w:num>
  <w:num w:numId="20">
    <w:abstractNumId w:val="18"/>
  </w:num>
  <w:num w:numId="21">
    <w:abstractNumId w:val="23"/>
  </w:num>
  <w:num w:numId="22">
    <w:abstractNumId w:val="44"/>
  </w:num>
  <w:num w:numId="23">
    <w:abstractNumId w:val="25"/>
  </w:num>
  <w:num w:numId="24">
    <w:abstractNumId w:val="31"/>
  </w:num>
  <w:num w:numId="25">
    <w:abstractNumId w:val="22"/>
  </w:num>
  <w:num w:numId="26">
    <w:abstractNumId w:val="27"/>
  </w:num>
  <w:num w:numId="27">
    <w:abstractNumId w:val="6"/>
  </w:num>
  <w:num w:numId="28">
    <w:abstractNumId w:val="36"/>
  </w:num>
  <w:num w:numId="29">
    <w:abstractNumId w:val="35"/>
  </w:num>
  <w:num w:numId="30">
    <w:abstractNumId w:val="4"/>
  </w:num>
  <w:num w:numId="31">
    <w:abstractNumId w:val="26"/>
  </w:num>
  <w:num w:numId="32">
    <w:abstractNumId w:val="40"/>
  </w:num>
  <w:num w:numId="33">
    <w:abstractNumId w:val="8"/>
  </w:num>
  <w:num w:numId="34">
    <w:abstractNumId w:val="34"/>
  </w:num>
  <w:num w:numId="35">
    <w:abstractNumId w:val="33"/>
  </w:num>
  <w:num w:numId="36">
    <w:abstractNumId w:val="10"/>
  </w:num>
  <w:num w:numId="37">
    <w:abstractNumId w:val="19"/>
  </w:num>
  <w:num w:numId="38">
    <w:abstractNumId w:val="2"/>
  </w:num>
  <w:num w:numId="39">
    <w:abstractNumId w:val="47"/>
  </w:num>
  <w:num w:numId="40">
    <w:abstractNumId w:val="15"/>
  </w:num>
  <w:num w:numId="41">
    <w:abstractNumId w:val="17"/>
  </w:num>
  <w:num w:numId="42">
    <w:abstractNumId w:val="5"/>
  </w:num>
  <w:num w:numId="43">
    <w:abstractNumId w:val="11"/>
  </w:num>
  <w:num w:numId="44">
    <w:abstractNumId w:val="30"/>
  </w:num>
  <w:num w:numId="45">
    <w:abstractNumId w:val="24"/>
  </w:num>
  <w:num w:numId="46">
    <w:abstractNumId w:val="39"/>
  </w:num>
  <w:num w:numId="47">
    <w:abstractNumId w:val="12"/>
  </w:num>
  <w:num w:numId="48">
    <w:abstractNumId w:val="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C75C73"/>
    <w:rsid w:val="0000048F"/>
    <w:rsid w:val="0000087B"/>
    <w:rsid w:val="000052A5"/>
    <w:rsid w:val="00005766"/>
    <w:rsid w:val="000058D1"/>
    <w:rsid w:val="00012420"/>
    <w:rsid w:val="00013875"/>
    <w:rsid w:val="00013A74"/>
    <w:rsid w:val="000144D2"/>
    <w:rsid w:val="000152D2"/>
    <w:rsid w:val="00015CF6"/>
    <w:rsid w:val="00016165"/>
    <w:rsid w:val="0002237D"/>
    <w:rsid w:val="00027380"/>
    <w:rsid w:val="00027822"/>
    <w:rsid w:val="00033FE3"/>
    <w:rsid w:val="000363D6"/>
    <w:rsid w:val="000375BF"/>
    <w:rsid w:val="00037717"/>
    <w:rsid w:val="00037F8B"/>
    <w:rsid w:val="00041D4F"/>
    <w:rsid w:val="00043EAC"/>
    <w:rsid w:val="00044C66"/>
    <w:rsid w:val="0004695A"/>
    <w:rsid w:val="000506EF"/>
    <w:rsid w:val="00052E11"/>
    <w:rsid w:val="00053B72"/>
    <w:rsid w:val="00060239"/>
    <w:rsid w:val="00061520"/>
    <w:rsid w:val="0006496C"/>
    <w:rsid w:val="0006667F"/>
    <w:rsid w:val="000703B0"/>
    <w:rsid w:val="000732A3"/>
    <w:rsid w:val="0007603E"/>
    <w:rsid w:val="00076F8C"/>
    <w:rsid w:val="0007739B"/>
    <w:rsid w:val="00080F5C"/>
    <w:rsid w:val="000912FE"/>
    <w:rsid w:val="0009189A"/>
    <w:rsid w:val="000928F9"/>
    <w:rsid w:val="00094FE1"/>
    <w:rsid w:val="000A06D7"/>
    <w:rsid w:val="000A2D82"/>
    <w:rsid w:val="000A7761"/>
    <w:rsid w:val="000A77CF"/>
    <w:rsid w:val="000B178F"/>
    <w:rsid w:val="000B18B2"/>
    <w:rsid w:val="000B2D9F"/>
    <w:rsid w:val="000B57FA"/>
    <w:rsid w:val="000C2F5A"/>
    <w:rsid w:val="000C5F74"/>
    <w:rsid w:val="000C670A"/>
    <w:rsid w:val="000C6B03"/>
    <w:rsid w:val="000C6EA1"/>
    <w:rsid w:val="000D2BC5"/>
    <w:rsid w:val="000D385E"/>
    <w:rsid w:val="000D4004"/>
    <w:rsid w:val="000D6782"/>
    <w:rsid w:val="000E1EAF"/>
    <w:rsid w:val="000E3A6A"/>
    <w:rsid w:val="000E6C84"/>
    <w:rsid w:val="000E6ED7"/>
    <w:rsid w:val="000F2F6A"/>
    <w:rsid w:val="000F3A15"/>
    <w:rsid w:val="000F446A"/>
    <w:rsid w:val="000F63E1"/>
    <w:rsid w:val="001025E1"/>
    <w:rsid w:val="00104D7B"/>
    <w:rsid w:val="001052FC"/>
    <w:rsid w:val="001055A0"/>
    <w:rsid w:val="0011102A"/>
    <w:rsid w:val="001110AD"/>
    <w:rsid w:val="0011206E"/>
    <w:rsid w:val="00114F58"/>
    <w:rsid w:val="00121B11"/>
    <w:rsid w:val="00121DA8"/>
    <w:rsid w:val="00124339"/>
    <w:rsid w:val="0012454D"/>
    <w:rsid w:val="00130C89"/>
    <w:rsid w:val="0013132A"/>
    <w:rsid w:val="00131AF3"/>
    <w:rsid w:val="00131B06"/>
    <w:rsid w:val="00132697"/>
    <w:rsid w:val="00134B05"/>
    <w:rsid w:val="00136BD1"/>
    <w:rsid w:val="001452D7"/>
    <w:rsid w:val="00150315"/>
    <w:rsid w:val="00151ACA"/>
    <w:rsid w:val="00151FF1"/>
    <w:rsid w:val="00152933"/>
    <w:rsid w:val="00152CF8"/>
    <w:rsid w:val="00155AC8"/>
    <w:rsid w:val="00157C76"/>
    <w:rsid w:val="0016072F"/>
    <w:rsid w:val="00160BD2"/>
    <w:rsid w:val="00167947"/>
    <w:rsid w:val="00167F2F"/>
    <w:rsid w:val="00173E69"/>
    <w:rsid w:val="00174C62"/>
    <w:rsid w:val="001760AD"/>
    <w:rsid w:val="00176CA1"/>
    <w:rsid w:val="0018003A"/>
    <w:rsid w:val="00181F57"/>
    <w:rsid w:val="00184612"/>
    <w:rsid w:val="00185C38"/>
    <w:rsid w:val="00186EC3"/>
    <w:rsid w:val="00187E70"/>
    <w:rsid w:val="00191E6F"/>
    <w:rsid w:val="001A2AC7"/>
    <w:rsid w:val="001A3094"/>
    <w:rsid w:val="001A6C78"/>
    <w:rsid w:val="001B25EC"/>
    <w:rsid w:val="001B5281"/>
    <w:rsid w:val="001B7CB5"/>
    <w:rsid w:val="001C0AFE"/>
    <w:rsid w:val="001C333C"/>
    <w:rsid w:val="001C5AC1"/>
    <w:rsid w:val="001C75C6"/>
    <w:rsid w:val="001D0C0A"/>
    <w:rsid w:val="001D1A93"/>
    <w:rsid w:val="001D3BE7"/>
    <w:rsid w:val="001D43AF"/>
    <w:rsid w:val="001D5F9D"/>
    <w:rsid w:val="001D75E9"/>
    <w:rsid w:val="001D7A5B"/>
    <w:rsid w:val="001E0662"/>
    <w:rsid w:val="001E096D"/>
    <w:rsid w:val="001E1D8E"/>
    <w:rsid w:val="001E4E83"/>
    <w:rsid w:val="001F4263"/>
    <w:rsid w:val="001F4E1F"/>
    <w:rsid w:val="00203AC4"/>
    <w:rsid w:val="0021288B"/>
    <w:rsid w:val="00214542"/>
    <w:rsid w:val="002150B1"/>
    <w:rsid w:val="00215A13"/>
    <w:rsid w:val="00216158"/>
    <w:rsid w:val="00221273"/>
    <w:rsid w:val="00223F84"/>
    <w:rsid w:val="0023374C"/>
    <w:rsid w:val="0024000D"/>
    <w:rsid w:val="0024020C"/>
    <w:rsid w:val="00241BC7"/>
    <w:rsid w:val="002431E6"/>
    <w:rsid w:val="0024336C"/>
    <w:rsid w:val="00243F50"/>
    <w:rsid w:val="00250435"/>
    <w:rsid w:val="0025052E"/>
    <w:rsid w:val="00252E49"/>
    <w:rsid w:val="00253733"/>
    <w:rsid w:val="00261096"/>
    <w:rsid w:val="002679A5"/>
    <w:rsid w:val="002736B7"/>
    <w:rsid w:val="00273DB4"/>
    <w:rsid w:val="00277F83"/>
    <w:rsid w:val="0028264C"/>
    <w:rsid w:val="00283215"/>
    <w:rsid w:val="0028442A"/>
    <w:rsid w:val="002851B5"/>
    <w:rsid w:val="00286521"/>
    <w:rsid w:val="0029587C"/>
    <w:rsid w:val="00296EEE"/>
    <w:rsid w:val="002A0913"/>
    <w:rsid w:val="002A2391"/>
    <w:rsid w:val="002A3F5C"/>
    <w:rsid w:val="002A4A96"/>
    <w:rsid w:val="002A7146"/>
    <w:rsid w:val="002B2D22"/>
    <w:rsid w:val="002B3F12"/>
    <w:rsid w:val="002B48D4"/>
    <w:rsid w:val="002B7F71"/>
    <w:rsid w:val="002C34A5"/>
    <w:rsid w:val="002C6AD7"/>
    <w:rsid w:val="002C6B53"/>
    <w:rsid w:val="002C7C96"/>
    <w:rsid w:val="002D1316"/>
    <w:rsid w:val="002D3A41"/>
    <w:rsid w:val="002D7BB2"/>
    <w:rsid w:val="002E0118"/>
    <w:rsid w:val="002E16C8"/>
    <w:rsid w:val="002E1F88"/>
    <w:rsid w:val="002E304C"/>
    <w:rsid w:val="002E7C9B"/>
    <w:rsid w:val="002F13A2"/>
    <w:rsid w:val="002F14D5"/>
    <w:rsid w:val="002F40CE"/>
    <w:rsid w:val="002F56C1"/>
    <w:rsid w:val="00300D1F"/>
    <w:rsid w:val="003105D2"/>
    <w:rsid w:val="00315533"/>
    <w:rsid w:val="0032052F"/>
    <w:rsid w:val="0032085F"/>
    <w:rsid w:val="00321D48"/>
    <w:rsid w:val="0032338B"/>
    <w:rsid w:val="00324A7A"/>
    <w:rsid w:val="00324F04"/>
    <w:rsid w:val="00330C8C"/>
    <w:rsid w:val="003312C5"/>
    <w:rsid w:val="0033445E"/>
    <w:rsid w:val="0033495F"/>
    <w:rsid w:val="00353A59"/>
    <w:rsid w:val="00360663"/>
    <w:rsid w:val="00363ADF"/>
    <w:rsid w:val="00363AF4"/>
    <w:rsid w:val="00367FFB"/>
    <w:rsid w:val="0037025C"/>
    <w:rsid w:val="00372F60"/>
    <w:rsid w:val="00376067"/>
    <w:rsid w:val="00387FA5"/>
    <w:rsid w:val="003900E9"/>
    <w:rsid w:val="00391A21"/>
    <w:rsid w:val="00392308"/>
    <w:rsid w:val="00393C53"/>
    <w:rsid w:val="00395998"/>
    <w:rsid w:val="003965E3"/>
    <w:rsid w:val="00397D1D"/>
    <w:rsid w:val="003A0354"/>
    <w:rsid w:val="003A17FE"/>
    <w:rsid w:val="003A3293"/>
    <w:rsid w:val="003A3718"/>
    <w:rsid w:val="003A5FB3"/>
    <w:rsid w:val="003B508D"/>
    <w:rsid w:val="003B5D60"/>
    <w:rsid w:val="003C1916"/>
    <w:rsid w:val="003C1D4D"/>
    <w:rsid w:val="003C2386"/>
    <w:rsid w:val="003C2A68"/>
    <w:rsid w:val="003D0717"/>
    <w:rsid w:val="003D1CF7"/>
    <w:rsid w:val="003E06B9"/>
    <w:rsid w:val="003E0882"/>
    <w:rsid w:val="003E3201"/>
    <w:rsid w:val="003E404D"/>
    <w:rsid w:val="003F0856"/>
    <w:rsid w:val="003F3988"/>
    <w:rsid w:val="003F52E6"/>
    <w:rsid w:val="00400B09"/>
    <w:rsid w:val="00400DD9"/>
    <w:rsid w:val="004072A5"/>
    <w:rsid w:val="00407879"/>
    <w:rsid w:val="00413429"/>
    <w:rsid w:val="004168B9"/>
    <w:rsid w:val="004230BC"/>
    <w:rsid w:val="00431E60"/>
    <w:rsid w:val="004338E1"/>
    <w:rsid w:val="00434BAE"/>
    <w:rsid w:val="00436D76"/>
    <w:rsid w:val="004404B9"/>
    <w:rsid w:val="0044572C"/>
    <w:rsid w:val="00445A56"/>
    <w:rsid w:val="00455CD0"/>
    <w:rsid w:val="00456135"/>
    <w:rsid w:val="004569E2"/>
    <w:rsid w:val="00467795"/>
    <w:rsid w:val="00470DC7"/>
    <w:rsid w:val="00477DC1"/>
    <w:rsid w:val="00477FE5"/>
    <w:rsid w:val="00480F1B"/>
    <w:rsid w:val="00482698"/>
    <w:rsid w:val="00482F57"/>
    <w:rsid w:val="004843D4"/>
    <w:rsid w:val="00484429"/>
    <w:rsid w:val="0048516D"/>
    <w:rsid w:val="004854AD"/>
    <w:rsid w:val="00485E58"/>
    <w:rsid w:val="00487C77"/>
    <w:rsid w:val="00496239"/>
    <w:rsid w:val="004A12C4"/>
    <w:rsid w:val="004A514E"/>
    <w:rsid w:val="004A557B"/>
    <w:rsid w:val="004C559F"/>
    <w:rsid w:val="004D378F"/>
    <w:rsid w:val="004D6EA3"/>
    <w:rsid w:val="004E1BB0"/>
    <w:rsid w:val="004E2596"/>
    <w:rsid w:val="004E5946"/>
    <w:rsid w:val="004F0938"/>
    <w:rsid w:val="004F3A0E"/>
    <w:rsid w:val="004F4E0C"/>
    <w:rsid w:val="004F59A5"/>
    <w:rsid w:val="004F61D4"/>
    <w:rsid w:val="00515879"/>
    <w:rsid w:val="00520F42"/>
    <w:rsid w:val="005223C7"/>
    <w:rsid w:val="005226C0"/>
    <w:rsid w:val="00522D34"/>
    <w:rsid w:val="00525C0B"/>
    <w:rsid w:val="00525ED2"/>
    <w:rsid w:val="00527529"/>
    <w:rsid w:val="00527C99"/>
    <w:rsid w:val="005304BA"/>
    <w:rsid w:val="00531D38"/>
    <w:rsid w:val="00533606"/>
    <w:rsid w:val="005361AE"/>
    <w:rsid w:val="00536AD5"/>
    <w:rsid w:val="005372D0"/>
    <w:rsid w:val="005460C6"/>
    <w:rsid w:val="0054703B"/>
    <w:rsid w:val="00547068"/>
    <w:rsid w:val="00554F73"/>
    <w:rsid w:val="00556BCB"/>
    <w:rsid w:val="00562009"/>
    <w:rsid w:val="0056229D"/>
    <w:rsid w:val="00564FDC"/>
    <w:rsid w:val="00565658"/>
    <w:rsid w:val="00566766"/>
    <w:rsid w:val="00573035"/>
    <w:rsid w:val="005756C2"/>
    <w:rsid w:val="005762ED"/>
    <w:rsid w:val="00580843"/>
    <w:rsid w:val="00582750"/>
    <w:rsid w:val="00586F75"/>
    <w:rsid w:val="005928C4"/>
    <w:rsid w:val="00594347"/>
    <w:rsid w:val="00595FBB"/>
    <w:rsid w:val="00597BC6"/>
    <w:rsid w:val="005A0ABF"/>
    <w:rsid w:val="005A4635"/>
    <w:rsid w:val="005A63BC"/>
    <w:rsid w:val="005B17BE"/>
    <w:rsid w:val="005B49AF"/>
    <w:rsid w:val="005B56CE"/>
    <w:rsid w:val="005B6BEA"/>
    <w:rsid w:val="005B7671"/>
    <w:rsid w:val="005C1824"/>
    <w:rsid w:val="005C32A6"/>
    <w:rsid w:val="005C4642"/>
    <w:rsid w:val="005D26D3"/>
    <w:rsid w:val="005D3ADB"/>
    <w:rsid w:val="005D5DEC"/>
    <w:rsid w:val="005D6BB2"/>
    <w:rsid w:val="005D74CE"/>
    <w:rsid w:val="005E03BB"/>
    <w:rsid w:val="005E0BFC"/>
    <w:rsid w:val="005E20DE"/>
    <w:rsid w:val="005E2F02"/>
    <w:rsid w:val="005E3E43"/>
    <w:rsid w:val="005E4469"/>
    <w:rsid w:val="005E5BA9"/>
    <w:rsid w:val="005F02D7"/>
    <w:rsid w:val="005F0EE8"/>
    <w:rsid w:val="005F3301"/>
    <w:rsid w:val="005F4E61"/>
    <w:rsid w:val="005F55DD"/>
    <w:rsid w:val="00601143"/>
    <w:rsid w:val="0061286B"/>
    <w:rsid w:val="00613963"/>
    <w:rsid w:val="00616D9F"/>
    <w:rsid w:val="00620275"/>
    <w:rsid w:val="006259E4"/>
    <w:rsid w:val="0063202A"/>
    <w:rsid w:val="006335ED"/>
    <w:rsid w:val="00634013"/>
    <w:rsid w:val="00634A01"/>
    <w:rsid w:val="00641EDD"/>
    <w:rsid w:val="0064296A"/>
    <w:rsid w:val="00643C15"/>
    <w:rsid w:val="00646841"/>
    <w:rsid w:val="00647A81"/>
    <w:rsid w:val="006536CE"/>
    <w:rsid w:val="00653B2A"/>
    <w:rsid w:val="00655D4F"/>
    <w:rsid w:val="00656B04"/>
    <w:rsid w:val="00660007"/>
    <w:rsid w:val="00662328"/>
    <w:rsid w:val="00662583"/>
    <w:rsid w:val="00667754"/>
    <w:rsid w:val="00675926"/>
    <w:rsid w:val="00680987"/>
    <w:rsid w:val="00680DCB"/>
    <w:rsid w:val="00683709"/>
    <w:rsid w:val="00686CDD"/>
    <w:rsid w:val="00686EDC"/>
    <w:rsid w:val="006918A2"/>
    <w:rsid w:val="0069204C"/>
    <w:rsid w:val="0069665D"/>
    <w:rsid w:val="006966E8"/>
    <w:rsid w:val="006A3987"/>
    <w:rsid w:val="006A4816"/>
    <w:rsid w:val="006A5272"/>
    <w:rsid w:val="006A5616"/>
    <w:rsid w:val="006A5D11"/>
    <w:rsid w:val="006B1242"/>
    <w:rsid w:val="006B3BC2"/>
    <w:rsid w:val="006B3F7B"/>
    <w:rsid w:val="006C3469"/>
    <w:rsid w:val="006C393C"/>
    <w:rsid w:val="006C5165"/>
    <w:rsid w:val="006D28BF"/>
    <w:rsid w:val="006D3F03"/>
    <w:rsid w:val="006D6A48"/>
    <w:rsid w:val="006D6DF8"/>
    <w:rsid w:val="006D7210"/>
    <w:rsid w:val="006D756F"/>
    <w:rsid w:val="006E3BEB"/>
    <w:rsid w:val="006E56A7"/>
    <w:rsid w:val="006E7898"/>
    <w:rsid w:val="006F5716"/>
    <w:rsid w:val="006F7882"/>
    <w:rsid w:val="00706D81"/>
    <w:rsid w:val="007101AE"/>
    <w:rsid w:val="00713A46"/>
    <w:rsid w:val="007178EF"/>
    <w:rsid w:val="00717FD7"/>
    <w:rsid w:val="007267DC"/>
    <w:rsid w:val="00727852"/>
    <w:rsid w:val="00737E4E"/>
    <w:rsid w:val="00737F26"/>
    <w:rsid w:val="00737FC9"/>
    <w:rsid w:val="00750519"/>
    <w:rsid w:val="00754BEE"/>
    <w:rsid w:val="00754EA9"/>
    <w:rsid w:val="00757704"/>
    <w:rsid w:val="00764015"/>
    <w:rsid w:val="007642E9"/>
    <w:rsid w:val="00764799"/>
    <w:rsid w:val="007867FE"/>
    <w:rsid w:val="0078725E"/>
    <w:rsid w:val="007875E3"/>
    <w:rsid w:val="00794EB1"/>
    <w:rsid w:val="007A0C2C"/>
    <w:rsid w:val="007A213D"/>
    <w:rsid w:val="007A5DE9"/>
    <w:rsid w:val="007A7F65"/>
    <w:rsid w:val="007C11A6"/>
    <w:rsid w:val="007C1839"/>
    <w:rsid w:val="007C4ED7"/>
    <w:rsid w:val="007D0496"/>
    <w:rsid w:val="007D14D7"/>
    <w:rsid w:val="007E0FC4"/>
    <w:rsid w:val="007E2762"/>
    <w:rsid w:val="007E2ADA"/>
    <w:rsid w:val="007E4E50"/>
    <w:rsid w:val="007E62CB"/>
    <w:rsid w:val="007F49BE"/>
    <w:rsid w:val="007F7FCB"/>
    <w:rsid w:val="008026B0"/>
    <w:rsid w:val="008056E1"/>
    <w:rsid w:val="00807A7C"/>
    <w:rsid w:val="0081455E"/>
    <w:rsid w:val="00814ACD"/>
    <w:rsid w:val="00815276"/>
    <w:rsid w:val="00815EE5"/>
    <w:rsid w:val="00817E1F"/>
    <w:rsid w:val="00823F13"/>
    <w:rsid w:val="0082516C"/>
    <w:rsid w:val="008255B4"/>
    <w:rsid w:val="008314D5"/>
    <w:rsid w:val="0083350B"/>
    <w:rsid w:val="00833ABB"/>
    <w:rsid w:val="00835837"/>
    <w:rsid w:val="008442D0"/>
    <w:rsid w:val="00850B1D"/>
    <w:rsid w:val="00850E9B"/>
    <w:rsid w:val="00851696"/>
    <w:rsid w:val="008542C3"/>
    <w:rsid w:val="00854861"/>
    <w:rsid w:val="00861E21"/>
    <w:rsid w:val="00867F2D"/>
    <w:rsid w:val="0087151B"/>
    <w:rsid w:val="00873870"/>
    <w:rsid w:val="00874A09"/>
    <w:rsid w:val="008813BA"/>
    <w:rsid w:val="008844A9"/>
    <w:rsid w:val="00890829"/>
    <w:rsid w:val="00891045"/>
    <w:rsid w:val="00891F7D"/>
    <w:rsid w:val="00892764"/>
    <w:rsid w:val="00894C23"/>
    <w:rsid w:val="008958AF"/>
    <w:rsid w:val="008A0133"/>
    <w:rsid w:val="008B0D44"/>
    <w:rsid w:val="008B6F95"/>
    <w:rsid w:val="008C289C"/>
    <w:rsid w:val="008C35F4"/>
    <w:rsid w:val="008C5D0B"/>
    <w:rsid w:val="008C7260"/>
    <w:rsid w:val="008E6D02"/>
    <w:rsid w:val="008F28CC"/>
    <w:rsid w:val="008F43AD"/>
    <w:rsid w:val="008F680E"/>
    <w:rsid w:val="00902FF5"/>
    <w:rsid w:val="00910064"/>
    <w:rsid w:val="009108A3"/>
    <w:rsid w:val="009109C7"/>
    <w:rsid w:val="00915631"/>
    <w:rsid w:val="00917346"/>
    <w:rsid w:val="009177F4"/>
    <w:rsid w:val="009251D7"/>
    <w:rsid w:val="00927DD2"/>
    <w:rsid w:val="009316BE"/>
    <w:rsid w:val="0093589D"/>
    <w:rsid w:val="00936A93"/>
    <w:rsid w:val="00940DD2"/>
    <w:rsid w:val="0094277C"/>
    <w:rsid w:val="009442D1"/>
    <w:rsid w:val="00944ED2"/>
    <w:rsid w:val="0094544C"/>
    <w:rsid w:val="00947BB1"/>
    <w:rsid w:val="00950045"/>
    <w:rsid w:val="00951F58"/>
    <w:rsid w:val="0095381D"/>
    <w:rsid w:val="009550E4"/>
    <w:rsid w:val="0095613A"/>
    <w:rsid w:val="00956167"/>
    <w:rsid w:val="00957584"/>
    <w:rsid w:val="009638A0"/>
    <w:rsid w:val="0096752A"/>
    <w:rsid w:val="00971B59"/>
    <w:rsid w:val="00972B9D"/>
    <w:rsid w:val="0097333A"/>
    <w:rsid w:val="00977727"/>
    <w:rsid w:val="00984C84"/>
    <w:rsid w:val="00984C93"/>
    <w:rsid w:val="00986704"/>
    <w:rsid w:val="009867BC"/>
    <w:rsid w:val="00994CE1"/>
    <w:rsid w:val="00995867"/>
    <w:rsid w:val="009968BA"/>
    <w:rsid w:val="009A1883"/>
    <w:rsid w:val="009A1D21"/>
    <w:rsid w:val="009A2777"/>
    <w:rsid w:val="009A3F95"/>
    <w:rsid w:val="009A6286"/>
    <w:rsid w:val="009A7C1C"/>
    <w:rsid w:val="009B2162"/>
    <w:rsid w:val="009B2F31"/>
    <w:rsid w:val="009C06C1"/>
    <w:rsid w:val="009C0866"/>
    <w:rsid w:val="009C4E3A"/>
    <w:rsid w:val="009C68C0"/>
    <w:rsid w:val="009C76E6"/>
    <w:rsid w:val="009D02E2"/>
    <w:rsid w:val="009D0FC6"/>
    <w:rsid w:val="009D5624"/>
    <w:rsid w:val="009D564A"/>
    <w:rsid w:val="009E2CAD"/>
    <w:rsid w:val="009E2DF6"/>
    <w:rsid w:val="009E3883"/>
    <w:rsid w:val="009E48D6"/>
    <w:rsid w:val="009E73C1"/>
    <w:rsid w:val="009F0BB7"/>
    <w:rsid w:val="009F30AF"/>
    <w:rsid w:val="009F3763"/>
    <w:rsid w:val="00A00CD6"/>
    <w:rsid w:val="00A020AC"/>
    <w:rsid w:val="00A049DE"/>
    <w:rsid w:val="00A06C34"/>
    <w:rsid w:val="00A123A2"/>
    <w:rsid w:val="00A13C17"/>
    <w:rsid w:val="00A1451F"/>
    <w:rsid w:val="00A14BE5"/>
    <w:rsid w:val="00A16AE8"/>
    <w:rsid w:val="00A174CE"/>
    <w:rsid w:val="00A2495F"/>
    <w:rsid w:val="00A30815"/>
    <w:rsid w:val="00A31A61"/>
    <w:rsid w:val="00A345B0"/>
    <w:rsid w:val="00A400B1"/>
    <w:rsid w:val="00A40383"/>
    <w:rsid w:val="00A4296F"/>
    <w:rsid w:val="00A540A9"/>
    <w:rsid w:val="00A5589D"/>
    <w:rsid w:val="00A56501"/>
    <w:rsid w:val="00A578EE"/>
    <w:rsid w:val="00A57D11"/>
    <w:rsid w:val="00A6140E"/>
    <w:rsid w:val="00A62399"/>
    <w:rsid w:val="00A64626"/>
    <w:rsid w:val="00A651E0"/>
    <w:rsid w:val="00A675C0"/>
    <w:rsid w:val="00A72B3B"/>
    <w:rsid w:val="00A761A2"/>
    <w:rsid w:val="00A77DFA"/>
    <w:rsid w:val="00A82EFF"/>
    <w:rsid w:val="00A83DEE"/>
    <w:rsid w:val="00A8682B"/>
    <w:rsid w:val="00A90159"/>
    <w:rsid w:val="00A9092D"/>
    <w:rsid w:val="00A922A7"/>
    <w:rsid w:val="00A932C6"/>
    <w:rsid w:val="00A978AE"/>
    <w:rsid w:val="00AA26FE"/>
    <w:rsid w:val="00AA2D26"/>
    <w:rsid w:val="00AA3C38"/>
    <w:rsid w:val="00AA4081"/>
    <w:rsid w:val="00AB1581"/>
    <w:rsid w:val="00AC0B42"/>
    <w:rsid w:val="00AD43D4"/>
    <w:rsid w:val="00AD7CBC"/>
    <w:rsid w:val="00AE185F"/>
    <w:rsid w:val="00AE2E72"/>
    <w:rsid w:val="00AE3F27"/>
    <w:rsid w:val="00AF2E0D"/>
    <w:rsid w:val="00AF5C90"/>
    <w:rsid w:val="00B01883"/>
    <w:rsid w:val="00B03121"/>
    <w:rsid w:val="00B062D3"/>
    <w:rsid w:val="00B0676A"/>
    <w:rsid w:val="00B10EF2"/>
    <w:rsid w:val="00B26D7F"/>
    <w:rsid w:val="00B32854"/>
    <w:rsid w:val="00B339A1"/>
    <w:rsid w:val="00B4118F"/>
    <w:rsid w:val="00B42F9E"/>
    <w:rsid w:val="00B44861"/>
    <w:rsid w:val="00B459FC"/>
    <w:rsid w:val="00B463CB"/>
    <w:rsid w:val="00B466A0"/>
    <w:rsid w:val="00B506A4"/>
    <w:rsid w:val="00B52481"/>
    <w:rsid w:val="00B5259B"/>
    <w:rsid w:val="00B53554"/>
    <w:rsid w:val="00B61542"/>
    <w:rsid w:val="00B64C1D"/>
    <w:rsid w:val="00B6551A"/>
    <w:rsid w:val="00B67454"/>
    <w:rsid w:val="00B67CE5"/>
    <w:rsid w:val="00B706DA"/>
    <w:rsid w:val="00B74356"/>
    <w:rsid w:val="00B751C8"/>
    <w:rsid w:val="00B75534"/>
    <w:rsid w:val="00B7648F"/>
    <w:rsid w:val="00B77E8C"/>
    <w:rsid w:val="00B803CF"/>
    <w:rsid w:val="00B80B71"/>
    <w:rsid w:val="00B8158B"/>
    <w:rsid w:val="00B8361F"/>
    <w:rsid w:val="00B847CA"/>
    <w:rsid w:val="00B848D3"/>
    <w:rsid w:val="00B8600E"/>
    <w:rsid w:val="00B90193"/>
    <w:rsid w:val="00B90648"/>
    <w:rsid w:val="00B93789"/>
    <w:rsid w:val="00B94BB7"/>
    <w:rsid w:val="00BA2124"/>
    <w:rsid w:val="00BB3981"/>
    <w:rsid w:val="00BC2149"/>
    <w:rsid w:val="00BC4E86"/>
    <w:rsid w:val="00BD380D"/>
    <w:rsid w:val="00BD7B55"/>
    <w:rsid w:val="00BE0A87"/>
    <w:rsid w:val="00BE4DAF"/>
    <w:rsid w:val="00BF2038"/>
    <w:rsid w:val="00BF6916"/>
    <w:rsid w:val="00BF7083"/>
    <w:rsid w:val="00C00A41"/>
    <w:rsid w:val="00C01F9E"/>
    <w:rsid w:val="00C062BF"/>
    <w:rsid w:val="00C1416B"/>
    <w:rsid w:val="00C16FCB"/>
    <w:rsid w:val="00C1713D"/>
    <w:rsid w:val="00C172C7"/>
    <w:rsid w:val="00C24C13"/>
    <w:rsid w:val="00C24E2D"/>
    <w:rsid w:val="00C2680A"/>
    <w:rsid w:val="00C26BE8"/>
    <w:rsid w:val="00C32F91"/>
    <w:rsid w:val="00C330B2"/>
    <w:rsid w:val="00C3590A"/>
    <w:rsid w:val="00C35A77"/>
    <w:rsid w:val="00C367EF"/>
    <w:rsid w:val="00C40953"/>
    <w:rsid w:val="00C41E01"/>
    <w:rsid w:val="00C45296"/>
    <w:rsid w:val="00C52185"/>
    <w:rsid w:val="00C54B90"/>
    <w:rsid w:val="00C62F0E"/>
    <w:rsid w:val="00C633D5"/>
    <w:rsid w:val="00C6384A"/>
    <w:rsid w:val="00C67378"/>
    <w:rsid w:val="00C75C73"/>
    <w:rsid w:val="00C83E39"/>
    <w:rsid w:val="00C84854"/>
    <w:rsid w:val="00C84A0D"/>
    <w:rsid w:val="00C863AA"/>
    <w:rsid w:val="00C93F0B"/>
    <w:rsid w:val="00C94B50"/>
    <w:rsid w:val="00C96B8A"/>
    <w:rsid w:val="00C97991"/>
    <w:rsid w:val="00CA3364"/>
    <w:rsid w:val="00CA5064"/>
    <w:rsid w:val="00CA606E"/>
    <w:rsid w:val="00CA6752"/>
    <w:rsid w:val="00CA6838"/>
    <w:rsid w:val="00CB20AC"/>
    <w:rsid w:val="00CB4938"/>
    <w:rsid w:val="00CC1692"/>
    <w:rsid w:val="00CD156F"/>
    <w:rsid w:val="00CD1E44"/>
    <w:rsid w:val="00CE3E0D"/>
    <w:rsid w:val="00CF1C62"/>
    <w:rsid w:val="00CF2A50"/>
    <w:rsid w:val="00CF3A54"/>
    <w:rsid w:val="00CF573C"/>
    <w:rsid w:val="00CF61C8"/>
    <w:rsid w:val="00D04382"/>
    <w:rsid w:val="00D07C3C"/>
    <w:rsid w:val="00D168AD"/>
    <w:rsid w:val="00D16D27"/>
    <w:rsid w:val="00D17236"/>
    <w:rsid w:val="00D177BB"/>
    <w:rsid w:val="00D20975"/>
    <w:rsid w:val="00D21896"/>
    <w:rsid w:val="00D241F8"/>
    <w:rsid w:val="00D30E80"/>
    <w:rsid w:val="00D330B4"/>
    <w:rsid w:val="00D34577"/>
    <w:rsid w:val="00D348FF"/>
    <w:rsid w:val="00D34A72"/>
    <w:rsid w:val="00D37475"/>
    <w:rsid w:val="00D4294B"/>
    <w:rsid w:val="00D43CE2"/>
    <w:rsid w:val="00D45F54"/>
    <w:rsid w:val="00D512D4"/>
    <w:rsid w:val="00D54D0B"/>
    <w:rsid w:val="00D56B5B"/>
    <w:rsid w:val="00D61590"/>
    <w:rsid w:val="00D61D67"/>
    <w:rsid w:val="00D63596"/>
    <w:rsid w:val="00D65606"/>
    <w:rsid w:val="00D656AA"/>
    <w:rsid w:val="00D65713"/>
    <w:rsid w:val="00D67448"/>
    <w:rsid w:val="00D716FB"/>
    <w:rsid w:val="00D750FC"/>
    <w:rsid w:val="00D80119"/>
    <w:rsid w:val="00D8030C"/>
    <w:rsid w:val="00D85F4C"/>
    <w:rsid w:val="00D9206A"/>
    <w:rsid w:val="00D944DF"/>
    <w:rsid w:val="00D96961"/>
    <w:rsid w:val="00DA0FBA"/>
    <w:rsid w:val="00DA1026"/>
    <w:rsid w:val="00DA10D8"/>
    <w:rsid w:val="00DA24E0"/>
    <w:rsid w:val="00DA6219"/>
    <w:rsid w:val="00DA6870"/>
    <w:rsid w:val="00DA7195"/>
    <w:rsid w:val="00DB678D"/>
    <w:rsid w:val="00DD44D9"/>
    <w:rsid w:val="00DD50F4"/>
    <w:rsid w:val="00DE0052"/>
    <w:rsid w:val="00DE0C15"/>
    <w:rsid w:val="00DE1305"/>
    <w:rsid w:val="00DE4EE7"/>
    <w:rsid w:val="00DE6F5C"/>
    <w:rsid w:val="00DF0245"/>
    <w:rsid w:val="00DF0979"/>
    <w:rsid w:val="00DF5227"/>
    <w:rsid w:val="00DF613B"/>
    <w:rsid w:val="00DF6749"/>
    <w:rsid w:val="00DF735B"/>
    <w:rsid w:val="00E012D2"/>
    <w:rsid w:val="00E072C5"/>
    <w:rsid w:val="00E11850"/>
    <w:rsid w:val="00E14227"/>
    <w:rsid w:val="00E174EE"/>
    <w:rsid w:val="00E2045E"/>
    <w:rsid w:val="00E23E95"/>
    <w:rsid w:val="00E26A0E"/>
    <w:rsid w:val="00E26ACE"/>
    <w:rsid w:val="00E27BBB"/>
    <w:rsid w:val="00E306CE"/>
    <w:rsid w:val="00E316E9"/>
    <w:rsid w:val="00E3181D"/>
    <w:rsid w:val="00E32E4C"/>
    <w:rsid w:val="00E340B9"/>
    <w:rsid w:val="00E37F61"/>
    <w:rsid w:val="00E41686"/>
    <w:rsid w:val="00E46F4B"/>
    <w:rsid w:val="00E50CEA"/>
    <w:rsid w:val="00E51FAA"/>
    <w:rsid w:val="00E54810"/>
    <w:rsid w:val="00E54D35"/>
    <w:rsid w:val="00E56F1B"/>
    <w:rsid w:val="00E56F87"/>
    <w:rsid w:val="00E61968"/>
    <w:rsid w:val="00E638FD"/>
    <w:rsid w:val="00E653EA"/>
    <w:rsid w:val="00E66B8D"/>
    <w:rsid w:val="00E66F72"/>
    <w:rsid w:val="00E76210"/>
    <w:rsid w:val="00E765C0"/>
    <w:rsid w:val="00E84023"/>
    <w:rsid w:val="00E87E73"/>
    <w:rsid w:val="00E91ECE"/>
    <w:rsid w:val="00E965C5"/>
    <w:rsid w:val="00EA2FC2"/>
    <w:rsid w:val="00EA5F28"/>
    <w:rsid w:val="00EB09FE"/>
    <w:rsid w:val="00EB1713"/>
    <w:rsid w:val="00EB3495"/>
    <w:rsid w:val="00EB3817"/>
    <w:rsid w:val="00EB47CC"/>
    <w:rsid w:val="00EC65B6"/>
    <w:rsid w:val="00EC6CAA"/>
    <w:rsid w:val="00ED01E7"/>
    <w:rsid w:val="00ED16F9"/>
    <w:rsid w:val="00ED1F61"/>
    <w:rsid w:val="00ED3C40"/>
    <w:rsid w:val="00ED534D"/>
    <w:rsid w:val="00ED6257"/>
    <w:rsid w:val="00ED7BCB"/>
    <w:rsid w:val="00EE7725"/>
    <w:rsid w:val="00EF0ADB"/>
    <w:rsid w:val="00EF0F35"/>
    <w:rsid w:val="00EF1608"/>
    <w:rsid w:val="00EF1AF0"/>
    <w:rsid w:val="00EF2A9C"/>
    <w:rsid w:val="00EF2B1C"/>
    <w:rsid w:val="00EF6209"/>
    <w:rsid w:val="00EF6E81"/>
    <w:rsid w:val="00EF7AA2"/>
    <w:rsid w:val="00F0559C"/>
    <w:rsid w:val="00F05F73"/>
    <w:rsid w:val="00F136E9"/>
    <w:rsid w:val="00F14557"/>
    <w:rsid w:val="00F169A2"/>
    <w:rsid w:val="00F22BA2"/>
    <w:rsid w:val="00F36331"/>
    <w:rsid w:val="00F46E1D"/>
    <w:rsid w:val="00F503B1"/>
    <w:rsid w:val="00F50A6C"/>
    <w:rsid w:val="00F553F6"/>
    <w:rsid w:val="00F55DAC"/>
    <w:rsid w:val="00F56598"/>
    <w:rsid w:val="00F56752"/>
    <w:rsid w:val="00F63170"/>
    <w:rsid w:val="00F66CD8"/>
    <w:rsid w:val="00F70637"/>
    <w:rsid w:val="00F71C5A"/>
    <w:rsid w:val="00F75F8D"/>
    <w:rsid w:val="00F85420"/>
    <w:rsid w:val="00FA0139"/>
    <w:rsid w:val="00FA01D4"/>
    <w:rsid w:val="00FA2ABC"/>
    <w:rsid w:val="00FA3A59"/>
    <w:rsid w:val="00FA3E4D"/>
    <w:rsid w:val="00FA444C"/>
    <w:rsid w:val="00FB624F"/>
    <w:rsid w:val="00FB6E9B"/>
    <w:rsid w:val="00FC6BF0"/>
    <w:rsid w:val="00FD0114"/>
    <w:rsid w:val="00FD133E"/>
    <w:rsid w:val="00FD14CD"/>
    <w:rsid w:val="00FD435A"/>
    <w:rsid w:val="00FD5FD2"/>
    <w:rsid w:val="00FE1F12"/>
    <w:rsid w:val="00FE7497"/>
    <w:rsid w:val="00FE7646"/>
    <w:rsid w:val="00FF3080"/>
    <w:rsid w:val="00FF4E83"/>
    <w:rsid w:val="00FF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E6"/>
  </w:style>
  <w:style w:type="paragraph" w:styleId="Heading1">
    <w:name w:val="heading 1"/>
    <w:basedOn w:val="Normal"/>
    <w:next w:val="Normal"/>
    <w:link w:val="Heading1Char"/>
    <w:qFormat/>
    <w:rsid w:val="00C75C73"/>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paragraph" w:styleId="Heading2">
    <w:name w:val="heading 2"/>
    <w:basedOn w:val="Normal"/>
    <w:next w:val="Normal"/>
    <w:link w:val="Heading2Char"/>
    <w:qFormat/>
    <w:rsid w:val="00C75C73"/>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qFormat/>
    <w:rsid w:val="00C75C73"/>
    <w:pPr>
      <w:keepNext/>
      <w:spacing w:before="240" w:after="60" w:line="280" w:lineRule="exact"/>
      <w:outlineLvl w:val="2"/>
    </w:pPr>
    <w:rPr>
      <w:rFonts w:ascii="Arial" w:eastAsia="Times New Roman" w:hAnsi="Arial" w:cs="Arial"/>
      <w:b/>
      <w:bCs/>
      <w:color w:val="0000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C73"/>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rsid w:val="00C75C73"/>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rsid w:val="00C75C73"/>
    <w:rPr>
      <w:rFonts w:ascii="Arial" w:eastAsia="Times New Roman" w:hAnsi="Arial" w:cs="Arial"/>
      <w:b/>
      <w:bCs/>
      <w:color w:val="000000"/>
      <w:spacing w:val="6"/>
      <w:sz w:val="26"/>
      <w:szCs w:val="26"/>
      <w:lang w:val="en-GB" w:eastAsia="en-GB"/>
    </w:rPr>
  </w:style>
  <w:style w:type="numbering" w:customStyle="1" w:styleId="NoList1">
    <w:name w:val="No List1"/>
    <w:next w:val="NoList"/>
    <w:semiHidden/>
    <w:rsid w:val="00C75C73"/>
  </w:style>
  <w:style w:type="paragraph" w:customStyle="1" w:styleId="NormalUpper">
    <w:name w:val="Normal Upper"/>
    <w:basedOn w:val="Normal"/>
    <w:rsid w:val="00C75C73"/>
    <w:pPr>
      <w:spacing w:after="0" w:line="280" w:lineRule="exact"/>
    </w:pPr>
    <w:rPr>
      <w:rFonts w:ascii="Arial" w:eastAsia="Times New Roman" w:hAnsi="Arial" w:cs="Times New Roman"/>
      <w:caps/>
      <w:color w:val="000000"/>
      <w:spacing w:val="6"/>
      <w:sz w:val="18"/>
      <w:szCs w:val="18"/>
      <w:lang w:val="en-GB" w:eastAsia="en-GB"/>
    </w:rPr>
  </w:style>
  <w:style w:type="paragraph" w:customStyle="1" w:styleId="Normalbold">
    <w:name w:val="Normal bold"/>
    <w:basedOn w:val="Normal"/>
    <w:rsid w:val="00C75C73"/>
    <w:pPr>
      <w:spacing w:after="0" w:line="280" w:lineRule="exact"/>
    </w:pPr>
    <w:rPr>
      <w:rFonts w:ascii="Arial" w:eastAsia="Times New Roman" w:hAnsi="Arial" w:cs="Times New Roman"/>
      <w:b/>
      <w:color w:val="000000"/>
      <w:spacing w:val="6"/>
      <w:sz w:val="18"/>
      <w:szCs w:val="18"/>
      <w:lang w:val="en-GB" w:eastAsia="en-GB"/>
    </w:rPr>
  </w:style>
  <w:style w:type="paragraph" w:customStyle="1" w:styleId="NormalUpperbold">
    <w:name w:val="Normal Upper bold"/>
    <w:basedOn w:val="Normal"/>
    <w:rsid w:val="00C75C73"/>
    <w:pPr>
      <w:spacing w:after="0" w:line="280" w:lineRule="exact"/>
    </w:pPr>
    <w:rPr>
      <w:rFonts w:ascii="Arial" w:eastAsia="Times New Roman" w:hAnsi="Arial" w:cs="Times New Roman"/>
      <w:b/>
      <w:caps/>
      <w:color w:val="000000"/>
      <w:spacing w:val="6"/>
      <w:sz w:val="18"/>
      <w:szCs w:val="18"/>
      <w:lang w:val="en-GB" w:eastAsia="en-GB"/>
    </w:rPr>
  </w:style>
  <w:style w:type="paragraph" w:styleId="Footer">
    <w:name w:val="footer"/>
    <w:basedOn w:val="Normal"/>
    <w:link w:val="FooterChar"/>
    <w:uiPriority w:val="99"/>
    <w:rsid w:val="00C75C73"/>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C75C73"/>
    <w:rPr>
      <w:rFonts w:ascii="Arial" w:eastAsia="Times New Roman" w:hAnsi="Arial" w:cs="Times New Roman"/>
      <w:spacing w:val="6"/>
      <w:sz w:val="14"/>
      <w:szCs w:val="14"/>
      <w:lang w:val="en-GB" w:eastAsia="en-GB"/>
    </w:rPr>
  </w:style>
  <w:style w:type="paragraph" w:customStyle="1" w:styleId="Footerbold">
    <w:name w:val="Footer bold"/>
    <w:basedOn w:val="Footer"/>
    <w:rsid w:val="00C75C73"/>
    <w:rPr>
      <w:b/>
    </w:rPr>
  </w:style>
  <w:style w:type="paragraph" w:styleId="Header">
    <w:name w:val="header"/>
    <w:basedOn w:val="Normal"/>
    <w:link w:val="HeaderChar"/>
    <w:rsid w:val="00C75C73"/>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rsid w:val="00C75C73"/>
    <w:rPr>
      <w:rFonts w:ascii="Arial" w:eastAsia="Times New Roman" w:hAnsi="Arial" w:cs="Times New Roman"/>
      <w:color w:val="000000"/>
      <w:spacing w:val="6"/>
      <w:sz w:val="18"/>
      <w:szCs w:val="18"/>
      <w:lang w:val="en-GB" w:eastAsia="en-GB"/>
    </w:rPr>
  </w:style>
  <w:style w:type="character" w:customStyle="1" w:styleId="FooterboldChar">
    <w:name w:val="Footer bold Char"/>
    <w:rsid w:val="00C75C73"/>
    <w:rPr>
      <w:rFonts w:ascii="Arial" w:hAnsi="Arial"/>
      <w:b/>
      <w:sz w:val="14"/>
      <w:szCs w:val="14"/>
      <w:lang w:val="en-GB" w:eastAsia="en-GB" w:bidi="ar-SA"/>
    </w:rPr>
  </w:style>
  <w:style w:type="character" w:styleId="PageNumber">
    <w:name w:val="page number"/>
    <w:basedOn w:val="DefaultParagraphFont"/>
    <w:rsid w:val="00C75C73"/>
  </w:style>
  <w:style w:type="paragraph" w:styleId="BodyText">
    <w:name w:val="Body Text"/>
    <w:basedOn w:val="Normal"/>
    <w:link w:val="BodyTextChar"/>
    <w:rsid w:val="00C75C73"/>
    <w:pPr>
      <w:spacing w:after="0" w:line="360" w:lineRule="auto"/>
    </w:pPr>
    <w:rPr>
      <w:rFonts w:ascii="Arial" w:eastAsia="Times New Roman" w:hAnsi="Arial" w:cs="Times New Roman"/>
      <w:b/>
      <w:bCs/>
      <w:sz w:val="24"/>
      <w:szCs w:val="24"/>
      <w:lang w:val="en-US"/>
    </w:rPr>
  </w:style>
  <w:style w:type="character" w:customStyle="1" w:styleId="BodyTextChar">
    <w:name w:val="Body Text Char"/>
    <w:basedOn w:val="DefaultParagraphFont"/>
    <w:link w:val="BodyText"/>
    <w:rsid w:val="00C75C73"/>
    <w:rPr>
      <w:rFonts w:ascii="Arial" w:eastAsia="Times New Roman" w:hAnsi="Arial" w:cs="Times New Roman"/>
      <w:b/>
      <w:bCs/>
      <w:sz w:val="24"/>
      <w:szCs w:val="24"/>
      <w:lang w:val="en-US"/>
    </w:rPr>
  </w:style>
  <w:style w:type="paragraph" w:customStyle="1" w:styleId="NormalRight">
    <w:name w:val="Normal Right"/>
    <w:basedOn w:val="Normal"/>
    <w:rsid w:val="00C75C73"/>
    <w:pPr>
      <w:spacing w:after="0" w:line="280" w:lineRule="exact"/>
      <w:jc w:val="right"/>
    </w:pPr>
    <w:rPr>
      <w:rFonts w:ascii="Arial" w:eastAsia="Times New Roman" w:hAnsi="Arial" w:cs="Times New Roman"/>
      <w:color w:val="000000"/>
      <w:spacing w:val="6"/>
      <w:sz w:val="18"/>
      <w:szCs w:val="18"/>
      <w:lang w:val="en-GB" w:eastAsia="en-GB"/>
    </w:rPr>
  </w:style>
  <w:style w:type="paragraph" w:customStyle="1" w:styleId="NormalCenter">
    <w:name w:val="Normal Center"/>
    <w:basedOn w:val="Normal"/>
    <w:rsid w:val="00C75C73"/>
    <w:pPr>
      <w:spacing w:after="0" w:line="280" w:lineRule="exact"/>
      <w:jc w:val="center"/>
    </w:pPr>
    <w:rPr>
      <w:rFonts w:ascii="Arial" w:eastAsia="Times New Roman" w:hAnsi="Arial" w:cs="Times New Roman"/>
      <w:color w:val="000000"/>
      <w:spacing w:val="6"/>
      <w:sz w:val="18"/>
      <w:szCs w:val="18"/>
      <w:lang w:val="en-GB" w:eastAsia="en-GB"/>
    </w:rPr>
  </w:style>
  <w:style w:type="paragraph" w:customStyle="1" w:styleId="NormalBoldCenter">
    <w:name w:val="Normal Bold Center"/>
    <w:basedOn w:val="NormalCenter"/>
    <w:rsid w:val="00C75C73"/>
    <w:rPr>
      <w:b/>
    </w:rPr>
  </w:style>
  <w:style w:type="paragraph" w:customStyle="1" w:styleId="Spacer">
    <w:name w:val="Spacer"/>
    <w:basedOn w:val="Normal"/>
    <w:rsid w:val="00C75C73"/>
    <w:pPr>
      <w:spacing w:after="0" w:line="280" w:lineRule="exact"/>
    </w:pPr>
    <w:rPr>
      <w:rFonts w:ascii="Arial" w:eastAsia="Times New Roman" w:hAnsi="Arial" w:cs="Times New Roman"/>
      <w:color w:val="000000"/>
      <w:spacing w:val="6"/>
      <w:sz w:val="2"/>
      <w:szCs w:val="18"/>
      <w:lang w:val="en-GB" w:eastAsia="en-GB"/>
    </w:rPr>
  </w:style>
  <w:style w:type="paragraph" w:customStyle="1" w:styleId="Normalboldwhite">
    <w:name w:val="Normal bold white"/>
    <w:basedOn w:val="Normalbold"/>
    <w:rsid w:val="00C75C73"/>
    <w:rPr>
      <w:color w:val="FFFFFF"/>
      <w:lang w:val="en-US"/>
    </w:rPr>
  </w:style>
  <w:style w:type="paragraph" w:styleId="BalloonText">
    <w:name w:val="Balloon Text"/>
    <w:basedOn w:val="Normal"/>
    <w:link w:val="BalloonTextChar"/>
    <w:rsid w:val="00C75C73"/>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rsid w:val="00C75C73"/>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rsid w:val="00C75C73"/>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C75C73"/>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C75C73"/>
    <w:rPr>
      <w:vertAlign w:val="superscript"/>
    </w:rPr>
  </w:style>
  <w:style w:type="table" w:customStyle="1" w:styleId="GridTable5DarkAccent5">
    <w:name w:val="Grid Table 5 Dark Accent 5"/>
    <w:basedOn w:val="TableNormal"/>
    <w:uiPriority w:val="50"/>
    <w:rsid w:val="00C75C73"/>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OCHeading">
    <w:name w:val="TOC Heading"/>
    <w:basedOn w:val="Heading1"/>
    <w:next w:val="Normal"/>
    <w:uiPriority w:val="39"/>
    <w:unhideWhenUsed/>
    <w:qFormat/>
    <w:rsid w:val="00C75C73"/>
    <w:pPr>
      <w:keepLines/>
      <w:spacing w:before="240" w:line="259" w:lineRule="auto"/>
      <w:outlineLvl w:val="9"/>
    </w:pPr>
    <w:rPr>
      <w:rFonts w:ascii="Calibri Light" w:hAnsi="Calibri Light" w:cs="Times New Roman"/>
      <w:b w:val="0"/>
      <w:bCs w:val="0"/>
      <w:color w:val="2E74B5"/>
      <w:spacing w:val="0"/>
      <w:kern w:val="0"/>
      <w:sz w:val="32"/>
      <w:szCs w:val="32"/>
      <w:lang w:val="en-US" w:eastAsia="en-US"/>
    </w:rPr>
  </w:style>
  <w:style w:type="paragraph" w:styleId="TOC1">
    <w:name w:val="toc 1"/>
    <w:basedOn w:val="Normal"/>
    <w:next w:val="Normal"/>
    <w:autoRedefine/>
    <w:uiPriority w:val="39"/>
    <w:rsid w:val="00C75C73"/>
    <w:pPr>
      <w:spacing w:after="0" w:line="280" w:lineRule="exact"/>
    </w:pPr>
    <w:rPr>
      <w:rFonts w:ascii="Arial" w:eastAsia="Times New Roman" w:hAnsi="Arial" w:cs="Times New Roman"/>
      <w:color w:val="000000"/>
      <w:spacing w:val="6"/>
      <w:sz w:val="18"/>
      <w:szCs w:val="18"/>
      <w:lang w:val="en-GB" w:eastAsia="en-GB"/>
    </w:rPr>
  </w:style>
  <w:style w:type="character" w:styleId="Hyperlink">
    <w:name w:val="Hyperlink"/>
    <w:uiPriority w:val="99"/>
    <w:unhideWhenUsed/>
    <w:rsid w:val="00C75C73"/>
    <w:rPr>
      <w:color w:val="0563C1"/>
      <w:u w:val="single"/>
    </w:rPr>
  </w:style>
  <w:style w:type="paragraph" w:styleId="TOC3">
    <w:name w:val="toc 3"/>
    <w:basedOn w:val="Normal"/>
    <w:next w:val="Normal"/>
    <w:autoRedefine/>
    <w:uiPriority w:val="39"/>
    <w:rsid w:val="00C75C73"/>
    <w:pPr>
      <w:spacing w:after="0" w:line="280" w:lineRule="exact"/>
      <w:ind w:left="360"/>
    </w:pPr>
    <w:rPr>
      <w:rFonts w:ascii="Arial" w:eastAsia="Times New Roman" w:hAnsi="Arial" w:cs="Times New Roman"/>
      <w:color w:val="000000"/>
      <w:spacing w:val="6"/>
      <w:sz w:val="18"/>
      <w:szCs w:val="18"/>
      <w:lang w:val="en-GB" w:eastAsia="en-GB"/>
    </w:rPr>
  </w:style>
  <w:style w:type="paragraph" w:styleId="TOC2">
    <w:name w:val="toc 2"/>
    <w:basedOn w:val="Normal"/>
    <w:next w:val="Normal"/>
    <w:autoRedefine/>
    <w:uiPriority w:val="39"/>
    <w:rsid w:val="00C75C73"/>
    <w:pPr>
      <w:spacing w:after="0" w:line="280" w:lineRule="exact"/>
      <w:ind w:left="180"/>
    </w:pPr>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C75C73"/>
    <w:pPr>
      <w:spacing w:after="0" w:line="280" w:lineRule="exact"/>
      <w:ind w:left="720"/>
    </w:pPr>
    <w:rPr>
      <w:rFonts w:ascii="Arial" w:eastAsia="Times New Roman" w:hAnsi="Arial" w:cs="Times New Roman"/>
      <w:color w:val="000000"/>
      <w:spacing w:val="6"/>
      <w:sz w:val="18"/>
      <w:szCs w:val="18"/>
      <w:lang w:val="en-GB" w:eastAsia="en-GB"/>
    </w:rPr>
  </w:style>
  <w:style w:type="paragraph" w:styleId="Revision">
    <w:name w:val="Revision"/>
    <w:hidden/>
    <w:uiPriority w:val="99"/>
    <w:semiHidden/>
    <w:rsid w:val="00C75C73"/>
    <w:pPr>
      <w:spacing w:after="0" w:line="240" w:lineRule="auto"/>
    </w:pPr>
    <w:rPr>
      <w:rFonts w:ascii="Arial" w:eastAsia="Times New Roman" w:hAnsi="Arial" w:cs="Times New Roman"/>
      <w:color w:val="000000"/>
      <w:spacing w:val="6"/>
      <w:sz w:val="18"/>
      <w:szCs w:val="18"/>
      <w:lang w:val="en-GB" w:eastAsia="en-GB"/>
    </w:rPr>
  </w:style>
  <w:style w:type="table" w:styleId="TableGrid">
    <w:name w:val="Table Grid"/>
    <w:basedOn w:val="TableNormal"/>
    <w:uiPriority w:val="39"/>
    <w:rsid w:val="0072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682B"/>
    <w:rPr>
      <w:sz w:val="16"/>
      <w:szCs w:val="16"/>
    </w:rPr>
  </w:style>
  <w:style w:type="paragraph" w:styleId="CommentText">
    <w:name w:val="annotation text"/>
    <w:basedOn w:val="Normal"/>
    <w:link w:val="CommentTextChar"/>
    <w:uiPriority w:val="99"/>
    <w:semiHidden/>
    <w:unhideWhenUsed/>
    <w:rsid w:val="00A8682B"/>
    <w:pPr>
      <w:spacing w:line="240" w:lineRule="auto"/>
    </w:pPr>
    <w:rPr>
      <w:sz w:val="20"/>
      <w:szCs w:val="20"/>
    </w:rPr>
  </w:style>
  <w:style w:type="character" w:customStyle="1" w:styleId="CommentTextChar">
    <w:name w:val="Comment Text Char"/>
    <w:basedOn w:val="DefaultParagraphFont"/>
    <w:link w:val="CommentText"/>
    <w:uiPriority w:val="99"/>
    <w:semiHidden/>
    <w:rsid w:val="00A8682B"/>
    <w:rPr>
      <w:sz w:val="20"/>
      <w:szCs w:val="20"/>
    </w:rPr>
  </w:style>
  <w:style w:type="paragraph" w:styleId="CommentSubject">
    <w:name w:val="annotation subject"/>
    <w:basedOn w:val="CommentText"/>
    <w:next w:val="CommentText"/>
    <w:link w:val="CommentSubjectChar"/>
    <w:uiPriority w:val="99"/>
    <w:semiHidden/>
    <w:unhideWhenUsed/>
    <w:rsid w:val="00A8682B"/>
    <w:rPr>
      <w:b/>
      <w:bCs/>
    </w:rPr>
  </w:style>
  <w:style w:type="character" w:customStyle="1" w:styleId="CommentSubjectChar">
    <w:name w:val="Comment Subject Char"/>
    <w:basedOn w:val="CommentTextChar"/>
    <w:link w:val="CommentSubject"/>
    <w:uiPriority w:val="99"/>
    <w:semiHidden/>
    <w:rsid w:val="00A8682B"/>
    <w:rPr>
      <w:b/>
      <w:bCs/>
      <w:sz w:val="20"/>
      <w:szCs w:val="20"/>
    </w:rPr>
  </w:style>
</w:styles>
</file>

<file path=word/webSettings.xml><?xml version="1.0" encoding="utf-8"?>
<w:webSettings xmlns:r="http://schemas.openxmlformats.org/officeDocument/2006/relationships" xmlns:w="http://schemas.openxmlformats.org/wordprocessingml/2006/main">
  <w:divs>
    <w:div w:id="175922551">
      <w:bodyDiv w:val="1"/>
      <w:marLeft w:val="0"/>
      <w:marRight w:val="0"/>
      <w:marTop w:val="0"/>
      <w:marBottom w:val="0"/>
      <w:divBdr>
        <w:top w:val="none" w:sz="0" w:space="0" w:color="auto"/>
        <w:left w:val="none" w:sz="0" w:space="0" w:color="auto"/>
        <w:bottom w:val="none" w:sz="0" w:space="0" w:color="auto"/>
        <w:right w:val="none" w:sz="0" w:space="0" w:color="auto"/>
      </w:divBdr>
    </w:div>
    <w:div w:id="4415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B24B-906C-48CB-AD70-606A182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Teboho Mokoena</dc:creator>
  <cp:lastModifiedBy>User</cp:lastModifiedBy>
  <cp:revision>2</cp:revision>
  <cp:lastPrinted>2018-05-09T09:05:00Z</cp:lastPrinted>
  <dcterms:created xsi:type="dcterms:W3CDTF">2023-05-04T07:41:00Z</dcterms:created>
  <dcterms:modified xsi:type="dcterms:W3CDTF">2023-05-04T07:41:00Z</dcterms:modified>
</cp:coreProperties>
</file>