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CA" w:rsidRPr="003B1135" w:rsidRDefault="00050695" w:rsidP="003B1135">
      <w:pPr>
        <w:spacing w:line="240" w:lineRule="auto"/>
        <w:jc w:val="left"/>
        <w:rPr>
          <w:rFonts w:cs="Arial"/>
          <w:b/>
          <w:sz w:val="20"/>
          <w:szCs w:val="20"/>
        </w:rPr>
      </w:pPr>
      <w:r w:rsidRPr="003B1135">
        <w:rPr>
          <w:rFonts w:cs="Arial"/>
          <w:b/>
          <w:sz w:val="20"/>
          <w:szCs w:val="20"/>
        </w:rPr>
        <w:t>Report of the Standing Committee on Finance on the Oversight Visit to the</w:t>
      </w:r>
      <w:r w:rsidR="00DE4083" w:rsidRPr="003B1135">
        <w:rPr>
          <w:rFonts w:cs="Arial"/>
          <w:b/>
          <w:sz w:val="20"/>
          <w:szCs w:val="20"/>
        </w:rPr>
        <w:t xml:space="preserve"> Government Technical Advice Centre (GTAC)</w:t>
      </w:r>
      <w:r w:rsidR="002D677D" w:rsidRPr="003B1135">
        <w:rPr>
          <w:rFonts w:cs="Arial"/>
          <w:b/>
          <w:sz w:val="20"/>
          <w:szCs w:val="20"/>
        </w:rPr>
        <w:t xml:space="preserve">, </w:t>
      </w:r>
      <w:r w:rsidRPr="003B1135">
        <w:rPr>
          <w:rFonts w:cs="Arial"/>
          <w:b/>
          <w:sz w:val="20"/>
          <w:szCs w:val="20"/>
        </w:rPr>
        <w:t xml:space="preserve">dated </w:t>
      </w:r>
      <w:r w:rsidR="008037CA" w:rsidRPr="003B1135">
        <w:rPr>
          <w:rFonts w:cs="Arial"/>
          <w:b/>
          <w:sz w:val="20"/>
          <w:szCs w:val="20"/>
        </w:rPr>
        <w:t>02 May 2023</w:t>
      </w:r>
    </w:p>
    <w:p w:rsidR="008037CA" w:rsidRPr="003B1135" w:rsidRDefault="008037CA" w:rsidP="003B1135">
      <w:pPr>
        <w:spacing w:line="240" w:lineRule="auto"/>
        <w:jc w:val="left"/>
        <w:rPr>
          <w:rFonts w:cs="Arial"/>
          <w:b/>
          <w:sz w:val="20"/>
          <w:szCs w:val="20"/>
        </w:rPr>
      </w:pPr>
    </w:p>
    <w:p w:rsidR="00050695" w:rsidRPr="003B1135" w:rsidRDefault="001E5F19" w:rsidP="003B1135">
      <w:pPr>
        <w:pStyle w:val="ListParagraph"/>
        <w:numPr>
          <w:ilvl w:val="0"/>
          <w:numId w:val="11"/>
        </w:numPr>
        <w:spacing w:line="240" w:lineRule="auto"/>
        <w:jc w:val="left"/>
        <w:rPr>
          <w:rFonts w:cs="Arial"/>
          <w:b/>
          <w:sz w:val="20"/>
          <w:szCs w:val="20"/>
        </w:rPr>
      </w:pPr>
      <w:r w:rsidRPr="003B1135">
        <w:rPr>
          <w:rFonts w:cs="Arial"/>
          <w:b/>
          <w:sz w:val="20"/>
          <w:szCs w:val="20"/>
        </w:rPr>
        <w:t>INTRODUCTION</w:t>
      </w:r>
      <w:r w:rsidR="006E1760" w:rsidRPr="003B1135">
        <w:rPr>
          <w:rFonts w:cs="Arial"/>
          <w:b/>
          <w:sz w:val="20"/>
          <w:szCs w:val="20"/>
        </w:rPr>
        <w:t xml:space="preserve"> AND BACKGROUND</w:t>
      </w:r>
    </w:p>
    <w:p w:rsidR="0005714C" w:rsidRPr="003B1135" w:rsidRDefault="00050695" w:rsidP="003B1135">
      <w:pPr>
        <w:pStyle w:val="ListParagraph"/>
        <w:numPr>
          <w:ilvl w:val="1"/>
          <w:numId w:val="11"/>
        </w:numPr>
        <w:spacing w:line="240" w:lineRule="auto"/>
        <w:jc w:val="left"/>
        <w:rPr>
          <w:rFonts w:cs="Arial"/>
          <w:sz w:val="20"/>
          <w:szCs w:val="20"/>
        </w:rPr>
      </w:pPr>
      <w:r w:rsidRPr="003B1135">
        <w:rPr>
          <w:rFonts w:cs="Arial"/>
          <w:sz w:val="20"/>
          <w:szCs w:val="20"/>
        </w:rPr>
        <w:t>The Standing Committee on Finance (</w:t>
      </w:r>
      <w:r w:rsidR="008037CA" w:rsidRPr="003B1135">
        <w:rPr>
          <w:rFonts w:cs="Arial"/>
          <w:sz w:val="20"/>
          <w:szCs w:val="20"/>
        </w:rPr>
        <w:t>SCOF/</w:t>
      </w:r>
      <w:r w:rsidRPr="003B1135">
        <w:rPr>
          <w:rFonts w:cs="Arial"/>
          <w:sz w:val="20"/>
          <w:szCs w:val="20"/>
        </w:rPr>
        <w:t xml:space="preserve">the Committee) undertook an oversight visit to the </w:t>
      </w:r>
      <w:r w:rsidR="00DE4083" w:rsidRPr="003B1135">
        <w:rPr>
          <w:rFonts w:cs="Arial"/>
          <w:sz w:val="20"/>
          <w:szCs w:val="20"/>
        </w:rPr>
        <w:t>Government Technical Advice Centre (GTAC)</w:t>
      </w:r>
      <w:r w:rsidR="00704394" w:rsidRPr="003B1135">
        <w:rPr>
          <w:rFonts w:cs="Arial"/>
          <w:b/>
          <w:sz w:val="20"/>
          <w:szCs w:val="20"/>
        </w:rPr>
        <w:t xml:space="preserve"> </w:t>
      </w:r>
      <w:r w:rsidR="002D677D" w:rsidRPr="003B1135">
        <w:rPr>
          <w:rFonts w:cs="Arial"/>
          <w:sz w:val="20"/>
          <w:szCs w:val="20"/>
        </w:rPr>
        <w:t xml:space="preserve">on </w:t>
      </w:r>
      <w:r w:rsidR="00704394" w:rsidRPr="003B1135">
        <w:rPr>
          <w:rFonts w:cs="Arial"/>
          <w:sz w:val="20"/>
          <w:szCs w:val="20"/>
        </w:rPr>
        <w:t>30</w:t>
      </w:r>
      <w:r w:rsidR="002D677D" w:rsidRPr="003B1135">
        <w:rPr>
          <w:rFonts w:cs="Arial"/>
          <w:sz w:val="20"/>
          <w:szCs w:val="20"/>
        </w:rPr>
        <w:t xml:space="preserve"> March 2023 </w:t>
      </w:r>
      <w:r w:rsidRPr="003B1135">
        <w:rPr>
          <w:rFonts w:cs="Arial"/>
          <w:sz w:val="20"/>
          <w:szCs w:val="20"/>
        </w:rPr>
        <w:t xml:space="preserve">in Gauteng. The main purpose of the visit was to get a briefing on </w:t>
      </w:r>
      <w:r w:rsidR="006E1760" w:rsidRPr="003B1135">
        <w:rPr>
          <w:rFonts w:cs="Arial"/>
          <w:sz w:val="20"/>
          <w:szCs w:val="20"/>
        </w:rPr>
        <w:t xml:space="preserve">its </w:t>
      </w:r>
      <w:r w:rsidRPr="003B1135">
        <w:rPr>
          <w:rFonts w:cs="Arial"/>
          <w:sz w:val="20"/>
          <w:szCs w:val="20"/>
        </w:rPr>
        <w:t>audit action plan</w:t>
      </w:r>
      <w:r w:rsidR="008037CA" w:rsidRPr="003B1135">
        <w:rPr>
          <w:rFonts w:cs="Arial"/>
          <w:sz w:val="20"/>
          <w:szCs w:val="20"/>
        </w:rPr>
        <w:t xml:space="preserve"> given that it had </w:t>
      </w:r>
      <w:r w:rsidR="00DE4083" w:rsidRPr="003B1135">
        <w:rPr>
          <w:rFonts w:cs="Arial"/>
          <w:sz w:val="20"/>
          <w:szCs w:val="20"/>
        </w:rPr>
        <w:t>received an unqualified audit opinion with findings</w:t>
      </w:r>
      <w:r w:rsidR="008037CA" w:rsidRPr="003B1135">
        <w:rPr>
          <w:rFonts w:cs="Arial"/>
          <w:sz w:val="20"/>
          <w:szCs w:val="20"/>
        </w:rPr>
        <w:t xml:space="preserve"> on its performance and annual financial statements</w:t>
      </w:r>
      <w:r w:rsidR="00DE4083" w:rsidRPr="003B1135">
        <w:rPr>
          <w:rFonts w:cs="Arial"/>
          <w:sz w:val="20"/>
          <w:szCs w:val="20"/>
        </w:rPr>
        <w:t xml:space="preserve">. There were </w:t>
      </w:r>
      <w:r w:rsidR="00C1024B" w:rsidRPr="003B1135">
        <w:rPr>
          <w:rFonts w:cs="Arial"/>
          <w:sz w:val="20"/>
          <w:szCs w:val="20"/>
        </w:rPr>
        <w:t xml:space="preserve">also </w:t>
      </w:r>
      <w:r w:rsidR="00DE4083" w:rsidRPr="003B1135">
        <w:rPr>
          <w:rFonts w:cs="Arial"/>
          <w:sz w:val="20"/>
          <w:szCs w:val="20"/>
        </w:rPr>
        <w:t xml:space="preserve">material findings on the usefulness and reliability of reported performance information which were reported in the </w:t>
      </w:r>
      <w:r w:rsidR="008037CA" w:rsidRPr="003B1135">
        <w:rPr>
          <w:rFonts w:cs="Arial"/>
          <w:sz w:val="20"/>
          <w:szCs w:val="20"/>
        </w:rPr>
        <w:t>last audited</w:t>
      </w:r>
      <w:r w:rsidR="00DE4083" w:rsidRPr="003B1135">
        <w:rPr>
          <w:rFonts w:cs="Arial"/>
          <w:sz w:val="20"/>
          <w:szCs w:val="20"/>
        </w:rPr>
        <w:t xml:space="preserve"> and prior year. </w:t>
      </w:r>
      <w:r w:rsidR="00DA0B4D" w:rsidRPr="003B1135">
        <w:rPr>
          <w:rFonts w:cs="Arial"/>
          <w:sz w:val="20"/>
          <w:szCs w:val="20"/>
        </w:rPr>
        <w:t xml:space="preserve"> </w:t>
      </w:r>
      <w:r w:rsidR="007269DB" w:rsidRPr="003B1135">
        <w:rPr>
          <w:rFonts w:cs="Arial"/>
          <w:sz w:val="20"/>
          <w:szCs w:val="20"/>
        </w:rPr>
        <w:t xml:space="preserve"> </w:t>
      </w:r>
      <w:bookmarkStart w:id="0" w:name="_Hlk133848065"/>
    </w:p>
    <w:p w:rsidR="0005714C" w:rsidRPr="003B1135" w:rsidRDefault="0005714C" w:rsidP="003B1135">
      <w:pPr>
        <w:pStyle w:val="ListParagraph"/>
        <w:numPr>
          <w:ilvl w:val="1"/>
          <w:numId w:val="11"/>
        </w:numPr>
        <w:spacing w:line="240" w:lineRule="auto"/>
        <w:jc w:val="left"/>
        <w:rPr>
          <w:rFonts w:cs="Arial"/>
          <w:sz w:val="20"/>
          <w:szCs w:val="20"/>
        </w:rPr>
      </w:pPr>
      <w:r w:rsidRPr="003B1135">
        <w:rPr>
          <w:rFonts w:cs="Arial"/>
          <w:sz w:val="20"/>
          <w:szCs w:val="20"/>
        </w:rPr>
        <w:t xml:space="preserve">The Auditor General of South Africa (AGSA) briefed SCOF on 21 February 2023 about the audit outcomes of the finance portfolio. A decision was taken by the Committee to conduct an oversight visit to the National Treasury and all entities that had negative audit outcomes for 2021/22. The Committee conducted the same exercise last year with regards to the audit outcomes of 2020/21. </w:t>
      </w:r>
    </w:p>
    <w:p w:rsidR="0005714C" w:rsidRPr="003B1135" w:rsidRDefault="0005714C" w:rsidP="003B1135">
      <w:pPr>
        <w:pStyle w:val="ListParagraph"/>
        <w:numPr>
          <w:ilvl w:val="1"/>
          <w:numId w:val="11"/>
        </w:numPr>
        <w:spacing w:line="240" w:lineRule="auto"/>
        <w:jc w:val="left"/>
        <w:rPr>
          <w:rFonts w:cs="Arial"/>
          <w:sz w:val="20"/>
          <w:szCs w:val="20"/>
        </w:rPr>
      </w:pPr>
      <w:r w:rsidRPr="003B1135">
        <w:rPr>
          <w:rFonts w:cs="Arial"/>
          <w:sz w:val="20"/>
          <w:szCs w:val="20"/>
        </w:rPr>
        <w:t xml:space="preserve">The entities visited on 29 and 30 March 2023 were the </w:t>
      </w:r>
      <w:r w:rsidR="00C1024B" w:rsidRPr="003B1135">
        <w:rPr>
          <w:rFonts w:cs="Arial"/>
          <w:sz w:val="20"/>
          <w:szCs w:val="20"/>
        </w:rPr>
        <w:t xml:space="preserve">National Treasury, </w:t>
      </w:r>
      <w:r w:rsidRPr="003B1135">
        <w:rPr>
          <w:rFonts w:cs="Arial"/>
          <w:sz w:val="20"/>
          <w:szCs w:val="20"/>
        </w:rPr>
        <w:t>Cooperative Banks Development Agency (CBDA), FAIS Ombud, Financial and Fiscal Commission (FFC), Financial Intelligence Centre (FIC), the Office of the Pension Funds Adjudicator (OPFA), Government Technical Advisory Centre (GTAC), Government Pensions Administration Agency (GPAA) and Public Investment Corporation (PIC).</w:t>
      </w:r>
      <w:bookmarkEnd w:id="0"/>
    </w:p>
    <w:p w:rsidR="00050695" w:rsidRPr="003B1135" w:rsidRDefault="00C37533" w:rsidP="003B1135">
      <w:pPr>
        <w:pStyle w:val="Default"/>
        <w:ind w:left="720" w:hanging="720"/>
        <w:rPr>
          <w:rFonts w:ascii="Arial" w:hAnsi="Arial" w:cs="Arial"/>
          <w:sz w:val="20"/>
          <w:szCs w:val="20"/>
        </w:rPr>
      </w:pPr>
      <w:r w:rsidRPr="003B1135">
        <w:rPr>
          <w:rFonts w:ascii="Arial" w:hAnsi="Arial" w:cs="Arial"/>
          <w:sz w:val="20"/>
          <w:szCs w:val="20"/>
        </w:rPr>
        <w:t xml:space="preserve"> </w:t>
      </w:r>
      <w:r w:rsidR="00555811" w:rsidRPr="003B1135">
        <w:rPr>
          <w:rFonts w:ascii="Arial" w:hAnsi="Arial" w:cs="Arial"/>
          <w:sz w:val="20"/>
          <w:szCs w:val="20"/>
        </w:rPr>
        <w:t xml:space="preserve"> </w:t>
      </w:r>
    </w:p>
    <w:p w:rsidR="00050695" w:rsidRPr="003B1135" w:rsidRDefault="001E5F19" w:rsidP="003B1135">
      <w:pPr>
        <w:pStyle w:val="ListParagraph"/>
        <w:numPr>
          <w:ilvl w:val="0"/>
          <w:numId w:val="11"/>
        </w:numPr>
        <w:spacing w:line="240" w:lineRule="auto"/>
        <w:jc w:val="left"/>
        <w:rPr>
          <w:rFonts w:cs="Arial"/>
          <w:b/>
          <w:sz w:val="20"/>
          <w:szCs w:val="20"/>
        </w:rPr>
      </w:pPr>
      <w:r w:rsidRPr="003B1135">
        <w:rPr>
          <w:rFonts w:cs="Arial"/>
          <w:b/>
          <w:sz w:val="20"/>
          <w:szCs w:val="20"/>
        </w:rPr>
        <w:t>DELEGATION</w:t>
      </w:r>
    </w:p>
    <w:p w:rsidR="00050695" w:rsidRPr="003B1135" w:rsidRDefault="00050695" w:rsidP="003B1135">
      <w:pPr>
        <w:spacing w:line="240" w:lineRule="auto"/>
        <w:jc w:val="left"/>
        <w:rPr>
          <w:rFonts w:cs="Arial"/>
          <w:iCs/>
          <w:sz w:val="20"/>
          <w:szCs w:val="20"/>
        </w:rPr>
      </w:pPr>
      <w:r w:rsidRPr="003B1135">
        <w:rPr>
          <w:rFonts w:cs="Arial"/>
          <w:iCs/>
          <w:sz w:val="20"/>
          <w:szCs w:val="20"/>
        </w:rPr>
        <w:t xml:space="preserve">Parliamentary Delegation </w:t>
      </w:r>
    </w:p>
    <w:p w:rsidR="00050695" w:rsidRPr="003B1135" w:rsidRDefault="00050695" w:rsidP="003B1135">
      <w:pPr>
        <w:pStyle w:val="ListParagraph"/>
        <w:numPr>
          <w:ilvl w:val="1"/>
          <w:numId w:val="11"/>
        </w:numPr>
        <w:spacing w:line="240" w:lineRule="auto"/>
        <w:jc w:val="left"/>
        <w:rPr>
          <w:rFonts w:cs="Arial"/>
          <w:b/>
          <w:sz w:val="20"/>
          <w:szCs w:val="20"/>
        </w:rPr>
      </w:pPr>
      <w:r w:rsidRPr="003B1135">
        <w:rPr>
          <w:rFonts w:cs="Arial"/>
          <w:sz w:val="20"/>
          <w:szCs w:val="20"/>
        </w:rPr>
        <w:t xml:space="preserve">The Committee delegation comprised of the following members:  Mr MJ Maswanganyi (Chairperson </w:t>
      </w:r>
      <w:r w:rsidR="008037CA" w:rsidRPr="003B1135">
        <w:rPr>
          <w:rFonts w:cs="Arial"/>
          <w:sz w:val="20"/>
          <w:szCs w:val="20"/>
        </w:rPr>
        <w:t>of SCOF</w:t>
      </w:r>
      <w:r w:rsidRPr="003B1135">
        <w:rPr>
          <w:rFonts w:cs="Arial"/>
          <w:sz w:val="20"/>
          <w:szCs w:val="20"/>
        </w:rPr>
        <w:t xml:space="preserve">, ANC), Ms P Abraham (ANC), Ms D Mabiletsa (ANC), Mr G Skosana (ANC), </w:t>
      </w:r>
      <w:r w:rsidR="002D677D" w:rsidRPr="003B1135">
        <w:rPr>
          <w:rFonts w:cs="Arial"/>
          <w:sz w:val="20"/>
          <w:szCs w:val="20"/>
        </w:rPr>
        <w:t>Ms W Alexander</w:t>
      </w:r>
      <w:r w:rsidRPr="003B1135">
        <w:rPr>
          <w:rFonts w:cs="Arial"/>
          <w:sz w:val="20"/>
          <w:szCs w:val="20"/>
        </w:rPr>
        <w:t xml:space="preserve"> (DA), </w:t>
      </w:r>
      <w:r w:rsidR="00704394" w:rsidRPr="003B1135">
        <w:rPr>
          <w:rFonts w:cs="Arial"/>
          <w:sz w:val="20"/>
          <w:szCs w:val="20"/>
        </w:rPr>
        <w:t xml:space="preserve">Mr F Shivambu (EFF) </w:t>
      </w:r>
      <w:r w:rsidRPr="003B1135">
        <w:rPr>
          <w:rFonts w:cs="Arial"/>
          <w:sz w:val="20"/>
          <w:szCs w:val="20"/>
        </w:rPr>
        <w:t xml:space="preserve">and </w:t>
      </w:r>
      <w:r w:rsidR="002D677D" w:rsidRPr="003B1135">
        <w:rPr>
          <w:rFonts w:cs="Arial"/>
          <w:sz w:val="20"/>
          <w:szCs w:val="20"/>
        </w:rPr>
        <w:t>Mr W Wessels (FF+</w:t>
      </w:r>
      <w:r w:rsidRPr="003B1135">
        <w:rPr>
          <w:rFonts w:cs="Arial"/>
          <w:sz w:val="20"/>
          <w:szCs w:val="20"/>
        </w:rPr>
        <w:t xml:space="preserve">). The delegation was accompanied by the following parliamentary officials: Mr A Wicomb (Committee Secretary), </w:t>
      </w:r>
      <w:r w:rsidR="002D677D" w:rsidRPr="003B1135">
        <w:rPr>
          <w:rFonts w:cs="Arial"/>
          <w:sz w:val="20"/>
          <w:szCs w:val="20"/>
        </w:rPr>
        <w:t xml:space="preserve">Ms </w:t>
      </w:r>
      <w:r w:rsidR="007C378C" w:rsidRPr="003B1135">
        <w:rPr>
          <w:rFonts w:cs="Arial"/>
          <w:color w:val="000000"/>
          <w:sz w:val="20"/>
          <w:szCs w:val="20"/>
        </w:rPr>
        <w:t>Cele-Ntshinka</w:t>
      </w:r>
      <w:r w:rsidR="007C378C" w:rsidRPr="003B1135">
        <w:rPr>
          <w:rFonts w:cs="Arial"/>
          <w:sz w:val="20"/>
          <w:szCs w:val="20"/>
        </w:rPr>
        <w:t xml:space="preserve"> </w:t>
      </w:r>
      <w:r w:rsidRPr="003B1135">
        <w:rPr>
          <w:rFonts w:cs="Arial"/>
          <w:sz w:val="20"/>
          <w:szCs w:val="20"/>
        </w:rPr>
        <w:t>(Committee Assistant)</w:t>
      </w:r>
      <w:r w:rsidR="002D677D" w:rsidRPr="003B1135">
        <w:rPr>
          <w:rFonts w:cs="Arial"/>
          <w:sz w:val="20"/>
          <w:szCs w:val="20"/>
        </w:rPr>
        <w:t xml:space="preserve">, </w:t>
      </w:r>
      <w:r w:rsidRPr="003B1135">
        <w:rPr>
          <w:rFonts w:cs="Arial"/>
          <w:sz w:val="20"/>
          <w:szCs w:val="20"/>
        </w:rPr>
        <w:t>Dr Z Hlophe (Content Advisor)</w:t>
      </w:r>
      <w:r w:rsidR="00BE5DB5" w:rsidRPr="003B1135">
        <w:rPr>
          <w:rFonts w:cs="Arial"/>
          <w:sz w:val="20"/>
          <w:szCs w:val="20"/>
        </w:rPr>
        <w:t>,</w:t>
      </w:r>
      <w:r w:rsidR="002D677D" w:rsidRPr="003B1135">
        <w:rPr>
          <w:rFonts w:cs="Arial"/>
          <w:sz w:val="20"/>
          <w:szCs w:val="20"/>
        </w:rPr>
        <w:t xml:space="preserve"> and Ms A Manamela (Researcher)</w:t>
      </w:r>
      <w:r w:rsidRPr="003B1135">
        <w:rPr>
          <w:rFonts w:cs="Arial"/>
          <w:sz w:val="20"/>
          <w:szCs w:val="20"/>
        </w:rPr>
        <w:t>.</w:t>
      </w:r>
    </w:p>
    <w:p w:rsidR="00050695" w:rsidRPr="003B1135" w:rsidRDefault="00BE5DB5" w:rsidP="003B1135">
      <w:pPr>
        <w:spacing w:line="240" w:lineRule="auto"/>
        <w:jc w:val="left"/>
        <w:rPr>
          <w:rFonts w:cs="Arial"/>
          <w:iCs/>
          <w:sz w:val="20"/>
          <w:szCs w:val="20"/>
        </w:rPr>
      </w:pPr>
      <w:r w:rsidRPr="003B1135">
        <w:rPr>
          <w:rFonts w:cs="Arial"/>
          <w:iCs/>
          <w:sz w:val="20"/>
          <w:szCs w:val="20"/>
        </w:rPr>
        <w:t xml:space="preserve">National Treasury </w:t>
      </w:r>
      <w:r w:rsidR="00704394" w:rsidRPr="003B1135">
        <w:rPr>
          <w:rFonts w:cs="Arial"/>
          <w:iCs/>
          <w:sz w:val="20"/>
          <w:szCs w:val="20"/>
        </w:rPr>
        <w:t xml:space="preserve">and </w:t>
      </w:r>
      <w:r w:rsidR="00DE4083" w:rsidRPr="003B1135">
        <w:rPr>
          <w:rFonts w:cs="Arial"/>
          <w:iCs/>
          <w:sz w:val="20"/>
          <w:szCs w:val="20"/>
        </w:rPr>
        <w:t>GTAC</w:t>
      </w:r>
      <w:r w:rsidR="001549C6" w:rsidRPr="003B1135">
        <w:rPr>
          <w:rFonts w:cs="Arial"/>
          <w:iCs/>
          <w:sz w:val="20"/>
          <w:szCs w:val="20"/>
        </w:rPr>
        <w:t xml:space="preserve"> </w:t>
      </w:r>
      <w:r w:rsidRPr="003B1135">
        <w:rPr>
          <w:rFonts w:cs="Arial"/>
          <w:iCs/>
          <w:sz w:val="20"/>
          <w:szCs w:val="20"/>
        </w:rPr>
        <w:t>Delegation</w:t>
      </w:r>
    </w:p>
    <w:p w:rsidR="0005714C" w:rsidRPr="003B1135" w:rsidRDefault="00135798" w:rsidP="003B1135">
      <w:pPr>
        <w:pStyle w:val="ListParagraph"/>
        <w:numPr>
          <w:ilvl w:val="1"/>
          <w:numId w:val="11"/>
        </w:numPr>
        <w:spacing w:line="240" w:lineRule="auto"/>
        <w:jc w:val="left"/>
        <w:rPr>
          <w:rFonts w:cs="Arial"/>
          <w:color w:val="000000" w:themeColor="text1"/>
          <w:sz w:val="20"/>
          <w:szCs w:val="20"/>
        </w:rPr>
      </w:pPr>
      <w:r w:rsidRPr="003B1135">
        <w:rPr>
          <w:rFonts w:cs="Arial"/>
          <w:sz w:val="20"/>
          <w:szCs w:val="20"/>
        </w:rPr>
        <w:t>NT</w:t>
      </w:r>
      <w:r w:rsidR="00BE5DB5" w:rsidRPr="003B1135">
        <w:rPr>
          <w:rFonts w:cs="Arial"/>
          <w:sz w:val="20"/>
          <w:szCs w:val="20"/>
        </w:rPr>
        <w:t xml:space="preserve"> </w:t>
      </w:r>
      <w:r w:rsidR="001549C6" w:rsidRPr="003B1135">
        <w:rPr>
          <w:rFonts w:cs="Arial"/>
          <w:sz w:val="20"/>
          <w:szCs w:val="20"/>
        </w:rPr>
        <w:t xml:space="preserve">delegation </w:t>
      </w:r>
      <w:r w:rsidR="00050695" w:rsidRPr="003B1135">
        <w:rPr>
          <w:rFonts w:cs="Arial"/>
          <w:sz w:val="20"/>
          <w:szCs w:val="20"/>
        </w:rPr>
        <w:t xml:space="preserve">comprised of: </w:t>
      </w:r>
      <w:r w:rsidR="00704394" w:rsidRPr="003B1135">
        <w:rPr>
          <w:rFonts w:cs="Arial"/>
          <w:color w:val="000000" w:themeColor="text1"/>
          <w:sz w:val="20"/>
          <w:szCs w:val="20"/>
        </w:rPr>
        <w:t>Mr E Godongwana</w:t>
      </w:r>
      <w:r w:rsidR="00050695" w:rsidRPr="003B1135">
        <w:rPr>
          <w:rFonts w:cs="Arial"/>
          <w:color w:val="000000" w:themeColor="text1"/>
          <w:sz w:val="20"/>
          <w:szCs w:val="20"/>
        </w:rPr>
        <w:t xml:space="preserve"> (</w:t>
      </w:r>
      <w:r w:rsidR="00BE5DB5" w:rsidRPr="003B1135">
        <w:rPr>
          <w:rFonts w:cs="Arial"/>
          <w:color w:val="000000" w:themeColor="text1"/>
          <w:sz w:val="20"/>
          <w:szCs w:val="20"/>
        </w:rPr>
        <w:t>Minister of Finance</w:t>
      </w:r>
      <w:r w:rsidR="00050695" w:rsidRPr="003B1135">
        <w:rPr>
          <w:rFonts w:cs="Arial"/>
          <w:color w:val="000000" w:themeColor="text1"/>
          <w:sz w:val="20"/>
          <w:szCs w:val="20"/>
        </w:rPr>
        <w:t xml:space="preserve">), </w:t>
      </w:r>
      <w:r w:rsidR="008F7B44" w:rsidRPr="003B1135">
        <w:rPr>
          <w:rFonts w:cs="Arial"/>
          <w:color w:val="000000" w:themeColor="text1"/>
          <w:sz w:val="20"/>
          <w:szCs w:val="20"/>
        </w:rPr>
        <w:t>Ms L Mseme (Acting Chief Operations Officer), Mr L Batwa (Parliamentary Officer), Ms N Mahori (Parliamentary Officer)</w:t>
      </w:r>
      <w:r w:rsidR="00704394" w:rsidRPr="003B1135">
        <w:rPr>
          <w:rFonts w:cs="Arial"/>
          <w:color w:val="000000" w:themeColor="text1"/>
          <w:sz w:val="20"/>
          <w:szCs w:val="20"/>
        </w:rPr>
        <w:t>, Mr K Bosoga (IT Support), and Mr M Khan (Director)</w:t>
      </w:r>
      <w:r w:rsidR="008F7B44" w:rsidRPr="003B1135">
        <w:rPr>
          <w:rFonts w:cs="Arial"/>
          <w:color w:val="000000" w:themeColor="text1"/>
          <w:sz w:val="20"/>
          <w:szCs w:val="20"/>
        </w:rPr>
        <w:t>.</w:t>
      </w:r>
    </w:p>
    <w:p w:rsidR="009F77E9" w:rsidRPr="003B1135" w:rsidRDefault="001549C6" w:rsidP="003B1135">
      <w:pPr>
        <w:pStyle w:val="ListParagraph"/>
        <w:numPr>
          <w:ilvl w:val="1"/>
          <w:numId w:val="11"/>
        </w:numPr>
        <w:spacing w:line="240" w:lineRule="auto"/>
        <w:jc w:val="left"/>
        <w:rPr>
          <w:rFonts w:cs="Arial"/>
          <w:color w:val="000000" w:themeColor="text1"/>
          <w:sz w:val="20"/>
          <w:szCs w:val="20"/>
        </w:rPr>
      </w:pPr>
      <w:r w:rsidRPr="003B1135">
        <w:rPr>
          <w:rFonts w:cs="Arial"/>
          <w:color w:val="000000" w:themeColor="text1"/>
          <w:sz w:val="20"/>
          <w:szCs w:val="20"/>
        </w:rPr>
        <w:t xml:space="preserve">The </w:t>
      </w:r>
      <w:r w:rsidR="00DE4083" w:rsidRPr="003B1135">
        <w:rPr>
          <w:rFonts w:cs="Arial"/>
          <w:sz w:val="20"/>
          <w:szCs w:val="20"/>
        </w:rPr>
        <w:t>GTAC</w:t>
      </w:r>
      <w:r w:rsidRPr="003B1135">
        <w:rPr>
          <w:rFonts w:cs="Arial"/>
          <w:color w:val="000000" w:themeColor="text1"/>
          <w:sz w:val="20"/>
          <w:szCs w:val="20"/>
        </w:rPr>
        <w:t xml:space="preserve"> delegation </w:t>
      </w:r>
      <w:r w:rsidRPr="003B1135">
        <w:rPr>
          <w:rFonts w:cs="Arial"/>
          <w:sz w:val="20"/>
          <w:szCs w:val="20"/>
        </w:rPr>
        <w:t xml:space="preserve">comprised of: </w:t>
      </w:r>
      <w:r w:rsidR="00DE4083" w:rsidRPr="003B1135">
        <w:rPr>
          <w:rFonts w:cs="Arial"/>
          <w:sz w:val="20"/>
          <w:szCs w:val="20"/>
        </w:rPr>
        <w:t>Ms R Engela (Accounting Officer), Mr M Rautenbach (Chief Finance Officer), Mr S Sisayi (Deputy Director: Compliance and Risk), Ms E Venter (Chief Director: Strategy, Management and Communication), and Ms P Twala (Deputy Director: Performance Compliance).</w:t>
      </w:r>
    </w:p>
    <w:p w:rsidR="00050695" w:rsidRPr="003B1135" w:rsidRDefault="00BE5DB5" w:rsidP="003B1135">
      <w:pPr>
        <w:spacing w:line="240" w:lineRule="auto"/>
        <w:jc w:val="left"/>
        <w:rPr>
          <w:rFonts w:cs="Arial"/>
          <w:iCs/>
          <w:color w:val="000000" w:themeColor="text1"/>
          <w:sz w:val="20"/>
          <w:szCs w:val="20"/>
        </w:rPr>
      </w:pPr>
      <w:r w:rsidRPr="003B1135">
        <w:rPr>
          <w:rFonts w:cs="Arial"/>
          <w:iCs/>
          <w:color w:val="000000" w:themeColor="text1"/>
          <w:sz w:val="20"/>
          <w:szCs w:val="20"/>
        </w:rPr>
        <w:t>A</w:t>
      </w:r>
      <w:r w:rsidR="0005714C" w:rsidRPr="003B1135">
        <w:rPr>
          <w:rFonts w:cs="Arial"/>
          <w:iCs/>
          <w:color w:val="000000" w:themeColor="text1"/>
          <w:sz w:val="20"/>
          <w:szCs w:val="20"/>
        </w:rPr>
        <w:t xml:space="preserve">GSA </w:t>
      </w:r>
      <w:r w:rsidRPr="003B1135">
        <w:rPr>
          <w:rFonts w:cs="Arial"/>
          <w:iCs/>
          <w:color w:val="000000" w:themeColor="text1"/>
          <w:sz w:val="20"/>
          <w:szCs w:val="20"/>
        </w:rPr>
        <w:t>Delegation</w:t>
      </w:r>
    </w:p>
    <w:p w:rsidR="00050695" w:rsidRPr="003B1135" w:rsidRDefault="00050695" w:rsidP="003B1135">
      <w:pPr>
        <w:pStyle w:val="ListParagraph"/>
        <w:numPr>
          <w:ilvl w:val="1"/>
          <w:numId w:val="11"/>
        </w:numPr>
        <w:spacing w:line="240" w:lineRule="auto"/>
        <w:jc w:val="left"/>
        <w:rPr>
          <w:rFonts w:cs="Arial"/>
          <w:sz w:val="20"/>
          <w:szCs w:val="20"/>
        </w:rPr>
      </w:pPr>
      <w:r w:rsidRPr="003B1135">
        <w:rPr>
          <w:rFonts w:cs="Arial"/>
          <w:color w:val="000000" w:themeColor="text1"/>
          <w:sz w:val="20"/>
          <w:szCs w:val="20"/>
        </w:rPr>
        <w:t xml:space="preserve">The </w:t>
      </w:r>
      <w:r w:rsidR="00BE5DB5" w:rsidRPr="003B1135">
        <w:rPr>
          <w:rFonts w:cs="Arial"/>
          <w:color w:val="000000" w:themeColor="text1"/>
          <w:sz w:val="20"/>
          <w:szCs w:val="20"/>
        </w:rPr>
        <w:t>Auditor-General</w:t>
      </w:r>
      <w:r w:rsidRPr="003B1135">
        <w:rPr>
          <w:rFonts w:cs="Arial"/>
          <w:color w:val="000000" w:themeColor="text1"/>
          <w:sz w:val="20"/>
          <w:szCs w:val="20"/>
        </w:rPr>
        <w:t xml:space="preserve"> </w:t>
      </w:r>
      <w:r w:rsidRPr="003B1135">
        <w:rPr>
          <w:rFonts w:cs="Arial"/>
          <w:sz w:val="20"/>
          <w:szCs w:val="20"/>
        </w:rPr>
        <w:t xml:space="preserve">delegation comprised of: </w:t>
      </w:r>
      <w:r w:rsidR="00BE5DB5" w:rsidRPr="003B1135">
        <w:rPr>
          <w:rFonts w:cs="Arial"/>
          <w:sz w:val="20"/>
          <w:szCs w:val="20"/>
        </w:rPr>
        <w:t xml:space="preserve">Ms M Madondo (Senior Manager), Mr L Kuse (Senior Manager), Ms N Matanzima (Business Unit Leader), Ms K Naicker (Deputy Business Unit Leader), </w:t>
      </w:r>
      <w:r w:rsidR="00704394" w:rsidRPr="003B1135">
        <w:rPr>
          <w:rFonts w:cs="Arial"/>
          <w:sz w:val="20"/>
          <w:szCs w:val="20"/>
        </w:rPr>
        <w:t xml:space="preserve">Ms A Whitfield (Senior Manager), </w:t>
      </w:r>
      <w:r w:rsidR="00BE5DB5" w:rsidRPr="003B1135">
        <w:rPr>
          <w:rFonts w:cs="Arial"/>
          <w:sz w:val="20"/>
          <w:szCs w:val="20"/>
        </w:rPr>
        <w:t>and Mr M Jimmy (Acting Product Champion).</w:t>
      </w:r>
    </w:p>
    <w:p w:rsidR="00050695" w:rsidRPr="003B1135" w:rsidRDefault="00050695" w:rsidP="003B1135">
      <w:pPr>
        <w:pStyle w:val="ListParagraph"/>
        <w:spacing w:line="240" w:lineRule="auto"/>
        <w:ind w:left="360"/>
        <w:jc w:val="left"/>
        <w:rPr>
          <w:rFonts w:cs="Arial"/>
          <w:b/>
          <w:sz w:val="20"/>
          <w:szCs w:val="20"/>
        </w:rPr>
      </w:pPr>
    </w:p>
    <w:p w:rsidR="00A12D36" w:rsidRPr="003B1135" w:rsidRDefault="00050695" w:rsidP="003B1135">
      <w:pPr>
        <w:pStyle w:val="ListParagraph"/>
        <w:numPr>
          <w:ilvl w:val="0"/>
          <w:numId w:val="11"/>
        </w:numPr>
        <w:spacing w:line="240" w:lineRule="auto"/>
        <w:jc w:val="left"/>
        <w:rPr>
          <w:rFonts w:cs="Arial"/>
          <w:b/>
          <w:sz w:val="20"/>
          <w:szCs w:val="20"/>
        </w:rPr>
      </w:pPr>
      <w:r w:rsidRPr="003B1135">
        <w:rPr>
          <w:rFonts w:cs="Arial"/>
          <w:b/>
          <w:sz w:val="20"/>
          <w:szCs w:val="20"/>
        </w:rPr>
        <w:t xml:space="preserve">OVERVIEW OF </w:t>
      </w:r>
      <w:r w:rsidR="00DE4083" w:rsidRPr="003B1135">
        <w:rPr>
          <w:rFonts w:cs="Arial"/>
          <w:b/>
          <w:sz w:val="20"/>
          <w:szCs w:val="20"/>
        </w:rPr>
        <w:t>GTAC</w:t>
      </w:r>
      <w:r w:rsidR="0065148E" w:rsidRPr="003B1135">
        <w:rPr>
          <w:rFonts w:cs="Arial"/>
          <w:b/>
          <w:color w:val="000000" w:themeColor="text1"/>
          <w:sz w:val="20"/>
          <w:szCs w:val="20"/>
        </w:rPr>
        <w:t xml:space="preserve"> </w:t>
      </w:r>
    </w:p>
    <w:p w:rsidR="00DE4083" w:rsidRPr="003B1135" w:rsidRDefault="00DA0B4D" w:rsidP="003B1135">
      <w:pPr>
        <w:spacing w:line="240" w:lineRule="auto"/>
        <w:ind w:left="720" w:hanging="720"/>
        <w:jc w:val="left"/>
        <w:rPr>
          <w:rFonts w:cs="Arial"/>
          <w:color w:val="000000" w:themeColor="text1"/>
          <w:sz w:val="20"/>
          <w:szCs w:val="20"/>
        </w:rPr>
      </w:pPr>
      <w:r w:rsidRPr="003B1135">
        <w:rPr>
          <w:rFonts w:cs="Arial"/>
          <w:color w:val="000000" w:themeColor="text1"/>
          <w:sz w:val="20"/>
          <w:szCs w:val="20"/>
        </w:rPr>
        <w:t xml:space="preserve">3.1 </w:t>
      </w:r>
      <w:r w:rsidRPr="003B1135">
        <w:rPr>
          <w:rFonts w:cs="Arial"/>
          <w:color w:val="000000" w:themeColor="text1"/>
          <w:sz w:val="20"/>
          <w:szCs w:val="20"/>
        </w:rPr>
        <w:tab/>
      </w:r>
      <w:r w:rsidR="008037CA" w:rsidRPr="003B1135">
        <w:rPr>
          <w:rFonts w:cs="Arial"/>
          <w:color w:val="000000" w:themeColor="text1"/>
          <w:sz w:val="20"/>
          <w:szCs w:val="20"/>
        </w:rPr>
        <w:t xml:space="preserve">AGSA noted that </w:t>
      </w:r>
      <w:r w:rsidR="00DE4083" w:rsidRPr="003B1135">
        <w:rPr>
          <w:rFonts w:cs="Arial"/>
          <w:color w:val="000000" w:themeColor="text1"/>
          <w:sz w:val="20"/>
          <w:szCs w:val="20"/>
        </w:rPr>
        <w:t>GTAC had material findings on the usefulness and reliability of reported performance information. This was due the performance information in the Annual Performance Report not being supported by reliable evidence. The technical indicator descriptions did not clearly specify the method of calculation for key indicators.</w:t>
      </w:r>
    </w:p>
    <w:p w:rsidR="008037CA" w:rsidRPr="003B1135" w:rsidRDefault="00AE7F60" w:rsidP="003B1135">
      <w:pPr>
        <w:spacing w:line="240" w:lineRule="auto"/>
        <w:ind w:left="720" w:hanging="720"/>
        <w:jc w:val="left"/>
        <w:rPr>
          <w:rFonts w:cs="Arial"/>
          <w:color w:val="000000" w:themeColor="text1"/>
          <w:sz w:val="20"/>
          <w:szCs w:val="20"/>
        </w:rPr>
      </w:pPr>
      <w:r w:rsidRPr="003B1135">
        <w:rPr>
          <w:rFonts w:cs="Arial"/>
          <w:color w:val="000000" w:themeColor="text1"/>
          <w:sz w:val="20"/>
          <w:szCs w:val="20"/>
        </w:rPr>
        <w:t xml:space="preserve">3.2 </w:t>
      </w:r>
      <w:r w:rsidRPr="003B1135">
        <w:rPr>
          <w:rFonts w:cs="Arial"/>
          <w:color w:val="000000" w:themeColor="text1"/>
          <w:sz w:val="20"/>
          <w:szCs w:val="20"/>
        </w:rPr>
        <w:tab/>
      </w:r>
      <w:r w:rsidR="008037CA" w:rsidRPr="003B1135">
        <w:rPr>
          <w:rFonts w:cs="Arial"/>
          <w:color w:val="000000" w:themeColor="text1"/>
          <w:sz w:val="20"/>
          <w:szCs w:val="20"/>
        </w:rPr>
        <w:t>AGSA further noted that t</w:t>
      </w:r>
      <w:r w:rsidR="00DE4083" w:rsidRPr="003B1135">
        <w:rPr>
          <w:rFonts w:cs="Arial"/>
          <w:color w:val="000000" w:themeColor="text1"/>
          <w:sz w:val="20"/>
          <w:szCs w:val="20"/>
        </w:rPr>
        <w:t>he accumulated balance of irregular expenditure amount</w:t>
      </w:r>
      <w:r w:rsidR="008037CA" w:rsidRPr="003B1135">
        <w:rPr>
          <w:rFonts w:cs="Arial"/>
          <w:color w:val="000000" w:themeColor="text1"/>
          <w:sz w:val="20"/>
          <w:szCs w:val="20"/>
        </w:rPr>
        <w:t>ed</w:t>
      </w:r>
      <w:r w:rsidR="00DE4083" w:rsidRPr="003B1135">
        <w:rPr>
          <w:rFonts w:cs="Arial"/>
          <w:color w:val="000000" w:themeColor="text1"/>
          <w:sz w:val="20"/>
          <w:szCs w:val="20"/>
        </w:rPr>
        <w:t xml:space="preserve"> to R56.7 million</w:t>
      </w:r>
      <w:r w:rsidR="008037CA" w:rsidRPr="003B1135">
        <w:rPr>
          <w:rFonts w:cs="Arial"/>
          <w:color w:val="000000" w:themeColor="text1"/>
          <w:sz w:val="20"/>
          <w:szCs w:val="20"/>
        </w:rPr>
        <w:t>.</w:t>
      </w:r>
      <w:r w:rsidR="00DE4083" w:rsidRPr="003B1135">
        <w:rPr>
          <w:rFonts w:cs="Arial"/>
          <w:color w:val="000000" w:themeColor="text1"/>
          <w:sz w:val="20"/>
          <w:szCs w:val="20"/>
        </w:rPr>
        <w:t xml:space="preserve"> </w:t>
      </w:r>
      <w:r w:rsidR="008037CA" w:rsidRPr="003B1135">
        <w:rPr>
          <w:rFonts w:cs="Arial"/>
          <w:color w:val="000000" w:themeColor="text1"/>
          <w:sz w:val="20"/>
          <w:szCs w:val="20"/>
        </w:rPr>
        <w:t>T</w:t>
      </w:r>
      <w:r w:rsidR="00DE4083" w:rsidRPr="003B1135">
        <w:rPr>
          <w:rFonts w:cs="Arial"/>
          <w:color w:val="000000" w:themeColor="text1"/>
          <w:sz w:val="20"/>
          <w:szCs w:val="20"/>
        </w:rPr>
        <w:t xml:space="preserve">his irregular expenditure </w:t>
      </w:r>
      <w:r w:rsidR="008037CA" w:rsidRPr="003B1135">
        <w:rPr>
          <w:rFonts w:cs="Arial"/>
          <w:color w:val="000000" w:themeColor="text1"/>
          <w:sz w:val="20"/>
          <w:szCs w:val="20"/>
        </w:rPr>
        <w:t>wa</w:t>
      </w:r>
      <w:r w:rsidR="00DE4083" w:rsidRPr="003B1135">
        <w:rPr>
          <w:rFonts w:cs="Arial"/>
          <w:color w:val="000000" w:themeColor="text1"/>
          <w:sz w:val="20"/>
          <w:szCs w:val="20"/>
        </w:rPr>
        <w:t>s related to non-compliance with applicable procurement legislation.</w:t>
      </w:r>
    </w:p>
    <w:p w:rsidR="008037CA" w:rsidRPr="003B1135" w:rsidRDefault="008037CA" w:rsidP="003B1135">
      <w:pPr>
        <w:spacing w:line="240" w:lineRule="auto"/>
        <w:ind w:left="720" w:hanging="720"/>
        <w:jc w:val="left"/>
        <w:rPr>
          <w:rFonts w:cs="Arial"/>
          <w:color w:val="000000" w:themeColor="text1"/>
          <w:sz w:val="20"/>
          <w:szCs w:val="20"/>
        </w:rPr>
      </w:pPr>
      <w:r w:rsidRPr="003B1135">
        <w:rPr>
          <w:rFonts w:cs="Arial"/>
          <w:color w:val="000000" w:themeColor="text1"/>
          <w:sz w:val="20"/>
          <w:szCs w:val="20"/>
        </w:rPr>
        <w:t xml:space="preserve">3.3. </w:t>
      </w:r>
      <w:r w:rsidRPr="003B1135">
        <w:rPr>
          <w:rFonts w:cs="Arial"/>
          <w:color w:val="000000" w:themeColor="text1"/>
          <w:sz w:val="20"/>
          <w:szCs w:val="20"/>
        </w:rPr>
        <w:tab/>
        <w:t xml:space="preserve">GTAC has only had acting appointment is the position of the Head of GTAC since it was established in March 2012. Many other senior management positions are vacant with acting appointments. Leadership instability, according to AGSA, contributes poor governance and adverse audit findings. </w:t>
      </w:r>
    </w:p>
    <w:p w:rsidR="008037CA" w:rsidRPr="003B1135" w:rsidRDefault="008037CA" w:rsidP="003B1135">
      <w:pPr>
        <w:spacing w:line="240" w:lineRule="auto"/>
        <w:ind w:left="720" w:hanging="720"/>
        <w:jc w:val="left"/>
        <w:rPr>
          <w:rFonts w:cs="Arial"/>
          <w:color w:val="000000" w:themeColor="text1"/>
          <w:sz w:val="20"/>
          <w:szCs w:val="20"/>
        </w:rPr>
      </w:pPr>
      <w:r w:rsidRPr="003B1135">
        <w:rPr>
          <w:rFonts w:cs="Arial"/>
          <w:color w:val="000000" w:themeColor="text1"/>
          <w:sz w:val="20"/>
          <w:szCs w:val="20"/>
        </w:rPr>
        <w:t xml:space="preserve">   </w:t>
      </w:r>
    </w:p>
    <w:p w:rsidR="008037CA" w:rsidRPr="003B1135" w:rsidRDefault="008037CA" w:rsidP="003B1135">
      <w:pPr>
        <w:spacing w:line="240" w:lineRule="auto"/>
        <w:jc w:val="left"/>
        <w:rPr>
          <w:rFonts w:cs="Arial"/>
          <w:b/>
          <w:bCs/>
          <w:color w:val="000000" w:themeColor="text1"/>
          <w:sz w:val="20"/>
          <w:szCs w:val="20"/>
        </w:rPr>
      </w:pPr>
      <w:r w:rsidRPr="003B1135">
        <w:rPr>
          <w:rFonts w:cs="Arial"/>
          <w:b/>
          <w:bCs/>
          <w:color w:val="000000" w:themeColor="text1"/>
          <w:sz w:val="20"/>
          <w:szCs w:val="20"/>
        </w:rPr>
        <w:t>4. GTAC AUDIT ACTION PLAN 2021/22</w:t>
      </w:r>
    </w:p>
    <w:p w:rsidR="008037CA" w:rsidRPr="003B1135" w:rsidRDefault="008037CA" w:rsidP="003B1135">
      <w:pPr>
        <w:spacing w:line="240" w:lineRule="auto"/>
        <w:jc w:val="left"/>
        <w:rPr>
          <w:rFonts w:cs="Arial"/>
          <w:color w:val="000000" w:themeColor="text1"/>
          <w:sz w:val="20"/>
          <w:szCs w:val="20"/>
        </w:rPr>
      </w:pPr>
      <w:r w:rsidRPr="003B1135">
        <w:rPr>
          <w:rFonts w:cs="Arial"/>
          <w:color w:val="000000" w:themeColor="text1"/>
          <w:sz w:val="20"/>
          <w:szCs w:val="20"/>
        </w:rPr>
        <w:t xml:space="preserve">Material finding on performance </w:t>
      </w:r>
      <w:r w:rsidR="006E1760" w:rsidRPr="003B1135">
        <w:rPr>
          <w:rFonts w:cs="Arial"/>
          <w:color w:val="000000" w:themeColor="text1"/>
          <w:sz w:val="20"/>
          <w:szCs w:val="20"/>
        </w:rPr>
        <w:t>information.</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4.1.</w:t>
      </w:r>
      <w:r w:rsidRPr="003B1135">
        <w:rPr>
          <w:rFonts w:cs="Arial"/>
          <w:b/>
          <w:color w:val="000000" w:themeColor="text1"/>
          <w:sz w:val="20"/>
          <w:szCs w:val="20"/>
        </w:rPr>
        <w:t xml:space="preserve"> </w:t>
      </w:r>
      <w:r w:rsidRPr="003B1135">
        <w:rPr>
          <w:rFonts w:cs="Arial"/>
          <w:b/>
          <w:color w:val="000000" w:themeColor="text1"/>
          <w:sz w:val="20"/>
          <w:szCs w:val="20"/>
        </w:rPr>
        <w:tab/>
      </w:r>
      <w:r w:rsidRPr="003B1135">
        <w:rPr>
          <w:rFonts w:cs="Arial"/>
          <w:bCs/>
          <w:color w:val="000000" w:themeColor="text1"/>
          <w:sz w:val="20"/>
          <w:szCs w:val="20"/>
        </w:rPr>
        <w:t xml:space="preserve">GTAC told the Committee that there was one material finding on its performance information. There was an error on its technical indicator description where its method of calculation referred to numbers in simple count while the target and indicator referred to percentages. </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 xml:space="preserve">4.2. </w:t>
      </w:r>
      <w:r w:rsidRPr="003B1135">
        <w:rPr>
          <w:rFonts w:cs="Arial"/>
          <w:bCs/>
          <w:color w:val="000000" w:themeColor="text1"/>
          <w:sz w:val="20"/>
          <w:szCs w:val="20"/>
        </w:rPr>
        <w:tab/>
        <w:t xml:space="preserve">GTAC reported that it had requested the Minister of Finance to approve the amendment from simple count calculation to percentage calculation. However, the Minister found this error to be minor and administrative in nature with no impact on GTAC’s performance. As a result of this, the Minister did not approve the amendment. </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lastRenderedPageBreak/>
        <w:t xml:space="preserve">4.3. </w:t>
      </w:r>
      <w:r w:rsidRPr="003B1135">
        <w:rPr>
          <w:rFonts w:cs="Arial"/>
          <w:bCs/>
          <w:color w:val="000000" w:themeColor="text1"/>
          <w:sz w:val="20"/>
          <w:szCs w:val="20"/>
        </w:rPr>
        <w:tab/>
        <w:t xml:space="preserve">GTAC reported that the AGSA disagreed with the Minister’s decision and raised a finding and GTAC appealed the finding, supported by the Audit Committee. The appeal was however not successful. </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 xml:space="preserve">4.4. </w:t>
      </w:r>
      <w:r w:rsidRPr="003B1135">
        <w:rPr>
          <w:rFonts w:cs="Arial"/>
          <w:bCs/>
          <w:color w:val="000000" w:themeColor="text1"/>
          <w:sz w:val="20"/>
          <w:szCs w:val="20"/>
        </w:rPr>
        <w:tab/>
        <w:t xml:space="preserve">GTAC raised concerns regarding the appeals process of the AGSA. It argued that the appeals process was not adequate and fair as AGSA acted as judge and juror in a dispute that it was involved in. </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 xml:space="preserve">4.5. </w:t>
      </w:r>
      <w:r w:rsidRPr="003B1135">
        <w:rPr>
          <w:rFonts w:cs="Arial"/>
          <w:bCs/>
          <w:color w:val="000000" w:themeColor="text1"/>
          <w:sz w:val="20"/>
          <w:szCs w:val="20"/>
        </w:rPr>
        <w:tab/>
        <w:t>GTAC reported to the Committee that it had subsequently corrected its calculation method on in its 2023</w:t>
      </w:r>
      <w:r w:rsidR="007C31BF" w:rsidRPr="003B1135">
        <w:rPr>
          <w:rFonts w:cs="Arial"/>
          <w:bCs/>
          <w:color w:val="000000" w:themeColor="text1"/>
          <w:sz w:val="20"/>
          <w:szCs w:val="20"/>
        </w:rPr>
        <w:t>/24</w:t>
      </w:r>
      <w:r w:rsidRPr="003B1135">
        <w:rPr>
          <w:rFonts w:cs="Arial"/>
          <w:bCs/>
          <w:color w:val="000000" w:themeColor="text1"/>
          <w:sz w:val="20"/>
          <w:szCs w:val="20"/>
        </w:rPr>
        <w:t xml:space="preserve"> annual performance plan. It said that it had conducted additional quality assurance on its annual performance plan assisted by its internal audit and in collaboration with the Department of Planning, Monitoring and Evaluation (DPME), NT and AGSA. It said that this was done </w:t>
      </w:r>
      <w:r w:rsidR="0005714C" w:rsidRPr="003B1135">
        <w:rPr>
          <w:rFonts w:cs="Arial"/>
          <w:bCs/>
          <w:color w:val="000000" w:themeColor="text1"/>
          <w:sz w:val="20"/>
          <w:szCs w:val="20"/>
        </w:rPr>
        <w:t>to</w:t>
      </w:r>
      <w:r w:rsidRPr="003B1135">
        <w:rPr>
          <w:rFonts w:cs="Arial"/>
          <w:bCs/>
          <w:color w:val="000000" w:themeColor="text1"/>
          <w:sz w:val="20"/>
          <w:szCs w:val="20"/>
        </w:rPr>
        <w:t xml:space="preserve"> detect and prevent errors and ensure compliance with the applicable regulations. </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4.6.</w:t>
      </w:r>
      <w:r w:rsidRPr="003B1135">
        <w:rPr>
          <w:rFonts w:cs="Arial"/>
          <w:bCs/>
          <w:color w:val="000000" w:themeColor="text1"/>
          <w:sz w:val="20"/>
          <w:szCs w:val="20"/>
        </w:rPr>
        <w:tab/>
        <w:t>GTAC further reported to the Committee that workshops were hel</w:t>
      </w:r>
      <w:r w:rsidR="007C31BF" w:rsidRPr="003B1135">
        <w:rPr>
          <w:rFonts w:cs="Arial"/>
          <w:bCs/>
          <w:color w:val="000000" w:themeColor="text1"/>
          <w:sz w:val="20"/>
          <w:szCs w:val="20"/>
        </w:rPr>
        <w:t>d</w:t>
      </w:r>
      <w:r w:rsidRPr="003B1135">
        <w:rPr>
          <w:rFonts w:cs="Arial"/>
          <w:bCs/>
          <w:color w:val="000000" w:themeColor="text1"/>
          <w:sz w:val="20"/>
          <w:szCs w:val="20"/>
        </w:rPr>
        <w:t xml:space="preserve"> with business units on planning and reporting to ensure that indicators were clearly defined at inception, and reported performance is consistent with its annual performance plan.</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Vacancies for the Head of GTAC and senior management positions</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 xml:space="preserve">4.7. </w:t>
      </w:r>
      <w:r w:rsidRPr="003B1135">
        <w:rPr>
          <w:rFonts w:cs="Arial"/>
          <w:bCs/>
          <w:color w:val="000000" w:themeColor="text1"/>
          <w:sz w:val="20"/>
          <w:szCs w:val="20"/>
        </w:rPr>
        <w:tab/>
        <w:t xml:space="preserve">AGSA had also made a </w:t>
      </w:r>
      <w:r w:rsidR="0005714C" w:rsidRPr="003B1135">
        <w:rPr>
          <w:rFonts w:cs="Arial"/>
          <w:bCs/>
          <w:color w:val="000000" w:themeColor="text1"/>
          <w:sz w:val="20"/>
          <w:szCs w:val="20"/>
        </w:rPr>
        <w:t xml:space="preserve">note </w:t>
      </w:r>
      <w:r w:rsidRPr="003B1135">
        <w:rPr>
          <w:rFonts w:cs="Arial"/>
          <w:bCs/>
          <w:color w:val="000000" w:themeColor="text1"/>
          <w:sz w:val="20"/>
          <w:szCs w:val="20"/>
        </w:rPr>
        <w:t>pertaining to vacanc</w:t>
      </w:r>
      <w:r w:rsidR="007C31BF" w:rsidRPr="003B1135">
        <w:rPr>
          <w:rFonts w:cs="Arial"/>
          <w:bCs/>
          <w:color w:val="000000" w:themeColor="text1"/>
          <w:sz w:val="20"/>
          <w:szCs w:val="20"/>
        </w:rPr>
        <w:t>ies</w:t>
      </w:r>
      <w:r w:rsidRPr="003B1135">
        <w:rPr>
          <w:rFonts w:cs="Arial"/>
          <w:bCs/>
          <w:color w:val="000000" w:themeColor="text1"/>
          <w:sz w:val="20"/>
          <w:szCs w:val="20"/>
        </w:rPr>
        <w:t xml:space="preserve"> for the Head of GTAC and other senior management positions. GTAC reported that </w:t>
      </w:r>
      <w:r w:rsidR="007C31BF" w:rsidRPr="003B1135">
        <w:rPr>
          <w:rFonts w:cs="Arial"/>
          <w:bCs/>
          <w:color w:val="000000" w:themeColor="text1"/>
          <w:sz w:val="20"/>
          <w:szCs w:val="20"/>
        </w:rPr>
        <w:t xml:space="preserve">the </w:t>
      </w:r>
      <w:r w:rsidRPr="003B1135">
        <w:rPr>
          <w:rFonts w:cs="Arial"/>
          <w:bCs/>
          <w:color w:val="000000" w:themeColor="text1"/>
          <w:sz w:val="20"/>
          <w:szCs w:val="20"/>
        </w:rPr>
        <w:t xml:space="preserve">non-appointment of the Head of GTAC was due to the job evaluation of this position being disputed by NT for four years. GTAC reported that the job evaluation has since been approved and the recruitment process was underway by NT. </w:t>
      </w:r>
    </w:p>
    <w:p w:rsidR="007C31BF"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4.8.</w:t>
      </w:r>
      <w:r w:rsidRPr="003B1135">
        <w:rPr>
          <w:rFonts w:cs="Arial"/>
          <w:bCs/>
          <w:color w:val="000000" w:themeColor="text1"/>
          <w:sz w:val="20"/>
          <w:szCs w:val="20"/>
        </w:rPr>
        <w:tab/>
        <w:t xml:space="preserve">GTAC further reported that all senior management vacancies were on active recruitment as advertisements had been sent out and closed. It said that shortlisting and interviews were underway and acting appointments in those positions were extended until the recruitment process is finalised. </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 xml:space="preserve"> Deficiencies in consequence management</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4.9.</w:t>
      </w:r>
      <w:r w:rsidRPr="003B1135">
        <w:rPr>
          <w:rFonts w:cs="Arial"/>
          <w:bCs/>
          <w:color w:val="000000" w:themeColor="text1"/>
          <w:sz w:val="20"/>
          <w:szCs w:val="20"/>
        </w:rPr>
        <w:tab/>
        <w:t xml:space="preserve">AGSA had noted the accumulated balance of irregular expenditure from the previous years which related to non-compliance with applicable procurement legislation. GTAC reported that consequence management has been fully implemented resulting in the condonement of R50.3 million of irregular expenditure for 2017/18 by the Office of the Chief Procurement Officer (OCPO) on 30 June 2022. </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 xml:space="preserve">4.10. </w:t>
      </w:r>
      <w:r w:rsidRPr="003B1135">
        <w:rPr>
          <w:rFonts w:cs="Arial"/>
          <w:bCs/>
          <w:color w:val="000000" w:themeColor="text1"/>
          <w:sz w:val="20"/>
          <w:szCs w:val="20"/>
        </w:rPr>
        <w:tab/>
        <w:t xml:space="preserve">GTAC further reported that condonement of the remaining irregular expenditure (made up of: R56.9 million in 2018/19, R19.2 million in 2019/20 and, R1.7 million in 2020/21) was under review by Internal Audit and will then be submitted to the OCPO. </w:t>
      </w:r>
    </w:p>
    <w:p w:rsidR="008037CA" w:rsidRPr="003B1135" w:rsidRDefault="008037CA" w:rsidP="003B1135">
      <w:pPr>
        <w:spacing w:line="240" w:lineRule="auto"/>
        <w:jc w:val="left"/>
        <w:rPr>
          <w:rFonts w:cs="Arial"/>
          <w:b/>
          <w:color w:val="000000" w:themeColor="text1"/>
          <w:sz w:val="20"/>
          <w:szCs w:val="20"/>
        </w:rPr>
      </w:pPr>
    </w:p>
    <w:p w:rsidR="008037CA" w:rsidRPr="003B1135" w:rsidRDefault="008037CA" w:rsidP="003B1135">
      <w:pPr>
        <w:spacing w:line="240" w:lineRule="auto"/>
        <w:jc w:val="left"/>
        <w:rPr>
          <w:rFonts w:cs="Arial"/>
          <w:b/>
          <w:color w:val="000000" w:themeColor="text1"/>
          <w:sz w:val="20"/>
          <w:szCs w:val="20"/>
        </w:rPr>
      </w:pPr>
      <w:r w:rsidRPr="003B1135">
        <w:rPr>
          <w:rFonts w:cs="Arial"/>
          <w:b/>
          <w:color w:val="000000" w:themeColor="text1"/>
          <w:sz w:val="20"/>
          <w:szCs w:val="20"/>
        </w:rPr>
        <w:t xml:space="preserve">5. </w:t>
      </w:r>
      <w:r w:rsidR="00050695" w:rsidRPr="003B1135">
        <w:rPr>
          <w:rFonts w:cs="Arial"/>
          <w:b/>
          <w:color w:val="000000" w:themeColor="text1"/>
          <w:sz w:val="20"/>
          <w:szCs w:val="20"/>
        </w:rPr>
        <w:t>COMMITTEE OBSERVATIONS AND RECOMMENDATIONS</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
          <w:color w:val="000000" w:themeColor="text1"/>
          <w:sz w:val="20"/>
          <w:szCs w:val="20"/>
        </w:rPr>
        <w:t xml:space="preserve">5.1. </w:t>
      </w:r>
      <w:r w:rsidRPr="003B1135">
        <w:rPr>
          <w:rFonts w:cs="Arial"/>
          <w:b/>
          <w:color w:val="000000" w:themeColor="text1"/>
          <w:sz w:val="20"/>
          <w:szCs w:val="20"/>
        </w:rPr>
        <w:tab/>
      </w:r>
      <w:r w:rsidRPr="003B1135">
        <w:rPr>
          <w:rFonts w:cs="Arial"/>
          <w:bCs/>
          <w:color w:val="000000" w:themeColor="text1"/>
          <w:sz w:val="20"/>
          <w:szCs w:val="20"/>
        </w:rPr>
        <w:t>The Committee notes and welcomes that the performance indicators have been reviewed and corrected by GTAC in its 2023/24</w:t>
      </w:r>
      <w:r w:rsidR="007C31BF" w:rsidRPr="003B1135">
        <w:rPr>
          <w:rFonts w:cs="Arial"/>
          <w:bCs/>
          <w:color w:val="000000" w:themeColor="text1"/>
          <w:sz w:val="20"/>
          <w:szCs w:val="20"/>
        </w:rPr>
        <w:t xml:space="preserve"> </w:t>
      </w:r>
      <w:r w:rsidR="00E10E47" w:rsidRPr="003B1135">
        <w:rPr>
          <w:rFonts w:cs="Arial"/>
          <w:bCs/>
          <w:color w:val="000000" w:themeColor="text1"/>
          <w:sz w:val="20"/>
          <w:szCs w:val="20"/>
        </w:rPr>
        <w:t>annual performance plan (APP)</w:t>
      </w:r>
      <w:r w:rsidRPr="003B1135">
        <w:rPr>
          <w:rFonts w:cs="Arial"/>
          <w:bCs/>
          <w:color w:val="000000" w:themeColor="text1"/>
          <w:sz w:val="20"/>
          <w:szCs w:val="20"/>
        </w:rPr>
        <w:t xml:space="preserve">. It also notes that there has been quality assurance support in collaboration with AGSA, Internal Audit, DPME and NT to prevent and detect errors and ensure compliance with applicable regulations. </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 xml:space="preserve">5.2. </w:t>
      </w:r>
      <w:r w:rsidRPr="003B1135">
        <w:rPr>
          <w:rFonts w:cs="Arial"/>
          <w:bCs/>
          <w:color w:val="000000" w:themeColor="text1"/>
          <w:sz w:val="20"/>
          <w:szCs w:val="20"/>
        </w:rPr>
        <w:tab/>
        <w:t xml:space="preserve">The Committee further notes that workshops have been held with business units on planning and reporting to ensure that indicators are clearly defined at inception and that reported performance is consistent with the APP. </w:t>
      </w:r>
    </w:p>
    <w:p w:rsidR="0005714C"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 xml:space="preserve">5.3 </w:t>
      </w:r>
      <w:r w:rsidRPr="003B1135">
        <w:rPr>
          <w:rFonts w:cs="Arial"/>
          <w:bCs/>
          <w:color w:val="000000" w:themeColor="text1"/>
          <w:sz w:val="20"/>
          <w:szCs w:val="20"/>
        </w:rPr>
        <w:tab/>
        <w:t>The Committee notes with concern the delays in the filling of the Head of GTAC position. Since it was established in 2012, GTAC has been headed by acting appointments. GTAC is a very important institution which administers some crucial projects on behalf of NT, including the Jobs Fund and the Municipal Finance Improvement Programme (MFIP). These latter programmes have been struggling to meet their performance targets</w:t>
      </w:r>
      <w:r w:rsidR="0005714C" w:rsidRPr="003B1135">
        <w:rPr>
          <w:rFonts w:cs="Arial"/>
          <w:bCs/>
          <w:color w:val="000000" w:themeColor="text1"/>
          <w:sz w:val="20"/>
          <w:szCs w:val="20"/>
        </w:rPr>
        <w:t>.</w:t>
      </w:r>
    </w:p>
    <w:p w:rsidR="008037CA" w:rsidRPr="003B1135" w:rsidRDefault="0005714C"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 xml:space="preserve">5.4. </w:t>
      </w:r>
      <w:r w:rsidRPr="003B1135">
        <w:rPr>
          <w:rFonts w:cs="Arial"/>
          <w:bCs/>
          <w:color w:val="000000" w:themeColor="text1"/>
          <w:sz w:val="20"/>
          <w:szCs w:val="20"/>
        </w:rPr>
        <w:tab/>
      </w:r>
      <w:r w:rsidR="008037CA" w:rsidRPr="003B1135">
        <w:rPr>
          <w:rFonts w:cs="Arial"/>
          <w:bCs/>
          <w:color w:val="000000" w:themeColor="text1"/>
          <w:sz w:val="20"/>
          <w:szCs w:val="20"/>
        </w:rPr>
        <w:t xml:space="preserve">The Committee urges the Minister to expedite the filling of the Head of GTAC position and all senior strategic positions as soon as possible. The Committee was told that these positions will be filled by </w:t>
      </w:r>
      <w:r w:rsidR="00E10E47" w:rsidRPr="003B1135">
        <w:rPr>
          <w:rFonts w:cs="Arial"/>
          <w:bCs/>
          <w:color w:val="000000" w:themeColor="text1"/>
          <w:sz w:val="20"/>
          <w:szCs w:val="20"/>
        </w:rPr>
        <w:t xml:space="preserve">the </w:t>
      </w:r>
      <w:r w:rsidR="008037CA" w:rsidRPr="003B1135">
        <w:rPr>
          <w:rFonts w:cs="Arial"/>
          <w:bCs/>
          <w:color w:val="000000" w:themeColor="text1"/>
          <w:sz w:val="20"/>
          <w:szCs w:val="20"/>
        </w:rPr>
        <w:t xml:space="preserve">end of the </w:t>
      </w:r>
      <w:r w:rsidR="00E10E47" w:rsidRPr="003B1135">
        <w:rPr>
          <w:rFonts w:cs="Arial"/>
          <w:bCs/>
          <w:color w:val="000000" w:themeColor="text1"/>
          <w:sz w:val="20"/>
          <w:szCs w:val="20"/>
        </w:rPr>
        <w:t xml:space="preserve">Q1 </w:t>
      </w:r>
      <w:r w:rsidR="008037CA" w:rsidRPr="003B1135">
        <w:rPr>
          <w:rFonts w:cs="Arial"/>
          <w:bCs/>
          <w:color w:val="000000" w:themeColor="text1"/>
          <w:sz w:val="20"/>
          <w:szCs w:val="20"/>
        </w:rPr>
        <w:t xml:space="preserve">of the present financial year and the Committee will hold </w:t>
      </w:r>
      <w:r w:rsidRPr="003B1135">
        <w:rPr>
          <w:rFonts w:cs="Arial"/>
          <w:bCs/>
          <w:color w:val="000000" w:themeColor="text1"/>
          <w:sz w:val="20"/>
          <w:szCs w:val="20"/>
        </w:rPr>
        <w:t xml:space="preserve">the Executive Authority </w:t>
      </w:r>
      <w:r w:rsidR="008037CA" w:rsidRPr="003B1135">
        <w:rPr>
          <w:rFonts w:cs="Arial"/>
          <w:bCs/>
          <w:color w:val="000000" w:themeColor="text1"/>
          <w:sz w:val="20"/>
          <w:szCs w:val="20"/>
        </w:rPr>
        <w:t>account</w:t>
      </w:r>
      <w:r w:rsidR="00E10E47" w:rsidRPr="003B1135">
        <w:rPr>
          <w:rFonts w:cs="Arial"/>
          <w:bCs/>
          <w:color w:val="000000" w:themeColor="text1"/>
          <w:sz w:val="20"/>
          <w:szCs w:val="20"/>
        </w:rPr>
        <w:t>able</w:t>
      </w:r>
      <w:r w:rsidR="008037CA" w:rsidRPr="003B1135">
        <w:rPr>
          <w:rFonts w:cs="Arial"/>
          <w:bCs/>
          <w:color w:val="000000" w:themeColor="text1"/>
          <w:sz w:val="20"/>
          <w:szCs w:val="20"/>
        </w:rPr>
        <w:t xml:space="preserve"> for this.  </w:t>
      </w:r>
    </w:p>
    <w:p w:rsidR="00E10E47"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 xml:space="preserve">5.5. </w:t>
      </w:r>
      <w:r w:rsidRPr="003B1135">
        <w:rPr>
          <w:rFonts w:cs="Arial"/>
          <w:bCs/>
          <w:color w:val="000000" w:themeColor="text1"/>
          <w:sz w:val="20"/>
          <w:szCs w:val="20"/>
        </w:rPr>
        <w:tab/>
      </w:r>
      <w:r w:rsidR="00E10E47" w:rsidRPr="003B1135">
        <w:rPr>
          <w:rFonts w:cs="Arial"/>
          <w:bCs/>
          <w:color w:val="000000" w:themeColor="text1"/>
          <w:sz w:val="20"/>
          <w:szCs w:val="20"/>
        </w:rPr>
        <w:t xml:space="preserve">The Committee notes and welcomes that GTAC incurred no irregular expenditure in 2021/22 and achieved 91% of its planned targets that year. </w:t>
      </w:r>
    </w:p>
    <w:p w:rsidR="00E10E47"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5.6.</w:t>
      </w:r>
      <w:r w:rsidRPr="003B1135">
        <w:rPr>
          <w:rFonts w:cs="Arial"/>
          <w:bCs/>
          <w:color w:val="000000" w:themeColor="text1"/>
          <w:sz w:val="20"/>
          <w:szCs w:val="20"/>
        </w:rPr>
        <w:tab/>
      </w:r>
      <w:r w:rsidR="00E10E47" w:rsidRPr="003B1135">
        <w:rPr>
          <w:rFonts w:cs="Arial"/>
          <w:bCs/>
          <w:color w:val="000000" w:themeColor="text1"/>
          <w:sz w:val="20"/>
          <w:szCs w:val="20"/>
        </w:rPr>
        <w:t xml:space="preserve">The Committee is concerned about the slow processes of consequence management at GTAC. The Committee calls for a speedy resolution of about R80 million in irregular expenditure from 2018 to 2021. </w:t>
      </w:r>
    </w:p>
    <w:p w:rsidR="008037CA" w:rsidRPr="003B1135" w:rsidRDefault="008037CA" w:rsidP="003B1135">
      <w:pPr>
        <w:spacing w:line="240" w:lineRule="auto"/>
        <w:ind w:left="720" w:hanging="720"/>
        <w:jc w:val="left"/>
        <w:rPr>
          <w:rFonts w:cs="Arial"/>
          <w:bCs/>
          <w:color w:val="000000" w:themeColor="text1"/>
          <w:sz w:val="20"/>
          <w:szCs w:val="20"/>
        </w:rPr>
      </w:pPr>
      <w:r w:rsidRPr="003B1135">
        <w:rPr>
          <w:rFonts w:cs="Arial"/>
          <w:bCs/>
          <w:color w:val="000000" w:themeColor="text1"/>
          <w:sz w:val="20"/>
          <w:szCs w:val="20"/>
        </w:rPr>
        <w:t xml:space="preserve">5.7. </w:t>
      </w:r>
      <w:r w:rsidRPr="003B1135">
        <w:rPr>
          <w:rFonts w:cs="Arial"/>
          <w:bCs/>
          <w:color w:val="000000" w:themeColor="text1"/>
          <w:sz w:val="20"/>
          <w:szCs w:val="20"/>
        </w:rPr>
        <w:tab/>
        <w:t xml:space="preserve">The Committee requires quarterly written updates to be submitted by GTAC on the implementation of unresolved matters on its audit action plan, particularly on vacancies and consequence management.    </w:t>
      </w:r>
    </w:p>
    <w:p w:rsidR="00135798" w:rsidRPr="003B1135" w:rsidRDefault="00135798" w:rsidP="003B1135">
      <w:pPr>
        <w:spacing w:line="240" w:lineRule="auto"/>
        <w:jc w:val="left"/>
        <w:rPr>
          <w:rFonts w:cs="Arial"/>
          <w:color w:val="000000" w:themeColor="text1"/>
          <w:sz w:val="20"/>
          <w:szCs w:val="20"/>
        </w:rPr>
      </w:pPr>
    </w:p>
    <w:p w:rsidR="006E1760" w:rsidRPr="003B1135" w:rsidRDefault="006E1760" w:rsidP="003B1135">
      <w:pPr>
        <w:spacing w:line="240" w:lineRule="auto"/>
        <w:jc w:val="left"/>
        <w:rPr>
          <w:rFonts w:cs="Arial"/>
          <w:color w:val="000000" w:themeColor="text1"/>
          <w:sz w:val="20"/>
          <w:szCs w:val="20"/>
        </w:rPr>
      </w:pPr>
      <w:r w:rsidRPr="003B1135">
        <w:rPr>
          <w:rFonts w:cs="Arial"/>
          <w:color w:val="000000" w:themeColor="text1"/>
          <w:sz w:val="20"/>
          <w:szCs w:val="20"/>
        </w:rPr>
        <w:t>The Standing Committee on Finance asks the National Assembly to adopt this Oversight Report.</w:t>
      </w:r>
    </w:p>
    <w:p w:rsidR="00135798" w:rsidRPr="003B1135" w:rsidRDefault="00135798" w:rsidP="003B1135">
      <w:pPr>
        <w:spacing w:line="240" w:lineRule="auto"/>
        <w:jc w:val="left"/>
        <w:rPr>
          <w:rFonts w:cs="Arial"/>
          <w:color w:val="000000" w:themeColor="text1"/>
          <w:sz w:val="20"/>
          <w:szCs w:val="20"/>
        </w:rPr>
      </w:pPr>
      <w:r w:rsidRPr="003B1135">
        <w:rPr>
          <w:rFonts w:cs="Arial"/>
          <w:color w:val="000000" w:themeColor="text1"/>
          <w:sz w:val="20"/>
          <w:szCs w:val="20"/>
        </w:rPr>
        <w:t xml:space="preserve">Report to be considered. </w:t>
      </w:r>
    </w:p>
    <w:p w:rsidR="006E1760" w:rsidRPr="003B1135" w:rsidRDefault="006E1760" w:rsidP="003B1135">
      <w:pPr>
        <w:spacing w:line="240" w:lineRule="auto"/>
        <w:jc w:val="left"/>
        <w:rPr>
          <w:rFonts w:cs="Arial"/>
          <w:color w:val="000000" w:themeColor="text1"/>
          <w:sz w:val="20"/>
          <w:szCs w:val="20"/>
        </w:rPr>
      </w:pPr>
      <w:r w:rsidRPr="003B1135">
        <w:rPr>
          <w:rFonts w:cs="Arial"/>
          <w:color w:val="000000" w:themeColor="text1"/>
          <w:sz w:val="20"/>
          <w:szCs w:val="20"/>
        </w:rPr>
        <w:t xml:space="preserve">The DA reserves its position. </w:t>
      </w:r>
    </w:p>
    <w:sectPr w:rsidR="006E1760" w:rsidRPr="003B1135" w:rsidSect="00C01340">
      <w:footerReference w:type="default" r:id="rId7"/>
      <w:pgSz w:w="11906" w:h="16838"/>
      <w:pgMar w:top="360" w:right="1440" w:bottom="1260"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B75" w:rsidRDefault="00FB1B75" w:rsidP="00050695">
      <w:pPr>
        <w:spacing w:line="240" w:lineRule="auto"/>
      </w:pPr>
      <w:r>
        <w:separator/>
      </w:r>
    </w:p>
  </w:endnote>
  <w:endnote w:type="continuationSeparator" w:id="0">
    <w:p w:rsidR="00FB1B75" w:rsidRDefault="00FB1B75" w:rsidP="00050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790177"/>
      <w:docPartObj>
        <w:docPartGallery w:val="Page Numbers (Bottom of Page)"/>
        <w:docPartUnique/>
      </w:docPartObj>
    </w:sdtPr>
    <w:sdtEndPr>
      <w:rPr>
        <w:noProof/>
      </w:rPr>
    </w:sdtEndPr>
    <w:sdtContent>
      <w:p w:rsidR="001E5F19" w:rsidRDefault="004D0344">
        <w:pPr>
          <w:pStyle w:val="Footer"/>
          <w:jc w:val="center"/>
        </w:pPr>
        <w:r>
          <w:fldChar w:fldCharType="begin"/>
        </w:r>
        <w:r w:rsidR="001E5F19">
          <w:instrText xml:space="preserve"> PAGE   \* MERGEFORMAT </w:instrText>
        </w:r>
        <w:r>
          <w:fldChar w:fldCharType="separate"/>
        </w:r>
        <w:r w:rsidR="003B1135">
          <w:rPr>
            <w:noProof/>
          </w:rPr>
          <w:t>2</w:t>
        </w:r>
        <w:r>
          <w:rPr>
            <w:noProof/>
          </w:rPr>
          <w:fldChar w:fldCharType="end"/>
        </w:r>
      </w:p>
    </w:sdtContent>
  </w:sdt>
  <w:p w:rsidR="001E5F19" w:rsidRDefault="001E5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B75" w:rsidRDefault="00FB1B75" w:rsidP="00050695">
      <w:pPr>
        <w:spacing w:line="240" w:lineRule="auto"/>
      </w:pPr>
      <w:r>
        <w:separator/>
      </w:r>
    </w:p>
  </w:footnote>
  <w:footnote w:type="continuationSeparator" w:id="0">
    <w:p w:rsidR="00FB1B75" w:rsidRDefault="00FB1B75" w:rsidP="000506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FC8"/>
    <w:multiLevelType w:val="hybridMultilevel"/>
    <w:tmpl w:val="6F5A2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C5BA7"/>
    <w:multiLevelType w:val="multilevel"/>
    <w:tmpl w:val="C378879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D06A2"/>
    <w:multiLevelType w:val="multilevel"/>
    <w:tmpl w:val="FE8CC598"/>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color w:val="000000" w:themeColor="text1"/>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27187E5E"/>
    <w:multiLevelType w:val="hybridMultilevel"/>
    <w:tmpl w:val="E1C4D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EB13FF"/>
    <w:multiLevelType w:val="hybridMultilevel"/>
    <w:tmpl w:val="C396C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994884"/>
    <w:multiLevelType w:val="hybridMultilevel"/>
    <w:tmpl w:val="B79C7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314579"/>
    <w:multiLevelType w:val="hybridMultilevel"/>
    <w:tmpl w:val="DBCCABA6"/>
    <w:lvl w:ilvl="0" w:tplc="9A183704">
      <w:start w:val="1"/>
      <w:numFmt w:val="bullet"/>
      <w:lvlText w:val="•"/>
      <w:lvlJc w:val="left"/>
      <w:pPr>
        <w:tabs>
          <w:tab w:val="num" w:pos="720"/>
        </w:tabs>
        <w:ind w:left="720" w:hanging="360"/>
      </w:pPr>
      <w:rPr>
        <w:rFonts w:ascii="Arial" w:hAnsi="Arial" w:hint="default"/>
      </w:rPr>
    </w:lvl>
    <w:lvl w:ilvl="1" w:tplc="F6C23920" w:tentative="1">
      <w:start w:val="1"/>
      <w:numFmt w:val="bullet"/>
      <w:lvlText w:val="•"/>
      <w:lvlJc w:val="left"/>
      <w:pPr>
        <w:tabs>
          <w:tab w:val="num" w:pos="1440"/>
        </w:tabs>
        <w:ind w:left="1440" w:hanging="360"/>
      </w:pPr>
      <w:rPr>
        <w:rFonts w:ascii="Arial" w:hAnsi="Arial" w:hint="default"/>
      </w:rPr>
    </w:lvl>
    <w:lvl w:ilvl="2" w:tplc="E76A4A6A" w:tentative="1">
      <w:start w:val="1"/>
      <w:numFmt w:val="bullet"/>
      <w:lvlText w:val="•"/>
      <w:lvlJc w:val="left"/>
      <w:pPr>
        <w:tabs>
          <w:tab w:val="num" w:pos="2160"/>
        </w:tabs>
        <w:ind w:left="2160" w:hanging="360"/>
      </w:pPr>
      <w:rPr>
        <w:rFonts w:ascii="Arial" w:hAnsi="Arial" w:hint="default"/>
      </w:rPr>
    </w:lvl>
    <w:lvl w:ilvl="3" w:tplc="505098B0" w:tentative="1">
      <w:start w:val="1"/>
      <w:numFmt w:val="bullet"/>
      <w:lvlText w:val="•"/>
      <w:lvlJc w:val="left"/>
      <w:pPr>
        <w:tabs>
          <w:tab w:val="num" w:pos="2880"/>
        </w:tabs>
        <w:ind w:left="2880" w:hanging="360"/>
      </w:pPr>
      <w:rPr>
        <w:rFonts w:ascii="Arial" w:hAnsi="Arial" w:hint="default"/>
      </w:rPr>
    </w:lvl>
    <w:lvl w:ilvl="4" w:tplc="42AA0196" w:tentative="1">
      <w:start w:val="1"/>
      <w:numFmt w:val="bullet"/>
      <w:lvlText w:val="•"/>
      <w:lvlJc w:val="left"/>
      <w:pPr>
        <w:tabs>
          <w:tab w:val="num" w:pos="3600"/>
        </w:tabs>
        <w:ind w:left="3600" w:hanging="360"/>
      </w:pPr>
      <w:rPr>
        <w:rFonts w:ascii="Arial" w:hAnsi="Arial" w:hint="default"/>
      </w:rPr>
    </w:lvl>
    <w:lvl w:ilvl="5" w:tplc="45B21BFE" w:tentative="1">
      <w:start w:val="1"/>
      <w:numFmt w:val="bullet"/>
      <w:lvlText w:val="•"/>
      <w:lvlJc w:val="left"/>
      <w:pPr>
        <w:tabs>
          <w:tab w:val="num" w:pos="4320"/>
        </w:tabs>
        <w:ind w:left="4320" w:hanging="360"/>
      </w:pPr>
      <w:rPr>
        <w:rFonts w:ascii="Arial" w:hAnsi="Arial" w:hint="default"/>
      </w:rPr>
    </w:lvl>
    <w:lvl w:ilvl="6" w:tplc="55786E10" w:tentative="1">
      <w:start w:val="1"/>
      <w:numFmt w:val="bullet"/>
      <w:lvlText w:val="•"/>
      <w:lvlJc w:val="left"/>
      <w:pPr>
        <w:tabs>
          <w:tab w:val="num" w:pos="5040"/>
        </w:tabs>
        <w:ind w:left="5040" w:hanging="360"/>
      </w:pPr>
      <w:rPr>
        <w:rFonts w:ascii="Arial" w:hAnsi="Arial" w:hint="default"/>
      </w:rPr>
    </w:lvl>
    <w:lvl w:ilvl="7" w:tplc="E2CC3F76" w:tentative="1">
      <w:start w:val="1"/>
      <w:numFmt w:val="bullet"/>
      <w:lvlText w:val="•"/>
      <w:lvlJc w:val="left"/>
      <w:pPr>
        <w:tabs>
          <w:tab w:val="num" w:pos="5760"/>
        </w:tabs>
        <w:ind w:left="5760" w:hanging="360"/>
      </w:pPr>
      <w:rPr>
        <w:rFonts w:ascii="Arial" w:hAnsi="Arial" w:hint="default"/>
      </w:rPr>
    </w:lvl>
    <w:lvl w:ilvl="8" w:tplc="1C3808A8" w:tentative="1">
      <w:start w:val="1"/>
      <w:numFmt w:val="bullet"/>
      <w:lvlText w:val="•"/>
      <w:lvlJc w:val="left"/>
      <w:pPr>
        <w:tabs>
          <w:tab w:val="num" w:pos="6480"/>
        </w:tabs>
        <w:ind w:left="6480" w:hanging="360"/>
      </w:pPr>
      <w:rPr>
        <w:rFonts w:ascii="Arial" w:hAnsi="Arial" w:hint="default"/>
      </w:rPr>
    </w:lvl>
  </w:abstractNum>
  <w:abstractNum w:abstractNumId="7">
    <w:nsid w:val="48163C21"/>
    <w:multiLevelType w:val="hybridMultilevel"/>
    <w:tmpl w:val="DD8E2C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165523F"/>
    <w:multiLevelType w:val="multilevel"/>
    <w:tmpl w:val="5566B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871414E"/>
    <w:multiLevelType w:val="multilevel"/>
    <w:tmpl w:val="06B00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A06ADC"/>
    <w:multiLevelType w:val="hybridMultilevel"/>
    <w:tmpl w:val="971A6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217657E"/>
    <w:multiLevelType w:val="hybridMultilevel"/>
    <w:tmpl w:val="A94436FE"/>
    <w:lvl w:ilvl="0" w:tplc="0F94E8E8">
      <w:start w:val="1"/>
      <w:numFmt w:val="bullet"/>
      <w:lvlText w:val="•"/>
      <w:lvlJc w:val="left"/>
      <w:pPr>
        <w:tabs>
          <w:tab w:val="num" w:pos="720"/>
        </w:tabs>
        <w:ind w:left="720" w:hanging="360"/>
      </w:pPr>
      <w:rPr>
        <w:rFonts w:ascii="Arial" w:hAnsi="Arial" w:hint="default"/>
      </w:rPr>
    </w:lvl>
    <w:lvl w:ilvl="1" w:tplc="A84021EC">
      <w:numFmt w:val="bullet"/>
      <w:lvlText w:val="o"/>
      <w:lvlJc w:val="left"/>
      <w:pPr>
        <w:tabs>
          <w:tab w:val="num" w:pos="1440"/>
        </w:tabs>
        <w:ind w:left="1440" w:hanging="360"/>
      </w:pPr>
      <w:rPr>
        <w:rFonts w:ascii="Courier New" w:hAnsi="Courier New" w:hint="default"/>
      </w:rPr>
    </w:lvl>
    <w:lvl w:ilvl="2" w:tplc="A502CE44" w:tentative="1">
      <w:start w:val="1"/>
      <w:numFmt w:val="bullet"/>
      <w:lvlText w:val="•"/>
      <w:lvlJc w:val="left"/>
      <w:pPr>
        <w:tabs>
          <w:tab w:val="num" w:pos="2160"/>
        </w:tabs>
        <w:ind w:left="2160" w:hanging="360"/>
      </w:pPr>
      <w:rPr>
        <w:rFonts w:ascii="Arial" w:hAnsi="Arial" w:hint="default"/>
      </w:rPr>
    </w:lvl>
    <w:lvl w:ilvl="3" w:tplc="97980DEC" w:tentative="1">
      <w:start w:val="1"/>
      <w:numFmt w:val="bullet"/>
      <w:lvlText w:val="•"/>
      <w:lvlJc w:val="left"/>
      <w:pPr>
        <w:tabs>
          <w:tab w:val="num" w:pos="2880"/>
        </w:tabs>
        <w:ind w:left="2880" w:hanging="360"/>
      </w:pPr>
      <w:rPr>
        <w:rFonts w:ascii="Arial" w:hAnsi="Arial" w:hint="default"/>
      </w:rPr>
    </w:lvl>
    <w:lvl w:ilvl="4" w:tplc="727685A2" w:tentative="1">
      <w:start w:val="1"/>
      <w:numFmt w:val="bullet"/>
      <w:lvlText w:val="•"/>
      <w:lvlJc w:val="left"/>
      <w:pPr>
        <w:tabs>
          <w:tab w:val="num" w:pos="3600"/>
        </w:tabs>
        <w:ind w:left="3600" w:hanging="360"/>
      </w:pPr>
      <w:rPr>
        <w:rFonts w:ascii="Arial" w:hAnsi="Arial" w:hint="default"/>
      </w:rPr>
    </w:lvl>
    <w:lvl w:ilvl="5" w:tplc="FD1A789C" w:tentative="1">
      <w:start w:val="1"/>
      <w:numFmt w:val="bullet"/>
      <w:lvlText w:val="•"/>
      <w:lvlJc w:val="left"/>
      <w:pPr>
        <w:tabs>
          <w:tab w:val="num" w:pos="4320"/>
        </w:tabs>
        <w:ind w:left="4320" w:hanging="360"/>
      </w:pPr>
      <w:rPr>
        <w:rFonts w:ascii="Arial" w:hAnsi="Arial" w:hint="default"/>
      </w:rPr>
    </w:lvl>
    <w:lvl w:ilvl="6" w:tplc="7B1EB16C" w:tentative="1">
      <w:start w:val="1"/>
      <w:numFmt w:val="bullet"/>
      <w:lvlText w:val="•"/>
      <w:lvlJc w:val="left"/>
      <w:pPr>
        <w:tabs>
          <w:tab w:val="num" w:pos="5040"/>
        </w:tabs>
        <w:ind w:left="5040" w:hanging="360"/>
      </w:pPr>
      <w:rPr>
        <w:rFonts w:ascii="Arial" w:hAnsi="Arial" w:hint="default"/>
      </w:rPr>
    </w:lvl>
    <w:lvl w:ilvl="7" w:tplc="21306E8E" w:tentative="1">
      <w:start w:val="1"/>
      <w:numFmt w:val="bullet"/>
      <w:lvlText w:val="•"/>
      <w:lvlJc w:val="left"/>
      <w:pPr>
        <w:tabs>
          <w:tab w:val="num" w:pos="5760"/>
        </w:tabs>
        <w:ind w:left="5760" w:hanging="360"/>
      </w:pPr>
      <w:rPr>
        <w:rFonts w:ascii="Arial" w:hAnsi="Arial" w:hint="default"/>
      </w:rPr>
    </w:lvl>
    <w:lvl w:ilvl="8" w:tplc="BFA00A68" w:tentative="1">
      <w:start w:val="1"/>
      <w:numFmt w:val="bullet"/>
      <w:lvlText w:val="•"/>
      <w:lvlJc w:val="left"/>
      <w:pPr>
        <w:tabs>
          <w:tab w:val="num" w:pos="6480"/>
        </w:tabs>
        <w:ind w:left="6480" w:hanging="360"/>
      </w:pPr>
      <w:rPr>
        <w:rFonts w:ascii="Arial" w:hAnsi="Arial" w:hint="default"/>
      </w:rPr>
    </w:lvl>
  </w:abstractNum>
  <w:abstractNum w:abstractNumId="12">
    <w:nsid w:val="71FC10E2"/>
    <w:multiLevelType w:val="hybridMultilevel"/>
    <w:tmpl w:val="3AF2DEEC"/>
    <w:lvl w:ilvl="0" w:tplc="A79EFAE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74244E79"/>
    <w:multiLevelType w:val="hybridMultilevel"/>
    <w:tmpl w:val="2D66E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52E45E3"/>
    <w:multiLevelType w:val="hybridMultilevel"/>
    <w:tmpl w:val="6BBCA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0"/>
  </w:num>
  <w:num w:numId="5">
    <w:abstractNumId w:val="5"/>
  </w:num>
  <w:num w:numId="6">
    <w:abstractNumId w:val="4"/>
  </w:num>
  <w:num w:numId="7">
    <w:abstractNumId w:val="11"/>
  </w:num>
  <w:num w:numId="8">
    <w:abstractNumId w:val="3"/>
  </w:num>
  <w:num w:numId="9">
    <w:abstractNumId w:val="14"/>
  </w:num>
  <w:num w:numId="10">
    <w:abstractNumId w:val="13"/>
  </w:num>
  <w:num w:numId="11">
    <w:abstractNumId w:val="8"/>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0695"/>
    <w:rsid w:val="00023ED4"/>
    <w:rsid w:val="00050695"/>
    <w:rsid w:val="00054494"/>
    <w:rsid w:val="0005714C"/>
    <w:rsid w:val="000734B8"/>
    <w:rsid w:val="000C2298"/>
    <w:rsid w:val="000C52C3"/>
    <w:rsid w:val="00135798"/>
    <w:rsid w:val="001547FB"/>
    <w:rsid w:val="001549C6"/>
    <w:rsid w:val="001E1FE5"/>
    <w:rsid w:val="001E5F19"/>
    <w:rsid w:val="001F28B4"/>
    <w:rsid w:val="002C2E99"/>
    <w:rsid w:val="002D677D"/>
    <w:rsid w:val="002F11B7"/>
    <w:rsid w:val="002F3AF6"/>
    <w:rsid w:val="00366A81"/>
    <w:rsid w:val="003B1135"/>
    <w:rsid w:val="003C0310"/>
    <w:rsid w:val="0042666F"/>
    <w:rsid w:val="004973E8"/>
    <w:rsid w:val="004D0344"/>
    <w:rsid w:val="0052438A"/>
    <w:rsid w:val="00555811"/>
    <w:rsid w:val="0065148E"/>
    <w:rsid w:val="00670931"/>
    <w:rsid w:val="0068525F"/>
    <w:rsid w:val="006D7FF8"/>
    <w:rsid w:val="006E1760"/>
    <w:rsid w:val="00704394"/>
    <w:rsid w:val="007269DB"/>
    <w:rsid w:val="00770694"/>
    <w:rsid w:val="0077792E"/>
    <w:rsid w:val="007A5ECE"/>
    <w:rsid w:val="007C31BF"/>
    <w:rsid w:val="007C378C"/>
    <w:rsid w:val="008037CA"/>
    <w:rsid w:val="0081144E"/>
    <w:rsid w:val="0081170A"/>
    <w:rsid w:val="0086738A"/>
    <w:rsid w:val="00870840"/>
    <w:rsid w:val="008C7F0B"/>
    <w:rsid w:val="008F7B44"/>
    <w:rsid w:val="00922EA8"/>
    <w:rsid w:val="00941AD2"/>
    <w:rsid w:val="009F77E9"/>
    <w:rsid w:val="00A12D36"/>
    <w:rsid w:val="00A8562F"/>
    <w:rsid w:val="00AE7F60"/>
    <w:rsid w:val="00B9155D"/>
    <w:rsid w:val="00BE5DB5"/>
    <w:rsid w:val="00C01340"/>
    <w:rsid w:val="00C1024B"/>
    <w:rsid w:val="00C13F1C"/>
    <w:rsid w:val="00C34BB7"/>
    <w:rsid w:val="00C37533"/>
    <w:rsid w:val="00C7317D"/>
    <w:rsid w:val="00C774A7"/>
    <w:rsid w:val="00C85BCD"/>
    <w:rsid w:val="00DA0B4D"/>
    <w:rsid w:val="00DE4083"/>
    <w:rsid w:val="00DF1FD5"/>
    <w:rsid w:val="00E10E47"/>
    <w:rsid w:val="00E2049D"/>
    <w:rsid w:val="00E2132E"/>
    <w:rsid w:val="00EF7E81"/>
    <w:rsid w:val="00F87717"/>
    <w:rsid w:val="00F918E7"/>
    <w:rsid w:val="00FB1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95"/>
    <w:pPr>
      <w:spacing w:after="0" w:line="280" w:lineRule="exact"/>
      <w:jc w:val="both"/>
    </w:pPr>
    <w:rPr>
      <w:rFonts w:ascii="Arial" w:eastAsia="Calibri" w:hAnsi="Arial" w:cs="Times New Roman"/>
      <w:lang w:val="en-ZA"/>
    </w:rPr>
  </w:style>
  <w:style w:type="paragraph" w:styleId="Heading1">
    <w:name w:val="heading 1"/>
    <w:basedOn w:val="Normal"/>
    <w:next w:val="Normal"/>
    <w:link w:val="Heading1Char"/>
    <w:uiPriority w:val="9"/>
    <w:qFormat/>
    <w:rsid w:val="00050695"/>
    <w:pPr>
      <w:keepNext/>
      <w:keepLines/>
      <w:spacing w:before="240"/>
      <w:outlineLvl w:val="0"/>
    </w:pPr>
    <w:rPr>
      <w:rFonts w:eastAsia="Times New Roman"/>
      <w:b/>
      <w:caps/>
      <w:color w:val="538135"/>
      <w:szCs w:val="32"/>
    </w:rPr>
  </w:style>
  <w:style w:type="paragraph" w:styleId="Heading2">
    <w:name w:val="heading 2"/>
    <w:basedOn w:val="Normal"/>
    <w:next w:val="Normal"/>
    <w:link w:val="Heading2Char"/>
    <w:uiPriority w:val="9"/>
    <w:unhideWhenUsed/>
    <w:qFormat/>
    <w:rsid w:val="00050695"/>
    <w:pPr>
      <w:keepNext/>
      <w:keepLines/>
      <w:spacing w:before="40"/>
      <w:jc w:val="left"/>
      <w:outlineLvl w:val="1"/>
    </w:pPr>
    <w:rPr>
      <w:rFonts w:eastAsia="Times New Roman"/>
      <w:b/>
      <w:color w:val="5381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695"/>
    <w:rPr>
      <w:rFonts w:ascii="Arial" w:eastAsia="Times New Roman" w:hAnsi="Arial" w:cs="Times New Roman"/>
      <w:b/>
      <w:caps/>
      <w:color w:val="538135"/>
      <w:szCs w:val="32"/>
      <w:lang w:val="en-ZA"/>
    </w:rPr>
  </w:style>
  <w:style w:type="character" w:customStyle="1" w:styleId="Heading2Char">
    <w:name w:val="Heading 2 Char"/>
    <w:basedOn w:val="DefaultParagraphFont"/>
    <w:link w:val="Heading2"/>
    <w:uiPriority w:val="9"/>
    <w:rsid w:val="00050695"/>
    <w:rPr>
      <w:rFonts w:ascii="Arial" w:eastAsia="Times New Roman" w:hAnsi="Arial" w:cs="Times New Roman"/>
      <w:b/>
      <w:color w:val="538135"/>
      <w:szCs w:val="26"/>
      <w:lang w:val="en-ZA"/>
    </w:rPr>
  </w:style>
  <w:style w:type="paragraph" w:styleId="Header">
    <w:name w:val="header"/>
    <w:basedOn w:val="Normal"/>
    <w:link w:val="HeaderChar"/>
    <w:uiPriority w:val="99"/>
    <w:unhideWhenUsed/>
    <w:rsid w:val="00050695"/>
    <w:pPr>
      <w:tabs>
        <w:tab w:val="center" w:pos="4513"/>
        <w:tab w:val="right" w:pos="9026"/>
      </w:tabs>
      <w:spacing w:line="240" w:lineRule="auto"/>
    </w:pPr>
  </w:style>
  <w:style w:type="character" w:customStyle="1" w:styleId="HeaderChar">
    <w:name w:val="Header Char"/>
    <w:basedOn w:val="DefaultParagraphFont"/>
    <w:link w:val="Header"/>
    <w:uiPriority w:val="99"/>
    <w:rsid w:val="00050695"/>
    <w:rPr>
      <w:rFonts w:ascii="Arial" w:eastAsia="Calibri" w:hAnsi="Arial" w:cs="Times New Roman"/>
      <w:lang w:val="en-ZA"/>
    </w:rPr>
  </w:style>
  <w:style w:type="paragraph" w:styleId="Footer">
    <w:name w:val="footer"/>
    <w:basedOn w:val="Normal"/>
    <w:link w:val="FooterChar"/>
    <w:uiPriority w:val="99"/>
    <w:unhideWhenUsed/>
    <w:rsid w:val="00050695"/>
    <w:pPr>
      <w:tabs>
        <w:tab w:val="center" w:pos="4513"/>
        <w:tab w:val="right" w:pos="9026"/>
      </w:tabs>
      <w:spacing w:line="240" w:lineRule="auto"/>
    </w:pPr>
  </w:style>
  <w:style w:type="character" w:customStyle="1" w:styleId="FooterChar">
    <w:name w:val="Footer Char"/>
    <w:basedOn w:val="DefaultParagraphFont"/>
    <w:link w:val="Footer"/>
    <w:uiPriority w:val="99"/>
    <w:rsid w:val="00050695"/>
    <w:rPr>
      <w:rFonts w:ascii="Arial" w:eastAsia="Calibri" w:hAnsi="Arial" w:cs="Times New Roman"/>
      <w:lang w:val="en-ZA"/>
    </w:rPr>
  </w:style>
  <w:style w:type="paragraph" w:customStyle="1" w:styleId="ResearchTitle">
    <w:name w:val="Research Title"/>
    <w:basedOn w:val="Normal"/>
    <w:link w:val="ResearchTitleChar"/>
    <w:rsid w:val="00050695"/>
    <w:rPr>
      <w:b/>
      <w:caps/>
      <w:color w:val="538135"/>
      <w:sz w:val="24"/>
    </w:rPr>
  </w:style>
  <w:style w:type="paragraph" w:customStyle="1" w:styleId="ReseachMainHeading">
    <w:name w:val="Reseach Main Heading"/>
    <w:basedOn w:val="ResearchTitle"/>
    <w:link w:val="ReseachMainHeadingChar"/>
    <w:rsid w:val="00050695"/>
    <w:rPr>
      <w:sz w:val="22"/>
    </w:rPr>
  </w:style>
  <w:style w:type="character" w:customStyle="1" w:styleId="ResearchTitleChar">
    <w:name w:val="Research Title Char"/>
    <w:link w:val="ResearchTitle"/>
    <w:rsid w:val="00050695"/>
    <w:rPr>
      <w:rFonts w:ascii="Arial" w:eastAsia="Calibri" w:hAnsi="Arial" w:cs="Times New Roman"/>
      <w:b/>
      <w:caps/>
      <w:color w:val="538135"/>
      <w:sz w:val="24"/>
      <w:lang w:val="en-ZA"/>
    </w:rPr>
  </w:style>
  <w:style w:type="character" w:customStyle="1" w:styleId="ReseachMainHeadingChar">
    <w:name w:val="Reseach Main Heading Char"/>
    <w:link w:val="ReseachMainHeading"/>
    <w:rsid w:val="00050695"/>
    <w:rPr>
      <w:rFonts w:ascii="Arial" w:eastAsia="Calibri" w:hAnsi="Arial" w:cs="Times New Roman"/>
      <w:b/>
      <w:caps/>
      <w:color w:val="538135"/>
      <w:lang w:val="en-ZA"/>
    </w:rPr>
  </w:style>
  <w:style w:type="paragraph" w:styleId="TOC1">
    <w:name w:val="toc 1"/>
    <w:basedOn w:val="Normal"/>
    <w:next w:val="Normal"/>
    <w:autoRedefine/>
    <w:uiPriority w:val="39"/>
    <w:unhideWhenUsed/>
    <w:qFormat/>
    <w:rsid w:val="00050695"/>
    <w:pPr>
      <w:spacing w:after="100"/>
    </w:pPr>
    <w:rPr>
      <w:b/>
      <w:caps/>
      <w:color w:val="000000"/>
      <w:sz w:val="24"/>
    </w:rPr>
  </w:style>
  <w:style w:type="character" w:styleId="Hyperlink">
    <w:name w:val="Hyperlink"/>
    <w:uiPriority w:val="99"/>
    <w:unhideWhenUsed/>
    <w:rsid w:val="00050695"/>
    <w:rPr>
      <w:color w:val="0563C1"/>
      <w:u w:val="single"/>
    </w:rPr>
  </w:style>
  <w:style w:type="paragraph" w:styleId="TOC2">
    <w:name w:val="toc 2"/>
    <w:basedOn w:val="Normal"/>
    <w:next w:val="Normal"/>
    <w:autoRedefine/>
    <w:uiPriority w:val="39"/>
    <w:unhideWhenUsed/>
    <w:rsid w:val="00050695"/>
    <w:pPr>
      <w:spacing w:after="100"/>
      <w:ind w:left="220"/>
    </w:pPr>
  </w:style>
  <w:style w:type="character" w:styleId="Emphasis">
    <w:name w:val="Emphasis"/>
    <w:uiPriority w:val="20"/>
    <w:qFormat/>
    <w:rsid w:val="00050695"/>
    <w:rPr>
      <w:i/>
      <w:iCs/>
    </w:rPr>
  </w:style>
  <w:style w:type="paragraph" w:customStyle="1" w:styleId="Default">
    <w:name w:val="Default"/>
    <w:rsid w:val="00050695"/>
    <w:pPr>
      <w:autoSpaceDE w:val="0"/>
      <w:autoSpaceDN w:val="0"/>
      <w:adjustRightInd w:val="0"/>
      <w:spacing w:after="0" w:line="240" w:lineRule="auto"/>
    </w:pPr>
    <w:rPr>
      <w:rFonts w:ascii="Calibri" w:eastAsia="Calibri" w:hAnsi="Calibri" w:cs="Calibri"/>
      <w:color w:val="000000"/>
      <w:sz w:val="24"/>
      <w:szCs w:val="24"/>
      <w:lang w:val="en-ZA" w:eastAsia="en-ZA"/>
    </w:rPr>
  </w:style>
  <w:style w:type="paragraph" w:styleId="ListParagraph">
    <w:name w:val="List Paragraph"/>
    <w:basedOn w:val="Normal"/>
    <w:uiPriority w:val="34"/>
    <w:qFormat/>
    <w:rsid w:val="00050695"/>
    <w:pPr>
      <w:ind w:left="720"/>
      <w:contextualSpacing/>
    </w:pPr>
  </w:style>
  <w:style w:type="paragraph" w:styleId="BalloonText">
    <w:name w:val="Balloon Text"/>
    <w:basedOn w:val="Normal"/>
    <w:link w:val="BalloonTextChar"/>
    <w:uiPriority w:val="99"/>
    <w:semiHidden/>
    <w:unhideWhenUsed/>
    <w:rsid w:val="000506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95"/>
    <w:rPr>
      <w:rFonts w:ascii="Segoe UI" w:eastAsia="Calibri" w:hAnsi="Segoe UI" w:cs="Segoe UI"/>
      <w:sz w:val="18"/>
      <w:szCs w:val="18"/>
      <w:lang w:val="en-ZA"/>
    </w:rPr>
  </w:style>
  <w:style w:type="table" w:styleId="TableGrid">
    <w:name w:val="Table Grid"/>
    <w:basedOn w:val="TableNormal"/>
    <w:uiPriority w:val="39"/>
    <w:rsid w:val="0005069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0695"/>
    <w:rPr>
      <w:sz w:val="16"/>
      <w:szCs w:val="16"/>
    </w:rPr>
  </w:style>
  <w:style w:type="paragraph" w:styleId="CommentText">
    <w:name w:val="annotation text"/>
    <w:basedOn w:val="Normal"/>
    <w:link w:val="CommentTextChar"/>
    <w:uiPriority w:val="99"/>
    <w:semiHidden/>
    <w:unhideWhenUsed/>
    <w:rsid w:val="00050695"/>
    <w:pPr>
      <w:spacing w:line="240" w:lineRule="auto"/>
    </w:pPr>
    <w:rPr>
      <w:sz w:val="20"/>
      <w:szCs w:val="20"/>
    </w:rPr>
  </w:style>
  <w:style w:type="character" w:customStyle="1" w:styleId="CommentTextChar">
    <w:name w:val="Comment Text Char"/>
    <w:basedOn w:val="DefaultParagraphFont"/>
    <w:link w:val="CommentText"/>
    <w:uiPriority w:val="99"/>
    <w:semiHidden/>
    <w:rsid w:val="00050695"/>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50695"/>
    <w:rPr>
      <w:b/>
      <w:bCs/>
    </w:rPr>
  </w:style>
  <w:style w:type="character" w:customStyle="1" w:styleId="CommentSubjectChar">
    <w:name w:val="Comment Subject Char"/>
    <w:basedOn w:val="CommentTextChar"/>
    <w:link w:val="CommentSubject"/>
    <w:uiPriority w:val="99"/>
    <w:semiHidden/>
    <w:rsid w:val="00050695"/>
    <w:rPr>
      <w:rFonts w:ascii="Arial" w:eastAsia="Calibri" w:hAnsi="Arial" w:cs="Times New Roman"/>
      <w:b/>
      <w:bCs/>
      <w:sz w:val="20"/>
      <w:szCs w:val="20"/>
      <w:lang w:val="en-ZA"/>
    </w:rPr>
  </w:style>
  <w:style w:type="character" w:styleId="Strong">
    <w:name w:val="Strong"/>
    <w:basedOn w:val="DefaultParagraphFont"/>
    <w:qFormat/>
    <w:rsid w:val="00050695"/>
    <w:rPr>
      <w:b/>
      <w:bCs/>
    </w:rPr>
  </w:style>
  <w:style w:type="paragraph" w:styleId="NoSpacing">
    <w:name w:val="No Spacing"/>
    <w:uiPriority w:val="1"/>
    <w:qFormat/>
    <w:rsid w:val="00050695"/>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050695"/>
    <w:pPr>
      <w:spacing w:before="100" w:beforeAutospacing="1" w:after="100" w:afterAutospacing="1" w:line="240" w:lineRule="auto"/>
      <w:jc w:val="left"/>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2023-05-04T07:25:00Z</dcterms:created>
  <dcterms:modified xsi:type="dcterms:W3CDTF">2023-05-04T07:25:00Z</dcterms:modified>
</cp:coreProperties>
</file>