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95" w:rsidRPr="003B4849" w:rsidRDefault="00050695" w:rsidP="003B4849">
      <w:pPr>
        <w:pStyle w:val="Default"/>
        <w:rPr>
          <w:rFonts w:ascii="Arial" w:hAnsi="Arial" w:cs="Arial"/>
          <w:b/>
          <w:sz w:val="20"/>
          <w:szCs w:val="20"/>
        </w:rPr>
      </w:pPr>
      <w:r w:rsidRPr="003B4849">
        <w:rPr>
          <w:rFonts w:ascii="Arial" w:hAnsi="Arial" w:cs="Arial"/>
          <w:b/>
          <w:color w:val="auto"/>
          <w:sz w:val="20"/>
          <w:szCs w:val="20"/>
          <w:lang w:eastAsia="en-US"/>
        </w:rPr>
        <w:t xml:space="preserve">Report of the Standing Committee on Finance on the Oversight Visit to the </w:t>
      </w:r>
      <w:r w:rsidR="0081170A" w:rsidRPr="003B4849">
        <w:rPr>
          <w:rFonts w:ascii="Arial" w:hAnsi="Arial" w:cs="Arial"/>
          <w:b/>
          <w:sz w:val="20"/>
          <w:szCs w:val="20"/>
        </w:rPr>
        <w:t xml:space="preserve">Financial </w:t>
      </w:r>
      <w:r w:rsidR="007269DB" w:rsidRPr="003B4849">
        <w:rPr>
          <w:rFonts w:ascii="Arial" w:hAnsi="Arial" w:cs="Arial"/>
          <w:b/>
          <w:sz w:val="20"/>
          <w:szCs w:val="20"/>
        </w:rPr>
        <w:t>Intelligence Centre</w:t>
      </w:r>
      <w:r w:rsidR="002D677D" w:rsidRPr="003B4849">
        <w:rPr>
          <w:rFonts w:ascii="Arial" w:hAnsi="Arial" w:cs="Arial"/>
          <w:b/>
          <w:sz w:val="20"/>
          <w:szCs w:val="20"/>
        </w:rPr>
        <w:t xml:space="preserve">, </w:t>
      </w:r>
      <w:r w:rsidRPr="003B4849">
        <w:rPr>
          <w:rFonts w:ascii="Arial" w:hAnsi="Arial" w:cs="Arial"/>
          <w:b/>
          <w:sz w:val="20"/>
          <w:szCs w:val="20"/>
        </w:rPr>
        <w:t xml:space="preserve">dated </w:t>
      </w:r>
      <w:r w:rsidR="009B0CB6" w:rsidRPr="003B4849">
        <w:rPr>
          <w:rFonts w:ascii="Arial" w:hAnsi="Arial" w:cs="Arial"/>
          <w:b/>
          <w:sz w:val="20"/>
          <w:szCs w:val="20"/>
        </w:rPr>
        <w:t xml:space="preserve">02 May 2023. </w:t>
      </w:r>
    </w:p>
    <w:p w:rsidR="009B0CB6" w:rsidRPr="003B4849" w:rsidRDefault="009B0CB6" w:rsidP="003B4849">
      <w:pPr>
        <w:pStyle w:val="Default"/>
        <w:rPr>
          <w:rFonts w:ascii="Arial" w:hAnsi="Arial" w:cs="Arial"/>
          <w:b/>
          <w:sz w:val="20"/>
          <w:szCs w:val="20"/>
        </w:rPr>
      </w:pPr>
    </w:p>
    <w:p w:rsidR="00050695" w:rsidRPr="003B4849" w:rsidRDefault="001E5F19" w:rsidP="003B4849">
      <w:pPr>
        <w:pStyle w:val="ListParagraph"/>
        <w:numPr>
          <w:ilvl w:val="0"/>
          <w:numId w:val="11"/>
        </w:numPr>
        <w:spacing w:line="240" w:lineRule="auto"/>
        <w:jc w:val="left"/>
        <w:rPr>
          <w:rFonts w:cs="Arial"/>
          <w:b/>
          <w:sz w:val="20"/>
          <w:szCs w:val="20"/>
        </w:rPr>
      </w:pPr>
      <w:r w:rsidRPr="003B4849">
        <w:rPr>
          <w:rFonts w:cs="Arial"/>
          <w:b/>
          <w:sz w:val="20"/>
          <w:szCs w:val="20"/>
        </w:rPr>
        <w:t>INTRODUCTION</w:t>
      </w:r>
    </w:p>
    <w:p w:rsidR="00050695" w:rsidRPr="003B4849" w:rsidRDefault="00050695" w:rsidP="003B4849">
      <w:pPr>
        <w:pStyle w:val="ListParagraph"/>
        <w:numPr>
          <w:ilvl w:val="1"/>
          <w:numId w:val="11"/>
        </w:numPr>
        <w:spacing w:line="240" w:lineRule="auto"/>
        <w:jc w:val="left"/>
        <w:rPr>
          <w:rFonts w:cs="Arial"/>
          <w:sz w:val="20"/>
          <w:szCs w:val="20"/>
        </w:rPr>
      </w:pPr>
      <w:r w:rsidRPr="003B4849">
        <w:rPr>
          <w:rFonts w:cs="Arial"/>
          <w:sz w:val="20"/>
          <w:szCs w:val="20"/>
        </w:rPr>
        <w:t xml:space="preserve">The Standing Committee on Finance (the Committee) undertook an oversight visit to the </w:t>
      </w:r>
      <w:r w:rsidR="0081170A" w:rsidRPr="003B4849">
        <w:rPr>
          <w:rFonts w:cs="Arial"/>
          <w:sz w:val="20"/>
          <w:szCs w:val="20"/>
        </w:rPr>
        <w:t xml:space="preserve">Financial </w:t>
      </w:r>
      <w:r w:rsidR="007269DB" w:rsidRPr="003B4849">
        <w:rPr>
          <w:rFonts w:cs="Arial"/>
          <w:sz w:val="20"/>
          <w:szCs w:val="20"/>
        </w:rPr>
        <w:t xml:space="preserve">Intelligence Centre </w:t>
      </w:r>
      <w:r w:rsidR="00E2132E" w:rsidRPr="003B4849">
        <w:rPr>
          <w:rFonts w:cs="Arial"/>
          <w:sz w:val="20"/>
          <w:szCs w:val="20"/>
        </w:rPr>
        <w:t>(F</w:t>
      </w:r>
      <w:r w:rsidR="007269DB" w:rsidRPr="003B4849">
        <w:rPr>
          <w:rFonts w:cs="Arial"/>
          <w:sz w:val="20"/>
          <w:szCs w:val="20"/>
        </w:rPr>
        <w:t>I</w:t>
      </w:r>
      <w:r w:rsidR="00E2132E" w:rsidRPr="003B4849">
        <w:rPr>
          <w:rFonts w:cs="Arial"/>
          <w:sz w:val="20"/>
          <w:szCs w:val="20"/>
        </w:rPr>
        <w:t>C</w:t>
      </w:r>
      <w:r w:rsidR="0081170A" w:rsidRPr="003B4849">
        <w:rPr>
          <w:rFonts w:cs="Arial"/>
          <w:sz w:val="20"/>
          <w:szCs w:val="20"/>
        </w:rPr>
        <w:t>)</w:t>
      </w:r>
      <w:r w:rsidR="00704394" w:rsidRPr="003B4849">
        <w:rPr>
          <w:rFonts w:cs="Arial"/>
          <w:b/>
          <w:sz w:val="20"/>
          <w:szCs w:val="20"/>
        </w:rPr>
        <w:t xml:space="preserve"> </w:t>
      </w:r>
      <w:r w:rsidR="002D677D" w:rsidRPr="003B4849">
        <w:rPr>
          <w:rFonts w:cs="Arial"/>
          <w:sz w:val="20"/>
          <w:szCs w:val="20"/>
        </w:rPr>
        <w:t xml:space="preserve">on </w:t>
      </w:r>
      <w:r w:rsidR="00704394" w:rsidRPr="003B4849">
        <w:rPr>
          <w:rFonts w:cs="Arial"/>
          <w:sz w:val="20"/>
          <w:szCs w:val="20"/>
        </w:rPr>
        <w:t>30</w:t>
      </w:r>
      <w:r w:rsidR="002D677D" w:rsidRPr="003B4849">
        <w:rPr>
          <w:rFonts w:cs="Arial"/>
          <w:sz w:val="20"/>
          <w:szCs w:val="20"/>
        </w:rPr>
        <w:t xml:space="preserve"> March 2023 </w:t>
      </w:r>
      <w:r w:rsidRPr="003B4849">
        <w:rPr>
          <w:rFonts w:cs="Arial"/>
          <w:sz w:val="20"/>
          <w:szCs w:val="20"/>
        </w:rPr>
        <w:t xml:space="preserve">in Gauteng. </w:t>
      </w:r>
    </w:p>
    <w:p w:rsidR="00050695" w:rsidRPr="003B4849" w:rsidRDefault="00050695" w:rsidP="003B4849">
      <w:pPr>
        <w:pStyle w:val="ListParagraph"/>
        <w:numPr>
          <w:ilvl w:val="1"/>
          <w:numId w:val="11"/>
        </w:numPr>
        <w:spacing w:line="240" w:lineRule="auto"/>
        <w:jc w:val="left"/>
        <w:rPr>
          <w:rFonts w:cs="Arial"/>
          <w:sz w:val="20"/>
          <w:szCs w:val="20"/>
        </w:rPr>
      </w:pPr>
      <w:r w:rsidRPr="003B4849">
        <w:rPr>
          <w:rFonts w:cs="Arial"/>
          <w:sz w:val="20"/>
          <w:szCs w:val="20"/>
        </w:rPr>
        <w:t xml:space="preserve">The main purpose of the visit to </w:t>
      </w:r>
      <w:r w:rsidR="001549C6" w:rsidRPr="003B4849">
        <w:rPr>
          <w:rFonts w:cs="Arial"/>
          <w:sz w:val="20"/>
          <w:szCs w:val="20"/>
        </w:rPr>
        <w:t xml:space="preserve">the </w:t>
      </w:r>
      <w:r w:rsidR="00C37533" w:rsidRPr="003B4849">
        <w:rPr>
          <w:rFonts w:cs="Arial"/>
          <w:sz w:val="20"/>
          <w:szCs w:val="20"/>
        </w:rPr>
        <w:t>F</w:t>
      </w:r>
      <w:r w:rsidR="007269DB" w:rsidRPr="003B4849">
        <w:rPr>
          <w:rFonts w:cs="Arial"/>
          <w:sz w:val="20"/>
          <w:szCs w:val="20"/>
        </w:rPr>
        <w:t>I</w:t>
      </w:r>
      <w:r w:rsidR="00C37533" w:rsidRPr="003B4849">
        <w:rPr>
          <w:rFonts w:cs="Arial"/>
          <w:sz w:val="20"/>
          <w:szCs w:val="20"/>
        </w:rPr>
        <w:t>C</w:t>
      </w:r>
      <w:r w:rsidR="001549C6" w:rsidRPr="003B4849">
        <w:rPr>
          <w:rFonts w:cs="Arial"/>
          <w:sz w:val="20"/>
          <w:szCs w:val="20"/>
        </w:rPr>
        <w:t xml:space="preserve"> </w:t>
      </w:r>
      <w:r w:rsidRPr="003B4849">
        <w:rPr>
          <w:rFonts w:cs="Arial"/>
          <w:sz w:val="20"/>
          <w:szCs w:val="20"/>
        </w:rPr>
        <w:t xml:space="preserve">was to get a briefing on </w:t>
      </w:r>
      <w:r w:rsidR="006174CE" w:rsidRPr="003B4849">
        <w:rPr>
          <w:rFonts w:cs="Arial"/>
          <w:sz w:val="20"/>
          <w:szCs w:val="20"/>
        </w:rPr>
        <w:t>its</w:t>
      </w:r>
      <w:r w:rsidRPr="003B4849">
        <w:rPr>
          <w:rFonts w:cs="Arial"/>
          <w:sz w:val="20"/>
          <w:szCs w:val="20"/>
        </w:rPr>
        <w:t xml:space="preserve"> audit action plan</w:t>
      </w:r>
      <w:r w:rsidR="009B0CB6" w:rsidRPr="003B4849">
        <w:rPr>
          <w:rFonts w:cs="Arial"/>
          <w:sz w:val="20"/>
          <w:szCs w:val="20"/>
        </w:rPr>
        <w:t xml:space="preserve"> for 2021/22 financial year audit outcomes</w:t>
      </w:r>
      <w:r w:rsidR="001549C6" w:rsidRPr="003B4849">
        <w:rPr>
          <w:rFonts w:cs="Arial"/>
          <w:sz w:val="20"/>
          <w:szCs w:val="20"/>
        </w:rPr>
        <w:t xml:space="preserve">. </w:t>
      </w:r>
      <w:r w:rsidR="007269DB" w:rsidRPr="003B4849">
        <w:rPr>
          <w:rFonts w:cs="Arial"/>
          <w:sz w:val="20"/>
          <w:szCs w:val="20"/>
        </w:rPr>
        <w:t xml:space="preserve">The FIC regressed from a clean opinion in the prior year to an unqualified audit opinion with findings. The challenge with </w:t>
      </w:r>
      <w:r w:rsidR="009B0CB6" w:rsidRPr="003B4849">
        <w:rPr>
          <w:rFonts w:cs="Arial"/>
          <w:sz w:val="20"/>
          <w:szCs w:val="20"/>
        </w:rPr>
        <w:t xml:space="preserve">the </w:t>
      </w:r>
      <w:r w:rsidR="007269DB" w:rsidRPr="003B4849">
        <w:rPr>
          <w:rFonts w:cs="Arial"/>
          <w:sz w:val="20"/>
          <w:szCs w:val="20"/>
        </w:rPr>
        <w:t xml:space="preserve">FIC relates to findings on supply chain management. </w:t>
      </w:r>
      <w:r w:rsidR="00C37533" w:rsidRPr="003B4849">
        <w:rPr>
          <w:rFonts w:cs="Arial"/>
          <w:sz w:val="20"/>
          <w:szCs w:val="20"/>
        </w:rPr>
        <w:t xml:space="preserve"> </w:t>
      </w:r>
      <w:r w:rsidR="00555811" w:rsidRPr="003B4849">
        <w:rPr>
          <w:rFonts w:cs="Arial"/>
          <w:sz w:val="20"/>
          <w:szCs w:val="20"/>
        </w:rPr>
        <w:t xml:space="preserve"> </w:t>
      </w:r>
    </w:p>
    <w:p w:rsidR="006174CE" w:rsidRPr="003B4849" w:rsidRDefault="006174CE" w:rsidP="003B4849">
      <w:pPr>
        <w:pStyle w:val="ListParagraph"/>
        <w:numPr>
          <w:ilvl w:val="1"/>
          <w:numId w:val="11"/>
        </w:numPr>
        <w:spacing w:line="240" w:lineRule="auto"/>
        <w:jc w:val="left"/>
        <w:rPr>
          <w:rFonts w:cs="Arial"/>
          <w:sz w:val="20"/>
          <w:szCs w:val="20"/>
        </w:rPr>
      </w:pPr>
      <w:bookmarkStart w:id="0" w:name="_Hlk133848065"/>
      <w:r w:rsidRPr="003B4849">
        <w:rPr>
          <w:rFonts w:cs="Arial"/>
          <w:sz w:val="20"/>
          <w:szCs w:val="20"/>
        </w:rPr>
        <w:t xml:space="preserve">The Auditor General of South Africa (AGSA) briefed the Standing Committee on Finance (SCOF) on 21 February 2023 about the audit outcomes of the finance portfolio. A decision was taken by the Committee to conduct an oversight visit to the National Treasury and all entities that had negative audit outcomes for 2021/22. The Committee conducted the same exercise last year with regards to the audit outcomes of 2020/21 financial year. </w:t>
      </w:r>
    </w:p>
    <w:p w:rsidR="006174CE" w:rsidRPr="003B4849" w:rsidRDefault="006174CE" w:rsidP="003B4849">
      <w:pPr>
        <w:pStyle w:val="ListParagraph"/>
        <w:numPr>
          <w:ilvl w:val="1"/>
          <w:numId w:val="11"/>
        </w:numPr>
        <w:spacing w:line="240" w:lineRule="auto"/>
        <w:jc w:val="left"/>
        <w:rPr>
          <w:rFonts w:cs="Arial"/>
          <w:sz w:val="20"/>
          <w:szCs w:val="20"/>
        </w:rPr>
      </w:pPr>
      <w:r w:rsidRPr="003B4849">
        <w:rPr>
          <w:rFonts w:cs="Arial"/>
          <w:sz w:val="20"/>
          <w:szCs w:val="20"/>
        </w:rPr>
        <w:t xml:space="preserve">The entities visited on 29 and 30 March 2023 were the </w:t>
      </w:r>
      <w:r w:rsidR="008D3DA2" w:rsidRPr="003B4849">
        <w:rPr>
          <w:rFonts w:cs="Arial"/>
          <w:sz w:val="20"/>
          <w:szCs w:val="20"/>
        </w:rPr>
        <w:t xml:space="preserve">National Treasury, </w:t>
      </w:r>
      <w:r w:rsidRPr="003B4849">
        <w:rPr>
          <w:rFonts w:cs="Arial"/>
          <w:sz w:val="20"/>
          <w:szCs w:val="20"/>
        </w:rPr>
        <w:t>Cooperative Banks Development Agency (CBDA), FAIS Ombud, Financial and Fiscal Commission (FFC), Financial Intelligence Centre (FIC), the Office of the Pension Funds Adjudicator (OPFA), Government Technical Advisory Centre (GTAC), Government Pensions Administration Agency (GPAA) and Public Investment Corporation (PIC).</w:t>
      </w:r>
      <w:bookmarkEnd w:id="0"/>
    </w:p>
    <w:p w:rsidR="00050695" w:rsidRPr="003B4849" w:rsidRDefault="00050695" w:rsidP="003B4849">
      <w:pPr>
        <w:spacing w:line="240" w:lineRule="auto"/>
        <w:jc w:val="left"/>
        <w:rPr>
          <w:rFonts w:cs="Arial"/>
          <w:sz w:val="20"/>
          <w:szCs w:val="20"/>
        </w:rPr>
      </w:pPr>
    </w:p>
    <w:p w:rsidR="00DA5198" w:rsidRPr="003B4849" w:rsidRDefault="00DA5198" w:rsidP="003B4849">
      <w:pPr>
        <w:spacing w:line="240" w:lineRule="auto"/>
        <w:jc w:val="left"/>
        <w:rPr>
          <w:rFonts w:cs="Arial"/>
          <w:sz w:val="20"/>
          <w:szCs w:val="20"/>
        </w:rPr>
      </w:pPr>
    </w:p>
    <w:p w:rsidR="00DA5198" w:rsidRPr="003B4849" w:rsidRDefault="00DA5198" w:rsidP="003B4849">
      <w:pPr>
        <w:spacing w:line="240" w:lineRule="auto"/>
        <w:jc w:val="left"/>
        <w:rPr>
          <w:rFonts w:cs="Arial"/>
          <w:sz w:val="20"/>
          <w:szCs w:val="20"/>
        </w:rPr>
      </w:pPr>
    </w:p>
    <w:p w:rsidR="006174CE" w:rsidRPr="003B4849" w:rsidRDefault="006174CE" w:rsidP="003B4849">
      <w:pPr>
        <w:spacing w:line="240" w:lineRule="auto"/>
        <w:jc w:val="left"/>
        <w:rPr>
          <w:rFonts w:cs="Arial"/>
          <w:sz w:val="20"/>
          <w:szCs w:val="20"/>
        </w:rPr>
      </w:pPr>
    </w:p>
    <w:p w:rsidR="006174CE" w:rsidRPr="003B4849" w:rsidRDefault="006174CE" w:rsidP="003B4849">
      <w:pPr>
        <w:spacing w:line="240" w:lineRule="auto"/>
        <w:jc w:val="left"/>
        <w:rPr>
          <w:rFonts w:cs="Arial"/>
          <w:sz w:val="20"/>
          <w:szCs w:val="20"/>
        </w:rPr>
      </w:pPr>
    </w:p>
    <w:p w:rsidR="00050695" w:rsidRPr="003B4849" w:rsidRDefault="001E5F19" w:rsidP="003B4849">
      <w:pPr>
        <w:pStyle w:val="ListParagraph"/>
        <w:numPr>
          <w:ilvl w:val="0"/>
          <w:numId w:val="11"/>
        </w:numPr>
        <w:spacing w:line="240" w:lineRule="auto"/>
        <w:jc w:val="left"/>
        <w:rPr>
          <w:rFonts w:cs="Arial"/>
          <w:b/>
          <w:sz w:val="20"/>
          <w:szCs w:val="20"/>
        </w:rPr>
      </w:pPr>
      <w:r w:rsidRPr="003B4849">
        <w:rPr>
          <w:rFonts w:cs="Arial"/>
          <w:b/>
          <w:sz w:val="20"/>
          <w:szCs w:val="20"/>
        </w:rPr>
        <w:t>DELEGATION</w:t>
      </w:r>
    </w:p>
    <w:p w:rsidR="00050695" w:rsidRPr="003B4849" w:rsidRDefault="00050695" w:rsidP="003B4849">
      <w:pPr>
        <w:spacing w:line="240" w:lineRule="auto"/>
        <w:jc w:val="left"/>
        <w:rPr>
          <w:rFonts w:cs="Arial"/>
          <w:iCs/>
          <w:sz w:val="20"/>
          <w:szCs w:val="20"/>
        </w:rPr>
      </w:pPr>
      <w:r w:rsidRPr="003B4849">
        <w:rPr>
          <w:rFonts w:cs="Arial"/>
          <w:iCs/>
          <w:sz w:val="20"/>
          <w:szCs w:val="20"/>
        </w:rPr>
        <w:t xml:space="preserve">Parliamentary Delegation </w:t>
      </w:r>
    </w:p>
    <w:p w:rsidR="00050695" w:rsidRPr="003B4849" w:rsidRDefault="00050695" w:rsidP="003B4849">
      <w:pPr>
        <w:pStyle w:val="ListParagraph"/>
        <w:numPr>
          <w:ilvl w:val="1"/>
          <w:numId w:val="11"/>
        </w:numPr>
        <w:spacing w:line="240" w:lineRule="auto"/>
        <w:jc w:val="left"/>
        <w:rPr>
          <w:rFonts w:cs="Arial"/>
          <w:b/>
          <w:sz w:val="20"/>
          <w:szCs w:val="20"/>
        </w:rPr>
      </w:pPr>
      <w:r w:rsidRPr="003B4849">
        <w:rPr>
          <w:rFonts w:cs="Arial"/>
          <w:sz w:val="20"/>
          <w:szCs w:val="20"/>
        </w:rPr>
        <w:t xml:space="preserve">The Committee delegation comprised of the following members:  Mr MJ Maswanganyi (Chairperson of the Committee, ANC), Ms P Abraham (ANC), Ms D Mabiletsa (ANC), Mr G Skosana (ANC), </w:t>
      </w:r>
      <w:r w:rsidR="002D677D" w:rsidRPr="003B4849">
        <w:rPr>
          <w:rFonts w:cs="Arial"/>
          <w:sz w:val="20"/>
          <w:szCs w:val="20"/>
        </w:rPr>
        <w:t>Ms W Alexander</w:t>
      </w:r>
      <w:r w:rsidRPr="003B4849">
        <w:rPr>
          <w:rFonts w:cs="Arial"/>
          <w:sz w:val="20"/>
          <w:szCs w:val="20"/>
        </w:rPr>
        <w:t xml:space="preserve"> (DA), </w:t>
      </w:r>
      <w:r w:rsidR="00704394" w:rsidRPr="003B4849">
        <w:rPr>
          <w:rFonts w:cs="Arial"/>
          <w:sz w:val="20"/>
          <w:szCs w:val="20"/>
        </w:rPr>
        <w:t xml:space="preserve">Mr F Shivambu (EFF) </w:t>
      </w:r>
      <w:r w:rsidRPr="003B4849">
        <w:rPr>
          <w:rFonts w:cs="Arial"/>
          <w:sz w:val="20"/>
          <w:szCs w:val="20"/>
        </w:rPr>
        <w:t xml:space="preserve">and </w:t>
      </w:r>
      <w:r w:rsidR="002D677D" w:rsidRPr="003B4849">
        <w:rPr>
          <w:rFonts w:cs="Arial"/>
          <w:sz w:val="20"/>
          <w:szCs w:val="20"/>
        </w:rPr>
        <w:t>Mr W Wessels (FF+</w:t>
      </w:r>
      <w:r w:rsidRPr="003B4849">
        <w:rPr>
          <w:rFonts w:cs="Arial"/>
          <w:sz w:val="20"/>
          <w:szCs w:val="20"/>
        </w:rPr>
        <w:t xml:space="preserve">). The delegation was accompanied by the following parliamentary officials: Mr A Wicomb (Committee Secretary), </w:t>
      </w:r>
      <w:r w:rsidR="002D677D" w:rsidRPr="003B4849">
        <w:rPr>
          <w:rFonts w:cs="Arial"/>
          <w:sz w:val="20"/>
          <w:szCs w:val="20"/>
        </w:rPr>
        <w:t xml:space="preserve">Ms </w:t>
      </w:r>
      <w:r w:rsidR="007C378C" w:rsidRPr="003B4849">
        <w:rPr>
          <w:rFonts w:cs="Arial"/>
          <w:color w:val="000000"/>
          <w:sz w:val="20"/>
          <w:szCs w:val="20"/>
        </w:rPr>
        <w:t>Cele-Ntshinka</w:t>
      </w:r>
      <w:r w:rsidR="007C378C" w:rsidRPr="003B4849">
        <w:rPr>
          <w:rFonts w:cs="Arial"/>
          <w:sz w:val="20"/>
          <w:szCs w:val="20"/>
        </w:rPr>
        <w:t xml:space="preserve"> </w:t>
      </w:r>
      <w:r w:rsidRPr="003B4849">
        <w:rPr>
          <w:rFonts w:cs="Arial"/>
          <w:sz w:val="20"/>
          <w:szCs w:val="20"/>
        </w:rPr>
        <w:t>(Committee Assistant)</w:t>
      </w:r>
      <w:r w:rsidR="002D677D" w:rsidRPr="003B4849">
        <w:rPr>
          <w:rFonts w:cs="Arial"/>
          <w:sz w:val="20"/>
          <w:szCs w:val="20"/>
        </w:rPr>
        <w:t xml:space="preserve">, </w:t>
      </w:r>
      <w:r w:rsidRPr="003B4849">
        <w:rPr>
          <w:rFonts w:cs="Arial"/>
          <w:sz w:val="20"/>
          <w:szCs w:val="20"/>
        </w:rPr>
        <w:t>Dr Z Hlophe (Content Advisor)</w:t>
      </w:r>
      <w:r w:rsidR="00BE5DB5" w:rsidRPr="003B4849">
        <w:rPr>
          <w:rFonts w:cs="Arial"/>
          <w:sz w:val="20"/>
          <w:szCs w:val="20"/>
        </w:rPr>
        <w:t>,</w:t>
      </w:r>
      <w:r w:rsidR="002D677D" w:rsidRPr="003B4849">
        <w:rPr>
          <w:rFonts w:cs="Arial"/>
          <w:sz w:val="20"/>
          <w:szCs w:val="20"/>
        </w:rPr>
        <w:t xml:space="preserve"> and Ms A Manamela (Researcher)</w:t>
      </w:r>
      <w:r w:rsidRPr="003B4849">
        <w:rPr>
          <w:rFonts w:cs="Arial"/>
          <w:sz w:val="20"/>
          <w:szCs w:val="20"/>
        </w:rPr>
        <w:t>.</w:t>
      </w:r>
    </w:p>
    <w:p w:rsidR="00050695" w:rsidRPr="003B4849" w:rsidRDefault="00BE5DB5" w:rsidP="003B4849">
      <w:pPr>
        <w:spacing w:line="240" w:lineRule="auto"/>
        <w:jc w:val="left"/>
        <w:rPr>
          <w:rFonts w:cs="Arial"/>
          <w:iCs/>
          <w:sz w:val="20"/>
          <w:szCs w:val="20"/>
        </w:rPr>
      </w:pPr>
      <w:r w:rsidRPr="003B4849">
        <w:rPr>
          <w:rFonts w:cs="Arial"/>
          <w:iCs/>
          <w:sz w:val="20"/>
          <w:szCs w:val="20"/>
        </w:rPr>
        <w:t xml:space="preserve">National Treasury </w:t>
      </w:r>
      <w:r w:rsidR="00704394" w:rsidRPr="003B4849">
        <w:rPr>
          <w:rFonts w:cs="Arial"/>
          <w:iCs/>
          <w:sz w:val="20"/>
          <w:szCs w:val="20"/>
        </w:rPr>
        <w:t xml:space="preserve">and </w:t>
      </w:r>
      <w:r w:rsidR="007269DB" w:rsidRPr="003B4849">
        <w:rPr>
          <w:rFonts w:cs="Arial"/>
          <w:iCs/>
          <w:sz w:val="20"/>
          <w:szCs w:val="20"/>
        </w:rPr>
        <w:t>FIC</w:t>
      </w:r>
      <w:r w:rsidR="001549C6" w:rsidRPr="003B4849">
        <w:rPr>
          <w:rFonts w:cs="Arial"/>
          <w:iCs/>
          <w:sz w:val="20"/>
          <w:szCs w:val="20"/>
        </w:rPr>
        <w:t xml:space="preserve"> </w:t>
      </w:r>
      <w:r w:rsidRPr="003B4849">
        <w:rPr>
          <w:rFonts w:cs="Arial"/>
          <w:iCs/>
          <w:sz w:val="20"/>
          <w:szCs w:val="20"/>
        </w:rPr>
        <w:t>Delegation</w:t>
      </w:r>
    </w:p>
    <w:p w:rsidR="009B0CB6" w:rsidRPr="003B4849" w:rsidRDefault="00050695" w:rsidP="003B4849">
      <w:pPr>
        <w:pStyle w:val="ListParagraph"/>
        <w:numPr>
          <w:ilvl w:val="1"/>
          <w:numId w:val="11"/>
        </w:numPr>
        <w:spacing w:line="240" w:lineRule="auto"/>
        <w:jc w:val="left"/>
        <w:rPr>
          <w:rFonts w:cs="Arial"/>
          <w:color w:val="000000" w:themeColor="text1"/>
          <w:sz w:val="20"/>
          <w:szCs w:val="20"/>
        </w:rPr>
      </w:pPr>
      <w:r w:rsidRPr="003B4849">
        <w:rPr>
          <w:rFonts w:cs="Arial"/>
          <w:sz w:val="20"/>
          <w:szCs w:val="20"/>
        </w:rPr>
        <w:t xml:space="preserve">The </w:t>
      </w:r>
      <w:r w:rsidR="00135798" w:rsidRPr="003B4849">
        <w:rPr>
          <w:rFonts w:cs="Arial"/>
          <w:sz w:val="20"/>
          <w:szCs w:val="20"/>
        </w:rPr>
        <w:t>NT</w:t>
      </w:r>
      <w:r w:rsidR="00BE5DB5" w:rsidRPr="003B4849">
        <w:rPr>
          <w:rFonts w:cs="Arial"/>
          <w:sz w:val="20"/>
          <w:szCs w:val="20"/>
        </w:rPr>
        <w:t xml:space="preserve"> </w:t>
      </w:r>
      <w:r w:rsidR="001549C6" w:rsidRPr="003B4849">
        <w:rPr>
          <w:rFonts w:cs="Arial"/>
          <w:sz w:val="20"/>
          <w:szCs w:val="20"/>
        </w:rPr>
        <w:t xml:space="preserve">delegation </w:t>
      </w:r>
      <w:r w:rsidRPr="003B4849">
        <w:rPr>
          <w:rFonts w:cs="Arial"/>
          <w:sz w:val="20"/>
          <w:szCs w:val="20"/>
        </w:rPr>
        <w:t xml:space="preserve">comprised of: </w:t>
      </w:r>
      <w:r w:rsidR="00704394" w:rsidRPr="003B4849">
        <w:rPr>
          <w:rFonts w:cs="Arial"/>
          <w:color w:val="000000" w:themeColor="text1"/>
          <w:sz w:val="20"/>
          <w:szCs w:val="20"/>
        </w:rPr>
        <w:t>Mr E Godongwana</w:t>
      </w:r>
      <w:r w:rsidRPr="003B4849">
        <w:rPr>
          <w:rFonts w:cs="Arial"/>
          <w:color w:val="000000" w:themeColor="text1"/>
          <w:sz w:val="20"/>
          <w:szCs w:val="20"/>
        </w:rPr>
        <w:t xml:space="preserve"> (</w:t>
      </w:r>
      <w:r w:rsidR="00BE5DB5" w:rsidRPr="003B4849">
        <w:rPr>
          <w:rFonts w:cs="Arial"/>
          <w:color w:val="000000" w:themeColor="text1"/>
          <w:sz w:val="20"/>
          <w:szCs w:val="20"/>
        </w:rPr>
        <w:t>Minister of Finance</w:t>
      </w:r>
      <w:r w:rsidRPr="003B4849">
        <w:rPr>
          <w:rFonts w:cs="Arial"/>
          <w:color w:val="000000" w:themeColor="text1"/>
          <w:sz w:val="20"/>
          <w:szCs w:val="20"/>
        </w:rPr>
        <w:t xml:space="preserve">), </w:t>
      </w:r>
      <w:r w:rsidR="008F7B44" w:rsidRPr="003B4849">
        <w:rPr>
          <w:rFonts w:cs="Arial"/>
          <w:color w:val="000000" w:themeColor="text1"/>
          <w:sz w:val="20"/>
          <w:szCs w:val="20"/>
        </w:rPr>
        <w:t>Ms L Mseme (Acting Chief Operations Officer), Mr L Batwa (Parliamentary Officer), Ms N Mahori (Parliamentary Officer)</w:t>
      </w:r>
      <w:r w:rsidR="00704394" w:rsidRPr="003B4849">
        <w:rPr>
          <w:rFonts w:cs="Arial"/>
          <w:color w:val="000000" w:themeColor="text1"/>
          <w:sz w:val="20"/>
          <w:szCs w:val="20"/>
        </w:rPr>
        <w:t>, Mr K Bosoga (IT Support), and Mr M Khan (Director)</w:t>
      </w:r>
      <w:r w:rsidR="008F7B44" w:rsidRPr="003B4849">
        <w:rPr>
          <w:rFonts w:cs="Arial"/>
          <w:color w:val="000000" w:themeColor="text1"/>
          <w:sz w:val="20"/>
          <w:szCs w:val="20"/>
        </w:rPr>
        <w:t>.</w:t>
      </w:r>
    </w:p>
    <w:p w:rsidR="00DF1FD5" w:rsidRPr="003B4849" w:rsidRDefault="001549C6" w:rsidP="003B4849">
      <w:pPr>
        <w:pStyle w:val="ListParagraph"/>
        <w:numPr>
          <w:ilvl w:val="1"/>
          <w:numId w:val="11"/>
        </w:numPr>
        <w:spacing w:line="240" w:lineRule="auto"/>
        <w:jc w:val="left"/>
        <w:rPr>
          <w:rFonts w:cs="Arial"/>
          <w:color w:val="000000" w:themeColor="text1"/>
          <w:sz w:val="20"/>
          <w:szCs w:val="20"/>
        </w:rPr>
      </w:pPr>
      <w:r w:rsidRPr="003B4849">
        <w:rPr>
          <w:rFonts w:cs="Arial"/>
          <w:color w:val="000000" w:themeColor="text1"/>
          <w:sz w:val="20"/>
          <w:szCs w:val="20"/>
        </w:rPr>
        <w:t xml:space="preserve">The </w:t>
      </w:r>
      <w:r w:rsidR="007269DB" w:rsidRPr="003B4849">
        <w:rPr>
          <w:rFonts w:cs="Arial"/>
          <w:sz w:val="20"/>
          <w:szCs w:val="20"/>
        </w:rPr>
        <w:t>FIC</w:t>
      </w:r>
      <w:r w:rsidRPr="003B4849">
        <w:rPr>
          <w:rFonts w:cs="Arial"/>
          <w:color w:val="000000" w:themeColor="text1"/>
          <w:sz w:val="20"/>
          <w:szCs w:val="20"/>
        </w:rPr>
        <w:t xml:space="preserve"> delegation </w:t>
      </w:r>
      <w:r w:rsidRPr="003B4849">
        <w:rPr>
          <w:rFonts w:cs="Arial"/>
          <w:sz w:val="20"/>
          <w:szCs w:val="20"/>
        </w:rPr>
        <w:t xml:space="preserve">comprised of: </w:t>
      </w:r>
      <w:r w:rsidR="007269DB" w:rsidRPr="003B4849">
        <w:rPr>
          <w:rFonts w:cs="Arial"/>
          <w:sz w:val="20"/>
          <w:szCs w:val="20"/>
        </w:rPr>
        <w:t xml:space="preserve">Mr M Maboka (Executive Manager: Corporate Services), </w:t>
      </w:r>
      <w:r w:rsidR="009F77E9" w:rsidRPr="003B4849">
        <w:rPr>
          <w:rFonts w:cs="Arial"/>
          <w:sz w:val="20"/>
          <w:szCs w:val="20"/>
        </w:rPr>
        <w:t xml:space="preserve">Mr C Malan (Executive Manager: Compliance and Prevention), Mr P Mashapa (Head: Planning), and Ms V </w:t>
      </w:r>
      <w:r w:rsidR="00867893" w:rsidRPr="003B4849">
        <w:rPr>
          <w:rFonts w:cs="Arial"/>
          <w:sz w:val="20"/>
          <w:szCs w:val="20"/>
        </w:rPr>
        <w:t>Marsh Smit</w:t>
      </w:r>
      <w:r w:rsidR="009F77E9" w:rsidRPr="003B4849">
        <w:rPr>
          <w:rFonts w:cs="Arial"/>
          <w:sz w:val="20"/>
          <w:szCs w:val="20"/>
        </w:rPr>
        <w:t xml:space="preserve"> (Chief Finance Officer).</w:t>
      </w:r>
    </w:p>
    <w:p w:rsidR="00050695" w:rsidRPr="003B4849" w:rsidRDefault="00BE5DB5" w:rsidP="003B4849">
      <w:pPr>
        <w:spacing w:line="240" w:lineRule="auto"/>
        <w:jc w:val="left"/>
        <w:rPr>
          <w:rFonts w:cs="Arial"/>
          <w:iCs/>
          <w:color w:val="000000" w:themeColor="text1"/>
          <w:sz w:val="20"/>
          <w:szCs w:val="20"/>
        </w:rPr>
      </w:pPr>
      <w:r w:rsidRPr="003B4849">
        <w:rPr>
          <w:rFonts w:cs="Arial"/>
          <w:iCs/>
          <w:color w:val="000000" w:themeColor="text1"/>
          <w:sz w:val="20"/>
          <w:szCs w:val="20"/>
        </w:rPr>
        <w:t>Auditor-General Delegation</w:t>
      </w:r>
    </w:p>
    <w:p w:rsidR="00050695" w:rsidRPr="003B4849" w:rsidRDefault="00835B99" w:rsidP="003B4849">
      <w:pPr>
        <w:spacing w:line="240" w:lineRule="auto"/>
        <w:ind w:left="720" w:hanging="720"/>
        <w:jc w:val="left"/>
        <w:rPr>
          <w:rFonts w:cs="Arial"/>
          <w:sz w:val="20"/>
          <w:szCs w:val="20"/>
        </w:rPr>
      </w:pPr>
      <w:r w:rsidRPr="003B4849">
        <w:rPr>
          <w:rFonts w:cs="Arial"/>
          <w:color w:val="000000" w:themeColor="text1"/>
          <w:sz w:val="20"/>
          <w:szCs w:val="20"/>
        </w:rPr>
        <w:t>2.3</w:t>
      </w:r>
      <w:r w:rsidRPr="003B4849">
        <w:rPr>
          <w:rFonts w:cs="Arial"/>
          <w:color w:val="000000" w:themeColor="text1"/>
          <w:sz w:val="20"/>
          <w:szCs w:val="20"/>
        </w:rPr>
        <w:tab/>
      </w:r>
      <w:r w:rsidR="00050695" w:rsidRPr="003B4849">
        <w:rPr>
          <w:rFonts w:cs="Arial"/>
          <w:color w:val="000000" w:themeColor="text1"/>
          <w:sz w:val="20"/>
          <w:szCs w:val="20"/>
        </w:rPr>
        <w:t xml:space="preserve">The </w:t>
      </w:r>
      <w:r w:rsidR="00BE5DB5" w:rsidRPr="003B4849">
        <w:rPr>
          <w:rFonts w:cs="Arial"/>
          <w:color w:val="000000" w:themeColor="text1"/>
          <w:sz w:val="20"/>
          <w:szCs w:val="20"/>
        </w:rPr>
        <w:t>Auditor-General</w:t>
      </w:r>
      <w:r w:rsidR="00867893" w:rsidRPr="003B4849">
        <w:rPr>
          <w:rFonts w:cs="Arial"/>
          <w:color w:val="000000" w:themeColor="text1"/>
          <w:sz w:val="20"/>
          <w:szCs w:val="20"/>
        </w:rPr>
        <w:t xml:space="preserve"> of South Africa (AGSA)</w:t>
      </w:r>
      <w:r w:rsidR="00050695" w:rsidRPr="003B4849">
        <w:rPr>
          <w:rFonts w:cs="Arial"/>
          <w:color w:val="000000" w:themeColor="text1"/>
          <w:sz w:val="20"/>
          <w:szCs w:val="20"/>
        </w:rPr>
        <w:t xml:space="preserve"> </w:t>
      </w:r>
      <w:r w:rsidR="00050695" w:rsidRPr="003B4849">
        <w:rPr>
          <w:rFonts w:cs="Arial"/>
          <w:sz w:val="20"/>
          <w:szCs w:val="20"/>
        </w:rPr>
        <w:t xml:space="preserve">delegation comprised of: </w:t>
      </w:r>
      <w:r w:rsidR="00BE5DB5" w:rsidRPr="003B4849">
        <w:rPr>
          <w:rFonts w:cs="Arial"/>
          <w:sz w:val="20"/>
          <w:szCs w:val="20"/>
        </w:rPr>
        <w:t xml:space="preserve">Ms M Madondo (Senior Manager), Mr L Kuse (Senior Manager), Ms N Matanzima (Business Unit Leader), Ms K Naicker (Deputy Business Unit Leader), </w:t>
      </w:r>
      <w:r w:rsidR="00704394" w:rsidRPr="003B4849">
        <w:rPr>
          <w:rFonts w:cs="Arial"/>
          <w:sz w:val="20"/>
          <w:szCs w:val="20"/>
        </w:rPr>
        <w:t xml:space="preserve">Ms A Whitfield (Senior Manager), </w:t>
      </w:r>
      <w:r w:rsidR="00BE5DB5" w:rsidRPr="003B4849">
        <w:rPr>
          <w:rFonts w:cs="Arial"/>
          <w:sz w:val="20"/>
          <w:szCs w:val="20"/>
        </w:rPr>
        <w:t>and Mr M Jimmy (Acting Product Champion).</w:t>
      </w:r>
    </w:p>
    <w:p w:rsidR="00050695" w:rsidRPr="003B4849" w:rsidRDefault="00050695" w:rsidP="003B4849">
      <w:pPr>
        <w:pStyle w:val="ListParagraph"/>
        <w:spacing w:line="240" w:lineRule="auto"/>
        <w:ind w:left="360"/>
        <w:jc w:val="left"/>
        <w:rPr>
          <w:rFonts w:cs="Arial"/>
          <w:b/>
          <w:sz w:val="20"/>
          <w:szCs w:val="20"/>
        </w:rPr>
      </w:pPr>
    </w:p>
    <w:p w:rsidR="00A12D36" w:rsidRPr="003B4849" w:rsidRDefault="00050695" w:rsidP="003B4849">
      <w:pPr>
        <w:pStyle w:val="ListParagraph"/>
        <w:numPr>
          <w:ilvl w:val="0"/>
          <w:numId w:val="11"/>
        </w:numPr>
        <w:spacing w:line="240" w:lineRule="auto"/>
        <w:jc w:val="left"/>
        <w:rPr>
          <w:rFonts w:cs="Arial"/>
          <w:sz w:val="20"/>
          <w:szCs w:val="20"/>
        </w:rPr>
      </w:pPr>
      <w:r w:rsidRPr="003B4849">
        <w:rPr>
          <w:rFonts w:cs="Arial"/>
          <w:b/>
          <w:sz w:val="20"/>
          <w:szCs w:val="20"/>
        </w:rPr>
        <w:t xml:space="preserve">OVERVIEW OF </w:t>
      </w:r>
      <w:r w:rsidR="00C37533" w:rsidRPr="003B4849">
        <w:rPr>
          <w:rFonts w:cs="Arial"/>
          <w:b/>
          <w:sz w:val="20"/>
          <w:szCs w:val="20"/>
        </w:rPr>
        <w:t>F</w:t>
      </w:r>
      <w:r w:rsidR="009F77E9" w:rsidRPr="003B4849">
        <w:rPr>
          <w:rFonts w:cs="Arial"/>
          <w:b/>
          <w:sz w:val="20"/>
          <w:szCs w:val="20"/>
        </w:rPr>
        <w:t>IC</w:t>
      </w:r>
      <w:r w:rsidR="0065148E" w:rsidRPr="003B4849">
        <w:rPr>
          <w:rFonts w:cs="Arial"/>
          <w:b/>
          <w:color w:val="000000" w:themeColor="text1"/>
          <w:sz w:val="20"/>
          <w:szCs w:val="20"/>
        </w:rPr>
        <w:t xml:space="preserve"> </w:t>
      </w:r>
      <w:r w:rsidR="00867893" w:rsidRPr="003B4849">
        <w:rPr>
          <w:rFonts w:cs="Arial"/>
          <w:b/>
          <w:color w:val="000000" w:themeColor="text1"/>
          <w:sz w:val="20"/>
          <w:szCs w:val="20"/>
        </w:rPr>
        <w:t>AUDIT OUTCOMES FOR 2021/22</w:t>
      </w:r>
    </w:p>
    <w:p w:rsidR="006D7FF8" w:rsidRPr="003B4849" w:rsidRDefault="00867893" w:rsidP="003B4849">
      <w:pPr>
        <w:pStyle w:val="ListParagraph"/>
        <w:numPr>
          <w:ilvl w:val="1"/>
          <w:numId w:val="11"/>
        </w:numPr>
        <w:spacing w:line="240" w:lineRule="auto"/>
        <w:jc w:val="left"/>
        <w:rPr>
          <w:rFonts w:cs="Arial"/>
          <w:color w:val="000000" w:themeColor="text1"/>
          <w:sz w:val="20"/>
          <w:szCs w:val="20"/>
        </w:rPr>
      </w:pPr>
      <w:r w:rsidRPr="003B4849">
        <w:rPr>
          <w:rFonts w:cs="Arial"/>
          <w:color w:val="000000" w:themeColor="text1"/>
          <w:sz w:val="20"/>
          <w:szCs w:val="20"/>
        </w:rPr>
        <w:t xml:space="preserve">AGSA identified </w:t>
      </w:r>
      <w:r w:rsidR="00A12D36" w:rsidRPr="003B4849">
        <w:rPr>
          <w:rFonts w:cs="Arial"/>
          <w:color w:val="000000" w:themeColor="text1"/>
          <w:sz w:val="20"/>
          <w:szCs w:val="20"/>
        </w:rPr>
        <w:t xml:space="preserve">irregular expenditure </w:t>
      </w:r>
      <w:r w:rsidR="001D3B5A" w:rsidRPr="003B4849">
        <w:rPr>
          <w:rFonts w:cs="Arial"/>
          <w:color w:val="000000" w:themeColor="text1"/>
          <w:sz w:val="20"/>
          <w:szCs w:val="20"/>
        </w:rPr>
        <w:t xml:space="preserve">on two cases which </w:t>
      </w:r>
      <w:r w:rsidR="00A12D36" w:rsidRPr="003B4849">
        <w:rPr>
          <w:rFonts w:cs="Arial"/>
          <w:color w:val="000000" w:themeColor="text1"/>
          <w:sz w:val="20"/>
          <w:szCs w:val="20"/>
        </w:rPr>
        <w:t xml:space="preserve">did not </w:t>
      </w:r>
      <w:r w:rsidR="001D3B5A" w:rsidRPr="003B4849">
        <w:rPr>
          <w:rFonts w:cs="Arial"/>
          <w:color w:val="000000" w:themeColor="text1"/>
          <w:sz w:val="20"/>
          <w:szCs w:val="20"/>
        </w:rPr>
        <w:t>comply with</w:t>
      </w:r>
      <w:r w:rsidR="00A12D36" w:rsidRPr="003B4849">
        <w:rPr>
          <w:rFonts w:cs="Arial"/>
          <w:color w:val="000000" w:themeColor="text1"/>
          <w:sz w:val="20"/>
          <w:szCs w:val="20"/>
        </w:rPr>
        <w:t xml:space="preserve"> applicable procurement legislation. </w:t>
      </w:r>
      <w:r w:rsidRPr="003B4849">
        <w:rPr>
          <w:rFonts w:cs="Arial"/>
          <w:color w:val="000000" w:themeColor="text1"/>
          <w:sz w:val="20"/>
          <w:szCs w:val="20"/>
        </w:rPr>
        <w:t>It said that t</w:t>
      </w:r>
      <w:r w:rsidR="00A12D36" w:rsidRPr="003B4849">
        <w:rPr>
          <w:rFonts w:cs="Arial"/>
          <w:color w:val="000000" w:themeColor="text1"/>
          <w:sz w:val="20"/>
          <w:szCs w:val="20"/>
        </w:rPr>
        <w:t>here was non-compliance relating to the evaluation of a competitive bid which caused material findings on compliance with specific legislation. Some contracts were awarded to bidders based on preference points while others were awarded to bidders that did not score the highest points.</w:t>
      </w:r>
    </w:p>
    <w:p w:rsidR="00867893" w:rsidRPr="003B4849" w:rsidRDefault="00867893" w:rsidP="003B4849">
      <w:pPr>
        <w:pStyle w:val="ListParagraph"/>
        <w:spacing w:line="240" w:lineRule="auto"/>
        <w:jc w:val="left"/>
        <w:rPr>
          <w:rFonts w:cs="Arial"/>
          <w:color w:val="000000" w:themeColor="text1"/>
          <w:sz w:val="20"/>
          <w:szCs w:val="20"/>
        </w:rPr>
      </w:pPr>
    </w:p>
    <w:p w:rsidR="00867893" w:rsidRPr="003B4849" w:rsidRDefault="00867893" w:rsidP="003B4849">
      <w:pPr>
        <w:pStyle w:val="ListParagraph"/>
        <w:numPr>
          <w:ilvl w:val="0"/>
          <w:numId w:val="11"/>
        </w:numPr>
        <w:spacing w:line="240" w:lineRule="auto"/>
        <w:jc w:val="left"/>
        <w:rPr>
          <w:rFonts w:cs="Arial"/>
          <w:b/>
          <w:bCs/>
          <w:color w:val="000000" w:themeColor="text1"/>
          <w:sz w:val="20"/>
          <w:szCs w:val="20"/>
        </w:rPr>
      </w:pPr>
      <w:r w:rsidRPr="003B4849">
        <w:rPr>
          <w:rFonts w:cs="Arial"/>
          <w:b/>
          <w:bCs/>
          <w:color w:val="000000" w:themeColor="text1"/>
          <w:sz w:val="20"/>
          <w:szCs w:val="20"/>
        </w:rPr>
        <w:t>FIC ACTION PLAN FOR 2021/22 AUDIT OUTCOMES</w:t>
      </w:r>
    </w:p>
    <w:p w:rsidR="00867893" w:rsidRPr="003B4849" w:rsidRDefault="00867893" w:rsidP="003B4849">
      <w:pPr>
        <w:spacing w:line="240" w:lineRule="auto"/>
        <w:jc w:val="left"/>
        <w:rPr>
          <w:rFonts w:cs="Arial"/>
          <w:color w:val="000000" w:themeColor="text1"/>
          <w:sz w:val="20"/>
          <w:szCs w:val="20"/>
        </w:rPr>
      </w:pPr>
      <w:r w:rsidRPr="003B4849">
        <w:rPr>
          <w:rFonts w:cs="Arial"/>
          <w:color w:val="000000" w:themeColor="text1"/>
          <w:sz w:val="20"/>
          <w:szCs w:val="20"/>
        </w:rPr>
        <w:t>Procurement and contract management</w:t>
      </w:r>
    </w:p>
    <w:p w:rsidR="00487350" w:rsidRPr="003B4849" w:rsidRDefault="00867893" w:rsidP="003B4849">
      <w:pPr>
        <w:pStyle w:val="ListParagraph"/>
        <w:numPr>
          <w:ilvl w:val="1"/>
          <w:numId w:val="11"/>
        </w:numPr>
        <w:spacing w:line="240" w:lineRule="auto"/>
        <w:jc w:val="left"/>
        <w:rPr>
          <w:rFonts w:cs="Arial"/>
          <w:color w:val="000000" w:themeColor="text1"/>
          <w:sz w:val="20"/>
          <w:szCs w:val="20"/>
        </w:rPr>
      </w:pPr>
      <w:r w:rsidRPr="003B4849">
        <w:rPr>
          <w:rFonts w:cs="Arial"/>
          <w:color w:val="000000" w:themeColor="text1"/>
          <w:sz w:val="20"/>
          <w:szCs w:val="20"/>
        </w:rPr>
        <w:t>The FIC explained that it incurred irregular expenditure of R793 265 in 2021/22. The balance of this cont</w:t>
      </w:r>
      <w:r w:rsidR="00E87964" w:rsidRPr="003B4849">
        <w:rPr>
          <w:rFonts w:cs="Arial"/>
          <w:color w:val="000000" w:themeColor="text1"/>
          <w:sz w:val="20"/>
          <w:szCs w:val="20"/>
        </w:rPr>
        <w:t>r</w:t>
      </w:r>
      <w:r w:rsidRPr="003B4849">
        <w:rPr>
          <w:rFonts w:cs="Arial"/>
          <w:color w:val="000000" w:themeColor="text1"/>
          <w:sz w:val="20"/>
          <w:szCs w:val="20"/>
        </w:rPr>
        <w:t xml:space="preserve">act will be disclosed as irregular expenditure </w:t>
      </w:r>
      <w:r w:rsidR="00487350" w:rsidRPr="003B4849">
        <w:rPr>
          <w:rFonts w:cs="Arial"/>
          <w:color w:val="000000" w:themeColor="text1"/>
          <w:sz w:val="20"/>
          <w:szCs w:val="20"/>
        </w:rPr>
        <w:t xml:space="preserve">over the next two financial years as the costs are realised. The FIC explained that no loss was suffered, and no criminal action was intended. </w:t>
      </w:r>
    </w:p>
    <w:p w:rsidR="00487350" w:rsidRPr="003B4849" w:rsidRDefault="00487350" w:rsidP="003B4849">
      <w:pPr>
        <w:pStyle w:val="ListParagraph"/>
        <w:numPr>
          <w:ilvl w:val="1"/>
          <w:numId w:val="11"/>
        </w:numPr>
        <w:spacing w:line="240" w:lineRule="auto"/>
        <w:jc w:val="left"/>
        <w:rPr>
          <w:rFonts w:cs="Arial"/>
          <w:color w:val="000000" w:themeColor="text1"/>
          <w:sz w:val="20"/>
          <w:szCs w:val="20"/>
        </w:rPr>
      </w:pPr>
      <w:r w:rsidRPr="003B4849">
        <w:rPr>
          <w:rFonts w:cs="Arial"/>
          <w:color w:val="000000" w:themeColor="text1"/>
          <w:sz w:val="20"/>
          <w:szCs w:val="20"/>
        </w:rPr>
        <w:t xml:space="preserve">Another audit finding related to a contract valued at R4 326 691, renewable for subsequent years based on performance. This agreement was varied through an extension of scope of the original contract for additional 319 hours, to the value of R733 700. The variation of this contract by 17% of the original contract price required prior written approval by NT. This </w:t>
      </w:r>
      <w:r w:rsidRPr="003B4849">
        <w:rPr>
          <w:rFonts w:cs="Arial"/>
          <w:color w:val="000000" w:themeColor="text1"/>
          <w:sz w:val="20"/>
          <w:szCs w:val="20"/>
        </w:rPr>
        <w:lastRenderedPageBreak/>
        <w:t>resulted in the variation raised as irregular expenditure, as the expansion was not compliant with applicable prescript.</w:t>
      </w:r>
    </w:p>
    <w:p w:rsidR="00E87964" w:rsidRPr="003B4849" w:rsidRDefault="00487350" w:rsidP="003B4849">
      <w:pPr>
        <w:pStyle w:val="ListParagraph"/>
        <w:numPr>
          <w:ilvl w:val="1"/>
          <w:numId w:val="11"/>
        </w:numPr>
        <w:spacing w:line="240" w:lineRule="auto"/>
        <w:jc w:val="left"/>
        <w:rPr>
          <w:rFonts w:cs="Arial"/>
          <w:color w:val="000000" w:themeColor="text1"/>
          <w:sz w:val="20"/>
          <w:szCs w:val="20"/>
        </w:rPr>
      </w:pPr>
      <w:r w:rsidRPr="003B4849">
        <w:rPr>
          <w:rFonts w:cs="Arial"/>
          <w:color w:val="000000" w:themeColor="text1"/>
          <w:sz w:val="20"/>
          <w:szCs w:val="20"/>
        </w:rPr>
        <w:t xml:space="preserve">The FIC explained that </w:t>
      </w:r>
      <w:r w:rsidR="005A58DC" w:rsidRPr="003B4849">
        <w:rPr>
          <w:rFonts w:cs="Arial"/>
          <w:color w:val="000000" w:themeColor="text1"/>
          <w:sz w:val="20"/>
          <w:szCs w:val="20"/>
        </w:rPr>
        <w:t>i</w:t>
      </w:r>
      <w:r w:rsidR="00E87964" w:rsidRPr="003B4849">
        <w:rPr>
          <w:rFonts w:cs="Arial"/>
          <w:color w:val="000000" w:themeColor="text1"/>
          <w:sz w:val="20"/>
          <w:szCs w:val="20"/>
        </w:rPr>
        <w:t>t was implementing or strengthening preventive control</w:t>
      </w:r>
      <w:r w:rsidR="008D3DA2" w:rsidRPr="003B4849">
        <w:rPr>
          <w:rFonts w:cs="Arial"/>
          <w:color w:val="000000" w:themeColor="text1"/>
          <w:sz w:val="20"/>
          <w:szCs w:val="20"/>
        </w:rPr>
        <w:t>s</w:t>
      </w:r>
      <w:r w:rsidR="00263438" w:rsidRPr="003B4849">
        <w:rPr>
          <w:rFonts w:cs="Arial"/>
          <w:color w:val="000000" w:themeColor="text1"/>
          <w:sz w:val="20"/>
          <w:szCs w:val="20"/>
        </w:rPr>
        <w:t xml:space="preserve"> </w:t>
      </w:r>
      <w:r w:rsidR="00E87964" w:rsidRPr="003B4849">
        <w:rPr>
          <w:rFonts w:cs="Arial"/>
          <w:color w:val="000000" w:themeColor="text1"/>
          <w:sz w:val="20"/>
          <w:szCs w:val="20"/>
        </w:rPr>
        <w:t xml:space="preserve">to prevent recurrence of similar incidents in the future.   </w:t>
      </w:r>
      <w:r w:rsidRPr="003B4849">
        <w:rPr>
          <w:rFonts w:cs="Arial"/>
          <w:color w:val="000000" w:themeColor="text1"/>
          <w:sz w:val="20"/>
          <w:szCs w:val="20"/>
        </w:rPr>
        <w:t xml:space="preserve"> </w:t>
      </w:r>
      <w:r w:rsidR="00867893" w:rsidRPr="003B4849">
        <w:rPr>
          <w:rFonts w:cs="Arial"/>
          <w:color w:val="000000" w:themeColor="text1"/>
          <w:sz w:val="20"/>
          <w:szCs w:val="20"/>
        </w:rPr>
        <w:t xml:space="preserve"> </w:t>
      </w:r>
    </w:p>
    <w:p w:rsidR="00E87964" w:rsidRPr="003B4849" w:rsidRDefault="00E87964" w:rsidP="003B4849">
      <w:pPr>
        <w:pStyle w:val="ListParagraph"/>
        <w:spacing w:line="240" w:lineRule="auto"/>
        <w:jc w:val="left"/>
        <w:rPr>
          <w:rFonts w:cs="Arial"/>
          <w:color w:val="000000" w:themeColor="text1"/>
          <w:sz w:val="20"/>
          <w:szCs w:val="20"/>
        </w:rPr>
      </w:pPr>
    </w:p>
    <w:p w:rsidR="00050695" w:rsidRPr="003B4849" w:rsidRDefault="00050695" w:rsidP="003B4849">
      <w:pPr>
        <w:pStyle w:val="ListParagraph"/>
        <w:numPr>
          <w:ilvl w:val="0"/>
          <w:numId w:val="11"/>
        </w:numPr>
        <w:spacing w:line="240" w:lineRule="auto"/>
        <w:jc w:val="left"/>
        <w:rPr>
          <w:rFonts w:cs="Arial"/>
          <w:color w:val="000000" w:themeColor="text1"/>
          <w:sz w:val="20"/>
          <w:szCs w:val="20"/>
        </w:rPr>
      </w:pPr>
      <w:r w:rsidRPr="003B4849">
        <w:rPr>
          <w:rFonts w:cs="Arial"/>
          <w:b/>
          <w:color w:val="000000" w:themeColor="text1"/>
          <w:sz w:val="20"/>
          <w:szCs w:val="20"/>
        </w:rPr>
        <w:t>COMMITTEE OBSERVATIONS AND RECOMMENDATIONS</w:t>
      </w:r>
    </w:p>
    <w:p w:rsidR="00C629A0" w:rsidRPr="003B4849" w:rsidRDefault="00E87964" w:rsidP="003B4849">
      <w:pPr>
        <w:pStyle w:val="ListParagraph"/>
        <w:numPr>
          <w:ilvl w:val="1"/>
          <w:numId w:val="11"/>
        </w:numPr>
        <w:spacing w:line="240" w:lineRule="auto"/>
        <w:jc w:val="left"/>
        <w:rPr>
          <w:rFonts w:cs="Arial"/>
          <w:bCs/>
          <w:color w:val="000000" w:themeColor="text1"/>
          <w:sz w:val="20"/>
          <w:szCs w:val="20"/>
        </w:rPr>
      </w:pPr>
      <w:r w:rsidRPr="003B4849">
        <w:rPr>
          <w:rFonts w:cs="Arial"/>
          <w:bCs/>
          <w:color w:val="000000" w:themeColor="text1"/>
          <w:sz w:val="20"/>
          <w:szCs w:val="20"/>
        </w:rPr>
        <w:t xml:space="preserve">The Committee is concerned by the regression of the FIC on procurement and contract management, caused by non-compliance with legislation. </w:t>
      </w:r>
      <w:r w:rsidR="008D5EF3" w:rsidRPr="003B4849">
        <w:rPr>
          <w:rFonts w:cs="Arial"/>
          <w:bCs/>
          <w:color w:val="000000" w:themeColor="text1"/>
          <w:sz w:val="20"/>
          <w:szCs w:val="20"/>
        </w:rPr>
        <w:t>This non-compliance resulted in the FIC incurring irregular expenditure of R1,5 million emanating from two incidents. The first one was an award of software licenses for a period of 3 years without complying with the requirements of the Preferential Procurement Policy Framework Act, Act 5 of 2000 and its regulations. The second incident was a result of a contract variation without the approval of the delegated official</w:t>
      </w:r>
      <w:r w:rsidR="00C629A0" w:rsidRPr="003B4849">
        <w:rPr>
          <w:rFonts w:cs="Arial"/>
          <w:bCs/>
          <w:color w:val="000000" w:themeColor="text1"/>
          <w:sz w:val="20"/>
          <w:szCs w:val="20"/>
        </w:rPr>
        <w:t xml:space="preserve">. As the variation amounted to R733 700, it exceeded the delegated authority’s delegation by R80 684 and had to be approved by NT. </w:t>
      </w:r>
    </w:p>
    <w:p w:rsidR="00263438" w:rsidRPr="003B4849" w:rsidRDefault="00C629A0" w:rsidP="003B4849">
      <w:pPr>
        <w:pStyle w:val="ListParagraph"/>
        <w:numPr>
          <w:ilvl w:val="1"/>
          <w:numId w:val="11"/>
        </w:numPr>
        <w:spacing w:line="240" w:lineRule="auto"/>
        <w:jc w:val="left"/>
        <w:rPr>
          <w:rFonts w:cs="Arial"/>
          <w:bCs/>
          <w:color w:val="000000" w:themeColor="text1"/>
          <w:sz w:val="20"/>
          <w:szCs w:val="20"/>
        </w:rPr>
      </w:pPr>
      <w:bookmarkStart w:id="1" w:name="_Hlk133804811"/>
      <w:r w:rsidRPr="003B4849">
        <w:rPr>
          <w:rFonts w:cs="Arial"/>
          <w:bCs/>
          <w:color w:val="000000" w:themeColor="text1"/>
          <w:sz w:val="20"/>
          <w:szCs w:val="20"/>
        </w:rPr>
        <w:t xml:space="preserve">The Committee </w:t>
      </w:r>
      <w:r w:rsidR="00263438" w:rsidRPr="003B4849">
        <w:rPr>
          <w:rFonts w:cs="Arial"/>
          <w:bCs/>
          <w:color w:val="000000" w:themeColor="text1"/>
          <w:sz w:val="20"/>
          <w:szCs w:val="20"/>
        </w:rPr>
        <w:t xml:space="preserve">appreciates </w:t>
      </w:r>
      <w:r w:rsidRPr="003B4849">
        <w:rPr>
          <w:rFonts w:cs="Arial"/>
          <w:bCs/>
          <w:color w:val="000000" w:themeColor="text1"/>
          <w:sz w:val="20"/>
          <w:szCs w:val="20"/>
        </w:rPr>
        <w:t>the</w:t>
      </w:r>
      <w:r w:rsidR="001A74EB" w:rsidRPr="003B4849">
        <w:rPr>
          <w:rFonts w:cs="Arial"/>
          <w:bCs/>
          <w:color w:val="000000" w:themeColor="text1"/>
          <w:sz w:val="20"/>
          <w:szCs w:val="20"/>
        </w:rPr>
        <w:t xml:space="preserve"> assurance that the </w:t>
      </w:r>
      <w:r w:rsidRPr="003B4849">
        <w:rPr>
          <w:rFonts w:cs="Arial"/>
          <w:bCs/>
          <w:color w:val="000000" w:themeColor="text1"/>
          <w:sz w:val="20"/>
          <w:szCs w:val="20"/>
        </w:rPr>
        <w:t>FIC</w:t>
      </w:r>
      <w:r w:rsidR="00263438" w:rsidRPr="003B4849">
        <w:rPr>
          <w:rFonts w:cs="Arial"/>
          <w:bCs/>
          <w:color w:val="000000" w:themeColor="text1"/>
          <w:sz w:val="20"/>
          <w:szCs w:val="20"/>
        </w:rPr>
        <w:t xml:space="preserve"> </w:t>
      </w:r>
      <w:r w:rsidR="001A74EB" w:rsidRPr="003B4849">
        <w:rPr>
          <w:rFonts w:cs="Arial"/>
          <w:bCs/>
          <w:color w:val="000000" w:themeColor="text1"/>
          <w:sz w:val="20"/>
          <w:szCs w:val="20"/>
        </w:rPr>
        <w:t xml:space="preserve">is taking steps </w:t>
      </w:r>
      <w:r w:rsidR="00263438" w:rsidRPr="003B4849">
        <w:rPr>
          <w:rFonts w:cs="Arial"/>
          <w:bCs/>
          <w:color w:val="000000" w:themeColor="text1"/>
          <w:sz w:val="20"/>
          <w:szCs w:val="20"/>
        </w:rPr>
        <w:t>to remediate the irregular expenditure incurred in 2021/22</w:t>
      </w:r>
      <w:r w:rsidRPr="003B4849">
        <w:rPr>
          <w:rFonts w:cs="Arial"/>
          <w:bCs/>
          <w:color w:val="000000" w:themeColor="text1"/>
          <w:sz w:val="20"/>
          <w:szCs w:val="20"/>
        </w:rPr>
        <w:t xml:space="preserve">. </w:t>
      </w:r>
      <w:bookmarkStart w:id="2" w:name="_Hlk133834253"/>
      <w:r w:rsidR="00263438" w:rsidRPr="003B4849">
        <w:rPr>
          <w:rFonts w:cs="Arial"/>
          <w:bCs/>
          <w:color w:val="000000" w:themeColor="text1"/>
          <w:sz w:val="20"/>
          <w:szCs w:val="20"/>
        </w:rPr>
        <w:t>However, t</w:t>
      </w:r>
      <w:r w:rsidRPr="003B4849">
        <w:rPr>
          <w:rFonts w:cs="Arial"/>
          <w:bCs/>
          <w:color w:val="000000" w:themeColor="text1"/>
          <w:sz w:val="20"/>
          <w:szCs w:val="20"/>
        </w:rPr>
        <w:t xml:space="preserve">he </w:t>
      </w:r>
      <w:r w:rsidR="006174CE" w:rsidRPr="003B4849">
        <w:rPr>
          <w:rFonts w:cs="Arial"/>
          <w:bCs/>
          <w:color w:val="000000" w:themeColor="text1"/>
          <w:sz w:val="20"/>
          <w:szCs w:val="20"/>
        </w:rPr>
        <w:t xml:space="preserve">Public Finance Management Act </w:t>
      </w:r>
      <w:r w:rsidRPr="003B4849">
        <w:rPr>
          <w:rFonts w:cs="Arial"/>
          <w:bCs/>
          <w:color w:val="000000" w:themeColor="text1"/>
          <w:sz w:val="20"/>
          <w:szCs w:val="20"/>
        </w:rPr>
        <w:t xml:space="preserve">framework </w:t>
      </w:r>
      <w:r w:rsidR="00263438" w:rsidRPr="003B4849">
        <w:rPr>
          <w:rFonts w:cs="Arial"/>
          <w:bCs/>
          <w:color w:val="000000" w:themeColor="text1"/>
          <w:sz w:val="20"/>
          <w:szCs w:val="20"/>
        </w:rPr>
        <w:t>requires</w:t>
      </w:r>
      <w:r w:rsidRPr="003B4849">
        <w:rPr>
          <w:rFonts w:cs="Arial"/>
          <w:bCs/>
          <w:color w:val="000000" w:themeColor="text1"/>
          <w:sz w:val="20"/>
          <w:szCs w:val="20"/>
        </w:rPr>
        <w:t xml:space="preserve"> irregular expenditure </w:t>
      </w:r>
      <w:r w:rsidR="00263438" w:rsidRPr="003B4849">
        <w:rPr>
          <w:rFonts w:cs="Arial"/>
          <w:bCs/>
          <w:color w:val="000000" w:themeColor="text1"/>
          <w:sz w:val="20"/>
          <w:szCs w:val="20"/>
        </w:rPr>
        <w:t xml:space="preserve">to be resolved through </w:t>
      </w:r>
      <w:r w:rsidRPr="003B4849">
        <w:rPr>
          <w:rFonts w:cs="Arial"/>
          <w:bCs/>
          <w:color w:val="000000" w:themeColor="text1"/>
          <w:sz w:val="20"/>
          <w:szCs w:val="20"/>
        </w:rPr>
        <w:t>condon</w:t>
      </w:r>
      <w:r w:rsidR="00263438" w:rsidRPr="003B4849">
        <w:rPr>
          <w:rFonts w:cs="Arial"/>
          <w:bCs/>
          <w:color w:val="000000" w:themeColor="text1"/>
          <w:sz w:val="20"/>
          <w:szCs w:val="20"/>
        </w:rPr>
        <w:t xml:space="preserve">ation or </w:t>
      </w:r>
      <w:r w:rsidRPr="003B4849">
        <w:rPr>
          <w:rFonts w:cs="Arial"/>
          <w:bCs/>
          <w:color w:val="000000" w:themeColor="text1"/>
          <w:sz w:val="20"/>
          <w:szCs w:val="20"/>
        </w:rPr>
        <w:t>recovery. In its presentation of the audit action plan</w:t>
      </w:r>
      <w:r w:rsidR="00263438" w:rsidRPr="003B4849">
        <w:rPr>
          <w:rFonts w:cs="Arial"/>
          <w:bCs/>
          <w:color w:val="000000" w:themeColor="text1"/>
          <w:sz w:val="20"/>
          <w:szCs w:val="20"/>
        </w:rPr>
        <w:t xml:space="preserve"> to the Committee</w:t>
      </w:r>
      <w:r w:rsidRPr="003B4849">
        <w:rPr>
          <w:rFonts w:cs="Arial"/>
          <w:bCs/>
          <w:color w:val="000000" w:themeColor="text1"/>
          <w:sz w:val="20"/>
          <w:szCs w:val="20"/>
        </w:rPr>
        <w:t>, the FIC made</w:t>
      </w:r>
      <w:r w:rsidR="00EE33CD" w:rsidRPr="003B4849">
        <w:rPr>
          <w:rFonts w:cs="Arial"/>
          <w:bCs/>
          <w:color w:val="000000" w:themeColor="text1"/>
          <w:sz w:val="20"/>
          <w:szCs w:val="20"/>
        </w:rPr>
        <w:t xml:space="preserve"> no</w:t>
      </w:r>
      <w:r w:rsidRPr="003B4849">
        <w:rPr>
          <w:rFonts w:cs="Arial"/>
          <w:bCs/>
          <w:color w:val="000000" w:themeColor="text1"/>
          <w:sz w:val="20"/>
          <w:szCs w:val="20"/>
        </w:rPr>
        <w:t xml:space="preserve"> mention of </w:t>
      </w:r>
      <w:r w:rsidR="00EE33CD" w:rsidRPr="003B4849">
        <w:rPr>
          <w:rFonts w:cs="Arial"/>
          <w:bCs/>
          <w:color w:val="000000" w:themeColor="text1"/>
          <w:sz w:val="20"/>
          <w:szCs w:val="20"/>
        </w:rPr>
        <w:t>such processes being undertaken.</w:t>
      </w:r>
      <w:bookmarkEnd w:id="2"/>
      <w:r w:rsidR="00EE33CD" w:rsidRPr="003B4849">
        <w:rPr>
          <w:rFonts w:cs="Arial"/>
          <w:bCs/>
          <w:color w:val="000000" w:themeColor="text1"/>
          <w:sz w:val="20"/>
          <w:szCs w:val="20"/>
        </w:rPr>
        <w:t xml:space="preserve"> This is disturbing given that in </w:t>
      </w:r>
      <w:r w:rsidR="00590822" w:rsidRPr="003B4849">
        <w:rPr>
          <w:rFonts w:cs="Arial"/>
          <w:bCs/>
          <w:color w:val="000000" w:themeColor="text1"/>
          <w:sz w:val="20"/>
          <w:szCs w:val="20"/>
        </w:rPr>
        <w:t xml:space="preserve">one of the </w:t>
      </w:r>
      <w:r w:rsidR="00EE33CD" w:rsidRPr="003B4849">
        <w:rPr>
          <w:rFonts w:cs="Arial"/>
          <w:bCs/>
          <w:color w:val="000000" w:themeColor="text1"/>
          <w:sz w:val="20"/>
          <w:szCs w:val="20"/>
        </w:rPr>
        <w:t>case</w:t>
      </w:r>
      <w:r w:rsidR="00590822" w:rsidRPr="003B4849">
        <w:rPr>
          <w:rFonts w:cs="Arial"/>
          <w:bCs/>
          <w:color w:val="000000" w:themeColor="text1"/>
          <w:sz w:val="20"/>
          <w:szCs w:val="20"/>
        </w:rPr>
        <w:t>s</w:t>
      </w:r>
      <w:r w:rsidR="00EE33CD" w:rsidRPr="003B4849">
        <w:rPr>
          <w:rFonts w:cs="Arial"/>
          <w:bCs/>
          <w:color w:val="000000" w:themeColor="text1"/>
          <w:sz w:val="20"/>
          <w:szCs w:val="20"/>
        </w:rPr>
        <w:t xml:space="preserve">, irregular expenditure will be declared for the next two years because of non-compliance with the PPPFA and its regulations. </w:t>
      </w:r>
      <w:r w:rsidR="00263438" w:rsidRPr="003B4849">
        <w:rPr>
          <w:rFonts w:cs="Arial"/>
          <w:bCs/>
          <w:color w:val="000000" w:themeColor="text1"/>
          <w:sz w:val="20"/>
          <w:szCs w:val="20"/>
        </w:rPr>
        <w:t xml:space="preserve">The Committee requires the Accounting Officer to </w:t>
      </w:r>
      <w:r w:rsidR="009C5558" w:rsidRPr="003B4849">
        <w:rPr>
          <w:rFonts w:cs="Arial"/>
          <w:bCs/>
          <w:color w:val="000000" w:themeColor="text1"/>
          <w:sz w:val="20"/>
          <w:szCs w:val="20"/>
        </w:rPr>
        <w:t>explain to it in writing</w:t>
      </w:r>
      <w:r w:rsidR="008D3DA2" w:rsidRPr="003B4849">
        <w:rPr>
          <w:rFonts w:cs="Arial"/>
          <w:bCs/>
          <w:color w:val="000000" w:themeColor="text1"/>
          <w:sz w:val="20"/>
          <w:szCs w:val="20"/>
        </w:rPr>
        <w:t>, as soon as this report is adopted by the National Assembly,</w:t>
      </w:r>
      <w:r w:rsidR="009C5558" w:rsidRPr="003B4849">
        <w:rPr>
          <w:rFonts w:cs="Arial"/>
          <w:bCs/>
          <w:color w:val="000000" w:themeColor="text1"/>
          <w:sz w:val="20"/>
          <w:szCs w:val="20"/>
        </w:rPr>
        <w:t xml:space="preserve"> on how the FIC </w:t>
      </w:r>
      <w:r w:rsidR="00263438" w:rsidRPr="003B4849">
        <w:rPr>
          <w:rFonts w:cs="Arial"/>
          <w:bCs/>
          <w:color w:val="000000" w:themeColor="text1"/>
          <w:sz w:val="20"/>
          <w:szCs w:val="20"/>
        </w:rPr>
        <w:t xml:space="preserve">plans to resolve </w:t>
      </w:r>
      <w:r w:rsidR="006174CE" w:rsidRPr="003B4849">
        <w:rPr>
          <w:rFonts w:cs="Arial"/>
          <w:bCs/>
          <w:color w:val="000000" w:themeColor="text1"/>
          <w:sz w:val="20"/>
          <w:szCs w:val="20"/>
        </w:rPr>
        <w:t xml:space="preserve">both the reported </w:t>
      </w:r>
      <w:r w:rsidR="00263438" w:rsidRPr="003B4849">
        <w:rPr>
          <w:rFonts w:cs="Arial"/>
          <w:bCs/>
          <w:color w:val="000000" w:themeColor="text1"/>
          <w:sz w:val="20"/>
          <w:szCs w:val="20"/>
        </w:rPr>
        <w:t xml:space="preserve">incidents of irregular expenditure. </w:t>
      </w:r>
    </w:p>
    <w:bookmarkEnd w:id="1"/>
    <w:p w:rsidR="00263438" w:rsidRPr="003B4849" w:rsidRDefault="00263438" w:rsidP="003B4849">
      <w:pPr>
        <w:pStyle w:val="ListParagraph"/>
        <w:numPr>
          <w:ilvl w:val="1"/>
          <w:numId w:val="11"/>
        </w:numPr>
        <w:spacing w:line="240" w:lineRule="auto"/>
        <w:jc w:val="left"/>
        <w:rPr>
          <w:rFonts w:cs="Arial"/>
          <w:bCs/>
          <w:color w:val="000000" w:themeColor="text1"/>
          <w:sz w:val="20"/>
          <w:szCs w:val="20"/>
        </w:rPr>
      </w:pPr>
      <w:r w:rsidRPr="003B4849">
        <w:rPr>
          <w:rFonts w:cs="Arial"/>
          <w:bCs/>
          <w:color w:val="000000" w:themeColor="text1"/>
          <w:sz w:val="20"/>
          <w:szCs w:val="20"/>
        </w:rPr>
        <w:t>Following the grey-listing of South Africa by FATF</w:t>
      </w:r>
      <w:r w:rsidR="001A74EB" w:rsidRPr="003B4849">
        <w:rPr>
          <w:rFonts w:cs="Arial"/>
          <w:bCs/>
          <w:color w:val="000000" w:themeColor="text1"/>
          <w:sz w:val="20"/>
          <w:szCs w:val="20"/>
        </w:rPr>
        <w:t xml:space="preserve"> in February</w:t>
      </w:r>
      <w:r w:rsidR="00590822" w:rsidRPr="003B4849">
        <w:rPr>
          <w:rFonts w:cs="Arial"/>
          <w:bCs/>
          <w:color w:val="000000" w:themeColor="text1"/>
          <w:sz w:val="20"/>
          <w:szCs w:val="20"/>
        </w:rPr>
        <w:t xml:space="preserve"> 2023,</w:t>
      </w:r>
      <w:r w:rsidRPr="003B4849">
        <w:rPr>
          <w:rFonts w:cs="Arial"/>
          <w:bCs/>
          <w:color w:val="000000" w:themeColor="text1"/>
          <w:sz w:val="20"/>
          <w:szCs w:val="20"/>
        </w:rPr>
        <w:t xml:space="preserve"> the Committee will</w:t>
      </w:r>
      <w:r w:rsidR="008D3DA2" w:rsidRPr="003B4849">
        <w:rPr>
          <w:rFonts w:cs="Arial"/>
          <w:bCs/>
          <w:color w:val="000000" w:themeColor="text1"/>
          <w:sz w:val="20"/>
          <w:szCs w:val="20"/>
        </w:rPr>
        <w:t>,</w:t>
      </w:r>
      <w:r w:rsidRPr="003B4849">
        <w:rPr>
          <w:rFonts w:cs="Arial"/>
          <w:bCs/>
          <w:color w:val="000000" w:themeColor="text1"/>
          <w:sz w:val="20"/>
          <w:szCs w:val="20"/>
        </w:rPr>
        <w:t xml:space="preserve"> </w:t>
      </w:r>
      <w:r w:rsidR="004A0F1A" w:rsidRPr="003B4849">
        <w:rPr>
          <w:rFonts w:cs="Arial"/>
          <w:bCs/>
          <w:color w:val="000000" w:themeColor="text1"/>
          <w:sz w:val="20"/>
          <w:szCs w:val="20"/>
        </w:rPr>
        <w:t>in the third quarter</w:t>
      </w:r>
      <w:r w:rsidR="008D3DA2" w:rsidRPr="003B4849">
        <w:rPr>
          <w:rFonts w:cs="Arial"/>
          <w:bCs/>
          <w:color w:val="000000" w:themeColor="text1"/>
          <w:sz w:val="20"/>
          <w:szCs w:val="20"/>
        </w:rPr>
        <w:t>,</w:t>
      </w:r>
      <w:r w:rsidR="004A0F1A" w:rsidRPr="003B4849">
        <w:rPr>
          <w:rFonts w:cs="Arial"/>
          <w:bCs/>
          <w:color w:val="000000" w:themeColor="text1"/>
          <w:sz w:val="20"/>
          <w:szCs w:val="20"/>
        </w:rPr>
        <w:t xml:space="preserve"> </w:t>
      </w:r>
      <w:r w:rsidRPr="003B4849">
        <w:rPr>
          <w:rFonts w:cs="Arial"/>
          <w:bCs/>
          <w:color w:val="000000" w:themeColor="text1"/>
          <w:sz w:val="20"/>
          <w:szCs w:val="20"/>
        </w:rPr>
        <w:t xml:space="preserve">invite the FIC and NT, together with other relevant law enforcement agencies and regulators, to brief it </w:t>
      </w:r>
      <w:r w:rsidR="00590822" w:rsidRPr="003B4849">
        <w:rPr>
          <w:rFonts w:cs="Arial"/>
          <w:bCs/>
          <w:color w:val="000000" w:themeColor="text1"/>
          <w:sz w:val="20"/>
          <w:szCs w:val="20"/>
        </w:rPr>
        <w:t xml:space="preserve">jointly with </w:t>
      </w:r>
      <w:r w:rsidRPr="003B4849">
        <w:rPr>
          <w:rFonts w:cs="Arial"/>
          <w:bCs/>
          <w:color w:val="000000" w:themeColor="text1"/>
          <w:sz w:val="20"/>
          <w:szCs w:val="20"/>
        </w:rPr>
        <w:t>other relevant Portfolio Committees on the action plan to get South Africa out of the Financial Action Task Force grey</w:t>
      </w:r>
      <w:r w:rsidR="008D3DA2" w:rsidRPr="003B4849">
        <w:rPr>
          <w:rFonts w:cs="Arial"/>
          <w:bCs/>
          <w:color w:val="000000" w:themeColor="text1"/>
          <w:sz w:val="20"/>
          <w:szCs w:val="20"/>
        </w:rPr>
        <w:t>-</w:t>
      </w:r>
      <w:r w:rsidRPr="003B4849">
        <w:rPr>
          <w:rFonts w:cs="Arial"/>
          <w:bCs/>
          <w:color w:val="000000" w:themeColor="text1"/>
          <w:sz w:val="20"/>
          <w:szCs w:val="20"/>
        </w:rPr>
        <w:t>list.</w:t>
      </w:r>
    </w:p>
    <w:p w:rsidR="008D3DA2" w:rsidRPr="003B4849" w:rsidRDefault="008D3DA2" w:rsidP="003B4849">
      <w:pPr>
        <w:spacing w:line="240" w:lineRule="auto"/>
        <w:jc w:val="left"/>
        <w:rPr>
          <w:rFonts w:cs="Arial"/>
          <w:bCs/>
          <w:color w:val="000000" w:themeColor="text1"/>
          <w:sz w:val="20"/>
          <w:szCs w:val="20"/>
        </w:rPr>
      </w:pPr>
      <w:r w:rsidRPr="003B4849">
        <w:rPr>
          <w:rFonts w:cs="Arial"/>
          <w:bCs/>
          <w:color w:val="000000" w:themeColor="text1"/>
          <w:sz w:val="20"/>
          <w:szCs w:val="20"/>
        </w:rPr>
        <w:t xml:space="preserve">The Standing Committee on Finance asks the National Assembly to adopt this Oversight Report. </w:t>
      </w:r>
    </w:p>
    <w:p w:rsidR="008D3DA2" w:rsidRPr="003B4849" w:rsidRDefault="00135798" w:rsidP="003B4849">
      <w:pPr>
        <w:spacing w:line="240" w:lineRule="auto"/>
        <w:jc w:val="left"/>
        <w:rPr>
          <w:rFonts w:cs="Arial"/>
          <w:color w:val="000000" w:themeColor="text1"/>
          <w:sz w:val="20"/>
          <w:szCs w:val="20"/>
        </w:rPr>
      </w:pPr>
      <w:r w:rsidRPr="003B4849">
        <w:rPr>
          <w:rFonts w:cs="Arial"/>
          <w:color w:val="000000" w:themeColor="text1"/>
          <w:sz w:val="20"/>
          <w:szCs w:val="20"/>
        </w:rPr>
        <w:t>Report to be considered.</w:t>
      </w:r>
    </w:p>
    <w:p w:rsidR="00135798" w:rsidRPr="003B4849" w:rsidRDefault="008D3DA2" w:rsidP="003B4849">
      <w:pPr>
        <w:spacing w:line="240" w:lineRule="auto"/>
        <w:jc w:val="left"/>
        <w:rPr>
          <w:rFonts w:cs="Arial"/>
          <w:color w:val="000000" w:themeColor="text1"/>
          <w:sz w:val="20"/>
          <w:szCs w:val="20"/>
        </w:rPr>
      </w:pPr>
      <w:r w:rsidRPr="003B4849">
        <w:rPr>
          <w:rFonts w:cs="Arial"/>
          <w:color w:val="000000" w:themeColor="text1"/>
          <w:sz w:val="20"/>
          <w:szCs w:val="20"/>
        </w:rPr>
        <w:t>The DA reserves its position.</w:t>
      </w:r>
      <w:r w:rsidR="00135798" w:rsidRPr="003B4849">
        <w:rPr>
          <w:rFonts w:cs="Arial"/>
          <w:color w:val="000000" w:themeColor="text1"/>
          <w:sz w:val="20"/>
          <w:szCs w:val="20"/>
        </w:rPr>
        <w:t xml:space="preserve"> </w:t>
      </w:r>
    </w:p>
    <w:sectPr w:rsidR="00135798" w:rsidRPr="003B4849" w:rsidSect="00DA5198">
      <w:footerReference w:type="default" r:id="rId7"/>
      <w:pgSz w:w="11906" w:h="16838"/>
      <w:pgMar w:top="720" w:right="1440" w:bottom="1440" w:left="144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151" w:rsidRDefault="00AA1151" w:rsidP="00050695">
      <w:pPr>
        <w:spacing w:line="240" w:lineRule="auto"/>
      </w:pPr>
      <w:r>
        <w:separator/>
      </w:r>
    </w:p>
  </w:endnote>
  <w:endnote w:type="continuationSeparator" w:id="0">
    <w:p w:rsidR="00AA1151" w:rsidRDefault="00AA1151" w:rsidP="000506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307238"/>
      <w:docPartObj>
        <w:docPartGallery w:val="Page Numbers (Bottom of Page)"/>
        <w:docPartUnique/>
      </w:docPartObj>
    </w:sdtPr>
    <w:sdtEndPr>
      <w:rPr>
        <w:noProof/>
      </w:rPr>
    </w:sdtEndPr>
    <w:sdtContent>
      <w:p w:rsidR="001E5F19" w:rsidRDefault="00BE4874">
        <w:pPr>
          <w:pStyle w:val="Footer"/>
          <w:jc w:val="center"/>
        </w:pPr>
        <w:r>
          <w:fldChar w:fldCharType="begin"/>
        </w:r>
        <w:r w:rsidR="001E5F19">
          <w:instrText xml:space="preserve"> PAGE   \* MERGEFORMAT </w:instrText>
        </w:r>
        <w:r>
          <w:fldChar w:fldCharType="separate"/>
        </w:r>
        <w:r w:rsidR="003B4849">
          <w:rPr>
            <w:noProof/>
          </w:rPr>
          <w:t>2</w:t>
        </w:r>
        <w:r>
          <w:rPr>
            <w:noProof/>
          </w:rPr>
          <w:fldChar w:fldCharType="end"/>
        </w:r>
      </w:p>
    </w:sdtContent>
  </w:sdt>
  <w:p w:rsidR="001E5F19" w:rsidRDefault="001E5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151" w:rsidRDefault="00AA1151" w:rsidP="00050695">
      <w:pPr>
        <w:spacing w:line="240" w:lineRule="auto"/>
      </w:pPr>
      <w:r>
        <w:separator/>
      </w:r>
    </w:p>
  </w:footnote>
  <w:footnote w:type="continuationSeparator" w:id="0">
    <w:p w:rsidR="00AA1151" w:rsidRDefault="00AA1151" w:rsidP="0005069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FC8"/>
    <w:multiLevelType w:val="hybridMultilevel"/>
    <w:tmpl w:val="6F5A2A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5C5BA7"/>
    <w:multiLevelType w:val="multilevel"/>
    <w:tmpl w:val="C378879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9D06A2"/>
    <w:multiLevelType w:val="multilevel"/>
    <w:tmpl w:val="FE8CC598"/>
    <w:lvl w:ilvl="0">
      <w:start w:val="1"/>
      <w:numFmt w:val="decimal"/>
      <w:lvlText w:val="%1."/>
      <w:lvlJc w:val="left"/>
      <w:pPr>
        <w:ind w:left="360" w:hanging="360"/>
      </w:pPr>
    </w:lvl>
    <w:lvl w:ilvl="1">
      <w:start w:val="1"/>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720" w:hanging="720"/>
      </w:pPr>
      <w:rPr>
        <w:color w:val="000000" w:themeColor="text1"/>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nsid w:val="27187E5E"/>
    <w:multiLevelType w:val="hybridMultilevel"/>
    <w:tmpl w:val="E1C4D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7EB13FF"/>
    <w:multiLevelType w:val="hybridMultilevel"/>
    <w:tmpl w:val="C396CD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B994884"/>
    <w:multiLevelType w:val="hybridMultilevel"/>
    <w:tmpl w:val="B79C76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4314579"/>
    <w:multiLevelType w:val="hybridMultilevel"/>
    <w:tmpl w:val="DBCCABA6"/>
    <w:lvl w:ilvl="0" w:tplc="9A183704">
      <w:start w:val="1"/>
      <w:numFmt w:val="bullet"/>
      <w:lvlText w:val="•"/>
      <w:lvlJc w:val="left"/>
      <w:pPr>
        <w:tabs>
          <w:tab w:val="num" w:pos="720"/>
        </w:tabs>
        <w:ind w:left="720" w:hanging="360"/>
      </w:pPr>
      <w:rPr>
        <w:rFonts w:ascii="Arial" w:hAnsi="Arial" w:hint="default"/>
      </w:rPr>
    </w:lvl>
    <w:lvl w:ilvl="1" w:tplc="F6C23920" w:tentative="1">
      <w:start w:val="1"/>
      <w:numFmt w:val="bullet"/>
      <w:lvlText w:val="•"/>
      <w:lvlJc w:val="left"/>
      <w:pPr>
        <w:tabs>
          <w:tab w:val="num" w:pos="1440"/>
        </w:tabs>
        <w:ind w:left="1440" w:hanging="360"/>
      </w:pPr>
      <w:rPr>
        <w:rFonts w:ascii="Arial" w:hAnsi="Arial" w:hint="default"/>
      </w:rPr>
    </w:lvl>
    <w:lvl w:ilvl="2" w:tplc="E76A4A6A" w:tentative="1">
      <w:start w:val="1"/>
      <w:numFmt w:val="bullet"/>
      <w:lvlText w:val="•"/>
      <w:lvlJc w:val="left"/>
      <w:pPr>
        <w:tabs>
          <w:tab w:val="num" w:pos="2160"/>
        </w:tabs>
        <w:ind w:left="2160" w:hanging="360"/>
      </w:pPr>
      <w:rPr>
        <w:rFonts w:ascii="Arial" w:hAnsi="Arial" w:hint="default"/>
      </w:rPr>
    </w:lvl>
    <w:lvl w:ilvl="3" w:tplc="505098B0" w:tentative="1">
      <w:start w:val="1"/>
      <w:numFmt w:val="bullet"/>
      <w:lvlText w:val="•"/>
      <w:lvlJc w:val="left"/>
      <w:pPr>
        <w:tabs>
          <w:tab w:val="num" w:pos="2880"/>
        </w:tabs>
        <w:ind w:left="2880" w:hanging="360"/>
      </w:pPr>
      <w:rPr>
        <w:rFonts w:ascii="Arial" w:hAnsi="Arial" w:hint="default"/>
      </w:rPr>
    </w:lvl>
    <w:lvl w:ilvl="4" w:tplc="42AA0196" w:tentative="1">
      <w:start w:val="1"/>
      <w:numFmt w:val="bullet"/>
      <w:lvlText w:val="•"/>
      <w:lvlJc w:val="left"/>
      <w:pPr>
        <w:tabs>
          <w:tab w:val="num" w:pos="3600"/>
        </w:tabs>
        <w:ind w:left="3600" w:hanging="360"/>
      </w:pPr>
      <w:rPr>
        <w:rFonts w:ascii="Arial" w:hAnsi="Arial" w:hint="default"/>
      </w:rPr>
    </w:lvl>
    <w:lvl w:ilvl="5" w:tplc="45B21BFE" w:tentative="1">
      <w:start w:val="1"/>
      <w:numFmt w:val="bullet"/>
      <w:lvlText w:val="•"/>
      <w:lvlJc w:val="left"/>
      <w:pPr>
        <w:tabs>
          <w:tab w:val="num" w:pos="4320"/>
        </w:tabs>
        <w:ind w:left="4320" w:hanging="360"/>
      </w:pPr>
      <w:rPr>
        <w:rFonts w:ascii="Arial" w:hAnsi="Arial" w:hint="default"/>
      </w:rPr>
    </w:lvl>
    <w:lvl w:ilvl="6" w:tplc="55786E10" w:tentative="1">
      <w:start w:val="1"/>
      <w:numFmt w:val="bullet"/>
      <w:lvlText w:val="•"/>
      <w:lvlJc w:val="left"/>
      <w:pPr>
        <w:tabs>
          <w:tab w:val="num" w:pos="5040"/>
        </w:tabs>
        <w:ind w:left="5040" w:hanging="360"/>
      </w:pPr>
      <w:rPr>
        <w:rFonts w:ascii="Arial" w:hAnsi="Arial" w:hint="default"/>
      </w:rPr>
    </w:lvl>
    <w:lvl w:ilvl="7" w:tplc="E2CC3F76" w:tentative="1">
      <w:start w:val="1"/>
      <w:numFmt w:val="bullet"/>
      <w:lvlText w:val="•"/>
      <w:lvlJc w:val="left"/>
      <w:pPr>
        <w:tabs>
          <w:tab w:val="num" w:pos="5760"/>
        </w:tabs>
        <w:ind w:left="5760" w:hanging="360"/>
      </w:pPr>
      <w:rPr>
        <w:rFonts w:ascii="Arial" w:hAnsi="Arial" w:hint="default"/>
      </w:rPr>
    </w:lvl>
    <w:lvl w:ilvl="8" w:tplc="1C3808A8" w:tentative="1">
      <w:start w:val="1"/>
      <w:numFmt w:val="bullet"/>
      <w:lvlText w:val="•"/>
      <w:lvlJc w:val="left"/>
      <w:pPr>
        <w:tabs>
          <w:tab w:val="num" w:pos="6480"/>
        </w:tabs>
        <w:ind w:left="6480" w:hanging="360"/>
      </w:pPr>
      <w:rPr>
        <w:rFonts w:ascii="Arial" w:hAnsi="Arial" w:hint="default"/>
      </w:rPr>
    </w:lvl>
  </w:abstractNum>
  <w:abstractNum w:abstractNumId="7">
    <w:nsid w:val="5165523F"/>
    <w:multiLevelType w:val="multilevel"/>
    <w:tmpl w:val="5566BD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EA06ADC"/>
    <w:multiLevelType w:val="hybridMultilevel"/>
    <w:tmpl w:val="971A6E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217657E"/>
    <w:multiLevelType w:val="hybridMultilevel"/>
    <w:tmpl w:val="A94436FE"/>
    <w:lvl w:ilvl="0" w:tplc="0F94E8E8">
      <w:start w:val="1"/>
      <w:numFmt w:val="bullet"/>
      <w:lvlText w:val="•"/>
      <w:lvlJc w:val="left"/>
      <w:pPr>
        <w:tabs>
          <w:tab w:val="num" w:pos="720"/>
        </w:tabs>
        <w:ind w:left="720" w:hanging="360"/>
      </w:pPr>
      <w:rPr>
        <w:rFonts w:ascii="Arial" w:hAnsi="Arial" w:hint="default"/>
      </w:rPr>
    </w:lvl>
    <w:lvl w:ilvl="1" w:tplc="A84021EC">
      <w:numFmt w:val="bullet"/>
      <w:lvlText w:val="o"/>
      <w:lvlJc w:val="left"/>
      <w:pPr>
        <w:tabs>
          <w:tab w:val="num" w:pos="1440"/>
        </w:tabs>
        <w:ind w:left="1440" w:hanging="360"/>
      </w:pPr>
      <w:rPr>
        <w:rFonts w:ascii="Courier New" w:hAnsi="Courier New" w:hint="default"/>
      </w:rPr>
    </w:lvl>
    <w:lvl w:ilvl="2" w:tplc="A502CE44" w:tentative="1">
      <w:start w:val="1"/>
      <w:numFmt w:val="bullet"/>
      <w:lvlText w:val="•"/>
      <w:lvlJc w:val="left"/>
      <w:pPr>
        <w:tabs>
          <w:tab w:val="num" w:pos="2160"/>
        </w:tabs>
        <w:ind w:left="2160" w:hanging="360"/>
      </w:pPr>
      <w:rPr>
        <w:rFonts w:ascii="Arial" w:hAnsi="Arial" w:hint="default"/>
      </w:rPr>
    </w:lvl>
    <w:lvl w:ilvl="3" w:tplc="97980DEC" w:tentative="1">
      <w:start w:val="1"/>
      <w:numFmt w:val="bullet"/>
      <w:lvlText w:val="•"/>
      <w:lvlJc w:val="left"/>
      <w:pPr>
        <w:tabs>
          <w:tab w:val="num" w:pos="2880"/>
        </w:tabs>
        <w:ind w:left="2880" w:hanging="360"/>
      </w:pPr>
      <w:rPr>
        <w:rFonts w:ascii="Arial" w:hAnsi="Arial" w:hint="default"/>
      </w:rPr>
    </w:lvl>
    <w:lvl w:ilvl="4" w:tplc="727685A2" w:tentative="1">
      <w:start w:val="1"/>
      <w:numFmt w:val="bullet"/>
      <w:lvlText w:val="•"/>
      <w:lvlJc w:val="left"/>
      <w:pPr>
        <w:tabs>
          <w:tab w:val="num" w:pos="3600"/>
        </w:tabs>
        <w:ind w:left="3600" w:hanging="360"/>
      </w:pPr>
      <w:rPr>
        <w:rFonts w:ascii="Arial" w:hAnsi="Arial" w:hint="default"/>
      </w:rPr>
    </w:lvl>
    <w:lvl w:ilvl="5" w:tplc="FD1A789C" w:tentative="1">
      <w:start w:val="1"/>
      <w:numFmt w:val="bullet"/>
      <w:lvlText w:val="•"/>
      <w:lvlJc w:val="left"/>
      <w:pPr>
        <w:tabs>
          <w:tab w:val="num" w:pos="4320"/>
        </w:tabs>
        <w:ind w:left="4320" w:hanging="360"/>
      </w:pPr>
      <w:rPr>
        <w:rFonts w:ascii="Arial" w:hAnsi="Arial" w:hint="default"/>
      </w:rPr>
    </w:lvl>
    <w:lvl w:ilvl="6" w:tplc="7B1EB16C" w:tentative="1">
      <w:start w:val="1"/>
      <w:numFmt w:val="bullet"/>
      <w:lvlText w:val="•"/>
      <w:lvlJc w:val="left"/>
      <w:pPr>
        <w:tabs>
          <w:tab w:val="num" w:pos="5040"/>
        </w:tabs>
        <w:ind w:left="5040" w:hanging="360"/>
      </w:pPr>
      <w:rPr>
        <w:rFonts w:ascii="Arial" w:hAnsi="Arial" w:hint="default"/>
      </w:rPr>
    </w:lvl>
    <w:lvl w:ilvl="7" w:tplc="21306E8E" w:tentative="1">
      <w:start w:val="1"/>
      <w:numFmt w:val="bullet"/>
      <w:lvlText w:val="•"/>
      <w:lvlJc w:val="left"/>
      <w:pPr>
        <w:tabs>
          <w:tab w:val="num" w:pos="5760"/>
        </w:tabs>
        <w:ind w:left="5760" w:hanging="360"/>
      </w:pPr>
      <w:rPr>
        <w:rFonts w:ascii="Arial" w:hAnsi="Arial" w:hint="default"/>
      </w:rPr>
    </w:lvl>
    <w:lvl w:ilvl="8" w:tplc="BFA00A68" w:tentative="1">
      <w:start w:val="1"/>
      <w:numFmt w:val="bullet"/>
      <w:lvlText w:val="•"/>
      <w:lvlJc w:val="left"/>
      <w:pPr>
        <w:tabs>
          <w:tab w:val="num" w:pos="6480"/>
        </w:tabs>
        <w:ind w:left="6480" w:hanging="360"/>
      </w:pPr>
      <w:rPr>
        <w:rFonts w:ascii="Arial" w:hAnsi="Arial" w:hint="default"/>
      </w:rPr>
    </w:lvl>
  </w:abstractNum>
  <w:abstractNum w:abstractNumId="10">
    <w:nsid w:val="71FC10E2"/>
    <w:multiLevelType w:val="hybridMultilevel"/>
    <w:tmpl w:val="3AF2DEEC"/>
    <w:lvl w:ilvl="0" w:tplc="A79EFAEE">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1">
    <w:nsid w:val="74244E79"/>
    <w:multiLevelType w:val="hybridMultilevel"/>
    <w:tmpl w:val="2D66ED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52E45E3"/>
    <w:multiLevelType w:val="hybridMultilevel"/>
    <w:tmpl w:val="6BBCA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0"/>
  </w:num>
  <w:num w:numId="5">
    <w:abstractNumId w:val="5"/>
  </w:num>
  <w:num w:numId="6">
    <w:abstractNumId w:val="4"/>
  </w:num>
  <w:num w:numId="7">
    <w:abstractNumId w:val="9"/>
  </w:num>
  <w:num w:numId="8">
    <w:abstractNumId w:val="3"/>
  </w:num>
  <w:num w:numId="9">
    <w:abstractNumId w:val="12"/>
  </w:num>
  <w:num w:numId="10">
    <w:abstractNumId w:val="11"/>
  </w:num>
  <w:num w:numId="11">
    <w:abstractNumId w:val="7"/>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50695"/>
    <w:rsid w:val="00023ED4"/>
    <w:rsid w:val="00050695"/>
    <w:rsid w:val="00084FA4"/>
    <w:rsid w:val="000C2298"/>
    <w:rsid w:val="000C52C3"/>
    <w:rsid w:val="000D5B12"/>
    <w:rsid w:val="000E48E1"/>
    <w:rsid w:val="001179D0"/>
    <w:rsid w:val="00135798"/>
    <w:rsid w:val="001547FB"/>
    <w:rsid w:val="001549C6"/>
    <w:rsid w:val="001A74EB"/>
    <w:rsid w:val="001D3B5A"/>
    <w:rsid w:val="001E5F19"/>
    <w:rsid w:val="00263438"/>
    <w:rsid w:val="002C2E99"/>
    <w:rsid w:val="002D677D"/>
    <w:rsid w:val="002F074E"/>
    <w:rsid w:val="003B4849"/>
    <w:rsid w:val="003F26BA"/>
    <w:rsid w:val="0042666F"/>
    <w:rsid w:val="00487350"/>
    <w:rsid w:val="004973E8"/>
    <w:rsid w:val="004A0F1A"/>
    <w:rsid w:val="0052438A"/>
    <w:rsid w:val="00555811"/>
    <w:rsid w:val="00590822"/>
    <w:rsid w:val="005A58DC"/>
    <w:rsid w:val="006174CE"/>
    <w:rsid w:val="0065148E"/>
    <w:rsid w:val="0068525F"/>
    <w:rsid w:val="006D7FF8"/>
    <w:rsid w:val="006F21BE"/>
    <w:rsid w:val="00700FAA"/>
    <w:rsid w:val="00704394"/>
    <w:rsid w:val="007269DB"/>
    <w:rsid w:val="00767F03"/>
    <w:rsid w:val="00770694"/>
    <w:rsid w:val="0077792E"/>
    <w:rsid w:val="007C378C"/>
    <w:rsid w:val="0081144E"/>
    <w:rsid w:val="0081170A"/>
    <w:rsid w:val="00835B99"/>
    <w:rsid w:val="00867893"/>
    <w:rsid w:val="00870840"/>
    <w:rsid w:val="008D3DA2"/>
    <w:rsid w:val="008D5EF3"/>
    <w:rsid w:val="008F7B44"/>
    <w:rsid w:val="00922EA8"/>
    <w:rsid w:val="00941AD2"/>
    <w:rsid w:val="00981744"/>
    <w:rsid w:val="009B0CB6"/>
    <w:rsid w:val="009C5558"/>
    <w:rsid w:val="009F77E9"/>
    <w:rsid w:val="00A12D36"/>
    <w:rsid w:val="00A8562F"/>
    <w:rsid w:val="00AA1151"/>
    <w:rsid w:val="00B9155D"/>
    <w:rsid w:val="00BE4874"/>
    <w:rsid w:val="00BE5DB5"/>
    <w:rsid w:val="00C13F1C"/>
    <w:rsid w:val="00C34BB7"/>
    <w:rsid w:val="00C37533"/>
    <w:rsid w:val="00C629A0"/>
    <w:rsid w:val="00C774A7"/>
    <w:rsid w:val="00DA5198"/>
    <w:rsid w:val="00DF1FD5"/>
    <w:rsid w:val="00E2049D"/>
    <w:rsid w:val="00E2132E"/>
    <w:rsid w:val="00E302C9"/>
    <w:rsid w:val="00E87964"/>
    <w:rsid w:val="00EE33CD"/>
    <w:rsid w:val="00EF7E81"/>
    <w:rsid w:val="00F04163"/>
    <w:rsid w:val="00F87717"/>
    <w:rsid w:val="00F91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695"/>
    <w:pPr>
      <w:spacing w:after="0" w:line="280" w:lineRule="exact"/>
      <w:jc w:val="both"/>
    </w:pPr>
    <w:rPr>
      <w:rFonts w:ascii="Arial" w:eastAsia="Calibri" w:hAnsi="Arial" w:cs="Times New Roman"/>
      <w:lang w:val="en-ZA"/>
    </w:rPr>
  </w:style>
  <w:style w:type="paragraph" w:styleId="Heading1">
    <w:name w:val="heading 1"/>
    <w:basedOn w:val="Normal"/>
    <w:next w:val="Normal"/>
    <w:link w:val="Heading1Char"/>
    <w:uiPriority w:val="9"/>
    <w:qFormat/>
    <w:rsid w:val="00050695"/>
    <w:pPr>
      <w:keepNext/>
      <w:keepLines/>
      <w:spacing w:before="240"/>
      <w:outlineLvl w:val="0"/>
    </w:pPr>
    <w:rPr>
      <w:rFonts w:eastAsia="Times New Roman"/>
      <w:b/>
      <w:caps/>
      <w:color w:val="538135"/>
      <w:szCs w:val="32"/>
    </w:rPr>
  </w:style>
  <w:style w:type="paragraph" w:styleId="Heading2">
    <w:name w:val="heading 2"/>
    <w:basedOn w:val="Normal"/>
    <w:next w:val="Normal"/>
    <w:link w:val="Heading2Char"/>
    <w:uiPriority w:val="9"/>
    <w:unhideWhenUsed/>
    <w:qFormat/>
    <w:rsid w:val="00050695"/>
    <w:pPr>
      <w:keepNext/>
      <w:keepLines/>
      <w:spacing w:before="40"/>
      <w:jc w:val="left"/>
      <w:outlineLvl w:val="1"/>
    </w:pPr>
    <w:rPr>
      <w:rFonts w:eastAsia="Times New Roman"/>
      <w:b/>
      <w:color w:val="53813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695"/>
    <w:rPr>
      <w:rFonts w:ascii="Arial" w:eastAsia="Times New Roman" w:hAnsi="Arial" w:cs="Times New Roman"/>
      <w:b/>
      <w:caps/>
      <w:color w:val="538135"/>
      <w:szCs w:val="32"/>
      <w:lang w:val="en-ZA"/>
    </w:rPr>
  </w:style>
  <w:style w:type="character" w:customStyle="1" w:styleId="Heading2Char">
    <w:name w:val="Heading 2 Char"/>
    <w:basedOn w:val="DefaultParagraphFont"/>
    <w:link w:val="Heading2"/>
    <w:uiPriority w:val="9"/>
    <w:rsid w:val="00050695"/>
    <w:rPr>
      <w:rFonts w:ascii="Arial" w:eastAsia="Times New Roman" w:hAnsi="Arial" w:cs="Times New Roman"/>
      <w:b/>
      <w:color w:val="538135"/>
      <w:szCs w:val="26"/>
      <w:lang w:val="en-ZA"/>
    </w:rPr>
  </w:style>
  <w:style w:type="paragraph" w:styleId="Header">
    <w:name w:val="header"/>
    <w:basedOn w:val="Normal"/>
    <w:link w:val="HeaderChar"/>
    <w:uiPriority w:val="99"/>
    <w:unhideWhenUsed/>
    <w:rsid w:val="00050695"/>
    <w:pPr>
      <w:tabs>
        <w:tab w:val="center" w:pos="4513"/>
        <w:tab w:val="right" w:pos="9026"/>
      </w:tabs>
      <w:spacing w:line="240" w:lineRule="auto"/>
    </w:pPr>
  </w:style>
  <w:style w:type="character" w:customStyle="1" w:styleId="HeaderChar">
    <w:name w:val="Header Char"/>
    <w:basedOn w:val="DefaultParagraphFont"/>
    <w:link w:val="Header"/>
    <w:uiPriority w:val="99"/>
    <w:rsid w:val="00050695"/>
    <w:rPr>
      <w:rFonts w:ascii="Arial" w:eastAsia="Calibri" w:hAnsi="Arial" w:cs="Times New Roman"/>
      <w:lang w:val="en-ZA"/>
    </w:rPr>
  </w:style>
  <w:style w:type="paragraph" w:styleId="Footer">
    <w:name w:val="footer"/>
    <w:basedOn w:val="Normal"/>
    <w:link w:val="FooterChar"/>
    <w:uiPriority w:val="99"/>
    <w:unhideWhenUsed/>
    <w:rsid w:val="00050695"/>
    <w:pPr>
      <w:tabs>
        <w:tab w:val="center" w:pos="4513"/>
        <w:tab w:val="right" w:pos="9026"/>
      </w:tabs>
      <w:spacing w:line="240" w:lineRule="auto"/>
    </w:pPr>
  </w:style>
  <w:style w:type="character" w:customStyle="1" w:styleId="FooterChar">
    <w:name w:val="Footer Char"/>
    <w:basedOn w:val="DefaultParagraphFont"/>
    <w:link w:val="Footer"/>
    <w:uiPriority w:val="99"/>
    <w:rsid w:val="00050695"/>
    <w:rPr>
      <w:rFonts w:ascii="Arial" w:eastAsia="Calibri" w:hAnsi="Arial" w:cs="Times New Roman"/>
      <w:lang w:val="en-ZA"/>
    </w:rPr>
  </w:style>
  <w:style w:type="paragraph" w:customStyle="1" w:styleId="ResearchTitle">
    <w:name w:val="Research Title"/>
    <w:basedOn w:val="Normal"/>
    <w:link w:val="ResearchTitleChar"/>
    <w:rsid w:val="00050695"/>
    <w:rPr>
      <w:b/>
      <w:caps/>
      <w:color w:val="538135"/>
      <w:sz w:val="24"/>
    </w:rPr>
  </w:style>
  <w:style w:type="paragraph" w:customStyle="1" w:styleId="ReseachMainHeading">
    <w:name w:val="Reseach Main Heading"/>
    <w:basedOn w:val="ResearchTitle"/>
    <w:link w:val="ReseachMainHeadingChar"/>
    <w:rsid w:val="00050695"/>
    <w:rPr>
      <w:sz w:val="22"/>
    </w:rPr>
  </w:style>
  <w:style w:type="character" w:customStyle="1" w:styleId="ResearchTitleChar">
    <w:name w:val="Research Title Char"/>
    <w:link w:val="ResearchTitle"/>
    <w:rsid w:val="00050695"/>
    <w:rPr>
      <w:rFonts w:ascii="Arial" w:eastAsia="Calibri" w:hAnsi="Arial" w:cs="Times New Roman"/>
      <w:b/>
      <w:caps/>
      <w:color w:val="538135"/>
      <w:sz w:val="24"/>
      <w:lang w:val="en-ZA"/>
    </w:rPr>
  </w:style>
  <w:style w:type="character" w:customStyle="1" w:styleId="ReseachMainHeadingChar">
    <w:name w:val="Reseach Main Heading Char"/>
    <w:link w:val="ReseachMainHeading"/>
    <w:rsid w:val="00050695"/>
    <w:rPr>
      <w:rFonts w:ascii="Arial" w:eastAsia="Calibri" w:hAnsi="Arial" w:cs="Times New Roman"/>
      <w:b/>
      <w:caps/>
      <w:color w:val="538135"/>
      <w:lang w:val="en-ZA"/>
    </w:rPr>
  </w:style>
  <w:style w:type="paragraph" w:styleId="TOC1">
    <w:name w:val="toc 1"/>
    <w:basedOn w:val="Normal"/>
    <w:next w:val="Normal"/>
    <w:autoRedefine/>
    <w:uiPriority w:val="39"/>
    <w:unhideWhenUsed/>
    <w:qFormat/>
    <w:rsid w:val="00050695"/>
    <w:pPr>
      <w:spacing w:after="100"/>
    </w:pPr>
    <w:rPr>
      <w:b/>
      <w:caps/>
      <w:color w:val="000000"/>
      <w:sz w:val="24"/>
    </w:rPr>
  </w:style>
  <w:style w:type="character" w:styleId="Hyperlink">
    <w:name w:val="Hyperlink"/>
    <w:uiPriority w:val="99"/>
    <w:unhideWhenUsed/>
    <w:rsid w:val="00050695"/>
    <w:rPr>
      <w:color w:val="0563C1"/>
      <w:u w:val="single"/>
    </w:rPr>
  </w:style>
  <w:style w:type="paragraph" w:styleId="TOC2">
    <w:name w:val="toc 2"/>
    <w:basedOn w:val="Normal"/>
    <w:next w:val="Normal"/>
    <w:autoRedefine/>
    <w:uiPriority w:val="39"/>
    <w:unhideWhenUsed/>
    <w:rsid w:val="00050695"/>
    <w:pPr>
      <w:spacing w:after="100"/>
      <w:ind w:left="220"/>
    </w:pPr>
  </w:style>
  <w:style w:type="character" w:styleId="Emphasis">
    <w:name w:val="Emphasis"/>
    <w:uiPriority w:val="20"/>
    <w:qFormat/>
    <w:rsid w:val="00050695"/>
    <w:rPr>
      <w:i/>
      <w:iCs/>
    </w:rPr>
  </w:style>
  <w:style w:type="paragraph" w:customStyle="1" w:styleId="Default">
    <w:name w:val="Default"/>
    <w:rsid w:val="00050695"/>
    <w:pPr>
      <w:autoSpaceDE w:val="0"/>
      <w:autoSpaceDN w:val="0"/>
      <w:adjustRightInd w:val="0"/>
      <w:spacing w:after="0" w:line="240" w:lineRule="auto"/>
    </w:pPr>
    <w:rPr>
      <w:rFonts w:ascii="Calibri" w:eastAsia="Calibri" w:hAnsi="Calibri" w:cs="Calibri"/>
      <w:color w:val="000000"/>
      <w:sz w:val="24"/>
      <w:szCs w:val="24"/>
      <w:lang w:val="en-ZA" w:eastAsia="en-ZA"/>
    </w:rPr>
  </w:style>
  <w:style w:type="paragraph" w:styleId="ListParagraph">
    <w:name w:val="List Paragraph"/>
    <w:basedOn w:val="Normal"/>
    <w:uiPriority w:val="34"/>
    <w:qFormat/>
    <w:rsid w:val="00050695"/>
    <w:pPr>
      <w:ind w:left="720"/>
      <w:contextualSpacing/>
    </w:pPr>
  </w:style>
  <w:style w:type="paragraph" w:styleId="BalloonText">
    <w:name w:val="Balloon Text"/>
    <w:basedOn w:val="Normal"/>
    <w:link w:val="BalloonTextChar"/>
    <w:uiPriority w:val="99"/>
    <w:semiHidden/>
    <w:unhideWhenUsed/>
    <w:rsid w:val="000506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695"/>
    <w:rPr>
      <w:rFonts w:ascii="Segoe UI" w:eastAsia="Calibri" w:hAnsi="Segoe UI" w:cs="Segoe UI"/>
      <w:sz w:val="18"/>
      <w:szCs w:val="18"/>
      <w:lang w:val="en-ZA"/>
    </w:rPr>
  </w:style>
  <w:style w:type="table" w:styleId="TableGrid">
    <w:name w:val="Table Grid"/>
    <w:basedOn w:val="TableNormal"/>
    <w:uiPriority w:val="39"/>
    <w:rsid w:val="00050695"/>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50695"/>
    <w:rPr>
      <w:sz w:val="16"/>
      <w:szCs w:val="16"/>
    </w:rPr>
  </w:style>
  <w:style w:type="paragraph" w:styleId="CommentText">
    <w:name w:val="annotation text"/>
    <w:basedOn w:val="Normal"/>
    <w:link w:val="CommentTextChar"/>
    <w:uiPriority w:val="99"/>
    <w:semiHidden/>
    <w:unhideWhenUsed/>
    <w:rsid w:val="00050695"/>
    <w:pPr>
      <w:spacing w:line="240" w:lineRule="auto"/>
    </w:pPr>
    <w:rPr>
      <w:sz w:val="20"/>
      <w:szCs w:val="20"/>
    </w:rPr>
  </w:style>
  <w:style w:type="character" w:customStyle="1" w:styleId="CommentTextChar">
    <w:name w:val="Comment Text Char"/>
    <w:basedOn w:val="DefaultParagraphFont"/>
    <w:link w:val="CommentText"/>
    <w:uiPriority w:val="99"/>
    <w:semiHidden/>
    <w:rsid w:val="00050695"/>
    <w:rPr>
      <w:rFonts w:ascii="Arial" w:eastAsia="Calibri" w:hAnsi="Arial"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050695"/>
    <w:rPr>
      <w:b/>
      <w:bCs/>
    </w:rPr>
  </w:style>
  <w:style w:type="character" w:customStyle="1" w:styleId="CommentSubjectChar">
    <w:name w:val="Comment Subject Char"/>
    <w:basedOn w:val="CommentTextChar"/>
    <w:link w:val="CommentSubject"/>
    <w:uiPriority w:val="99"/>
    <w:semiHidden/>
    <w:rsid w:val="00050695"/>
    <w:rPr>
      <w:rFonts w:ascii="Arial" w:eastAsia="Calibri" w:hAnsi="Arial" w:cs="Times New Roman"/>
      <w:b/>
      <w:bCs/>
      <w:sz w:val="20"/>
      <w:szCs w:val="20"/>
      <w:lang w:val="en-ZA"/>
    </w:rPr>
  </w:style>
  <w:style w:type="character" w:styleId="Strong">
    <w:name w:val="Strong"/>
    <w:basedOn w:val="DefaultParagraphFont"/>
    <w:qFormat/>
    <w:rsid w:val="00050695"/>
    <w:rPr>
      <w:b/>
      <w:bCs/>
    </w:rPr>
  </w:style>
  <w:style w:type="paragraph" w:styleId="NoSpacing">
    <w:name w:val="No Spacing"/>
    <w:uiPriority w:val="1"/>
    <w:qFormat/>
    <w:rsid w:val="00050695"/>
    <w:pPr>
      <w:spacing w:after="0" w:line="240" w:lineRule="auto"/>
    </w:pPr>
    <w:rPr>
      <w:rFonts w:ascii="Calibri" w:eastAsia="Calibri" w:hAnsi="Calibri" w:cs="Times New Roman"/>
      <w:lang w:val="en-GB"/>
    </w:rPr>
  </w:style>
  <w:style w:type="paragraph" w:styleId="NormalWeb">
    <w:name w:val="Normal (Web)"/>
    <w:basedOn w:val="Normal"/>
    <w:uiPriority w:val="99"/>
    <w:semiHidden/>
    <w:unhideWhenUsed/>
    <w:rsid w:val="00050695"/>
    <w:pPr>
      <w:spacing w:before="100" w:beforeAutospacing="1" w:after="100" w:afterAutospacing="1" w:line="240" w:lineRule="auto"/>
      <w:jc w:val="left"/>
    </w:pPr>
    <w:rPr>
      <w:rFonts w:ascii="Times New Roman" w:eastAsia="Times New Roman" w:hAnsi="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dcterms:created xsi:type="dcterms:W3CDTF">2023-05-04T07:18:00Z</dcterms:created>
  <dcterms:modified xsi:type="dcterms:W3CDTF">2023-05-04T07:18:00Z</dcterms:modified>
</cp:coreProperties>
</file>