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95" w:rsidRPr="00C76955" w:rsidRDefault="00050695" w:rsidP="00C76955">
      <w:pPr>
        <w:spacing w:line="240" w:lineRule="auto"/>
        <w:jc w:val="left"/>
        <w:rPr>
          <w:rFonts w:cs="Arial"/>
          <w:b/>
          <w:sz w:val="20"/>
          <w:szCs w:val="20"/>
        </w:rPr>
      </w:pPr>
      <w:r w:rsidRPr="00C76955">
        <w:rPr>
          <w:rFonts w:cs="Arial"/>
          <w:b/>
          <w:sz w:val="20"/>
          <w:szCs w:val="20"/>
        </w:rPr>
        <w:t>Report of the Standing Committee on Finance on the Oversight Visit to the</w:t>
      </w:r>
      <w:r w:rsidR="00DE4083" w:rsidRPr="00C76955">
        <w:rPr>
          <w:rFonts w:cs="Arial"/>
          <w:b/>
          <w:sz w:val="20"/>
          <w:szCs w:val="20"/>
        </w:rPr>
        <w:t xml:space="preserve"> </w:t>
      </w:r>
      <w:r w:rsidR="009C0B8E" w:rsidRPr="00C76955">
        <w:rPr>
          <w:rFonts w:cs="Arial"/>
          <w:b/>
          <w:sz w:val="20"/>
          <w:szCs w:val="20"/>
        </w:rPr>
        <w:t>Public Investment Corporation</w:t>
      </w:r>
      <w:r w:rsidR="002D677D" w:rsidRPr="00C76955">
        <w:rPr>
          <w:rFonts w:cs="Arial"/>
          <w:b/>
          <w:sz w:val="20"/>
          <w:szCs w:val="20"/>
        </w:rPr>
        <w:t xml:space="preserve">, </w:t>
      </w:r>
      <w:r w:rsidRPr="00C76955">
        <w:rPr>
          <w:rFonts w:cs="Arial"/>
          <w:b/>
          <w:sz w:val="20"/>
          <w:szCs w:val="20"/>
        </w:rPr>
        <w:t xml:space="preserve">dated </w:t>
      </w:r>
      <w:r w:rsidR="004219DD" w:rsidRPr="00C76955">
        <w:rPr>
          <w:rFonts w:cs="Arial"/>
          <w:b/>
          <w:sz w:val="20"/>
          <w:szCs w:val="20"/>
        </w:rPr>
        <w:t>02 May 2023</w:t>
      </w:r>
    </w:p>
    <w:p w:rsidR="00050695" w:rsidRPr="00C76955" w:rsidRDefault="00050695" w:rsidP="00C76955">
      <w:pPr>
        <w:spacing w:line="240" w:lineRule="auto"/>
        <w:jc w:val="left"/>
        <w:rPr>
          <w:rFonts w:cs="Arial"/>
          <w:b/>
          <w:sz w:val="20"/>
          <w:szCs w:val="20"/>
        </w:rPr>
      </w:pPr>
    </w:p>
    <w:p w:rsidR="00050695" w:rsidRPr="00C76955" w:rsidRDefault="001E5F19" w:rsidP="00C76955">
      <w:pPr>
        <w:pStyle w:val="ListParagraph"/>
        <w:numPr>
          <w:ilvl w:val="0"/>
          <w:numId w:val="11"/>
        </w:numPr>
        <w:spacing w:line="240" w:lineRule="auto"/>
        <w:jc w:val="left"/>
        <w:rPr>
          <w:rFonts w:cs="Arial"/>
          <w:b/>
          <w:sz w:val="20"/>
          <w:szCs w:val="20"/>
        </w:rPr>
      </w:pPr>
      <w:r w:rsidRPr="00C76955">
        <w:rPr>
          <w:rFonts w:cs="Arial"/>
          <w:b/>
          <w:sz w:val="20"/>
          <w:szCs w:val="20"/>
        </w:rPr>
        <w:t>INTRODUCTION</w:t>
      </w:r>
      <w:r w:rsidR="005C33F5" w:rsidRPr="00C76955">
        <w:rPr>
          <w:rFonts w:cs="Arial"/>
          <w:b/>
          <w:sz w:val="20"/>
          <w:szCs w:val="20"/>
        </w:rPr>
        <w:t xml:space="preserve"> AND BACKGROUND</w:t>
      </w:r>
    </w:p>
    <w:p w:rsidR="005C33F5" w:rsidRPr="00C76955" w:rsidRDefault="00050695" w:rsidP="00C76955">
      <w:pPr>
        <w:pStyle w:val="ListParagraph"/>
        <w:numPr>
          <w:ilvl w:val="1"/>
          <w:numId w:val="11"/>
        </w:numPr>
        <w:spacing w:line="240" w:lineRule="auto"/>
        <w:jc w:val="left"/>
        <w:rPr>
          <w:rFonts w:cs="Arial"/>
          <w:sz w:val="20"/>
          <w:szCs w:val="20"/>
        </w:rPr>
      </w:pPr>
      <w:r w:rsidRPr="00C76955">
        <w:rPr>
          <w:rFonts w:cs="Arial"/>
          <w:sz w:val="20"/>
          <w:szCs w:val="20"/>
        </w:rPr>
        <w:t>The Standing Committee on Finance (</w:t>
      </w:r>
      <w:r w:rsidR="004219DD" w:rsidRPr="00C76955">
        <w:rPr>
          <w:rFonts w:cs="Arial"/>
          <w:sz w:val="20"/>
          <w:szCs w:val="20"/>
        </w:rPr>
        <w:t>SCOF/</w:t>
      </w:r>
      <w:r w:rsidRPr="00C76955">
        <w:rPr>
          <w:rFonts w:cs="Arial"/>
          <w:sz w:val="20"/>
          <w:szCs w:val="20"/>
        </w:rPr>
        <w:t xml:space="preserve">the Committee) undertook an oversight visit to the </w:t>
      </w:r>
      <w:r w:rsidR="009C0B8E" w:rsidRPr="00C76955">
        <w:rPr>
          <w:rFonts w:cs="Arial"/>
          <w:sz w:val="20"/>
          <w:szCs w:val="20"/>
        </w:rPr>
        <w:t>Public Investment Corporation (PIC)</w:t>
      </w:r>
      <w:r w:rsidR="00704394" w:rsidRPr="00C76955">
        <w:rPr>
          <w:rFonts w:cs="Arial"/>
          <w:b/>
          <w:sz w:val="20"/>
          <w:szCs w:val="20"/>
        </w:rPr>
        <w:t xml:space="preserve"> </w:t>
      </w:r>
      <w:r w:rsidR="002D677D" w:rsidRPr="00C76955">
        <w:rPr>
          <w:rFonts w:cs="Arial"/>
          <w:sz w:val="20"/>
          <w:szCs w:val="20"/>
        </w:rPr>
        <w:t xml:space="preserve">on </w:t>
      </w:r>
      <w:r w:rsidR="00704394" w:rsidRPr="00C76955">
        <w:rPr>
          <w:rFonts w:cs="Arial"/>
          <w:sz w:val="20"/>
          <w:szCs w:val="20"/>
        </w:rPr>
        <w:t>30</w:t>
      </w:r>
      <w:r w:rsidR="002D677D" w:rsidRPr="00C76955">
        <w:rPr>
          <w:rFonts w:cs="Arial"/>
          <w:sz w:val="20"/>
          <w:szCs w:val="20"/>
        </w:rPr>
        <w:t xml:space="preserve"> March 2023 </w:t>
      </w:r>
      <w:r w:rsidRPr="00C76955">
        <w:rPr>
          <w:rFonts w:cs="Arial"/>
          <w:sz w:val="20"/>
          <w:szCs w:val="20"/>
        </w:rPr>
        <w:t xml:space="preserve">in Gauteng. The main purpose of the visit was to get a briefing on </w:t>
      </w:r>
      <w:r w:rsidR="00250156" w:rsidRPr="00C76955">
        <w:rPr>
          <w:rFonts w:cs="Arial"/>
          <w:sz w:val="20"/>
          <w:szCs w:val="20"/>
        </w:rPr>
        <w:t>its</w:t>
      </w:r>
      <w:r w:rsidRPr="00C76955">
        <w:rPr>
          <w:rFonts w:cs="Arial"/>
          <w:sz w:val="20"/>
          <w:szCs w:val="20"/>
        </w:rPr>
        <w:t xml:space="preserve"> audit action plan</w:t>
      </w:r>
      <w:r w:rsidR="0009594A" w:rsidRPr="00C76955">
        <w:rPr>
          <w:rFonts w:cs="Arial"/>
          <w:sz w:val="20"/>
          <w:szCs w:val="20"/>
        </w:rPr>
        <w:t xml:space="preserve"> as it had </w:t>
      </w:r>
      <w:r w:rsidR="009C0B8E" w:rsidRPr="00C76955">
        <w:rPr>
          <w:rFonts w:cs="Arial"/>
          <w:sz w:val="20"/>
          <w:szCs w:val="20"/>
        </w:rPr>
        <w:t xml:space="preserve">received an unqualified audit opinion with findings. </w:t>
      </w:r>
      <w:r w:rsidR="0009594A" w:rsidRPr="00C76955">
        <w:rPr>
          <w:rFonts w:cs="Arial"/>
          <w:sz w:val="20"/>
          <w:szCs w:val="20"/>
        </w:rPr>
        <w:t>T</w:t>
      </w:r>
      <w:r w:rsidR="009C0B8E" w:rsidRPr="00C76955">
        <w:rPr>
          <w:rFonts w:cs="Arial"/>
          <w:sz w:val="20"/>
          <w:szCs w:val="20"/>
        </w:rPr>
        <w:t>he</w:t>
      </w:r>
      <w:r w:rsidR="0009594A" w:rsidRPr="00C76955">
        <w:rPr>
          <w:rFonts w:cs="Arial"/>
          <w:sz w:val="20"/>
          <w:szCs w:val="20"/>
        </w:rPr>
        <w:t>re</w:t>
      </w:r>
      <w:r w:rsidR="009C0B8E" w:rsidRPr="00C76955">
        <w:rPr>
          <w:rFonts w:cs="Arial"/>
          <w:sz w:val="20"/>
          <w:szCs w:val="20"/>
        </w:rPr>
        <w:t xml:space="preserve"> </w:t>
      </w:r>
      <w:r w:rsidR="00250156" w:rsidRPr="00C76955">
        <w:rPr>
          <w:rFonts w:cs="Arial"/>
          <w:sz w:val="20"/>
          <w:szCs w:val="20"/>
        </w:rPr>
        <w:t>were</w:t>
      </w:r>
      <w:r w:rsidR="009C0B8E" w:rsidRPr="00C76955">
        <w:rPr>
          <w:rFonts w:cs="Arial"/>
          <w:sz w:val="20"/>
          <w:szCs w:val="20"/>
        </w:rPr>
        <w:t xml:space="preserve"> material misstatements in the financial statements</w:t>
      </w:r>
      <w:r w:rsidR="0009594A" w:rsidRPr="00C76955">
        <w:rPr>
          <w:rFonts w:cs="Arial"/>
          <w:sz w:val="20"/>
          <w:szCs w:val="20"/>
        </w:rPr>
        <w:t xml:space="preserve">, key </w:t>
      </w:r>
      <w:r w:rsidR="009C0B8E" w:rsidRPr="00C76955">
        <w:rPr>
          <w:rFonts w:cs="Arial"/>
          <w:sz w:val="20"/>
          <w:szCs w:val="20"/>
        </w:rPr>
        <w:t xml:space="preserve">vacant </w:t>
      </w:r>
      <w:r w:rsidR="0009594A" w:rsidRPr="00C76955">
        <w:rPr>
          <w:rFonts w:cs="Arial"/>
          <w:sz w:val="20"/>
          <w:szCs w:val="20"/>
        </w:rPr>
        <w:t xml:space="preserve">positions, </w:t>
      </w:r>
      <w:r w:rsidR="009C0B8E" w:rsidRPr="00C76955">
        <w:rPr>
          <w:rFonts w:cs="Arial"/>
          <w:sz w:val="20"/>
          <w:szCs w:val="20"/>
        </w:rPr>
        <w:t xml:space="preserve">and lack of adequate financial controls. </w:t>
      </w:r>
      <w:r w:rsidR="007269DB" w:rsidRPr="00C76955">
        <w:rPr>
          <w:rFonts w:cs="Arial"/>
          <w:sz w:val="20"/>
          <w:szCs w:val="20"/>
        </w:rPr>
        <w:t xml:space="preserve"> </w:t>
      </w:r>
      <w:r w:rsidR="00C37533" w:rsidRPr="00C76955">
        <w:rPr>
          <w:rFonts w:cs="Arial"/>
          <w:sz w:val="20"/>
          <w:szCs w:val="20"/>
        </w:rPr>
        <w:t xml:space="preserve"> </w:t>
      </w:r>
    </w:p>
    <w:p w:rsidR="00791683" w:rsidRPr="00C76955" w:rsidRDefault="00791683" w:rsidP="00C76955">
      <w:pPr>
        <w:pStyle w:val="ListParagraph"/>
        <w:numPr>
          <w:ilvl w:val="1"/>
          <w:numId w:val="11"/>
        </w:numPr>
        <w:spacing w:line="240" w:lineRule="auto"/>
        <w:jc w:val="left"/>
        <w:rPr>
          <w:rFonts w:cs="Arial"/>
          <w:sz w:val="20"/>
          <w:szCs w:val="20"/>
        </w:rPr>
      </w:pPr>
      <w:r w:rsidRPr="00C76955">
        <w:rPr>
          <w:rFonts w:cs="Arial"/>
          <w:sz w:val="20"/>
          <w:szCs w:val="20"/>
        </w:rPr>
        <w:t>The Public Investment Corporation SOC Limited (PIC) is an asset management firm wholly owned by the government of the Republic of South Africa. It was established in 1911 as the Public Debt Commissioners, the PIC was corporatized on 1 April 2005 in accordance with the </w:t>
      </w:r>
      <w:hyperlink r:id="rId7" w:tgtFrame="_blank" w:history="1">
        <w:r w:rsidRPr="00C76955">
          <w:rPr>
            <w:rStyle w:val="Hyperlink"/>
            <w:rFonts w:cs="Arial"/>
            <w:color w:val="auto"/>
            <w:sz w:val="20"/>
            <w:szCs w:val="20"/>
            <w:u w:val="none"/>
          </w:rPr>
          <w:t>Public Investment Corporation Act, 2004</w:t>
        </w:r>
      </w:hyperlink>
      <w:r w:rsidRPr="00C76955">
        <w:rPr>
          <w:rFonts w:cs="Arial"/>
          <w:sz w:val="20"/>
          <w:szCs w:val="20"/>
        </w:rPr>
        <w:t>. The PIC ranks amongst the best and successful asset management firms in the world and is by far the largest in Africa. Its clients are mostly public sector entities, which focus on provision of social security. Amongst these are the Government Employees Pension Fund, Unemployment Insurance Fund, Compensation Commissioner Fund, Compensation Commissioner Pension Fund and Associated Institutions Pension Fund.</w:t>
      </w:r>
    </w:p>
    <w:p w:rsidR="005C33F5" w:rsidRPr="00C76955" w:rsidRDefault="005C33F5" w:rsidP="00C76955">
      <w:pPr>
        <w:pStyle w:val="ListParagraph"/>
        <w:numPr>
          <w:ilvl w:val="1"/>
          <w:numId w:val="11"/>
        </w:numPr>
        <w:spacing w:line="240" w:lineRule="auto"/>
        <w:jc w:val="left"/>
        <w:rPr>
          <w:rFonts w:cs="Arial"/>
          <w:sz w:val="20"/>
          <w:szCs w:val="20"/>
        </w:rPr>
      </w:pPr>
      <w:r w:rsidRPr="00C76955">
        <w:rPr>
          <w:rFonts w:cs="Arial"/>
          <w:sz w:val="20"/>
          <w:szCs w:val="20"/>
        </w:rPr>
        <w:t>The Auditor General of South Africa (AG</w:t>
      </w:r>
      <w:r w:rsidR="0009594A" w:rsidRPr="00C76955">
        <w:rPr>
          <w:rFonts w:cs="Arial"/>
          <w:sz w:val="20"/>
          <w:szCs w:val="20"/>
        </w:rPr>
        <w:t>SA</w:t>
      </w:r>
      <w:r w:rsidRPr="00C76955">
        <w:rPr>
          <w:rFonts w:cs="Arial"/>
          <w:sz w:val="20"/>
          <w:szCs w:val="20"/>
        </w:rPr>
        <w:t xml:space="preserve">) briefed SCOF on 21 February 2023 about the audit outcomes of the finance portfolio. A decision was taken by the Committee to conduct an oversight visit to the National Treasury and all entities that had negative audit outcomes for 2021/22. The Committee conducted the same exercise last year with regards to the audit outcomes of 2020/21. </w:t>
      </w:r>
    </w:p>
    <w:p w:rsidR="005C33F5" w:rsidRPr="00C76955" w:rsidRDefault="005C33F5" w:rsidP="00C76955">
      <w:pPr>
        <w:pStyle w:val="ListParagraph"/>
        <w:numPr>
          <w:ilvl w:val="1"/>
          <w:numId w:val="11"/>
        </w:numPr>
        <w:spacing w:line="240" w:lineRule="auto"/>
        <w:jc w:val="left"/>
        <w:rPr>
          <w:rFonts w:cs="Arial"/>
          <w:sz w:val="20"/>
          <w:szCs w:val="20"/>
        </w:rPr>
      </w:pPr>
      <w:r w:rsidRPr="00C76955">
        <w:rPr>
          <w:rFonts w:cs="Arial"/>
          <w:sz w:val="20"/>
          <w:szCs w:val="20"/>
        </w:rPr>
        <w:t xml:space="preserve">The entities visited on 29 and 30 March 2023 were </w:t>
      </w:r>
      <w:r w:rsidR="0009594A" w:rsidRPr="00C76955">
        <w:rPr>
          <w:rFonts w:cs="Arial"/>
          <w:sz w:val="20"/>
          <w:szCs w:val="20"/>
        </w:rPr>
        <w:t xml:space="preserve">the </w:t>
      </w:r>
      <w:r w:rsidRPr="00C76955">
        <w:rPr>
          <w:rFonts w:cs="Arial"/>
          <w:sz w:val="20"/>
          <w:szCs w:val="20"/>
        </w:rPr>
        <w:t>N</w:t>
      </w:r>
      <w:r w:rsidR="0009594A" w:rsidRPr="00C76955">
        <w:rPr>
          <w:rFonts w:cs="Arial"/>
          <w:sz w:val="20"/>
          <w:szCs w:val="20"/>
        </w:rPr>
        <w:t xml:space="preserve">ational </w:t>
      </w:r>
      <w:r w:rsidRPr="00C76955">
        <w:rPr>
          <w:rFonts w:cs="Arial"/>
          <w:sz w:val="20"/>
          <w:szCs w:val="20"/>
        </w:rPr>
        <w:t>T</w:t>
      </w:r>
      <w:r w:rsidR="0009594A" w:rsidRPr="00C76955">
        <w:rPr>
          <w:rFonts w:cs="Arial"/>
          <w:sz w:val="20"/>
          <w:szCs w:val="20"/>
        </w:rPr>
        <w:t>reasury</w:t>
      </w:r>
      <w:r w:rsidRPr="00C76955">
        <w:rPr>
          <w:rFonts w:cs="Arial"/>
          <w:sz w:val="20"/>
          <w:szCs w:val="20"/>
        </w:rPr>
        <w:t>, Cooperative Banks Development Agency (CBDA), FAIS Ombud, Financial and Fiscal Commission (FFC), Financial Intelligence Centre (FIC), the Office of the Pension Funds Adjudicator (OPFA), Government Technical Advisory Centre (GTAC), Government Pensions Administration Agency (GPAA) and Public Investment Corporation (PIC).</w:t>
      </w:r>
    </w:p>
    <w:p w:rsidR="005C33F5" w:rsidRPr="00C76955" w:rsidRDefault="005C33F5" w:rsidP="00C76955">
      <w:pPr>
        <w:pStyle w:val="ListParagraph"/>
        <w:spacing w:line="240" w:lineRule="auto"/>
        <w:ind w:left="360"/>
        <w:jc w:val="left"/>
        <w:rPr>
          <w:rFonts w:cs="Arial"/>
          <w:b/>
          <w:sz w:val="20"/>
          <w:szCs w:val="20"/>
        </w:rPr>
      </w:pPr>
    </w:p>
    <w:p w:rsidR="00050695" w:rsidRPr="00C76955" w:rsidRDefault="001E5F19" w:rsidP="00C76955">
      <w:pPr>
        <w:pStyle w:val="ListParagraph"/>
        <w:numPr>
          <w:ilvl w:val="0"/>
          <w:numId w:val="11"/>
        </w:numPr>
        <w:spacing w:line="240" w:lineRule="auto"/>
        <w:jc w:val="left"/>
        <w:rPr>
          <w:rFonts w:cs="Arial"/>
          <w:b/>
          <w:sz w:val="20"/>
          <w:szCs w:val="20"/>
        </w:rPr>
      </w:pPr>
      <w:r w:rsidRPr="00C76955">
        <w:rPr>
          <w:rFonts w:cs="Arial"/>
          <w:b/>
          <w:sz w:val="20"/>
          <w:szCs w:val="20"/>
        </w:rPr>
        <w:t>DELEGATION</w:t>
      </w:r>
    </w:p>
    <w:p w:rsidR="00050695" w:rsidRPr="00C76955" w:rsidRDefault="00050695" w:rsidP="00C76955">
      <w:pPr>
        <w:spacing w:line="240" w:lineRule="auto"/>
        <w:jc w:val="left"/>
        <w:rPr>
          <w:rFonts w:cs="Arial"/>
          <w:iCs/>
          <w:sz w:val="20"/>
          <w:szCs w:val="20"/>
        </w:rPr>
      </w:pPr>
      <w:r w:rsidRPr="00C76955">
        <w:rPr>
          <w:rFonts w:cs="Arial"/>
          <w:iCs/>
          <w:sz w:val="20"/>
          <w:szCs w:val="20"/>
        </w:rPr>
        <w:t xml:space="preserve">Parliamentary Delegation </w:t>
      </w:r>
    </w:p>
    <w:p w:rsidR="00050695" w:rsidRPr="00C76955" w:rsidRDefault="00050695" w:rsidP="00C76955">
      <w:pPr>
        <w:pStyle w:val="ListParagraph"/>
        <w:numPr>
          <w:ilvl w:val="1"/>
          <w:numId w:val="11"/>
        </w:numPr>
        <w:spacing w:line="240" w:lineRule="auto"/>
        <w:jc w:val="left"/>
        <w:rPr>
          <w:rFonts w:cs="Arial"/>
          <w:b/>
          <w:sz w:val="20"/>
          <w:szCs w:val="20"/>
        </w:rPr>
      </w:pPr>
      <w:r w:rsidRPr="00C76955">
        <w:rPr>
          <w:rFonts w:cs="Arial"/>
          <w:sz w:val="20"/>
          <w:szCs w:val="20"/>
        </w:rPr>
        <w:t xml:space="preserve">The Committee delegation comprised of the following members:  Mr MJ Maswanganyi (Chairperson of the Committee, ANC), Ms P Abraham (ANC), Ms D Mabiletsa (ANC), Mr G Skosana (ANC), </w:t>
      </w:r>
      <w:r w:rsidR="002D677D" w:rsidRPr="00C76955">
        <w:rPr>
          <w:rFonts w:cs="Arial"/>
          <w:sz w:val="20"/>
          <w:szCs w:val="20"/>
        </w:rPr>
        <w:t>Ms W Alexander</w:t>
      </w:r>
      <w:r w:rsidRPr="00C76955">
        <w:rPr>
          <w:rFonts w:cs="Arial"/>
          <w:sz w:val="20"/>
          <w:szCs w:val="20"/>
        </w:rPr>
        <w:t xml:space="preserve"> (DA), </w:t>
      </w:r>
      <w:r w:rsidR="00704394" w:rsidRPr="00C76955">
        <w:rPr>
          <w:rFonts w:cs="Arial"/>
          <w:sz w:val="20"/>
          <w:szCs w:val="20"/>
        </w:rPr>
        <w:t xml:space="preserve">Mr F Shivambu (EFF) </w:t>
      </w:r>
      <w:r w:rsidRPr="00C76955">
        <w:rPr>
          <w:rFonts w:cs="Arial"/>
          <w:sz w:val="20"/>
          <w:szCs w:val="20"/>
        </w:rPr>
        <w:t xml:space="preserve">and </w:t>
      </w:r>
      <w:r w:rsidR="002D677D" w:rsidRPr="00C76955">
        <w:rPr>
          <w:rFonts w:cs="Arial"/>
          <w:sz w:val="20"/>
          <w:szCs w:val="20"/>
        </w:rPr>
        <w:t>Mr W Wessels (FF+</w:t>
      </w:r>
      <w:r w:rsidRPr="00C76955">
        <w:rPr>
          <w:rFonts w:cs="Arial"/>
          <w:sz w:val="20"/>
          <w:szCs w:val="20"/>
        </w:rPr>
        <w:t xml:space="preserve">). The delegation was accompanied by the following parliamentary officials: Mr A Wicomb (Committee Secretary), </w:t>
      </w:r>
      <w:r w:rsidR="002D677D" w:rsidRPr="00C76955">
        <w:rPr>
          <w:rFonts w:cs="Arial"/>
          <w:sz w:val="20"/>
          <w:szCs w:val="20"/>
        </w:rPr>
        <w:t xml:space="preserve">Ms </w:t>
      </w:r>
      <w:r w:rsidR="007C378C" w:rsidRPr="00C76955">
        <w:rPr>
          <w:rFonts w:cs="Arial"/>
          <w:color w:val="000000"/>
          <w:sz w:val="20"/>
          <w:szCs w:val="20"/>
        </w:rPr>
        <w:t>Cele-Ntshinka</w:t>
      </w:r>
      <w:r w:rsidR="007C378C" w:rsidRPr="00C76955">
        <w:rPr>
          <w:rFonts w:cs="Arial"/>
          <w:sz w:val="20"/>
          <w:szCs w:val="20"/>
        </w:rPr>
        <w:t xml:space="preserve"> </w:t>
      </w:r>
      <w:r w:rsidRPr="00C76955">
        <w:rPr>
          <w:rFonts w:cs="Arial"/>
          <w:sz w:val="20"/>
          <w:szCs w:val="20"/>
        </w:rPr>
        <w:t>(Committee Assistant)</w:t>
      </w:r>
      <w:r w:rsidR="002D677D" w:rsidRPr="00C76955">
        <w:rPr>
          <w:rFonts w:cs="Arial"/>
          <w:sz w:val="20"/>
          <w:szCs w:val="20"/>
        </w:rPr>
        <w:t xml:space="preserve">, </w:t>
      </w:r>
      <w:r w:rsidRPr="00C76955">
        <w:rPr>
          <w:rFonts w:cs="Arial"/>
          <w:sz w:val="20"/>
          <w:szCs w:val="20"/>
        </w:rPr>
        <w:t>Dr Z Hlophe (Content Advisor)</w:t>
      </w:r>
      <w:r w:rsidR="00BE5DB5" w:rsidRPr="00C76955">
        <w:rPr>
          <w:rFonts w:cs="Arial"/>
          <w:sz w:val="20"/>
          <w:szCs w:val="20"/>
        </w:rPr>
        <w:t>,</w:t>
      </w:r>
      <w:r w:rsidR="002D677D" w:rsidRPr="00C76955">
        <w:rPr>
          <w:rFonts w:cs="Arial"/>
          <w:sz w:val="20"/>
          <w:szCs w:val="20"/>
        </w:rPr>
        <w:t xml:space="preserve"> and Ms A Manamela (Researcher)</w:t>
      </w:r>
      <w:r w:rsidRPr="00C76955">
        <w:rPr>
          <w:rFonts w:cs="Arial"/>
          <w:sz w:val="20"/>
          <w:szCs w:val="20"/>
        </w:rPr>
        <w:t>.</w:t>
      </w:r>
    </w:p>
    <w:p w:rsidR="00050695" w:rsidRPr="00C76955" w:rsidRDefault="00BE5DB5" w:rsidP="00C76955">
      <w:pPr>
        <w:spacing w:line="240" w:lineRule="auto"/>
        <w:jc w:val="left"/>
        <w:rPr>
          <w:rFonts w:cs="Arial"/>
          <w:iCs/>
          <w:sz w:val="20"/>
          <w:szCs w:val="20"/>
        </w:rPr>
      </w:pPr>
      <w:r w:rsidRPr="00C76955">
        <w:rPr>
          <w:rFonts w:cs="Arial"/>
          <w:iCs/>
          <w:sz w:val="20"/>
          <w:szCs w:val="20"/>
        </w:rPr>
        <w:t xml:space="preserve">National Treasury </w:t>
      </w:r>
      <w:r w:rsidR="00704394" w:rsidRPr="00C76955">
        <w:rPr>
          <w:rFonts w:cs="Arial"/>
          <w:iCs/>
          <w:sz w:val="20"/>
          <w:szCs w:val="20"/>
        </w:rPr>
        <w:t xml:space="preserve">and </w:t>
      </w:r>
      <w:r w:rsidR="009C0B8E" w:rsidRPr="00C76955">
        <w:rPr>
          <w:rFonts w:cs="Arial"/>
          <w:iCs/>
          <w:sz w:val="20"/>
          <w:szCs w:val="20"/>
        </w:rPr>
        <w:t>PIC</w:t>
      </w:r>
      <w:r w:rsidR="001549C6" w:rsidRPr="00C76955">
        <w:rPr>
          <w:rFonts w:cs="Arial"/>
          <w:iCs/>
          <w:sz w:val="20"/>
          <w:szCs w:val="20"/>
        </w:rPr>
        <w:t xml:space="preserve"> </w:t>
      </w:r>
      <w:r w:rsidRPr="00C76955">
        <w:rPr>
          <w:rFonts w:cs="Arial"/>
          <w:iCs/>
          <w:sz w:val="20"/>
          <w:szCs w:val="20"/>
        </w:rPr>
        <w:t>Delegation</w:t>
      </w:r>
    </w:p>
    <w:p w:rsidR="00050695" w:rsidRPr="00C76955" w:rsidRDefault="008F7B44" w:rsidP="00C76955">
      <w:pPr>
        <w:spacing w:line="240" w:lineRule="auto"/>
        <w:ind w:left="720" w:hanging="720"/>
        <w:jc w:val="left"/>
        <w:rPr>
          <w:rFonts w:cs="Arial"/>
          <w:color w:val="000000" w:themeColor="text1"/>
          <w:sz w:val="20"/>
          <w:szCs w:val="20"/>
        </w:rPr>
      </w:pPr>
      <w:r w:rsidRPr="00C76955">
        <w:rPr>
          <w:rFonts w:cs="Arial"/>
          <w:sz w:val="20"/>
          <w:szCs w:val="20"/>
        </w:rPr>
        <w:t>2.2.</w:t>
      </w:r>
      <w:r w:rsidR="004219DD" w:rsidRPr="00C76955">
        <w:rPr>
          <w:rFonts w:cs="Arial"/>
          <w:sz w:val="20"/>
          <w:szCs w:val="20"/>
        </w:rPr>
        <w:tab/>
      </w:r>
      <w:r w:rsidR="00050695" w:rsidRPr="00C76955">
        <w:rPr>
          <w:rFonts w:cs="Arial"/>
          <w:sz w:val="20"/>
          <w:szCs w:val="20"/>
        </w:rPr>
        <w:t xml:space="preserve">The </w:t>
      </w:r>
      <w:r w:rsidR="00135798" w:rsidRPr="00C76955">
        <w:rPr>
          <w:rFonts w:cs="Arial"/>
          <w:sz w:val="20"/>
          <w:szCs w:val="20"/>
        </w:rPr>
        <w:t>NT</w:t>
      </w:r>
      <w:r w:rsidR="00BE5DB5" w:rsidRPr="00C76955">
        <w:rPr>
          <w:rFonts w:cs="Arial"/>
          <w:sz w:val="20"/>
          <w:szCs w:val="20"/>
        </w:rPr>
        <w:t xml:space="preserve"> </w:t>
      </w:r>
      <w:r w:rsidR="001549C6" w:rsidRPr="00C76955">
        <w:rPr>
          <w:rFonts w:cs="Arial"/>
          <w:sz w:val="20"/>
          <w:szCs w:val="20"/>
        </w:rPr>
        <w:t xml:space="preserve">delegation </w:t>
      </w:r>
      <w:r w:rsidR="00050695" w:rsidRPr="00C76955">
        <w:rPr>
          <w:rFonts w:cs="Arial"/>
          <w:sz w:val="20"/>
          <w:szCs w:val="20"/>
        </w:rPr>
        <w:t xml:space="preserve">comprised of: </w:t>
      </w:r>
      <w:r w:rsidR="00704394" w:rsidRPr="00C76955">
        <w:rPr>
          <w:rFonts w:cs="Arial"/>
          <w:color w:val="000000" w:themeColor="text1"/>
          <w:sz w:val="20"/>
          <w:szCs w:val="20"/>
        </w:rPr>
        <w:t>Mr E Godongwana</w:t>
      </w:r>
      <w:r w:rsidR="00050695" w:rsidRPr="00C76955">
        <w:rPr>
          <w:rFonts w:cs="Arial"/>
          <w:color w:val="000000" w:themeColor="text1"/>
          <w:sz w:val="20"/>
          <w:szCs w:val="20"/>
        </w:rPr>
        <w:t xml:space="preserve"> (</w:t>
      </w:r>
      <w:r w:rsidR="00BE5DB5" w:rsidRPr="00C76955">
        <w:rPr>
          <w:rFonts w:cs="Arial"/>
          <w:color w:val="000000" w:themeColor="text1"/>
          <w:sz w:val="20"/>
          <w:szCs w:val="20"/>
        </w:rPr>
        <w:t>Minister of Finance</w:t>
      </w:r>
      <w:r w:rsidR="00050695" w:rsidRPr="00C76955">
        <w:rPr>
          <w:rFonts w:cs="Arial"/>
          <w:color w:val="000000" w:themeColor="text1"/>
          <w:sz w:val="20"/>
          <w:szCs w:val="20"/>
        </w:rPr>
        <w:t xml:space="preserve">), </w:t>
      </w:r>
      <w:r w:rsidRPr="00C76955">
        <w:rPr>
          <w:rFonts w:cs="Arial"/>
          <w:color w:val="000000" w:themeColor="text1"/>
          <w:sz w:val="20"/>
          <w:szCs w:val="20"/>
        </w:rPr>
        <w:t>Ms L Mseme (Acting Chief Operations Officer), Mr L Batwa (Parliamentary Officer), Ms N Mahori (Parliamentary Officer)</w:t>
      </w:r>
      <w:r w:rsidR="00704394" w:rsidRPr="00C76955">
        <w:rPr>
          <w:rFonts w:cs="Arial"/>
          <w:color w:val="000000" w:themeColor="text1"/>
          <w:sz w:val="20"/>
          <w:szCs w:val="20"/>
        </w:rPr>
        <w:t>, Mr K Bosoga (IT Support), and Mr M Khan (Director)</w:t>
      </w:r>
      <w:r w:rsidRPr="00C76955">
        <w:rPr>
          <w:rFonts w:cs="Arial"/>
          <w:color w:val="000000" w:themeColor="text1"/>
          <w:sz w:val="20"/>
          <w:szCs w:val="20"/>
        </w:rPr>
        <w:t>.</w:t>
      </w:r>
    </w:p>
    <w:p w:rsidR="009F77E9" w:rsidRPr="00C76955" w:rsidRDefault="008F7B44" w:rsidP="00C76955">
      <w:pPr>
        <w:spacing w:line="240" w:lineRule="auto"/>
        <w:ind w:left="720" w:hanging="720"/>
        <w:jc w:val="left"/>
        <w:rPr>
          <w:rFonts w:cs="Arial"/>
          <w:sz w:val="20"/>
          <w:szCs w:val="20"/>
        </w:rPr>
      </w:pPr>
      <w:r w:rsidRPr="00C76955">
        <w:rPr>
          <w:rFonts w:cs="Arial"/>
          <w:color w:val="000000" w:themeColor="text1"/>
          <w:sz w:val="20"/>
          <w:szCs w:val="20"/>
        </w:rPr>
        <w:t>2.</w:t>
      </w:r>
      <w:r w:rsidR="004219DD" w:rsidRPr="00C76955">
        <w:rPr>
          <w:rFonts w:cs="Arial"/>
          <w:color w:val="000000" w:themeColor="text1"/>
          <w:sz w:val="20"/>
          <w:szCs w:val="20"/>
        </w:rPr>
        <w:t>3</w:t>
      </w:r>
      <w:r w:rsidRPr="00C76955">
        <w:rPr>
          <w:rFonts w:cs="Arial"/>
          <w:color w:val="000000" w:themeColor="text1"/>
          <w:sz w:val="20"/>
          <w:szCs w:val="20"/>
        </w:rPr>
        <w:t>.</w:t>
      </w:r>
      <w:r w:rsidR="004219DD" w:rsidRPr="00C76955">
        <w:rPr>
          <w:rFonts w:cs="Arial"/>
          <w:color w:val="000000" w:themeColor="text1"/>
          <w:sz w:val="20"/>
          <w:szCs w:val="20"/>
        </w:rPr>
        <w:tab/>
      </w:r>
      <w:r w:rsidR="001549C6" w:rsidRPr="00C76955">
        <w:rPr>
          <w:rFonts w:cs="Arial"/>
          <w:color w:val="000000" w:themeColor="text1"/>
          <w:sz w:val="20"/>
          <w:szCs w:val="20"/>
        </w:rPr>
        <w:t xml:space="preserve">The </w:t>
      </w:r>
      <w:r w:rsidR="009C0B8E" w:rsidRPr="00C76955">
        <w:rPr>
          <w:rFonts w:cs="Arial"/>
          <w:sz w:val="20"/>
          <w:szCs w:val="20"/>
        </w:rPr>
        <w:t>PIC</w:t>
      </w:r>
      <w:r w:rsidR="001549C6" w:rsidRPr="00C76955">
        <w:rPr>
          <w:rFonts w:cs="Arial"/>
          <w:color w:val="000000" w:themeColor="text1"/>
          <w:sz w:val="20"/>
          <w:szCs w:val="20"/>
        </w:rPr>
        <w:t xml:space="preserve"> delegation </w:t>
      </w:r>
      <w:r w:rsidR="001549C6" w:rsidRPr="00C76955">
        <w:rPr>
          <w:rFonts w:cs="Arial"/>
          <w:sz w:val="20"/>
          <w:szCs w:val="20"/>
        </w:rPr>
        <w:t xml:space="preserve">comprised of: </w:t>
      </w:r>
      <w:r w:rsidR="009C0B8E" w:rsidRPr="00C76955">
        <w:rPr>
          <w:rFonts w:cs="Arial"/>
          <w:sz w:val="20"/>
          <w:szCs w:val="20"/>
        </w:rPr>
        <w:t xml:space="preserve">Dr D Masondo (Chairperson of the Board), Mr A Sithole (Chief Executive Officer), Mr D Botha (Head: Corporate Affairs), Mr K Rikhotso (Chief Investment Officer), Mr B Mavuka (Acting Chief Finance Officer), </w:t>
      </w:r>
    </w:p>
    <w:p w:rsidR="00050695" w:rsidRPr="00C76955" w:rsidRDefault="005C33F5" w:rsidP="00C76955">
      <w:pPr>
        <w:spacing w:line="240" w:lineRule="auto"/>
        <w:jc w:val="left"/>
        <w:rPr>
          <w:rFonts w:cs="Arial"/>
          <w:iCs/>
          <w:color w:val="000000" w:themeColor="text1"/>
          <w:sz w:val="20"/>
          <w:szCs w:val="20"/>
        </w:rPr>
      </w:pPr>
      <w:r w:rsidRPr="00C76955">
        <w:rPr>
          <w:rFonts w:cs="Arial"/>
          <w:iCs/>
          <w:color w:val="000000" w:themeColor="text1"/>
          <w:sz w:val="20"/>
          <w:szCs w:val="20"/>
        </w:rPr>
        <w:t>AGSA</w:t>
      </w:r>
      <w:r w:rsidR="00BE5DB5" w:rsidRPr="00C76955">
        <w:rPr>
          <w:rFonts w:cs="Arial"/>
          <w:iCs/>
          <w:color w:val="000000" w:themeColor="text1"/>
          <w:sz w:val="20"/>
          <w:szCs w:val="20"/>
        </w:rPr>
        <w:t xml:space="preserve"> Delegation</w:t>
      </w:r>
    </w:p>
    <w:p w:rsidR="00050695" w:rsidRPr="00C76955" w:rsidRDefault="00DA0B4D" w:rsidP="00C76955">
      <w:pPr>
        <w:spacing w:line="240" w:lineRule="auto"/>
        <w:ind w:left="720" w:hanging="720"/>
        <w:jc w:val="left"/>
        <w:rPr>
          <w:rFonts w:cs="Arial"/>
          <w:sz w:val="20"/>
          <w:szCs w:val="20"/>
        </w:rPr>
      </w:pPr>
      <w:r w:rsidRPr="00C76955">
        <w:rPr>
          <w:rFonts w:cs="Arial"/>
          <w:color w:val="000000" w:themeColor="text1"/>
          <w:sz w:val="20"/>
          <w:szCs w:val="20"/>
        </w:rPr>
        <w:t>2.</w:t>
      </w:r>
      <w:r w:rsidR="004219DD" w:rsidRPr="00C76955">
        <w:rPr>
          <w:rFonts w:cs="Arial"/>
          <w:color w:val="000000" w:themeColor="text1"/>
          <w:sz w:val="20"/>
          <w:szCs w:val="20"/>
        </w:rPr>
        <w:t>4.</w:t>
      </w:r>
      <w:r w:rsidRPr="00C76955">
        <w:rPr>
          <w:rFonts w:cs="Arial"/>
          <w:color w:val="000000" w:themeColor="text1"/>
          <w:sz w:val="20"/>
          <w:szCs w:val="20"/>
        </w:rPr>
        <w:t xml:space="preserve"> </w:t>
      </w:r>
      <w:r w:rsidRPr="00C76955">
        <w:rPr>
          <w:rFonts w:cs="Arial"/>
          <w:color w:val="000000" w:themeColor="text1"/>
          <w:sz w:val="20"/>
          <w:szCs w:val="20"/>
        </w:rPr>
        <w:tab/>
      </w:r>
      <w:r w:rsidR="00050695" w:rsidRPr="00C76955">
        <w:rPr>
          <w:rFonts w:cs="Arial"/>
          <w:color w:val="000000" w:themeColor="text1"/>
          <w:sz w:val="20"/>
          <w:szCs w:val="20"/>
        </w:rPr>
        <w:t xml:space="preserve">The </w:t>
      </w:r>
      <w:r w:rsidR="00BE5DB5" w:rsidRPr="00C76955">
        <w:rPr>
          <w:rFonts w:cs="Arial"/>
          <w:color w:val="000000" w:themeColor="text1"/>
          <w:sz w:val="20"/>
          <w:szCs w:val="20"/>
        </w:rPr>
        <w:t>Auditor-General</w:t>
      </w:r>
      <w:r w:rsidR="00050695" w:rsidRPr="00C76955">
        <w:rPr>
          <w:rFonts w:cs="Arial"/>
          <w:color w:val="000000" w:themeColor="text1"/>
          <w:sz w:val="20"/>
          <w:szCs w:val="20"/>
        </w:rPr>
        <w:t xml:space="preserve"> </w:t>
      </w:r>
      <w:r w:rsidR="00050695" w:rsidRPr="00C76955">
        <w:rPr>
          <w:rFonts w:cs="Arial"/>
          <w:sz w:val="20"/>
          <w:szCs w:val="20"/>
        </w:rPr>
        <w:t xml:space="preserve">delegation comprised of: </w:t>
      </w:r>
      <w:r w:rsidR="00BE5DB5" w:rsidRPr="00C76955">
        <w:rPr>
          <w:rFonts w:cs="Arial"/>
          <w:sz w:val="20"/>
          <w:szCs w:val="20"/>
        </w:rPr>
        <w:t xml:space="preserve">Ms M Madondo (Senior Manager), Mr L Kuse (Senior Manager), Ms N Matanzima (Business Unit Leader), Ms K Naicker (Deputy Business Unit Leader), </w:t>
      </w:r>
      <w:r w:rsidR="00704394" w:rsidRPr="00C76955">
        <w:rPr>
          <w:rFonts w:cs="Arial"/>
          <w:sz w:val="20"/>
          <w:szCs w:val="20"/>
        </w:rPr>
        <w:t xml:space="preserve">Ms A Whitfield (Senior Manager), </w:t>
      </w:r>
      <w:r w:rsidR="00BE5DB5" w:rsidRPr="00C76955">
        <w:rPr>
          <w:rFonts w:cs="Arial"/>
          <w:sz w:val="20"/>
          <w:szCs w:val="20"/>
        </w:rPr>
        <w:t>and Mr M Jimmy (Acting Product Champion).</w:t>
      </w:r>
    </w:p>
    <w:p w:rsidR="005C33F5" w:rsidRPr="00C76955" w:rsidRDefault="005C33F5" w:rsidP="00C76955">
      <w:pPr>
        <w:spacing w:line="240" w:lineRule="auto"/>
        <w:jc w:val="left"/>
        <w:rPr>
          <w:rFonts w:cs="Arial"/>
          <w:b/>
          <w:sz w:val="20"/>
          <w:szCs w:val="20"/>
        </w:rPr>
      </w:pPr>
    </w:p>
    <w:p w:rsidR="00AB0E66" w:rsidRPr="00C76955" w:rsidRDefault="00050695" w:rsidP="00C76955">
      <w:pPr>
        <w:pStyle w:val="ListParagraph"/>
        <w:numPr>
          <w:ilvl w:val="0"/>
          <w:numId w:val="11"/>
        </w:numPr>
        <w:spacing w:line="240" w:lineRule="auto"/>
        <w:jc w:val="left"/>
        <w:rPr>
          <w:rFonts w:cs="Arial"/>
          <w:b/>
          <w:sz w:val="20"/>
          <w:szCs w:val="20"/>
        </w:rPr>
      </w:pPr>
      <w:r w:rsidRPr="00C76955">
        <w:rPr>
          <w:rFonts w:cs="Arial"/>
          <w:b/>
          <w:sz w:val="20"/>
          <w:szCs w:val="20"/>
        </w:rPr>
        <w:t xml:space="preserve">OVERVIEW OF </w:t>
      </w:r>
      <w:r w:rsidR="009C0B8E" w:rsidRPr="00C76955">
        <w:rPr>
          <w:rFonts w:cs="Arial"/>
          <w:b/>
          <w:sz w:val="20"/>
          <w:szCs w:val="20"/>
        </w:rPr>
        <w:t>PIC</w:t>
      </w:r>
      <w:r w:rsidR="005C33F5" w:rsidRPr="00C76955">
        <w:rPr>
          <w:rFonts w:cs="Arial"/>
          <w:b/>
          <w:sz w:val="20"/>
          <w:szCs w:val="20"/>
        </w:rPr>
        <w:t xml:space="preserve"> ACTION PLAN FOR 2021/22 AUDIT OUTCOMES</w:t>
      </w:r>
      <w:r w:rsidR="0065148E" w:rsidRPr="00C76955">
        <w:rPr>
          <w:rFonts w:cs="Arial"/>
          <w:b/>
          <w:sz w:val="20"/>
          <w:szCs w:val="20"/>
        </w:rPr>
        <w:t xml:space="preserve"> </w:t>
      </w:r>
    </w:p>
    <w:p w:rsidR="004219DD" w:rsidRPr="00C76955" w:rsidRDefault="004219DD" w:rsidP="00C76955">
      <w:pPr>
        <w:pStyle w:val="ListParagraph"/>
        <w:numPr>
          <w:ilvl w:val="1"/>
          <w:numId w:val="11"/>
        </w:numPr>
        <w:spacing w:line="240" w:lineRule="auto"/>
        <w:jc w:val="left"/>
        <w:rPr>
          <w:rFonts w:cs="Arial"/>
          <w:b/>
          <w:sz w:val="20"/>
          <w:szCs w:val="20"/>
        </w:rPr>
      </w:pPr>
      <w:r w:rsidRPr="00C76955">
        <w:rPr>
          <w:rFonts w:cs="Arial"/>
          <w:sz w:val="20"/>
          <w:szCs w:val="20"/>
        </w:rPr>
        <w:t>The PIC received an unqualified audit opinion with findings for 2021/22 financial year. According to AGSA, the prevalent instances of non-compliance are the material misstatements identified in the financial statements submitted by the PIC for auditing. AGSA said that the major contributor to such findings was that key positions at the PIC were vacant and there was a lack of adequate financial controls.</w:t>
      </w:r>
    </w:p>
    <w:p w:rsidR="009C0B8E" w:rsidRPr="00C76955" w:rsidRDefault="004219DD" w:rsidP="00C76955">
      <w:pPr>
        <w:spacing w:line="240" w:lineRule="auto"/>
        <w:ind w:left="720" w:hanging="720"/>
        <w:jc w:val="left"/>
        <w:rPr>
          <w:rFonts w:cs="Arial"/>
          <w:sz w:val="20"/>
          <w:szCs w:val="20"/>
        </w:rPr>
      </w:pPr>
      <w:r w:rsidRPr="00C76955">
        <w:rPr>
          <w:rFonts w:cs="Arial"/>
          <w:sz w:val="20"/>
          <w:szCs w:val="20"/>
        </w:rPr>
        <w:t xml:space="preserve">3.2. </w:t>
      </w:r>
      <w:r w:rsidRPr="00C76955">
        <w:rPr>
          <w:rFonts w:cs="Arial"/>
          <w:sz w:val="20"/>
          <w:szCs w:val="20"/>
        </w:rPr>
        <w:tab/>
        <w:t>AGSA reported that the</w:t>
      </w:r>
      <w:r w:rsidR="009C0B8E" w:rsidRPr="00C76955">
        <w:rPr>
          <w:rFonts w:cs="Arial"/>
          <w:sz w:val="20"/>
          <w:szCs w:val="20"/>
        </w:rPr>
        <w:t xml:space="preserve"> financial statements submitted for auditing were not prepared in accordance with the prescribed financial reporting framework as required by Section 40(1) of the Public</w:t>
      </w:r>
      <w:r w:rsidRPr="00C76955">
        <w:rPr>
          <w:rFonts w:cs="Arial"/>
          <w:sz w:val="20"/>
          <w:szCs w:val="20"/>
        </w:rPr>
        <w:t xml:space="preserve"> </w:t>
      </w:r>
      <w:r w:rsidR="009C0B8E" w:rsidRPr="00C76955">
        <w:rPr>
          <w:rFonts w:cs="Arial"/>
          <w:sz w:val="20"/>
          <w:szCs w:val="20"/>
        </w:rPr>
        <w:t xml:space="preserve">Finance Management Act (PFMA). </w:t>
      </w:r>
      <w:r w:rsidRPr="00C76955">
        <w:rPr>
          <w:rFonts w:cs="Arial"/>
          <w:sz w:val="20"/>
          <w:szCs w:val="20"/>
        </w:rPr>
        <w:t>AGSA said that a</w:t>
      </w:r>
      <w:r w:rsidR="009C0B8E" w:rsidRPr="00C76955">
        <w:rPr>
          <w:rFonts w:cs="Arial"/>
          <w:sz w:val="20"/>
          <w:szCs w:val="20"/>
        </w:rPr>
        <w:t xml:space="preserve"> material misstatement of the contingent liability disclosure note identified by the auditors in the submitted financial statements was corrected, resulting in the financial statements receiving an unqualified audit opinion.</w:t>
      </w:r>
    </w:p>
    <w:p w:rsidR="00A53D77" w:rsidRPr="00C76955" w:rsidRDefault="00A53D77" w:rsidP="00C76955">
      <w:pPr>
        <w:pStyle w:val="ListParagraph"/>
        <w:spacing w:line="240" w:lineRule="auto"/>
        <w:jc w:val="left"/>
        <w:rPr>
          <w:rFonts w:cs="Arial"/>
          <w:sz w:val="20"/>
          <w:szCs w:val="20"/>
        </w:rPr>
      </w:pPr>
    </w:p>
    <w:p w:rsidR="00AB0E66" w:rsidRPr="00C76955" w:rsidRDefault="00AB0E66" w:rsidP="00C76955">
      <w:pPr>
        <w:pStyle w:val="ListParagraph"/>
        <w:numPr>
          <w:ilvl w:val="0"/>
          <w:numId w:val="11"/>
        </w:numPr>
        <w:spacing w:line="240" w:lineRule="auto"/>
        <w:jc w:val="left"/>
        <w:rPr>
          <w:rFonts w:cs="Arial"/>
          <w:b/>
          <w:color w:val="000000" w:themeColor="text1"/>
          <w:sz w:val="20"/>
          <w:szCs w:val="20"/>
        </w:rPr>
      </w:pPr>
      <w:r w:rsidRPr="00C76955">
        <w:rPr>
          <w:rFonts w:cs="Arial"/>
          <w:b/>
          <w:color w:val="000000" w:themeColor="text1"/>
          <w:sz w:val="20"/>
          <w:szCs w:val="20"/>
        </w:rPr>
        <w:t>PIC AUDIT ACTION PLAN 2021/22</w:t>
      </w:r>
    </w:p>
    <w:p w:rsidR="00AB0E66" w:rsidRPr="00C76955" w:rsidRDefault="00AB0E66" w:rsidP="00C76955">
      <w:pPr>
        <w:pStyle w:val="ListParagraph"/>
        <w:numPr>
          <w:ilvl w:val="1"/>
          <w:numId w:val="11"/>
        </w:numPr>
        <w:spacing w:line="240" w:lineRule="auto"/>
        <w:jc w:val="left"/>
        <w:rPr>
          <w:rFonts w:cs="Arial"/>
          <w:b/>
          <w:color w:val="000000" w:themeColor="text1"/>
          <w:sz w:val="20"/>
          <w:szCs w:val="20"/>
        </w:rPr>
      </w:pPr>
      <w:r w:rsidRPr="00C76955">
        <w:rPr>
          <w:rFonts w:cs="Arial"/>
          <w:bCs/>
          <w:color w:val="000000" w:themeColor="text1"/>
          <w:sz w:val="20"/>
          <w:szCs w:val="20"/>
        </w:rPr>
        <w:lastRenderedPageBreak/>
        <w:t xml:space="preserve">The reported that it had obtained an unqualified audit opinion </w:t>
      </w:r>
      <w:r w:rsidR="00D135B7" w:rsidRPr="00C76955">
        <w:rPr>
          <w:rFonts w:cs="Arial"/>
          <w:bCs/>
          <w:color w:val="000000" w:themeColor="text1"/>
          <w:sz w:val="20"/>
          <w:szCs w:val="20"/>
        </w:rPr>
        <w:t xml:space="preserve">with a finding on the non-disclosure of Value Added Tax (VAT) apportionment as a contingent liability. It further reported that it received no findings on irregular expenditure for the period ended 31 March 2022. </w:t>
      </w:r>
    </w:p>
    <w:p w:rsidR="00D135B7" w:rsidRPr="00C76955" w:rsidRDefault="00D135B7" w:rsidP="00C76955">
      <w:pPr>
        <w:pStyle w:val="ListParagraph"/>
        <w:numPr>
          <w:ilvl w:val="1"/>
          <w:numId w:val="11"/>
        </w:numPr>
        <w:spacing w:line="240" w:lineRule="auto"/>
        <w:jc w:val="left"/>
        <w:rPr>
          <w:rFonts w:cs="Arial"/>
          <w:b/>
          <w:color w:val="000000" w:themeColor="text1"/>
          <w:sz w:val="20"/>
          <w:szCs w:val="20"/>
        </w:rPr>
      </w:pPr>
      <w:r w:rsidRPr="00C76955">
        <w:rPr>
          <w:rFonts w:cs="Arial"/>
          <w:bCs/>
          <w:color w:val="000000" w:themeColor="text1"/>
          <w:sz w:val="20"/>
          <w:szCs w:val="20"/>
        </w:rPr>
        <w:t xml:space="preserve">The PIC highlighted that the period under review, there was no regression on the quality of submitted financial statements. It said that its management had implemented internal control for the preparation of its financial statements and had experienced improvements in complying with legislation on the prevention of irregular expenditure. </w:t>
      </w:r>
    </w:p>
    <w:p w:rsidR="008F4814" w:rsidRPr="00C76955" w:rsidRDefault="00D135B7" w:rsidP="00C76955">
      <w:pPr>
        <w:pStyle w:val="ListParagraph"/>
        <w:numPr>
          <w:ilvl w:val="1"/>
          <w:numId w:val="11"/>
        </w:numPr>
        <w:spacing w:line="240" w:lineRule="auto"/>
        <w:jc w:val="left"/>
        <w:rPr>
          <w:rFonts w:cs="Arial"/>
          <w:b/>
          <w:color w:val="000000" w:themeColor="text1"/>
          <w:sz w:val="20"/>
          <w:szCs w:val="20"/>
        </w:rPr>
      </w:pPr>
      <w:r w:rsidRPr="00C76955">
        <w:rPr>
          <w:rFonts w:cs="Arial"/>
          <w:bCs/>
          <w:color w:val="000000" w:themeColor="text1"/>
          <w:sz w:val="20"/>
          <w:szCs w:val="20"/>
        </w:rPr>
        <w:t>The PIC submitted that the material finding on the non-disclosure of VAT apportionment was of a technical nature and was subsequently disclosed after lengthy deliberations with AGSA.  The PIC reported that after this finding, it updated its annual financial statements based on AGSA’s recommendation. It reported that after updating its financial statements</w:t>
      </w:r>
      <w:r w:rsidR="008F4814" w:rsidRPr="00C76955">
        <w:rPr>
          <w:rFonts w:cs="Arial"/>
          <w:bCs/>
          <w:color w:val="000000" w:themeColor="text1"/>
          <w:sz w:val="20"/>
          <w:szCs w:val="20"/>
        </w:rPr>
        <w:t xml:space="preserve">, it got a VAT ruling from SARS which vindicated its earlier reporting. The PIC stated that it was still awaiting further rulings from SARS concerning the outcomes of previous periods. </w:t>
      </w:r>
    </w:p>
    <w:p w:rsidR="00571F43" w:rsidRPr="00C76955" w:rsidRDefault="008F4814" w:rsidP="00C76955">
      <w:pPr>
        <w:pStyle w:val="ListParagraph"/>
        <w:numPr>
          <w:ilvl w:val="1"/>
          <w:numId w:val="11"/>
        </w:numPr>
        <w:spacing w:line="240" w:lineRule="auto"/>
        <w:jc w:val="left"/>
        <w:rPr>
          <w:rFonts w:cs="Arial"/>
          <w:b/>
          <w:color w:val="000000" w:themeColor="text1"/>
          <w:sz w:val="20"/>
          <w:szCs w:val="20"/>
        </w:rPr>
      </w:pPr>
      <w:r w:rsidRPr="00C76955">
        <w:rPr>
          <w:rFonts w:cs="Arial"/>
          <w:bCs/>
          <w:color w:val="000000" w:themeColor="text1"/>
          <w:sz w:val="20"/>
          <w:szCs w:val="20"/>
        </w:rPr>
        <w:t xml:space="preserve">The PIC reported that while annual financial statements were previously presented once a year and disclosure notes were prepared and received at the </w:t>
      </w:r>
      <w:r w:rsidR="00791683" w:rsidRPr="00C76955">
        <w:rPr>
          <w:rFonts w:cs="Arial"/>
          <w:bCs/>
          <w:color w:val="000000" w:themeColor="text1"/>
          <w:sz w:val="20"/>
          <w:szCs w:val="20"/>
        </w:rPr>
        <w:t xml:space="preserve">end </w:t>
      </w:r>
      <w:r w:rsidRPr="00C76955">
        <w:rPr>
          <w:rFonts w:cs="Arial"/>
          <w:bCs/>
          <w:color w:val="000000" w:themeColor="text1"/>
          <w:sz w:val="20"/>
          <w:szCs w:val="20"/>
        </w:rPr>
        <w:t>of the year, it now is implementing controls to prepare and review disclosure notes during interim audit. It further reported that refresher training was in place to ensure that staff is up to date with all the changes in the International Financial Reporting Standards (IFRS). It reported</w:t>
      </w:r>
      <w:r w:rsidR="00791683" w:rsidRPr="00C76955">
        <w:rPr>
          <w:rFonts w:cs="Arial"/>
          <w:bCs/>
          <w:color w:val="000000" w:themeColor="text1"/>
          <w:sz w:val="20"/>
          <w:szCs w:val="20"/>
        </w:rPr>
        <w:t xml:space="preserve"> further</w:t>
      </w:r>
      <w:r w:rsidRPr="00C76955">
        <w:rPr>
          <w:rFonts w:cs="Arial"/>
          <w:bCs/>
          <w:color w:val="000000" w:themeColor="text1"/>
          <w:sz w:val="20"/>
          <w:szCs w:val="20"/>
        </w:rPr>
        <w:t xml:space="preserve"> that a detailed assessment of the impact of the new accounting standards will have on the PIC’s annual financial statements</w:t>
      </w:r>
      <w:r w:rsidR="00791683" w:rsidRPr="00C76955">
        <w:rPr>
          <w:rFonts w:cs="Arial"/>
          <w:bCs/>
          <w:color w:val="000000" w:themeColor="text1"/>
          <w:sz w:val="20"/>
          <w:szCs w:val="20"/>
        </w:rPr>
        <w:t xml:space="preserve"> will be conducted by year end</w:t>
      </w:r>
      <w:r w:rsidR="00571F43" w:rsidRPr="00C76955">
        <w:rPr>
          <w:rFonts w:cs="Arial"/>
          <w:bCs/>
          <w:color w:val="000000" w:themeColor="text1"/>
          <w:sz w:val="20"/>
          <w:szCs w:val="20"/>
        </w:rPr>
        <w:t xml:space="preserve">. </w:t>
      </w:r>
    </w:p>
    <w:p w:rsidR="008F4814" w:rsidRPr="00C76955" w:rsidRDefault="008F4814" w:rsidP="00C76955">
      <w:pPr>
        <w:pStyle w:val="ListParagraph"/>
        <w:spacing w:line="240" w:lineRule="auto"/>
        <w:jc w:val="left"/>
        <w:rPr>
          <w:rFonts w:cs="Arial"/>
          <w:b/>
          <w:color w:val="000000" w:themeColor="text1"/>
          <w:sz w:val="20"/>
          <w:szCs w:val="20"/>
        </w:rPr>
      </w:pPr>
      <w:r w:rsidRPr="00C76955">
        <w:rPr>
          <w:rFonts w:cs="Arial"/>
          <w:bCs/>
          <w:color w:val="000000" w:themeColor="text1"/>
          <w:sz w:val="20"/>
          <w:szCs w:val="20"/>
        </w:rPr>
        <w:t xml:space="preserve">  </w:t>
      </w:r>
    </w:p>
    <w:p w:rsidR="00EF7E81" w:rsidRPr="00C76955" w:rsidRDefault="00050695" w:rsidP="00C76955">
      <w:pPr>
        <w:pStyle w:val="ListParagraph"/>
        <w:numPr>
          <w:ilvl w:val="0"/>
          <w:numId w:val="11"/>
        </w:numPr>
        <w:spacing w:line="240" w:lineRule="auto"/>
        <w:jc w:val="left"/>
        <w:rPr>
          <w:rFonts w:cs="Arial"/>
          <w:b/>
          <w:color w:val="000000" w:themeColor="text1"/>
          <w:sz w:val="20"/>
          <w:szCs w:val="20"/>
        </w:rPr>
      </w:pPr>
      <w:r w:rsidRPr="00C76955">
        <w:rPr>
          <w:rFonts w:cs="Arial"/>
          <w:b/>
          <w:color w:val="000000" w:themeColor="text1"/>
          <w:sz w:val="20"/>
          <w:szCs w:val="20"/>
        </w:rPr>
        <w:t>COMMITTEE OBSERVATIONS AND RECOMMENDATIONS</w:t>
      </w:r>
    </w:p>
    <w:p w:rsidR="008F4814" w:rsidRPr="00C76955" w:rsidRDefault="00571F43" w:rsidP="00C76955">
      <w:pPr>
        <w:pStyle w:val="ListParagraph"/>
        <w:numPr>
          <w:ilvl w:val="1"/>
          <w:numId w:val="11"/>
        </w:numPr>
        <w:spacing w:line="240" w:lineRule="auto"/>
        <w:jc w:val="left"/>
        <w:rPr>
          <w:rFonts w:cs="Arial"/>
          <w:bCs/>
          <w:color w:val="000000" w:themeColor="text1"/>
          <w:sz w:val="20"/>
          <w:szCs w:val="20"/>
        </w:rPr>
      </w:pPr>
      <w:r w:rsidRPr="00C76955">
        <w:rPr>
          <w:rFonts w:cs="Arial"/>
          <w:bCs/>
          <w:color w:val="000000" w:themeColor="text1"/>
          <w:sz w:val="20"/>
          <w:szCs w:val="20"/>
        </w:rPr>
        <w:t>The Committee notes the implementation of the action plan by the PIC and appreciates that despite technical disputes</w:t>
      </w:r>
      <w:r w:rsidR="00F13A06" w:rsidRPr="00C76955">
        <w:rPr>
          <w:rFonts w:cs="Arial"/>
          <w:bCs/>
          <w:color w:val="000000" w:themeColor="text1"/>
          <w:sz w:val="20"/>
          <w:szCs w:val="20"/>
        </w:rPr>
        <w:t xml:space="preserve"> on the VAT treatment</w:t>
      </w:r>
      <w:r w:rsidRPr="00C76955">
        <w:rPr>
          <w:rFonts w:cs="Arial"/>
          <w:bCs/>
          <w:color w:val="000000" w:themeColor="text1"/>
          <w:sz w:val="20"/>
          <w:szCs w:val="20"/>
        </w:rPr>
        <w:t xml:space="preserve">, the PIC and AGSA handled matters collegially. </w:t>
      </w:r>
    </w:p>
    <w:p w:rsidR="00571F43" w:rsidRPr="00C76955" w:rsidRDefault="00571F43" w:rsidP="00C76955">
      <w:pPr>
        <w:pStyle w:val="ListParagraph"/>
        <w:numPr>
          <w:ilvl w:val="1"/>
          <w:numId w:val="11"/>
        </w:numPr>
        <w:spacing w:line="240" w:lineRule="auto"/>
        <w:jc w:val="left"/>
        <w:rPr>
          <w:rFonts w:cs="Arial"/>
          <w:bCs/>
          <w:color w:val="000000" w:themeColor="text1"/>
          <w:sz w:val="20"/>
          <w:szCs w:val="20"/>
        </w:rPr>
      </w:pPr>
      <w:r w:rsidRPr="00C76955">
        <w:rPr>
          <w:rFonts w:cs="Arial"/>
          <w:bCs/>
          <w:color w:val="000000" w:themeColor="text1"/>
          <w:sz w:val="20"/>
          <w:szCs w:val="20"/>
        </w:rPr>
        <w:t xml:space="preserve">The Committee also notes that the PIC’s audit improved from </w:t>
      </w:r>
      <w:r w:rsidR="005B3FAB" w:rsidRPr="00C76955">
        <w:rPr>
          <w:rFonts w:cs="Arial"/>
          <w:bCs/>
          <w:color w:val="000000" w:themeColor="text1"/>
          <w:sz w:val="20"/>
          <w:szCs w:val="20"/>
        </w:rPr>
        <w:t xml:space="preserve">the previous year </w:t>
      </w:r>
      <w:r w:rsidRPr="00C76955">
        <w:rPr>
          <w:rFonts w:cs="Arial"/>
          <w:bCs/>
          <w:color w:val="000000" w:themeColor="text1"/>
          <w:sz w:val="20"/>
          <w:szCs w:val="20"/>
        </w:rPr>
        <w:t>where it had four findings</w:t>
      </w:r>
      <w:r w:rsidR="005B3FAB" w:rsidRPr="00C76955">
        <w:rPr>
          <w:rFonts w:cs="Arial"/>
          <w:bCs/>
          <w:color w:val="000000" w:themeColor="text1"/>
          <w:sz w:val="20"/>
          <w:szCs w:val="20"/>
        </w:rPr>
        <w:t>,</w:t>
      </w:r>
      <w:r w:rsidRPr="00C76955">
        <w:rPr>
          <w:rFonts w:cs="Arial"/>
          <w:bCs/>
          <w:color w:val="000000" w:themeColor="text1"/>
          <w:sz w:val="20"/>
          <w:szCs w:val="20"/>
        </w:rPr>
        <w:t xml:space="preserve"> to only one in 2021/22. The Committee expects the PIC </w:t>
      </w:r>
      <w:r w:rsidR="00250156" w:rsidRPr="00C76955">
        <w:rPr>
          <w:rFonts w:cs="Arial"/>
          <w:bCs/>
          <w:color w:val="000000" w:themeColor="text1"/>
          <w:sz w:val="20"/>
          <w:szCs w:val="20"/>
        </w:rPr>
        <w:t>to</w:t>
      </w:r>
      <w:r w:rsidRPr="00C76955">
        <w:rPr>
          <w:rFonts w:cs="Arial"/>
          <w:bCs/>
          <w:color w:val="000000" w:themeColor="text1"/>
          <w:sz w:val="20"/>
          <w:szCs w:val="20"/>
        </w:rPr>
        <w:t xml:space="preserve"> achieve a clean audit in 2022/23. </w:t>
      </w:r>
    </w:p>
    <w:p w:rsidR="00250156" w:rsidRPr="00C76955" w:rsidRDefault="00F574DE" w:rsidP="00C76955">
      <w:pPr>
        <w:pStyle w:val="ListParagraph"/>
        <w:numPr>
          <w:ilvl w:val="1"/>
          <w:numId w:val="11"/>
        </w:numPr>
        <w:spacing w:line="240" w:lineRule="auto"/>
        <w:jc w:val="left"/>
        <w:rPr>
          <w:rFonts w:cs="Arial"/>
          <w:bCs/>
          <w:color w:val="000000" w:themeColor="text1"/>
          <w:sz w:val="20"/>
          <w:szCs w:val="20"/>
        </w:rPr>
      </w:pPr>
      <w:r w:rsidRPr="00C76955">
        <w:rPr>
          <w:rFonts w:cs="Arial"/>
          <w:bCs/>
          <w:color w:val="000000" w:themeColor="text1"/>
          <w:sz w:val="20"/>
          <w:szCs w:val="20"/>
        </w:rPr>
        <w:t>The Committee notes further that the PIC</w:t>
      </w:r>
      <w:r w:rsidR="00250156" w:rsidRPr="00C76955">
        <w:rPr>
          <w:rFonts w:cs="Arial"/>
          <w:bCs/>
          <w:color w:val="000000" w:themeColor="text1"/>
          <w:sz w:val="20"/>
          <w:szCs w:val="20"/>
        </w:rPr>
        <w:t xml:space="preserve">’s asset under management have now reached </w:t>
      </w:r>
      <w:r w:rsidRPr="00C76955">
        <w:rPr>
          <w:rFonts w:cs="Arial"/>
          <w:bCs/>
          <w:color w:val="000000" w:themeColor="text1"/>
          <w:sz w:val="20"/>
          <w:szCs w:val="20"/>
        </w:rPr>
        <w:t xml:space="preserve">R2.548 trillion </w:t>
      </w:r>
      <w:r w:rsidR="00791683" w:rsidRPr="00C76955">
        <w:rPr>
          <w:rFonts w:cs="Arial"/>
          <w:bCs/>
          <w:color w:val="000000" w:themeColor="text1"/>
          <w:sz w:val="20"/>
          <w:szCs w:val="20"/>
        </w:rPr>
        <w:t>(</w:t>
      </w:r>
      <w:r w:rsidRPr="00C76955">
        <w:rPr>
          <w:rFonts w:cs="Arial"/>
          <w:bCs/>
          <w:color w:val="000000" w:themeColor="text1"/>
          <w:sz w:val="20"/>
          <w:szCs w:val="20"/>
        </w:rPr>
        <w:t>2021/22</w:t>
      </w:r>
      <w:r w:rsidR="00791683" w:rsidRPr="00C76955">
        <w:rPr>
          <w:rFonts w:cs="Arial"/>
          <w:bCs/>
          <w:color w:val="000000" w:themeColor="text1"/>
          <w:sz w:val="20"/>
          <w:szCs w:val="20"/>
        </w:rPr>
        <w:t>)</w:t>
      </w:r>
      <w:r w:rsidR="00250156" w:rsidRPr="00C76955">
        <w:rPr>
          <w:rFonts w:cs="Arial"/>
          <w:bCs/>
          <w:color w:val="000000" w:themeColor="text1"/>
          <w:sz w:val="20"/>
          <w:szCs w:val="20"/>
        </w:rPr>
        <w:t>,</w:t>
      </w:r>
      <w:r w:rsidRPr="00C76955">
        <w:rPr>
          <w:rFonts w:cs="Arial"/>
          <w:bCs/>
          <w:color w:val="000000" w:themeColor="text1"/>
          <w:sz w:val="20"/>
          <w:szCs w:val="20"/>
        </w:rPr>
        <w:t xml:space="preserve"> from R2.339 trillion </w:t>
      </w:r>
      <w:r w:rsidR="00250156" w:rsidRPr="00C76955">
        <w:rPr>
          <w:rFonts w:cs="Arial"/>
          <w:bCs/>
          <w:color w:val="000000" w:themeColor="text1"/>
          <w:sz w:val="20"/>
          <w:szCs w:val="20"/>
        </w:rPr>
        <w:t>the previous year</w:t>
      </w:r>
      <w:r w:rsidRPr="00C76955">
        <w:rPr>
          <w:rFonts w:cs="Arial"/>
          <w:bCs/>
          <w:color w:val="000000" w:themeColor="text1"/>
          <w:sz w:val="20"/>
          <w:szCs w:val="20"/>
        </w:rPr>
        <w:t xml:space="preserve">. </w:t>
      </w:r>
    </w:p>
    <w:p w:rsidR="00F13A06" w:rsidRPr="00C76955" w:rsidRDefault="00571F43" w:rsidP="00C76955">
      <w:pPr>
        <w:pStyle w:val="ListParagraph"/>
        <w:numPr>
          <w:ilvl w:val="1"/>
          <w:numId w:val="11"/>
        </w:numPr>
        <w:spacing w:line="240" w:lineRule="auto"/>
        <w:jc w:val="left"/>
        <w:rPr>
          <w:rFonts w:cs="Arial"/>
          <w:bCs/>
          <w:color w:val="000000" w:themeColor="text1"/>
          <w:sz w:val="20"/>
          <w:szCs w:val="20"/>
        </w:rPr>
      </w:pPr>
      <w:r w:rsidRPr="00C76955">
        <w:rPr>
          <w:rFonts w:cs="Arial"/>
          <w:bCs/>
          <w:color w:val="000000" w:themeColor="text1"/>
          <w:sz w:val="20"/>
          <w:szCs w:val="20"/>
        </w:rPr>
        <w:t xml:space="preserve">The Committee </w:t>
      </w:r>
      <w:r w:rsidR="00BB5A2E" w:rsidRPr="00C76955">
        <w:rPr>
          <w:rFonts w:cs="Arial"/>
          <w:bCs/>
          <w:color w:val="000000" w:themeColor="text1"/>
          <w:sz w:val="20"/>
          <w:szCs w:val="20"/>
        </w:rPr>
        <w:t xml:space="preserve">further </w:t>
      </w:r>
      <w:r w:rsidRPr="00C76955">
        <w:rPr>
          <w:rFonts w:cs="Arial"/>
          <w:bCs/>
          <w:color w:val="000000" w:themeColor="text1"/>
          <w:sz w:val="20"/>
          <w:szCs w:val="20"/>
        </w:rPr>
        <w:t>engaged the PIC on several issues</w:t>
      </w:r>
      <w:r w:rsidR="00BB5A2E" w:rsidRPr="00C76955">
        <w:rPr>
          <w:rFonts w:cs="Arial"/>
          <w:bCs/>
          <w:color w:val="000000" w:themeColor="text1"/>
          <w:sz w:val="20"/>
          <w:szCs w:val="20"/>
        </w:rPr>
        <w:t>,</w:t>
      </w:r>
      <w:r w:rsidRPr="00C76955">
        <w:rPr>
          <w:rFonts w:cs="Arial"/>
          <w:bCs/>
          <w:color w:val="000000" w:themeColor="text1"/>
          <w:sz w:val="20"/>
          <w:szCs w:val="20"/>
        </w:rPr>
        <w:t xml:space="preserve"> </w:t>
      </w:r>
      <w:r w:rsidR="00BB5A2E" w:rsidRPr="00C76955">
        <w:rPr>
          <w:rFonts w:cs="Arial"/>
          <w:bCs/>
          <w:color w:val="000000" w:themeColor="text1"/>
          <w:sz w:val="20"/>
          <w:szCs w:val="20"/>
        </w:rPr>
        <w:t xml:space="preserve">that were unrelated to its audit action plan, </w:t>
      </w:r>
      <w:r w:rsidRPr="00C76955">
        <w:rPr>
          <w:rFonts w:cs="Arial"/>
          <w:bCs/>
          <w:color w:val="000000" w:themeColor="text1"/>
          <w:sz w:val="20"/>
          <w:szCs w:val="20"/>
        </w:rPr>
        <w:t>re</w:t>
      </w:r>
      <w:r w:rsidR="00CB59C0" w:rsidRPr="00C76955">
        <w:rPr>
          <w:rFonts w:cs="Arial"/>
          <w:bCs/>
          <w:color w:val="000000" w:themeColor="text1"/>
          <w:sz w:val="20"/>
          <w:szCs w:val="20"/>
        </w:rPr>
        <w:t>garding</w:t>
      </w:r>
      <w:r w:rsidRPr="00C76955">
        <w:rPr>
          <w:rFonts w:cs="Arial"/>
          <w:bCs/>
          <w:color w:val="000000" w:themeColor="text1"/>
          <w:sz w:val="20"/>
          <w:szCs w:val="20"/>
        </w:rPr>
        <w:t xml:space="preserve"> its role in ensuring that its </w:t>
      </w:r>
      <w:r w:rsidR="005D06EC" w:rsidRPr="00C76955">
        <w:rPr>
          <w:rFonts w:cs="Arial"/>
          <w:bCs/>
          <w:color w:val="000000" w:themeColor="text1"/>
          <w:sz w:val="20"/>
          <w:szCs w:val="20"/>
        </w:rPr>
        <w:t xml:space="preserve">asset management </w:t>
      </w:r>
      <w:r w:rsidR="00791683" w:rsidRPr="00C76955">
        <w:rPr>
          <w:rFonts w:cs="Arial"/>
          <w:bCs/>
          <w:color w:val="000000" w:themeColor="text1"/>
          <w:sz w:val="20"/>
          <w:szCs w:val="20"/>
        </w:rPr>
        <w:t xml:space="preserve">portfolio </w:t>
      </w:r>
      <w:r w:rsidR="005D06EC" w:rsidRPr="00C76955">
        <w:rPr>
          <w:rFonts w:cs="Arial"/>
          <w:bCs/>
          <w:color w:val="000000" w:themeColor="text1"/>
          <w:sz w:val="20"/>
          <w:szCs w:val="20"/>
        </w:rPr>
        <w:t xml:space="preserve">and </w:t>
      </w:r>
      <w:r w:rsidRPr="00C76955">
        <w:rPr>
          <w:rFonts w:cs="Arial"/>
          <w:bCs/>
          <w:color w:val="000000" w:themeColor="text1"/>
          <w:sz w:val="20"/>
          <w:szCs w:val="20"/>
        </w:rPr>
        <w:t xml:space="preserve">investments </w:t>
      </w:r>
      <w:r w:rsidR="00F574DE" w:rsidRPr="00C76955">
        <w:rPr>
          <w:rFonts w:cs="Arial"/>
          <w:bCs/>
          <w:color w:val="000000" w:themeColor="text1"/>
          <w:sz w:val="20"/>
          <w:szCs w:val="20"/>
        </w:rPr>
        <w:t>robustly promote</w:t>
      </w:r>
      <w:r w:rsidRPr="00C76955">
        <w:rPr>
          <w:rFonts w:cs="Arial"/>
          <w:bCs/>
          <w:color w:val="000000" w:themeColor="text1"/>
          <w:sz w:val="20"/>
          <w:szCs w:val="20"/>
        </w:rPr>
        <w:t xml:space="preserve"> </w:t>
      </w:r>
      <w:r w:rsidR="00F574DE" w:rsidRPr="00C76955">
        <w:rPr>
          <w:rFonts w:cs="Arial"/>
          <w:bCs/>
          <w:color w:val="000000" w:themeColor="text1"/>
          <w:sz w:val="20"/>
          <w:szCs w:val="20"/>
        </w:rPr>
        <w:t xml:space="preserve">socio-economic </w:t>
      </w:r>
      <w:r w:rsidRPr="00C76955">
        <w:rPr>
          <w:rFonts w:cs="Arial"/>
          <w:bCs/>
          <w:color w:val="000000" w:themeColor="text1"/>
          <w:sz w:val="20"/>
          <w:szCs w:val="20"/>
        </w:rPr>
        <w:t xml:space="preserve">transformation </w:t>
      </w:r>
      <w:r w:rsidR="0056248D" w:rsidRPr="00C76955">
        <w:rPr>
          <w:rFonts w:cs="Arial"/>
          <w:bCs/>
          <w:color w:val="000000" w:themeColor="text1"/>
          <w:sz w:val="20"/>
          <w:szCs w:val="20"/>
        </w:rPr>
        <w:t xml:space="preserve">and that the PIC is not over-exposed </w:t>
      </w:r>
      <w:r w:rsidR="00CB59C0" w:rsidRPr="00C76955">
        <w:rPr>
          <w:rFonts w:cs="Arial"/>
          <w:bCs/>
          <w:color w:val="000000" w:themeColor="text1"/>
          <w:sz w:val="20"/>
          <w:szCs w:val="20"/>
        </w:rPr>
        <w:t xml:space="preserve">to </w:t>
      </w:r>
      <w:r w:rsidR="005B3FAB" w:rsidRPr="00C76955">
        <w:rPr>
          <w:rFonts w:cs="Arial"/>
          <w:bCs/>
          <w:color w:val="000000" w:themeColor="text1"/>
          <w:sz w:val="20"/>
          <w:szCs w:val="20"/>
        </w:rPr>
        <w:t>the</w:t>
      </w:r>
      <w:r w:rsidR="00CB59C0" w:rsidRPr="00C76955">
        <w:rPr>
          <w:rFonts w:cs="Arial"/>
          <w:bCs/>
          <w:color w:val="000000" w:themeColor="text1"/>
          <w:sz w:val="20"/>
          <w:szCs w:val="20"/>
        </w:rPr>
        <w:t xml:space="preserve"> big </w:t>
      </w:r>
      <w:r w:rsidR="005B3FAB" w:rsidRPr="00C76955">
        <w:rPr>
          <w:rFonts w:cs="Arial"/>
          <w:bCs/>
          <w:color w:val="000000" w:themeColor="text1"/>
          <w:sz w:val="20"/>
          <w:szCs w:val="20"/>
        </w:rPr>
        <w:t xml:space="preserve">investee </w:t>
      </w:r>
      <w:r w:rsidR="00CB59C0" w:rsidRPr="00C76955">
        <w:rPr>
          <w:rFonts w:cs="Arial"/>
          <w:bCs/>
          <w:color w:val="000000" w:themeColor="text1"/>
          <w:sz w:val="20"/>
          <w:szCs w:val="20"/>
        </w:rPr>
        <w:t>companies</w:t>
      </w:r>
      <w:r w:rsidRPr="00C76955">
        <w:rPr>
          <w:rFonts w:cs="Arial"/>
          <w:bCs/>
          <w:color w:val="000000" w:themeColor="text1"/>
          <w:sz w:val="20"/>
          <w:szCs w:val="20"/>
        </w:rPr>
        <w:t>.</w:t>
      </w:r>
      <w:r w:rsidR="00F574DE" w:rsidRPr="00C76955">
        <w:rPr>
          <w:rFonts w:cs="Arial"/>
          <w:bCs/>
          <w:color w:val="000000" w:themeColor="text1"/>
          <w:sz w:val="20"/>
          <w:szCs w:val="20"/>
        </w:rPr>
        <w:t xml:space="preserve"> </w:t>
      </w:r>
      <w:r w:rsidR="00F13A06" w:rsidRPr="00C76955">
        <w:rPr>
          <w:rFonts w:cs="Arial"/>
          <w:bCs/>
          <w:color w:val="000000" w:themeColor="text1"/>
          <w:sz w:val="20"/>
          <w:szCs w:val="20"/>
        </w:rPr>
        <w:t>The deliberations focussed on</w:t>
      </w:r>
      <w:r w:rsidR="005B3FAB" w:rsidRPr="00C76955">
        <w:rPr>
          <w:rFonts w:cs="Arial"/>
          <w:bCs/>
          <w:color w:val="000000" w:themeColor="text1"/>
          <w:sz w:val="20"/>
          <w:szCs w:val="20"/>
        </w:rPr>
        <w:t>, among others,</w:t>
      </w:r>
      <w:r w:rsidR="00F13A06" w:rsidRPr="00C76955">
        <w:rPr>
          <w:rFonts w:cs="Arial"/>
          <w:bCs/>
          <w:color w:val="000000" w:themeColor="text1"/>
          <w:sz w:val="20"/>
          <w:szCs w:val="20"/>
        </w:rPr>
        <w:t xml:space="preserve"> these following issues:</w:t>
      </w:r>
    </w:p>
    <w:p w:rsidR="00F13A06" w:rsidRPr="00C76955" w:rsidRDefault="005B3FAB" w:rsidP="00C76955">
      <w:pPr>
        <w:pStyle w:val="ListParagraph"/>
        <w:numPr>
          <w:ilvl w:val="2"/>
          <w:numId w:val="11"/>
        </w:numPr>
        <w:spacing w:line="240" w:lineRule="auto"/>
        <w:jc w:val="left"/>
        <w:rPr>
          <w:rFonts w:cs="Arial"/>
          <w:bCs/>
          <w:color w:val="000000" w:themeColor="text1"/>
          <w:sz w:val="20"/>
          <w:szCs w:val="20"/>
        </w:rPr>
      </w:pPr>
      <w:r w:rsidRPr="00C76955">
        <w:rPr>
          <w:rFonts w:cs="Arial"/>
          <w:bCs/>
          <w:color w:val="000000" w:themeColor="text1"/>
          <w:sz w:val="20"/>
          <w:szCs w:val="20"/>
        </w:rPr>
        <w:t>t</w:t>
      </w:r>
      <w:r w:rsidR="00F13A06" w:rsidRPr="00C76955">
        <w:rPr>
          <w:rFonts w:cs="Arial"/>
          <w:bCs/>
          <w:color w:val="000000" w:themeColor="text1"/>
          <w:sz w:val="20"/>
          <w:szCs w:val="20"/>
        </w:rPr>
        <w:t>he role of the PIC in ensuring social and economic transformation</w:t>
      </w:r>
      <w:r w:rsidR="005C33F5" w:rsidRPr="00C76955">
        <w:rPr>
          <w:rFonts w:cs="Arial"/>
          <w:bCs/>
          <w:color w:val="000000" w:themeColor="text1"/>
          <w:sz w:val="20"/>
          <w:szCs w:val="20"/>
        </w:rPr>
        <w:t>;</w:t>
      </w:r>
    </w:p>
    <w:p w:rsidR="00F13A06" w:rsidRPr="00C76955" w:rsidRDefault="005B3FAB" w:rsidP="00C76955">
      <w:pPr>
        <w:pStyle w:val="ListParagraph"/>
        <w:numPr>
          <w:ilvl w:val="2"/>
          <w:numId w:val="11"/>
        </w:numPr>
        <w:spacing w:line="240" w:lineRule="auto"/>
        <w:jc w:val="left"/>
        <w:rPr>
          <w:rFonts w:cs="Arial"/>
          <w:bCs/>
          <w:color w:val="000000" w:themeColor="text1"/>
          <w:sz w:val="20"/>
          <w:szCs w:val="20"/>
        </w:rPr>
      </w:pPr>
      <w:r w:rsidRPr="00C76955">
        <w:rPr>
          <w:rFonts w:cs="Arial"/>
          <w:bCs/>
          <w:color w:val="000000" w:themeColor="text1"/>
          <w:sz w:val="20"/>
          <w:szCs w:val="20"/>
        </w:rPr>
        <w:t>t</w:t>
      </w:r>
      <w:r w:rsidR="0056248D" w:rsidRPr="00C76955">
        <w:rPr>
          <w:rFonts w:cs="Arial"/>
          <w:bCs/>
          <w:color w:val="000000" w:themeColor="text1"/>
          <w:sz w:val="20"/>
          <w:szCs w:val="20"/>
        </w:rPr>
        <w:t xml:space="preserve">he practical </w:t>
      </w:r>
      <w:r w:rsidR="00F13A06" w:rsidRPr="00C76955">
        <w:rPr>
          <w:rFonts w:cs="Arial"/>
          <w:bCs/>
          <w:color w:val="000000" w:themeColor="text1"/>
          <w:sz w:val="20"/>
          <w:szCs w:val="20"/>
        </w:rPr>
        <w:t>role of the PIC in alleviating the current electricity crisis</w:t>
      </w:r>
      <w:r w:rsidR="005C33F5" w:rsidRPr="00C76955">
        <w:rPr>
          <w:rFonts w:cs="Arial"/>
          <w:bCs/>
          <w:color w:val="000000" w:themeColor="text1"/>
          <w:sz w:val="20"/>
          <w:szCs w:val="20"/>
        </w:rPr>
        <w:t>;</w:t>
      </w:r>
    </w:p>
    <w:p w:rsidR="005C33F5" w:rsidRPr="00C76955" w:rsidRDefault="00791683" w:rsidP="00C76955">
      <w:pPr>
        <w:pStyle w:val="ListParagraph"/>
        <w:numPr>
          <w:ilvl w:val="2"/>
          <w:numId w:val="11"/>
        </w:numPr>
        <w:spacing w:line="240" w:lineRule="auto"/>
        <w:jc w:val="left"/>
        <w:rPr>
          <w:rFonts w:cs="Arial"/>
          <w:bCs/>
          <w:color w:val="000000" w:themeColor="text1"/>
          <w:sz w:val="20"/>
          <w:szCs w:val="20"/>
        </w:rPr>
      </w:pPr>
      <w:r w:rsidRPr="00C76955">
        <w:rPr>
          <w:rFonts w:cs="Arial"/>
          <w:bCs/>
          <w:color w:val="000000" w:themeColor="text1"/>
          <w:sz w:val="20"/>
          <w:szCs w:val="20"/>
        </w:rPr>
        <w:t xml:space="preserve">PIC portfolio </w:t>
      </w:r>
      <w:r w:rsidR="005C33F5" w:rsidRPr="00C76955">
        <w:rPr>
          <w:rFonts w:cs="Arial"/>
          <w:bCs/>
          <w:color w:val="000000" w:themeColor="text1"/>
          <w:sz w:val="20"/>
          <w:szCs w:val="20"/>
        </w:rPr>
        <w:t>exposure to Eskom</w:t>
      </w:r>
      <w:r w:rsidRPr="00C76955">
        <w:rPr>
          <w:rFonts w:cs="Arial"/>
          <w:bCs/>
          <w:color w:val="000000" w:themeColor="text1"/>
          <w:sz w:val="20"/>
          <w:szCs w:val="20"/>
        </w:rPr>
        <w:t>,</w:t>
      </w:r>
      <w:r w:rsidR="005C33F5" w:rsidRPr="00C76955">
        <w:rPr>
          <w:rFonts w:cs="Arial"/>
          <w:bCs/>
          <w:color w:val="000000" w:themeColor="text1"/>
          <w:sz w:val="20"/>
          <w:szCs w:val="20"/>
        </w:rPr>
        <w:t xml:space="preserve"> </w:t>
      </w:r>
      <w:r w:rsidRPr="00C76955">
        <w:rPr>
          <w:rFonts w:cs="Arial"/>
          <w:bCs/>
          <w:color w:val="000000" w:themeColor="text1"/>
          <w:sz w:val="20"/>
          <w:szCs w:val="20"/>
        </w:rPr>
        <w:t xml:space="preserve">the </w:t>
      </w:r>
      <w:r w:rsidR="005C33F5" w:rsidRPr="00C76955">
        <w:rPr>
          <w:rFonts w:cs="Arial"/>
          <w:bCs/>
          <w:color w:val="000000" w:themeColor="text1"/>
          <w:sz w:val="20"/>
          <w:szCs w:val="20"/>
        </w:rPr>
        <w:t>sovereign</w:t>
      </w:r>
      <w:r w:rsidR="005B3FAB" w:rsidRPr="00C76955">
        <w:rPr>
          <w:rFonts w:cs="Arial"/>
          <w:bCs/>
          <w:color w:val="000000" w:themeColor="text1"/>
          <w:sz w:val="20"/>
          <w:szCs w:val="20"/>
        </w:rPr>
        <w:t>, and state-owned companies</w:t>
      </w:r>
      <w:r w:rsidR="005C33F5" w:rsidRPr="00C76955">
        <w:rPr>
          <w:rFonts w:cs="Arial"/>
          <w:bCs/>
          <w:color w:val="000000" w:themeColor="text1"/>
          <w:sz w:val="20"/>
          <w:szCs w:val="20"/>
        </w:rPr>
        <w:t>;</w:t>
      </w:r>
    </w:p>
    <w:p w:rsidR="00DE25BD" w:rsidRPr="00C76955" w:rsidRDefault="00F13A06" w:rsidP="00C76955">
      <w:pPr>
        <w:pStyle w:val="ListParagraph"/>
        <w:numPr>
          <w:ilvl w:val="2"/>
          <w:numId w:val="11"/>
        </w:numPr>
        <w:spacing w:line="240" w:lineRule="auto"/>
        <w:jc w:val="left"/>
        <w:rPr>
          <w:rFonts w:cs="Arial"/>
          <w:bCs/>
          <w:color w:val="000000" w:themeColor="text1"/>
          <w:sz w:val="20"/>
          <w:szCs w:val="20"/>
        </w:rPr>
      </w:pPr>
      <w:r w:rsidRPr="00C76955">
        <w:rPr>
          <w:rFonts w:cs="Arial"/>
          <w:bCs/>
          <w:color w:val="000000" w:themeColor="text1"/>
          <w:sz w:val="20"/>
          <w:szCs w:val="20"/>
        </w:rPr>
        <w:t>PIC exposure to its top five investees (in the context of the dangers of over-exposure)</w:t>
      </w:r>
      <w:r w:rsidR="00CB59C0" w:rsidRPr="00C76955">
        <w:rPr>
          <w:rFonts w:cs="Arial"/>
          <w:bCs/>
          <w:color w:val="000000" w:themeColor="text1"/>
          <w:sz w:val="20"/>
          <w:szCs w:val="20"/>
        </w:rPr>
        <w:t xml:space="preserve"> and whether such </w:t>
      </w:r>
      <w:r w:rsidRPr="00C76955">
        <w:rPr>
          <w:rFonts w:cs="Arial"/>
          <w:bCs/>
          <w:color w:val="000000" w:themeColor="text1"/>
          <w:sz w:val="20"/>
          <w:szCs w:val="20"/>
        </w:rPr>
        <w:t xml:space="preserve">exposure </w:t>
      </w:r>
      <w:r w:rsidR="00CB59C0" w:rsidRPr="00C76955">
        <w:rPr>
          <w:rFonts w:cs="Arial"/>
          <w:bCs/>
          <w:color w:val="000000" w:themeColor="text1"/>
          <w:sz w:val="20"/>
          <w:szCs w:val="20"/>
        </w:rPr>
        <w:t xml:space="preserve">is </w:t>
      </w:r>
      <w:r w:rsidRPr="00C76955">
        <w:rPr>
          <w:rFonts w:cs="Arial"/>
          <w:bCs/>
          <w:color w:val="000000" w:themeColor="text1"/>
          <w:sz w:val="20"/>
          <w:szCs w:val="20"/>
        </w:rPr>
        <w:t>consistent with investment policies and regulatory prescripts governing pension funds</w:t>
      </w:r>
      <w:r w:rsidR="00BB5A2E" w:rsidRPr="00C76955">
        <w:rPr>
          <w:rFonts w:cs="Arial"/>
          <w:bCs/>
          <w:color w:val="000000" w:themeColor="text1"/>
          <w:sz w:val="20"/>
          <w:szCs w:val="20"/>
        </w:rPr>
        <w:t>.</w:t>
      </w:r>
      <w:r w:rsidR="0056248D" w:rsidRPr="00C76955">
        <w:rPr>
          <w:rFonts w:cs="Arial"/>
          <w:bCs/>
          <w:color w:val="000000" w:themeColor="text1"/>
          <w:sz w:val="20"/>
          <w:szCs w:val="20"/>
        </w:rPr>
        <w:t xml:space="preserve"> </w:t>
      </w:r>
      <w:r w:rsidR="00BB5A2E" w:rsidRPr="00C76955">
        <w:rPr>
          <w:rFonts w:cs="Arial"/>
          <w:bCs/>
          <w:color w:val="000000" w:themeColor="text1"/>
          <w:sz w:val="20"/>
          <w:szCs w:val="20"/>
        </w:rPr>
        <w:t>(</w:t>
      </w:r>
      <w:r w:rsidR="00CB59C0" w:rsidRPr="00C76955">
        <w:rPr>
          <w:rFonts w:cs="Arial"/>
          <w:bCs/>
          <w:color w:val="000000" w:themeColor="text1"/>
          <w:sz w:val="20"/>
          <w:szCs w:val="20"/>
        </w:rPr>
        <w:t xml:space="preserve">The PIC noted that as one of the biggest funds in the continent, it could not avoid exposure </w:t>
      </w:r>
      <w:r w:rsidR="00BB5A2E" w:rsidRPr="00C76955">
        <w:rPr>
          <w:rFonts w:cs="Arial"/>
          <w:bCs/>
          <w:color w:val="000000" w:themeColor="text1"/>
          <w:sz w:val="20"/>
          <w:szCs w:val="20"/>
        </w:rPr>
        <w:t xml:space="preserve">to its base, which was characterised by deep </w:t>
      </w:r>
      <w:r w:rsidR="00CB59C0" w:rsidRPr="00C76955">
        <w:rPr>
          <w:rFonts w:cs="Arial"/>
          <w:bCs/>
          <w:color w:val="000000" w:themeColor="text1"/>
          <w:sz w:val="20"/>
          <w:szCs w:val="20"/>
        </w:rPr>
        <w:t>market concentration</w:t>
      </w:r>
      <w:r w:rsidR="00BB5A2E" w:rsidRPr="00C76955">
        <w:rPr>
          <w:rFonts w:cs="Arial"/>
          <w:bCs/>
          <w:color w:val="000000" w:themeColor="text1"/>
          <w:sz w:val="20"/>
          <w:szCs w:val="20"/>
        </w:rPr>
        <w:t>)</w:t>
      </w:r>
      <w:r w:rsidR="005B3FAB" w:rsidRPr="00C76955">
        <w:rPr>
          <w:rFonts w:cs="Arial"/>
          <w:bCs/>
          <w:color w:val="000000" w:themeColor="text1"/>
          <w:sz w:val="20"/>
          <w:szCs w:val="20"/>
        </w:rPr>
        <w:t>;</w:t>
      </w:r>
      <w:r w:rsidR="00CB59C0" w:rsidRPr="00C76955">
        <w:rPr>
          <w:rFonts w:cs="Arial"/>
          <w:bCs/>
          <w:color w:val="000000" w:themeColor="text1"/>
          <w:sz w:val="20"/>
          <w:szCs w:val="20"/>
        </w:rPr>
        <w:t xml:space="preserve"> </w:t>
      </w:r>
      <w:r w:rsidR="00DE25BD" w:rsidRPr="00C76955">
        <w:rPr>
          <w:rFonts w:cs="Arial"/>
          <w:bCs/>
          <w:color w:val="000000" w:themeColor="text1"/>
          <w:sz w:val="20"/>
          <w:szCs w:val="20"/>
        </w:rPr>
        <w:t xml:space="preserve"> </w:t>
      </w:r>
      <w:r w:rsidR="00CB59C0" w:rsidRPr="00C76955">
        <w:rPr>
          <w:rFonts w:cs="Arial"/>
          <w:bCs/>
          <w:color w:val="000000" w:themeColor="text1"/>
          <w:sz w:val="20"/>
          <w:szCs w:val="20"/>
        </w:rPr>
        <w:t xml:space="preserve"> </w:t>
      </w:r>
    </w:p>
    <w:p w:rsidR="0056248D" w:rsidRPr="00C76955" w:rsidRDefault="005B3FAB" w:rsidP="00C76955">
      <w:pPr>
        <w:pStyle w:val="ListParagraph"/>
        <w:numPr>
          <w:ilvl w:val="2"/>
          <w:numId w:val="11"/>
        </w:numPr>
        <w:spacing w:line="240" w:lineRule="auto"/>
        <w:jc w:val="left"/>
        <w:rPr>
          <w:rFonts w:cs="Arial"/>
          <w:bCs/>
          <w:color w:val="000000" w:themeColor="text1"/>
          <w:sz w:val="20"/>
          <w:szCs w:val="20"/>
        </w:rPr>
      </w:pPr>
      <w:r w:rsidRPr="00C76955">
        <w:rPr>
          <w:rFonts w:cs="Arial"/>
          <w:bCs/>
          <w:color w:val="000000" w:themeColor="text1"/>
          <w:sz w:val="20"/>
          <w:szCs w:val="20"/>
        </w:rPr>
        <w:t>t</w:t>
      </w:r>
      <w:r w:rsidR="00F13A06" w:rsidRPr="00C76955">
        <w:rPr>
          <w:rFonts w:cs="Arial"/>
          <w:bCs/>
          <w:color w:val="000000" w:themeColor="text1"/>
          <w:sz w:val="20"/>
          <w:szCs w:val="20"/>
        </w:rPr>
        <w:t xml:space="preserve">he details of </w:t>
      </w:r>
      <w:r w:rsidR="0056248D" w:rsidRPr="00C76955">
        <w:rPr>
          <w:rFonts w:cs="Arial"/>
          <w:bCs/>
          <w:color w:val="000000" w:themeColor="text1"/>
          <w:sz w:val="20"/>
          <w:szCs w:val="20"/>
        </w:rPr>
        <w:t xml:space="preserve">the dispute between the PIC and Ayo Technologies and the details of the settlement </w:t>
      </w:r>
      <w:r w:rsidR="00CB59C0" w:rsidRPr="00C76955">
        <w:rPr>
          <w:rFonts w:cs="Arial"/>
          <w:bCs/>
          <w:color w:val="000000" w:themeColor="text1"/>
          <w:sz w:val="20"/>
          <w:szCs w:val="20"/>
        </w:rPr>
        <w:t xml:space="preserve">agreement </w:t>
      </w:r>
      <w:r w:rsidR="0056248D" w:rsidRPr="00C76955">
        <w:rPr>
          <w:rFonts w:cs="Arial"/>
          <w:bCs/>
          <w:color w:val="000000" w:themeColor="text1"/>
          <w:sz w:val="20"/>
          <w:szCs w:val="20"/>
        </w:rPr>
        <w:t>between these parties</w:t>
      </w:r>
      <w:r w:rsidR="005C33F5" w:rsidRPr="00C76955">
        <w:rPr>
          <w:rFonts w:cs="Arial"/>
          <w:bCs/>
          <w:color w:val="000000" w:themeColor="text1"/>
          <w:sz w:val="20"/>
          <w:szCs w:val="20"/>
        </w:rPr>
        <w:t>;</w:t>
      </w:r>
      <w:r w:rsidRPr="00C76955">
        <w:rPr>
          <w:rFonts w:cs="Arial"/>
          <w:bCs/>
          <w:color w:val="000000" w:themeColor="text1"/>
          <w:sz w:val="20"/>
          <w:szCs w:val="20"/>
        </w:rPr>
        <w:t xml:space="preserve"> and</w:t>
      </w:r>
      <w:r w:rsidR="00C515E5" w:rsidRPr="00C76955">
        <w:rPr>
          <w:rFonts w:cs="Arial"/>
          <w:bCs/>
          <w:color w:val="000000" w:themeColor="text1"/>
          <w:sz w:val="20"/>
          <w:szCs w:val="20"/>
        </w:rPr>
        <w:t xml:space="preserve"> </w:t>
      </w:r>
      <w:r w:rsidR="00CB59C0" w:rsidRPr="00C76955">
        <w:rPr>
          <w:rFonts w:cs="Arial"/>
          <w:bCs/>
          <w:color w:val="000000" w:themeColor="text1"/>
          <w:sz w:val="20"/>
          <w:szCs w:val="20"/>
        </w:rPr>
        <w:t xml:space="preserve"> </w:t>
      </w:r>
    </w:p>
    <w:p w:rsidR="0056248D" w:rsidRPr="00C76955" w:rsidRDefault="005B3FAB" w:rsidP="00C76955">
      <w:pPr>
        <w:pStyle w:val="ListParagraph"/>
        <w:numPr>
          <w:ilvl w:val="2"/>
          <w:numId w:val="11"/>
        </w:numPr>
        <w:spacing w:line="240" w:lineRule="auto"/>
        <w:jc w:val="left"/>
        <w:rPr>
          <w:rFonts w:cs="Arial"/>
          <w:bCs/>
          <w:color w:val="000000" w:themeColor="text1"/>
          <w:sz w:val="20"/>
          <w:szCs w:val="20"/>
        </w:rPr>
      </w:pPr>
      <w:r w:rsidRPr="00C76955">
        <w:rPr>
          <w:rFonts w:cs="Arial"/>
          <w:bCs/>
          <w:color w:val="000000" w:themeColor="text1"/>
          <w:sz w:val="20"/>
          <w:szCs w:val="20"/>
        </w:rPr>
        <w:t>t</w:t>
      </w:r>
      <w:r w:rsidR="00CB59C0" w:rsidRPr="00C76955">
        <w:rPr>
          <w:rFonts w:cs="Arial"/>
          <w:bCs/>
          <w:color w:val="000000" w:themeColor="text1"/>
          <w:sz w:val="20"/>
          <w:szCs w:val="20"/>
        </w:rPr>
        <w:t xml:space="preserve">he </w:t>
      </w:r>
      <w:r w:rsidR="0056248D" w:rsidRPr="00C76955">
        <w:rPr>
          <w:rFonts w:cs="Arial"/>
          <w:bCs/>
          <w:color w:val="000000" w:themeColor="text1"/>
          <w:sz w:val="20"/>
          <w:szCs w:val="20"/>
        </w:rPr>
        <w:t xml:space="preserve">extent </w:t>
      </w:r>
      <w:r w:rsidR="00CB59C0" w:rsidRPr="00C76955">
        <w:rPr>
          <w:rFonts w:cs="Arial"/>
          <w:bCs/>
          <w:color w:val="000000" w:themeColor="text1"/>
          <w:sz w:val="20"/>
          <w:szCs w:val="20"/>
        </w:rPr>
        <w:t xml:space="preserve">to which the </w:t>
      </w:r>
      <w:r w:rsidR="0056248D" w:rsidRPr="00C76955">
        <w:rPr>
          <w:rFonts w:cs="Arial"/>
          <w:bCs/>
          <w:color w:val="000000" w:themeColor="text1"/>
          <w:sz w:val="20"/>
          <w:szCs w:val="20"/>
        </w:rPr>
        <w:t xml:space="preserve">PIC </w:t>
      </w:r>
      <w:r w:rsidR="00CB59C0" w:rsidRPr="00C76955">
        <w:rPr>
          <w:rFonts w:cs="Arial"/>
          <w:bCs/>
          <w:color w:val="000000" w:themeColor="text1"/>
          <w:sz w:val="20"/>
          <w:szCs w:val="20"/>
        </w:rPr>
        <w:t xml:space="preserve">was investing in </w:t>
      </w:r>
      <w:r w:rsidR="0056248D" w:rsidRPr="00C76955">
        <w:rPr>
          <w:rFonts w:cs="Arial"/>
          <w:bCs/>
          <w:color w:val="000000" w:themeColor="text1"/>
          <w:sz w:val="20"/>
          <w:szCs w:val="20"/>
        </w:rPr>
        <w:t>unlisted investments</w:t>
      </w:r>
      <w:r w:rsidR="00CB59C0" w:rsidRPr="00C76955">
        <w:rPr>
          <w:rFonts w:cs="Arial"/>
          <w:bCs/>
          <w:color w:val="000000" w:themeColor="text1"/>
          <w:sz w:val="20"/>
          <w:szCs w:val="20"/>
        </w:rPr>
        <w:t xml:space="preserve">, particularly </w:t>
      </w:r>
      <w:r w:rsidR="005C33F5" w:rsidRPr="00C76955">
        <w:rPr>
          <w:rFonts w:cs="Arial"/>
          <w:bCs/>
          <w:color w:val="000000" w:themeColor="text1"/>
          <w:sz w:val="20"/>
          <w:szCs w:val="20"/>
        </w:rPr>
        <w:t xml:space="preserve">of </w:t>
      </w:r>
      <w:r w:rsidR="00CB59C0" w:rsidRPr="00C76955">
        <w:rPr>
          <w:rFonts w:cs="Arial"/>
          <w:bCs/>
          <w:color w:val="000000" w:themeColor="text1"/>
          <w:sz w:val="20"/>
          <w:szCs w:val="20"/>
        </w:rPr>
        <w:t>small and medium enterprises from disadvantaged communities;</w:t>
      </w:r>
    </w:p>
    <w:p w:rsidR="00135798" w:rsidRPr="00C76955" w:rsidRDefault="005B3FAB" w:rsidP="00C76955">
      <w:pPr>
        <w:pStyle w:val="ListParagraph"/>
        <w:numPr>
          <w:ilvl w:val="1"/>
          <w:numId w:val="11"/>
        </w:numPr>
        <w:spacing w:line="240" w:lineRule="auto"/>
        <w:jc w:val="left"/>
        <w:rPr>
          <w:rFonts w:cs="Arial"/>
          <w:bCs/>
          <w:color w:val="000000" w:themeColor="text1"/>
          <w:sz w:val="20"/>
          <w:szCs w:val="20"/>
        </w:rPr>
      </w:pPr>
      <w:r w:rsidRPr="00C76955">
        <w:rPr>
          <w:rFonts w:cs="Arial"/>
          <w:bCs/>
          <w:color w:val="000000" w:themeColor="text1"/>
          <w:sz w:val="20"/>
          <w:szCs w:val="20"/>
        </w:rPr>
        <w:t>T</w:t>
      </w:r>
      <w:r w:rsidR="00F574DE" w:rsidRPr="00C76955">
        <w:rPr>
          <w:rFonts w:cs="Arial"/>
          <w:bCs/>
          <w:color w:val="000000" w:themeColor="text1"/>
          <w:sz w:val="20"/>
          <w:szCs w:val="20"/>
        </w:rPr>
        <w:t xml:space="preserve">he Committee will engage the PIC </w:t>
      </w:r>
      <w:r w:rsidR="005D06EC" w:rsidRPr="00C76955">
        <w:rPr>
          <w:rFonts w:cs="Arial"/>
          <w:bCs/>
          <w:color w:val="000000" w:themeColor="text1"/>
          <w:sz w:val="20"/>
          <w:szCs w:val="20"/>
        </w:rPr>
        <w:t xml:space="preserve">and GEPF </w:t>
      </w:r>
      <w:r w:rsidR="00F574DE" w:rsidRPr="00C76955">
        <w:rPr>
          <w:rFonts w:cs="Arial"/>
          <w:bCs/>
          <w:color w:val="000000" w:themeColor="text1"/>
          <w:sz w:val="20"/>
          <w:szCs w:val="20"/>
        </w:rPr>
        <w:t xml:space="preserve">further on </w:t>
      </w:r>
      <w:r w:rsidR="005C33F5" w:rsidRPr="00C76955">
        <w:rPr>
          <w:rFonts w:cs="Arial"/>
          <w:bCs/>
          <w:color w:val="000000" w:themeColor="text1"/>
          <w:sz w:val="20"/>
          <w:szCs w:val="20"/>
        </w:rPr>
        <w:t xml:space="preserve">some of </w:t>
      </w:r>
      <w:r w:rsidR="00F574DE" w:rsidRPr="00C76955">
        <w:rPr>
          <w:rFonts w:cs="Arial"/>
          <w:bCs/>
          <w:color w:val="000000" w:themeColor="text1"/>
          <w:sz w:val="20"/>
          <w:szCs w:val="20"/>
        </w:rPr>
        <w:t>the issues</w:t>
      </w:r>
      <w:r w:rsidR="005C33F5" w:rsidRPr="00C76955">
        <w:rPr>
          <w:rFonts w:cs="Arial"/>
          <w:bCs/>
          <w:color w:val="000000" w:themeColor="text1"/>
          <w:sz w:val="20"/>
          <w:szCs w:val="20"/>
        </w:rPr>
        <w:t xml:space="preserve"> raised above and </w:t>
      </w:r>
      <w:r w:rsidR="00CB59C0" w:rsidRPr="00C76955">
        <w:rPr>
          <w:rFonts w:cs="Arial"/>
          <w:bCs/>
          <w:color w:val="000000" w:themeColor="text1"/>
          <w:sz w:val="20"/>
          <w:szCs w:val="20"/>
        </w:rPr>
        <w:t>await</w:t>
      </w:r>
      <w:r w:rsidR="005C33F5" w:rsidRPr="00C76955">
        <w:rPr>
          <w:rFonts w:cs="Arial"/>
          <w:bCs/>
          <w:color w:val="000000" w:themeColor="text1"/>
          <w:sz w:val="20"/>
          <w:szCs w:val="20"/>
        </w:rPr>
        <w:t>s</w:t>
      </w:r>
      <w:r w:rsidR="00CB59C0" w:rsidRPr="00C76955">
        <w:rPr>
          <w:rFonts w:cs="Arial"/>
          <w:bCs/>
          <w:color w:val="000000" w:themeColor="text1"/>
          <w:sz w:val="20"/>
          <w:szCs w:val="20"/>
        </w:rPr>
        <w:t xml:space="preserve"> written responses from </w:t>
      </w:r>
      <w:r w:rsidR="005C33F5" w:rsidRPr="00C76955">
        <w:rPr>
          <w:rFonts w:cs="Arial"/>
          <w:bCs/>
          <w:color w:val="000000" w:themeColor="text1"/>
          <w:sz w:val="20"/>
          <w:szCs w:val="20"/>
        </w:rPr>
        <w:t>it</w:t>
      </w:r>
      <w:r w:rsidR="00CB59C0" w:rsidRPr="00C76955">
        <w:rPr>
          <w:rFonts w:cs="Arial"/>
          <w:bCs/>
          <w:color w:val="000000" w:themeColor="text1"/>
          <w:sz w:val="20"/>
          <w:szCs w:val="20"/>
        </w:rPr>
        <w:t xml:space="preserve"> on </w:t>
      </w:r>
      <w:r w:rsidR="005C33F5" w:rsidRPr="00C76955">
        <w:rPr>
          <w:rFonts w:cs="Arial"/>
          <w:bCs/>
          <w:color w:val="000000" w:themeColor="text1"/>
          <w:sz w:val="20"/>
          <w:szCs w:val="20"/>
        </w:rPr>
        <w:t>the questions raised during the engagement</w:t>
      </w:r>
      <w:r w:rsidR="00CB59C0" w:rsidRPr="00C76955">
        <w:rPr>
          <w:rFonts w:cs="Arial"/>
          <w:bCs/>
          <w:color w:val="000000" w:themeColor="text1"/>
          <w:sz w:val="20"/>
          <w:szCs w:val="20"/>
        </w:rPr>
        <w:t xml:space="preserve">. </w:t>
      </w:r>
      <w:r w:rsidR="005C33F5" w:rsidRPr="00C76955">
        <w:rPr>
          <w:rFonts w:cs="Arial"/>
          <w:bCs/>
          <w:color w:val="000000" w:themeColor="text1"/>
          <w:sz w:val="20"/>
          <w:szCs w:val="20"/>
        </w:rPr>
        <w:t xml:space="preserve">The Committee will also conduct oversight </w:t>
      </w:r>
      <w:r w:rsidR="00BB5A2E" w:rsidRPr="00C76955">
        <w:rPr>
          <w:rFonts w:cs="Arial"/>
          <w:bCs/>
          <w:color w:val="000000" w:themeColor="text1"/>
          <w:sz w:val="20"/>
          <w:szCs w:val="20"/>
        </w:rPr>
        <w:t>in Q3 to</w:t>
      </w:r>
      <w:r w:rsidR="005C33F5" w:rsidRPr="00C76955">
        <w:rPr>
          <w:rFonts w:cs="Arial"/>
          <w:bCs/>
          <w:color w:val="000000" w:themeColor="text1"/>
          <w:sz w:val="20"/>
          <w:szCs w:val="20"/>
        </w:rPr>
        <w:t xml:space="preserve"> some of </w:t>
      </w:r>
      <w:r w:rsidR="00BB5A2E" w:rsidRPr="00C76955">
        <w:rPr>
          <w:rFonts w:cs="Arial"/>
          <w:bCs/>
          <w:color w:val="000000" w:themeColor="text1"/>
          <w:sz w:val="20"/>
          <w:szCs w:val="20"/>
        </w:rPr>
        <w:t>the PICs</w:t>
      </w:r>
      <w:r w:rsidR="005C33F5" w:rsidRPr="00C76955">
        <w:rPr>
          <w:rFonts w:cs="Arial"/>
          <w:bCs/>
          <w:color w:val="000000" w:themeColor="text1"/>
          <w:sz w:val="20"/>
          <w:szCs w:val="20"/>
        </w:rPr>
        <w:t xml:space="preserve"> unlisted investment projects. </w:t>
      </w:r>
    </w:p>
    <w:p w:rsidR="00BB5A2E" w:rsidRPr="00C76955" w:rsidRDefault="00BB5A2E" w:rsidP="00C76955">
      <w:pPr>
        <w:spacing w:line="240" w:lineRule="auto"/>
        <w:jc w:val="left"/>
        <w:rPr>
          <w:rFonts w:cs="Arial"/>
          <w:color w:val="000000" w:themeColor="text1"/>
          <w:sz w:val="20"/>
          <w:szCs w:val="20"/>
        </w:rPr>
      </w:pPr>
    </w:p>
    <w:p w:rsidR="00BB5A2E" w:rsidRPr="00C76955" w:rsidRDefault="00BB5A2E" w:rsidP="00C76955">
      <w:pPr>
        <w:spacing w:line="240" w:lineRule="auto"/>
        <w:jc w:val="left"/>
        <w:rPr>
          <w:rFonts w:cs="Arial"/>
          <w:color w:val="000000" w:themeColor="text1"/>
          <w:sz w:val="20"/>
          <w:szCs w:val="20"/>
        </w:rPr>
      </w:pPr>
      <w:r w:rsidRPr="00C76955">
        <w:rPr>
          <w:rFonts w:cs="Arial"/>
          <w:color w:val="000000" w:themeColor="text1"/>
          <w:sz w:val="20"/>
          <w:szCs w:val="20"/>
        </w:rPr>
        <w:t>The Standing Committee on Finance asks the National Assembly to adopt this Oversight Report.</w:t>
      </w:r>
    </w:p>
    <w:p w:rsidR="00135798" w:rsidRPr="00C76955" w:rsidRDefault="00135798" w:rsidP="00C76955">
      <w:pPr>
        <w:spacing w:line="240" w:lineRule="auto"/>
        <w:jc w:val="left"/>
        <w:rPr>
          <w:rFonts w:cs="Arial"/>
          <w:color w:val="000000" w:themeColor="text1"/>
          <w:sz w:val="20"/>
          <w:szCs w:val="20"/>
        </w:rPr>
      </w:pPr>
      <w:r w:rsidRPr="00C76955">
        <w:rPr>
          <w:rFonts w:cs="Arial"/>
          <w:color w:val="000000" w:themeColor="text1"/>
          <w:sz w:val="20"/>
          <w:szCs w:val="20"/>
        </w:rPr>
        <w:t xml:space="preserve">Report to be considered. </w:t>
      </w:r>
    </w:p>
    <w:p w:rsidR="00BB5A2E" w:rsidRPr="00C76955" w:rsidRDefault="00BB5A2E" w:rsidP="00C76955">
      <w:pPr>
        <w:spacing w:line="240" w:lineRule="auto"/>
        <w:jc w:val="left"/>
        <w:rPr>
          <w:rFonts w:cs="Arial"/>
          <w:color w:val="000000" w:themeColor="text1"/>
          <w:sz w:val="20"/>
          <w:szCs w:val="20"/>
        </w:rPr>
      </w:pPr>
      <w:r w:rsidRPr="00C76955">
        <w:rPr>
          <w:rFonts w:cs="Arial"/>
          <w:color w:val="000000" w:themeColor="text1"/>
          <w:sz w:val="20"/>
          <w:szCs w:val="20"/>
        </w:rPr>
        <w:t xml:space="preserve">The DA reserves its position. </w:t>
      </w:r>
    </w:p>
    <w:sectPr w:rsidR="00BB5A2E" w:rsidRPr="00C76955" w:rsidSect="00BB6401">
      <w:footerReference w:type="default" r:id="rId8"/>
      <w:pgSz w:w="11906" w:h="16838"/>
      <w:pgMar w:top="900" w:right="1440" w:bottom="1440" w:left="144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D61" w:rsidRDefault="00027D61" w:rsidP="00050695">
      <w:pPr>
        <w:spacing w:line="240" w:lineRule="auto"/>
      </w:pPr>
      <w:r>
        <w:separator/>
      </w:r>
    </w:p>
  </w:endnote>
  <w:endnote w:type="continuationSeparator" w:id="0">
    <w:p w:rsidR="00027D61" w:rsidRDefault="00027D61" w:rsidP="000506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307238"/>
      <w:docPartObj>
        <w:docPartGallery w:val="Page Numbers (Bottom of Page)"/>
        <w:docPartUnique/>
      </w:docPartObj>
    </w:sdtPr>
    <w:sdtEndPr>
      <w:rPr>
        <w:noProof/>
      </w:rPr>
    </w:sdtEndPr>
    <w:sdtContent>
      <w:p w:rsidR="009C0B8E" w:rsidRDefault="00735923">
        <w:pPr>
          <w:pStyle w:val="Footer"/>
          <w:jc w:val="center"/>
        </w:pPr>
        <w:r>
          <w:fldChar w:fldCharType="begin"/>
        </w:r>
        <w:r w:rsidR="009C0B8E">
          <w:instrText xml:space="preserve"> PAGE   \* MERGEFORMAT </w:instrText>
        </w:r>
        <w:r>
          <w:fldChar w:fldCharType="separate"/>
        </w:r>
        <w:r w:rsidR="00C76955">
          <w:rPr>
            <w:noProof/>
          </w:rPr>
          <w:t>2</w:t>
        </w:r>
        <w:r>
          <w:rPr>
            <w:noProof/>
          </w:rPr>
          <w:fldChar w:fldCharType="end"/>
        </w:r>
      </w:p>
    </w:sdtContent>
  </w:sdt>
  <w:p w:rsidR="009C0B8E" w:rsidRDefault="009C0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D61" w:rsidRDefault="00027D61" w:rsidP="00050695">
      <w:pPr>
        <w:spacing w:line="240" w:lineRule="auto"/>
      </w:pPr>
      <w:r>
        <w:separator/>
      </w:r>
    </w:p>
  </w:footnote>
  <w:footnote w:type="continuationSeparator" w:id="0">
    <w:p w:rsidR="00027D61" w:rsidRDefault="00027D61" w:rsidP="0005069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FC8"/>
    <w:multiLevelType w:val="hybridMultilevel"/>
    <w:tmpl w:val="6F5A2A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5C5BA7"/>
    <w:multiLevelType w:val="multilevel"/>
    <w:tmpl w:val="C378879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9D06A2"/>
    <w:multiLevelType w:val="multilevel"/>
    <w:tmpl w:val="FE8CC598"/>
    <w:lvl w:ilvl="0">
      <w:start w:val="1"/>
      <w:numFmt w:val="decimal"/>
      <w:lvlText w:val="%1."/>
      <w:lvlJc w:val="left"/>
      <w:pPr>
        <w:ind w:left="360" w:hanging="360"/>
      </w:p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720" w:hanging="720"/>
      </w:pPr>
      <w:rPr>
        <w:color w:val="000000" w:themeColor="text1"/>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27187E5E"/>
    <w:multiLevelType w:val="hybridMultilevel"/>
    <w:tmpl w:val="E1C4D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7EB13FF"/>
    <w:multiLevelType w:val="hybridMultilevel"/>
    <w:tmpl w:val="C396C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B994884"/>
    <w:multiLevelType w:val="hybridMultilevel"/>
    <w:tmpl w:val="B79C7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4314579"/>
    <w:multiLevelType w:val="hybridMultilevel"/>
    <w:tmpl w:val="DBCCABA6"/>
    <w:lvl w:ilvl="0" w:tplc="9A183704">
      <w:start w:val="1"/>
      <w:numFmt w:val="bullet"/>
      <w:lvlText w:val="•"/>
      <w:lvlJc w:val="left"/>
      <w:pPr>
        <w:tabs>
          <w:tab w:val="num" w:pos="720"/>
        </w:tabs>
        <w:ind w:left="720" w:hanging="360"/>
      </w:pPr>
      <w:rPr>
        <w:rFonts w:ascii="Arial" w:hAnsi="Arial" w:hint="default"/>
      </w:rPr>
    </w:lvl>
    <w:lvl w:ilvl="1" w:tplc="F6C23920" w:tentative="1">
      <w:start w:val="1"/>
      <w:numFmt w:val="bullet"/>
      <w:lvlText w:val="•"/>
      <w:lvlJc w:val="left"/>
      <w:pPr>
        <w:tabs>
          <w:tab w:val="num" w:pos="1440"/>
        </w:tabs>
        <w:ind w:left="1440" w:hanging="360"/>
      </w:pPr>
      <w:rPr>
        <w:rFonts w:ascii="Arial" w:hAnsi="Arial" w:hint="default"/>
      </w:rPr>
    </w:lvl>
    <w:lvl w:ilvl="2" w:tplc="E76A4A6A" w:tentative="1">
      <w:start w:val="1"/>
      <w:numFmt w:val="bullet"/>
      <w:lvlText w:val="•"/>
      <w:lvlJc w:val="left"/>
      <w:pPr>
        <w:tabs>
          <w:tab w:val="num" w:pos="2160"/>
        </w:tabs>
        <w:ind w:left="2160" w:hanging="360"/>
      </w:pPr>
      <w:rPr>
        <w:rFonts w:ascii="Arial" w:hAnsi="Arial" w:hint="default"/>
      </w:rPr>
    </w:lvl>
    <w:lvl w:ilvl="3" w:tplc="505098B0" w:tentative="1">
      <w:start w:val="1"/>
      <w:numFmt w:val="bullet"/>
      <w:lvlText w:val="•"/>
      <w:lvlJc w:val="left"/>
      <w:pPr>
        <w:tabs>
          <w:tab w:val="num" w:pos="2880"/>
        </w:tabs>
        <w:ind w:left="2880" w:hanging="360"/>
      </w:pPr>
      <w:rPr>
        <w:rFonts w:ascii="Arial" w:hAnsi="Arial" w:hint="default"/>
      </w:rPr>
    </w:lvl>
    <w:lvl w:ilvl="4" w:tplc="42AA0196" w:tentative="1">
      <w:start w:val="1"/>
      <w:numFmt w:val="bullet"/>
      <w:lvlText w:val="•"/>
      <w:lvlJc w:val="left"/>
      <w:pPr>
        <w:tabs>
          <w:tab w:val="num" w:pos="3600"/>
        </w:tabs>
        <w:ind w:left="3600" w:hanging="360"/>
      </w:pPr>
      <w:rPr>
        <w:rFonts w:ascii="Arial" w:hAnsi="Arial" w:hint="default"/>
      </w:rPr>
    </w:lvl>
    <w:lvl w:ilvl="5" w:tplc="45B21BFE" w:tentative="1">
      <w:start w:val="1"/>
      <w:numFmt w:val="bullet"/>
      <w:lvlText w:val="•"/>
      <w:lvlJc w:val="left"/>
      <w:pPr>
        <w:tabs>
          <w:tab w:val="num" w:pos="4320"/>
        </w:tabs>
        <w:ind w:left="4320" w:hanging="360"/>
      </w:pPr>
      <w:rPr>
        <w:rFonts w:ascii="Arial" w:hAnsi="Arial" w:hint="default"/>
      </w:rPr>
    </w:lvl>
    <w:lvl w:ilvl="6" w:tplc="55786E10" w:tentative="1">
      <w:start w:val="1"/>
      <w:numFmt w:val="bullet"/>
      <w:lvlText w:val="•"/>
      <w:lvlJc w:val="left"/>
      <w:pPr>
        <w:tabs>
          <w:tab w:val="num" w:pos="5040"/>
        </w:tabs>
        <w:ind w:left="5040" w:hanging="360"/>
      </w:pPr>
      <w:rPr>
        <w:rFonts w:ascii="Arial" w:hAnsi="Arial" w:hint="default"/>
      </w:rPr>
    </w:lvl>
    <w:lvl w:ilvl="7" w:tplc="E2CC3F76" w:tentative="1">
      <w:start w:val="1"/>
      <w:numFmt w:val="bullet"/>
      <w:lvlText w:val="•"/>
      <w:lvlJc w:val="left"/>
      <w:pPr>
        <w:tabs>
          <w:tab w:val="num" w:pos="5760"/>
        </w:tabs>
        <w:ind w:left="5760" w:hanging="360"/>
      </w:pPr>
      <w:rPr>
        <w:rFonts w:ascii="Arial" w:hAnsi="Arial" w:hint="default"/>
      </w:rPr>
    </w:lvl>
    <w:lvl w:ilvl="8" w:tplc="1C3808A8" w:tentative="1">
      <w:start w:val="1"/>
      <w:numFmt w:val="bullet"/>
      <w:lvlText w:val="•"/>
      <w:lvlJc w:val="left"/>
      <w:pPr>
        <w:tabs>
          <w:tab w:val="num" w:pos="6480"/>
        </w:tabs>
        <w:ind w:left="6480" w:hanging="360"/>
      </w:pPr>
      <w:rPr>
        <w:rFonts w:ascii="Arial" w:hAnsi="Arial" w:hint="default"/>
      </w:rPr>
    </w:lvl>
  </w:abstractNum>
  <w:abstractNum w:abstractNumId="7">
    <w:nsid w:val="5165523F"/>
    <w:multiLevelType w:val="multilevel"/>
    <w:tmpl w:val="5566BD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EA06ADC"/>
    <w:multiLevelType w:val="hybridMultilevel"/>
    <w:tmpl w:val="971A6E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217657E"/>
    <w:multiLevelType w:val="hybridMultilevel"/>
    <w:tmpl w:val="A94436FE"/>
    <w:lvl w:ilvl="0" w:tplc="0F94E8E8">
      <w:start w:val="1"/>
      <w:numFmt w:val="bullet"/>
      <w:lvlText w:val="•"/>
      <w:lvlJc w:val="left"/>
      <w:pPr>
        <w:tabs>
          <w:tab w:val="num" w:pos="720"/>
        </w:tabs>
        <w:ind w:left="720" w:hanging="360"/>
      </w:pPr>
      <w:rPr>
        <w:rFonts w:ascii="Arial" w:hAnsi="Arial" w:hint="default"/>
      </w:rPr>
    </w:lvl>
    <w:lvl w:ilvl="1" w:tplc="A84021EC">
      <w:numFmt w:val="bullet"/>
      <w:lvlText w:val="o"/>
      <w:lvlJc w:val="left"/>
      <w:pPr>
        <w:tabs>
          <w:tab w:val="num" w:pos="1440"/>
        </w:tabs>
        <w:ind w:left="1440" w:hanging="360"/>
      </w:pPr>
      <w:rPr>
        <w:rFonts w:ascii="Courier New" w:hAnsi="Courier New" w:hint="default"/>
      </w:rPr>
    </w:lvl>
    <w:lvl w:ilvl="2" w:tplc="A502CE44" w:tentative="1">
      <w:start w:val="1"/>
      <w:numFmt w:val="bullet"/>
      <w:lvlText w:val="•"/>
      <w:lvlJc w:val="left"/>
      <w:pPr>
        <w:tabs>
          <w:tab w:val="num" w:pos="2160"/>
        </w:tabs>
        <w:ind w:left="2160" w:hanging="360"/>
      </w:pPr>
      <w:rPr>
        <w:rFonts w:ascii="Arial" w:hAnsi="Arial" w:hint="default"/>
      </w:rPr>
    </w:lvl>
    <w:lvl w:ilvl="3" w:tplc="97980DEC" w:tentative="1">
      <w:start w:val="1"/>
      <w:numFmt w:val="bullet"/>
      <w:lvlText w:val="•"/>
      <w:lvlJc w:val="left"/>
      <w:pPr>
        <w:tabs>
          <w:tab w:val="num" w:pos="2880"/>
        </w:tabs>
        <w:ind w:left="2880" w:hanging="360"/>
      </w:pPr>
      <w:rPr>
        <w:rFonts w:ascii="Arial" w:hAnsi="Arial" w:hint="default"/>
      </w:rPr>
    </w:lvl>
    <w:lvl w:ilvl="4" w:tplc="727685A2" w:tentative="1">
      <w:start w:val="1"/>
      <w:numFmt w:val="bullet"/>
      <w:lvlText w:val="•"/>
      <w:lvlJc w:val="left"/>
      <w:pPr>
        <w:tabs>
          <w:tab w:val="num" w:pos="3600"/>
        </w:tabs>
        <w:ind w:left="3600" w:hanging="360"/>
      </w:pPr>
      <w:rPr>
        <w:rFonts w:ascii="Arial" w:hAnsi="Arial" w:hint="default"/>
      </w:rPr>
    </w:lvl>
    <w:lvl w:ilvl="5" w:tplc="FD1A789C" w:tentative="1">
      <w:start w:val="1"/>
      <w:numFmt w:val="bullet"/>
      <w:lvlText w:val="•"/>
      <w:lvlJc w:val="left"/>
      <w:pPr>
        <w:tabs>
          <w:tab w:val="num" w:pos="4320"/>
        </w:tabs>
        <w:ind w:left="4320" w:hanging="360"/>
      </w:pPr>
      <w:rPr>
        <w:rFonts w:ascii="Arial" w:hAnsi="Arial" w:hint="default"/>
      </w:rPr>
    </w:lvl>
    <w:lvl w:ilvl="6" w:tplc="7B1EB16C" w:tentative="1">
      <w:start w:val="1"/>
      <w:numFmt w:val="bullet"/>
      <w:lvlText w:val="•"/>
      <w:lvlJc w:val="left"/>
      <w:pPr>
        <w:tabs>
          <w:tab w:val="num" w:pos="5040"/>
        </w:tabs>
        <w:ind w:left="5040" w:hanging="360"/>
      </w:pPr>
      <w:rPr>
        <w:rFonts w:ascii="Arial" w:hAnsi="Arial" w:hint="default"/>
      </w:rPr>
    </w:lvl>
    <w:lvl w:ilvl="7" w:tplc="21306E8E" w:tentative="1">
      <w:start w:val="1"/>
      <w:numFmt w:val="bullet"/>
      <w:lvlText w:val="•"/>
      <w:lvlJc w:val="left"/>
      <w:pPr>
        <w:tabs>
          <w:tab w:val="num" w:pos="5760"/>
        </w:tabs>
        <w:ind w:left="5760" w:hanging="360"/>
      </w:pPr>
      <w:rPr>
        <w:rFonts w:ascii="Arial" w:hAnsi="Arial" w:hint="default"/>
      </w:rPr>
    </w:lvl>
    <w:lvl w:ilvl="8" w:tplc="BFA00A68" w:tentative="1">
      <w:start w:val="1"/>
      <w:numFmt w:val="bullet"/>
      <w:lvlText w:val="•"/>
      <w:lvlJc w:val="left"/>
      <w:pPr>
        <w:tabs>
          <w:tab w:val="num" w:pos="6480"/>
        </w:tabs>
        <w:ind w:left="6480" w:hanging="360"/>
      </w:pPr>
      <w:rPr>
        <w:rFonts w:ascii="Arial" w:hAnsi="Arial" w:hint="default"/>
      </w:rPr>
    </w:lvl>
  </w:abstractNum>
  <w:abstractNum w:abstractNumId="10">
    <w:nsid w:val="71FC10E2"/>
    <w:multiLevelType w:val="hybridMultilevel"/>
    <w:tmpl w:val="3AF2DEEC"/>
    <w:lvl w:ilvl="0" w:tplc="A79EFAEE">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1">
    <w:nsid w:val="74244E79"/>
    <w:multiLevelType w:val="hybridMultilevel"/>
    <w:tmpl w:val="2D66E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52E45E3"/>
    <w:multiLevelType w:val="hybridMultilevel"/>
    <w:tmpl w:val="6BBCA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0"/>
  </w:num>
  <w:num w:numId="5">
    <w:abstractNumId w:val="5"/>
  </w:num>
  <w:num w:numId="6">
    <w:abstractNumId w:val="4"/>
  </w:num>
  <w:num w:numId="7">
    <w:abstractNumId w:val="9"/>
  </w:num>
  <w:num w:numId="8">
    <w:abstractNumId w:val="3"/>
  </w:num>
  <w:num w:numId="9">
    <w:abstractNumId w:val="12"/>
  </w:num>
  <w:num w:numId="10">
    <w:abstractNumId w:val="11"/>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50695"/>
    <w:rsid w:val="00023ED4"/>
    <w:rsid w:val="00027D61"/>
    <w:rsid w:val="00050695"/>
    <w:rsid w:val="0009594A"/>
    <w:rsid w:val="000C2298"/>
    <w:rsid w:val="000C52C3"/>
    <w:rsid w:val="000D2FD8"/>
    <w:rsid w:val="00101D69"/>
    <w:rsid w:val="00135798"/>
    <w:rsid w:val="001547FB"/>
    <w:rsid w:val="001549C6"/>
    <w:rsid w:val="00195473"/>
    <w:rsid w:val="00195F5C"/>
    <w:rsid w:val="001E5F19"/>
    <w:rsid w:val="001F0B28"/>
    <w:rsid w:val="00250156"/>
    <w:rsid w:val="002C2E99"/>
    <w:rsid w:val="002D677D"/>
    <w:rsid w:val="00366A81"/>
    <w:rsid w:val="003C0310"/>
    <w:rsid w:val="004219DD"/>
    <w:rsid w:val="0042666F"/>
    <w:rsid w:val="004457B7"/>
    <w:rsid w:val="004973E8"/>
    <w:rsid w:val="004C426C"/>
    <w:rsid w:val="0052438A"/>
    <w:rsid w:val="00526069"/>
    <w:rsid w:val="00555811"/>
    <w:rsid w:val="0056248D"/>
    <w:rsid w:val="00571F43"/>
    <w:rsid w:val="005B011F"/>
    <w:rsid w:val="005B3FAB"/>
    <w:rsid w:val="005C33F5"/>
    <w:rsid w:val="005D06EC"/>
    <w:rsid w:val="0065148E"/>
    <w:rsid w:val="0068525F"/>
    <w:rsid w:val="006941AF"/>
    <w:rsid w:val="006D7FF8"/>
    <w:rsid w:val="00704394"/>
    <w:rsid w:val="007269DB"/>
    <w:rsid w:val="00735923"/>
    <w:rsid w:val="00770694"/>
    <w:rsid w:val="0077792E"/>
    <w:rsid w:val="00791683"/>
    <w:rsid w:val="007C378C"/>
    <w:rsid w:val="0081144E"/>
    <w:rsid w:val="0081170A"/>
    <w:rsid w:val="00870840"/>
    <w:rsid w:val="008C7F0B"/>
    <w:rsid w:val="008F4814"/>
    <w:rsid w:val="008F7B44"/>
    <w:rsid w:val="0090565F"/>
    <w:rsid w:val="0092102E"/>
    <w:rsid w:val="00922EA8"/>
    <w:rsid w:val="00941AD2"/>
    <w:rsid w:val="009A26A1"/>
    <w:rsid w:val="009C0B8E"/>
    <w:rsid w:val="009F77E9"/>
    <w:rsid w:val="00A12D36"/>
    <w:rsid w:val="00A53D77"/>
    <w:rsid w:val="00A8562F"/>
    <w:rsid w:val="00AB0E66"/>
    <w:rsid w:val="00AE7F60"/>
    <w:rsid w:val="00B62544"/>
    <w:rsid w:val="00B9155D"/>
    <w:rsid w:val="00BB5A2E"/>
    <w:rsid w:val="00BB6401"/>
    <w:rsid w:val="00BE5DB5"/>
    <w:rsid w:val="00C13F1C"/>
    <w:rsid w:val="00C34BB7"/>
    <w:rsid w:val="00C37533"/>
    <w:rsid w:val="00C515E5"/>
    <w:rsid w:val="00C76955"/>
    <w:rsid w:val="00C774A7"/>
    <w:rsid w:val="00C85BCD"/>
    <w:rsid w:val="00CB59C0"/>
    <w:rsid w:val="00D135B7"/>
    <w:rsid w:val="00DA0B4D"/>
    <w:rsid w:val="00DE25BD"/>
    <w:rsid w:val="00DE4083"/>
    <w:rsid w:val="00DF1FD5"/>
    <w:rsid w:val="00E2049D"/>
    <w:rsid w:val="00E2132E"/>
    <w:rsid w:val="00EC6EDA"/>
    <w:rsid w:val="00EF7E81"/>
    <w:rsid w:val="00F13A06"/>
    <w:rsid w:val="00F574DE"/>
    <w:rsid w:val="00F87717"/>
    <w:rsid w:val="00F91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95"/>
    <w:pPr>
      <w:spacing w:after="0" w:line="280" w:lineRule="exact"/>
      <w:jc w:val="both"/>
    </w:pPr>
    <w:rPr>
      <w:rFonts w:ascii="Arial" w:eastAsia="Calibri" w:hAnsi="Arial" w:cs="Times New Roman"/>
      <w:lang w:val="en-ZA"/>
    </w:rPr>
  </w:style>
  <w:style w:type="paragraph" w:styleId="Heading1">
    <w:name w:val="heading 1"/>
    <w:basedOn w:val="Normal"/>
    <w:next w:val="Normal"/>
    <w:link w:val="Heading1Char"/>
    <w:uiPriority w:val="9"/>
    <w:qFormat/>
    <w:rsid w:val="00050695"/>
    <w:pPr>
      <w:keepNext/>
      <w:keepLines/>
      <w:spacing w:before="240"/>
      <w:outlineLvl w:val="0"/>
    </w:pPr>
    <w:rPr>
      <w:rFonts w:eastAsia="Times New Roman"/>
      <w:b/>
      <w:caps/>
      <w:color w:val="538135"/>
      <w:szCs w:val="32"/>
    </w:rPr>
  </w:style>
  <w:style w:type="paragraph" w:styleId="Heading2">
    <w:name w:val="heading 2"/>
    <w:basedOn w:val="Normal"/>
    <w:next w:val="Normal"/>
    <w:link w:val="Heading2Char"/>
    <w:uiPriority w:val="9"/>
    <w:unhideWhenUsed/>
    <w:qFormat/>
    <w:rsid w:val="00050695"/>
    <w:pPr>
      <w:keepNext/>
      <w:keepLines/>
      <w:spacing w:before="40"/>
      <w:jc w:val="left"/>
      <w:outlineLvl w:val="1"/>
    </w:pPr>
    <w:rPr>
      <w:rFonts w:eastAsia="Times New Roman"/>
      <w:b/>
      <w:color w:val="53813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695"/>
    <w:rPr>
      <w:rFonts w:ascii="Arial" w:eastAsia="Times New Roman" w:hAnsi="Arial" w:cs="Times New Roman"/>
      <w:b/>
      <w:caps/>
      <w:color w:val="538135"/>
      <w:szCs w:val="32"/>
      <w:lang w:val="en-ZA"/>
    </w:rPr>
  </w:style>
  <w:style w:type="character" w:customStyle="1" w:styleId="Heading2Char">
    <w:name w:val="Heading 2 Char"/>
    <w:basedOn w:val="DefaultParagraphFont"/>
    <w:link w:val="Heading2"/>
    <w:uiPriority w:val="9"/>
    <w:rsid w:val="00050695"/>
    <w:rPr>
      <w:rFonts w:ascii="Arial" w:eastAsia="Times New Roman" w:hAnsi="Arial" w:cs="Times New Roman"/>
      <w:b/>
      <w:color w:val="538135"/>
      <w:szCs w:val="26"/>
      <w:lang w:val="en-ZA"/>
    </w:rPr>
  </w:style>
  <w:style w:type="paragraph" w:styleId="Header">
    <w:name w:val="header"/>
    <w:basedOn w:val="Normal"/>
    <w:link w:val="HeaderChar"/>
    <w:uiPriority w:val="99"/>
    <w:unhideWhenUsed/>
    <w:rsid w:val="00050695"/>
    <w:pPr>
      <w:tabs>
        <w:tab w:val="center" w:pos="4513"/>
        <w:tab w:val="right" w:pos="9026"/>
      </w:tabs>
      <w:spacing w:line="240" w:lineRule="auto"/>
    </w:pPr>
  </w:style>
  <w:style w:type="character" w:customStyle="1" w:styleId="HeaderChar">
    <w:name w:val="Header Char"/>
    <w:basedOn w:val="DefaultParagraphFont"/>
    <w:link w:val="Header"/>
    <w:uiPriority w:val="99"/>
    <w:rsid w:val="00050695"/>
    <w:rPr>
      <w:rFonts w:ascii="Arial" w:eastAsia="Calibri" w:hAnsi="Arial" w:cs="Times New Roman"/>
      <w:lang w:val="en-ZA"/>
    </w:rPr>
  </w:style>
  <w:style w:type="paragraph" w:styleId="Footer">
    <w:name w:val="footer"/>
    <w:basedOn w:val="Normal"/>
    <w:link w:val="FooterChar"/>
    <w:uiPriority w:val="99"/>
    <w:unhideWhenUsed/>
    <w:rsid w:val="00050695"/>
    <w:pPr>
      <w:tabs>
        <w:tab w:val="center" w:pos="4513"/>
        <w:tab w:val="right" w:pos="9026"/>
      </w:tabs>
      <w:spacing w:line="240" w:lineRule="auto"/>
    </w:pPr>
  </w:style>
  <w:style w:type="character" w:customStyle="1" w:styleId="FooterChar">
    <w:name w:val="Footer Char"/>
    <w:basedOn w:val="DefaultParagraphFont"/>
    <w:link w:val="Footer"/>
    <w:uiPriority w:val="99"/>
    <w:rsid w:val="00050695"/>
    <w:rPr>
      <w:rFonts w:ascii="Arial" w:eastAsia="Calibri" w:hAnsi="Arial" w:cs="Times New Roman"/>
      <w:lang w:val="en-ZA"/>
    </w:rPr>
  </w:style>
  <w:style w:type="paragraph" w:customStyle="1" w:styleId="ResearchTitle">
    <w:name w:val="Research Title"/>
    <w:basedOn w:val="Normal"/>
    <w:link w:val="ResearchTitleChar"/>
    <w:rsid w:val="00050695"/>
    <w:rPr>
      <w:b/>
      <w:caps/>
      <w:color w:val="538135"/>
      <w:sz w:val="24"/>
    </w:rPr>
  </w:style>
  <w:style w:type="paragraph" w:customStyle="1" w:styleId="ReseachMainHeading">
    <w:name w:val="Reseach Main Heading"/>
    <w:basedOn w:val="ResearchTitle"/>
    <w:link w:val="ReseachMainHeadingChar"/>
    <w:rsid w:val="00050695"/>
    <w:rPr>
      <w:sz w:val="22"/>
    </w:rPr>
  </w:style>
  <w:style w:type="character" w:customStyle="1" w:styleId="ResearchTitleChar">
    <w:name w:val="Research Title Char"/>
    <w:link w:val="ResearchTitle"/>
    <w:rsid w:val="00050695"/>
    <w:rPr>
      <w:rFonts w:ascii="Arial" w:eastAsia="Calibri" w:hAnsi="Arial" w:cs="Times New Roman"/>
      <w:b/>
      <w:caps/>
      <w:color w:val="538135"/>
      <w:sz w:val="24"/>
      <w:lang w:val="en-ZA"/>
    </w:rPr>
  </w:style>
  <w:style w:type="character" w:customStyle="1" w:styleId="ReseachMainHeadingChar">
    <w:name w:val="Reseach Main Heading Char"/>
    <w:link w:val="ReseachMainHeading"/>
    <w:rsid w:val="00050695"/>
    <w:rPr>
      <w:rFonts w:ascii="Arial" w:eastAsia="Calibri" w:hAnsi="Arial" w:cs="Times New Roman"/>
      <w:b/>
      <w:caps/>
      <w:color w:val="538135"/>
      <w:lang w:val="en-ZA"/>
    </w:rPr>
  </w:style>
  <w:style w:type="paragraph" w:styleId="TOC1">
    <w:name w:val="toc 1"/>
    <w:basedOn w:val="Normal"/>
    <w:next w:val="Normal"/>
    <w:autoRedefine/>
    <w:uiPriority w:val="39"/>
    <w:unhideWhenUsed/>
    <w:qFormat/>
    <w:rsid w:val="00050695"/>
    <w:pPr>
      <w:spacing w:after="100"/>
    </w:pPr>
    <w:rPr>
      <w:b/>
      <w:caps/>
      <w:color w:val="000000"/>
      <w:sz w:val="24"/>
    </w:rPr>
  </w:style>
  <w:style w:type="character" w:styleId="Hyperlink">
    <w:name w:val="Hyperlink"/>
    <w:uiPriority w:val="99"/>
    <w:unhideWhenUsed/>
    <w:rsid w:val="00050695"/>
    <w:rPr>
      <w:color w:val="0563C1"/>
      <w:u w:val="single"/>
    </w:rPr>
  </w:style>
  <w:style w:type="paragraph" w:styleId="TOC2">
    <w:name w:val="toc 2"/>
    <w:basedOn w:val="Normal"/>
    <w:next w:val="Normal"/>
    <w:autoRedefine/>
    <w:uiPriority w:val="39"/>
    <w:unhideWhenUsed/>
    <w:rsid w:val="00050695"/>
    <w:pPr>
      <w:spacing w:after="100"/>
      <w:ind w:left="220"/>
    </w:pPr>
  </w:style>
  <w:style w:type="character" w:styleId="Emphasis">
    <w:name w:val="Emphasis"/>
    <w:uiPriority w:val="20"/>
    <w:qFormat/>
    <w:rsid w:val="00050695"/>
    <w:rPr>
      <w:i/>
      <w:iCs/>
    </w:rPr>
  </w:style>
  <w:style w:type="paragraph" w:customStyle="1" w:styleId="Default">
    <w:name w:val="Default"/>
    <w:rsid w:val="00050695"/>
    <w:pPr>
      <w:autoSpaceDE w:val="0"/>
      <w:autoSpaceDN w:val="0"/>
      <w:adjustRightInd w:val="0"/>
      <w:spacing w:after="0" w:line="240" w:lineRule="auto"/>
    </w:pPr>
    <w:rPr>
      <w:rFonts w:ascii="Calibri" w:eastAsia="Calibri" w:hAnsi="Calibri" w:cs="Calibri"/>
      <w:color w:val="000000"/>
      <w:sz w:val="24"/>
      <w:szCs w:val="24"/>
      <w:lang w:val="en-ZA" w:eastAsia="en-ZA"/>
    </w:rPr>
  </w:style>
  <w:style w:type="paragraph" w:styleId="ListParagraph">
    <w:name w:val="List Paragraph"/>
    <w:basedOn w:val="Normal"/>
    <w:uiPriority w:val="34"/>
    <w:qFormat/>
    <w:rsid w:val="00050695"/>
    <w:pPr>
      <w:ind w:left="720"/>
      <w:contextualSpacing/>
    </w:pPr>
  </w:style>
  <w:style w:type="paragraph" w:styleId="BalloonText">
    <w:name w:val="Balloon Text"/>
    <w:basedOn w:val="Normal"/>
    <w:link w:val="BalloonTextChar"/>
    <w:uiPriority w:val="99"/>
    <w:semiHidden/>
    <w:unhideWhenUsed/>
    <w:rsid w:val="000506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695"/>
    <w:rPr>
      <w:rFonts w:ascii="Segoe UI" w:eastAsia="Calibri" w:hAnsi="Segoe UI" w:cs="Segoe UI"/>
      <w:sz w:val="18"/>
      <w:szCs w:val="18"/>
      <w:lang w:val="en-ZA"/>
    </w:rPr>
  </w:style>
  <w:style w:type="table" w:styleId="TableGrid">
    <w:name w:val="Table Grid"/>
    <w:basedOn w:val="TableNormal"/>
    <w:uiPriority w:val="39"/>
    <w:rsid w:val="00050695"/>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0695"/>
    <w:rPr>
      <w:sz w:val="16"/>
      <w:szCs w:val="16"/>
    </w:rPr>
  </w:style>
  <w:style w:type="paragraph" w:styleId="CommentText">
    <w:name w:val="annotation text"/>
    <w:basedOn w:val="Normal"/>
    <w:link w:val="CommentTextChar"/>
    <w:uiPriority w:val="99"/>
    <w:semiHidden/>
    <w:unhideWhenUsed/>
    <w:rsid w:val="00050695"/>
    <w:pPr>
      <w:spacing w:line="240" w:lineRule="auto"/>
    </w:pPr>
    <w:rPr>
      <w:sz w:val="20"/>
      <w:szCs w:val="20"/>
    </w:rPr>
  </w:style>
  <w:style w:type="character" w:customStyle="1" w:styleId="CommentTextChar">
    <w:name w:val="Comment Text Char"/>
    <w:basedOn w:val="DefaultParagraphFont"/>
    <w:link w:val="CommentText"/>
    <w:uiPriority w:val="99"/>
    <w:semiHidden/>
    <w:rsid w:val="00050695"/>
    <w:rPr>
      <w:rFonts w:ascii="Arial" w:eastAsia="Calibri" w:hAnsi="Arial"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050695"/>
    <w:rPr>
      <w:b/>
      <w:bCs/>
    </w:rPr>
  </w:style>
  <w:style w:type="character" w:customStyle="1" w:styleId="CommentSubjectChar">
    <w:name w:val="Comment Subject Char"/>
    <w:basedOn w:val="CommentTextChar"/>
    <w:link w:val="CommentSubject"/>
    <w:uiPriority w:val="99"/>
    <w:semiHidden/>
    <w:rsid w:val="00050695"/>
    <w:rPr>
      <w:rFonts w:ascii="Arial" w:eastAsia="Calibri" w:hAnsi="Arial" w:cs="Times New Roman"/>
      <w:b/>
      <w:bCs/>
      <w:sz w:val="20"/>
      <w:szCs w:val="20"/>
      <w:lang w:val="en-ZA"/>
    </w:rPr>
  </w:style>
  <w:style w:type="character" w:styleId="Strong">
    <w:name w:val="Strong"/>
    <w:basedOn w:val="DefaultParagraphFont"/>
    <w:qFormat/>
    <w:rsid w:val="00050695"/>
    <w:rPr>
      <w:b/>
      <w:bCs/>
    </w:rPr>
  </w:style>
  <w:style w:type="paragraph" w:styleId="NoSpacing">
    <w:name w:val="No Spacing"/>
    <w:uiPriority w:val="1"/>
    <w:qFormat/>
    <w:rsid w:val="00050695"/>
    <w:pPr>
      <w:spacing w:after="0" w:line="240" w:lineRule="auto"/>
    </w:pPr>
    <w:rPr>
      <w:rFonts w:ascii="Calibri" w:eastAsia="Calibri" w:hAnsi="Calibri" w:cs="Times New Roman"/>
      <w:lang w:val="en-GB"/>
    </w:rPr>
  </w:style>
  <w:style w:type="paragraph" w:styleId="NormalWeb">
    <w:name w:val="Normal (Web)"/>
    <w:basedOn w:val="Normal"/>
    <w:uiPriority w:val="99"/>
    <w:semiHidden/>
    <w:unhideWhenUsed/>
    <w:rsid w:val="00050695"/>
    <w:pPr>
      <w:spacing w:before="100" w:beforeAutospacing="1" w:after="100" w:afterAutospacing="1" w:line="240" w:lineRule="auto"/>
      <w:jc w:val="left"/>
    </w:pPr>
    <w:rPr>
      <w:rFonts w:ascii="Times New Roman" w:eastAsia="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ic.gov.za/DocPub/Public-Investment-Corporation-Act-20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2023-05-04T07:03:00Z</dcterms:created>
  <dcterms:modified xsi:type="dcterms:W3CDTF">2023-05-04T07:03:00Z</dcterms:modified>
</cp:coreProperties>
</file>