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53C6" w:rsidRPr="00DD6B1A" w:rsidRDefault="00E5200E" w:rsidP="00DD6B1A">
      <w:pPr>
        <w:spacing w:after="0" w:line="240" w:lineRule="auto"/>
        <w:rPr>
          <w:rFonts w:ascii="Arial" w:eastAsia="Times New Roman" w:hAnsi="Arial" w:cs="Arial"/>
          <w:b/>
          <w:sz w:val="20"/>
          <w:szCs w:val="20"/>
        </w:rPr>
      </w:pPr>
      <w:r w:rsidRPr="00DD6B1A">
        <w:rPr>
          <w:rFonts w:ascii="Arial" w:eastAsia="Times New Roman" w:hAnsi="Arial" w:cs="Arial"/>
          <w:b/>
          <w:sz w:val="20"/>
          <w:szCs w:val="20"/>
        </w:rPr>
        <w:t>Report of the Standing Committee on Appropriations on the Eskom Debt Relief Bill [B5 – 2023] (National Assembly – Section 77), Dated 28 April 2023</w:t>
      </w:r>
    </w:p>
    <w:p w:rsidR="00F153C6" w:rsidRPr="00DD6B1A" w:rsidRDefault="00F153C6" w:rsidP="00DD6B1A">
      <w:pPr>
        <w:spacing w:after="0" w:line="240" w:lineRule="auto"/>
        <w:rPr>
          <w:rFonts w:ascii="Arial" w:eastAsia="Times New Roman" w:hAnsi="Arial" w:cs="Arial"/>
          <w:sz w:val="20"/>
          <w:szCs w:val="20"/>
        </w:rPr>
      </w:pPr>
    </w:p>
    <w:p w:rsidR="00F153C6" w:rsidRPr="00DD6B1A" w:rsidRDefault="00F153C6" w:rsidP="00DD6B1A">
      <w:pPr>
        <w:spacing w:after="0" w:line="240" w:lineRule="auto"/>
        <w:rPr>
          <w:rFonts w:ascii="Arial" w:eastAsia="Times New Roman" w:hAnsi="Arial" w:cs="Arial"/>
          <w:sz w:val="20"/>
          <w:szCs w:val="20"/>
        </w:rPr>
      </w:pPr>
      <w:r w:rsidRPr="00DD6B1A">
        <w:rPr>
          <w:rFonts w:ascii="Arial" w:eastAsia="Times New Roman" w:hAnsi="Arial" w:cs="Arial"/>
          <w:sz w:val="20"/>
          <w:szCs w:val="20"/>
        </w:rPr>
        <w:t>Having considered the Eskom Debt Relief Bill [B5 – 2023], referred to in terms of Section 1</w:t>
      </w:r>
      <w:r w:rsidR="00A74346" w:rsidRPr="00DD6B1A">
        <w:rPr>
          <w:rFonts w:ascii="Arial" w:eastAsia="Times New Roman" w:hAnsi="Arial" w:cs="Arial"/>
          <w:sz w:val="20"/>
          <w:szCs w:val="20"/>
        </w:rPr>
        <w:t>3</w:t>
      </w:r>
      <w:r w:rsidRPr="00DD6B1A">
        <w:rPr>
          <w:rFonts w:ascii="Arial" w:eastAsia="Times New Roman" w:hAnsi="Arial" w:cs="Arial"/>
          <w:sz w:val="20"/>
          <w:szCs w:val="20"/>
        </w:rPr>
        <w:t xml:space="preserve"> of the Money Bills Amendment Procedure and Related Matters Act</w:t>
      </w:r>
      <w:r w:rsidR="00A16442" w:rsidRPr="00DD6B1A">
        <w:rPr>
          <w:rFonts w:ascii="Arial" w:eastAsia="Times New Roman" w:hAnsi="Arial" w:cs="Arial"/>
          <w:sz w:val="20"/>
          <w:szCs w:val="20"/>
        </w:rPr>
        <w:t>, 2009 (Act</w:t>
      </w:r>
      <w:r w:rsidRPr="00DD6B1A">
        <w:rPr>
          <w:rFonts w:ascii="Arial" w:eastAsia="Times New Roman" w:hAnsi="Arial" w:cs="Arial"/>
          <w:sz w:val="20"/>
          <w:szCs w:val="20"/>
        </w:rPr>
        <w:t xml:space="preserve"> No. 9 of 2009</w:t>
      </w:r>
      <w:r w:rsidR="00A16442" w:rsidRPr="00DD6B1A">
        <w:rPr>
          <w:rFonts w:ascii="Arial" w:eastAsia="Times New Roman" w:hAnsi="Arial" w:cs="Arial"/>
          <w:sz w:val="20"/>
          <w:szCs w:val="20"/>
        </w:rPr>
        <w:t>)</w:t>
      </w:r>
      <w:r w:rsidRPr="00DD6B1A">
        <w:rPr>
          <w:rFonts w:ascii="Arial" w:eastAsia="Times New Roman" w:hAnsi="Arial" w:cs="Arial"/>
          <w:sz w:val="20"/>
          <w:szCs w:val="20"/>
        </w:rPr>
        <w:t xml:space="preserve"> (as amended by the Money Bills Amendments Procedure and Related Matters Amendment Act,</w:t>
      </w:r>
      <w:r w:rsidR="0039746B" w:rsidRPr="00DD6B1A">
        <w:rPr>
          <w:rFonts w:ascii="Arial" w:eastAsia="Times New Roman" w:hAnsi="Arial" w:cs="Arial"/>
          <w:sz w:val="20"/>
          <w:szCs w:val="20"/>
        </w:rPr>
        <w:t xml:space="preserve"> 2018 (Act</w:t>
      </w:r>
      <w:r w:rsidRPr="00DD6B1A">
        <w:rPr>
          <w:rFonts w:ascii="Arial" w:eastAsia="Times New Roman" w:hAnsi="Arial" w:cs="Arial"/>
          <w:sz w:val="20"/>
          <w:szCs w:val="20"/>
        </w:rPr>
        <w:t xml:space="preserve"> No. 13 of 2018), the Standing Committee on Appropriations reports as follows:</w:t>
      </w:r>
    </w:p>
    <w:p w:rsidR="00F153C6" w:rsidRPr="00DD6B1A" w:rsidRDefault="00F153C6" w:rsidP="00DD6B1A">
      <w:pPr>
        <w:spacing w:after="0" w:line="240" w:lineRule="auto"/>
        <w:rPr>
          <w:rFonts w:ascii="Arial" w:eastAsia="Times New Roman" w:hAnsi="Arial" w:cs="Arial"/>
          <w:sz w:val="20"/>
          <w:szCs w:val="20"/>
        </w:rPr>
      </w:pPr>
    </w:p>
    <w:p w:rsidR="00F153C6" w:rsidRPr="00DD6B1A" w:rsidRDefault="00F153C6" w:rsidP="00DD6B1A">
      <w:pPr>
        <w:numPr>
          <w:ilvl w:val="0"/>
          <w:numId w:val="1"/>
        </w:numPr>
        <w:tabs>
          <w:tab w:val="left" w:pos="426"/>
        </w:tabs>
        <w:spacing w:after="0" w:line="240" w:lineRule="auto"/>
        <w:ind w:left="360"/>
        <w:contextualSpacing/>
        <w:rPr>
          <w:rFonts w:ascii="Arial" w:eastAsia="Times New Roman" w:hAnsi="Arial" w:cs="Arial"/>
          <w:b/>
          <w:sz w:val="20"/>
          <w:szCs w:val="20"/>
        </w:rPr>
      </w:pPr>
      <w:r w:rsidRPr="00DD6B1A">
        <w:rPr>
          <w:rFonts w:ascii="Arial" w:eastAsia="Times New Roman" w:hAnsi="Arial" w:cs="Arial"/>
          <w:b/>
          <w:sz w:val="20"/>
          <w:szCs w:val="20"/>
        </w:rPr>
        <w:t>Introduction</w:t>
      </w:r>
    </w:p>
    <w:p w:rsidR="00F153C6" w:rsidRPr="00DD6B1A" w:rsidRDefault="00F153C6" w:rsidP="00DD6B1A">
      <w:pPr>
        <w:tabs>
          <w:tab w:val="left" w:pos="426"/>
        </w:tabs>
        <w:spacing w:after="0" w:line="240" w:lineRule="auto"/>
        <w:contextualSpacing/>
        <w:rPr>
          <w:rFonts w:ascii="Arial" w:eastAsia="Times New Roman" w:hAnsi="Arial" w:cs="Arial"/>
          <w:b/>
          <w:sz w:val="20"/>
          <w:szCs w:val="20"/>
        </w:rPr>
      </w:pPr>
    </w:p>
    <w:p w:rsidR="00F153C6" w:rsidRPr="00DD6B1A" w:rsidRDefault="00F153C6" w:rsidP="00DD6B1A">
      <w:pPr>
        <w:spacing w:after="0" w:line="240" w:lineRule="auto"/>
        <w:rPr>
          <w:rFonts w:ascii="Arial" w:eastAsia="Times New Roman" w:hAnsi="Arial" w:cs="Arial"/>
          <w:sz w:val="20"/>
          <w:szCs w:val="20"/>
        </w:rPr>
      </w:pPr>
      <w:r w:rsidRPr="00DD6B1A">
        <w:rPr>
          <w:rFonts w:ascii="Arial" w:eastAsia="Times New Roman" w:hAnsi="Arial" w:cs="Arial"/>
          <w:sz w:val="20"/>
          <w:szCs w:val="20"/>
        </w:rPr>
        <w:t>Section 213(2) of the Constitution of the Republic of South Africa, provides that money may be withdrawn from the National Revenue Fund only (a) in terms of an appropriation by an Act of Parliament; or (b) as a direct charge against the National Revenue Fund</w:t>
      </w:r>
      <w:r w:rsidR="00C73E31" w:rsidRPr="00DD6B1A">
        <w:rPr>
          <w:rFonts w:ascii="Arial" w:eastAsia="Times New Roman" w:hAnsi="Arial" w:cs="Arial"/>
          <w:sz w:val="20"/>
          <w:szCs w:val="20"/>
        </w:rPr>
        <w:t>, when it is provided for in the Constitution or an Act of Parliament.</w:t>
      </w:r>
      <w:r w:rsidRPr="00DD6B1A">
        <w:rPr>
          <w:rFonts w:ascii="Arial" w:eastAsia="Times New Roman" w:hAnsi="Arial" w:cs="Arial"/>
          <w:sz w:val="20"/>
          <w:szCs w:val="20"/>
        </w:rPr>
        <w:t xml:space="preserve"> </w:t>
      </w:r>
    </w:p>
    <w:p w:rsidR="00F153C6" w:rsidRPr="00DD6B1A" w:rsidRDefault="00F153C6" w:rsidP="00DD6B1A">
      <w:pPr>
        <w:spacing w:after="0" w:line="240" w:lineRule="auto"/>
        <w:rPr>
          <w:rFonts w:ascii="Arial" w:eastAsia="Times New Roman" w:hAnsi="Arial" w:cs="Arial"/>
          <w:sz w:val="20"/>
          <w:szCs w:val="20"/>
        </w:rPr>
      </w:pPr>
    </w:p>
    <w:p w:rsidR="00F153C6" w:rsidRPr="00DD6B1A" w:rsidRDefault="00F153C6" w:rsidP="00DD6B1A">
      <w:pPr>
        <w:spacing w:after="0" w:line="240" w:lineRule="auto"/>
        <w:rPr>
          <w:rFonts w:ascii="Arial" w:eastAsia="Times New Roman" w:hAnsi="Arial" w:cs="Arial"/>
          <w:sz w:val="20"/>
          <w:szCs w:val="20"/>
        </w:rPr>
      </w:pPr>
      <w:r w:rsidRPr="00DD6B1A">
        <w:rPr>
          <w:rFonts w:ascii="Arial" w:eastAsia="Times New Roman" w:hAnsi="Arial" w:cs="Arial"/>
          <w:sz w:val="20"/>
          <w:szCs w:val="20"/>
        </w:rPr>
        <w:t xml:space="preserve">The 2023 Eskom Debt Relief Bill (hereafter referred to as the Bill) provides for a direct charge against the National Revenue Fund for debt relief for Eskom Holdings SOC Limited (Eskom) and to provide for matters incidental thereto. The Standing Committee on Appropriations, hereinafter referred to as the Committee, is established in terms of section 4(3) of the Money Bills Amendment Procedure and Related Matters Act, 2009 (as amended), and herein referred to as the Act. </w:t>
      </w:r>
    </w:p>
    <w:p w:rsidR="00F153C6" w:rsidRPr="00DD6B1A" w:rsidRDefault="00F153C6" w:rsidP="00DD6B1A">
      <w:pPr>
        <w:spacing w:after="0" w:line="240" w:lineRule="auto"/>
        <w:rPr>
          <w:rFonts w:ascii="Arial" w:eastAsia="Times New Roman" w:hAnsi="Arial" w:cs="Arial"/>
          <w:sz w:val="20"/>
          <w:szCs w:val="20"/>
        </w:rPr>
      </w:pPr>
    </w:p>
    <w:p w:rsidR="00F153C6" w:rsidRPr="00DD6B1A" w:rsidRDefault="00F153C6" w:rsidP="00DD6B1A">
      <w:pPr>
        <w:spacing w:after="0" w:line="240" w:lineRule="auto"/>
        <w:rPr>
          <w:rFonts w:ascii="Arial" w:eastAsia="Times New Roman" w:hAnsi="Arial" w:cs="Arial"/>
          <w:sz w:val="20"/>
          <w:szCs w:val="20"/>
        </w:rPr>
      </w:pPr>
      <w:r w:rsidRPr="00DD6B1A">
        <w:rPr>
          <w:rFonts w:ascii="Arial" w:eastAsia="Times New Roman" w:hAnsi="Arial" w:cs="Arial"/>
          <w:sz w:val="20"/>
          <w:szCs w:val="20"/>
        </w:rPr>
        <w:t>The Bill was tabled in Parliament by the Minister of Finance on 22 February 2023 during the presentation of the 2023 national budget and was referred to the Committee for consideration and report to the National Assembly as prescribed in section 1</w:t>
      </w:r>
      <w:r w:rsidR="00C34805" w:rsidRPr="00DD6B1A">
        <w:rPr>
          <w:rFonts w:ascii="Arial" w:eastAsia="Times New Roman" w:hAnsi="Arial" w:cs="Arial"/>
          <w:sz w:val="20"/>
          <w:szCs w:val="20"/>
        </w:rPr>
        <w:t>3</w:t>
      </w:r>
      <w:r w:rsidRPr="00DD6B1A">
        <w:rPr>
          <w:rFonts w:ascii="Arial" w:eastAsia="Times New Roman" w:hAnsi="Arial" w:cs="Arial"/>
          <w:sz w:val="20"/>
          <w:szCs w:val="20"/>
        </w:rPr>
        <w:t xml:space="preserve"> of the Act. In processing the Bill, section 4 (4) (c) of the Act also requires the Committees on Appropriations of both Houses to consult with the Financial and Fiscal Commission. In addition to National Treasury briefing the Committee on the Bill and consulting with the FFC, the Parliamentary Budget Office and Eskom Holdings SOC Ltd were also invited to comment on the Bill. </w:t>
      </w:r>
    </w:p>
    <w:p w:rsidR="00F153C6" w:rsidRPr="00DD6B1A" w:rsidRDefault="00F153C6" w:rsidP="00DD6B1A">
      <w:pPr>
        <w:spacing w:after="0" w:line="240" w:lineRule="auto"/>
        <w:rPr>
          <w:rFonts w:ascii="Arial" w:eastAsia="Times New Roman" w:hAnsi="Arial" w:cs="Arial"/>
          <w:sz w:val="20"/>
          <w:szCs w:val="20"/>
        </w:rPr>
      </w:pPr>
    </w:p>
    <w:p w:rsidR="00F153C6" w:rsidRPr="00DD6B1A" w:rsidRDefault="00F153C6" w:rsidP="00DD6B1A">
      <w:pPr>
        <w:spacing w:after="0" w:line="240" w:lineRule="auto"/>
        <w:rPr>
          <w:rFonts w:ascii="Arial" w:eastAsia="Times New Roman" w:hAnsi="Arial" w:cs="Arial"/>
          <w:sz w:val="20"/>
          <w:szCs w:val="20"/>
        </w:rPr>
      </w:pPr>
      <w:r w:rsidRPr="00DD6B1A">
        <w:rPr>
          <w:rFonts w:ascii="Arial" w:eastAsia="Times New Roman" w:hAnsi="Arial" w:cs="Arial"/>
          <w:sz w:val="20"/>
          <w:szCs w:val="20"/>
        </w:rPr>
        <w:t xml:space="preserve">The Act also requires the Committee on Appropriations to conduct public hearings on the Bill and for the Committee to report to the House on the comments and amendments to the Bill. In compliance with the requirements of the Act, advertisements were published in print media as well as on Parliaments website and social media platforms, inviting the general public and interested parties to comment on the Bill.  The public hearings on the Bill were held on 26 April 2023 via the Zoom virtual meeting platform. In response and in line with the requirements of the Act, written and oral submissions were </w:t>
      </w:r>
      <w:r w:rsidR="00893040" w:rsidRPr="00DD6B1A">
        <w:rPr>
          <w:rFonts w:ascii="Arial" w:eastAsia="Times New Roman" w:hAnsi="Arial" w:cs="Arial"/>
          <w:sz w:val="20"/>
          <w:szCs w:val="20"/>
        </w:rPr>
        <w:t>received for</w:t>
      </w:r>
      <w:r w:rsidRPr="00DD6B1A">
        <w:rPr>
          <w:rFonts w:ascii="Arial" w:eastAsia="Times New Roman" w:hAnsi="Arial" w:cs="Arial"/>
          <w:sz w:val="20"/>
          <w:szCs w:val="20"/>
        </w:rPr>
        <w:t xml:space="preserve"> consideration from the following stakeholders and interested parties:</w:t>
      </w:r>
    </w:p>
    <w:p w:rsidR="00EA72CE" w:rsidRPr="00DD6B1A" w:rsidRDefault="00EA72CE" w:rsidP="00DD6B1A">
      <w:pPr>
        <w:spacing w:after="0" w:line="240" w:lineRule="auto"/>
        <w:rPr>
          <w:rFonts w:ascii="Arial" w:eastAsia="Times New Roman" w:hAnsi="Arial" w:cs="Arial"/>
          <w:sz w:val="20"/>
          <w:szCs w:val="20"/>
        </w:rPr>
      </w:pPr>
    </w:p>
    <w:p w:rsidR="00F153C6" w:rsidRPr="00DD6B1A" w:rsidRDefault="00F153C6" w:rsidP="00DD6B1A">
      <w:pPr>
        <w:pStyle w:val="ListParagraph"/>
        <w:numPr>
          <w:ilvl w:val="0"/>
          <w:numId w:val="7"/>
        </w:numPr>
        <w:spacing w:after="0" w:line="240" w:lineRule="auto"/>
        <w:rPr>
          <w:rFonts w:ascii="Arial" w:eastAsia="Times New Roman" w:hAnsi="Arial" w:cs="Arial"/>
          <w:sz w:val="20"/>
          <w:szCs w:val="20"/>
        </w:rPr>
      </w:pPr>
      <w:r w:rsidRPr="00DD6B1A">
        <w:rPr>
          <w:rFonts w:ascii="Arial" w:eastAsia="Times New Roman" w:hAnsi="Arial" w:cs="Arial"/>
          <w:sz w:val="20"/>
          <w:szCs w:val="20"/>
        </w:rPr>
        <w:t>Minerals Council of South Africa;</w:t>
      </w:r>
    </w:p>
    <w:p w:rsidR="00F153C6" w:rsidRPr="00DD6B1A" w:rsidRDefault="00F153C6" w:rsidP="00DD6B1A">
      <w:pPr>
        <w:pStyle w:val="ListParagraph"/>
        <w:numPr>
          <w:ilvl w:val="0"/>
          <w:numId w:val="7"/>
        </w:numPr>
        <w:spacing w:after="0" w:line="240" w:lineRule="auto"/>
        <w:rPr>
          <w:rFonts w:ascii="Arial" w:eastAsia="Times New Roman" w:hAnsi="Arial" w:cs="Arial"/>
          <w:sz w:val="20"/>
          <w:szCs w:val="20"/>
        </w:rPr>
      </w:pPr>
      <w:r w:rsidRPr="00DD6B1A">
        <w:rPr>
          <w:rFonts w:ascii="Arial" w:eastAsia="Times New Roman" w:hAnsi="Arial" w:cs="Arial"/>
          <w:sz w:val="20"/>
          <w:szCs w:val="20"/>
        </w:rPr>
        <w:t>Nedbank;</w:t>
      </w:r>
    </w:p>
    <w:p w:rsidR="00F153C6" w:rsidRPr="00DD6B1A" w:rsidRDefault="00F153C6" w:rsidP="00DD6B1A">
      <w:pPr>
        <w:pStyle w:val="ListParagraph"/>
        <w:numPr>
          <w:ilvl w:val="0"/>
          <w:numId w:val="7"/>
        </w:numPr>
        <w:spacing w:after="0" w:line="240" w:lineRule="auto"/>
        <w:rPr>
          <w:rFonts w:ascii="Arial" w:eastAsia="Times New Roman" w:hAnsi="Arial" w:cs="Arial"/>
          <w:sz w:val="20"/>
          <w:szCs w:val="20"/>
        </w:rPr>
      </w:pPr>
      <w:r w:rsidRPr="00DD6B1A">
        <w:rPr>
          <w:rFonts w:ascii="Arial" w:eastAsia="Times New Roman" w:hAnsi="Arial" w:cs="Arial"/>
          <w:sz w:val="20"/>
          <w:szCs w:val="20"/>
        </w:rPr>
        <w:t>Congress of South African Trade Unions; and</w:t>
      </w:r>
    </w:p>
    <w:p w:rsidR="00F153C6" w:rsidRPr="00DD6B1A" w:rsidRDefault="00F2754A" w:rsidP="00DD6B1A">
      <w:pPr>
        <w:pStyle w:val="ListParagraph"/>
        <w:numPr>
          <w:ilvl w:val="0"/>
          <w:numId w:val="7"/>
        </w:numPr>
        <w:spacing w:after="0" w:line="240" w:lineRule="auto"/>
        <w:rPr>
          <w:rFonts w:ascii="Arial" w:eastAsia="Times New Roman" w:hAnsi="Arial" w:cs="Arial"/>
          <w:sz w:val="20"/>
          <w:szCs w:val="20"/>
        </w:rPr>
      </w:pPr>
      <w:r w:rsidRPr="00DD6B1A">
        <w:rPr>
          <w:rFonts w:ascii="Arial" w:eastAsia="Times New Roman" w:hAnsi="Arial" w:cs="Arial"/>
          <w:sz w:val="20"/>
          <w:szCs w:val="20"/>
        </w:rPr>
        <w:t>Adv</w:t>
      </w:r>
      <w:r w:rsidR="00F153C6" w:rsidRPr="00DD6B1A">
        <w:rPr>
          <w:rFonts w:ascii="Arial" w:eastAsia="Times New Roman" w:hAnsi="Arial" w:cs="Arial"/>
          <w:sz w:val="20"/>
          <w:szCs w:val="20"/>
        </w:rPr>
        <w:t xml:space="preserve"> B Cronin.</w:t>
      </w:r>
    </w:p>
    <w:p w:rsidR="00F153C6" w:rsidRPr="00DD6B1A" w:rsidRDefault="00F153C6" w:rsidP="00DD6B1A">
      <w:pPr>
        <w:spacing w:after="0" w:line="240" w:lineRule="auto"/>
        <w:rPr>
          <w:rFonts w:ascii="Arial" w:eastAsia="Times New Roman" w:hAnsi="Arial" w:cs="Arial"/>
          <w:sz w:val="20"/>
          <w:szCs w:val="20"/>
        </w:rPr>
      </w:pPr>
    </w:p>
    <w:p w:rsidR="00F153C6" w:rsidRPr="00DD6B1A" w:rsidRDefault="00F153C6" w:rsidP="00DD6B1A">
      <w:pPr>
        <w:spacing w:after="0" w:line="240" w:lineRule="auto"/>
        <w:rPr>
          <w:rFonts w:ascii="Arial" w:eastAsia="Times New Roman" w:hAnsi="Arial" w:cs="Arial"/>
          <w:sz w:val="20"/>
          <w:szCs w:val="20"/>
        </w:rPr>
      </w:pPr>
      <w:r w:rsidRPr="00DD6B1A">
        <w:rPr>
          <w:rFonts w:ascii="Arial" w:eastAsia="Times New Roman" w:hAnsi="Arial" w:cs="Arial"/>
          <w:sz w:val="20"/>
          <w:szCs w:val="20"/>
        </w:rPr>
        <w:t>Dear South Africa, a network of online platforms designed to facilitate and encourage the public to participate in government decision-making pr</w:t>
      </w:r>
      <w:r w:rsidR="00AE0511" w:rsidRPr="00DD6B1A">
        <w:rPr>
          <w:rFonts w:ascii="Arial" w:eastAsia="Times New Roman" w:hAnsi="Arial" w:cs="Arial"/>
          <w:sz w:val="20"/>
          <w:szCs w:val="20"/>
        </w:rPr>
        <w:t xml:space="preserve">ocesses or policy formulation also ran a poll on the Bill. </w:t>
      </w:r>
    </w:p>
    <w:p w:rsidR="00F153C6" w:rsidRPr="00DD6B1A" w:rsidRDefault="00F153C6" w:rsidP="00DD6B1A">
      <w:pPr>
        <w:spacing w:after="0" w:line="240" w:lineRule="auto"/>
        <w:ind w:left="720"/>
        <w:contextualSpacing/>
        <w:rPr>
          <w:rFonts w:ascii="Arial" w:eastAsia="Times New Roman" w:hAnsi="Arial" w:cs="Arial"/>
          <w:sz w:val="20"/>
          <w:szCs w:val="20"/>
        </w:rPr>
      </w:pPr>
    </w:p>
    <w:p w:rsidR="00F153C6" w:rsidRPr="00DD6B1A" w:rsidRDefault="00F153C6" w:rsidP="00DD6B1A">
      <w:pPr>
        <w:numPr>
          <w:ilvl w:val="0"/>
          <w:numId w:val="1"/>
        </w:numPr>
        <w:spacing w:after="0" w:line="240" w:lineRule="auto"/>
        <w:ind w:left="360"/>
        <w:contextualSpacing/>
        <w:rPr>
          <w:rFonts w:ascii="Arial" w:eastAsia="Times New Roman" w:hAnsi="Arial" w:cs="Arial"/>
          <w:b/>
          <w:sz w:val="20"/>
          <w:szCs w:val="20"/>
        </w:rPr>
      </w:pPr>
      <w:r w:rsidRPr="00DD6B1A">
        <w:rPr>
          <w:rFonts w:ascii="Arial" w:eastAsia="Times New Roman" w:hAnsi="Arial" w:cs="Arial"/>
          <w:b/>
          <w:sz w:val="20"/>
          <w:szCs w:val="20"/>
        </w:rPr>
        <w:t>Background to the Bill</w:t>
      </w:r>
    </w:p>
    <w:p w:rsidR="007E2D87" w:rsidRPr="00DD6B1A" w:rsidRDefault="007E2D87" w:rsidP="00DD6B1A">
      <w:pPr>
        <w:tabs>
          <w:tab w:val="left" w:pos="426"/>
        </w:tabs>
        <w:spacing w:after="0" w:line="240" w:lineRule="auto"/>
        <w:contextualSpacing/>
        <w:rPr>
          <w:rFonts w:ascii="Arial" w:eastAsia="Times New Roman" w:hAnsi="Arial" w:cs="Arial"/>
          <w:b/>
          <w:sz w:val="20"/>
          <w:szCs w:val="20"/>
        </w:rPr>
      </w:pPr>
    </w:p>
    <w:p w:rsidR="00761EA2" w:rsidRPr="00DD6B1A" w:rsidRDefault="00761EA2" w:rsidP="00DD6B1A">
      <w:pPr>
        <w:tabs>
          <w:tab w:val="left" w:pos="426"/>
        </w:tabs>
        <w:spacing w:after="0" w:line="240" w:lineRule="auto"/>
        <w:contextualSpacing/>
        <w:rPr>
          <w:rFonts w:ascii="Arial" w:eastAsia="Times New Roman" w:hAnsi="Arial" w:cs="Arial"/>
          <w:sz w:val="20"/>
          <w:szCs w:val="20"/>
        </w:rPr>
      </w:pPr>
      <w:r w:rsidRPr="00DD6B1A">
        <w:rPr>
          <w:rFonts w:ascii="Arial" w:eastAsia="Times New Roman" w:hAnsi="Arial" w:cs="Arial"/>
          <w:sz w:val="20"/>
          <w:szCs w:val="20"/>
        </w:rPr>
        <w:t xml:space="preserve">Eskom Holdings SOC Ltd (Eskom) is a state-owned company (SOC) as defined in the Companies Act, 2008 (Act No.71 of 2008) and is wholly owned by the South African Government, with the Minister of the Department of Public Enterprises (DPE) as the shareholder representative. Eskom is South Africa’s primary electricity supplier that generates, transmits and distributes electricity to local industrial, mining, commercial, agricultural, redistributor (metropolitan and other municipalities) and residential customers and to international customers in Southern Africa. Eskom also purchases electricity from independent power producers (IPPs) and international suppliers in Southern Africa. In recent years, Eskom has been experiencing serious financial and operational challenges, caused to a large extent by governance </w:t>
      </w:r>
      <w:r w:rsidR="00625675" w:rsidRPr="00DD6B1A">
        <w:rPr>
          <w:rFonts w:ascii="Arial" w:eastAsia="Times New Roman" w:hAnsi="Arial" w:cs="Arial"/>
          <w:sz w:val="20"/>
          <w:szCs w:val="20"/>
        </w:rPr>
        <w:t xml:space="preserve">failures </w:t>
      </w:r>
      <w:r w:rsidRPr="00DD6B1A">
        <w:rPr>
          <w:rFonts w:ascii="Arial" w:eastAsia="Times New Roman" w:hAnsi="Arial" w:cs="Arial"/>
          <w:sz w:val="20"/>
          <w:szCs w:val="20"/>
        </w:rPr>
        <w:t xml:space="preserve">and malfeasance that the entity has been experiencing over time. As a consequence of these challenges, Eskom has been unable to fulfil its mandate of providing electricity as required, resulting in persistent hours of load shedding, negatively affecting the South African economy and the livelihoods of South Africans.  </w:t>
      </w:r>
    </w:p>
    <w:p w:rsidR="00761EA2" w:rsidRPr="00DD6B1A" w:rsidRDefault="00761EA2" w:rsidP="00DD6B1A">
      <w:pPr>
        <w:tabs>
          <w:tab w:val="left" w:pos="426"/>
        </w:tabs>
        <w:spacing w:after="0" w:line="240" w:lineRule="auto"/>
        <w:contextualSpacing/>
        <w:rPr>
          <w:rFonts w:ascii="Arial" w:eastAsia="Times New Roman" w:hAnsi="Arial" w:cs="Arial"/>
          <w:sz w:val="20"/>
          <w:szCs w:val="20"/>
        </w:rPr>
      </w:pPr>
    </w:p>
    <w:p w:rsidR="00761EA2" w:rsidRPr="00DD6B1A" w:rsidRDefault="00761EA2" w:rsidP="00DD6B1A">
      <w:pPr>
        <w:tabs>
          <w:tab w:val="left" w:pos="426"/>
        </w:tabs>
        <w:spacing w:after="0" w:line="240" w:lineRule="auto"/>
        <w:contextualSpacing/>
        <w:rPr>
          <w:rFonts w:ascii="Arial" w:eastAsia="Times New Roman" w:hAnsi="Arial" w:cs="Arial"/>
          <w:sz w:val="20"/>
          <w:szCs w:val="20"/>
        </w:rPr>
      </w:pPr>
      <w:r w:rsidRPr="00DD6B1A">
        <w:rPr>
          <w:rFonts w:ascii="Arial" w:eastAsia="Times New Roman" w:hAnsi="Arial" w:cs="Arial"/>
          <w:sz w:val="20"/>
          <w:szCs w:val="20"/>
        </w:rPr>
        <w:lastRenderedPageBreak/>
        <w:t xml:space="preserve">In his 2019 Budget speech, the Minister of Finance announced proposed allocations of R23 billion annually over the medium term to support Eskom during its reconfiguration and restructuring. In total, Eskom was to receive a total allocation of R230 billion over a period of 10 years (R23 billion per annum). On 31 March 2019 Eskom experienced challenges in drawing its intended facilities and could not honour its obligations. Failure to meet its obligations could have had negative consequences for Eskom and the entire debt portfolio of government as </w:t>
      </w:r>
      <w:r w:rsidR="00625675" w:rsidRPr="00DD6B1A">
        <w:rPr>
          <w:rFonts w:ascii="Arial" w:eastAsia="Times New Roman" w:hAnsi="Arial" w:cs="Arial"/>
          <w:sz w:val="20"/>
          <w:szCs w:val="20"/>
        </w:rPr>
        <w:t xml:space="preserve">a significant portion </w:t>
      </w:r>
      <w:r w:rsidRPr="00DD6B1A">
        <w:rPr>
          <w:rFonts w:ascii="Arial" w:eastAsia="Times New Roman" w:hAnsi="Arial" w:cs="Arial"/>
          <w:sz w:val="20"/>
          <w:szCs w:val="20"/>
        </w:rPr>
        <w:t>of</w:t>
      </w:r>
      <w:r w:rsidR="00625675" w:rsidRPr="00DD6B1A">
        <w:rPr>
          <w:rFonts w:ascii="Arial" w:eastAsia="Times New Roman" w:hAnsi="Arial" w:cs="Arial"/>
          <w:sz w:val="20"/>
          <w:szCs w:val="20"/>
        </w:rPr>
        <w:t xml:space="preserve"> </w:t>
      </w:r>
      <w:r w:rsidRPr="00DD6B1A">
        <w:rPr>
          <w:rFonts w:ascii="Arial" w:eastAsia="Times New Roman" w:hAnsi="Arial" w:cs="Arial"/>
          <w:sz w:val="20"/>
          <w:szCs w:val="20"/>
        </w:rPr>
        <w:t xml:space="preserve">Eskom debt </w:t>
      </w:r>
      <w:r w:rsidR="00625675" w:rsidRPr="00DD6B1A">
        <w:rPr>
          <w:rFonts w:ascii="Arial" w:eastAsia="Times New Roman" w:hAnsi="Arial" w:cs="Arial"/>
          <w:sz w:val="20"/>
          <w:szCs w:val="20"/>
        </w:rPr>
        <w:t>is</w:t>
      </w:r>
      <w:r w:rsidRPr="00DD6B1A">
        <w:rPr>
          <w:rFonts w:ascii="Arial" w:eastAsia="Times New Roman" w:hAnsi="Arial" w:cs="Arial"/>
          <w:sz w:val="20"/>
          <w:szCs w:val="20"/>
        </w:rPr>
        <w:t xml:space="preserve"> government guaranteed. Consequently, the Minister of Finance intervened by invoking section 16 of the Public Finance Management Act (PFMA), 1999 (Act No. 1 of 1999) and approved R17.6 billion for Eskom, which was the maximum allowable amount. This accelerated part of the R23 billion allocation announced in the 2019 Budget.</w:t>
      </w:r>
    </w:p>
    <w:p w:rsidR="00761EA2" w:rsidRPr="00DD6B1A" w:rsidRDefault="00761EA2" w:rsidP="00DD6B1A">
      <w:pPr>
        <w:tabs>
          <w:tab w:val="left" w:pos="426"/>
        </w:tabs>
        <w:spacing w:after="0" w:line="240" w:lineRule="auto"/>
        <w:contextualSpacing/>
        <w:rPr>
          <w:rFonts w:ascii="Arial" w:eastAsia="Times New Roman" w:hAnsi="Arial" w:cs="Arial"/>
          <w:sz w:val="20"/>
          <w:szCs w:val="20"/>
        </w:rPr>
      </w:pPr>
    </w:p>
    <w:p w:rsidR="00761EA2" w:rsidRPr="00DD6B1A" w:rsidRDefault="00761EA2" w:rsidP="00DD6B1A">
      <w:pPr>
        <w:tabs>
          <w:tab w:val="left" w:pos="426"/>
        </w:tabs>
        <w:spacing w:after="0" w:line="240" w:lineRule="auto"/>
        <w:contextualSpacing/>
        <w:rPr>
          <w:rFonts w:ascii="Arial" w:eastAsia="Times New Roman" w:hAnsi="Arial" w:cs="Arial"/>
          <w:sz w:val="20"/>
          <w:szCs w:val="20"/>
        </w:rPr>
      </w:pPr>
      <w:r w:rsidRPr="00DD6B1A">
        <w:rPr>
          <w:rFonts w:ascii="Arial" w:eastAsia="Times New Roman" w:hAnsi="Arial" w:cs="Arial"/>
          <w:sz w:val="20"/>
          <w:szCs w:val="20"/>
        </w:rPr>
        <w:t>Additionally, through the Special Appropriations Act, 2019 (Act No. 25 of 2019), a total amount of amount of R59 billion was appropriated out of the National Revenue Fund for the requirements of the Department of Public Enterprises</w:t>
      </w:r>
      <w:r w:rsidR="00625675" w:rsidRPr="00DD6B1A">
        <w:rPr>
          <w:rFonts w:ascii="Arial" w:eastAsia="Times New Roman" w:hAnsi="Arial" w:cs="Arial"/>
          <w:sz w:val="20"/>
          <w:szCs w:val="20"/>
        </w:rPr>
        <w:t xml:space="preserve"> to assist Eskom with its financial obligations and to provide for matters connected therewith</w:t>
      </w:r>
      <w:r w:rsidRPr="00DD6B1A">
        <w:rPr>
          <w:rFonts w:ascii="Arial" w:eastAsia="Times New Roman" w:hAnsi="Arial" w:cs="Arial"/>
          <w:sz w:val="20"/>
          <w:szCs w:val="20"/>
        </w:rPr>
        <w:t>, of which—</w:t>
      </w:r>
    </w:p>
    <w:p w:rsidR="00625675" w:rsidRPr="00DD6B1A" w:rsidRDefault="00625675" w:rsidP="00DD6B1A">
      <w:pPr>
        <w:tabs>
          <w:tab w:val="left" w:pos="426"/>
        </w:tabs>
        <w:spacing w:after="0" w:line="240" w:lineRule="auto"/>
        <w:contextualSpacing/>
        <w:rPr>
          <w:rFonts w:ascii="Arial" w:eastAsia="Times New Roman" w:hAnsi="Arial" w:cs="Arial"/>
          <w:sz w:val="20"/>
          <w:szCs w:val="20"/>
        </w:rPr>
      </w:pPr>
    </w:p>
    <w:p w:rsidR="00761EA2" w:rsidRPr="00DD6B1A" w:rsidRDefault="00761EA2" w:rsidP="00DD6B1A">
      <w:pPr>
        <w:numPr>
          <w:ilvl w:val="0"/>
          <w:numId w:val="26"/>
        </w:numPr>
        <w:tabs>
          <w:tab w:val="left" w:pos="426"/>
        </w:tabs>
        <w:spacing w:after="0" w:line="240" w:lineRule="auto"/>
        <w:contextualSpacing/>
        <w:rPr>
          <w:rFonts w:ascii="Arial" w:eastAsia="Times New Roman" w:hAnsi="Arial" w:cs="Arial"/>
          <w:sz w:val="20"/>
          <w:szCs w:val="20"/>
        </w:rPr>
      </w:pPr>
      <w:r w:rsidRPr="00DD6B1A">
        <w:rPr>
          <w:rFonts w:ascii="Arial" w:eastAsia="Times New Roman" w:hAnsi="Arial" w:cs="Arial"/>
          <w:sz w:val="20"/>
          <w:szCs w:val="20"/>
        </w:rPr>
        <w:t xml:space="preserve">R26 billion </w:t>
      </w:r>
      <w:r w:rsidR="00625675" w:rsidRPr="00DD6B1A">
        <w:rPr>
          <w:rFonts w:ascii="Arial" w:eastAsia="Times New Roman" w:hAnsi="Arial" w:cs="Arial"/>
          <w:sz w:val="20"/>
          <w:szCs w:val="20"/>
        </w:rPr>
        <w:t xml:space="preserve">was appropriated </w:t>
      </w:r>
      <w:r w:rsidRPr="00DD6B1A">
        <w:rPr>
          <w:rFonts w:ascii="Arial" w:eastAsia="Times New Roman" w:hAnsi="Arial" w:cs="Arial"/>
          <w:sz w:val="20"/>
          <w:szCs w:val="20"/>
        </w:rPr>
        <w:t>for the 2019/2020 financial year; and</w:t>
      </w:r>
    </w:p>
    <w:p w:rsidR="00761EA2" w:rsidRPr="00DD6B1A" w:rsidRDefault="00761EA2" w:rsidP="00DD6B1A">
      <w:pPr>
        <w:numPr>
          <w:ilvl w:val="0"/>
          <w:numId w:val="26"/>
        </w:numPr>
        <w:tabs>
          <w:tab w:val="left" w:pos="426"/>
        </w:tabs>
        <w:spacing w:after="0" w:line="240" w:lineRule="auto"/>
        <w:contextualSpacing/>
        <w:rPr>
          <w:rFonts w:ascii="Arial" w:eastAsia="Times New Roman" w:hAnsi="Arial" w:cs="Arial"/>
          <w:sz w:val="20"/>
          <w:szCs w:val="20"/>
        </w:rPr>
      </w:pPr>
      <w:r w:rsidRPr="00DD6B1A">
        <w:rPr>
          <w:rFonts w:ascii="Arial" w:eastAsia="Times New Roman" w:hAnsi="Arial" w:cs="Arial"/>
          <w:sz w:val="20"/>
          <w:szCs w:val="20"/>
        </w:rPr>
        <w:t xml:space="preserve">R33 billion </w:t>
      </w:r>
      <w:r w:rsidR="00625675" w:rsidRPr="00DD6B1A">
        <w:rPr>
          <w:rFonts w:ascii="Arial" w:eastAsia="Times New Roman" w:hAnsi="Arial" w:cs="Arial"/>
          <w:sz w:val="20"/>
          <w:szCs w:val="20"/>
        </w:rPr>
        <w:t xml:space="preserve">was appropriated </w:t>
      </w:r>
      <w:r w:rsidRPr="00DD6B1A">
        <w:rPr>
          <w:rFonts w:ascii="Arial" w:eastAsia="Times New Roman" w:hAnsi="Arial" w:cs="Arial"/>
          <w:sz w:val="20"/>
          <w:szCs w:val="20"/>
        </w:rPr>
        <w:t>for the 2020/2021 financial year.</w:t>
      </w:r>
    </w:p>
    <w:p w:rsidR="00761EA2" w:rsidRPr="00DD6B1A" w:rsidRDefault="00761EA2" w:rsidP="00DD6B1A">
      <w:pPr>
        <w:tabs>
          <w:tab w:val="left" w:pos="426"/>
        </w:tabs>
        <w:spacing w:after="0" w:line="240" w:lineRule="auto"/>
        <w:contextualSpacing/>
        <w:rPr>
          <w:rFonts w:ascii="Arial" w:eastAsia="Times New Roman" w:hAnsi="Arial" w:cs="Arial"/>
          <w:sz w:val="20"/>
          <w:szCs w:val="20"/>
        </w:rPr>
      </w:pPr>
    </w:p>
    <w:p w:rsidR="00761EA2" w:rsidRPr="00DD6B1A" w:rsidRDefault="00761EA2" w:rsidP="00DD6B1A">
      <w:pPr>
        <w:tabs>
          <w:tab w:val="left" w:pos="426"/>
        </w:tabs>
        <w:spacing w:after="0" w:line="240" w:lineRule="auto"/>
        <w:contextualSpacing/>
        <w:rPr>
          <w:rFonts w:ascii="Arial" w:eastAsia="Times New Roman" w:hAnsi="Arial" w:cs="Arial"/>
          <w:sz w:val="20"/>
          <w:szCs w:val="20"/>
        </w:rPr>
      </w:pPr>
      <w:r w:rsidRPr="00DD6B1A">
        <w:rPr>
          <w:rFonts w:ascii="Arial" w:eastAsia="Times New Roman" w:hAnsi="Arial" w:cs="Arial"/>
          <w:sz w:val="20"/>
          <w:szCs w:val="20"/>
        </w:rPr>
        <w:t xml:space="preserve">These funds were appropriated and were to be transferred to Eskom in each of the financial year to assist the entity in fulfilling its financial obligations. During the presentation of the 2022 Medium Term Budget Policy Statement (MTBPS), the Minister of Finance announced that government was planning to take a significant portion of Eskom Debt to ensure financially sustainability of the utility. </w:t>
      </w:r>
    </w:p>
    <w:p w:rsidR="00761EA2" w:rsidRPr="00DD6B1A" w:rsidRDefault="00761EA2" w:rsidP="00DD6B1A">
      <w:pPr>
        <w:tabs>
          <w:tab w:val="left" w:pos="426"/>
        </w:tabs>
        <w:spacing w:after="0" w:line="240" w:lineRule="auto"/>
        <w:contextualSpacing/>
        <w:rPr>
          <w:rFonts w:ascii="Arial" w:eastAsia="Times New Roman" w:hAnsi="Arial" w:cs="Arial"/>
          <w:sz w:val="20"/>
          <w:szCs w:val="20"/>
        </w:rPr>
      </w:pPr>
    </w:p>
    <w:p w:rsidR="00761EA2" w:rsidRPr="00DD6B1A" w:rsidRDefault="00761EA2" w:rsidP="00DD6B1A">
      <w:pPr>
        <w:tabs>
          <w:tab w:val="left" w:pos="426"/>
        </w:tabs>
        <w:spacing w:after="0" w:line="240" w:lineRule="auto"/>
        <w:contextualSpacing/>
        <w:rPr>
          <w:rFonts w:ascii="Arial" w:eastAsia="Times New Roman" w:hAnsi="Arial" w:cs="Arial"/>
          <w:sz w:val="20"/>
          <w:szCs w:val="20"/>
        </w:rPr>
      </w:pPr>
      <w:r w:rsidRPr="00DD6B1A">
        <w:rPr>
          <w:rFonts w:ascii="Arial" w:eastAsia="Times New Roman" w:hAnsi="Arial" w:cs="Arial"/>
          <w:sz w:val="20"/>
          <w:szCs w:val="20"/>
        </w:rPr>
        <w:t xml:space="preserve">Government has been considering various measures to address Eskom’s unsustainable R423 billion debt burden. The overall objective of government is to strengthen the utility’s balance sheet, enabling it to restructure and undertake the investment and maintenance needed to support the security of electricity supply. Government is of the view that </w:t>
      </w:r>
      <w:r w:rsidRPr="00DD6B1A">
        <w:rPr>
          <w:rFonts w:ascii="Arial" w:eastAsia="Times New Roman" w:hAnsi="Arial" w:cs="Arial"/>
          <w:bCs/>
          <w:sz w:val="20"/>
          <w:szCs w:val="20"/>
        </w:rPr>
        <w:t>resolving Eskom’s unsustainable debt burden will unlock investment and restores South Africa’s fiscal credibility. All these consid</w:t>
      </w:r>
      <w:r w:rsidR="00071C3A" w:rsidRPr="00DD6B1A">
        <w:rPr>
          <w:rFonts w:ascii="Arial" w:eastAsia="Times New Roman" w:hAnsi="Arial" w:cs="Arial"/>
          <w:bCs/>
          <w:sz w:val="20"/>
          <w:szCs w:val="20"/>
        </w:rPr>
        <w:t>erations, with other factors have</w:t>
      </w:r>
      <w:r w:rsidRPr="00DD6B1A">
        <w:rPr>
          <w:rFonts w:ascii="Arial" w:eastAsia="Times New Roman" w:hAnsi="Arial" w:cs="Arial"/>
          <w:bCs/>
          <w:sz w:val="20"/>
          <w:szCs w:val="20"/>
        </w:rPr>
        <w:t xml:space="preserve"> given rise to the prop</w:t>
      </w:r>
      <w:r w:rsidR="009E220E" w:rsidRPr="00DD6B1A">
        <w:rPr>
          <w:rFonts w:ascii="Arial" w:eastAsia="Times New Roman" w:hAnsi="Arial" w:cs="Arial"/>
          <w:bCs/>
          <w:sz w:val="20"/>
          <w:szCs w:val="20"/>
        </w:rPr>
        <w:t>os</w:t>
      </w:r>
      <w:r w:rsidRPr="00DD6B1A">
        <w:rPr>
          <w:rFonts w:ascii="Arial" w:eastAsia="Times New Roman" w:hAnsi="Arial" w:cs="Arial"/>
          <w:bCs/>
          <w:sz w:val="20"/>
          <w:szCs w:val="20"/>
        </w:rPr>
        <w:t xml:space="preserve">ed government intervention on the risky Eskom debt through </w:t>
      </w:r>
      <w:r w:rsidR="009E220E" w:rsidRPr="00DD6B1A">
        <w:rPr>
          <w:rFonts w:ascii="Arial" w:eastAsia="Times New Roman" w:hAnsi="Arial" w:cs="Arial"/>
          <w:bCs/>
          <w:sz w:val="20"/>
          <w:szCs w:val="20"/>
        </w:rPr>
        <w:t xml:space="preserve">the </w:t>
      </w:r>
      <w:r w:rsidRPr="00DD6B1A">
        <w:rPr>
          <w:rFonts w:ascii="Arial" w:eastAsia="Times New Roman" w:hAnsi="Arial" w:cs="Arial"/>
          <w:bCs/>
          <w:sz w:val="20"/>
          <w:szCs w:val="20"/>
        </w:rPr>
        <w:t>tabling of</w:t>
      </w:r>
      <w:r w:rsidRPr="00DD6B1A">
        <w:rPr>
          <w:rFonts w:ascii="Arial" w:eastAsia="Times New Roman" w:hAnsi="Arial" w:cs="Arial"/>
          <w:sz w:val="20"/>
          <w:szCs w:val="20"/>
        </w:rPr>
        <w:t xml:space="preserve"> the Eskom Debt Relief Bill [B5 – 2023] in Parliament. There are several reasons advanced by government as to why this is a reasonable and </w:t>
      </w:r>
      <w:r w:rsidR="009E220E" w:rsidRPr="00DD6B1A">
        <w:rPr>
          <w:rFonts w:ascii="Arial" w:eastAsia="Times New Roman" w:hAnsi="Arial" w:cs="Arial"/>
          <w:sz w:val="20"/>
          <w:szCs w:val="20"/>
        </w:rPr>
        <w:t xml:space="preserve">justifiable </w:t>
      </w:r>
      <w:r w:rsidRPr="00DD6B1A">
        <w:rPr>
          <w:rFonts w:ascii="Arial" w:eastAsia="Times New Roman" w:hAnsi="Arial" w:cs="Arial"/>
          <w:sz w:val="20"/>
          <w:szCs w:val="20"/>
        </w:rPr>
        <w:t xml:space="preserve">solution in dealing with Eskom debt, namely; </w:t>
      </w:r>
    </w:p>
    <w:p w:rsidR="00761EA2" w:rsidRPr="00DD6B1A" w:rsidRDefault="00761EA2" w:rsidP="00DD6B1A">
      <w:pPr>
        <w:numPr>
          <w:ilvl w:val="0"/>
          <w:numId w:val="27"/>
        </w:numPr>
        <w:tabs>
          <w:tab w:val="left" w:pos="426"/>
        </w:tabs>
        <w:spacing w:after="0" w:line="240" w:lineRule="auto"/>
        <w:contextualSpacing/>
        <w:rPr>
          <w:rFonts w:ascii="Arial" w:eastAsia="Times New Roman" w:hAnsi="Arial" w:cs="Arial"/>
          <w:sz w:val="20"/>
          <w:szCs w:val="20"/>
        </w:rPr>
      </w:pPr>
      <w:r w:rsidRPr="00DD6B1A">
        <w:rPr>
          <w:rFonts w:ascii="Arial" w:eastAsia="Times New Roman" w:hAnsi="Arial" w:cs="Arial"/>
          <w:sz w:val="20"/>
          <w:szCs w:val="20"/>
        </w:rPr>
        <w:t xml:space="preserve">National Treasury has submitted to Parliament that government’s 2019 solution for Eskom’s stranded debt (R230 billion over 10 years) does not sufficiently address Eskom’s underlying solvency or liquidity challenges. However, government is of the view that an optimally designed debt solution, with conditions, can be leveraged to support the structural reform of the electricity sector that will enhance SA’s long-term growth prospects; </w:t>
      </w:r>
    </w:p>
    <w:p w:rsidR="00761EA2" w:rsidRPr="00DD6B1A" w:rsidRDefault="00761EA2" w:rsidP="00DD6B1A">
      <w:pPr>
        <w:numPr>
          <w:ilvl w:val="0"/>
          <w:numId w:val="27"/>
        </w:numPr>
        <w:tabs>
          <w:tab w:val="left" w:pos="426"/>
        </w:tabs>
        <w:spacing w:after="0" w:line="240" w:lineRule="auto"/>
        <w:contextualSpacing/>
        <w:rPr>
          <w:rFonts w:ascii="Arial" w:eastAsia="Times New Roman" w:hAnsi="Arial" w:cs="Arial"/>
          <w:sz w:val="20"/>
          <w:szCs w:val="20"/>
        </w:rPr>
      </w:pPr>
      <w:r w:rsidRPr="00DD6B1A">
        <w:rPr>
          <w:rFonts w:ascii="Arial" w:eastAsia="Times New Roman" w:hAnsi="Arial" w:cs="Arial"/>
          <w:sz w:val="20"/>
          <w:szCs w:val="20"/>
        </w:rPr>
        <w:t xml:space="preserve">The Eskom R350 billion in government guaranteed debt, which is at risk of default (a contingent liability and added to the sovereign debt by Moody’s and the IMF), raises the South African’s risk premium and therefore cost of borrowing; and  </w:t>
      </w:r>
    </w:p>
    <w:p w:rsidR="00761EA2" w:rsidRPr="00DD6B1A" w:rsidRDefault="00761EA2" w:rsidP="00DD6B1A">
      <w:pPr>
        <w:numPr>
          <w:ilvl w:val="0"/>
          <w:numId w:val="27"/>
        </w:numPr>
        <w:tabs>
          <w:tab w:val="left" w:pos="426"/>
        </w:tabs>
        <w:spacing w:after="0" w:line="240" w:lineRule="auto"/>
        <w:contextualSpacing/>
        <w:rPr>
          <w:rFonts w:ascii="Arial" w:eastAsia="Times New Roman" w:hAnsi="Arial" w:cs="Arial"/>
          <w:sz w:val="20"/>
          <w:szCs w:val="20"/>
        </w:rPr>
      </w:pPr>
      <w:r w:rsidRPr="00DD6B1A">
        <w:rPr>
          <w:rFonts w:ascii="Arial" w:eastAsia="Times New Roman" w:hAnsi="Arial" w:cs="Arial"/>
          <w:sz w:val="20"/>
          <w:szCs w:val="20"/>
        </w:rPr>
        <w:t>Dealing with Eskom’s debt will enable much-needed investment in critical transmission and other infrastructure and allows Eskom to prioritise critical maintenance on its existing fleet.</w:t>
      </w:r>
    </w:p>
    <w:p w:rsidR="00761EA2" w:rsidRPr="00DD6B1A" w:rsidRDefault="00761EA2" w:rsidP="00DD6B1A">
      <w:pPr>
        <w:tabs>
          <w:tab w:val="left" w:pos="426"/>
        </w:tabs>
        <w:spacing w:after="0" w:line="240" w:lineRule="auto"/>
        <w:contextualSpacing/>
        <w:rPr>
          <w:rFonts w:ascii="Arial" w:eastAsia="Times New Roman" w:hAnsi="Arial" w:cs="Arial"/>
          <w:sz w:val="20"/>
          <w:szCs w:val="20"/>
        </w:rPr>
      </w:pPr>
    </w:p>
    <w:p w:rsidR="00761EA2" w:rsidRPr="00DD6B1A" w:rsidRDefault="00761EA2" w:rsidP="00DD6B1A">
      <w:pPr>
        <w:tabs>
          <w:tab w:val="left" w:pos="426"/>
        </w:tabs>
        <w:spacing w:after="0" w:line="240" w:lineRule="auto"/>
        <w:contextualSpacing/>
        <w:rPr>
          <w:rFonts w:ascii="Arial" w:eastAsia="Times New Roman" w:hAnsi="Arial" w:cs="Arial"/>
          <w:sz w:val="20"/>
          <w:szCs w:val="20"/>
        </w:rPr>
      </w:pPr>
      <w:r w:rsidRPr="00DD6B1A">
        <w:rPr>
          <w:rFonts w:ascii="Arial" w:eastAsia="Times New Roman" w:hAnsi="Arial" w:cs="Arial"/>
          <w:sz w:val="20"/>
          <w:szCs w:val="20"/>
        </w:rPr>
        <w:t>In the Budget Review 2023, the Minister of Finance announced a debt relief package to Eskom amounting to R254 billion over the next three years. This arrangement, which is subject to strict conditions, was intended to relieve extreme pressure on the utility’s balance sheet, enabling it to undertake the necessary maintenance and investment.</w:t>
      </w:r>
    </w:p>
    <w:p w:rsidR="00761EA2" w:rsidRPr="00DD6B1A" w:rsidRDefault="00761EA2" w:rsidP="00DD6B1A">
      <w:pPr>
        <w:tabs>
          <w:tab w:val="left" w:pos="426"/>
        </w:tabs>
        <w:spacing w:after="0" w:line="240" w:lineRule="auto"/>
        <w:contextualSpacing/>
        <w:rPr>
          <w:rFonts w:ascii="Arial" w:eastAsia="Times New Roman" w:hAnsi="Arial" w:cs="Arial"/>
          <w:sz w:val="20"/>
          <w:szCs w:val="20"/>
        </w:rPr>
      </w:pPr>
    </w:p>
    <w:p w:rsidR="00761EA2" w:rsidRPr="00DD6B1A" w:rsidRDefault="00761EA2" w:rsidP="00DD6B1A">
      <w:pPr>
        <w:numPr>
          <w:ilvl w:val="0"/>
          <w:numId w:val="1"/>
        </w:numPr>
        <w:tabs>
          <w:tab w:val="left" w:pos="426"/>
        </w:tabs>
        <w:spacing w:after="0" w:line="240" w:lineRule="auto"/>
        <w:ind w:left="142" w:hanging="142"/>
        <w:contextualSpacing/>
        <w:rPr>
          <w:rFonts w:ascii="Arial" w:eastAsia="Times New Roman" w:hAnsi="Arial" w:cs="Arial"/>
          <w:b/>
          <w:sz w:val="20"/>
          <w:szCs w:val="20"/>
        </w:rPr>
      </w:pPr>
      <w:r w:rsidRPr="00DD6B1A">
        <w:rPr>
          <w:rFonts w:ascii="Arial" w:eastAsia="Times New Roman" w:hAnsi="Arial" w:cs="Arial"/>
          <w:b/>
          <w:sz w:val="20"/>
          <w:szCs w:val="20"/>
        </w:rPr>
        <w:t>Provisions of the Bill</w:t>
      </w:r>
    </w:p>
    <w:p w:rsidR="00761EA2" w:rsidRPr="00DD6B1A" w:rsidRDefault="00761EA2" w:rsidP="00DD6B1A">
      <w:pPr>
        <w:tabs>
          <w:tab w:val="left" w:pos="426"/>
        </w:tabs>
        <w:spacing w:after="0" w:line="240" w:lineRule="auto"/>
        <w:contextualSpacing/>
        <w:rPr>
          <w:rFonts w:ascii="Arial" w:eastAsia="Times New Roman" w:hAnsi="Arial" w:cs="Arial"/>
          <w:b/>
          <w:sz w:val="20"/>
          <w:szCs w:val="20"/>
        </w:rPr>
      </w:pPr>
    </w:p>
    <w:p w:rsidR="00761EA2" w:rsidRPr="00DD6B1A" w:rsidRDefault="00761EA2" w:rsidP="00DD6B1A">
      <w:pPr>
        <w:tabs>
          <w:tab w:val="left" w:pos="426"/>
        </w:tabs>
        <w:spacing w:after="0" w:line="240" w:lineRule="auto"/>
        <w:contextualSpacing/>
        <w:rPr>
          <w:rFonts w:ascii="Arial" w:eastAsia="Times New Roman" w:hAnsi="Arial" w:cs="Arial"/>
          <w:sz w:val="20"/>
          <w:szCs w:val="20"/>
        </w:rPr>
      </w:pPr>
      <w:r w:rsidRPr="00DD6B1A">
        <w:rPr>
          <w:rFonts w:ascii="Arial" w:eastAsia="Times New Roman" w:hAnsi="Arial" w:cs="Arial"/>
          <w:sz w:val="20"/>
          <w:szCs w:val="20"/>
        </w:rPr>
        <w:t xml:space="preserve">The Bill proposes </w:t>
      </w:r>
      <w:r w:rsidR="00071C3A" w:rsidRPr="00DD6B1A">
        <w:rPr>
          <w:rFonts w:ascii="Arial" w:eastAsia="Times New Roman" w:hAnsi="Arial" w:cs="Arial"/>
          <w:sz w:val="20"/>
          <w:szCs w:val="20"/>
        </w:rPr>
        <w:t xml:space="preserve">the </w:t>
      </w:r>
      <w:r w:rsidRPr="00DD6B1A">
        <w:rPr>
          <w:rFonts w:ascii="Arial" w:eastAsia="Times New Roman" w:hAnsi="Arial" w:cs="Arial"/>
          <w:sz w:val="20"/>
          <w:szCs w:val="20"/>
        </w:rPr>
        <w:t>allocation of funds for t</w:t>
      </w:r>
      <w:r w:rsidR="00071C3A" w:rsidRPr="00DD6B1A">
        <w:rPr>
          <w:rFonts w:ascii="Arial" w:eastAsia="Times New Roman" w:hAnsi="Arial" w:cs="Arial"/>
          <w:sz w:val="20"/>
          <w:szCs w:val="20"/>
        </w:rPr>
        <w:t xml:space="preserve">he requirements of Eskom as </w:t>
      </w:r>
      <w:r w:rsidRPr="00DD6B1A">
        <w:rPr>
          <w:rFonts w:ascii="Arial" w:eastAsia="Times New Roman" w:hAnsi="Arial" w:cs="Arial"/>
          <w:sz w:val="20"/>
          <w:szCs w:val="20"/>
        </w:rPr>
        <w:t xml:space="preserve">direct charges against the National Revenue Fund and attributed to the vote of the National Treasury (Vote 10), totalling R254 billion for the 2023 </w:t>
      </w:r>
      <w:r w:rsidR="00F22EB8" w:rsidRPr="00DD6B1A">
        <w:rPr>
          <w:rFonts w:ascii="Arial" w:eastAsia="Times New Roman" w:hAnsi="Arial" w:cs="Arial"/>
          <w:sz w:val="20"/>
          <w:szCs w:val="20"/>
        </w:rPr>
        <w:t>Medium Term Expenditure Framework (</w:t>
      </w:r>
      <w:r w:rsidRPr="00DD6B1A">
        <w:rPr>
          <w:rFonts w:ascii="Arial" w:eastAsia="Times New Roman" w:hAnsi="Arial" w:cs="Arial"/>
          <w:sz w:val="20"/>
          <w:szCs w:val="20"/>
        </w:rPr>
        <w:t>MTEF</w:t>
      </w:r>
      <w:r w:rsidR="00F22EB8" w:rsidRPr="00DD6B1A">
        <w:rPr>
          <w:rFonts w:ascii="Arial" w:eastAsia="Times New Roman" w:hAnsi="Arial" w:cs="Arial"/>
          <w:sz w:val="20"/>
          <w:szCs w:val="20"/>
        </w:rPr>
        <w:t>)</w:t>
      </w:r>
      <w:r w:rsidRPr="00DD6B1A">
        <w:rPr>
          <w:rFonts w:ascii="Arial" w:eastAsia="Times New Roman" w:hAnsi="Arial" w:cs="Arial"/>
          <w:sz w:val="20"/>
          <w:szCs w:val="20"/>
        </w:rPr>
        <w:t xml:space="preserve"> in two categories, namely</w:t>
      </w:r>
      <w:r w:rsidR="00005687" w:rsidRPr="00DD6B1A">
        <w:rPr>
          <w:rFonts w:ascii="Arial" w:eastAsia="Times New Roman" w:hAnsi="Arial" w:cs="Arial"/>
          <w:sz w:val="20"/>
          <w:szCs w:val="20"/>
        </w:rPr>
        <w:t>;</w:t>
      </w:r>
      <w:r w:rsidRPr="00DD6B1A">
        <w:rPr>
          <w:rFonts w:ascii="Arial" w:eastAsia="Times New Roman" w:hAnsi="Arial" w:cs="Arial"/>
          <w:sz w:val="20"/>
          <w:szCs w:val="20"/>
        </w:rPr>
        <w:t xml:space="preserve"> </w:t>
      </w:r>
    </w:p>
    <w:p w:rsidR="00761EA2" w:rsidRPr="00DD6B1A" w:rsidRDefault="00761EA2" w:rsidP="00DD6B1A">
      <w:pPr>
        <w:tabs>
          <w:tab w:val="left" w:pos="426"/>
        </w:tabs>
        <w:spacing w:after="0" w:line="240" w:lineRule="auto"/>
        <w:contextualSpacing/>
        <w:rPr>
          <w:rFonts w:ascii="Arial" w:eastAsia="Times New Roman" w:hAnsi="Arial" w:cs="Arial"/>
          <w:sz w:val="20"/>
          <w:szCs w:val="20"/>
        </w:rPr>
      </w:pPr>
    </w:p>
    <w:p w:rsidR="00761EA2" w:rsidRPr="00DD6B1A" w:rsidRDefault="00761EA2" w:rsidP="00DD6B1A">
      <w:pPr>
        <w:numPr>
          <w:ilvl w:val="0"/>
          <w:numId w:val="2"/>
        </w:numPr>
        <w:tabs>
          <w:tab w:val="left" w:pos="426"/>
        </w:tabs>
        <w:spacing w:after="0" w:line="240" w:lineRule="auto"/>
        <w:contextualSpacing/>
        <w:rPr>
          <w:rFonts w:ascii="Arial" w:eastAsia="Times New Roman" w:hAnsi="Arial" w:cs="Arial"/>
          <w:sz w:val="20"/>
          <w:szCs w:val="20"/>
        </w:rPr>
      </w:pPr>
      <w:r w:rsidRPr="00DD6B1A">
        <w:rPr>
          <w:rFonts w:ascii="Arial" w:eastAsia="Times New Roman" w:hAnsi="Arial" w:cs="Arial"/>
          <w:sz w:val="20"/>
          <w:szCs w:val="20"/>
        </w:rPr>
        <w:t xml:space="preserve">The Eskom Debt Relief Bill attributes to the Vote of the National Treasury as a loan with conditions to Eskom: </w:t>
      </w:r>
    </w:p>
    <w:p w:rsidR="00761EA2" w:rsidRPr="00DD6B1A" w:rsidRDefault="00761EA2" w:rsidP="00DD6B1A">
      <w:pPr>
        <w:numPr>
          <w:ilvl w:val="0"/>
          <w:numId w:val="28"/>
        </w:numPr>
        <w:tabs>
          <w:tab w:val="left" w:pos="426"/>
        </w:tabs>
        <w:spacing w:after="0" w:line="240" w:lineRule="auto"/>
        <w:contextualSpacing/>
        <w:rPr>
          <w:rFonts w:ascii="Arial" w:eastAsia="Times New Roman" w:hAnsi="Arial" w:cs="Arial"/>
          <w:sz w:val="20"/>
          <w:szCs w:val="20"/>
        </w:rPr>
      </w:pPr>
      <w:r w:rsidRPr="00DD6B1A">
        <w:rPr>
          <w:rFonts w:ascii="Arial" w:eastAsia="Times New Roman" w:hAnsi="Arial" w:cs="Arial"/>
          <w:sz w:val="20"/>
          <w:szCs w:val="20"/>
        </w:rPr>
        <w:t>A proposed allocation of R78 billion for the 2023/24 financial year;</w:t>
      </w:r>
    </w:p>
    <w:p w:rsidR="00761EA2" w:rsidRPr="00DD6B1A" w:rsidRDefault="00761EA2" w:rsidP="00DD6B1A">
      <w:pPr>
        <w:numPr>
          <w:ilvl w:val="0"/>
          <w:numId w:val="28"/>
        </w:numPr>
        <w:tabs>
          <w:tab w:val="left" w:pos="426"/>
        </w:tabs>
        <w:spacing w:after="0" w:line="240" w:lineRule="auto"/>
        <w:contextualSpacing/>
        <w:rPr>
          <w:rFonts w:ascii="Arial" w:eastAsia="Times New Roman" w:hAnsi="Arial" w:cs="Arial"/>
          <w:sz w:val="20"/>
          <w:szCs w:val="20"/>
        </w:rPr>
      </w:pPr>
      <w:r w:rsidRPr="00DD6B1A">
        <w:rPr>
          <w:rFonts w:ascii="Arial" w:eastAsia="Times New Roman" w:hAnsi="Arial" w:cs="Arial"/>
          <w:iCs/>
          <w:sz w:val="20"/>
          <w:szCs w:val="20"/>
        </w:rPr>
        <w:t xml:space="preserve">A proposed allocation of </w:t>
      </w:r>
      <w:r w:rsidRPr="00DD6B1A">
        <w:rPr>
          <w:rFonts w:ascii="Arial" w:eastAsia="Times New Roman" w:hAnsi="Arial" w:cs="Arial"/>
          <w:sz w:val="20"/>
          <w:szCs w:val="20"/>
        </w:rPr>
        <w:t>R66 billion for the 2024/25 financial year; and</w:t>
      </w:r>
    </w:p>
    <w:p w:rsidR="00761EA2" w:rsidRPr="00DD6B1A" w:rsidRDefault="00761EA2" w:rsidP="00DD6B1A">
      <w:pPr>
        <w:numPr>
          <w:ilvl w:val="0"/>
          <w:numId w:val="28"/>
        </w:numPr>
        <w:tabs>
          <w:tab w:val="left" w:pos="426"/>
        </w:tabs>
        <w:spacing w:after="0" w:line="240" w:lineRule="auto"/>
        <w:contextualSpacing/>
        <w:rPr>
          <w:rFonts w:ascii="Arial" w:eastAsia="Times New Roman" w:hAnsi="Arial" w:cs="Arial"/>
          <w:sz w:val="20"/>
          <w:szCs w:val="20"/>
        </w:rPr>
      </w:pPr>
      <w:r w:rsidRPr="00DD6B1A">
        <w:rPr>
          <w:rFonts w:ascii="Arial" w:eastAsia="Times New Roman" w:hAnsi="Arial" w:cs="Arial"/>
          <w:iCs/>
          <w:sz w:val="20"/>
          <w:szCs w:val="20"/>
        </w:rPr>
        <w:t xml:space="preserve">A proposed allocation of </w:t>
      </w:r>
      <w:r w:rsidRPr="00DD6B1A">
        <w:rPr>
          <w:rFonts w:ascii="Arial" w:eastAsia="Times New Roman" w:hAnsi="Arial" w:cs="Arial"/>
          <w:sz w:val="20"/>
          <w:szCs w:val="20"/>
        </w:rPr>
        <w:t>R40 billion for the 2025/26 financial year.</w:t>
      </w:r>
    </w:p>
    <w:p w:rsidR="00761EA2" w:rsidRPr="00DD6B1A" w:rsidRDefault="00761EA2" w:rsidP="00DD6B1A">
      <w:pPr>
        <w:tabs>
          <w:tab w:val="left" w:pos="426"/>
        </w:tabs>
        <w:spacing w:after="0" w:line="240" w:lineRule="auto"/>
        <w:contextualSpacing/>
        <w:rPr>
          <w:rFonts w:ascii="Arial" w:eastAsia="Times New Roman" w:hAnsi="Arial" w:cs="Arial"/>
          <w:sz w:val="20"/>
          <w:szCs w:val="20"/>
        </w:rPr>
      </w:pPr>
    </w:p>
    <w:p w:rsidR="00761EA2" w:rsidRPr="00DD6B1A" w:rsidRDefault="00761EA2" w:rsidP="00DD6B1A">
      <w:pPr>
        <w:numPr>
          <w:ilvl w:val="0"/>
          <w:numId w:val="2"/>
        </w:numPr>
        <w:tabs>
          <w:tab w:val="left" w:pos="426"/>
        </w:tabs>
        <w:spacing w:after="0" w:line="240" w:lineRule="auto"/>
        <w:contextualSpacing/>
        <w:rPr>
          <w:rFonts w:ascii="Arial" w:eastAsia="Times New Roman" w:hAnsi="Arial" w:cs="Arial"/>
          <w:sz w:val="20"/>
          <w:szCs w:val="20"/>
        </w:rPr>
      </w:pPr>
      <w:r w:rsidRPr="00DD6B1A">
        <w:rPr>
          <w:rFonts w:ascii="Arial" w:eastAsia="Times New Roman" w:hAnsi="Arial" w:cs="Arial"/>
          <w:sz w:val="20"/>
          <w:szCs w:val="20"/>
        </w:rPr>
        <w:lastRenderedPageBreak/>
        <w:t xml:space="preserve">In addition, for the 2025/26 financial year, the Bill proposes a R70 billion Eskom debt takeover by government as a direct charge against the National Revenue Fund, as determined by the Minister of Finance.  </w:t>
      </w:r>
    </w:p>
    <w:p w:rsidR="005F5221" w:rsidRPr="00DD6B1A" w:rsidRDefault="005F5221" w:rsidP="00DD6B1A">
      <w:pPr>
        <w:tabs>
          <w:tab w:val="left" w:pos="426"/>
        </w:tabs>
        <w:spacing w:after="0" w:line="240" w:lineRule="auto"/>
        <w:ind w:left="360"/>
        <w:contextualSpacing/>
        <w:rPr>
          <w:rFonts w:ascii="Arial" w:eastAsia="Times New Roman" w:hAnsi="Arial" w:cs="Arial"/>
          <w:sz w:val="20"/>
          <w:szCs w:val="20"/>
        </w:rPr>
      </w:pPr>
    </w:p>
    <w:p w:rsidR="00F26191" w:rsidRPr="00DD6B1A" w:rsidRDefault="00F26191" w:rsidP="00DD6B1A">
      <w:pPr>
        <w:tabs>
          <w:tab w:val="left" w:pos="426"/>
        </w:tabs>
        <w:spacing w:after="0" w:line="240" w:lineRule="auto"/>
        <w:ind w:left="360"/>
        <w:contextualSpacing/>
        <w:rPr>
          <w:rFonts w:ascii="Arial" w:eastAsia="Times New Roman" w:hAnsi="Arial" w:cs="Arial"/>
          <w:sz w:val="20"/>
          <w:szCs w:val="20"/>
        </w:rPr>
      </w:pPr>
    </w:p>
    <w:p w:rsidR="00761EA2" w:rsidRPr="00DD6B1A" w:rsidRDefault="00761EA2" w:rsidP="00DD6B1A">
      <w:pPr>
        <w:numPr>
          <w:ilvl w:val="0"/>
          <w:numId w:val="1"/>
        </w:numPr>
        <w:tabs>
          <w:tab w:val="left" w:pos="426"/>
        </w:tabs>
        <w:spacing w:after="0" w:line="240" w:lineRule="auto"/>
        <w:ind w:left="142" w:hanging="142"/>
        <w:contextualSpacing/>
        <w:rPr>
          <w:rFonts w:ascii="Arial" w:eastAsia="Times New Roman" w:hAnsi="Arial" w:cs="Arial"/>
          <w:b/>
          <w:sz w:val="20"/>
          <w:szCs w:val="20"/>
        </w:rPr>
      </w:pPr>
      <w:r w:rsidRPr="00DD6B1A">
        <w:rPr>
          <w:rFonts w:ascii="Arial" w:eastAsia="Times New Roman" w:hAnsi="Arial" w:cs="Arial"/>
          <w:b/>
          <w:sz w:val="20"/>
          <w:szCs w:val="20"/>
        </w:rPr>
        <w:t>Key features of the Bill</w:t>
      </w:r>
    </w:p>
    <w:p w:rsidR="00761EA2" w:rsidRPr="00DD6B1A" w:rsidRDefault="00761EA2" w:rsidP="00DD6B1A">
      <w:pPr>
        <w:tabs>
          <w:tab w:val="left" w:pos="426"/>
        </w:tabs>
        <w:spacing w:after="0" w:line="240" w:lineRule="auto"/>
        <w:contextualSpacing/>
        <w:rPr>
          <w:rFonts w:ascii="Arial" w:eastAsia="Times New Roman" w:hAnsi="Arial" w:cs="Arial"/>
          <w:b/>
          <w:sz w:val="20"/>
          <w:szCs w:val="20"/>
        </w:rPr>
      </w:pPr>
    </w:p>
    <w:p w:rsidR="00761EA2" w:rsidRPr="00DD6B1A" w:rsidRDefault="00761EA2" w:rsidP="00DD6B1A">
      <w:pPr>
        <w:tabs>
          <w:tab w:val="left" w:pos="426"/>
        </w:tabs>
        <w:spacing w:after="0" w:line="240" w:lineRule="auto"/>
        <w:contextualSpacing/>
        <w:rPr>
          <w:rFonts w:ascii="Arial" w:eastAsia="Times New Roman" w:hAnsi="Arial" w:cs="Arial"/>
          <w:sz w:val="20"/>
          <w:szCs w:val="20"/>
        </w:rPr>
      </w:pPr>
      <w:r w:rsidRPr="00DD6B1A">
        <w:rPr>
          <w:rFonts w:ascii="Arial" w:eastAsia="Times New Roman" w:hAnsi="Arial" w:cs="Arial"/>
          <w:sz w:val="20"/>
          <w:szCs w:val="20"/>
        </w:rPr>
        <w:t>The key features of the Bill are as follows:</w:t>
      </w:r>
    </w:p>
    <w:p w:rsidR="00761EA2" w:rsidRPr="00DD6B1A" w:rsidRDefault="00761EA2" w:rsidP="00DD6B1A">
      <w:pPr>
        <w:tabs>
          <w:tab w:val="left" w:pos="426"/>
        </w:tabs>
        <w:spacing w:after="0" w:line="240" w:lineRule="auto"/>
        <w:ind w:left="720"/>
        <w:contextualSpacing/>
        <w:rPr>
          <w:rFonts w:ascii="Arial" w:eastAsia="Times New Roman" w:hAnsi="Arial" w:cs="Arial"/>
          <w:sz w:val="20"/>
          <w:szCs w:val="20"/>
        </w:rPr>
      </w:pPr>
    </w:p>
    <w:p w:rsidR="00761EA2" w:rsidRPr="00DD6B1A" w:rsidRDefault="00761EA2" w:rsidP="00DD6B1A">
      <w:pPr>
        <w:numPr>
          <w:ilvl w:val="0"/>
          <w:numId w:val="29"/>
        </w:numPr>
        <w:tabs>
          <w:tab w:val="clear" w:pos="720"/>
          <w:tab w:val="num" w:pos="426"/>
        </w:tabs>
        <w:spacing w:after="0" w:line="240" w:lineRule="auto"/>
        <w:ind w:left="426" w:hanging="426"/>
        <w:contextualSpacing/>
        <w:rPr>
          <w:rFonts w:ascii="Arial" w:eastAsia="Times New Roman" w:hAnsi="Arial" w:cs="Arial"/>
          <w:sz w:val="20"/>
          <w:szCs w:val="20"/>
        </w:rPr>
      </w:pPr>
      <w:r w:rsidRPr="00DD6B1A">
        <w:rPr>
          <w:rFonts w:ascii="Arial" w:eastAsia="Times New Roman" w:hAnsi="Arial" w:cs="Arial"/>
          <w:sz w:val="20"/>
          <w:szCs w:val="20"/>
        </w:rPr>
        <w:t>The Bill proposes that National Treasury advance the amounts envisaged as a loan to Eskom on the dates determined by the Minister of Finance;</w:t>
      </w:r>
    </w:p>
    <w:p w:rsidR="00761EA2" w:rsidRPr="00DD6B1A" w:rsidRDefault="00761EA2" w:rsidP="00DD6B1A">
      <w:pPr>
        <w:numPr>
          <w:ilvl w:val="0"/>
          <w:numId w:val="29"/>
        </w:numPr>
        <w:tabs>
          <w:tab w:val="clear" w:pos="720"/>
          <w:tab w:val="num" w:pos="426"/>
        </w:tabs>
        <w:spacing w:after="0" w:line="240" w:lineRule="auto"/>
        <w:ind w:left="426" w:hanging="426"/>
        <w:contextualSpacing/>
        <w:rPr>
          <w:rFonts w:ascii="Arial" w:eastAsia="Times New Roman" w:hAnsi="Arial" w:cs="Arial"/>
          <w:sz w:val="20"/>
          <w:szCs w:val="20"/>
        </w:rPr>
      </w:pPr>
      <w:r w:rsidRPr="00DD6B1A">
        <w:rPr>
          <w:rFonts w:ascii="Arial" w:eastAsia="Times New Roman" w:hAnsi="Arial" w:cs="Arial"/>
          <w:sz w:val="20"/>
          <w:szCs w:val="20"/>
        </w:rPr>
        <w:t>The Bill enables the Minister to impose conditions for the conversion of a portion or portions of the amount of the loan for each financial year into ordinary shares issued by Eskom to the State;</w:t>
      </w:r>
    </w:p>
    <w:p w:rsidR="00761EA2" w:rsidRPr="00DD6B1A" w:rsidRDefault="00761EA2" w:rsidP="00DD6B1A">
      <w:pPr>
        <w:numPr>
          <w:ilvl w:val="0"/>
          <w:numId w:val="29"/>
        </w:numPr>
        <w:tabs>
          <w:tab w:val="clear" w:pos="720"/>
          <w:tab w:val="num" w:pos="426"/>
        </w:tabs>
        <w:spacing w:after="0" w:line="240" w:lineRule="auto"/>
        <w:ind w:left="426" w:hanging="426"/>
        <w:contextualSpacing/>
        <w:rPr>
          <w:rFonts w:ascii="Arial" w:eastAsia="Times New Roman" w:hAnsi="Arial" w:cs="Arial"/>
          <w:sz w:val="20"/>
          <w:szCs w:val="20"/>
        </w:rPr>
      </w:pPr>
      <w:r w:rsidRPr="00DD6B1A">
        <w:rPr>
          <w:rFonts w:ascii="Arial" w:eastAsia="Times New Roman" w:hAnsi="Arial" w:cs="Arial"/>
          <w:sz w:val="20"/>
          <w:szCs w:val="20"/>
        </w:rPr>
        <w:t>The Bill proposes advances to Eskom of R78 billion in 2023/24, R66 billion in 2024/25 and R40 billion in 2025/26. These advances will cover capital and interest payments as they fall due and may only be used for that purpose;</w:t>
      </w:r>
    </w:p>
    <w:p w:rsidR="00761EA2" w:rsidRPr="00DD6B1A" w:rsidRDefault="00761EA2" w:rsidP="00DD6B1A">
      <w:pPr>
        <w:numPr>
          <w:ilvl w:val="0"/>
          <w:numId w:val="29"/>
        </w:numPr>
        <w:tabs>
          <w:tab w:val="clear" w:pos="720"/>
          <w:tab w:val="num" w:pos="426"/>
        </w:tabs>
        <w:spacing w:after="0" w:line="240" w:lineRule="auto"/>
        <w:ind w:left="426" w:hanging="426"/>
        <w:contextualSpacing/>
        <w:rPr>
          <w:rFonts w:ascii="Arial" w:eastAsia="Times New Roman" w:hAnsi="Arial" w:cs="Arial"/>
          <w:sz w:val="20"/>
          <w:szCs w:val="20"/>
        </w:rPr>
      </w:pPr>
      <w:r w:rsidRPr="00DD6B1A">
        <w:rPr>
          <w:rFonts w:ascii="Arial" w:eastAsia="Times New Roman" w:hAnsi="Arial" w:cs="Arial"/>
          <w:sz w:val="20"/>
          <w:szCs w:val="20"/>
        </w:rPr>
        <w:t xml:space="preserve">These amounts will be financed through the R66 billion </w:t>
      </w:r>
      <w:r w:rsidR="00E9713D" w:rsidRPr="00DD6B1A">
        <w:rPr>
          <w:rFonts w:ascii="Arial" w:eastAsia="Times New Roman" w:hAnsi="Arial" w:cs="Arial"/>
          <w:sz w:val="20"/>
          <w:szCs w:val="20"/>
        </w:rPr>
        <w:t>Medium Term Expenditure Framework (</w:t>
      </w:r>
      <w:r w:rsidRPr="00DD6B1A">
        <w:rPr>
          <w:rFonts w:ascii="Arial" w:eastAsia="Times New Roman" w:hAnsi="Arial" w:cs="Arial"/>
          <w:sz w:val="20"/>
          <w:szCs w:val="20"/>
        </w:rPr>
        <w:t>MTEF</w:t>
      </w:r>
      <w:r w:rsidR="00E9713D" w:rsidRPr="00DD6B1A">
        <w:rPr>
          <w:rFonts w:ascii="Arial" w:eastAsia="Times New Roman" w:hAnsi="Arial" w:cs="Arial"/>
          <w:sz w:val="20"/>
          <w:szCs w:val="20"/>
        </w:rPr>
        <w:t>)</w:t>
      </w:r>
      <w:r w:rsidRPr="00DD6B1A">
        <w:rPr>
          <w:rFonts w:ascii="Arial" w:eastAsia="Times New Roman" w:hAnsi="Arial" w:cs="Arial"/>
          <w:sz w:val="20"/>
          <w:szCs w:val="20"/>
        </w:rPr>
        <w:t xml:space="preserve"> baseline provision that was in the 2022 MTBPS, and R118 billion in additional borrowing over the MTEF period ahead;</w:t>
      </w:r>
    </w:p>
    <w:p w:rsidR="00761EA2" w:rsidRPr="00DD6B1A" w:rsidRDefault="00761EA2" w:rsidP="00DD6B1A">
      <w:pPr>
        <w:numPr>
          <w:ilvl w:val="0"/>
          <w:numId w:val="29"/>
        </w:numPr>
        <w:tabs>
          <w:tab w:val="clear" w:pos="720"/>
          <w:tab w:val="num" w:pos="426"/>
        </w:tabs>
        <w:spacing w:after="0" w:line="240" w:lineRule="auto"/>
        <w:ind w:left="426" w:hanging="426"/>
        <w:contextualSpacing/>
        <w:rPr>
          <w:rFonts w:ascii="Arial" w:eastAsia="Times New Roman" w:hAnsi="Arial" w:cs="Arial"/>
          <w:sz w:val="20"/>
          <w:szCs w:val="20"/>
        </w:rPr>
      </w:pPr>
      <w:r w:rsidRPr="00DD6B1A">
        <w:rPr>
          <w:rFonts w:ascii="Arial" w:eastAsia="Times New Roman" w:hAnsi="Arial" w:cs="Arial"/>
          <w:sz w:val="20"/>
          <w:szCs w:val="20"/>
        </w:rPr>
        <w:t>Over-and-above this, for 2025/26, the Bill proposes a debt take-over by government of R70 billion of Eskom’s loan portfolio; and</w:t>
      </w:r>
    </w:p>
    <w:p w:rsidR="00761EA2" w:rsidRPr="00DD6B1A" w:rsidRDefault="00761EA2" w:rsidP="00DD6B1A">
      <w:pPr>
        <w:numPr>
          <w:ilvl w:val="0"/>
          <w:numId w:val="29"/>
        </w:numPr>
        <w:tabs>
          <w:tab w:val="clear" w:pos="720"/>
          <w:tab w:val="num" w:pos="426"/>
        </w:tabs>
        <w:spacing w:after="0" w:line="240" w:lineRule="auto"/>
        <w:ind w:left="426" w:hanging="426"/>
        <w:contextualSpacing/>
        <w:rPr>
          <w:rFonts w:ascii="Arial" w:eastAsia="Times New Roman" w:hAnsi="Arial" w:cs="Arial"/>
          <w:sz w:val="20"/>
          <w:szCs w:val="20"/>
        </w:rPr>
      </w:pPr>
      <w:r w:rsidRPr="00DD6B1A">
        <w:rPr>
          <w:rFonts w:ascii="Arial" w:eastAsia="Times New Roman" w:hAnsi="Arial" w:cs="Arial"/>
          <w:sz w:val="20"/>
          <w:szCs w:val="20"/>
        </w:rPr>
        <w:t>The Bill requires that National Treasury, in its quarterly report</w:t>
      </w:r>
      <w:r w:rsidR="00071C3A" w:rsidRPr="00DD6B1A">
        <w:rPr>
          <w:rFonts w:ascii="Arial" w:eastAsia="Times New Roman" w:hAnsi="Arial" w:cs="Arial"/>
          <w:sz w:val="20"/>
          <w:szCs w:val="20"/>
        </w:rPr>
        <w:t>s</w:t>
      </w:r>
      <w:r w:rsidRPr="00DD6B1A">
        <w:rPr>
          <w:rFonts w:ascii="Arial" w:eastAsia="Times New Roman" w:hAnsi="Arial" w:cs="Arial"/>
          <w:sz w:val="20"/>
          <w:szCs w:val="20"/>
        </w:rPr>
        <w:t xml:space="preserve"> to the relevant Parliamentary Committees, report on Eskom’s compliance with the conditions and disclose the amounts of the conversion.</w:t>
      </w:r>
    </w:p>
    <w:p w:rsidR="00761EA2" w:rsidRPr="00DD6B1A" w:rsidRDefault="00761EA2" w:rsidP="00DD6B1A">
      <w:pPr>
        <w:tabs>
          <w:tab w:val="left" w:pos="426"/>
        </w:tabs>
        <w:spacing w:after="0" w:line="240" w:lineRule="auto"/>
        <w:contextualSpacing/>
        <w:rPr>
          <w:rFonts w:ascii="Arial" w:eastAsia="Times New Roman" w:hAnsi="Arial" w:cs="Arial"/>
          <w:b/>
          <w:sz w:val="20"/>
          <w:szCs w:val="20"/>
        </w:rPr>
      </w:pPr>
    </w:p>
    <w:p w:rsidR="005A5D88" w:rsidRPr="00DD6B1A" w:rsidRDefault="005A5D88" w:rsidP="00DD6B1A">
      <w:pPr>
        <w:numPr>
          <w:ilvl w:val="0"/>
          <w:numId w:val="1"/>
        </w:numPr>
        <w:tabs>
          <w:tab w:val="left" w:pos="426"/>
        </w:tabs>
        <w:spacing w:after="0" w:line="240" w:lineRule="auto"/>
        <w:ind w:left="142" w:hanging="142"/>
        <w:contextualSpacing/>
        <w:rPr>
          <w:rFonts w:ascii="Arial" w:eastAsia="Times New Roman" w:hAnsi="Arial" w:cs="Arial"/>
          <w:b/>
          <w:sz w:val="20"/>
          <w:szCs w:val="20"/>
        </w:rPr>
      </w:pPr>
      <w:r w:rsidRPr="00DD6B1A">
        <w:rPr>
          <w:rFonts w:ascii="Arial" w:eastAsia="Times New Roman" w:hAnsi="Arial" w:cs="Arial"/>
          <w:b/>
          <w:sz w:val="20"/>
          <w:szCs w:val="20"/>
        </w:rPr>
        <w:t>Proposed conditions attached to the Bill</w:t>
      </w:r>
    </w:p>
    <w:p w:rsidR="005A5D88" w:rsidRPr="00DD6B1A" w:rsidRDefault="005A5D88" w:rsidP="00DD6B1A">
      <w:pPr>
        <w:tabs>
          <w:tab w:val="left" w:pos="426"/>
        </w:tabs>
        <w:spacing w:after="0" w:line="240" w:lineRule="auto"/>
        <w:contextualSpacing/>
        <w:rPr>
          <w:rFonts w:ascii="Arial" w:eastAsia="Times New Roman" w:hAnsi="Arial" w:cs="Arial"/>
          <w:b/>
          <w:sz w:val="20"/>
          <w:szCs w:val="20"/>
        </w:rPr>
      </w:pPr>
    </w:p>
    <w:p w:rsidR="005A5D88" w:rsidRPr="00DD6B1A" w:rsidRDefault="005A5D88" w:rsidP="00DD6B1A">
      <w:pPr>
        <w:tabs>
          <w:tab w:val="left" w:pos="426"/>
        </w:tabs>
        <w:spacing w:after="0" w:line="240" w:lineRule="auto"/>
        <w:contextualSpacing/>
        <w:rPr>
          <w:rFonts w:ascii="Arial" w:eastAsia="Times New Roman" w:hAnsi="Arial" w:cs="Arial"/>
          <w:sz w:val="20"/>
          <w:szCs w:val="20"/>
        </w:rPr>
      </w:pPr>
      <w:r w:rsidRPr="00DD6B1A">
        <w:rPr>
          <w:rFonts w:ascii="Arial" w:eastAsia="Times New Roman" w:hAnsi="Arial" w:cs="Arial"/>
          <w:sz w:val="20"/>
          <w:szCs w:val="20"/>
        </w:rPr>
        <w:t>The proposed conditions of the Bill as determined by the Minister of Finance are as follows:</w:t>
      </w:r>
    </w:p>
    <w:p w:rsidR="005A5D88" w:rsidRPr="00DD6B1A" w:rsidRDefault="005A5D88" w:rsidP="00DD6B1A">
      <w:pPr>
        <w:tabs>
          <w:tab w:val="left" w:pos="426"/>
        </w:tabs>
        <w:spacing w:after="0" w:line="240" w:lineRule="auto"/>
        <w:contextualSpacing/>
        <w:rPr>
          <w:rFonts w:ascii="Arial" w:eastAsia="Times New Roman" w:hAnsi="Arial" w:cs="Arial"/>
          <w:sz w:val="20"/>
          <w:szCs w:val="20"/>
        </w:rPr>
      </w:pPr>
    </w:p>
    <w:p w:rsidR="005A5D88" w:rsidRPr="00DD6B1A" w:rsidRDefault="005A5D88" w:rsidP="00DD6B1A">
      <w:pPr>
        <w:numPr>
          <w:ilvl w:val="0"/>
          <w:numId w:val="30"/>
        </w:numPr>
        <w:tabs>
          <w:tab w:val="clear" w:pos="720"/>
          <w:tab w:val="num" w:pos="426"/>
        </w:tabs>
        <w:spacing w:after="0" w:line="240" w:lineRule="auto"/>
        <w:ind w:left="426" w:hanging="426"/>
        <w:contextualSpacing/>
        <w:rPr>
          <w:rFonts w:ascii="Arial" w:eastAsia="Times New Roman" w:hAnsi="Arial" w:cs="Arial"/>
          <w:sz w:val="20"/>
          <w:szCs w:val="20"/>
        </w:rPr>
      </w:pPr>
      <w:r w:rsidRPr="00DD6B1A">
        <w:rPr>
          <w:rFonts w:ascii="Arial" w:eastAsia="Times New Roman" w:hAnsi="Arial" w:cs="Arial"/>
          <w:bCs/>
          <w:sz w:val="20"/>
          <w:szCs w:val="20"/>
        </w:rPr>
        <w:t>Eskom’s capital expenditure is restricted to transmission and distribution</w:t>
      </w:r>
      <w:r w:rsidRPr="00DD6B1A">
        <w:rPr>
          <w:rFonts w:ascii="Arial" w:eastAsia="Times New Roman" w:hAnsi="Arial" w:cs="Arial"/>
          <w:sz w:val="20"/>
          <w:szCs w:val="20"/>
        </w:rPr>
        <w:t xml:space="preserve">. The only capital expenditure that may be undertaken for generation relates to minimum emissions standards, flue-gas desulfurisation and required maintenance. No other greenfield generation projects will be allowed during the debt-relief period. </w:t>
      </w:r>
    </w:p>
    <w:p w:rsidR="005A5D88" w:rsidRPr="00DD6B1A" w:rsidRDefault="005A5D88" w:rsidP="00DD6B1A">
      <w:pPr>
        <w:numPr>
          <w:ilvl w:val="0"/>
          <w:numId w:val="30"/>
        </w:numPr>
        <w:tabs>
          <w:tab w:val="clear" w:pos="720"/>
          <w:tab w:val="num" w:pos="426"/>
        </w:tabs>
        <w:spacing w:after="0" w:line="240" w:lineRule="auto"/>
        <w:ind w:left="426" w:hanging="426"/>
        <w:contextualSpacing/>
        <w:rPr>
          <w:rFonts w:ascii="Arial" w:eastAsia="Times New Roman" w:hAnsi="Arial" w:cs="Arial"/>
          <w:sz w:val="20"/>
          <w:szCs w:val="20"/>
        </w:rPr>
      </w:pPr>
      <w:r w:rsidRPr="00DD6B1A">
        <w:rPr>
          <w:rFonts w:ascii="Arial" w:eastAsia="Times New Roman" w:hAnsi="Arial" w:cs="Arial"/>
          <w:bCs/>
          <w:sz w:val="20"/>
          <w:szCs w:val="20"/>
        </w:rPr>
        <w:t>Eskom may not use proceeds from the sale of non-core assets for capital and operating needs</w:t>
      </w:r>
      <w:r w:rsidRPr="00DD6B1A">
        <w:rPr>
          <w:rFonts w:ascii="Arial" w:eastAsia="Times New Roman" w:hAnsi="Arial" w:cs="Arial"/>
          <w:sz w:val="20"/>
          <w:szCs w:val="20"/>
        </w:rPr>
        <w:t xml:space="preserve">. All proceeds from the sale of non-core assets, including the Eskom Finance Corporation and any property sales, will be used for the debt-relief arrangement. </w:t>
      </w:r>
    </w:p>
    <w:p w:rsidR="005A5D88" w:rsidRPr="00DD6B1A" w:rsidRDefault="005A5D88" w:rsidP="00DD6B1A">
      <w:pPr>
        <w:numPr>
          <w:ilvl w:val="0"/>
          <w:numId w:val="30"/>
        </w:numPr>
        <w:tabs>
          <w:tab w:val="clear" w:pos="720"/>
          <w:tab w:val="num" w:pos="426"/>
        </w:tabs>
        <w:spacing w:after="0" w:line="240" w:lineRule="auto"/>
        <w:ind w:left="426" w:hanging="426"/>
        <w:contextualSpacing/>
        <w:rPr>
          <w:rFonts w:ascii="Arial" w:eastAsia="Times New Roman" w:hAnsi="Arial" w:cs="Arial"/>
          <w:sz w:val="20"/>
          <w:szCs w:val="20"/>
        </w:rPr>
      </w:pPr>
      <w:r w:rsidRPr="00DD6B1A">
        <w:rPr>
          <w:rFonts w:ascii="Arial" w:eastAsia="Times New Roman" w:hAnsi="Arial" w:cs="Arial"/>
          <w:bCs/>
          <w:sz w:val="20"/>
          <w:szCs w:val="20"/>
        </w:rPr>
        <w:t>No new borrowing will be allowed</w:t>
      </w:r>
      <w:r w:rsidRPr="00DD6B1A">
        <w:rPr>
          <w:rFonts w:ascii="Arial" w:eastAsia="Times New Roman" w:hAnsi="Arial" w:cs="Arial"/>
          <w:sz w:val="20"/>
          <w:szCs w:val="20"/>
        </w:rPr>
        <w:t xml:space="preserve"> until the end of the debt-relief period, unless written permission is granted by the Minister of Finance. </w:t>
      </w:r>
    </w:p>
    <w:p w:rsidR="005A5D88" w:rsidRPr="00DD6B1A" w:rsidRDefault="005A5D88" w:rsidP="00DD6B1A">
      <w:pPr>
        <w:numPr>
          <w:ilvl w:val="0"/>
          <w:numId w:val="30"/>
        </w:numPr>
        <w:tabs>
          <w:tab w:val="clear" w:pos="720"/>
          <w:tab w:val="num" w:pos="426"/>
        </w:tabs>
        <w:spacing w:after="0" w:line="240" w:lineRule="auto"/>
        <w:ind w:left="426" w:hanging="426"/>
        <w:contextualSpacing/>
        <w:rPr>
          <w:rFonts w:ascii="Arial" w:eastAsia="Times New Roman" w:hAnsi="Arial" w:cs="Arial"/>
          <w:sz w:val="20"/>
          <w:szCs w:val="20"/>
        </w:rPr>
      </w:pPr>
      <w:r w:rsidRPr="00DD6B1A">
        <w:rPr>
          <w:rFonts w:ascii="Arial" w:eastAsia="Times New Roman" w:hAnsi="Arial" w:cs="Arial"/>
          <w:bCs/>
          <w:sz w:val="20"/>
          <w:szCs w:val="20"/>
        </w:rPr>
        <w:t>Eskom’s guarantee framework agreement</w:t>
      </w:r>
      <w:r w:rsidRPr="00DD6B1A">
        <w:rPr>
          <w:rFonts w:ascii="Arial" w:eastAsia="Times New Roman" w:hAnsi="Arial" w:cs="Arial"/>
          <w:sz w:val="20"/>
          <w:szCs w:val="20"/>
        </w:rPr>
        <w:t xml:space="preserve"> for the R350 billion facility (which expires at the end of March 2023) </w:t>
      </w:r>
      <w:r w:rsidRPr="00DD6B1A">
        <w:rPr>
          <w:rFonts w:ascii="Arial" w:eastAsia="Times New Roman" w:hAnsi="Arial" w:cs="Arial"/>
          <w:bCs/>
          <w:sz w:val="20"/>
          <w:szCs w:val="20"/>
        </w:rPr>
        <w:t>will reduce</w:t>
      </w:r>
      <w:r w:rsidRPr="00DD6B1A">
        <w:rPr>
          <w:rFonts w:ascii="Arial" w:eastAsia="Times New Roman" w:hAnsi="Arial" w:cs="Arial"/>
          <w:sz w:val="20"/>
          <w:szCs w:val="20"/>
        </w:rPr>
        <w:t xml:space="preserve"> in line with National Treasury recommendations. </w:t>
      </w:r>
    </w:p>
    <w:p w:rsidR="005A5D88" w:rsidRPr="00DD6B1A" w:rsidRDefault="005A5D88" w:rsidP="00DD6B1A">
      <w:pPr>
        <w:numPr>
          <w:ilvl w:val="0"/>
          <w:numId w:val="30"/>
        </w:numPr>
        <w:tabs>
          <w:tab w:val="clear" w:pos="720"/>
          <w:tab w:val="num" w:pos="426"/>
        </w:tabs>
        <w:spacing w:after="0" w:line="240" w:lineRule="auto"/>
        <w:ind w:left="426" w:hanging="426"/>
        <w:contextualSpacing/>
        <w:rPr>
          <w:rFonts w:ascii="Arial" w:eastAsia="Times New Roman" w:hAnsi="Arial" w:cs="Arial"/>
          <w:sz w:val="20"/>
          <w:szCs w:val="20"/>
        </w:rPr>
      </w:pPr>
      <w:r w:rsidRPr="00DD6B1A">
        <w:rPr>
          <w:rFonts w:ascii="Arial" w:eastAsia="Times New Roman" w:hAnsi="Arial" w:cs="Arial"/>
          <w:bCs/>
          <w:sz w:val="20"/>
          <w:szCs w:val="20"/>
        </w:rPr>
        <w:t>Positive</w:t>
      </w:r>
      <w:r w:rsidRPr="00DD6B1A">
        <w:rPr>
          <w:rFonts w:ascii="Arial" w:eastAsia="Times New Roman" w:hAnsi="Arial" w:cs="Arial"/>
          <w:sz w:val="20"/>
          <w:szCs w:val="20"/>
        </w:rPr>
        <w:t xml:space="preserve"> </w:t>
      </w:r>
      <w:r w:rsidRPr="00DD6B1A">
        <w:rPr>
          <w:rFonts w:ascii="Arial" w:eastAsia="Times New Roman" w:hAnsi="Arial" w:cs="Arial"/>
          <w:bCs/>
          <w:sz w:val="20"/>
          <w:szCs w:val="20"/>
        </w:rPr>
        <w:t xml:space="preserve">equity balances in Eskom’s derivative contracts </w:t>
      </w:r>
      <w:r w:rsidRPr="00DD6B1A">
        <w:rPr>
          <w:rFonts w:ascii="Arial" w:eastAsia="Times New Roman" w:hAnsi="Arial" w:cs="Arial"/>
          <w:sz w:val="20"/>
          <w:szCs w:val="20"/>
        </w:rPr>
        <w:t>(swaps/hedges)</w:t>
      </w:r>
      <w:r w:rsidRPr="00DD6B1A">
        <w:rPr>
          <w:rFonts w:ascii="Arial" w:eastAsia="Times New Roman" w:hAnsi="Arial" w:cs="Arial"/>
          <w:bCs/>
          <w:sz w:val="20"/>
          <w:szCs w:val="20"/>
        </w:rPr>
        <w:t xml:space="preserve"> cannot be used to structure new debt or loan agreements</w:t>
      </w:r>
      <w:r w:rsidRPr="00DD6B1A">
        <w:rPr>
          <w:rFonts w:ascii="Arial" w:eastAsia="Times New Roman" w:hAnsi="Arial" w:cs="Arial"/>
          <w:sz w:val="20"/>
          <w:szCs w:val="20"/>
        </w:rPr>
        <w:t xml:space="preserve"> without the approval of the National Treasury. Nor can any such balance be used as “margin financing” for another derivative contract or derivative overlays.</w:t>
      </w:r>
    </w:p>
    <w:p w:rsidR="005A5D88" w:rsidRPr="00DD6B1A" w:rsidRDefault="005A5D88" w:rsidP="00DD6B1A">
      <w:pPr>
        <w:numPr>
          <w:ilvl w:val="0"/>
          <w:numId w:val="30"/>
        </w:numPr>
        <w:tabs>
          <w:tab w:val="clear" w:pos="720"/>
          <w:tab w:val="num" w:pos="426"/>
        </w:tabs>
        <w:spacing w:after="0" w:line="240" w:lineRule="auto"/>
        <w:ind w:left="426" w:hanging="426"/>
        <w:contextualSpacing/>
        <w:rPr>
          <w:rFonts w:ascii="Arial" w:eastAsia="Times New Roman" w:hAnsi="Arial" w:cs="Arial"/>
          <w:sz w:val="20"/>
          <w:szCs w:val="20"/>
        </w:rPr>
      </w:pPr>
      <w:r w:rsidRPr="00DD6B1A">
        <w:rPr>
          <w:rFonts w:ascii="Arial" w:eastAsia="Times New Roman" w:hAnsi="Arial" w:cs="Arial"/>
          <w:bCs/>
          <w:sz w:val="20"/>
          <w:szCs w:val="20"/>
        </w:rPr>
        <w:t>The debt relief can only be used to settle debt and interest payments</w:t>
      </w:r>
      <w:r w:rsidR="00863925" w:rsidRPr="00DD6B1A">
        <w:rPr>
          <w:rFonts w:ascii="Arial" w:eastAsia="Times New Roman" w:hAnsi="Arial" w:cs="Arial"/>
          <w:bCs/>
          <w:sz w:val="20"/>
          <w:szCs w:val="20"/>
        </w:rPr>
        <w:t>.</w:t>
      </w:r>
    </w:p>
    <w:p w:rsidR="005A5D88" w:rsidRPr="00DD6B1A" w:rsidRDefault="005A5D88" w:rsidP="00DD6B1A">
      <w:pPr>
        <w:numPr>
          <w:ilvl w:val="0"/>
          <w:numId w:val="30"/>
        </w:numPr>
        <w:tabs>
          <w:tab w:val="clear" w:pos="720"/>
          <w:tab w:val="num" w:pos="426"/>
        </w:tabs>
        <w:spacing w:after="0" w:line="240" w:lineRule="auto"/>
        <w:ind w:left="426" w:hanging="426"/>
        <w:contextualSpacing/>
        <w:rPr>
          <w:rFonts w:ascii="Arial" w:eastAsia="Times New Roman" w:hAnsi="Arial" w:cs="Arial"/>
          <w:sz w:val="20"/>
          <w:szCs w:val="20"/>
        </w:rPr>
      </w:pPr>
      <w:r w:rsidRPr="00DD6B1A">
        <w:rPr>
          <w:rFonts w:ascii="Arial" w:eastAsia="Times New Roman" w:hAnsi="Arial" w:cs="Arial"/>
          <w:bCs/>
          <w:sz w:val="20"/>
          <w:szCs w:val="20"/>
        </w:rPr>
        <w:t>Eskom may not implement remuneration adjustments that negatively affect</w:t>
      </w:r>
      <w:r w:rsidRPr="00DD6B1A">
        <w:rPr>
          <w:rFonts w:ascii="Arial" w:eastAsia="Times New Roman" w:hAnsi="Arial" w:cs="Arial"/>
          <w:sz w:val="20"/>
          <w:szCs w:val="20"/>
        </w:rPr>
        <w:t xml:space="preserve"> its overall </w:t>
      </w:r>
      <w:r w:rsidRPr="00DD6B1A">
        <w:rPr>
          <w:rFonts w:ascii="Arial" w:eastAsia="Times New Roman" w:hAnsi="Arial" w:cs="Arial"/>
          <w:bCs/>
          <w:sz w:val="20"/>
          <w:szCs w:val="20"/>
        </w:rPr>
        <w:t>financial position</w:t>
      </w:r>
      <w:r w:rsidRPr="00DD6B1A">
        <w:rPr>
          <w:rFonts w:ascii="Arial" w:eastAsia="Times New Roman" w:hAnsi="Arial" w:cs="Arial"/>
          <w:sz w:val="20"/>
          <w:szCs w:val="20"/>
        </w:rPr>
        <w:t xml:space="preserve"> and sustainability</w:t>
      </w:r>
    </w:p>
    <w:p w:rsidR="005A5D88" w:rsidRPr="00DD6B1A" w:rsidRDefault="005A5D88" w:rsidP="00DD6B1A">
      <w:pPr>
        <w:tabs>
          <w:tab w:val="left" w:pos="426"/>
        </w:tabs>
        <w:spacing w:after="0" w:line="240" w:lineRule="auto"/>
        <w:contextualSpacing/>
        <w:rPr>
          <w:rFonts w:ascii="Arial" w:eastAsia="Times New Roman" w:hAnsi="Arial" w:cs="Arial"/>
          <w:sz w:val="20"/>
          <w:szCs w:val="20"/>
        </w:rPr>
      </w:pPr>
    </w:p>
    <w:p w:rsidR="00F153C6" w:rsidRPr="00DD6B1A" w:rsidRDefault="00F153C6" w:rsidP="00DD6B1A">
      <w:pPr>
        <w:numPr>
          <w:ilvl w:val="0"/>
          <w:numId w:val="1"/>
        </w:numPr>
        <w:tabs>
          <w:tab w:val="left" w:pos="426"/>
        </w:tabs>
        <w:spacing w:after="0" w:line="240" w:lineRule="auto"/>
        <w:ind w:left="142" w:hanging="142"/>
        <w:contextualSpacing/>
        <w:rPr>
          <w:rFonts w:ascii="Arial" w:eastAsia="Times New Roman" w:hAnsi="Arial" w:cs="Arial"/>
          <w:b/>
          <w:sz w:val="20"/>
          <w:szCs w:val="20"/>
        </w:rPr>
      </w:pPr>
      <w:r w:rsidRPr="00DD6B1A">
        <w:rPr>
          <w:rFonts w:ascii="Arial" w:eastAsia="Times New Roman" w:hAnsi="Arial" w:cs="Arial"/>
          <w:b/>
          <w:sz w:val="20"/>
          <w:szCs w:val="20"/>
        </w:rPr>
        <w:t>Comments and hearings on Bill with identified stakeholders</w:t>
      </w:r>
    </w:p>
    <w:p w:rsidR="00F153C6" w:rsidRPr="00DD6B1A" w:rsidRDefault="00F153C6" w:rsidP="00DD6B1A">
      <w:pPr>
        <w:spacing w:after="0" w:line="240" w:lineRule="auto"/>
        <w:rPr>
          <w:rFonts w:ascii="Arial" w:eastAsia="Times New Roman" w:hAnsi="Arial" w:cs="Arial"/>
          <w:b/>
          <w:sz w:val="20"/>
          <w:szCs w:val="20"/>
        </w:rPr>
      </w:pPr>
    </w:p>
    <w:p w:rsidR="00F153C6" w:rsidRPr="00DD6B1A" w:rsidRDefault="00F153C6" w:rsidP="00DD6B1A">
      <w:pPr>
        <w:tabs>
          <w:tab w:val="left" w:pos="3206"/>
        </w:tabs>
        <w:spacing w:after="0" w:line="240" w:lineRule="auto"/>
        <w:rPr>
          <w:rFonts w:ascii="Arial" w:eastAsia="Times New Roman" w:hAnsi="Arial" w:cs="Arial"/>
          <w:sz w:val="20"/>
          <w:szCs w:val="20"/>
        </w:rPr>
      </w:pPr>
      <w:r w:rsidRPr="00DD6B1A">
        <w:rPr>
          <w:rFonts w:ascii="Arial" w:eastAsia="Times New Roman" w:hAnsi="Arial" w:cs="Arial"/>
          <w:sz w:val="20"/>
          <w:szCs w:val="20"/>
        </w:rPr>
        <w:t xml:space="preserve">The sections below provide an overview of the submissions made by the identified stakeholders on the Bill. </w:t>
      </w:r>
    </w:p>
    <w:p w:rsidR="00F153C6" w:rsidRPr="00DD6B1A" w:rsidRDefault="00F153C6" w:rsidP="00DD6B1A">
      <w:pPr>
        <w:tabs>
          <w:tab w:val="left" w:pos="3206"/>
        </w:tabs>
        <w:spacing w:after="0" w:line="240" w:lineRule="auto"/>
        <w:rPr>
          <w:rFonts w:ascii="Arial" w:eastAsia="Times New Roman" w:hAnsi="Arial" w:cs="Arial"/>
          <w:sz w:val="20"/>
          <w:szCs w:val="20"/>
        </w:rPr>
      </w:pPr>
    </w:p>
    <w:p w:rsidR="00F153C6" w:rsidRPr="00DD6B1A" w:rsidRDefault="00F153C6" w:rsidP="00DD6B1A">
      <w:pPr>
        <w:pStyle w:val="ListParagraph"/>
        <w:numPr>
          <w:ilvl w:val="1"/>
          <w:numId w:val="5"/>
        </w:numPr>
        <w:tabs>
          <w:tab w:val="left" w:pos="3206"/>
        </w:tabs>
        <w:spacing w:after="0" w:line="240" w:lineRule="auto"/>
        <w:rPr>
          <w:rFonts w:ascii="Arial" w:eastAsia="Times New Roman" w:hAnsi="Arial" w:cs="Arial"/>
          <w:b/>
          <w:sz w:val="20"/>
          <w:szCs w:val="20"/>
        </w:rPr>
      </w:pPr>
      <w:r w:rsidRPr="00DD6B1A">
        <w:rPr>
          <w:rFonts w:ascii="Arial" w:eastAsia="Times New Roman" w:hAnsi="Arial" w:cs="Arial"/>
          <w:b/>
          <w:sz w:val="20"/>
          <w:szCs w:val="20"/>
        </w:rPr>
        <w:t>Financial and Fiscal Commission</w:t>
      </w:r>
    </w:p>
    <w:p w:rsidR="00BE31BA" w:rsidRPr="00DD6B1A" w:rsidRDefault="00BE31BA" w:rsidP="00DD6B1A">
      <w:pPr>
        <w:tabs>
          <w:tab w:val="left" w:pos="3206"/>
        </w:tabs>
        <w:spacing w:after="0" w:line="240" w:lineRule="auto"/>
        <w:rPr>
          <w:rFonts w:ascii="Arial" w:eastAsia="Times New Roman" w:hAnsi="Arial" w:cs="Arial"/>
          <w:sz w:val="20"/>
          <w:szCs w:val="20"/>
        </w:rPr>
      </w:pPr>
    </w:p>
    <w:p w:rsidR="00DF6C20" w:rsidRPr="00DD6B1A" w:rsidRDefault="00BE31BA" w:rsidP="00DD6B1A">
      <w:pPr>
        <w:tabs>
          <w:tab w:val="left" w:pos="3206"/>
        </w:tabs>
        <w:spacing w:after="0" w:line="240" w:lineRule="auto"/>
        <w:rPr>
          <w:rFonts w:ascii="Arial" w:eastAsia="Times New Roman" w:hAnsi="Arial" w:cs="Arial"/>
          <w:sz w:val="20"/>
          <w:szCs w:val="20"/>
        </w:rPr>
      </w:pPr>
      <w:r w:rsidRPr="00DD6B1A">
        <w:rPr>
          <w:rFonts w:ascii="Arial" w:eastAsia="Times New Roman" w:hAnsi="Arial" w:cs="Arial"/>
          <w:sz w:val="20"/>
          <w:szCs w:val="20"/>
        </w:rPr>
        <w:t xml:space="preserve">The Financial and Fiscal Commission </w:t>
      </w:r>
      <w:r w:rsidR="00DF6C20" w:rsidRPr="00DD6B1A">
        <w:rPr>
          <w:rFonts w:ascii="Arial" w:eastAsia="Times New Roman" w:hAnsi="Arial" w:cs="Arial"/>
          <w:sz w:val="20"/>
          <w:szCs w:val="20"/>
        </w:rPr>
        <w:t xml:space="preserve">(FFC) </w:t>
      </w:r>
      <w:r w:rsidRPr="00DD6B1A">
        <w:rPr>
          <w:rFonts w:ascii="Arial" w:eastAsia="Times New Roman" w:hAnsi="Arial" w:cs="Arial"/>
          <w:sz w:val="20"/>
          <w:szCs w:val="20"/>
        </w:rPr>
        <w:t>submitted that a</w:t>
      </w:r>
      <w:r w:rsidR="001A6373" w:rsidRPr="00DD6B1A">
        <w:rPr>
          <w:rFonts w:ascii="Arial" w:eastAsia="Times New Roman" w:hAnsi="Arial" w:cs="Arial"/>
          <w:sz w:val="20"/>
          <w:szCs w:val="20"/>
        </w:rPr>
        <w:t xml:space="preserve"> consolidated budget deficit of 4 per cent of </w:t>
      </w:r>
      <w:r w:rsidRPr="00DD6B1A">
        <w:rPr>
          <w:rFonts w:ascii="Arial" w:eastAsia="Times New Roman" w:hAnsi="Arial" w:cs="Arial"/>
          <w:sz w:val="20"/>
          <w:szCs w:val="20"/>
        </w:rPr>
        <w:t>gross domestic product (</w:t>
      </w:r>
      <w:r w:rsidR="001A6373" w:rsidRPr="00DD6B1A">
        <w:rPr>
          <w:rFonts w:ascii="Arial" w:eastAsia="Times New Roman" w:hAnsi="Arial" w:cs="Arial"/>
          <w:sz w:val="20"/>
          <w:szCs w:val="20"/>
        </w:rPr>
        <w:t>GDP</w:t>
      </w:r>
      <w:r w:rsidRPr="00DD6B1A">
        <w:rPr>
          <w:rFonts w:ascii="Arial" w:eastAsia="Times New Roman" w:hAnsi="Arial" w:cs="Arial"/>
          <w:sz w:val="20"/>
          <w:szCs w:val="20"/>
        </w:rPr>
        <w:t>) was</w:t>
      </w:r>
      <w:r w:rsidR="001A6373" w:rsidRPr="00DD6B1A">
        <w:rPr>
          <w:rFonts w:ascii="Arial" w:eastAsia="Times New Roman" w:hAnsi="Arial" w:cs="Arial"/>
          <w:sz w:val="20"/>
          <w:szCs w:val="20"/>
        </w:rPr>
        <w:t xml:space="preserve"> projected in 2023/24, narrowing to 3.2 per cent of GDP in </w:t>
      </w:r>
      <w:r w:rsidRPr="00DD6B1A">
        <w:rPr>
          <w:rFonts w:ascii="Arial" w:eastAsia="Times New Roman" w:hAnsi="Arial" w:cs="Arial"/>
          <w:sz w:val="20"/>
          <w:szCs w:val="20"/>
        </w:rPr>
        <w:t xml:space="preserve">the 2025/26 financial year. </w:t>
      </w:r>
      <w:r w:rsidR="00DF6C20" w:rsidRPr="00DD6B1A">
        <w:rPr>
          <w:rFonts w:ascii="Arial" w:eastAsia="Times New Roman" w:hAnsi="Arial" w:cs="Arial"/>
          <w:sz w:val="20"/>
          <w:szCs w:val="20"/>
        </w:rPr>
        <w:t xml:space="preserve">It stated </w:t>
      </w:r>
      <w:r w:rsidRPr="00DD6B1A">
        <w:rPr>
          <w:rFonts w:ascii="Arial" w:eastAsia="Times New Roman" w:hAnsi="Arial" w:cs="Arial"/>
          <w:sz w:val="20"/>
          <w:szCs w:val="20"/>
        </w:rPr>
        <w:t>that v</w:t>
      </w:r>
      <w:r w:rsidR="001A6373" w:rsidRPr="00DD6B1A">
        <w:rPr>
          <w:rFonts w:ascii="Arial" w:eastAsia="Times New Roman" w:hAnsi="Arial" w:cs="Arial"/>
          <w:sz w:val="20"/>
          <w:szCs w:val="20"/>
        </w:rPr>
        <w:t xml:space="preserve">arious pressures over the </w:t>
      </w:r>
      <w:r w:rsidRPr="00DD6B1A">
        <w:rPr>
          <w:rFonts w:ascii="Arial" w:eastAsia="Times New Roman" w:hAnsi="Arial" w:cs="Arial"/>
          <w:sz w:val="20"/>
          <w:szCs w:val="20"/>
        </w:rPr>
        <w:t xml:space="preserve">2023 </w:t>
      </w:r>
      <w:r w:rsidR="001A6373" w:rsidRPr="00DD6B1A">
        <w:rPr>
          <w:rFonts w:ascii="Arial" w:eastAsia="Times New Roman" w:hAnsi="Arial" w:cs="Arial"/>
          <w:sz w:val="20"/>
          <w:szCs w:val="20"/>
        </w:rPr>
        <w:t>MTEF period w</w:t>
      </w:r>
      <w:r w:rsidRPr="00DD6B1A">
        <w:rPr>
          <w:rFonts w:ascii="Arial" w:eastAsia="Times New Roman" w:hAnsi="Arial" w:cs="Arial"/>
          <w:sz w:val="20"/>
          <w:szCs w:val="20"/>
        </w:rPr>
        <w:t>ill impact the fiscal position and stated that t</w:t>
      </w:r>
      <w:r w:rsidR="001A6373" w:rsidRPr="00DD6B1A">
        <w:rPr>
          <w:rFonts w:ascii="Arial" w:eastAsia="Times New Roman" w:hAnsi="Arial" w:cs="Arial"/>
          <w:sz w:val="20"/>
          <w:szCs w:val="20"/>
        </w:rPr>
        <w:t>he poor and inefficient financial performance of State-Owned Entities</w:t>
      </w:r>
      <w:r w:rsidRPr="00DD6B1A">
        <w:rPr>
          <w:rFonts w:ascii="Arial" w:eastAsia="Times New Roman" w:hAnsi="Arial" w:cs="Arial"/>
          <w:sz w:val="20"/>
          <w:szCs w:val="20"/>
        </w:rPr>
        <w:t xml:space="preserve"> (SOEs) continued</w:t>
      </w:r>
      <w:r w:rsidR="001A6373" w:rsidRPr="00DD6B1A">
        <w:rPr>
          <w:rFonts w:ascii="Arial" w:eastAsia="Times New Roman" w:hAnsi="Arial" w:cs="Arial"/>
          <w:sz w:val="20"/>
          <w:szCs w:val="20"/>
        </w:rPr>
        <w:t xml:space="preserve"> to put pressure on public expenditure. SOEs continue</w:t>
      </w:r>
      <w:r w:rsidR="00DF6C20" w:rsidRPr="00DD6B1A">
        <w:rPr>
          <w:rFonts w:ascii="Arial" w:eastAsia="Times New Roman" w:hAnsi="Arial" w:cs="Arial"/>
          <w:sz w:val="20"/>
          <w:szCs w:val="20"/>
        </w:rPr>
        <w:t>d</w:t>
      </w:r>
      <w:r w:rsidR="001A6373" w:rsidRPr="00DD6B1A">
        <w:rPr>
          <w:rFonts w:ascii="Arial" w:eastAsia="Times New Roman" w:hAnsi="Arial" w:cs="Arial"/>
          <w:sz w:val="20"/>
          <w:szCs w:val="20"/>
        </w:rPr>
        <w:t xml:space="preserve"> to face considerable </w:t>
      </w:r>
      <w:r w:rsidR="001A6373" w:rsidRPr="00DD6B1A">
        <w:rPr>
          <w:rFonts w:ascii="Arial" w:eastAsia="Times New Roman" w:hAnsi="Arial" w:cs="Arial"/>
          <w:sz w:val="20"/>
          <w:szCs w:val="20"/>
        </w:rPr>
        <w:lastRenderedPageBreak/>
        <w:t>hurdles in fulfilling their development</w:t>
      </w:r>
      <w:r w:rsidR="00DF6C20" w:rsidRPr="00DD6B1A">
        <w:rPr>
          <w:rFonts w:ascii="Arial" w:eastAsia="Times New Roman" w:hAnsi="Arial" w:cs="Arial"/>
          <w:sz w:val="20"/>
          <w:szCs w:val="20"/>
        </w:rPr>
        <w:t>al mandates. The FFC put forward that the challenges that SOEs</w:t>
      </w:r>
      <w:r w:rsidR="001A6373" w:rsidRPr="00DD6B1A">
        <w:rPr>
          <w:rFonts w:ascii="Arial" w:eastAsia="Times New Roman" w:hAnsi="Arial" w:cs="Arial"/>
          <w:sz w:val="20"/>
          <w:szCs w:val="20"/>
        </w:rPr>
        <w:t xml:space="preserve"> encounter entail</w:t>
      </w:r>
      <w:r w:rsidR="00DF6C20" w:rsidRPr="00DD6B1A">
        <w:rPr>
          <w:rFonts w:ascii="Arial" w:eastAsia="Times New Roman" w:hAnsi="Arial" w:cs="Arial"/>
          <w:sz w:val="20"/>
          <w:szCs w:val="20"/>
        </w:rPr>
        <w:t>ed</w:t>
      </w:r>
      <w:r w:rsidR="001A6373" w:rsidRPr="00DD6B1A">
        <w:rPr>
          <w:rFonts w:ascii="Arial" w:eastAsia="Times New Roman" w:hAnsi="Arial" w:cs="Arial"/>
          <w:sz w:val="20"/>
          <w:szCs w:val="20"/>
        </w:rPr>
        <w:t xml:space="preserve">, among other things, </w:t>
      </w:r>
      <w:r w:rsidR="00DF6C20" w:rsidRPr="00DD6B1A">
        <w:rPr>
          <w:rFonts w:ascii="Arial" w:eastAsia="Times New Roman" w:hAnsi="Arial" w:cs="Arial"/>
          <w:sz w:val="20"/>
          <w:szCs w:val="20"/>
        </w:rPr>
        <w:t xml:space="preserve">the following: </w:t>
      </w:r>
    </w:p>
    <w:p w:rsidR="003A440D" w:rsidRPr="00DD6B1A" w:rsidRDefault="003A440D" w:rsidP="00DD6B1A">
      <w:pPr>
        <w:tabs>
          <w:tab w:val="left" w:pos="3206"/>
        </w:tabs>
        <w:spacing w:after="0" w:line="240" w:lineRule="auto"/>
        <w:rPr>
          <w:rFonts w:ascii="Arial" w:eastAsia="Times New Roman" w:hAnsi="Arial" w:cs="Arial"/>
          <w:sz w:val="20"/>
          <w:szCs w:val="20"/>
        </w:rPr>
      </w:pPr>
    </w:p>
    <w:p w:rsidR="00DF6C20" w:rsidRPr="00DD6B1A" w:rsidRDefault="001A6373" w:rsidP="00DD6B1A">
      <w:pPr>
        <w:pStyle w:val="ListParagraph"/>
        <w:numPr>
          <w:ilvl w:val="0"/>
          <w:numId w:val="12"/>
        </w:numPr>
        <w:tabs>
          <w:tab w:val="left" w:pos="3206"/>
        </w:tabs>
        <w:spacing w:after="0" w:line="240" w:lineRule="auto"/>
        <w:rPr>
          <w:rFonts w:ascii="Arial" w:eastAsia="Times New Roman" w:hAnsi="Arial" w:cs="Arial"/>
          <w:sz w:val="20"/>
          <w:szCs w:val="20"/>
        </w:rPr>
      </w:pPr>
      <w:r w:rsidRPr="00DD6B1A">
        <w:rPr>
          <w:rFonts w:ascii="Arial" w:eastAsia="Times New Roman" w:hAnsi="Arial" w:cs="Arial"/>
          <w:sz w:val="20"/>
          <w:szCs w:val="20"/>
        </w:rPr>
        <w:t>lack of clarity in o</w:t>
      </w:r>
      <w:r w:rsidR="00DF6C20" w:rsidRPr="00DD6B1A">
        <w:rPr>
          <w:rFonts w:ascii="Arial" w:eastAsia="Times New Roman" w:hAnsi="Arial" w:cs="Arial"/>
          <w:sz w:val="20"/>
          <w:szCs w:val="20"/>
        </w:rPr>
        <w:t xml:space="preserve">bjectives, </w:t>
      </w:r>
      <w:r w:rsidRPr="00DD6B1A">
        <w:rPr>
          <w:rFonts w:ascii="Arial" w:eastAsia="Times New Roman" w:hAnsi="Arial" w:cs="Arial"/>
          <w:sz w:val="20"/>
          <w:szCs w:val="20"/>
        </w:rPr>
        <w:t xml:space="preserve"> </w:t>
      </w:r>
    </w:p>
    <w:p w:rsidR="00DF6C20" w:rsidRPr="00DD6B1A" w:rsidRDefault="001A6373" w:rsidP="00DD6B1A">
      <w:pPr>
        <w:pStyle w:val="ListParagraph"/>
        <w:numPr>
          <w:ilvl w:val="0"/>
          <w:numId w:val="12"/>
        </w:numPr>
        <w:tabs>
          <w:tab w:val="left" w:pos="3206"/>
        </w:tabs>
        <w:spacing w:after="0" w:line="240" w:lineRule="auto"/>
        <w:rPr>
          <w:rFonts w:ascii="Arial" w:eastAsia="Times New Roman" w:hAnsi="Arial" w:cs="Arial"/>
          <w:sz w:val="20"/>
          <w:szCs w:val="20"/>
        </w:rPr>
      </w:pPr>
      <w:r w:rsidRPr="00DD6B1A">
        <w:rPr>
          <w:rFonts w:ascii="Arial" w:eastAsia="Times New Roman" w:hAnsi="Arial" w:cs="Arial"/>
          <w:sz w:val="20"/>
          <w:szCs w:val="20"/>
        </w:rPr>
        <w:t>multi</w:t>
      </w:r>
      <w:r w:rsidR="00DF6C20" w:rsidRPr="00DD6B1A">
        <w:rPr>
          <w:rFonts w:ascii="Arial" w:eastAsia="Times New Roman" w:hAnsi="Arial" w:cs="Arial"/>
          <w:sz w:val="20"/>
          <w:szCs w:val="20"/>
        </w:rPr>
        <w:t>plicity of mandates within SOE</w:t>
      </w:r>
      <w:r w:rsidRPr="00DD6B1A">
        <w:rPr>
          <w:rFonts w:ascii="Arial" w:eastAsia="Times New Roman" w:hAnsi="Arial" w:cs="Arial"/>
          <w:sz w:val="20"/>
          <w:szCs w:val="20"/>
        </w:rPr>
        <w:t xml:space="preserve"> business models, </w:t>
      </w:r>
    </w:p>
    <w:p w:rsidR="00DF6C20" w:rsidRPr="00DD6B1A" w:rsidRDefault="001A6373" w:rsidP="00DD6B1A">
      <w:pPr>
        <w:pStyle w:val="ListParagraph"/>
        <w:numPr>
          <w:ilvl w:val="0"/>
          <w:numId w:val="12"/>
        </w:numPr>
        <w:tabs>
          <w:tab w:val="left" w:pos="3206"/>
        </w:tabs>
        <w:spacing w:after="0" w:line="240" w:lineRule="auto"/>
        <w:rPr>
          <w:rFonts w:ascii="Arial" w:eastAsia="Times New Roman" w:hAnsi="Arial" w:cs="Arial"/>
          <w:sz w:val="20"/>
          <w:szCs w:val="20"/>
        </w:rPr>
      </w:pPr>
      <w:r w:rsidRPr="00DD6B1A">
        <w:rPr>
          <w:rFonts w:ascii="Arial" w:eastAsia="Times New Roman" w:hAnsi="Arial" w:cs="Arial"/>
          <w:sz w:val="20"/>
          <w:szCs w:val="20"/>
        </w:rPr>
        <w:t xml:space="preserve">improper costing of mandates, </w:t>
      </w:r>
    </w:p>
    <w:p w:rsidR="00DF6C20" w:rsidRPr="00DD6B1A" w:rsidRDefault="001A6373" w:rsidP="00DD6B1A">
      <w:pPr>
        <w:pStyle w:val="ListParagraph"/>
        <w:numPr>
          <w:ilvl w:val="0"/>
          <w:numId w:val="12"/>
        </w:numPr>
        <w:tabs>
          <w:tab w:val="left" w:pos="3206"/>
        </w:tabs>
        <w:spacing w:after="0" w:line="240" w:lineRule="auto"/>
        <w:rPr>
          <w:rFonts w:ascii="Arial" w:eastAsia="Times New Roman" w:hAnsi="Arial" w:cs="Arial"/>
          <w:sz w:val="20"/>
          <w:szCs w:val="20"/>
        </w:rPr>
      </w:pPr>
      <w:r w:rsidRPr="00DD6B1A">
        <w:rPr>
          <w:rFonts w:ascii="Arial" w:eastAsia="Times New Roman" w:hAnsi="Arial" w:cs="Arial"/>
          <w:sz w:val="20"/>
          <w:szCs w:val="20"/>
        </w:rPr>
        <w:t xml:space="preserve">complex and decentralised oversight model, governance interference manifested in political appointments of boards and senior management, </w:t>
      </w:r>
    </w:p>
    <w:p w:rsidR="00DF6C20" w:rsidRPr="00DD6B1A" w:rsidRDefault="001A6373" w:rsidP="00DD6B1A">
      <w:pPr>
        <w:pStyle w:val="ListParagraph"/>
        <w:numPr>
          <w:ilvl w:val="0"/>
          <w:numId w:val="12"/>
        </w:numPr>
        <w:tabs>
          <w:tab w:val="left" w:pos="3206"/>
        </w:tabs>
        <w:spacing w:after="0" w:line="240" w:lineRule="auto"/>
        <w:rPr>
          <w:rFonts w:ascii="Arial" w:eastAsia="Times New Roman" w:hAnsi="Arial" w:cs="Arial"/>
          <w:sz w:val="20"/>
          <w:szCs w:val="20"/>
        </w:rPr>
      </w:pPr>
      <w:r w:rsidRPr="00DD6B1A">
        <w:rPr>
          <w:rFonts w:ascii="Arial" w:eastAsia="Times New Roman" w:hAnsi="Arial" w:cs="Arial"/>
          <w:sz w:val="20"/>
          <w:szCs w:val="20"/>
        </w:rPr>
        <w:t xml:space="preserve">non-adherence to international best practices in corporate governance dictates, </w:t>
      </w:r>
    </w:p>
    <w:p w:rsidR="00DF6C20" w:rsidRPr="00DD6B1A" w:rsidRDefault="001A6373" w:rsidP="00DD6B1A">
      <w:pPr>
        <w:pStyle w:val="ListParagraph"/>
        <w:numPr>
          <w:ilvl w:val="0"/>
          <w:numId w:val="12"/>
        </w:numPr>
        <w:tabs>
          <w:tab w:val="left" w:pos="3206"/>
        </w:tabs>
        <w:spacing w:after="0" w:line="240" w:lineRule="auto"/>
        <w:rPr>
          <w:rFonts w:ascii="Arial" w:eastAsia="Times New Roman" w:hAnsi="Arial" w:cs="Arial"/>
          <w:sz w:val="20"/>
          <w:szCs w:val="20"/>
        </w:rPr>
      </w:pPr>
      <w:r w:rsidRPr="00DD6B1A">
        <w:rPr>
          <w:rFonts w:ascii="Arial" w:eastAsia="Times New Roman" w:hAnsi="Arial" w:cs="Arial"/>
          <w:sz w:val="20"/>
          <w:szCs w:val="20"/>
        </w:rPr>
        <w:t xml:space="preserve">severe breaches of procurement policies, and </w:t>
      </w:r>
    </w:p>
    <w:p w:rsidR="001A6373" w:rsidRPr="00DD6B1A" w:rsidRDefault="001A6373" w:rsidP="00DD6B1A">
      <w:pPr>
        <w:pStyle w:val="ListParagraph"/>
        <w:numPr>
          <w:ilvl w:val="0"/>
          <w:numId w:val="12"/>
        </w:numPr>
        <w:tabs>
          <w:tab w:val="left" w:pos="3206"/>
        </w:tabs>
        <w:spacing w:after="0" w:line="240" w:lineRule="auto"/>
        <w:rPr>
          <w:rFonts w:ascii="Arial" w:eastAsia="Times New Roman" w:hAnsi="Arial" w:cs="Arial"/>
          <w:sz w:val="20"/>
          <w:szCs w:val="20"/>
        </w:rPr>
      </w:pPr>
      <w:r w:rsidRPr="00DD6B1A">
        <w:rPr>
          <w:rFonts w:ascii="Arial" w:eastAsia="Times New Roman" w:hAnsi="Arial" w:cs="Arial"/>
          <w:sz w:val="20"/>
          <w:szCs w:val="20"/>
        </w:rPr>
        <w:t xml:space="preserve">weaknesses in oversight by line ministries and SOEs boards. </w:t>
      </w:r>
    </w:p>
    <w:p w:rsidR="00DF6C20" w:rsidRPr="00DD6B1A" w:rsidRDefault="00DF6C20" w:rsidP="00DD6B1A">
      <w:pPr>
        <w:tabs>
          <w:tab w:val="left" w:pos="3206"/>
        </w:tabs>
        <w:spacing w:after="0" w:line="240" w:lineRule="auto"/>
        <w:rPr>
          <w:rFonts w:ascii="Arial" w:eastAsia="Times New Roman" w:hAnsi="Arial" w:cs="Arial"/>
          <w:sz w:val="20"/>
          <w:szCs w:val="20"/>
        </w:rPr>
      </w:pPr>
    </w:p>
    <w:p w:rsidR="00FF3082" w:rsidRPr="00DD6B1A" w:rsidRDefault="001A6373" w:rsidP="00DD6B1A">
      <w:pPr>
        <w:tabs>
          <w:tab w:val="left" w:pos="3206"/>
        </w:tabs>
        <w:spacing w:after="0" w:line="240" w:lineRule="auto"/>
        <w:rPr>
          <w:rFonts w:ascii="Arial" w:eastAsia="Times New Roman" w:hAnsi="Arial" w:cs="Arial"/>
          <w:sz w:val="20"/>
          <w:szCs w:val="20"/>
        </w:rPr>
      </w:pPr>
      <w:r w:rsidRPr="00DD6B1A">
        <w:rPr>
          <w:rFonts w:ascii="Arial" w:eastAsia="Times New Roman" w:hAnsi="Arial" w:cs="Arial"/>
          <w:sz w:val="20"/>
          <w:szCs w:val="20"/>
        </w:rPr>
        <w:t xml:space="preserve">The </w:t>
      </w:r>
      <w:r w:rsidR="00DF6C20" w:rsidRPr="00DD6B1A">
        <w:rPr>
          <w:rFonts w:ascii="Arial" w:eastAsia="Times New Roman" w:hAnsi="Arial" w:cs="Arial"/>
          <w:sz w:val="20"/>
          <w:szCs w:val="20"/>
        </w:rPr>
        <w:t xml:space="preserve">FFC submitted that </w:t>
      </w:r>
      <w:r w:rsidRPr="00DD6B1A">
        <w:rPr>
          <w:rFonts w:ascii="Arial" w:eastAsia="Times New Roman" w:hAnsi="Arial" w:cs="Arial"/>
          <w:sz w:val="20"/>
          <w:szCs w:val="20"/>
        </w:rPr>
        <w:t xml:space="preserve">SOEs reflect weak financial </w:t>
      </w:r>
      <w:r w:rsidR="00DF6C20" w:rsidRPr="00DD6B1A">
        <w:rPr>
          <w:rFonts w:ascii="Arial" w:eastAsia="Times New Roman" w:hAnsi="Arial" w:cs="Arial"/>
          <w:sz w:val="20"/>
          <w:szCs w:val="20"/>
        </w:rPr>
        <w:t>performance with most of them experiencing</w:t>
      </w:r>
      <w:r w:rsidRPr="00DD6B1A">
        <w:rPr>
          <w:rFonts w:ascii="Arial" w:eastAsia="Times New Roman" w:hAnsi="Arial" w:cs="Arial"/>
          <w:sz w:val="20"/>
          <w:szCs w:val="20"/>
        </w:rPr>
        <w:t xml:space="preserve"> sharp declines in the value of</w:t>
      </w:r>
      <w:r w:rsidR="00DF6C20" w:rsidRPr="00DD6B1A">
        <w:rPr>
          <w:rFonts w:ascii="Arial" w:eastAsia="Times New Roman" w:hAnsi="Arial" w:cs="Arial"/>
          <w:sz w:val="20"/>
          <w:szCs w:val="20"/>
        </w:rPr>
        <w:t xml:space="preserve"> their assets. This constituted a fiscal risk for government as the SOEs</w:t>
      </w:r>
      <w:r w:rsidRPr="00DD6B1A">
        <w:rPr>
          <w:rFonts w:ascii="Arial" w:eastAsia="Times New Roman" w:hAnsi="Arial" w:cs="Arial"/>
          <w:sz w:val="20"/>
          <w:szCs w:val="20"/>
        </w:rPr>
        <w:t xml:space="preserve"> require</w:t>
      </w:r>
      <w:r w:rsidR="00DF6C20" w:rsidRPr="00DD6B1A">
        <w:rPr>
          <w:rFonts w:ascii="Arial" w:eastAsia="Times New Roman" w:hAnsi="Arial" w:cs="Arial"/>
          <w:sz w:val="20"/>
          <w:szCs w:val="20"/>
        </w:rPr>
        <w:t>d</w:t>
      </w:r>
      <w:r w:rsidRPr="00DD6B1A">
        <w:rPr>
          <w:rFonts w:ascii="Arial" w:eastAsia="Times New Roman" w:hAnsi="Arial" w:cs="Arial"/>
          <w:sz w:val="20"/>
          <w:szCs w:val="20"/>
        </w:rPr>
        <w:t xml:space="preserve"> fiscal transfers to cover their losses and recapitalise their balance sheets. </w:t>
      </w:r>
      <w:r w:rsidR="00BE31BA" w:rsidRPr="00DD6B1A">
        <w:rPr>
          <w:rFonts w:ascii="Arial" w:eastAsia="Times New Roman" w:hAnsi="Arial" w:cs="Arial"/>
          <w:sz w:val="20"/>
          <w:szCs w:val="20"/>
        </w:rPr>
        <w:t xml:space="preserve">The FFC </w:t>
      </w:r>
      <w:r w:rsidR="00DF6C20" w:rsidRPr="00DD6B1A">
        <w:rPr>
          <w:rFonts w:ascii="Arial" w:eastAsia="Times New Roman" w:hAnsi="Arial" w:cs="Arial"/>
          <w:sz w:val="20"/>
          <w:szCs w:val="20"/>
        </w:rPr>
        <w:t>continued</w:t>
      </w:r>
      <w:r w:rsidR="00BE31BA" w:rsidRPr="00DD6B1A">
        <w:rPr>
          <w:rFonts w:ascii="Arial" w:eastAsia="Times New Roman" w:hAnsi="Arial" w:cs="Arial"/>
          <w:sz w:val="20"/>
          <w:szCs w:val="20"/>
        </w:rPr>
        <w:t xml:space="preserve"> </w:t>
      </w:r>
      <w:r w:rsidR="00DF6C20" w:rsidRPr="00DD6B1A">
        <w:rPr>
          <w:rFonts w:ascii="Arial" w:eastAsia="Times New Roman" w:hAnsi="Arial" w:cs="Arial"/>
          <w:sz w:val="20"/>
          <w:szCs w:val="20"/>
        </w:rPr>
        <w:t xml:space="preserve">that </w:t>
      </w:r>
      <w:r w:rsidR="00BE31BA" w:rsidRPr="00DD6B1A">
        <w:rPr>
          <w:rFonts w:ascii="Arial" w:eastAsia="Times New Roman" w:hAnsi="Arial" w:cs="Arial"/>
          <w:sz w:val="20"/>
          <w:szCs w:val="20"/>
        </w:rPr>
        <w:t>government debt was</w:t>
      </w:r>
      <w:r w:rsidRPr="00DD6B1A">
        <w:rPr>
          <w:rFonts w:ascii="Arial" w:eastAsia="Times New Roman" w:hAnsi="Arial" w:cs="Arial"/>
          <w:sz w:val="20"/>
          <w:szCs w:val="20"/>
        </w:rPr>
        <w:t xml:space="preserve"> projected to increase due to the Eskom debt-relief arrangement. As a result of the Eskom debt relief and increasing market lending</w:t>
      </w:r>
      <w:r w:rsidR="00BE31BA" w:rsidRPr="00DD6B1A">
        <w:rPr>
          <w:rFonts w:ascii="Arial" w:eastAsia="Times New Roman" w:hAnsi="Arial" w:cs="Arial"/>
          <w:sz w:val="20"/>
          <w:szCs w:val="20"/>
        </w:rPr>
        <w:t xml:space="preserve"> rates, debt-service costs would </w:t>
      </w:r>
      <w:r w:rsidRPr="00DD6B1A">
        <w:rPr>
          <w:rFonts w:ascii="Arial" w:eastAsia="Times New Roman" w:hAnsi="Arial" w:cs="Arial"/>
          <w:sz w:val="20"/>
          <w:szCs w:val="20"/>
        </w:rPr>
        <w:t xml:space="preserve">increase from R307.2 billion in 2022/23 to R397.1 billion in 2025/26. </w:t>
      </w:r>
    </w:p>
    <w:p w:rsidR="00FF3082" w:rsidRPr="00DD6B1A" w:rsidRDefault="00FF3082" w:rsidP="00DD6B1A">
      <w:pPr>
        <w:tabs>
          <w:tab w:val="left" w:pos="3206"/>
        </w:tabs>
        <w:spacing w:after="0" w:line="240" w:lineRule="auto"/>
        <w:rPr>
          <w:rFonts w:ascii="Arial" w:eastAsia="Times New Roman" w:hAnsi="Arial" w:cs="Arial"/>
          <w:sz w:val="20"/>
          <w:szCs w:val="20"/>
        </w:rPr>
      </w:pPr>
    </w:p>
    <w:p w:rsidR="001A6373" w:rsidRPr="00DD6B1A" w:rsidRDefault="00BE31BA" w:rsidP="00DD6B1A">
      <w:pPr>
        <w:tabs>
          <w:tab w:val="left" w:pos="3206"/>
        </w:tabs>
        <w:spacing w:after="0" w:line="240" w:lineRule="auto"/>
        <w:rPr>
          <w:rFonts w:ascii="Arial" w:eastAsia="Times New Roman" w:hAnsi="Arial" w:cs="Arial"/>
          <w:sz w:val="20"/>
          <w:szCs w:val="20"/>
        </w:rPr>
      </w:pPr>
      <w:r w:rsidRPr="00DD6B1A">
        <w:rPr>
          <w:rFonts w:ascii="Arial" w:eastAsia="Times New Roman" w:hAnsi="Arial" w:cs="Arial"/>
          <w:sz w:val="20"/>
          <w:szCs w:val="20"/>
        </w:rPr>
        <w:t>The FFC submitted that w</w:t>
      </w:r>
      <w:r w:rsidR="001A6373" w:rsidRPr="00DD6B1A">
        <w:rPr>
          <w:rFonts w:ascii="Arial" w:eastAsia="Times New Roman" w:hAnsi="Arial" w:cs="Arial"/>
          <w:sz w:val="20"/>
          <w:szCs w:val="20"/>
        </w:rPr>
        <w:t>hereas government guara</w:t>
      </w:r>
      <w:r w:rsidRPr="00DD6B1A">
        <w:rPr>
          <w:rFonts w:ascii="Arial" w:eastAsia="Times New Roman" w:hAnsi="Arial" w:cs="Arial"/>
          <w:sz w:val="20"/>
          <w:szCs w:val="20"/>
        </w:rPr>
        <w:t>ntees to public institutions were</w:t>
      </w:r>
      <w:r w:rsidR="001A6373" w:rsidRPr="00DD6B1A">
        <w:rPr>
          <w:rFonts w:ascii="Arial" w:eastAsia="Times New Roman" w:hAnsi="Arial" w:cs="Arial"/>
          <w:sz w:val="20"/>
          <w:szCs w:val="20"/>
        </w:rPr>
        <w:t xml:space="preserve"> forecasted to decelerate by R81.4 billion to R478.5 billion by 31 March 2023, the guarantee exposure will accelerate by approximately R800 million and reach R396.1 billion. </w:t>
      </w:r>
      <w:r w:rsidRPr="00DD6B1A">
        <w:rPr>
          <w:rFonts w:ascii="Arial" w:eastAsia="Times New Roman" w:hAnsi="Arial" w:cs="Arial"/>
          <w:sz w:val="20"/>
          <w:szCs w:val="20"/>
        </w:rPr>
        <w:t>It emphasised that g</w:t>
      </w:r>
      <w:r w:rsidR="001A6373" w:rsidRPr="00DD6B1A">
        <w:rPr>
          <w:rFonts w:ascii="Arial" w:eastAsia="Times New Roman" w:hAnsi="Arial" w:cs="Arial"/>
          <w:sz w:val="20"/>
          <w:szCs w:val="20"/>
        </w:rPr>
        <w:t>ov</w:t>
      </w:r>
      <w:r w:rsidRPr="00DD6B1A">
        <w:rPr>
          <w:rFonts w:ascii="Arial" w:eastAsia="Times New Roman" w:hAnsi="Arial" w:cs="Arial"/>
          <w:sz w:val="20"/>
          <w:szCs w:val="20"/>
        </w:rPr>
        <w:t>ernment exposure to SOEs remained</w:t>
      </w:r>
      <w:r w:rsidR="001A6373" w:rsidRPr="00DD6B1A">
        <w:rPr>
          <w:rFonts w:ascii="Arial" w:eastAsia="Times New Roman" w:hAnsi="Arial" w:cs="Arial"/>
          <w:sz w:val="20"/>
          <w:szCs w:val="20"/>
        </w:rPr>
        <w:t xml:space="preserve"> very high, parti</w:t>
      </w:r>
      <w:r w:rsidRPr="00DD6B1A">
        <w:rPr>
          <w:rFonts w:ascii="Arial" w:eastAsia="Times New Roman" w:hAnsi="Arial" w:cs="Arial"/>
          <w:sz w:val="20"/>
          <w:szCs w:val="20"/>
        </w:rPr>
        <w:t xml:space="preserve">cularly to Eskom. Government’s exposure to Eskom </w:t>
      </w:r>
      <w:r w:rsidR="001A6373" w:rsidRPr="00DD6B1A">
        <w:rPr>
          <w:rFonts w:ascii="Arial" w:eastAsia="Times New Roman" w:hAnsi="Arial" w:cs="Arial"/>
          <w:sz w:val="20"/>
          <w:szCs w:val="20"/>
        </w:rPr>
        <w:t xml:space="preserve">increased from R298 billion in 2020/21 to R337 billion in 2022/23. The total </w:t>
      </w:r>
      <w:r w:rsidRPr="00DD6B1A">
        <w:rPr>
          <w:rFonts w:ascii="Arial" w:eastAsia="Times New Roman" w:hAnsi="Arial" w:cs="Arial"/>
          <w:sz w:val="20"/>
          <w:szCs w:val="20"/>
        </w:rPr>
        <w:t>government guarantee exposure was</w:t>
      </w:r>
      <w:r w:rsidR="001A6373" w:rsidRPr="00DD6B1A">
        <w:rPr>
          <w:rFonts w:ascii="Arial" w:eastAsia="Times New Roman" w:hAnsi="Arial" w:cs="Arial"/>
          <w:sz w:val="20"/>
          <w:szCs w:val="20"/>
        </w:rPr>
        <w:t xml:space="preserve"> forecasted to increase from R385 billion in 2020/21 to R396 billion in 2022/23.  </w:t>
      </w:r>
    </w:p>
    <w:p w:rsidR="00FF3082" w:rsidRPr="00DD6B1A" w:rsidRDefault="00FF3082" w:rsidP="00DD6B1A">
      <w:pPr>
        <w:tabs>
          <w:tab w:val="left" w:pos="3206"/>
        </w:tabs>
        <w:spacing w:after="0" w:line="240" w:lineRule="auto"/>
        <w:rPr>
          <w:rFonts w:ascii="Arial" w:eastAsia="Times New Roman" w:hAnsi="Arial" w:cs="Arial"/>
          <w:sz w:val="20"/>
          <w:szCs w:val="20"/>
        </w:rPr>
      </w:pPr>
    </w:p>
    <w:p w:rsidR="001A6373" w:rsidRPr="00DD6B1A" w:rsidRDefault="00DF6C20" w:rsidP="00DD6B1A">
      <w:pPr>
        <w:tabs>
          <w:tab w:val="left" w:pos="3206"/>
        </w:tabs>
        <w:spacing w:after="0" w:line="240" w:lineRule="auto"/>
        <w:rPr>
          <w:rFonts w:ascii="Arial" w:eastAsia="Times New Roman" w:hAnsi="Arial" w:cs="Arial"/>
          <w:sz w:val="20"/>
          <w:szCs w:val="20"/>
        </w:rPr>
      </w:pPr>
      <w:r w:rsidRPr="00DD6B1A">
        <w:rPr>
          <w:rFonts w:ascii="Arial" w:eastAsia="Times New Roman" w:hAnsi="Arial" w:cs="Arial"/>
          <w:sz w:val="20"/>
          <w:szCs w:val="20"/>
        </w:rPr>
        <w:t>In conclusion, the FFC</w:t>
      </w:r>
      <w:r w:rsidR="001A6373" w:rsidRPr="00DD6B1A">
        <w:rPr>
          <w:rFonts w:ascii="Arial" w:eastAsia="Times New Roman" w:hAnsi="Arial" w:cs="Arial"/>
          <w:sz w:val="20"/>
          <w:szCs w:val="20"/>
        </w:rPr>
        <w:t xml:space="preserve"> not</w:t>
      </w:r>
      <w:r w:rsidRPr="00DD6B1A">
        <w:rPr>
          <w:rFonts w:ascii="Arial" w:eastAsia="Times New Roman" w:hAnsi="Arial" w:cs="Arial"/>
          <w:sz w:val="20"/>
          <w:szCs w:val="20"/>
        </w:rPr>
        <w:t>ed</w:t>
      </w:r>
      <w:r w:rsidR="001A6373" w:rsidRPr="00DD6B1A">
        <w:rPr>
          <w:rFonts w:ascii="Arial" w:eastAsia="Times New Roman" w:hAnsi="Arial" w:cs="Arial"/>
          <w:sz w:val="20"/>
          <w:szCs w:val="20"/>
        </w:rPr>
        <w:t xml:space="preserve"> t</w:t>
      </w:r>
      <w:r w:rsidRPr="00DD6B1A">
        <w:rPr>
          <w:rFonts w:ascii="Arial" w:eastAsia="Times New Roman" w:hAnsi="Arial" w:cs="Arial"/>
          <w:sz w:val="20"/>
          <w:szCs w:val="20"/>
        </w:rPr>
        <w:t xml:space="preserve">hat in 2019, the government </w:t>
      </w:r>
      <w:r w:rsidR="001A6373" w:rsidRPr="00DD6B1A">
        <w:rPr>
          <w:rFonts w:ascii="Arial" w:eastAsia="Times New Roman" w:hAnsi="Arial" w:cs="Arial"/>
          <w:sz w:val="20"/>
          <w:szCs w:val="20"/>
        </w:rPr>
        <w:t xml:space="preserve">made </w:t>
      </w:r>
      <w:r w:rsidRPr="00DD6B1A">
        <w:rPr>
          <w:rFonts w:ascii="Arial" w:eastAsia="Times New Roman" w:hAnsi="Arial" w:cs="Arial"/>
          <w:sz w:val="20"/>
          <w:szCs w:val="20"/>
        </w:rPr>
        <w:t xml:space="preserve">a </w:t>
      </w:r>
      <w:r w:rsidR="001A6373" w:rsidRPr="00DD6B1A">
        <w:rPr>
          <w:rFonts w:ascii="Arial" w:eastAsia="Times New Roman" w:hAnsi="Arial" w:cs="Arial"/>
          <w:sz w:val="20"/>
          <w:szCs w:val="20"/>
        </w:rPr>
        <w:t xml:space="preserve">R23 billion provisional allocation per year to Eskom </w:t>
      </w:r>
      <w:r w:rsidRPr="00DD6B1A">
        <w:rPr>
          <w:rFonts w:ascii="Arial" w:eastAsia="Times New Roman" w:hAnsi="Arial" w:cs="Arial"/>
          <w:sz w:val="20"/>
          <w:szCs w:val="20"/>
        </w:rPr>
        <w:t xml:space="preserve">in order </w:t>
      </w:r>
      <w:r w:rsidR="001A6373" w:rsidRPr="00DD6B1A">
        <w:rPr>
          <w:rFonts w:ascii="Arial" w:eastAsia="Times New Roman" w:hAnsi="Arial" w:cs="Arial"/>
          <w:sz w:val="20"/>
          <w:szCs w:val="20"/>
        </w:rPr>
        <w:t>to service its debts and meet its redemption r</w:t>
      </w:r>
      <w:r w:rsidRPr="00DD6B1A">
        <w:rPr>
          <w:rFonts w:ascii="Arial" w:eastAsia="Times New Roman" w:hAnsi="Arial" w:cs="Arial"/>
          <w:sz w:val="20"/>
          <w:szCs w:val="20"/>
        </w:rPr>
        <w:t>equirements</w:t>
      </w:r>
      <w:r w:rsidR="001A6373" w:rsidRPr="00DD6B1A">
        <w:rPr>
          <w:rFonts w:ascii="Arial" w:eastAsia="Times New Roman" w:hAnsi="Arial" w:cs="Arial"/>
          <w:sz w:val="20"/>
          <w:szCs w:val="20"/>
        </w:rPr>
        <w:t>. In additio</w:t>
      </w:r>
      <w:r w:rsidRPr="00DD6B1A">
        <w:rPr>
          <w:rFonts w:ascii="Arial" w:eastAsia="Times New Roman" w:hAnsi="Arial" w:cs="Arial"/>
          <w:sz w:val="20"/>
          <w:szCs w:val="20"/>
        </w:rPr>
        <w:t xml:space="preserve">n, a special appropriation with conditions amounting to </w:t>
      </w:r>
      <w:r w:rsidR="001A6373" w:rsidRPr="00DD6B1A">
        <w:rPr>
          <w:rFonts w:ascii="Arial" w:eastAsia="Times New Roman" w:hAnsi="Arial" w:cs="Arial"/>
          <w:sz w:val="20"/>
          <w:szCs w:val="20"/>
        </w:rPr>
        <w:t>R59 billion was allocated to assist Eskom with its financial obligations over the medium term. These experiences raise</w:t>
      </w:r>
      <w:r w:rsidRPr="00DD6B1A">
        <w:rPr>
          <w:rFonts w:ascii="Arial" w:eastAsia="Times New Roman" w:hAnsi="Arial" w:cs="Arial"/>
          <w:sz w:val="20"/>
          <w:szCs w:val="20"/>
        </w:rPr>
        <w:t>d</w:t>
      </w:r>
      <w:r w:rsidR="001A6373" w:rsidRPr="00DD6B1A">
        <w:rPr>
          <w:rFonts w:ascii="Arial" w:eastAsia="Times New Roman" w:hAnsi="Arial" w:cs="Arial"/>
          <w:sz w:val="20"/>
          <w:szCs w:val="20"/>
        </w:rPr>
        <w:t xml:space="preserve"> doubts that adopting the same approach address the structural issues at Eskom would yi</w:t>
      </w:r>
      <w:r w:rsidR="009240FE" w:rsidRPr="00DD6B1A">
        <w:rPr>
          <w:rFonts w:ascii="Arial" w:eastAsia="Times New Roman" w:hAnsi="Arial" w:cs="Arial"/>
          <w:sz w:val="20"/>
          <w:szCs w:val="20"/>
        </w:rPr>
        <w:t>eld a different outcome through the Bill. To this end, the FFC made the following recommendations:</w:t>
      </w:r>
    </w:p>
    <w:p w:rsidR="009240FE" w:rsidRPr="00DD6B1A" w:rsidRDefault="009240FE" w:rsidP="00DD6B1A">
      <w:pPr>
        <w:tabs>
          <w:tab w:val="left" w:pos="3206"/>
        </w:tabs>
        <w:spacing w:after="0" w:line="240" w:lineRule="auto"/>
        <w:rPr>
          <w:rFonts w:ascii="Arial" w:eastAsia="Times New Roman" w:hAnsi="Arial" w:cs="Arial"/>
          <w:sz w:val="20"/>
          <w:szCs w:val="20"/>
        </w:rPr>
      </w:pPr>
    </w:p>
    <w:p w:rsidR="001A6373" w:rsidRPr="00DD6B1A" w:rsidRDefault="009240FE" w:rsidP="00DD6B1A">
      <w:pPr>
        <w:numPr>
          <w:ilvl w:val="0"/>
          <w:numId w:val="13"/>
        </w:numPr>
        <w:tabs>
          <w:tab w:val="left" w:pos="3206"/>
        </w:tabs>
        <w:spacing w:after="0" w:line="240" w:lineRule="auto"/>
        <w:rPr>
          <w:rFonts w:ascii="Arial" w:eastAsia="Times New Roman" w:hAnsi="Arial" w:cs="Arial"/>
          <w:sz w:val="20"/>
          <w:szCs w:val="20"/>
        </w:rPr>
      </w:pPr>
      <w:r w:rsidRPr="00DD6B1A">
        <w:rPr>
          <w:rFonts w:ascii="Arial" w:eastAsia="Times New Roman" w:hAnsi="Arial" w:cs="Arial"/>
          <w:sz w:val="20"/>
          <w:szCs w:val="20"/>
        </w:rPr>
        <w:t xml:space="preserve">That </w:t>
      </w:r>
      <w:r w:rsidR="001A6373" w:rsidRPr="00DD6B1A">
        <w:rPr>
          <w:rFonts w:ascii="Arial" w:eastAsia="Times New Roman" w:hAnsi="Arial" w:cs="Arial"/>
          <w:sz w:val="20"/>
          <w:szCs w:val="20"/>
        </w:rPr>
        <w:t xml:space="preserve">corporate and fiscal governance </w:t>
      </w:r>
      <w:r w:rsidRPr="00DD6B1A">
        <w:rPr>
          <w:rFonts w:ascii="Arial" w:eastAsia="Times New Roman" w:hAnsi="Arial" w:cs="Arial"/>
          <w:sz w:val="20"/>
          <w:szCs w:val="20"/>
        </w:rPr>
        <w:t xml:space="preserve">be improved </w:t>
      </w:r>
      <w:r w:rsidR="001A6373" w:rsidRPr="00DD6B1A">
        <w:rPr>
          <w:rFonts w:ascii="Arial" w:eastAsia="Times New Roman" w:hAnsi="Arial" w:cs="Arial"/>
          <w:sz w:val="20"/>
          <w:szCs w:val="20"/>
        </w:rPr>
        <w:t xml:space="preserve">through reforms that </w:t>
      </w:r>
      <w:r w:rsidRPr="00DD6B1A">
        <w:rPr>
          <w:rFonts w:ascii="Arial" w:eastAsia="Times New Roman" w:hAnsi="Arial" w:cs="Arial"/>
          <w:sz w:val="20"/>
          <w:szCs w:val="20"/>
        </w:rPr>
        <w:t>would enable SOE</w:t>
      </w:r>
      <w:r w:rsidR="001A6373" w:rsidRPr="00DD6B1A">
        <w:rPr>
          <w:rFonts w:ascii="Arial" w:eastAsia="Times New Roman" w:hAnsi="Arial" w:cs="Arial"/>
          <w:sz w:val="20"/>
          <w:szCs w:val="20"/>
        </w:rPr>
        <w:t xml:space="preserve"> management boards the operational autonomy they require to make profit-maximising decisions and eliminating political interference to enhance operational transparency.  </w:t>
      </w:r>
    </w:p>
    <w:p w:rsidR="001A6373" w:rsidRPr="00DD6B1A" w:rsidRDefault="009240FE" w:rsidP="00DD6B1A">
      <w:pPr>
        <w:numPr>
          <w:ilvl w:val="0"/>
          <w:numId w:val="13"/>
        </w:numPr>
        <w:tabs>
          <w:tab w:val="left" w:pos="3206"/>
        </w:tabs>
        <w:spacing w:after="0" w:line="240" w:lineRule="auto"/>
        <w:rPr>
          <w:rFonts w:ascii="Arial" w:eastAsia="Times New Roman" w:hAnsi="Arial" w:cs="Arial"/>
          <w:sz w:val="20"/>
          <w:szCs w:val="20"/>
        </w:rPr>
      </w:pPr>
      <w:r w:rsidRPr="00DD6B1A">
        <w:rPr>
          <w:rFonts w:ascii="Arial" w:eastAsia="Times New Roman" w:hAnsi="Arial" w:cs="Arial"/>
          <w:sz w:val="20"/>
          <w:szCs w:val="20"/>
        </w:rPr>
        <w:t xml:space="preserve">That </w:t>
      </w:r>
      <w:r w:rsidR="001A6373" w:rsidRPr="00DD6B1A">
        <w:rPr>
          <w:rFonts w:ascii="Arial" w:eastAsia="Times New Roman" w:hAnsi="Arial" w:cs="Arial"/>
          <w:sz w:val="20"/>
          <w:szCs w:val="20"/>
        </w:rPr>
        <w:t>explicit and progressive guidance to SOEs on expected rates of return and the distribu</w:t>
      </w:r>
      <w:r w:rsidRPr="00DD6B1A">
        <w:rPr>
          <w:rFonts w:ascii="Arial" w:eastAsia="Times New Roman" w:hAnsi="Arial" w:cs="Arial"/>
          <w:sz w:val="20"/>
          <w:szCs w:val="20"/>
        </w:rPr>
        <w:t>tion or reinvestment of profits be established.</w:t>
      </w:r>
      <w:r w:rsidR="001A6373" w:rsidRPr="00DD6B1A">
        <w:rPr>
          <w:rFonts w:ascii="Arial" w:eastAsia="Times New Roman" w:hAnsi="Arial" w:cs="Arial"/>
          <w:sz w:val="20"/>
          <w:szCs w:val="20"/>
        </w:rPr>
        <w:t xml:space="preserve"> </w:t>
      </w:r>
    </w:p>
    <w:p w:rsidR="00F153C6" w:rsidRPr="00DD6B1A" w:rsidRDefault="009240FE" w:rsidP="00DD6B1A">
      <w:pPr>
        <w:numPr>
          <w:ilvl w:val="0"/>
          <w:numId w:val="13"/>
        </w:numPr>
        <w:tabs>
          <w:tab w:val="left" w:pos="3206"/>
        </w:tabs>
        <w:spacing w:after="0" w:line="240" w:lineRule="auto"/>
        <w:rPr>
          <w:rFonts w:ascii="Arial" w:eastAsia="Times New Roman" w:hAnsi="Arial" w:cs="Arial"/>
          <w:sz w:val="20"/>
          <w:szCs w:val="20"/>
        </w:rPr>
      </w:pPr>
      <w:r w:rsidRPr="00DD6B1A">
        <w:rPr>
          <w:rFonts w:ascii="Arial" w:eastAsia="Times New Roman" w:hAnsi="Arial" w:cs="Arial"/>
          <w:sz w:val="20"/>
          <w:szCs w:val="20"/>
        </w:rPr>
        <w:t>That a decisive judgement be</w:t>
      </w:r>
      <w:r w:rsidR="001A6373" w:rsidRPr="00DD6B1A">
        <w:rPr>
          <w:rFonts w:ascii="Arial" w:eastAsia="Times New Roman" w:hAnsi="Arial" w:cs="Arial"/>
          <w:sz w:val="20"/>
          <w:szCs w:val="20"/>
        </w:rPr>
        <w:t xml:space="preserve"> made </w:t>
      </w:r>
      <w:r w:rsidRPr="00DD6B1A">
        <w:rPr>
          <w:rFonts w:ascii="Arial" w:eastAsia="Times New Roman" w:hAnsi="Arial" w:cs="Arial"/>
          <w:sz w:val="20"/>
          <w:szCs w:val="20"/>
        </w:rPr>
        <w:t xml:space="preserve">for SOEs </w:t>
      </w:r>
      <w:r w:rsidR="001A6373" w:rsidRPr="00DD6B1A">
        <w:rPr>
          <w:rFonts w:ascii="Arial" w:eastAsia="Times New Roman" w:hAnsi="Arial" w:cs="Arial"/>
          <w:sz w:val="20"/>
          <w:szCs w:val="20"/>
        </w:rPr>
        <w:t>to deliver on return-to-investment effectively and efficiently. Failing which, dysfunctional SOEs should be restructured, sold off or shut down.</w:t>
      </w:r>
    </w:p>
    <w:p w:rsidR="00F153C6" w:rsidRPr="00DD6B1A" w:rsidRDefault="00F153C6" w:rsidP="00DD6B1A">
      <w:pPr>
        <w:tabs>
          <w:tab w:val="left" w:pos="3206"/>
        </w:tabs>
        <w:spacing w:after="0" w:line="240" w:lineRule="auto"/>
        <w:rPr>
          <w:rFonts w:ascii="Arial" w:eastAsia="Times New Roman" w:hAnsi="Arial" w:cs="Arial"/>
          <w:sz w:val="20"/>
          <w:szCs w:val="20"/>
        </w:rPr>
      </w:pPr>
    </w:p>
    <w:p w:rsidR="00F153C6" w:rsidRPr="00DD6B1A" w:rsidRDefault="00F153C6" w:rsidP="00DD6B1A">
      <w:pPr>
        <w:pStyle w:val="ListParagraph"/>
        <w:numPr>
          <w:ilvl w:val="1"/>
          <w:numId w:val="5"/>
        </w:numPr>
        <w:tabs>
          <w:tab w:val="left" w:pos="3206"/>
        </w:tabs>
        <w:spacing w:after="0" w:line="240" w:lineRule="auto"/>
        <w:rPr>
          <w:rFonts w:ascii="Arial" w:eastAsia="Times New Roman" w:hAnsi="Arial" w:cs="Arial"/>
          <w:b/>
          <w:sz w:val="20"/>
          <w:szCs w:val="20"/>
        </w:rPr>
      </w:pPr>
      <w:r w:rsidRPr="00DD6B1A">
        <w:rPr>
          <w:rFonts w:ascii="Arial" w:eastAsia="Times New Roman" w:hAnsi="Arial" w:cs="Arial"/>
          <w:b/>
          <w:sz w:val="20"/>
          <w:szCs w:val="20"/>
        </w:rPr>
        <w:t>Parliamentary Budget Office</w:t>
      </w:r>
    </w:p>
    <w:p w:rsidR="006961A3" w:rsidRPr="00DD6B1A" w:rsidRDefault="006961A3" w:rsidP="00DD6B1A">
      <w:pPr>
        <w:tabs>
          <w:tab w:val="left" w:pos="3206"/>
        </w:tabs>
        <w:spacing w:after="0" w:line="240" w:lineRule="auto"/>
        <w:rPr>
          <w:rFonts w:ascii="Arial" w:eastAsia="Times New Roman" w:hAnsi="Arial" w:cs="Arial"/>
          <w:sz w:val="20"/>
          <w:szCs w:val="20"/>
        </w:rPr>
      </w:pPr>
    </w:p>
    <w:p w:rsidR="006961A3" w:rsidRPr="00DD6B1A" w:rsidRDefault="006961A3" w:rsidP="00DD6B1A">
      <w:pPr>
        <w:tabs>
          <w:tab w:val="left" w:pos="3206"/>
        </w:tabs>
        <w:spacing w:after="0" w:line="240" w:lineRule="auto"/>
        <w:rPr>
          <w:rFonts w:ascii="Arial" w:eastAsia="Times New Roman" w:hAnsi="Arial" w:cs="Arial"/>
          <w:sz w:val="20"/>
          <w:szCs w:val="20"/>
        </w:rPr>
      </w:pPr>
      <w:r w:rsidRPr="00DD6B1A">
        <w:rPr>
          <w:rFonts w:ascii="Arial" w:eastAsia="Times New Roman" w:hAnsi="Arial" w:cs="Arial"/>
          <w:sz w:val="20"/>
          <w:szCs w:val="20"/>
        </w:rPr>
        <w:t xml:space="preserve">The Parliamentary Budget Office (PBO) </w:t>
      </w:r>
      <w:r w:rsidR="0007237B" w:rsidRPr="00DD6B1A">
        <w:rPr>
          <w:rFonts w:ascii="Arial" w:eastAsia="Times New Roman" w:hAnsi="Arial" w:cs="Arial"/>
          <w:sz w:val="20"/>
          <w:szCs w:val="20"/>
        </w:rPr>
        <w:t xml:space="preserve">in its submission gave an overview of the Bill as well as the conditions attached thereto by the Minister of Finance. It </w:t>
      </w:r>
      <w:r w:rsidRPr="00DD6B1A">
        <w:rPr>
          <w:rFonts w:ascii="Arial" w:eastAsia="Times New Roman" w:hAnsi="Arial" w:cs="Arial"/>
          <w:sz w:val="20"/>
          <w:szCs w:val="20"/>
        </w:rPr>
        <w:t>submitted that the financial position of major state</w:t>
      </w:r>
      <w:r w:rsidRPr="00DD6B1A">
        <w:rPr>
          <w:rFonts w:ascii="Times New Roman" w:eastAsia="Times New Roman" w:hAnsi="Times New Roman" w:cs="Arial"/>
          <w:sz w:val="20"/>
          <w:szCs w:val="20"/>
        </w:rPr>
        <w:t>‐</w:t>
      </w:r>
      <w:r w:rsidRPr="00DD6B1A">
        <w:rPr>
          <w:rFonts w:ascii="Arial" w:eastAsia="Times New Roman" w:hAnsi="Arial" w:cs="Arial"/>
          <w:sz w:val="20"/>
          <w:szCs w:val="20"/>
        </w:rPr>
        <w:t xml:space="preserve">owned companies remained under pressure and the materialisation of contingent liabilities at SOEs could increase funding needs and associated costs. The PBO continued that continuous delays and underspending on infrastructure projects hampered capital investment. In the 2020/21, most SOEs deferred capital investment projects in order to preserve cash so as to meet short-term obligations. This resulted in a 6.2 per cent decline in SOE consolidated asset base.  </w:t>
      </w:r>
    </w:p>
    <w:p w:rsidR="006961A3" w:rsidRPr="00DD6B1A" w:rsidRDefault="006961A3" w:rsidP="00DD6B1A">
      <w:pPr>
        <w:tabs>
          <w:tab w:val="left" w:pos="3206"/>
        </w:tabs>
        <w:spacing w:after="0" w:line="240" w:lineRule="auto"/>
        <w:rPr>
          <w:rFonts w:ascii="Arial" w:eastAsia="Times New Roman" w:hAnsi="Arial" w:cs="Arial"/>
          <w:sz w:val="20"/>
          <w:szCs w:val="20"/>
        </w:rPr>
      </w:pPr>
    </w:p>
    <w:p w:rsidR="006961A3" w:rsidRPr="00DD6B1A" w:rsidRDefault="006961A3" w:rsidP="00DD6B1A">
      <w:pPr>
        <w:tabs>
          <w:tab w:val="left" w:pos="3206"/>
        </w:tabs>
        <w:spacing w:after="0" w:line="240" w:lineRule="auto"/>
        <w:rPr>
          <w:rFonts w:ascii="Arial" w:eastAsia="Times New Roman" w:hAnsi="Arial" w:cs="Arial"/>
          <w:sz w:val="20"/>
          <w:szCs w:val="20"/>
        </w:rPr>
      </w:pPr>
      <w:r w:rsidRPr="00DD6B1A">
        <w:rPr>
          <w:rFonts w:ascii="Arial" w:eastAsia="Times New Roman" w:hAnsi="Arial" w:cs="Arial"/>
          <w:sz w:val="20"/>
          <w:szCs w:val="20"/>
        </w:rPr>
        <w:t xml:space="preserve">The PBO submitted that the energy crisis </w:t>
      </w:r>
      <w:r w:rsidR="00DD3B2F" w:rsidRPr="00DD6B1A">
        <w:rPr>
          <w:rFonts w:ascii="Arial" w:eastAsia="Times New Roman" w:hAnsi="Arial" w:cs="Arial"/>
          <w:sz w:val="20"/>
          <w:szCs w:val="20"/>
        </w:rPr>
        <w:t>caused by</w:t>
      </w:r>
      <w:r w:rsidRPr="00DD6B1A">
        <w:rPr>
          <w:rFonts w:ascii="Arial" w:eastAsia="Times New Roman" w:hAnsi="Arial" w:cs="Arial"/>
          <w:sz w:val="20"/>
          <w:szCs w:val="20"/>
        </w:rPr>
        <w:t xml:space="preserve"> Eskom</w:t>
      </w:r>
      <w:r w:rsidR="00DD3B2F" w:rsidRPr="00DD6B1A">
        <w:rPr>
          <w:rFonts w:ascii="Arial" w:eastAsia="Times New Roman" w:hAnsi="Arial" w:cs="Arial"/>
          <w:sz w:val="20"/>
          <w:szCs w:val="20"/>
        </w:rPr>
        <w:t xml:space="preserve"> and</w:t>
      </w:r>
      <w:r w:rsidRPr="00DD6B1A">
        <w:rPr>
          <w:rFonts w:ascii="Arial" w:eastAsia="Times New Roman" w:hAnsi="Arial" w:cs="Arial"/>
          <w:sz w:val="20"/>
          <w:szCs w:val="20"/>
        </w:rPr>
        <w:t xml:space="preserve"> Transnet’s operational and financial weaknesses remained a risk to economic growth and revenue generation. The </w:t>
      </w:r>
      <w:r w:rsidR="00354538" w:rsidRPr="00DD6B1A">
        <w:rPr>
          <w:rFonts w:ascii="Arial" w:eastAsia="Times New Roman" w:hAnsi="Arial" w:cs="Arial"/>
          <w:sz w:val="20"/>
          <w:szCs w:val="20"/>
        </w:rPr>
        <w:t>PBO viewed the Bill as a step in the</w:t>
      </w:r>
      <w:r w:rsidRPr="00DD6B1A">
        <w:rPr>
          <w:rFonts w:ascii="Arial" w:eastAsia="Times New Roman" w:hAnsi="Arial" w:cs="Arial"/>
          <w:sz w:val="20"/>
          <w:szCs w:val="20"/>
        </w:rPr>
        <w:t xml:space="preserve"> right direction in addressing Eskom’s crises, however, more needed to be done in terms of incapacity and corruption, developing sectorial plans and reconfiguring how SOEs operate in South Africa.  </w:t>
      </w:r>
    </w:p>
    <w:p w:rsidR="006961A3" w:rsidRPr="00DD6B1A" w:rsidRDefault="006961A3" w:rsidP="00DD6B1A">
      <w:pPr>
        <w:tabs>
          <w:tab w:val="left" w:pos="3206"/>
        </w:tabs>
        <w:spacing w:after="0" w:line="240" w:lineRule="auto"/>
        <w:rPr>
          <w:rFonts w:ascii="Arial" w:eastAsia="Times New Roman" w:hAnsi="Arial" w:cs="Arial"/>
          <w:sz w:val="20"/>
          <w:szCs w:val="20"/>
        </w:rPr>
      </w:pPr>
    </w:p>
    <w:p w:rsidR="006961A3" w:rsidRPr="00DD6B1A" w:rsidRDefault="006961A3" w:rsidP="00DD6B1A">
      <w:pPr>
        <w:tabs>
          <w:tab w:val="left" w:pos="3206"/>
        </w:tabs>
        <w:spacing w:after="0" w:line="240" w:lineRule="auto"/>
        <w:rPr>
          <w:rFonts w:ascii="Arial" w:eastAsia="Times New Roman" w:hAnsi="Arial" w:cs="Arial"/>
          <w:sz w:val="20"/>
          <w:szCs w:val="20"/>
        </w:rPr>
      </w:pPr>
      <w:r w:rsidRPr="00DD6B1A">
        <w:rPr>
          <w:rFonts w:ascii="Arial" w:eastAsia="Times New Roman" w:hAnsi="Arial" w:cs="Arial"/>
          <w:sz w:val="20"/>
          <w:szCs w:val="20"/>
        </w:rPr>
        <w:t xml:space="preserve">The PBO made reference to the International Monetary Fund’s </w:t>
      </w:r>
      <w:r w:rsidR="009D720C" w:rsidRPr="00DD6B1A">
        <w:rPr>
          <w:rFonts w:ascii="Arial" w:eastAsia="Times New Roman" w:hAnsi="Arial" w:cs="Arial"/>
          <w:sz w:val="20"/>
          <w:szCs w:val="20"/>
        </w:rPr>
        <w:t>caution to South Africa in terms</w:t>
      </w:r>
      <w:r w:rsidRPr="00DD6B1A">
        <w:rPr>
          <w:rFonts w:ascii="Arial" w:eastAsia="Times New Roman" w:hAnsi="Arial" w:cs="Arial"/>
          <w:sz w:val="20"/>
          <w:szCs w:val="20"/>
        </w:rPr>
        <w:t xml:space="preserve"> of the SOEs as follows: </w:t>
      </w:r>
    </w:p>
    <w:p w:rsidR="003A440D" w:rsidRPr="00DD6B1A" w:rsidRDefault="003A440D" w:rsidP="00DD6B1A">
      <w:pPr>
        <w:tabs>
          <w:tab w:val="left" w:pos="3206"/>
        </w:tabs>
        <w:spacing w:after="0" w:line="240" w:lineRule="auto"/>
        <w:rPr>
          <w:rFonts w:ascii="Arial" w:eastAsia="Times New Roman" w:hAnsi="Arial" w:cs="Arial"/>
          <w:sz w:val="20"/>
          <w:szCs w:val="20"/>
        </w:rPr>
      </w:pPr>
    </w:p>
    <w:p w:rsidR="006961A3" w:rsidRPr="00DD6B1A" w:rsidRDefault="006961A3" w:rsidP="00DD6B1A">
      <w:pPr>
        <w:pStyle w:val="ListParagraph"/>
        <w:numPr>
          <w:ilvl w:val="0"/>
          <w:numId w:val="14"/>
        </w:numPr>
        <w:tabs>
          <w:tab w:val="left" w:pos="3206"/>
        </w:tabs>
        <w:spacing w:after="0" w:line="240" w:lineRule="auto"/>
        <w:rPr>
          <w:rFonts w:ascii="Arial" w:eastAsia="Times New Roman" w:hAnsi="Arial" w:cs="Arial"/>
          <w:sz w:val="20"/>
          <w:szCs w:val="20"/>
        </w:rPr>
      </w:pPr>
      <w:r w:rsidRPr="00DD6B1A">
        <w:rPr>
          <w:rFonts w:ascii="Arial" w:eastAsia="Times New Roman" w:hAnsi="Arial" w:cs="Arial"/>
          <w:sz w:val="20"/>
          <w:szCs w:val="20"/>
        </w:rPr>
        <w:lastRenderedPageBreak/>
        <w:t>Economic growth was hampered by</w:t>
      </w:r>
      <w:r w:rsidR="00071C3A" w:rsidRPr="00DD6B1A">
        <w:rPr>
          <w:rFonts w:ascii="Arial" w:eastAsia="Times New Roman" w:hAnsi="Arial" w:cs="Arial"/>
          <w:sz w:val="20"/>
          <w:szCs w:val="20"/>
        </w:rPr>
        <w:t xml:space="preserve"> a lower productivity </w:t>
      </w:r>
      <w:r w:rsidR="00F22EB8" w:rsidRPr="00DD6B1A">
        <w:rPr>
          <w:rFonts w:ascii="Arial" w:eastAsia="Times New Roman" w:hAnsi="Arial" w:cs="Arial"/>
          <w:sz w:val="20"/>
          <w:szCs w:val="20"/>
        </w:rPr>
        <w:t xml:space="preserve">and </w:t>
      </w:r>
      <w:r w:rsidR="00071C3A" w:rsidRPr="00DD6B1A">
        <w:rPr>
          <w:rFonts w:ascii="Arial" w:eastAsia="Times New Roman" w:hAnsi="Arial" w:cs="Arial"/>
          <w:sz w:val="20"/>
          <w:szCs w:val="20"/>
        </w:rPr>
        <w:t>investments on</w:t>
      </w:r>
      <w:r w:rsidRPr="00DD6B1A">
        <w:rPr>
          <w:rFonts w:ascii="Arial" w:eastAsia="Times New Roman" w:hAnsi="Arial" w:cs="Arial"/>
          <w:sz w:val="20"/>
          <w:szCs w:val="20"/>
        </w:rPr>
        <w:t xml:space="preserve"> inefficient SOEs. </w:t>
      </w:r>
    </w:p>
    <w:p w:rsidR="00DB5294" w:rsidRPr="00DD6B1A" w:rsidRDefault="006961A3" w:rsidP="00DD6B1A">
      <w:pPr>
        <w:pStyle w:val="ListParagraph"/>
        <w:numPr>
          <w:ilvl w:val="0"/>
          <w:numId w:val="14"/>
        </w:numPr>
        <w:tabs>
          <w:tab w:val="left" w:pos="3206"/>
        </w:tabs>
        <w:spacing w:after="0" w:line="240" w:lineRule="auto"/>
        <w:rPr>
          <w:rFonts w:ascii="Arial" w:eastAsia="Times New Roman" w:hAnsi="Arial" w:cs="Arial"/>
          <w:sz w:val="20"/>
          <w:szCs w:val="20"/>
        </w:rPr>
      </w:pPr>
      <w:r w:rsidRPr="00DD6B1A">
        <w:rPr>
          <w:rFonts w:ascii="Arial" w:eastAsia="Times New Roman" w:hAnsi="Arial" w:cs="Arial"/>
          <w:sz w:val="20"/>
          <w:szCs w:val="20"/>
        </w:rPr>
        <w:t>I</w:t>
      </w:r>
      <w:r w:rsidR="00DB5294" w:rsidRPr="00DD6B1A">
        <w:rPr>
          <w:rFonts w:ascii="Arial" w:eastAsia="Times New Roman" w:hAnsi="Arial" w:cs="Arial"/>
          <w:sz w:val="20"/>
          <w:szCs w:val="20"/>
        </w:rPr>
        <w:t>nefficient SOEs placed</w:t>
      </w:r>
      <w:r w:rsidRPr="00DD6B1A">
        <w:rPr>
          <w:rFonts w:ascii="Arial" w:eastAsia="Times New Roman" w:hAnsi="Arial" w:cs="Arial"/>
          <w:sz w:val="20"/>
          <w:szCs w:val="20"/>
        </w:rPr>
        <w:t xml:space="preserve"> a heavy burden on the</w:t>
      </w:r>
      <w:r w:rsidR="00DB5294" w:rsidRPr="00DD6B1A">
        <w:rPr>
          <w:rFonts w:ascii="Arial" w:eastAsia="Times New Roman" w:hAnsi="Arial" w:cs="Arial"/>
          <w:sz w:val="20"/>
          <w:szCs w:val="20"/>
        </w:rPr>
        <w:t xml:space="preserve"> fiscus as public resources were </w:t>
      </w:r>
      <w:r w:rsidRPr="00DD6B1A">
        <w:rPr>
          <w:rFonts w:ascii="Arial" w:eastAsia="Times New Roman" w:hAnsi="Arial" w:cs="Arial"/>
          <w:sz w:val="20"/>
          <w:szCs w:val="20"/>
        </w:rPr>
        <w:t xml:space="preserve">diverted away </w:t>
      </w:r>
      <w:r w:rsidR="00DB5294" w:rsidRPr="00DD6B1A">
        <w:rPr>
          <w:rFonts w:ascii="Arial" w:eastAsia="Times New Roman" w:hAnsi="Arial" w:cs="Arial"/>
          <w:sz w:val="20"/>
          <w:szCs w:val="20"/>
        </w:rPr>
        <w:t xml:space="preserve">from </w:t>
      </w:r>
      <w:r w:rsidRPr="00DD6B1A">
        <w:rPr>
          <w:rFonts w:ascii="Arial" w:eastAsia="Times New Roman" w:hAnsi="Arial" w:cs="Arial"/>
          <w:sz w:val="20"/>
          <w:szCs w:val="20"/>
        </w:rPr>
        <w:t>other social and infrastru</w:t>
      </w:r>
      <w:r w:rsidR="00DB5294" w:rsidRPr="00DD6B1A">
        <w:rPr>
          <w:rFonts w:ascii="Arial" w:eastAsia="Times New Roman" w:hAnsi="Arial" w:cs="Arial"/>
          <w:sz w:val="20"/>
          <w:szCs w:val="20"/>
        </w:rPr>
        <w:t xml:space="preserve">cture expenditure priorities. </w:t>
      </w:r>
    </w:p>
    <w:p w:rsidR="00DB5294" w:rsidRPr="00DD6B1A" w:rsidRDefault="006961A3" w:rsidP="00DD6B1A">
      <w:pPr>
        <w:pStyle w:val="ListParagraph"/>
        <w:numPr>
          <w:ilvl w:val="0"/>
          <w:numId w:val="14"/>
        </w:numPr>
        <w:tabs>
          <w:tab w:val="left" w:pos="3206"/>
        </w:tabs>
        <w:spacing w:after="0" w:line="240" w:lineRule="auto"/>
        <w:rPr>
          <w:rFonts w:ascii="Arial" w:eastAsia="Times New Roman" w:hAnsi="Arial" w:cs="Arial"/>
          <w:sz w:val="20"/>
          <w:szCs w:val="20"/>
        </w:rPr>
      </w:pPr>
      <w:r w:rsidRPr="00DD6B1A">
        <w:rPr>
          <w:rFonts w:ascii="Arial" w:eastAsia="Times New Roman" w:hAnsi="Arial" w:cs="Arial"/>
          <w:sz w:val="20"/>
          <w:szCs w:val="20"/>
        </w:rPr>
        <w:t>Improving spending efficiency would facilitate fiscal adjustment and reduce the negative short-term effects of fi</w:t>
      </w:r>
      <w:r w:rsidR="00DB5294" w:rsidRPr="00DD6B1A">
        <w:rPr>
          <w:rFonts w:ascii="Arial" w:eastAsia="Times New Roman" w:hAnsi="Arial" w:cs="Arial"/>
          <w:sz w:val="20"/>
          <w:szCs w:val="20"/>
        </w:rPr>
        <w:t xml:space="preserve">scal consolidation on growth and </w:t>
      </w:r>
      <w:r w:rsidRPr="00DD6B1A">
        <w:rPr>
          <w:rFonts w:ascii="Arial" w:eastAsia="Times New Roman" w:hAnsi="Arial" w:cs="Arial"/>
          <w:sz w:val="20"/>
          <w:szCs w:val="20"/>
        </w:rPr>
        <w:t>it will maximize the return on capital and social spending</w:t>
      </w:r>
      <w:r w:rsidR="00DB5294" w:rsidRPr="00DD6B1A">
        <w:rPr>
          <w:rFonts w:ascii="Arial" w:eastAsia="Times New Roman" w:hAnsi="Arial" w:cs="Arial"/>
          <w:sz w:val="20"/>
          <w:szCs w:val="20"/>
        </w:rPr>
        <w:t xml:space="preserve"> in the long run. </w:t>
      </w:r>
    </w:p>
    <w:p w:rsidR="00F153C6" w:rsidRPr="00DD6B1A" w:rsidRDefault="00DB5294" w:rsidP="00DD6B1A">
      <w:pPr>
        <w:pStyle w:val="ListParagraph"/>
        <w:numPr>
          <w:ilvl w:val="0"/>
          <w:numId w:val="14"/>
        </w:numPr>
        <w:tabs>
          <w:tab w:val="left" w:pos="3206"/>
        </w:tabs>
        <w:spacing w:after="0" w:line="240" w:lineRule="auto"/>
        <w:rPr>
          <w:rFonts w:ascii="Arial" w:eastAsia="Times New Roman" w:hAnsi="Arial" w:cs="Arial"/>
          <w:sz w:val="20"/>
          <w:szCs w:val="20"/>
        </w:rPr>
      </w:pPr>
      <w:r w:rsidRPr="00DD6B1A">
        <w:rPr>
          <w:rFonts w:ascii="Arial" w:eastAsia="Times New Roman" w:hAnsi="Arial" w:cs="Arial"/>
          <w:sz w:val="20"/>
          <w:szCs w:val="20"/>
        </w:rPr>
        <w:t>High public debt resulted in</w:t>
      </w:r>
      <w:r w:rsidR="006961A3" w:rsidRPr="00DD6B1A">
        <w:rPr>
          <w:rFonts w:ascii="Arial" w:eastAsia="Times New Roman" w:hAnsi="Arial" w:cs="Arial"/>
          <w:sz w:val="20"/>
          <w:szCs w:val="20"/>
        </w:rPr>
        <w:t xml:space="preserve"> limited fiscal space to respond to adverse shocks including materialization of contingent liabilities</w:t>
      </w:r>
      <w:r w:rsidRPr="00DD6B1A">
        <w:rPr>
          <w:rFonts w:ascii="Arial" w:eastAsia="Times New Roman" w:hAnsi="Arial" w:cs="Arial"/>
          <w:sz w:val="20"/>
          <w:szCs w:val="20"/>
        </w:rPr>
        <w:t xml:space="preserve">. </w:t>
      </w:r>
    </w:p>
    <w:p w:rsidR="00DB5294" w:rsidRPr="00DD6B1A" w:rsidRDefault="00DB5294" w:rsidP="00DD6B1A">
      <w:pPr>
        <w:pStyle w:val="Default"/>
        <w:rPr>
          <w:rFonts w:ascii="Arial" w:hAnsi="Arial" w:cs="Arial"/>
          <w:sz w:val="20"/>
          <w:szCs w:val="20"/>
        </w:rPr>
      </w:pPr>
    </w:p>
    <w:p w:rsidR="0007237B" w:rsidRPr="00DD6B1A" w:rsidRDefault="00DB5294" w:rsidP="00DD6B1A">
      <w:pPr>
        <w:pStyle w:val="Default"/>
        <w:rPr>
          <w:rFonts w:ascii="Arial" w:hAnsi="Arial" w:cs="Arial"/>
          <w:sz w:val="20"/>
          <w:szCs w:val="20"/>
        </w:rPr>
      </w:pPr>
      <w:r w:rsidRPr="00DD6B1A">
        <w:rPr>
          <w:rFonts w:ascii="Arial" w:hAnsi="Arial" w:cs="Arial"/>
          <w:sz w:val="20"/>
          <w:szCs w:val="20"/>
        </w:rPr>
        <w:t xml:space="preserve">The PBO submitted that </w:t>
      </w:r>
      <w:r w:rsidR="0007237B" w:rsidRPr="00DD6B1A">
        <w:rPr>
          <w:rFonts w:ascii="Arial" w:hAnsi="Arial" w:cs="Arial"/>
          <w:sz w:val="20"/>
          <w:szCs w:val="20"/>
        </w:rPr>
        <w:t xml:space="preserve">the </w:t>
      </w:r>
      <w:r w:rsidRPr="00DD6B1A">
        <w:rPr>
          <w:rFonts w:ascii="Arial" w:hAnsi="Arial" w:cs="Arial"/>
          <w:sz w:val="20"/>
          <w:szCs w:val="20"/>
        </w:rPr>
        <w:t>different Ministers responsible for electricity or energy should consider making joint public statements or account together to Parliament and/or the public with regard to short and medium term plans.  By doing this, a perception of mixed messages by Ministers and confusion by the public can be avoided.  The PBO agreed with the Minister of Electricity, that the problems of Eskom went beyond finances</w:t>
      </w:r>
      <w:r w:rsidR="00E52FFB" w:rsidRPr="00DD6B1A">
        <w:rPr>
          <w:rFonts w:ascii="Arial" w:hAnsi="Arial" w:cs="Arial"/>
          <w:sz w:val="20"/>
          <w:szCs w:val="20"/>
        </w:rPr>
        <w:t xml:space="preserve">, and </w:t>
      </w:r>
      <w:r w:rsidRPr="00DD6B1A">
        <w:rPr>
          <w:rFonts w:ascii="Arial" w:hAnsi="Arial" w:cs="Arial"/>
          <w:sz w:val="20"/>
          <w:szCs w:val="20"/>
        </w:rPr>
        <w:t>these had major implications for the economy.</w:t>
      </w:r>
      <w:r w:rsidR="0007237B" w:rsidRPr="00DD6B1A">
        <w:rPr>
          <w:rFonts w:ascii="Arial" w:hAnsi="Arial" w:cs="Arial"/>
          <w:sz w:val="20"/>
          <w:szCs w:val="20"/>
        </w:rPr>
        <w:t xml:space="preserve"> Therefore, the Bill, which </w:t>
      </w:r>
      <w:r w:rsidRPr="00DD6B1A">
        <w:rPr>
          <w:rFonts w:ascii="Arial" w:hAnsi="Arial" w:cs="Arial"/>
          <w:sz w:val="20"/>
          <w:szCs w:val="20"/>
        </w:rPr>
        <w:t xml:space="preserve">focused on placing Eskom on a better financial position over the next 3 years, may be an insufficient approach at this stage. The PBO continued that Eskom’s challenges and its implications for the broader economy must be addressed now, citing the </w:t>
      </w:r>
      <w:r w:rsidR="0007237B" w:rsidRPr="00DD6B1A">
        <w:rPr>
          <w:rFonts w:ascii="Arial" w:hAnsi="Arial" w:cs="Arial"/>
          <w:sz w:val="20"/>
          <w:szCs w:val="20"/>
        </w:rPr>
        <w:t xml:space="preserve">declaration </w:t>
      </w:r>
      <w:r w:rsidRPr="00DD6B1A">
        <w:rPr>
          <w:rFonts w:ascii="Arial" w:hAnsi="Arial" w:cs="Arial"/>
          <w:sz w:val="20"/>
          <w:szCs w:val="20"/>
        </w:rPr>
        <w:t xml:space="preserve">of the state of disaster </w:t>
      </w:r>
      <w:r w:rsidR="0007237B" w:rsidRPr="00DD6B1A">
        <w:rPr>
          <w:rFonts w:ascii="Arial" w:hAnsi="Arial" w:cs="Arial"/>
          <w:sz w:val="20"/>
          <w:szCs w:val="20"/>
        </w:rPr>
        <w:t>which has been since been withdrawn to deal with</w:t>
      </w:r>
      <w:r w:rsidRPr="00DD6B1A">
        <w:rPr>
          <w:rFonts w:ascii="Arial" w:hAnsi="Arial" w:cs="Arial"/>
          <w:sz w:val="20"/>
          <w:szCs w:val="20"/>
        </w:rPr>
        <w:t xml:space="preserve"> this exact risk. </w:t>
      </w:r>
    </w:p>
    <w:p w:rsidR="0007237B" w:rsidRPr="00DD6B1A" w:rsidRDefault="0007237B" w:rsidP="00DD6B1A">
      <w:pPr>
        <w:pStyle w:val="Default"/>
        <w:rPr>
          <w:rFonts w:ascii="Arial" w:hAnsi="Arial" w:cs="Arial"/>
          <w:sz w:val="20"/>
          <w:szCs w:val="20"/>
        </w:rPr>
      </w:pPr>
    </w:p>
    <w:p w:rsidR="00DB5294" w:rsidRPr="00DD6B1A" w:rsidRDefault="0007237B" w:rsidP="00DD6B1A">
      <w:pPr>
        <w:pStyle w:val="Default"/>
        <w:rPr>
          <w:rFonts w:ascii="Arial" w:hAnsi="Arial" w:cs="Arial"/>
          <w:sz w:val="20"/>
          <w:szCs w:val="20"/>
        </w:rPr>
      </w:pPr>
      <w:r w:rsidRPr="00DD6B1A">
        <w:rPr>
          <w:rFonts w:ascii="Arial" w:hAnsi="Arial" w:cs="Arial"/>
          <w:sz w:val="20"/>
          <w:szCs w:val="20"/>
        </w:rPr>
        <w:t xml:space="preserve">The PBO also agreed with the Minister of Electricity about the </w:t>
      </w:r>
      <w:r w:rsidR="00DB5294" w:rsidRPr="00DD6B1A">
        <w:rPr>
          <w:rFonts w:ascii="Arial" w:hAnsi="Arial" w:cs="Arial"/>
          <w:sz w:val="20"/>
          <w:szCs w:val="20"/>
        </w:rPr>
        <w:t>need for the government to use fiscus to help Eskom improve the availability of electricity and to reduce and stop load shedding.</w:t>
      </w:r>
      <w:r w:rsidRPr="00DD6B1A">
        <w:rPr>
          <w:rFonts w:ascii="Arial" w:hAnsi="Arial" w:cs="Arial"/>
          <w:sz w:val="20"/>
          <w:szCs w:val="20"/>
        </w:rPr>
        <w:t xml:space="preserve"> It did not agree with the approach by National Treasury which focussed more on Eskom’s finances while trying to maintain their fiscal consolidation stance and achieving a budget surplus over the MTEF. The PBO cautioned that </w:t>
      </w:r>
      <w:r w:rsidR="00E52FFB" w:rsidRPr="00DD6B1A">
        <w:rPr>
          <w:rFonts w:ascii="Arial" w:hAnsi="Arial" w:cs="Arial"/>
          <w:sz w:val="20"/>
          <w:szCs w:val="20"/>
        </w:rPr>
        <w:t xml:space="preserve">this </w:t>
      </w:r>
      <w:r w:rsidRPr="00DD6B1A">
        <w:rPr>
          <w:rFonts w:ascii="Arial" w:hAnsi="Arial" w:cs="Arial"/>
          <w:sz w:val="20"/>
          <w:szCs w:val="20"/>
        </w:rPr>
        <w:t xml:space="preserve">approach would place the whole economy’s performance, which is forecast to be very poor over the MTEF, at further risk. </w:t>
      </w:r>
    </w:p>
    <w:p w:rsidR="00D2373C" w:rsidRPr="00DD6B1A" w:rsidRDefault="00D2373C" w:rsidP="00DD6B1A">
      <w:pPr>
        <w:pStyle w:val="Default"/>
        <w:rPr>
          <w:rFonts w:ascii="Arial" w:hAnsi="Arial" w:cs="Arial"/>
          <w:sz w:val="20"/>
          <w:szCs w:val="20"/>
        </w:rPr>
      </w:pPr>
    </w:p>
    <w:p w:rsidR="00D2373C" w:rsidRPr="00DD6B1A" w:rsidRDefault="00D2373C" w:rsidP="00DD6B1A">
      <w:pPr>
        <w:pStyle w:val="Default"/>
        <w:numPr>
          <w:ilvl w:val="1"/>
          <w:numId w:val="5"/>
        </w:numPr>
        <w:rPr>
          <w:rFonts w:ascii="Arial" w:hAnsi="Arial" w:cs="Arial"/>
          <w:b/>
          <w:sz w:val="20"/>
          <w:szCs w:val="20"/>
        </w:rPr>
      </w:pPr>
      <w:r w:rsidRPr="00DD6B1A">
        <w:rPr>
          <w:rFonts w:ascii="Arial" w:hAnsi="Arial" w:cs="Arial"/>
          <w:b/>
          <w:sz w:val="20"/>
          <w:szCs w:val="20"/>
        </w:rPr>
        <w:t>Eskom Holdings SOC Ltd</w:t>
      </w:r>
    </w:p>
    <w:p w:rsidR="00D2373C" w:rsidRPr="00DD6B1A" w:rsidRDefault="00D2373C" w:rsidP="00DD6B1A">
      <w:pPr>
        <w:pStyle w:val="Default"/>
        <w:rPr>
          <w:rFonts w:ascii="Arial" w:hAnsi="Arial" w:cs="Arial"/>
          <w:sz w:val="20"/>
          <w:szCs w:val="20"/>
        </w:rPr>
      </w:pPr>
    </w:p>
    <w:p w:rsidR="00D2373C" w:rsidRPr="00DD6B1A" w:rsidRDefault="00D2373C" w:rsidP="00DD6B1A">
      <w:pPr>
        <w:pStyle w:val="Default"/>
        <w:rPr>
          <w:rFonts w:ascii="Arial" w:hAnsi="Arial" w:cs="Arial"/>
          <w:sz w:val="20"/>
          <w:szCs w:val="20"/>
        </w:rPr>
      </w:pPr>
      <w:r w:rsidRPr="00DD6B1A">
        <w:rPr>
          <w:rFonts w:ascii="Arial" w:hAnsi="Arial" w:cs="Arial"/>
          <w:sz w:val="20"/>
          <w:szCs w:val="20"/>
        </w:rPr>
        <w:t>Eskom Holdings SOC Ltd in its submission gave an overview on the Bill focusing on the conditions as prescribed by the Minister of Finance. It further gave the assurance that it would comply with all the conditions and stated that the passing of the Bill would be of benefit to Eskom as follows:</w:t>
      </w:r>
    </w:p>
    <w:p w:rsidR="00D2373C" w:rsidRPr="00DD6B1A" w:rsidRDefault="00D2373C" w:rsidP="00DD6B1A">
      <w:pPr>
        <w:pStyle w:val="Default"/>
        <w:rPr>
          <w:rFonts w:ascii="Arial" w:hAnsi="Arial" w:cs="Arial"/>
          <w:sz w:val="20"/>
          <w:szCs w:val="20"/>
        </w:rPr>
      </w:pPr>
    </w:p>
    <w:p w:rsidR="00D2373C" w:rsidRPr="00DD6B1A" w:rsidRDefault="00D2373C" w:rsidP="00DD6B1A">
      <w:pPr>
        <w:pStyle w:val="Default"/>
        <w:numPr>
          <w:ilvl w:val="0"/>
          <w:numId w:val="15"/>
        </w:numPr>
        <w:rPr>
          <w:rFonts w:ascii="Arial" w:hAnsi="Arial" w:cs="Arial"/>
          <w:sz w:val="20"/>
          <w:szCs w:val="20"/>
        </w:rPr>
      </w:pPr>
      <w:r w:rsidRPr="00DD6B1A">
        <w:rPr>
          <w:rFonts w:ascii="Arial" w:hAnsi="Arial" w:cs="Arial"/>
          <w:sz w:val="20"/>
          <w:szCs w:val="20"/>
        </w:rPr>
        <w:t>Strengthening of the balance sheet and financial position by reducing debt and increasing equity;</w:t>
      </w:r>
    </w:p>
    <w:p w:rsidR="00D2373C" w:rsidRPr="00DD6B1A" w:rsidRDefault="00D2373C" w:rsidP="00DD6B1A">
      <w:pPr>
        <w:pStyle w:val="Default"/>
        <w:numPr>
          <w:ilvl w:val="0"/>
          <w:numId w:val="15"/>
        </w:numPr>
        <w:rPr>
          <w:rFonts w:ascii="Arial" w:hAnsi="Arial" w:cs="Arial"/>
          <w:sz w:val="20"/>
          <w:szCs w:val="20"/>
        </w:rPr>
      </w:pPr>
      <w:r w:rsidRPr="00DD6B1A">
        <w:rPr>
          <w:rFonts w:ascii="Arial" w:hAnsi="Arial" w:cs="Arial"/>
          <w:sz w:val="20"/>
          <w:szCs w:val="20"/>
        </w:rPr>
        <w:t>Improving liquidity, avoid rolling debt or borrowing to settle debt;</w:t>
      </w:r>
    </w:p>
    <w:p w:rsidR="00D2373C" w:rsidRPr="00DD6B1A" w:rsidRDefault="00D2373C" w:rsidP="00DD6B1A">
      <w:pPr>
        <w:pStyle w:val="Default"/>
        <w:numPr>
          <w:ilvl w:val="0"/>
          <w:numId w:val="15"/>
        </w:numPr>
        <w:rPr>
          <w:rFonts w:ascii="Arial" w:hAnsi="Arial" w:cs="Arial"/>
          <w:sz w:val="20"/>
          <w:szCs w:val="20"/>
        </w:rPr>
      </w:pPr>
      <w:r w:rsidRPr="00DD6B1A">
        <w:rPr>
          <w:rFonts w:ascii="Arial" w:hAnsi="Arial" w:cs="Arial"/>
          <w:sz w:val="20"/>
          <w:szCs w:val="20"/>
        </w:rPr>
        <w:t>Allowing for long-term planning;</w:t>
      </w:r>
    </w:p>
    <w:p w:rsidR="00D2373C" w:rsidRPr="00DD6B1A" w:rsidRDefault="00D2373C" w:rsidP="00DD6B1A">
      <w:pPr>
        <w:pStyle w:val="Default"/>
        <w:numPr>
          <w:ilvl w:val="0"/>
          <w:numId w:val="15"/>
        </w:numPr>
        <w:rPr>
          <w:rFonts w:ascii="Arial" w:hAnsi="Arial" w:cs="Arial"/>
          <w:sz w:val="20"/>
          <w:szCs w:val="20"/>
        </w:rPr>
      </w:pPr>
      <w:r w:rsidRPr="00DD6B1A">
        <w:rPr>
          <w:rFonts w:ascii="Arial" w:hAnsi="Arial" w:cs="Arial"/>
          <w:sz w:val="20"/>
          <w:szCs w:val="20"/>
        </w:rPr>
        <w:t>Utilisation of cash from operations for investment in infrastructure and outages;</w:t>
      </w:r>
    </w:p>
    <w:p w:rsidR="00D2373C" w:rsidRPr="00DD6B1A" w:rsidRDefault="00D2373C" w:rsidP="00DD6B1A">
      <w:pPr>
        <w:pStyle w:val="Default"/>
        <w:numPr>
          <w:ilvl w:val="0"/>
          <w:numId w:val="15"/>
        </w:numPr>
        <w:rPr>
          <w:rFonts w:ascii="Arial" w:hAnsi="Arial" w:cs="Arial"/>
          <w:sz w:val="20"/>
          <w:szCs w:val="20"/>
        </w:rPr>
      </w:pPr>
      <w:r w:rsidRPr="00DD6B1A">
        <w:rPr>
          <w:rFonts w:ascii="Arial" w:hAnsi="Arial" w:cs="Arial"/>
          <w:sz w:val="20"/>
          <w:szCs w:val="20"/>
        </w:rPr>
        <w:t>Eskom’s status as a going concern to be supported;</w:t>
      </w:r>
    </w:p>
    <w:p w:rsidR="00D2373C" w:rsidRPr="00DD6B1A" w:rsidRDefault="00D2373C" w:rsidP="00DD6B1A">
      <w:pPr>
        <w:pStyle w:val="Default"/>
        <w:numPr>
          <w:ilvl w:val="0"/>
          <w:numId w:val="15"/>
        </w:numPr>
        <w:rPr>
          <w:rFonts w:ascii="Arial" w:hAnsi="Arial" w:cs="Arial"/>
          <w:sz w:val="20"/>
          <w:szCs w:val="20"/>
        </w:rPr>
      </w:pPr>
      <w:r w:rsidRPr="00DD6B1A">
        <w:rPr>
          <w:rFonts w:ascii="Arial" w:hAnsi="Arial" w:cs="Arial"/>
          <w:sz w:val="20"/>
          <w:szCs w:val="20"/>
        </w:rPr>
        <w:t>Positive feedback from rating agencies like Standard &amp; Poor; and</w:t>
      </w:r>
    </w:p>
    <w:p w:rsidR="00D2373C" w:rsidRPr="00DD6B1A" w:rsidRDefault="00D2373C" w:rsidP="00DD6B1A">
      <w:pPr>
        <w:pStyle w:val="Default"/>
        <w:numPr>
          <w:ilvl w:val="0"/>
          <w:numId w:val="15"/>
        </w:numPr>
        <w:rPr>
          <w:rFonts w:ascii="Arial" w:hAnsi="Arial" w:cs="Arial"/>
          <w:sz w:val="20"/>
          <w:szCs w:val="20"/>
        </w:rPr>
      </w:pPr>
      <w:r w:rsidRPr="00DD6B1A">
        <w:rPr>
          <w:rFonts w:ascii="Arial" w:hAnsi="Arial" w:cs="Arial"/>
          <w:sz w:val="20"/>
          <w:szCs w:val="20"/>
        </w:rPr>
        <w:t xml:space="preserve">Improving generation outage planning by allowing for ordering of long lead items upfront. </w:t>
      </w:r>
    </w:p>
    <w:p w:rsidR="005A0E50" w:rsidRPr="00DD6B1A" w:rsidRDefault="005A0E50" w:rsidP="00DD6B1A">
      <w:pPr>
        <w:tabs>
          <w:tab w:val="left" w:pos="3206"/>
        </w:tabs>
        <w:spacing w:after="0" w:line="240" w:lineRule="auto"/>
        <w:rPr>
          <w:rFonts w:ascii="Arial" w:eastAsia="Times New Roman" w:hAnsi="Arial" w:cs="Arial"/>
          <w:sz w:val="20"/>
          <w:szCs w:val="20"/>
        </w:rPr>
      </w:pPr>
    </w:p>
    <w:p w:rsidR="00F153C6" w:rsidRPr="00DD6B1A" w:rsidRDefault="005A0E50" w:rsidP="00DD6B1A">
      <w:pPr>
        <w:tabs>
          <w:tab w:val="left" w:pos="3206"/>
        </w:tabs>
        <w:spacing w:after="0" w:line="240" w:lineRule="auto"/>
        <w:rPr>
          <w:rFonts w:ascii="Arial" w:eastAsia="Times New Roman" w:hAnsi="Arial" w:cs="Arial"/>
          <w:sz w:val="20"/>
          <w:szCs w:val="20"/>
        </w:rPr>
      </w:pPr>
      <w:r w:rsidRPr="00DD6B1A">
        <w:rPr>
          <w:rFonts w:ascii="Arial" w:eastAsia="Times New Roman" w:hAnsi="Arial" w:cs="Arial"/>
          <w:sz w:val="20"/>
          <w:szCs w:val="20"/>
        </w:rPr>
        <w:t xml:space="preserve">In conclusion, Eskom emphasised </w:t>
      </w:r>
      <w:r w:rsidR="00992995" w:rsidRPr="00DD6B1A">
        <w:rPr>
          <w:rFonts w:ascii="Arial" w:eastAsia="Times New Roman" w:hAnsi="Arial" w:cs="Arial"/>
          <w:sz w:val="20"/>
          <w:szCs w:val="20"/>
        </w:rPr>
        <w:t xml:space="preserve">on risks and </w:t>
      </w:r>
      <w:r w:rsidRPr="00DD6B1A">
        <w:rPr>
          <w:rFonts w:ascii="Arial" w:eastAsia="Times New Roman" w:hAnsi="Arial" w:cs="Arial"/>
          <w:sz w:val="20"/>
          <w:szCs w:val="20"/>
        </w:rPr>
        <w:t xml:space="preserve">challenges posed by the </w:t>
      </w:r>
      <w:r w:rsidR="00992995" w:rsidRPr="00DD6B1A">
        <w:rPr>
          <w:rFonts w:ascii="Arial" w:eastAsia="Times New Roman" w:hAnsi="Arial" w:cs="Arial"/>
          <w:sz w:val="20"/>
          <w:szCs w:val="20"/>
        </w:rPr>
        <w:t xml:space="preserve">ever </w:t>
      </w:r>
      <w:r w:rsidR="008E3029" w:rsidRPr="00DD6B1A">
        <w:rPr>
          <w:rFonts w:ascii="Arial" w:eastAsia="Times New Roman" w:hAnsi="Arial" w:cs="Arial"/>
          <w:sz w:val="20"/>
          <w:szCs w:val="20"/>
        </w:rPr>
        <w:t xml:space="preserve">growing municipal debt which exceeded R58 billion. </w:t>
      </w:r>
    </w:p>
    <w:p w:rsidR="005F5221" w:rsidRPr="00DD6B1A" w:rsidRDefault="005F5221" w:rsidP="00DD6B1A">
      <w:pPr>
        <w:tabs>
          <w:tab w:val="left" w:pos="3206"/>
        </w:tabs>
        <w:spacing w:after="0" w:line="240" w:lineRule="auto"/>
        <w:rPr>
          <w:rFonts w:ascii="Arial" w:eastAsia="Times New Roman" w:hAnsi="Arial" w:cs="Arial"/>
          <w:sz w:val="20"/>
          <w:szCs w:val="20"/>
        </w:rPr>
      </w:pPr>
    </w:p>
    <w:p w:rsidR="00F153C6" w:rsidRPr="00DD6B1A" w:rsidRDefault="00F153C6" w:rsidP="00DD6B1A">
      <w:pPr>
        <w:numPr>
          <w:ilvl w:val="0"/>
          <w:numId w:val="5"/>
        </w:numPr>
        <w:spacing w:after="0" w:line="240" w:lineRule="auto"/>
        <w:contextualSpacing/>
        <w:rPr>
          <w:rFonts w:ascii="Arial" w:eastAsia="Times New Roman" w:hAnsi="Arial" w:cs="Arial"/>
          <w:b/>
          <w:sz w:val="20"/>
          <w:szCs w:val="20"/>
        </w:rPr>
      </w:pPr>
      <w:r w:rsidRPr="00DD6B1A">
        <w:rPr>
          <w:rFonts w:ascii="Arial" w:eastAsia="Times New Roman" w:hAnsi="Arial" w:cs="Arial"/>
          <w:b/>
          <w:sz w:val="20"/>
          <w:szCs w:val="20"/>
        </w:rPr>
        <w:t xml:space="preserve">Public Submission on the Bill </w:t>
      </w:r>
    </w:p>
    <w:p w:rsidR="00F153C6" w:rsidRPr="00DD6B1A" w:rsidRDefault="00F153C6" w:rsidP="00DD6B1A">
      <w:pPr>
        <w:tabs>
          <w:tab w:val="left" w:pos="3206"/>
        </w:tabs>
        <w:spacing w:after="0" w:line="240" w:lineRule="auto"/>
        <w:rPr>
          <w:rFonts w:ascii="Arial" w:eastAsia="Times New Roman" w:hAnsi="Arial" w:cs="Arial"/>
          <w:b/>
          <w:sz w:val="20"/>
          <w:szCs w:val="20"/>
        </w:rPr>
      </w:pPr>
    </w:p>
    <w:p w:rsidR="00F153C6" w:rsidRPr="00DD6B1A" w:rsidRDefault="00F153C6" w:rsidP="00DD6B1A">
      <w:pPr>
        <w:tabs>
          <w:tab w:val="left" w:pos="3206"/>
        </w:tabs>
        <w:spacing w:after="0" w:line="240" w:lineRule="auto"/>
        <w:rPr>
          <w:rFonts w:ascii="Arial" w:eastAsia="Times New Roman" w:hAnsi="Arial" w:cs="Arial"/>
          <w:sz w:val="20"/>
          <w:szCs w:val="20"/>
        </w:rPr>
      </w:pPr>
      <w:r w:rsidRPr="00DD6B1A">
        <w:rPr>
          <w:rFonts w:ascii="Arial" w:eastAsia="Times New Roman" w:hAnsi="Arial" w:cs="Arial"/>
          <w:sz w:val="20"/>
          <w:szCs w:val="20"/>
        </w:rPr>
        <w:t xml:space="preserve">The section below provides an overview of the submission that was made in response of the advertisement that was published </w:t>
      </w:r>
      <w:r w:rsidR="003B6100" w:rsidRPr="00DD6B1A">
        <w:rPr>
          <w:rFonts w:ascii="Arial" w:eastAsia="Times New Roman" w:hAnsi="Arial" w:cs="Arial"/>
          <w:sz w:val="20"/>
          <w:szCs w:val="20"/>
        </w:rPr>
        <w:t xml:space="preserve">in print media, </w:t>
      </w:r>
      <w:r w:rsidRPr="00DD6B1A">
        <w:rPr>
          <w:rFonts w:ascii="Arial" w:eastAsia="Times New Roman" w:hAnsi="Arial" w:cs="Arial"/>
          <w:sz w:val="20"/>
          <w:szCs w:val="20"/>
        </w:rPr>
        <w:t>Parliament’s website and social media platforms.</w:t>
      </w:r>
    </w:p>
    <w:p w:rsidR="00F153C6" w:rsidRPr="00DD6B1A" w:rsidRDefault="00F153C6" w:rsidP="00DD6B1A">
      <w:pPr>
        <w:tabs>
          <w:tab w:val="left" w:pos="3206"/>
        </w:tabs>
        <w:spacing w:after="0" w:line="240" w:lineRule="auto"/>
        <w:rPr>
          <w:rFonts w:ascii="Arial" w:eastAsia="Times New Roman" w:hAnsi="Arial" w:cs="Arial"/>
          <w:sz w:val="20"/>
          <w:szCs w:val="20"/>
        </w:rPr>
      </w:pPr>
    </w:p>
    <w:p w:rsidR="00236F84" w:rsidRPr="00DD6B1A" w:rsidRDefault="009D720C" w:rsidP="00DD6B1A">
      <w:pPr>
        <w:numPr>
          <w:ilvl w:val="1"/>
          <w:numId w:val="5"/>
        </w:numPr>
        <w:tabs>
          <w:tab w:val="left" w:pos="3206"/>
        </w:tabs>
        <w:spacing w:after="0" w:line="240" w:lineRule="auto"/>
        <w:ind w:left="426" w:hanging="426"/>
        <w:contextualSpacing/>
        <w:rPr>
          <w:rFonts w:ascii="Arial" w:eastAsia="Times New Roman" w:hAnsi="Arial" w:cs="Arial"/>
          <w:b/>
          <w:sz w:val="20"/>
          <w:szCs w:val="20"/>
        </w:rPr>
      </w:pPr>
      <w:r w:rsidRPr="00DD6B1A">
        <w:rPr>
          <w:rFonts w:ascii="Arial" w:eastAsia="Times New Roman" w:hAnsi="Arial" w:cs="Arial"/>
          <w:b/>
          <w:sz w:val="20"/>
          <w:szCs w:val="20"/>
        </w:rPr>
        <w:t xml:space="preserve">Minerals Council </w:t>
      </w:r>
      <w:r w:rsidR="0028116D" w:rsidRPr="00DD6B1A">
        <w:rPr>
          <w:rFonts w:ascii="Arial" w:eastAsia="Times New Roman" w:hAnsi="Arial" w:cs="Arial"/>
          <w:b/>
          <w:sz w:val="20"/>
          <w:szCs w:val="20"/>
        </w:rPr>
        <w:t>South Africa</w:t>
      </w:r>
    </w:p>
    <w:p w:rsidR="0028116D" w:rsidRPr="00DD6B1A" w:rsidRDefault="0028116D" w:rsidP="00DD6B1A">
      <w:pPr>
        <w:tabs>
          <w:tab w:val="left" w:pos="3206"/>
        </w:tabs>
        <w:spacing w:after="0" w:line="240" w:lineRule="auto"/>
        <w:contextualSpacing/>
        <w:rPr>
          <w:rFonts w:ascii="Arial" w:eastAsia="Times New Roman" w:hAnsi="Arial" w:cs="Arial"/>
          <w:b/>
          <w:sz w:val="20"/>
          <w:szCs w:val="20"/>
        </w:rPr>
      </w:pPr>
    </w:p>
    <w:p w:rsidR="009D720C" w:rsidRPr="00DD6B1A" w:rsidRDefault="009D720C" w:rsidP="00DD6B1A">
      <w:pPr>
        <w:tabs>
          <w:tab w:val="left" w:pos="3206"/>
        </w:tabs>
        <w:spacing w:after="0" w:line="240" w:lineRule="auto"/>
        <w:contextualSpacing/>
        <w:rPr>
          <w:rFonts w:ascii="Arial" w:eastAsia="Times New Roman" w:hAnsi="Arial" w:cs="Arial"/>
          <w:sz w:val="20"/>
          <w:szCs w:val="20"/>
        </w:rPr>
      </w:pPr>
      <w:r w:rsidRPr="00DD6B1A">
        <w:rPr>
          <w:rFonts w:ascii="Arial" w:eastAsia="Times New Roman" w:hAnsi="Arial" w:cs="Arial"/>
          <w:sz w:val="20"/>
          <w:szCs w:val="20"/>
        </w:rPr>
        <w:t xml:space="preserve">The Minerals Council South Africa (MCSA) submitted that since 2007 the South African economy has been growing less than population growth. This meant that the standard of living of </w:t>
      </w:r>
      <w:r w:rsidR="00C75640" w:rsidRPr="00DD6B1A">
        <w:rPr>
          <w:rFonts w:ascii="Arial" w:eastAsia="Times New Roman" w:hAnsi="Arial" w:cs="Arial"/>
          <w:sz w:val="20"/>
          <w:szCs w:val="20"/>
        </w:rPr>
        <w:t>the</w:t>
      </w:r>
      <w:r w:rsidRPr="00DD6B1A">
        <w:rPr>
          <w:rFonts w:ascii="Arial" w:eastAsia="Times New Roman" w:hAnsi="Arial" w:cs="Arial"/>
          <w:sz w:val="20"/>
          <w:szCs w:val="20"/>
        </w:rPr>
        <w:t xml:space="preserve"> majority of South Africans has been declining, chiefly on account of inadequate electricity and double-digit tariff escalations. Instead of improving, the situation has gotten worse because of government’s refusal to completely liberalise the energy supply</w:t>
      </w:r>
      <w:r w:rsidR="00CC2DAD" w:rsidRPr="00DD6B1A">
        <w:rPr>
          <w:rFonts w:ascii="Arial" w:eastAsia="Times New Roman" w:hAnsi="Arial" w:cs="Arial"/>
          <w:sz w:val="20"/>
          <w:szCs w:val="20"/>
        </w:rPr>
        <w:t xml:space="preserve"> industry</w:t>
      </w:r>
      <w:r w:rsidRPr="00DD6B1A">
        <w:rPr>
          <w:rFonts w:ascii="Arial" w:eastAsia="Times New Roman" w:hAnsi="Arial" w:cs="Arial"/>
          <w:sz w:val="20"/>
          <w:szCs w:val="20"/>
        </w:rPr>
        <w:t>. Eskom continued to operate as a virtual monopoly. This has resulted in SA not taking full advantage of the most recent commodity boom which was driven by pent-up demand resulting from the Covid-19 pandemic.</w:t>
      </w:r>
    </w:p>
    <w:p w:rsidR="009D720C" w:rsidRPr="00DD6B1A" w:rsidRDefault="009D720C" w:rsidP="00DD6B1A">
      <w:pPr>
        <w:tabs>
          <w:tab w:val="left" w:pos="3206"/>
        </w:tabs>
        <w:spacing w:after="0" w:line="240" w:lineRule="auto"/>
        <w:contextualSpacing/>
        <w:rPr>
          <w:rFonts w:ascii="Arial" w:eastAsia="Times New Roman" w:hAnsi="Arial" w:cs="Arial"/>
          <w:sz w:val="20"/>
          <w:szCs w:val="20"/>
        </w:rPr>
      </w:pPr>
    </w:p>
    <w:p w:rsidR="009D720C" w:rsidRPr="00DD6B1A" w:rsidRDefault="009D720C" w:rsidP="00DD6B1A">
      <w:pPr>
        <w:tabs>
          <w:tab w:val="left" w:pos="3206"/>
        </w:tabs>
        <w:spacing w:after="0" w:line="240" w:lineRule="auto"/>
        <w:contextualSpacing/>
        <w:rPr>
          <w:rFonts w:ascii="Arial" w:eastAsia="Times New Roman" w:hAnsi="Arial" w:cs="Arial"/>
          <w:sz w:val="20"/>
          <w:szCs w:val="20"/>
        </w:rPr>
      </w:pPr>
      <w:r w:rsidRPr="00DD6B1A">
        <w:rPr>
          <w:rFonts w:ascii="Arial" w:eastAsia="Times New Roman" w:hAnsi="Arial" w:cs="Arial"/>
          <w:sz w:val="20"/>
          <w:szCs w:val="20"/>
        </w:rPr>
        <w:lastRenderedPageBreak/>
        <w:t>The MCSA continued that four indicators relating to Eskom’s balance sheet, i.e. tariffs, operational efficiencies, disposal of non-core assets, and capital investment and maintenance requirements, made it clear that the utility’s finances were in a precarious position. Three of these point</w:t>
      </w:r>
      <w:r w:rsidR="00354538" w:rsidRPr="00DD6B1A">
        <w:rPr>
          <w:rFonts w:ascii="Arial" w:eastAsia="Times New Roman" w:hAnsi="Arial" w:cs="Arial"/>
          <w:sz w:val="20"/>
          <w:szCs w:val="20"/>
        </w:rPr>
        <w:t>s</w:t>
      </w:r>
      <w:r w:rsidRPr="00DD6B1A">
        <w:rPr>
          <w:rFonts w:ascii="Arial" w:eastAsia="Times New Roman" w:hAnsi="Arial" w:cs="Arial"/>
          <w:sz w:val="20"/>
          <w:szCs w:val="20"/>
        </w:rPr>
        <w:t xml:space="preserve"> to the extent to which Eskom relied on government support and debt while the other shows the state utility’s inability to collect revenues. The MCSA gave an analysis of the four indicators to demonstrate the urgency and need for a long term solution to Eskom’s financial position. The MCSA made the following recommendations: </w:t>
      </w:r>
    </w:p>
    <w:p w:rsidR="009D720C" w:rsidRPr="00DD6B1A" w:rsidRDefault="009D720C" w:rsidP="00DD6B1A">
      <w:pPr>
        <w:tabs>
          <w:tab w:val="left" w:pos="3206"/>
        </w:tabs>
        <w:spacing w:after="0" w:line="240" w:lineRule="auto"/>
        <w:contextualSpacing/>
        <w:rPr>
          <w:rFonts w:ascii="Arial" w:eastAsia="Times New Roman" w:hAnsi="Arial" w:cs="Arial"/>
          <w:sz w:val="20"/>
          <w:szCs w:val="20"/>
        </w:rPr>
      </w:pPr>
    </w:p>
    <w:p w:rsidR="009D720C" w:rsidRPr="00DD6B1A" w:rsidRDefault="00E1436F" w:rsidP="00DD6B1A">
      <w:pPr>
        <w:pStyle w:val="ListParagraph"/>
        <w:numPr>
          <w:ilvl w:val="0"/>
          <w:numId w:val="31"/>
        </w:numPr>
        <w:tabs>
          <w:tab w:val="left" w:pos="3206"/>
        </w:tabs>
        <w:spacing w:after="0" w:line="240" w:lineRule="auto"/>
        <w:rPr>
          <w:rFonts w:ascii="Arial" w:eastAsia="Times New Roman" w:hAnsi="Arial" w:cs="Arial"/>
          <w:sz w:val="20"/>
          <w:szCs w:val="20"/>
        </w:rPr>
      </w:pPr>
      <w:r w:rsidRPr="00DD6B1A">
        <w:rPr>
          <w:rFonts w:ascii="Arial" w:eastAsia="Times New Roman" w:hAnsi="Arial" w:cs="Arial"/>
          <w:sz w:val="20"/>
          <w:szCs w:val="20"/>
        </w:rPr>
        <w:t>The ‘old’ coal power plants must be sold or concessioned to the private sector. The private sector will be in a position to recapitalise these and raise each plant’s energy availability factor. Government, as the sole shareholder, and with various competing economic and social objectives, would better u</w:t>
      </w:r>
      <w:r w:rsidR="00CC2DAD" w:rsidRPr="00DD6B1A">
        <w:rPr>
          <w:rFonts w:ascii="Arial" w:eastAsia="Times New Roman" w:hAnsi="Arial" w:cs="Arial"/>
          <w:sz w:val="20"/>
          <w:szCs w:val="20"/>
        </w:rPr>
        <w:t>se the billions of R</w:t>
      </w:r>
      <w:r w:rsidR="00AE4EA3" w:rsidRPr="00DD6B1A">
        <w:rPr>
          <w:rFonts w:ascii="Arial" w:eastAsia="Times New Roman" w:hAnsi="Arial" w:cs="Arial"/>
          <w:sz w:val="20"/>
          <w:szCs w:val="20"/>
        </w:rPr>
        <w:t>and</w:t>
      </w:r>
      <w:r w:rsidRPr="00DD6B1A">
        <w:rPr>
          <w:rFonts w:ascii="Arial" w:eastAsia="Times New Roman" w:hAnsi="Arial" w:cs="Arial"/>
          <w:sz w:val="20"/>
          <w:szCs w:val="20"/>
        </w:rPr>
        <w:t xml:space="preserve"> wasted on Eskom to invest in education, health and the safety of its citizens. It can also use such resources to invest in sectors of the economy where there are actual market failures. In short, because of competing economic and social objectives, governments eventually run out of money to recapitalise enterprises in which it is the sole shareholder.</w:t>
      </w:r>
    </w:p>
    <w:p w:rsidR="00CC2DAD" w:rsidRPr="00DD6B1A" w:rsidRDefault="00CC2DAD" w:rsidP="00DD6B1A">
      <w:pPr>
        <w:pStyle w:val="ListParagraph"/>
        <w:numPr>
          <w:ilvl w:val="0"/>
          <w:numId w:val="31"/>
        </w:numPr>
        <w:tabs>
          <w:tab w:val="left" w:pos="3206"/>
        </w:tabs>
        <w:spacing w:after="0" w:line="240" w:lineRule="auto"/>
        <w:rPr>
          <w:rFonts w:ascii="Arial" w:eastAsia="Times New Roman" w:hAnsi="Arial" w:cs="Arial"/>
          <w:sz w:val="20"/>
          <w:szCs w:val="20"/>
        </w:rPr>
      </w:pPr>
      <w:r w:rsidRPr="00DD6B1A">
        <w:rPr>
          <w:rFonts w:ascii="Arial" w:eastAsia="Times New Roman" w:hAnsi="Arial" w:cs="Arial"/>
          <w:sz w:val="20"/>
          <w:szCs w:val="20"/>
        </w:rPr>
        <w:t>In the event that government is not in a position to sell the coal power stations to private companies, the MCSA recommend</w:t>
      </w:r>
      <w:r w:rsidR="00354538" w:rsidRPr="00DD6B1A">
        <w:rPr>
          <w:rFonts w:ascii="Arial" w:eastAsia="Times New Roman" w:hAnsi="Arial" w:cs="Arial"/>
          <w:sz w:val="20"/>
          <w:szCs w:val="20"/>
        </w:rPr>
        <w:t>s</w:t>
      </w:r>
      <w:r w:rsidRPr="00DD6B1A">
        <w:rPr>
          <w:rFonts w:ascii="Arial" w:eastAsia="Times New Roman" w:hAnsi="Arial" w:cs="Arial"/>
          <w:sz w:val="20"/>
          <w:szCs w:val="20"/>
        </w:rPr>
        <w:t xml:space="preserve"> that a public-private partnership (PPP) model be pursued. This approach will relieve the fiscus of resources government needs to invest elsewhere in the economy.</w:t>
      </w:r>
    </w:p>
    <w:p w:rsidR="00CC2DAD" w:rsidRPr="00DD6B1A" w:rsidRDefault="00CC2DAD" w:rsidP="00DD6B1A">
      <w:pPr>
        <w:pStyle w:val="ListParagraph"/>
        <w:numPr>
          <w:ilvl w:val="0"/>
          <w:numId w:val="31"/>
        </w:numPr>
        <w:tabs>
          <w:tab w:val="left" w:pos="3206"/>
        </w:tabs>
        <w:spacing w:after="0" w:line="240" w:lineRule="auto"/>
        <w:rPr>
          <w:rFonts w:ascii="Arial" w:eastAsia="Times New Roman" w:hAnsi="Arial" w:cs="Arial"/>
          <w:sz w:val="20"/>
          <w:szCs w:val="20"/>
        </w:rPr>
      </w:pPr>
      <w:r w:rsidRPr="00DD6B1A">
        <w:rPr>
          <w:rFonts w:ascii="Arial" w:eastAsia="Times New Roman" w:hAnsi="Arial" w:cs="Arial"/>
          <w:sz w:val="20"/>
          <w:szCs w:val="20"/>
        </w:rPr>
        <w:t>The unbundling of Eskom into three entities, namely, generation, transmission and some parts of distribution will not solve the country’s electricity woes as these will still be wholly owned by government. As for generation, as stated above, the coal-fired power plants must be sold or concessioned to the private sector at reasonable terms allowing them to recapitalise the plants without the use of public funds. Similarly, the transmission side of the business must also be concessioned to independent private players for a period of at least 15 to 20 years.</w:t>
      </w:r>
    </w:p>
    <w:p w:rsidR="00CC2DAD" w:rsidRPr="00DD6B1A" w:rsidRDefault="00CC2DAD" w:rsidP="00DD6B1A">
      <w:pPr>
        <w:pStyle w:val="ListParagraph"/>
        <w:numPr>
          <w:ilvl w:val="0"/>
          <w:numId w:val="31"/>
        </w:numPr>
        <w:tabs>
          <w:tab w:val="left" w:pos="3206"/>
        </w:tabs>
        <w:spacing w:after="0" w:line="240" w:lineRule="auto"/>
        <w:rPr>
          <w:rFonts w:ascii="Arial" w:eastAsia="Times New Roman" w:hAnsi="Arial" w:cs="Arial"/>
          <w:sz w:val="20"/>
          <w:szCs w:val="20"/>
        </w:rPr>
      </w:pPr>
      <w:r w:rsidRPr="00DD6B1A">
        <w:rPr>
          <w:rFonts w:ascii="Arial" w:eastAsia="Times New Roman" w:hAnsi="Arial" w:cs="Arial"/>
          <w:sz w:val="20"/>
          <w:szCs w:val="20"/>
        </w:rPr>
        <w:t>The Just Energy Transition from coal to clean energy sources must be well managed. Anecdotal evidence suggests that a major reason some of the coal-powered power plants are not performing was due to low staff morale. This is because employees have been told that the plants they work in will be decommissioned. The national and social/labour narrative surrounding the Just Energy Transition needs to be well managed to ensure worker productivity and optimism about the future.</w:t>
      </w:r>
    </w:p>
    <w:p w:rsidR="005F5221" w:rsidRPr="00DD6B1A" w:rsidRDefault="00DE0F47" w:rsidP="00DD6B1A">
      <w:pPr>
        <w:pStyle w:val="ListParagraph"/>
        <w:numPr>
          <w:ilvl w:val="0"/>
          <w:numId w:val="31"/>
        </w:numPr>
        <w:tabs>
          <w:tab w:val="left" w:pos="3206"/>
        </w:tabs>
        <w:spacing w:after="0" w:line="240" w:lineRule="auto"/>
        <w:rPr>
          <w:rFonts w:ascii="Arial" w:eastAsia="Times New Roman" w:hAnsi="Arial" w:cs="Arial"/>
          <w:sz w:val="20"/>
          <w:szCs w:val="20"/>
        </w:rPr>
      </w:pPr>
      <w:r w:rsidRPr="00DD6B1A">
        <w:rPr>
          <w:rFonts w:ascii="Arial" w:eastAsia="Times New Roman" w:hAnsi="Arial" w:cs="Arial"/>
          <w:sz w:val="20"/>
          <w:szCs w:val="20"/>
        </w:rPr>
        <w:t xml:space="preserve">Mitigating or even punitive measures for non-payment by municipalities should be firmly established to ensure that municipalities service their debt with Eskom. </w:t>
      </w:r>
      <w:r w:rsidR="00CC2DAD" w:rsidRPr="00DD6B1A">
        <w:rPr>
          <w:rFonts w:ascii="Arial" w:eastAsia="Times New Roman" w:hAnsi="Arial" w:cs="Arial"/>
          <w:sz w:val="20"/>
          <w:szCs w:val="20"/>
        </w:rPr>
        <w:t>The potential writing-off of municipal debts owed to Eskom presents a moral hazard which will most likely escalate the problem in future</w:t>
      </w:r>
      <w:r w:rsidRPr="00DD6B1A">
        <w:rPr>
          <w:rFonts w:ascii="Arial" w:eastAsia="Times New Roman" w:hAnsi="Arial" w:cs="Arial"/>
          <w:sz w:val="20"/>
          <w:szCs w:val="20"/>
        </w:rPr>
        <w:t xml:space="preserve"> and it creates a bad precedent</w:t>
      </w:r>
      <w:r w:rsidR="00CC2DAD" w:rsidRPr="00DD6B1A">
        <w:rPr>
          <w:rFonts w:ascii="Arial" w:eastAsia="Times New Roman" w:hAnsi="Arial" w:cs="Arial"/>
          <w:sz w:val="20"/>
          <w:szCs w:val="20"/>
        </w:rPr>
        <w:t xml:space="preserve">. When economic agents (municipalities) know that they can take a risk and another party (government) will bear the consequences/costs, they are likely to take an even greater risk in future. </w:t>
      </w:r>
    </w:p>
    <w:p w:rsidR="00F153C6" w:rsidRPr="00DD6B1A" w:rsidRDefault="00F153C6" w:rsidP="00DD6B1A">
      <w:pPr>
        <w:numPr>
          <w:ilvl w:val="1"/>
          <w:numId w:val="5"/>
        </w:numPr>
        <w:tabs>
          <w:tab w:val="left" w:pos="3206"/>
        </w:tabs>
        <w:spacing w:after="0" w:line="240" w:lineRule="auto"/>
        <w:ind w:left="426" w:hanging="426"/>
        <w:contextualSpacing/>
        <w:rPr>
          <w:rFonts w:ascii="Arial" w:eastAsia="Times New Roman" w:hAnsi="Arial" w:cs="Arial"/>
          <w:b/>
          <w:sz w:val="20"/>
          <w:szCs w:val="20"/>
        </w:rPr>
      </w:pPr>
      <w:r w:rsidRPr="00DD6B1A">
        <w:rPr>
          <w:rFonts w:ascii="Arial" w:eastAsia="Times New Roman" w:hAnsi="Arial" w:cs="Arial"/>
          <w:b/>
          <w:sz w:val="20"/>
          <w:szCs w:val="20"/>
        </w:rPr>
        <w:t>Congress of South African Trade Unions</w:t>
      </w:r>
    </w:p>
    <w:p w:rsidR="00F153C6" w:rsidRPr="00DD6B1A" w:rsidRDefault="00F153C6" w:rsidP="00DD6B1A">
      <w:pPr>
        <w:tabs>
          <w:tab w:val="left" w:pos="3206"/>
        </w:tabs>
        <w:spacing w:after="0" w:line="240" w:lineRule="auto"/>
        <w:contextualSpacing/>
        <w:rPr>
          <w:rFonts w:ascii="Arial" w:eastAsia="Times New Roman" w:hAnsi="Arial" w:cs="Arial"/>
          <w:b/>
          <w:sz w:val="20"/>
          <w:szCs w:val="20"/>
        </w:rPr>
      </w:pPr>
    </w:p>
    <w:p w:rsidR="00C04E3D" w:rsidRPr="00DD6B1A" w:rsidRDefault="00F153C6" w:rsidP="00DD6B1A">
      <w:pPr>
        <w:spacing w:after="0" w:line="240" w:lineRule="auto"/>
        <w:rPr>
          <w:rFonts w:ascii="Arial" w:hAnsi="Arial" w:cs="Arial"/>
          <w:sz w:val="20"/>
          <w:szCs w:val="20"/>
        </w:rPr>
      </w:pPr>
      <w:r w:rsidRPr="00DD6B1A">
        <w:rPr>
          <w:rFonts w:ascii="Arial" w:hAnsi="Arial" w:cs="Arial"/>
          <w:sz w:val="20"/>
          <w:szCs w:val="20"/>
        </w:rPr>
        <w:t xml:space="preserve">The Congress of South African Trade Unions (COSATU) </w:t>
      </w:r>
      <w:r w:rsidR="00C04E3D" w:rsidRPr="00DD6B1A">
        <w:rPr>
          <w:rFonts w:ascii="Arial" w:hAnsi="Arial" w:cs="Arial"/>
          <w:sz w:val="20"/>
          <w:szCs w:val="20"/>
        </w:rPr>
        <w:t>welcomed the Bill and submitted that it has long championed the need for government to take over Eskom’s unsustainable debt levels to enable the power utility to be stabilized and rebuilt in order to play its role in the economy. COSATU put forward that the debt relief will help Eskom to shift its resources to ramping u</w:t>
      </w:r>
      <w:r w:rsidR="00CD350B" w:rsidRPr="00DD6B1A">
        <w:rPr>
          <w:rFonts w:ascii="Arial" w:hAnsi="Arial" w:cs="Arial"/>
          <w:sz w:val="20"/>
          <w:szCs w:val="20"/>
        </w:rPr>
        <w:t xml:space="preserve">p its maintenance programme. This </w:t>
      </w:r>
      <w:r w:rsidR="00BA7F77" w:rsidRPr="00DD6B1A">
        <w:rPr>
          <w:rFonts w:ascii="Arial" w:hAnsi="Arial" w:cs="Arial"/>
          <w:sz w:val="20"/>
          <w:szCs w:val="20"/>
        </w:rPr>
        <w:t>according to COSATU</w:t>
      </w:r>
      <w:r w:rsidR="00CD350B" w:rsidRPr="00DD6B1A">
        <w:rPr>
          <w:rFonts w:ascii="Arial" w:hAnsi="Arial" w:cs="Arial"/>
          <w:sz w:val="20"/>
          <w:szCs w:val="20"/>
        </w:rPr>
        <w:t>,</w:t>
      </w:r>
      <w:r w:rsidR="00BA7F77" w:rsidRPr="00DD6B1A">
        <w:rPr>
          <w:rFonts w:ascii="Arial" w:hAnsi="Arial" w:cs="Arial"/>
          <w:sz w:val="20"/>
          <w:szCs w:val="20"/>
        </w:rPr>
        <w:t xml:space="preserve"> </w:t>
      </w:r>
      <w:r w:rsidR="00C04E3D" w:rsidRPr="00DD6B1A">
        <w:rPr>
          <w:rFonts w:ascii="Arial" w:hAnsi="Arial" w:cs="Arial"/>
          <w:sz w:val="20"/>
          <w:szCs w:val="20"/>
        </w:rPr>
        <w:t xml:space="preserve">was the fastest way to eliminating load shedding and thus easing the burden on workers, families, businesses, the economy and the fiscus. </w:t>
      </w:r>
    </w:p>
    <w:p w:rsidR="00F153C6" w:rsidRPr="00DD6B1A" w:rsidRDefault="00C04E3D" w:rsidP="00DD6B1A">
      <w:pPr>
        <w:spacing w:after="0" w:line="240" w:lineRule="auto"/>
        <w:rPr>
          <w:rFonts w:ascii="Arial" w:hAnsi="Arial" w:cs="Arial"/>
          <w:sz w:val="20"/>
          <w:szCs w:val="20"/>
        </w:rPr>
      </w:pPr>
      <w:r w:rsidRPr="00DD6B1A">
        <w:rPr>
          <w:rFonts w:ascii="Arial" w:hAnsi="Arial" w:cs="Arial"/>
          <w:sz w:val="20"/>
          <w:szCs w:val="20"/>
        </w:rPr>
        <w:t xml:space="preserve">Whilst welcoming the objectives of the Bill, COSATU expressed </w:t>
      </w:r>
      <w:r w:rsidR="00333C84" w:rsidRPr="00DD6B1A">
        <w:rPr>
          <w:rFonts w:ascii="Arial" w:hAnsi="Arial" w:cs="Arial"/>
          <w:sz w:val="20"/>
          <w:szCs w:val="20"/>
        </w:rPr>
        <w:t xml:space="preserve">the following </w:t>
      </w:r>
      <w:r w:rsidRPr="00DD6B1A">
        <w:rPr>
          <w:rFonts w:ascii="Arial" w:hAnsi="Arial" w:cs="Arial"/>
          <w:sz w:val="20"/>
          <w:szCs w:val="20"/>
        </w:rPr>
        <w:t xml:space="preserve">concerns </w:t>
      </w:r>
      <w:r w:rsidR="00333C84" w:rsidRPr="00DD6B1A">
        <w:rPr>
          <w:rFonts w:ascii="Arial" w:hAnsi="Arial" w:cs="Arial"/>
          <w:sz w:val="20"/>
          <w:szCs w:val="20"/>
        </w:rPr>
        <w:t xml:space="preserve">about the Bill and also put forward proposals: </w:t>
      </w:r>
      <w:r w:rsidRPr="00DD6B1A">
        <w:rPr>
          <w:rFonts w:ascii="Arial" w:hAnsi="Arial" w:cs="Arial"/>
          <w:sz w:val="20"/>
          <w:szCs w:val="20"/>
        </w:rPr>
        <w:t xml:space="preserve"> </w:t>
      </w:r>
    </w:p>
    <w:p w:rsidR="00333C84" w:rsidRPr="00DD6B1A" w:rsidRDefault="00333C84" w:rsidP="00DD6B1A">
      <w:pPr>
        <w:spacing w:after="0" w:line="240" w:lineRule="auto"/>
        <w:rPr>
          <w:rFonts w:ascii="Arial" w:hAnsi="Arial" w:cs="Arial"/>
          <w:b/>
          <w:sz w:val="20"/>
          <w:szCs w:val="20"/>
        </w:rPr>
      </w:pPr>
      <w:r w:rsidRPr="00DD6B1A">
        <w:rPr>
          <w:rFonts w:ascii="Arial" w:hAnsi="Arial" w:cs="Arial"/>
          <w:b/>
          <w:sz w:val="20"/>
          <w:szCs w:val="20"/>
        </w:rPr>
        <w:t>Debt Relief Conditions</w:t>
      </w:r>
    </w:p>
    <w:p w:rsidR="002064B7" w:rsidRPr="00DD6B1A" w:rsidRDefault="00333C84" w:rsidP="00DD6B1A">
      <w:pPr>
        <w:spacing w:after="0" w:line="240" w:lineRule="auto"/>
        <w:rPr>
          <w:rFonts w:ascii="Arial" w:hAnsi="Arial" w:cs="Arial"/>
          <w:sz w:val="20"/>
          <w:szCs w:val="20"/>
        </w:rPr>
      </w:pPr>
      <w:r w:rsidRPr="00DD6B1A">
        <w:rPr>
          <w:rFonts w:ascii="Arial" w:hAnsi="Arial" w:cs="Arial"/>
          <w:sz w:val="20"/>
          <w:szCs w:val="20"/>
        </w:rPr>
        <w:t xml:space="preserve">COSATU expressed concerns about the prohibition of Eskom to invest in new generation capacity as the fundamental reason for load shedding was the power generation stations nearing the end of the lifespan. </w:t>
      </w:r>
      <w:r w:rsidR="002064B7" w:rsidRPr="00DD6B1A">
        <w:rPr>
          <w:rFonts w:ascii="Arial" w:hAnsi="Arial" w:cs="Arial"/>
          <w:sz w:val="20"/>
          <w:szCs w:val="20"/>
        </w:rPr>
        <w:t xml:space="preserve">COSATU proposed </w:t>
      </w:r>
      <w:r w:rsidRPr="00DD6B1A">
        <w:rPr>
          <w:rFonts w:ascii="Arial" w:hAnsi="Arial" w:cs="Arial"/>
          <w:sz w:val="20"/>
          <w:szCs w:val="20"/>
        </w:rPr>
        <w:t xml:space="preserve">the </w:t>
      </w:r>
      <w:r w:rsidR="002064B7" w:rsidRPr="00DD6B1A">
        <w:rPr>
          <w:rFonts w:ascii="Arial" w:hAnsi="Arial" w:cs="Arial"/>
          <w:sz w:val="20"/>
          <w:szCs w:val="20"/>
        </w:rPr>
        <w:t>following with regard to the conditions attached to the Bill:</w:t>
      </w:r>
    </w:p>
    <w:p w:rsidR="00333C84" w:rsidRPr="00DD6B1A" w:rsidRDefault="002064B7" w:rsidP="00DD6B1A">
      <w:pPr>
        <w:pStyle w:val="ListParagraph"/>
        <w:numPr>
          <w:ilvl w:val="0"/>
          <w:numId w:val="20"/>
        </w:numPr>
        <w:spacing w:after="0" w:line="240" w:lineRule="auto"/>
        <w:rPr>
          <w:rFonts w:ascii="Arial" w:hAnsi="Arial" w:cs="Arial"/>
          <w:sz w:val="20"/>
          <w:szCs w:val="20"/>
        </w:rPr>
      </w:pPr>
      <w:r w:rsidRPr="00DD6B1A">
        <w:rPr>
          <w:rFonts w:ascii="Arial" w:hAnsi="Arial" w:cs="Arial"/>
          <w:sz w:val="20"/>
          <w:szCs w:val="20"/>
        </w:rPr>
        <w:t xml:space="preserve">That the </w:t>
      </w:r>
      <w:r w:rsidR="00333C84" w:rsidRPr="00DD6B1A">
        <w:rPr>
          <w:rFonts w:ascii="Arial" w:hAnsi="Arial" w:cs="Arial"/>
          <w:sz w:val="20"/>
          <w:szCs w:val="20"/>
        </w:rPr>
        <w:t>prohibition on Eskom investing in new generation capacity to be removed from the Eskom Debt Relief package.</w:t>
      </w:r>
    </w:p>
    <w:p w:rsidR="002064B7" w:rsidRPr="00DD6B1A" w:rsidRDefault="002064B7" w:rsidP="00DD6B1A">
      <w:pPr>
        <w:pStyle w:val="ListParagraph"/>
        <w:numPr>
          <w:ilvl w:val="0"/>
          <w:numId w:val="20"/>
        </w:numPr>
        <w:spacing w:after="0" w:line="240" w:lineRule="auto"/>
        <w:rPr>
          <w:rFonts w:ascii="Arial" w:hAnsi="Arial" w:cs="Arial"/>
          <w:sz w:val="20"/>
          <w:szCs w:val="20"/>
        </w:rPr>
      </w:pPr>
      <w:r w:rsidRPr="00DD6B1A">
        <w:rPr>
          <w:rFonts w:ascii="Arial" w:hAnsi="Arial" w:cs="Arial"/>
          <w:sz w:val="20"/>
          <w:szCs w:val="20"/>
        </w:rPr>
        <w:t xml:space="preserve">That the clause seeking to </w:t>
      </w:r>
      <w:r w:rsidR="00710975" w:rsidRPr="00DD6B1A">
        <w:rPr>
          <w:rFonts w:ascii="Arial" w:hAnsi="Arial" w:cs="Arial"/>
          <w:sz w:val="20"/>
          <w:szCs w:val="20"/>
        </w:rPr>
        <w:t>pre-empt</w:t>
      </w:r>
      <w:r w:rsidRPr="00DD6B1A">
        <w:rPr>
          <w:rFonts w:ascii="Arial" w:hAnsi="Arial" w:cs="Arial"/>
          <w:sz w:val="20"/>
          <w:szCs w:val="20"/>
        </w:rPr>
        <w:t xml:space="preserve"> and undermine the collective bargaining processes at Eskom to be removed from the Eskom Debt Relief package.</w:t>
      </w:r>
    </w:p>
    <w:p w:rsidR="00333C84" w:rsidRPr="00DD6B1A" w:rsidRDefault="00333C84" w:rsidP="00DD6B1A">
      <w:pPr>
        <w:spacing w:after="0" w:line="240" w:lineRule="auto"/>
        <w:rPr>
          <w:rFonts w:ascii="Arial" w:hAnsi="Arial" w:cs="Arial"/>
          <w:b/>
          <w:sz w:val="20"/>
          <w:szCs w:val="20"/>
        </w:rPr>
      </w:pPr>
      <w:r w:rsidRPr="00DD6B1A">
        <w:rPr>
          <w:rFonts w:ascii="Arial" w:hAnsi="Arial" w:cs="Arial"/>
          <w:b/>
          <w:sz w:val="20"/>
          <w:szCs w:val="20"/>
        </w:rPr>
        <w:t>Municipal debt owed to Eskom</w:t>
      </w:r>
    </w:p>
    <w:p w:rsidR="00333C84" w:rsidRPr="00DD6B1A" w:rsidRDefault="00333C84" w:rsidP="00DD6B1A">
      <w:pPr>
        <w:spacing w:after="0" w:line="240" w:lineRule="auto"/>
        <w:rPr>
          <w:rFonts w:ascii="Arial" w:hAnsi="Arial" w:cs="Arial"/>
          <w:sz w:val="20"/>
          <w:szCs w:val="20"/>
        </w:rPr>
      </w:pPr>
      <w:r w:rsidRPr="00DD6B1A">
        <w:rPr>
          <w:rFonts w:ascii="Arial" w:hAnsi="Arial" w:cs="Arial"/>
          <w:sz w:val="20"/>
          <w:szCs w:val="20"/>
        </w:rPr>
        <w:t xml:space="preserve">COSATU highlighted the need to address the growing levels of monies owed to Eskom by municipalities which stood at about R57 billion and rising. COSATU made the following proposals: </w:t>
      </w:r>
    </w:p>
    <w:p w:rsidR="00333C84" w:rsidRPr="00DD6B1A" w:rsidRDefault="00333C84" w:rsidP="00DD6B1A">
      <w:pPr>
        <w:pStyle w:val="ListParagraph"/>
        <w:numPr>
          <w:ilvl w:val="0"/>
          <w:numId w:val="19"/>
        </w:numPr>
        <w:spacing w:after="0" w:line="240" w:lineRule="auto"/>
        <w:rPr>
          <w:rFonts w:ascii="Arial" w:hAnsi="Arial" w:cs="Arial"/>
          <w:sz w:val="20"/>
          <w:szCs w:val="20"/>
        </w:rPr>
      </w:pPr>
      <w:r w:rsidRPr="00DD6B1A">
        <w:rPr>
          <w:rFonts w:ascii="Arial" w:hAnsi="Arial" w:cs="Arial"/>
          <w:sz w:val="20"/>
          <w:szCs w:val="20"/>
        </w:rPr>
        <w:t>That all customers be moved to prepaid electricity to end the rising levels of debt owed to Eskom and to ensure that it has the necessary cash flow to be operational.</w:t>
      </w:r>
    </w:p>
    <w:p w:rsidR="00333C84" w:rsidRPr="00DD6B1A" w:rsidRDefault="0037007A" w:rsidP="00DD6B1A">
      <w:pPr>
        <w:pStyle w:val="ListParagraph"/>
        <w:numPr>
          <w:ilvl w:val="0"/>
          <w:numId w:val="19"/>
        </w:numPr>
        <w:spacing w:after="0" w:line="240" w:lineRule="auto"/>
        <w:rPr>
          <w:rFonts w:ascii="Arial" w:hAnsi="Arial" w:cs="Arial"/>
          <w:sz w:val="20"/>
          <w:szCs w:val="20"/>
        </w:rPr>
      </w:pPr>
      <w:r w:rsidRPr="00DD6B1A">
        <w:rPr>
          <w:rFonts w:ascii="Arial" w:hAnsi="Arial" w:cs="Arial"/>
          <w:sz w:val="20"/>
          <w:szCs w:val="20"/>
        </w:rPr>
        <w:lastRenderedPageBreak/>
        <w:t>That g</w:t>
      </w:r>
      <w:r w:rsidR="00333C84" w:rsidRPr="00DD6B1A">
        <w:rPr>
          <w:rFonts w:ascii="Arial" w:hAnsi="Arial" w:cs="Arial"/>
          <w:sz w:val="20"/>
          <w:szCs w:val="20"/>
        </w:rPr>
        <w:t>overnment should determine which debt is not recoverable and which is recoverable.  That which is recoverable, must be pursued, even legally.</w:t>
      </w:r>
    </w:p>
    <w:p w:rsidR="00333C84" w:rsidRPr="00DD6B1A" w:rsidRDefault="00333C84" w:rsidP="00DD6B1A">
      <w:pPr>
        <w:pStyle w:val="ListParagraph"/>
        <w:numPr>
          <w:ilvl w:val="0"/>
          <w:numId w:val="19"/>
        </w:numPr>
        <w:spacing w:after="0" w:line="240" w:lineRule="auto"/>
        <w:rPr>
          <w:rFonts w:ascii="Arial" w:hAnsi="Arial" w:cs="Arial"/>
          <w:sz w:val="20"/>
          <w:szCs w:val="20"/>
        </w:rPr>
      </w:pPr>
      <w:r w:rsidRPr="00DD6B1A">
        <w:rPr>
          <w:rFonts w:ascii="Arial" w:hAnsi="Arial" w:cs="Arial"/>
          <w:sz w:val="20"/>
          <w:szCs w:val="20"/>
        </w:rPr>
        <w:t>That a new municipal funding model be developed as the current</w:t>
      </w:r>
      <w:r w:rsidR="0037007A" w:rsidRPr="00DD6B1A">
        <w:rPr>
          <w:rFonts w:ascii="Arial" w:hAnsi="Arial" w:cs="Arial"/>
          <w:sz w:val="20"/>
          <w:szCs w:val="20"/>
        </w:rPr>
        <w:t xml:space="preserve"> model was collapsing and this had</w:t>
      </w:r>
      <w:r w:rsidRPr="00DD6B1A">
        <w:rPr>
          <w:rFonts w:ascii="Arial" w:hAnsi="Arial" w:cs="Arial"/>
          <w:sz w:val="20"/>
          <w:szCs w:val="20"/>
        </w:rPr>
        <w:t xml:space="preserve"> a </w:t>
      </w:r>
      <w:r w:rsidR="00CD350B" w:rsidRPr="00DD6B1A">
        <w:rPr>
          <w:rFonts w:ascii="Arial" w:hAnsi="Arial" w:cs="Arial"/>
          <w:sz w:val="20"/>
          <w:szCs w:val="20"/>
        </w:rPr>
        <w:t>spill over</w:t>
      </w:r>
      <w:r w:rsidRPr="00DD6B1A">
        <w:rPr>
          <w:rFonts w:ascii="Arial" w:hAnsi="Arial" w:cs="Arial"/>
          <w:sz w:val="20"/>
          <w:szCs w:val="20"/>
        </w:rPr>
        <w:t xml:space="preserve"> effect on the ability</w:t>
      </w:r>
      <w:r w:rsidR="0037007A" w:rsidRPr="00DD6B1A">
        <w:rPr>
          <w:rFonts w:ascii="Arial" w:hAnsi="Arial" w:cs="Arial"/>
          <w:sz w:val="20"/>
          <w:szCs w:val="20"/>
        </w:rPr>
        <w:t xml:space="preserve"> of municipalities to pay Eskom.</w:t>
      </w:r>
    </w:p>
    <w:p w:rsidR="00333C84" w:rsidRPr="00DD6B1A" w:rsidRDefault="00CD350B" w:rsidP="00DD6B1A">
      <w:pPr>
        <w:pStyle w:val="ListParagraph"/>
        <w:numPr>
          <w:ilvl w:val="0"/>
          <w:numId w:val="19"/>
        </w:numPr>
        <w:spacing w:after="0" w:line="240" w:lineRule="auto"/>
        <w:rPr>
          <w:rFonts w:ascii="Arial" w:hAnsi="Arial" w:cs="Arial"/>
          <w:sz w:val="20"/>
          <w:szCs w:val="20"/>
        </w:rPr>
      </w:pPr>
      <w:r w:rsidRPr="00DD6B1A">
        <w:rPr>
          <w:rFonts w:ascii="Arial" w:hAnsi="Arial" w:cs="Arial"/>
          <w:sz w:val="20"/>
          <w:szCs w:val="20"/>
        </w:rPr>
        <w:t>That law enforcement agencies</w:t>
      </w:r>
      <w:r w:rsidR="00333C84" w:rsidRPr="00DD6B1A">
        <w:rPr>
          <w:rFonts w:ascii="Arial" w:hAnsi="Arial" w:cs="Arial"/>
          <w:sz w:val="20"/>
          <w:szCs w:val="20"/>
        </w:rPr>
        <w:t xml:space="preserve"> be actively deployed to support Eskom to deal with </w:t>
      </w:r>
      <w:r w:rsidRPr="00DD6B1A">
        <w:rPr>
          <w:rFonts w:ascii="Arial" w:hAnsi="Arial" w:cs="Arial"/>
          <w:sz w:val="20"/>
          <w:szCs w:val="20"/>
        </w:rPr>
        <w:t xml:space="preserve">illegal </w:t>
      </w:r>
      <w:r w:rsidR="00333C84" w:rsidRPr="00DD6B1A">
        <w:rPr>
          <w:rFonts w:ascii="Arial" w:hAnsi="Arial" w:cs="Arial"/>
          <w:sz w:val="20"/>
          <w:szCs w:val="20"/>
        </w:rPr>
        <w:t>electricity connections.</w:t>
      </w:r>
    </w:p>
    <w:p w:rsidR="00333C84" w:rsidRPr="00DD6B1A" w:rsidRDefault="00333C84" w:rsidP="00DD6B1A">
      <w:pPr>
        <w:pStyle w:val="ListParagraph"/>
        <w:numPr>
          <w:ilvl w:val="0"/>
          <w:numId w:val="19"/>
        </w:numPr>
        <w:spacing w:after="0" w:line="240" w:lineRule="auto"/>
        <w:rPr>
          <w:rFonts w:ascii="Arial" w:hAnsi="Arial" w:cs="Arial"/>
          <w:sz w:val="20"/>
          <w:szCs w:val="20"/>
        </w:rPr>
      </w:pPr>
      <w:r w:rsidRPr="00DD6B1A">
        <w:rPr>
          <w:rFonts w:ascii="Arial" w:hAnsi="Arial" w:cs="Arial"/>
          <w:sz w:val="20"/>
          <w:szCs w:val="20"/>
        </w:rPr>
        <w:t>That the Department of Cooperative Governance and Traditional Affairs should undertake interventions to ensure that all indigent households are registered for and do receive their allocation of free electricity and that the number of free kilowatts be increased appropriately.</w:t>
      </w:r>
    </w:p>
    <w:p w:rsidR="00333C84" w:rsidRPr="00DD6B1A" w:rsidRDefault="00333C84" w:rsidP="00DD6B1A">
      <w:pPr>
        <w:spacing w:after="0" w:line="240" w:lineRule="auto"/>
        <w:rPr>
          <w:rFonts w:ascii="Arial" w:hAnsi="Arial" w:cs="Arial"/>
          <w:b/>
          <w:sz w:val="20"/>
          <w:szCs w:val="20"/>
        </w:rPr>
      </w:pPr>
      <w:r w:rsidRPr="00DD6B1A">
        <w:rPr>
          <w:rFonts w:ascii="Arial" w:hAnsi="Arial" w:cs="Arial"/>
          <w:b/>
          <w:sz w:val="20"/>
          <w:szCs w:val="20"/>
        </w:rPr>
        <w:t>Electricity Tariffs</w:t>
      </w:r>
    </w:p>
    <w:p w:rsidR="00333C84" w:rsidRPr="00DD6B1A" w:rsidRDefault="00333C84" w:rsidP="00DD6B1A">
      <w:pPr>
        <w:spacing w:after="0" w:line="240" w:lineRule="auto"/>
        <w:rPr>
          <w:rFonts w:ascii="Arial" w:hAnsi="Arial" w:cs="Arial"/>
          <w:sz w:val="20"/>
          <w:szCs w:val="20"/>
        </w:rPr>
      </w:pPr>
      <w:r w:rsidRPr="00DD6B1A">
        <w:rPr>
          <w:rFonts w:ascii="Arial" w:hAnsi="Arial" w:cs="Arial"/>
          <w:sz w:val="20"/>
          <w:szCs w:val="20"/>
        </w:rPr>
        <w:t>COSATU submitted that the approved 18.65 per cent and 12.75 per cent tariff hikes in 2023 and 2024 respective</w:t>
      </w:r>
      <w:r w:rsidR="00CD350B" w:rsidRPr="00DD6B1A">
        <w:rPr>
          <w:rFonts w:ascii="Arial" w:hAnsi="Arial" w:cs="Arial"/>
          <w:sz w:val="20"/>
          <w:szCs w:val="20"/>
        </w:rPr>
        <w:t>ly,</w:t>
      </w:r>
      <w:r w:rsidRPr="00DD6B1A">
        <w:rPr>
          <w:rFonts w:ascii="Arial" w:hAnsi="Arial" w:cs="Arial"/>
          <w:sz w:val="20"/>
          <w:szCs w:val="20"/>
        </w:rPr>
        <w:t xml:space="preserve"> will be a further blow to an already battered economy, workers and </w:t>
      </w:r>
      <w:r w:rsidR="00CD350B" w:rsidRPr="00DD6B1A">
        <w:rPr>
          <w:rFonts w:ascii="Arial" w:hAnsi="Arial" w:cs="Arial"/>
          <w:sz w:val="20"/>
          <w:szCs w:val="20"/>
        </w:rPr>
        <w:t xml:space="preserve">companies. It further said </w:t>
      </w:r>
      <w:r w:rsidRPr="00DD6B1A">
        <w:rPr>
          <w:rFonts w:ascii="Arial" w:hAnsi="Arial" w:cs="Arial"/>
          <w:sz w:val="20"/>
          <w:szCs w:val="20"/>
        </w:rPr>
        <w:t>that Eskom’s cost reflective argument was a deflection of its failure to abide by the prescripts of the PFMA and to manage the utility in a climate free of endemic corrup</w:t>
      </w:r>
      <w:r w:rsidR="00CD350B" w:rsidRPr="00DD6B1A">
        <w:rPr>
          <w:rFonts w:ascii="Arial" w:hAnsi="Arial" w:cs="Arial"/>
          <w:sz w:val="20"/>
          <w:szCs w:val="20"/>
        </w:rPr>
        <w:t xml:space="preserve">tion and wasteful expenditure. </w:t>
      </w:r>
      <w:r w:rsidRPr="00DD6B1A">
        <w:rPr>
          <w:rFonts w:ascii="Arial" w:hAnsi="Arial" w:cs="Arial"/>
          <w:sz w:val="20"/>
          <w:szCs w:val="20"/>
        </w:rPr>
        <w:t xml:space="preserve">Reference was also made to the construction of the Medupi and Kusile power stations that </w:t>
      </w:r>
      <w:r w:rsidR="00CD350B" w:rsidRPr="00DD6B1A">
        <w:rPr>
          <w:rFonts w:ascii="Arial" w:hAnsi="Arial" w:cs="Arial"/>
          <w:sz w:val="20"/>
          <w:szCs w:val="20"/>
        </w:rPr>
        <w:t>the initially budget was overshot by more than 100 per cent</w:t>
      </w:r>
      <w:r w:rsidRPr="00DD6B1A">
        <w:rPr>
          <w:rFonts w:ascii="Arial" w:hAnsi="Arial" w:cs="Arial"/>
          <w:sz w:val="20"/>
          <w:szCs w:val="20"/>
        </w:rPr>
        <w:t xml:space="preserve"> yet these stations still struggled to provide electricity. To this end, COSATU proposed that National Treasury should</w:t>
      </w:r>
      <w:r w:rsidR="00AC75EF" w:rsidRPr="00DD6B1A">
        <w:rPr>
          <w:rFonts w:ascii="Arial" w:hAnsi="Arial" w:cs="Arial"/>
          <w:sz w:val="20"/>
          <w:szCs w:val="20"/>
        </w:rPr>
        <w:t xml:space="preserve"> work with Eskom to identify all financial leakages, develop a </w:t>
      </w:r>
      <w:r w:rsidRPr="00DD6B1A">
        <w:rPr>
          <w:rFonts w:ascii="Arial" w:hAnsi="Arial" w:cs="Arial"/>
          <w:sz w:val="20"/>
          <w:szCs w:val="20"/>
        </w:rPr>
        <w:t xml:space="preserve">mitigation plan and to report </w:t>
      </w:r>
      <w:r w:rsidR="00AC75EF" w:rsidRPr="00DD6B1A">
        <w:rPr>
          <w:rFonts w:ascii="Arial" w:hAnsi="Arial" w:cs="Arial"/>
          <w:sz w:val="20"/>
          <w:szCs w:val="20"/>
        </w:rPr>
        <w:t xml:space="preserve">quarterly </w:t>
      </w:r>
      <w:r w:rsidRPr="00DD6B1A">
        <w:rPr>
          <w:rFonts w:ascii="Arial" w:hAnsi="Arial" w:cs="Arial"/>
          <w:sz w:val="20"/>
          <w:szCs w:val="20"/>
        </w:rPr>
        <w:t xml:space="preserve">to the nation </w:t>
      </w:r>
      <w:r w:rsidR="00AC75EF" w:rsidRPr="00DD6B1A">
        <w:rPr>
          <w:rFonts w:ascii="Arial" w:hAnsi="Arial" w:cs="Arial"/>
          <w:sz w:val="20"/>
          <w:szCs w:val="20"/>
        </w:rPr>
        <w:t>on progress made in this regard.</w:t>
      </w:r>
    </w:p>
    <w:p w:rsidR="00C97E5C" w:rsidRPr="00DD6B1A" w:rsidRDefault="00C97E5C" w:rsidP="00DD6B1A">
      <w:pPr>
        <w:spacing w:after="0" w:line="240" w:lineRule="auto"/>
        <w:rPr>
          <w:rFonts w:ascii="Arial" w:hAnsi="Arial" w:cs="Arial"/>
          <w:sz w:val="20"/>
          <w:szCs w:val="20"/>
        </w:rPr>
      </w:pPr>
    </w:p>
    <w:p w:rsidR="00F153C6" w:rsidRPr="00DD6B1A" w:rsidRDefault="00333C84" w:rsidP="00DD6B1A">
      <w:pPr>
        <w:spacing w:after="0" w:line="240" w:lineRule="auto"/>
        <w:rPr>
          <w:rFonts w:ascii="Arial" w:hAnsi="Arial" w:cs="Arial"/>
          <w:b/>
          <w:sz w:val="20"/>
          <w:szCs w:val="20"/>
        </w:rPr>
      </w:pPr>
      <w:r w:rsidRPr="00DD6B1A">
        <w:rPr>
          <w:rFonts w:ascii="Arial" w:hAnsi="Arial" w:cs="Arial"/>
          <w:b/>
          <w:sz w:val="20"/>
          <w:szCs w:val="20"/>
        </w:rPr>
        <w:t>Additional support required by Eskom</w:t>
      </w:r>
    </w:p>
    <w:p w:rsidR="008E3029" w:rsidRPr="00DD6B1A" w:rsidRDefault="008E3029" w:rsidP="00DD6B1A">
      <w:pPr>
        <w:spacing w:after="0" w:line="240" w:lineRule="auto"/>
        <w:rPr>
          <w:rFonts w:ascii="Arial" w:hAnsi="Arial" w:cs="Arial"/>
          <w:sz w:val="20"/>
          <w:szCs w:val="20"/>
        </w:rPr>
      </w:pPr>
    </w:p>
    <w:p w:rsidR="00333C84" w:rsidRPr="00DD6B1A" w:rsidRDefault="00333C84" w:rsidP="00DD6B1A">
      <w:pPr>
        <w:spacing w:after="0" w:line="240" w:lineRule="auto"/>
        <w:rPr>
          <w:rFonts w:ascii="Arial" w:hAnsi="Arial" w:cs="Arial"/>
          <w:sz w:val="20"/>
          <w:szCs w:val="20"/>
        </w:rPr>
      </w:pPr>
      <w:r w:rsidRPr="00DD6B1A">
        <w:rPr>
          <w:rFonts w:ascii="Arial" w:hAnsi="Arial" w:cs="Arial"/>
          <w:sz w:val="20"/>
          <w:szCs w:val="20"/>
        </w:rPr>
        <w:t>The following proposals were made regarding the support required by Eskom:</w:t>
      </w:r>
    </w:p>
    <w:p w:rsidR="003A440D" w:rsidRPr="00DD6B1A" w:rsidRDefault="003A440D" w:rsidP="00DD6B1A">
      <w:pPr>
        <w:spacing w:after="0" w:line="240" w:lineRule="auto"/>
        <w:rPr>
          <w:rFonts w:ascii="Arial" w:hAnsi="Arial" w:cs="Arial"/>
          <w:sz w:val="20"/>
          <w:szCs w:val="20"/>
        </w:rPr>
      </w:pPr>
    </w:p>
    <w:p w:rsidR="00333C84" w:rsidRPr="00DD6B1A" w:rsidRDefault="00333C84" w:rsidP="00DD6B1A">
      <w:pPr>
        <w:numPr>
          <w:ilvl w:val="0"/>
          <w:numId w:val="4"/>
        </w:numPr>
        <w:spacing w:after="0" w:line="240" w:lineRule="auto"/>
        <w:rPr>
          <w:rFonts w:ascii="Arial" w:hAnsi="Arial" w:cs="Arial"/>
          <w:sz w:val="20"/>
          <w:szCs w:val="20"/>
        </w:rPr>
      </w:pPr>
      <w:r w:rsidRPr="00DD6B1A">
        <w:rPr>
          <w:rFonts w:ascii="Arial" w:hAnsi="Arial" w:cs="Arial"/>
          <w:sz w:val="20"/>
          <w:szCs w:val="20"/>
        </w:rPr>
        <w:t xml:space="preserve">That the enforcement of the scrap metals export ban and measures to regulate the informal traders be escalated. </w:t>
      </w:r>
    </w:p>
    <w:p w:rsidR="00333C84" w:rsidRPr="00DD6B1A" w:rsidRDefault="00333C84" w:rsidP="00DD6B1A">
      <w:pPr>
        <w:numPr>
          <w:ilvl w:val="0"/>
          <w:numId w:val="4"/>
        </w:numPr>
        <w:spacing w:after="0" w:line="240" w:lineRule="auto"/>
        <w:rPr>
          <w:rFonts w:ascii="Arial" w:hAnsi="Arial" w:cs="Arial"/>
          <w:sz w:val="20"/>
          <w:szCs w:val="20"/>
        </w:rPr>
      </w:pPr>
      <w:r w:rsidRPr="00DD6B1A">
        <w:rPr>
          <w:rFonts w:ascii="Arial" w:hAnsi="Arial" w:cs="Arial"/>
          <w:sz w:val="20"/>
          <w:szCs w:val="20"/>
        </w:rPr>
        <w:t xml:space="preserve">Deployment of specialized support from the South African Police Service, Special Investigating Unit, National Prosecuting Authority </w:t>
      </w:r>
      <w:r w:rsidR="00AE45EF" w:rsidRPr="00DD6B1A">
        <w:rPr>
          <w:rFonts w:ascii="Arial" w:hAnsi="Arial" w:cs="Arial"/>
          <w:sz w:val="20"/>
          <w:szCs w:val="20"/>
        </w:rPr>
        <w:t xml:space="preserve">(NPA) </w:t>
      </w:r>
      <w:r w:rsidRPr="00DD6B1A">
        <w:rPr>
          <w:rFonts w:ascii="Arial" w:hAnsi="Arial" w:cs="Arial"/>
          <w:sz w:val="20"/>
          <w:szCs w:val="20"/>
        </w:rPr>
        <w:t>and State Security Agency to uproot corruption and criminality at Eskom.</w:t>
      </w:r>
    </w:p>
    <w:p w:rsidR="00333C84" w:rsidRPr="00DD6B1A" w:rsidRDefault="00333C84" w:rsidP="00DD6B1A">
      <w:pPr>
        <w:numPr>
          <w:ilvl w:val="0"/>
          <w:numId w:val="4"/>
        </w:numPr>
        <w:spacing w:after="0" w:line="240" w:lineRule="auto"/>
        <w:rPr>
          <w:rFonts w:ascii="Arial" w:hAnsi="Arial" w:cs="Arial"/>
          <w:sz w:val="20"/>
          <w:szCs w:val="20"/>
        </w:rPr>
      </w:pPr>
      <w:r w:rsidRPr="00DD6B1A">
        <w:rPr>
          <w:rFonts w:ascii="Arial" w:hAnsi="Arial" w:cs="Arial"/>
          <w:sz w:val="20"/>
          <w:szCs w:val="20"/>
        </w:rPr>
        <w:t xml:space="preserve">Prioritisation of cases affecting Eskom by the NPA and </w:t>
      </w:r>
      <w:r w:rsidR="00AE45EF" w:rsidRPr="00DD6B1A">
        <w:rPr>
          <w:rFonts w:ascii="Arial" w:hAnsi="Arial" w:cs="Arial"/>
          <w:sz w:val="20"/>
          <w:szCs w:val="20"/>
        </w:rPr>
        <w:t xml:space="preserve">the </w:t>
      </w:r>
      <w:r w:rsidRPr="00DD6B1A">
        <w:rPr>
          <w:rFonts w:ascii="Arial" w:hAnsi="Arial" w:cs="Arial"/>
          <w:sz w:val="20"/>
          <w:szCs w:val="20"/>
        </w:rPr>
        <w:t>judiciary.</w:t>
      </w:r>
    </w:p>
    <w:p w:rsidR="00333C84" w:rsidRPr="00DD6B1A" w:rsidRDefault="00333C84" w:rsidP="00DD6B1A">
      <w:pPr>
        <w:numPr>
          <w:ilvl w:val="0"/>
          <w:numId w:val="4"/>
        </w:numPr>
        <w:spacing w:after="0" w:line="240" w:lineRule="auto"/>
        <w:rPr>
          <w:rFonts w:ascii="Arial" w:hAnsi="Arial" w:cs="Arial"/>
          <w:sz w:val="20"/>
          <w:szCs w:val="20"/>
        </w:rPr>
      </w:pPr>
      <w:r w:rsidRPr="00DD6B1A">
        <w:rPr>
          <w:rFonts w:ascii="Arial" w:hAnsi="Arial" w:cs="Arial"/>
          <w:sz w:val="20"/>
          <w:szCs w:val="20"/>
        </w:rPr>
        <w:t>Active enforcement of the penalties provided for in the Criminal Matters Amendment Act (cable theft) and Auditing Amendment Act (holding offending officials personally financially liable).</w:t>
      </w:r>
    </w:p>
    <w:p w:rsidR="00526A37" w:rsidRPr="00DD6B1A" w:rsidRDefault="00526A37" w:rsidP="00DD6B1A">
      <w:pPr>
        <w:spacing w:after="0" w:line="240" w:lineRule="auto"/>
        <w:rPr>
          <w:rFonts w:ascii="Arial" w:hAnsi="Arial" w:cs="Arial"/>
          <w:sz w:val="20"/>
          <w:szCs w:val="20"/>
        </w:rPr>
      </w:pPr>
    </w:p>
    <w:p w:rsidR="005F5221" w:rsidRPr="00DD6B1A" w:rsidRDefault="005F5221" w:rsidP="00DD6B1A">
      <w:pPr>
        <w:spacing w:after="0" w:line="240" w:lineRule="auto"/>
        <w:rPr>
          <w:rFonts w:ascii="Arial" w:hAnsi="Arial" w:cs="Arial"/>
          <w:sz w:val="20"/>
          <w:szCs w:val="20"/>
        </w:rPr>
      </w:pPr>
    </w:p>
    <w:p w:rsidR="005F5221" w:rsidRPr="00DD6B1A" w:rsidRDefault="005F5221" w:rsidP="00DD6B1A">
      <w:pPr>
        <w:spacing w:after="0" w:line="240" w:lineRule="auto"/>
        <w:rPr>
          <w:rFonts w:ascii="Arial" w:hAnsi="Arial" w:cs="Arial"/>
          <w:sz w:val="20"/>
          <w:szCs w:val="20"/>
        </w:rPr>
      </w:pPr>
    </w:p>
    <w:p w:rsidR="002971E3" w:rsidRPr="00DD6B1A" w:rsidRDefault="002971E3" w:rsidP="00DD6B1A">
      <w:pPr>
        <w:numPr>
          <w:ilvl w:val="1"/>
          <w:numId w:val="5"/>
        </w:numPr>
        <w:tabs>
          <w:tab w:val="left" w:pos="3206"/>
        </w:tabs>
        <w:spacing w:after="0" w:line="240" w:lineRule="auto"/>
        <w:ind w:left="426" w:hanging="426"/>
        <w:contextualSpacing/>
        <w:rPr>
          <w:rFonts w:ascii="Arial" w:eastAsia="Times New Roman" w:hAnsi="Arial" w:cs="Arial"/>
          <w:b/>
          <w:sz w:val="20"/>
          <w:szCs w:val="20"/>
        </w:rPr>
      </w:pPr>
      <w:r w:rsidRPr="00DD6B1A">
        <w:rPr>
          <w:rFonts w:ascii="Arial" w:eastAsia="Times New Roman" w:hAnsi="Arial" w:cs="Arial"/>
          <w:b/>
          <w:sz w:val="20"/>
          <w:szCs w:val="20"/>
        </w:rPr>
        <w:t>Nedbank</w:t>
      </w:r>
    </w:p>
    <w:p w:rsidR="002971E3" w:rsidRPr="00DD6B1A" w:rsidRDefault="002971E3" w:rsidP="00DD6B1A">
      <w:pPr>
        <w:spacing w:after="0" w:line="240" w:lineRule="auto"/>
        <w:rPr>
          <w:rFonts w:ascii="Arial" w:hAnsi="Arial" w:cs="Arial"/>
          <w:sz w:val="20"/>
          <w:szCs w:val="20"/>
        </w:rPr>
      </w:pPr>
    </w:p>
    <w:p w:rsidR="006753F4" w:rsidRPr="00DD6B1A" w:rsidRDefault="006753F4" w:rsidP="00DD6B1A">
      <w:pPr>
        <w:spacing w:after="0" w:line="240" w:lineRule="auto"/>
        <w:rPr>
          <w:rFonts w:ascii="Arial" w:hAnsi="Arial" w:cs="Arial"/>
          <w:sz w:val="20"/>
          <w:szCs w:val="20"/>
        </w:rPr>
      </w:pPr>
      <w:r w:rsidRPr="00DD6B1A">
        <w:rPr>
          <w:rFonts w:ascii="Arial" w:hAnsi="Arial" w:cs="Arial"/>
          <w:sz w:val="20"/>
          <w:szCs w:val="20"/>
        </w:rPr>
        <w:t>Nedbank submitted that the purpose of the envisaged debt relief (which will be provided in a form a loan and converted into equity once certain conditions are met) was not clearly stated in the Bill. The understanding was that the proceeds of the debt relief was intended to repay/prepay the Eskom debt but that was not contemplated in the Bill. Furthermore, the purpose of the loan was to assist Eskom to be able to spend on transmission and distribution, however that was also not captured in the Bill. Accordingly, Nedbank suggested that it be clarified that the borrowing for new transmission or strengthening of the existing transmission to be allowed when conditions were finalised.</w:t>
      </w:r>
    </w:p>
    <w:p w:rsidR="006753F4" w:rsidRPr="00DD6B1A" w:rsidRDefault="006753F4" w:rsidP="00DD6B1A">
      <w:pPr>
        <w:spacing w:after="0" w:line="240" w:lineRule="auto"/>
        <w:rPr>
          <w:rFonts w:ascii="Arial" w:hAnsi="Arial" w:cs="Arial"/>
          <w:sz w:val="20"/>
          <w:szCs w:val="20"/>
        </w:rPr>
      </w:pPr>
    </w:p>
    <w:p w:rsidR="006753F4" w:rsidRPr="00DD6B1A" w:rsidRDefault="00995142" w:rsidP="00DD6B1A">
      <w:pPr>
        <w:spacing w:after="0" w:line="240" w:lineRule="auto"/>
        <w:rPr>
          <w:rFonts w:ascii="Arial" w:hAnsi="Arial" w:cs="Arial"/>
          <w:sz w:val="20"/>
          <w:szCs w:val="20"/>
        </w:rPr>
      </w:pPr>
      <w:r w:rsidRPr="00DD6B1A">
        <w:rPr>
          <w:rFonts w:ascii="Arial" w:hAnsi="Arial" w:cs="Arial"/>
          <w:sz w:val="20"/>
          <w:szCs w:val="20"/>
        </w:rPr>
        <w:t>Nedbank made reference to recent briefing by</w:t>
      </w:r>
      <w:r w:rsidR="006753F4" w:rsidRPr="00DD6B1A">
        <w:rPr>
          <w:rFonts w:ascii="Arial" w:hAnsi="Arial" w:cs="Arial"/>
          <w:sz w:val="20"/>
          <w:szCs w:val="20"/>
        </w:rPr>
        <w:t xml:space="preserve"> Na</w:t>
      </w:r>
      <w:r w:rsidRPr="00DD6B1A">
        <w:rPr>
          <w:rFonts w:ascii="Arial" w:hAnsi="Arial" w:cs="Arial"/>
          <w:sz w:val="20"/>
          <w:szCs w:val="20"/>
        </w:rPr>
        <w:t>tional Treasury to</w:t>
      </w:r>
      <w:r w:rsidR="006753F4" w:rsidRPr="00DD6B1A">
        <w:rPr>
          <w:rFonts w:ascii="Arial" w:hAnsi="Arial" w:cs="Arial"/>
          <w:sz w:val="20"/>
          <w:szCs w:val="20"/>
        </w:rPr>
        <w:t xml:space="preserve"> Parliament </w:t>
      </w:r>
      <w:r w:rsidRPr="00DD6B1A">
        <w:rPr>
          <w:rFonts w:ascii="Arial" w:hAnsi="Arial" w:cs="Arial"/>
          <w:sz w:val="20"/>
          <w:szCs w:val="20"/>
        </w:rPr>
        <w:t xml:space="preserve">and stated </w:t>
      </w:r>
      <w:r w:rsidR="006753F4" w:rsidRPr="00DD6B1A">
        <w:rPr>
          <w:rFonts w:ascii="Arial" w:hAnsi="Arial" w:cs="Arial"/>
          <w:sz w:val="20"/>
          <w:szCs w:val="20"/>
        </w:rPr>
        <w:t>that Eskom may not borrow for three years and must fund repair and refurbishment of the power stations (including existing life extension of Koeberg) from</w:t>
      </w:r>
      <w:r w:rsidRPr="00DD6B1A">
        <w:rPr>
          <w:rFonts w:ascii="Arial" w:hAnsi="Arial" w:cs="Arial"/>
          <w:sz w:val="20"/>
          <w:szCs w:val="20"/>
        </w:rPr>
        <w:t xml:space="preserve"> its own tariffs. However, it was</w:t>
      </w:r>
      <w:r w:rsidR="006753F4" w:rsidRPr="00DD6B1A">
        <w:rPr>
          <w:rFonts w:ascii="Arial" w:hAnsi="Arial" w:cs="Arial"/>
          <w:sz w:val="20"/>
          <w:szCs w:val="20"/>
        </w:rPr>
        <w:t xml:space="preserve"> not </w:t>
      </w:r>
      <w:r w:rsidRPr="00DD6B1A">
        <w:rPr>
          <w:rFonts w:ascii="Arial" w:hAnsi="Arial" w:cs="Arial"/>
          <w:sz w:val="20"/>
          <w:szCs w:val="20"/>
        </w:rPr>
        <w:t xml:space="preserve">clear in the Bill if Eskom would </w:t>
      </w:r>
      <w:r w:rsidR="006753F4" w:rsidRPr="00DD6B1A">
        <w:rPr>
          <w:rFonts w:ascii="Arial" w:hAnsi="Arial" w:cs="Arial"/>
          <w:sz w:val="20"/>
          <w:szCs w:val="20"/>
        </w:rPr>
        <w:t>still be allowe</w:t>
      </w:r>
      <w:r w:rsidRPr="00DD6B1A">
        <w:rPr>
          <w:rFonts w:ascii="Arial" w:hAnsi="Arial" w:cs="Arial"/>
          <w:sz w:val="20"/>
          <w:szCs w:val="20"/>
        </w:rPr>
        <w:t>d to borrow more money for capital expenditure</w:t>
      </w:r>
      <w:r w:rsidR="006753F4" w:rsidRPr="00DD6B1A">
        <w:rPr>
          <w:rFonts w:ascii="Arial" w:hAnsi="Arial" w:cs="Arial"/>
          <w:sz w:val="20"/>
          <w:szCs w:val="20"/>
        </w:rPr>
        <w:t xml:space="preserve"> and its operat</w:t>
      </w:r>
      <w:r w:rsidRPr="00DD6B1A">
        <w:rPr>
          <w:rFonts w:ascii="Arial" w:hAnsi="Arial" w:cs="Arial"/>
          <w:sz w:val="20"/>
          <w:szCs w:val="20"/>
        </w:rPr>
        <w:t xml:space="preserve">ional requirements unless it was </w:t>
      </w:r>
      <w:r w:rsidR="006753F4" w:rsidRPr="00DD6B1A">
        <w:rPr>
          <w:rFonts w:ascii="Arial" w:hAnsi="Arial" w:cs="Arial"/>
          <w:sz w:val="20"/>
          <w:szCs w:val="20"/>
        </w:rPr>
        <w:t>intended to be part of the convention conditions.</w:t>
      </w:r>
    </w:p>
    <w:p w:rsidR="00101548" w:rsidRPr="00DD6B1A" w:rsidRDefault="00101548" w:rsidP="00DD6B1A">
      <w:pPr>
        <w:spacing w:after="0" w:line="240" w:lineRule="auto"/>
        <w:rPr>
          <w:rFonts w:ascii="Arial" w:hAnsi="Arial" w:cs="Arial"/>
          <w:sz w:val="20"/>
          <w:szCs w:val="20"/>
        </w:rPr>
      </w:pPr>
    </w:p>
    <w:p w:rsidR="00101548" w:rsidRPr="00DD6B1A" w:rsidRDefault="00A629E5" w:rsidP="00DD6B1A">
      <w:pPr>
        <w:spacing w:after="0" w:line="240" w:lineRule="auto"/>
        <w:rPr>
          <w:rFonts w:ascii="Arial" w:hAnsi="Arial" w:cs="Arial"/>
          <w:sz w:val="20"/>
          <w:szCs w:val="20"/>
        </w:rPr>
      </w:pPr>
      <w:r w:rsidRPr="00DD6B1A">
        <w:rPr>
          <w:rFonts w:ascii="Arial" w:hAnsi="Arial" w:cs="Arial"/>
          <w:sz w:val="20"/>
          <w:szCs w:val="20"/>
        </w:rPr>
        <w:t xml:space="preserve">In terms of clause 2(2)(a) of Bill, </w:t>
      </w:r>
      <w:r w:rsidR="00101548" w:rsidRPr="00DD6B1A">
        <w:rPr>
          <w:rFonts w:ascii="Arial" w:hAnsi="Arial" w:cs="Arial"/>
          <w:sz w:val="20"/>
          <w:szCs w:val="20"/>
        </w:rPr>
        <w:t xml:space="preserve">Nedbank also made reference to the fact that the intention was to provide the debt relief in the form of a loan. To this end it proposed that the financial and liquidity/solvency impact on Eskom ‘s balance sheet (i.e. additional loans) be assessed and to also ensure that it will not result in breach of any financial covenants in Eskom’s existing loan arrangements. Nedbank further requested that further consideration be given to subordinating these loans in favour of the existing loans with external lenders.  </w:t>
      </w:r>
    </w:p>
    <w:p w:rsidR="00101548" w:rsidRPr="00DD6B1A" w:rsidRDefault="00101548" w:rsidP="00DD6B1A">
      <w:pPr>
        <w:spacing w:after="0" w:line="240" w:lineRule="auto"/>
        <w:rPr>
          <w:rFonts w:ascii="Arial" w:hAnsi="Arial" w:cs="Arial"/>
          <w:sz w:val="20"/>
          <w:szCs w:val="20"/>
        </w:rPr>
      </w:pPr>
    </w:p>
    <w:p w:rsidR="001A6373" w:rsidRPr="00DD6B1A" w:rsidRDefault="00A629E5" w:rsidP="00DD6B1A">
      <w:pPr>
        <w:spacing w:after="0" w:line="240" w:lineRule="auto"/>
        <w:rPr>
          <w:rFonts w:ascii="Arial" w:hAnsi="Arial" w:cs="Arial"/>
          <w:sz w:val="20"/>
          <w:szCs w:val="20"/>
        </w:rPr>
      </w:pPr>
      <w:r w:rsidRPr="00DD6B1A">
        <w:rPr>
          <w:rFonts w:ascii="Arial" w:hAnsi="Arial" w:cs="Arial"/>
          <w:sz w:val="20"/>
          <w:szCs w:val="20"/>
        </w:rPr>
        <w:t xml:space="preserve">With regard to clause 2(2)(b) of Bill, </w:t>
      </w:r>
      <w:r w:rsidR="001A6373" w:rsidRPr="00DD6B1A">
        <w:rPr>
          <w:rFonts w:ascii="Arial" w:hAnsi="Arial" w:cs="Arial"/>
          <w:sz w:val="20"/>
          <w:szCs w:val="20"/>
        </w:rPr>
        <w:t xml:space="preserve">Nedbank proposed that the conditions for the conversion be agreed with Eskom to ensure that these conditions are achievable, to avoid a situation where Eskom </w:t>
      </w:r>
      <w:r w:rsidR="001A6373" w:rsidRPr="00DD6B1A">
        <w:rPr>
          <w:rFonts w:ascii="Arial" w:hAnsi="Arial" w:cs="Arial"/>
          <w:sz w:val="20"/>
          <w:szCs w:val="20"/>
        </w:rPr>
        <w:lastRenderedPageBreak/>
        <w:t xml:space="preserve">was not able to meet the prescribed conditions despite their reasonable endeavours. It appeared that the Minister of Finance will have sole discretion to determine conditions to determine the conversion of a portion or portions of the loan. Nedbank was of the view that certain criteria should be taken into consideration when making such a determination and proposed the provision be amended as follows:  </w:t>
      </w:r>
    </w:p>
    <w:p w:rsidR="001A6373" w:rsidRPr="00DD6B1A" w:rsidRDefault="001A6373" w:rsidP="00DD6B1A">
      <w:pPr>
        <w:spacing w:after="0" w:line="240" w:lineRule="auto"/>
        <w:rPr>
          <w:rFonts w:ascii="Arial" w:hAnsi="Arial" w:cs="Arial"/>
          <w:sz w:val="20"/>
          <w:szCs w:val="20"/>
        </w:rPr>
      </w:pPr>
    </w:p>
    <w:p w:rsidR="001A6373" w:rsidRPr="00DD6B1A" w:rsidRDefault="001A6373" w:rsidP="00DD6B1A">
      <w:pPr>
        <w:spacing w:after="0" w:line="240" w:lineRule="auto"/>
        <w:rPr>
          <w:rFonts w:ascii="Arial" w:hAnsi="Arial" w:cs="Arial"/>
          <w:i/>
          <w:sz w:val="20"/>
          <w:szCs w:val="20"/>
        </w:rPr>
      </w:pPr>
      <w:r w:rsidRPr="00DD6B1A">
        <w:rPr>
          <w:rFonts w:ascii="Arial" w:hAnsi="Arial" w:cs="Arial"/>
          <w:i/>
          <w:sz w:val="20"/>
          <w:szCs w:val="20"/>
        </w:rPr>
        <w:t>The Minister must consider the factors as prescribed when determining the conditions for the conversion of a portion or portions of the amount of the loan for each financial year into ordinary shares issued by Eskom to the State.</w:t>
      </w:r>
    </w:p>
    <w:p w:rsidR="001A6373" w:rsidRPr="00DD6B1A" w:rsidRDefault="001A6373" w:rsidP="00DD6B1A">
      <w:pPr>
        <w:spacing w:after="0" w:line="240" w:lineRule="auto"/>
        <w:rPr>
          <w:rFonts w:ascii="Arial" w:hAnsi="Arial" w:cs="Arial"/>
          <w:sz w:val="20"/>
          <w:szCs w:val="20"/>
        </w:rPr>
      </w:pPr>
    </w:p>
    <w:p w:rsidR="001A6373" w:rsidRPr="00DD6B1A" w:rsidRDefault="0012740D" w:rsidP="00DD6B1A">
      <w:pPr>
        <w:spacing w:after="0" w:line="240" w:lineRule="auto"/>
        <w:rPr>
          <w:rFonts w:ascii="Arial" w:hAnsi="Arial" w:cs="Arial"/>
          <w:sz w:val="20"/>
          <w:szCs w:val="20"/>
        </w:rPr>
      </w:pPr>
      <w:r w:rsidRPr="00DD6B1A">
        <w:rPr>
          <w:rFonts w:ascii="Arial" w:hAnsi="Arial" w:cs="Arial"/>
          <w:sz w:val="20"/>
          <w:szCs w:val="20"/>
        </w:rPr>
        <w:t>Nedbank continued that as per t</w:t>
      </w:r>
      <w:r w:rsidR="001A6373" w:rsidRPr="00DD6B1A">
        <w:rPr>
          <w:rFonts w:ascii="Arial" w:hAnsi="Arial" w:cs="Arial"/>
          <w:sz w:val="20"/>
          <w:szCs w:val="20"/>
        </w:rPr>
        <w:t xml:space="preserve">he criteria mentioned </w:t>
      </w:r>
      <w:r w:rsidRPr="00DD6B1A">
        <w:rPr>
          <w:rFonts w:ascii="Arial" w:hAnsi="Arial" w:cs="Arial"/>
          <w:sz w:val="20"/>
          <w:szCs w:val="20"/>
        </w:rPr>
        <w:t xml:space="preserve">in the </w:t>
      </w:r>
      <w:r w:rsidR="001A6373" w:rsidRPr="00DD6B1A">
        <w:rPr>
          <w:rFonts w:ascii="Arial" w:hAnsi="Arial" w:cs="Arial"/>
          <w:sz w:val="20"/>
          <w:szCs w:val="20"/>
        </w:rPr>
        <w:t xml:space="preserve">above </w:t>
      </w:r>
      <w:r w:rsidR="006A3861" w:rsidRPr="00DD6B1A">
        <w:rPr>
          <w:rFonts w:ascii="Arial" w:hAnsi="Arial" w:cs="Arial"/>
          <w:sz w:val="20"/>
          <w:szCs w:val="20"/>
        </w:rPr>
        <w:t>proposal that</w:t>
      </w:r>
      <w:r w:rsidRPr="00DD6B1A">
        <w:rPr>
          <w:rFonts w:ascii="Arial" w:hAnsi="Arial" w:cs="Arial"/>
          <w:sz w:val="20"/>
          <w:szCs w:val="20"/>
        </w:rPr>
        <w:t xml:space="preserve"> the Bill should allow the Minister of Finance some discretion to amend or waive any of the conditions as required and that </w:t>
      </w:r>
      <w:r w:rsidR="001A6373" w:rsidRPr="00DD6B1A">
        <w:rPr>
          <w:rFonts w:ascii="Arial" w:hAnsi="Arial" w:cs="Arial"/>
          <w:sz w:val="20"/>
          <w:szCs w:val="20"/>
        </w:rPr>
        <w:t>consider</w:t>
      </w:r>
      <w:r w:rsidRPr="00DD6B1A">
        <w:rPr>
          <w:rFonts w:ascii="Arial" w:hAnsi="Arial" w:cs="Arial"/>
          <w:sz w:val="20"/>
          <w:szCs w:val="20"/>
        </w:rPr>
        <w:t xml:space="preserve">ation should be given to adding the following conditions: </w:t>
      </w:r>
    </w:p>
    <w:p w:rsidR="001A6373" w:rsidRPr="00DD6B1A" w:rsidRDefault="001A6373" w:rsidP="00DD6B1A">
      <w:pPr>
        <w:pStyle w:val="ListParagraph"/>
        <w:numPr>
          <w:ilvl w:val="0"/>
          <w:numId w:val="22"/>
        </w:numPr>
        <w:spacing w:after="0" w:line="240" w:lineRule="auto"/>
        <w:rPr>
          <w:rFonts w:ascii="Arial" w:hAnsi="Arial" w:cs="Arial"/>
          <w:sz w:val="20"/>
          <w:szCs w:val="20"/>
        </w:rPr>
      </w:pPr>
      <w:r w:rsidRPr="00DD6B1A">
        <w:rPr>
          <w:rFonts w:ascii="Arial" w:hAnsi="Arial" w:cs="Arial"/>
          <w:sz w:val="20"/>
          <w:szCs w:val="20"/>
        </w:rPr>
        <w:t xml:space="preserve">priority spend over transmission and distribution. </w:t>
      </w:r>
    </w:p>
    <w:p w:rsidR="001A6373" w:rsidRPr="00DD6B1A" w:rsidRDefault="001A6373" w:rsidP="00DD6B1A">
      <w:pPr>
        <w:pStyle w:val="ListParagraph"/>
        <w:numPr>
          <w:ilvl w:val="0"/>
          <w:numId w:val="22"/>
        </w:numPr>
        <w:spacing w:after="0" w:line="240" w:lineRule="auto"/>
        <w:rPr>
          <w:rFonts w:ascii="Arial" w:hAnsi="Arial" w:cs="Arial"/>
          <w:sz w:val="20"/>
          <w:szCs w:val="20"/>
        </w:rPr>
      </w:pPr>
      <w:r w:rsidRPr="00DD6B1A">
        <w:rPr>
          <w:rFonts w:ascii="Arial" w:hAnsi="Arial" w:cs="Arial"/>
          <w:sz w:val="20"/>
          <w:szCs w:val="20"/>
        </w:rPr>
        <w:t>long term strategy on Eskom’s future borrowings to ensure that the Eskom’s debt always remain managed</w:t>
      </w:r>
    </w:p>
    <w:p w:rsidR="00DD0832" w:rsidRPr="00DD6B1A" w:rsidRDefault="00DD0832" w:rsidP="00DD6B1A">
      <w:pPr>
        <w:spacing w:after="0" w:line="240" w:lineRule="auto"/>
        <w:rPr>
          <w:rFonts w:ascii="Arial" w:hAnsi="Arial" w:cs="Arial"/>
          <w:sz w:val="20"/>
          <w:szCs w:val="20"/>
        </w:rPr>
      </w:pPr>
    </w:p>
    <w:p w:rsidR="001A6373" w:rsidRPr="00DD6B1A" w:rsidRDefault="00DD0832" w:rsidP="00DD6B1A">
      <w:pPr>
        <w:spacing w:after="0" w:line="240" w:lineRule="auto"/>
        <w:rPr>
          <w:rFonts w:ascii="Arial" w:hAnsi="Arial" w:cs="Arial"/>
          <w:sz w:val="20"/>
          <w:szCs w:val="20"/>
        </w:rPr>
      </w:pPr>
      <w:r w:rsidRPr="00DD6B1A">
        <w:rPr>
          <w:rFonts w:ascii="Arial" w:hAnsi="Arial" w:cs="Arial"/>
          <w:sz w:val="20"/>
          <w:szCs w:val="20"/>
        </w:rPr>
        <w:t xml:space="preserve">With regard to clause </w:t>
      </w:r>
      <w:r w:rsidR="00A629E5" w:rsidRPr="00DD6B1A">
        <w:rPr>
          <w:rFonts w:ascii="Arial" w:hAnsi="Arial" w:cs="Arial"/>
          <w:sz w:val="20"/>
          <w:szCs w:val="20"/>
        </w:rPr>
        <w:t>2</w:t>
      </w:r>
      <w:r w:rsidRPr="00DD6B1A">
        <w:rPr>
          <w:rFonts w:ascii="Arial" w:hAnsi="Arial" w:cs="Arial"/>
          <w:sz w:val="20"/>
          <w:szCs w:val="20"/>
        </w:rPr>
        <w:t>(3) of Bill, Nedbank proposed that the details of debt takeover arrangement be clarified in the Bill.  It stated that it was not clear if the Borrower would remain the Borrower under the loan agreement or if government contemplated being the direct Borrower. Nedbank submitted that the impact of the contractual loan arrangements with the Lenders (if any) should be assessed including if the Lenders’ consent was to be required.</w:t>
      </w:r>
    </w:p>
    <w:p w:rsidR="001A6373" w:rsidRPr="00DD6B1A" w:rsidRDefault="001A6373" w:rsidP="00DD6B1A">
      <w:pPr>
        <w:spacing w:after="0" w:line="240" w:lineRule="auto"/>
        <w:rPr>
          <w:rFonts w:ascii="Arial" w:hAnsi="Arial" w:cs="Arial"/>
          <w:sz w:val="20"/>
          <w:szCs w:val="20"/>
        </w:rPr>
      </w:pPr>
    </w:p>
    <w:p w:rsidR="002971E3" w:rsidRPr="00DD6B1A" w:rsidRDefault="00E40287" w:rsidP="00DD6B1A">
      <w:pPr>
        <w:pStyle w:val="ListParagraph"/>
        <w:numPr>
          <w:ilvl w:val="1"/>
          <w:numId w:val="5"/>
        </w:numPr>
        <w:spacing w:after="0" w:line="240" w:lineRule="auto"/>
        <w:rPr>
          <w:rFonts w:ascii="Arial" w:hAnsi="Arial" w:cs="Arial"/>
          <w:b/>
          <w:sz w:val="20"/>
          <w:szCs w:val="20"/>
        </w:rPr>
      </w:pPr>
      <w:r w:rsidRPr="00DD6B1A">
        <w:rPr>
          <w:rFonts w:ascii="Arial" w:hAnsi="Arial" w:cs="Arial"/>
          <w:b/>
          <w:sz w:val="20"/>
          <w:szCs w:val="20"/>
        </w:rPr>
        <w:t>Adv</w:t>
      </w:r>
      <w:r w:rsidR="00A93794" w:rsidRPr="00DD6B1A">
        <w:rPr>
          <w:rFonts w:ascii="Arial" w:hAnsi="Arial" w:cs="Arial"/>
          <w:b/>
          <w:sz w:val="20"/>
          <w:szCs w:val="20"/>
        </w:rPr>
        <w:t xml:space="preserve"> B Cronin</w:t>
      </w:r>
    </w:p>
    <w:p w:rsidR="00A93794" w:rsidRPr="00DD6B1A" w:rsidRDefault="00A93794" w:rsidP="00DD6B1A">
      <w:pPr>
        <w:pStyle w:val="ListParagraph"/>
        <w:spacing w:after="0" w:line="240" w:lineRule="auto"/>
        <w:rPr>
          <w:rFonts w:ascii="Arial" w:hAnsi="Arial" w:cs="Arial"/>
          <w:sz w:val="20"/>
          <w:szCs w:val="20"/>
        </w:rPr>
      </w:pPr>
    </w:p>
    <w:p w:rsidR="00293BA0" w:rsidRPr="00DD6B1A" w:rsidRDefault="00E40287" w:rsidP="00DD6B1A">
      <w:pPr>
        <w:spacing w:after="0" w:line="240" w:lineRule="auto"/>
        <w:rPr>
          <w:rFonts w:ascii="Arial" w:hAnsi="Arial" w:cs="Arial"/>
          <w:sz w:val="20"/>
          <w:szCs w:val="20"/>
        </w:rPr>
      </w:pPr>
      <w:r w:rsidRPr="00DD6B1A">
        <w:rPr>
          <w:rFonts w:ascii="Arial" w:hAnsi="Arial" w:cs="Arial"/>
          <w:sz w:val="20"/>
          <w:szCs w:val="20"/>
        </w:rPr>
        <w:t xml:space="preserve">Adv B Cronin made reference to the authority of the Minister of Finance to impose conditions on Eskom and </w:t>
      </w:r>
      <w:r w:rsidR="00293BA0" w:rsidRPr="00DD6B1A">
        <w:rPr>
          <w:rFonts w:ascii="Arial" w:hAnsi="Arial" w:cs="Arial"/>
          <w:sz w:val="20"/>
          <w:szCs w:val="20"/>
        </w:rPr>
        <w:t xml:space="preserve">submitted </w:t>
      </w:r>
      <w:r w:rsidRPr="00DD6B1A">
        <w:rPr>
          <w:rFonts w:ascii="Arial" w:hAnsi="Arial" w:cs="Arial"/>
          <w:sz w:val="20"/>
          <w:szCs w:val="20"/>
        </w:rPr>
        <w:t>that the envisa</w:t>
      </w:r>
      <w:r w:rsidR="00293BA0" w:rsidRPr="00DD6B1A">
        <w:rPr>
          <w:rFonts w:ascii="Arial" w:hAnsi="Arial" w:cs="Arial"/>
          <w:sz w:val="20"/>
          <w:szCs w:val="20"/>
        </w:rPr>
        <w:t xml:space="preserve">ged section 2(b) in the Bill was </w:t>
      </w:r>
      <w:r w:rsidRPr="00DD6B1A">
        <w:rPr>
          <w:rFonts w:ascii="Arial" w:hAnsi="Arial" w:cs="Arial"/>
          <w:sz w:val="20"/>
          <w:szCs w:val="20"/>
        </w:rPr>
        <w:t>excessively br</w:t>
      </w:r>
      <w:r w:rsidR="00293BA0" w:rsidRPr="00DD6B1A">
        <w:rPr>
          <w:rFonts w:ascii="Arial" w:hAnsi="Arial" w:cs="Arial"/>
          <w:sz w:val="20"/>
          <w:szCs w:val="20"/>
        </w:rPr>
        <w:t>oad in its framing and threatened</w:t>
      </w:r>
      <w:r w:rsidRPr="00DD6B1A">
        <w:rPr>
          <w:rFonts w:ascii="Arial" w:hAnsi="Arial" w:cs="Arial"/>
          <w:sz w:val="20"/>
          <w:szCs w:val="20"/>
        </w:rPr>
        <w:t xml:space="preserve"> to undermine the lawfulness of the entire proposed statute. Parlia</w:t>
      </w:r>
      <w:r w:rsidR="00293BA0" w:rsidRPr="00DD6B1A">
        <w:rPr>
          <w:rFonts w:ascii="Arial" w:hAnsi="Arial" w:cs="Arial"/>
          <w:sz w:val="20"/>
          <w:szCs w:val="20"/>
        </w:rPr>
        <w:t>ment when granting this power was</w:t>
      </w:r>
      <w:r w:rsidRPr="00DD6B1A">
        <w:rPr>
          <w:rFonts w:ascii="Arial" w:hAnsi="Arial" w:cs="Arial"/>
          <w:sz w:val="20"/>
          <w:szCs w:val="20"/>
        </w:rPr>
        <w:t xml:space="preserve"> duty bound to ensure that the autho</w:t>
      </w:r>
      <w:r w:rsidR="00293BA0" w:rsidRPr="00DD6B1A">
        <w:rPr>
          <w:rFonts w:ascii="Arial" w:hAnsi="Arial" w:cs="Arial"/>
          <w:sz w:val="20"/>
          <w:szCs w:val="20"/>
        </w:rPr>
        <w:t>rity granted was</w:t>
      </w:r>
      <w:r w:rsidRPr="00DD6B1A">
        <w:rPr>
          <w:rFonts w:ascii="Arial" w:hAnsi="Arial" w:cs="Arial"/>
          <w:sz w:val="20"/>
          <w:szCs w:val="20"/>
        </w:rPr>
        <w:t xml:space="preserve"> not excessively broad in i</w:t>
      </w:r>
      <w:r w:rsidR="00293BA0" w:rsidRPr="00DD6B1A">
        <w:rPr>
          <w:rFonts w:ascii="Arial" w:hAnsi="Arial" w:cs="Arial"/>
          <w:sz w:val="20"/>
          <w:szCs w:val="20"/>
        </w:rPr>
        <w:t>ts discretion or unfettered. Adv Cronin continued that p</w:t>
      </w:r>
      <w:r w:rsidRPr="00DD6B1A">
        <w:rPr>
          <w:rFonts w:ascii="Arial" w:hAnsi="Arial" w:cs="Arial"/>
          <w:sz w:val="20"/>
          <w:szCs w:val="20"/>
        </w:rPr>
        <w:t>reviously the Constitu</w:t>
      </w:r>
      <w:r w:rsidR="00293BA0" w:rsidRPr="00DD6B1A">
        <w:rPr>
          <w:rFonts w:ascii="Arial" w:hAnsi="Arial" w:cs="Arial"/>
          <w:sz w:val="20"/>
          <w:szCs w:val="20"/>
        </w:rPr>
        <w:t>tional Court has held that it was</w:t>
      </w:r>
      <w:r w:rsidRPr="00DD6B1A">
        <w:rPr>
          <w:rFonts w:ascii="Arial" w:hAnsi="Arial" w:cs="Arial"/>
          <w:sz w:val="20"/>
          <w:szCs w:val="20"/>
        </w:rPr>
        <w:t xml:space="preserve"> not sufficient to assess the potential abuse of broad discretionary powers after </w:t>
      </w:r>
      <w:r w:rsidR="00293BA0" w:rsidRPr="00DD6B1A">
        <w:rPr>
          <w:rFonts w:ascii="Arial" w:hAnsi="Arial" w:cs="Arial"/>
          <w:sz w:val="20"/>
          <w:szCs w:val="20"/>
        </w:rPr>
        <w:t xml:space="preserve">the fact and that Parliament was </w:t>
      </w:r>
      <w:r w:rsidRPr="00DD6B1A">
        <w:rPr>
          <w:rFonts w:ascii="Arial" w:hAnsi="Arial" w:cs="Arial"/>
          <w:sz w:val="20"/>
          <w:szCs w:val="20"/>
        </w:rPr>
        <w:t>actively duty bound to reduce this risk when passing legi</w:t>
      </w:r>
      <w:r w:rsidR="00293BA0" w:rsidRPr="00DD6B1A">
        <w:rPr>
          <w:rFonts w:ascii="Arial" w:hAnsi="Arial" w:cs="Arial"/>
          <w:sz w:val="20"/>
          <w:szCs w:val="20"/>
        </w:rPr>
        <w:t xml:space="preserve">slative provisions into law. </w:t>
      </w:r>
      <w:r w:rsidRPr="00DD6B1A">
        <w:rPr>
          <w:rFonts w:ascii="Arial" w:hAnsi="Arial" w:cs="Arial"/>
          <w:sz w:val="20"/>
          <w:szCs w:val="20"/>
        </w:rPr>
        <w:t xml:space="preserve"> </w:t>
      </w:r>
    </w:p>
    <w:p w:rsidR="00293BA0" w:rsidRPr="00DD6B1A" w:rsidRDefault="00293BA0" w:rsidP="00DD6B1A">
      <w:pPr>
        <w:spacing w:after="0" w:line="240" w:lineRule="auto"/>
        <w:rPr>
          <w:rFonts w:ascii="Arial" w:hAnsi="Arial" w:cs="Arial"/>
          <w:sz w:val="20"/>
          <w:szCs w:val="20"/>
        </w:rPr>
      </w:pPr>
    </w:p>
    <w:p w:rsidR="00830E14" w:rsidRPr="00DD6B1A" w:rsidRDefault="00E40287" w:rsidP="00DD6B1A">
      <w:pPr>
        <w:spacing w:after="0" w:line="240" w:lineRule="auto"/>
        <w:rPr>
          <w:rFonts w:ascii="Arial" w:hAnsi="Arial" w:cs="Arial"/>
          <w:sz w:val="20"/>
          <w:szCs w:val="20"/>
        </w:rPr>
      </w:pPr>
      <w:r w:rsidRPr="00DD6B1A">
        <w:rPr>
          <w:rFonts w:ascii="Arial" w:hAnsi="Arial" w:cs="Arial"/>
          <w:sz w:val="20"/>
          <w:szCs w:val="20"/>
        </w:rPr>
        <w:t xml:space="preserve">In </w:t>
      </w:r>
      <w:r w:rsidR="00293BA0" w:rsidRPr="00DD6B1A">
        <w:rPr>
          <w:rFonts w:ascii="Arial" w:hAnsi="Arial" w:cs="Arial"/>
          <w:sz w:val="20"/>
          <w:szCs w:val="20"/>
        </w:rPr>
        <w:t xml:space="preserve">the </w:t>
      </w:r>
      <w:r w:rsidRPr="00DD6B1A">
        <w:rPr>
          <w:rFonts w:ascii="Arial" w:hAnsi="Arial" w:cs="Arial"/>
          <w:sz w:val="20"/>
          <w:szCs w:val="20"/>
        </w:rPr>
        <w:t>judgement of Dawood v Minister of Home Affairs 2000 (3) SA 936 (CC) the Constitutional Court held that excessively broad authority should not only be tested after the fact, but that Parliament must consider appropriate guidance in the drafting of legislation. 11. In the judgement of Janse van Rensburg v Minister of Trade and Industry NO 2001 (1) SA 29 (CC), which criticised unfettered and unguided administrative powers, the Constitutional Court expressly recognised that in the absence of legislative guidance contributed to the unjustifiable limitation of rights in that case.</w:t>
      </w:r>
      <w:r w:rsidR="00293BA0" w:rsidRPr="00DD6B1A">
        <w:rPr>
          <w:rFonts w:ascii="Arial" w:hAnsi="Arial" w:cs="Arial"/>
          <w:sz w:val="20"/>
          <w:szCs w:val="20"/>
        </w:rPr>
        <w:t xml:space="preserve"> </w:t>
      </w:r>
    </w:p>
    <w:p w:rsidR="00293BA0" w:rsidRPr="00DD6B1A" w:rsidRDefault="00293BA0" w:rsidP="00DD6B1A">
      <w:pPr>
        <w:spacing w:after="0" w:line="240" w:lineRule="auto"/>
        <w:rPr>
          <w:rFonts w:ascii="Arial" w:hAnsi="Arial" w:cs="Arial"/>
          <w:sz w:val="20"/>
          <w:szCs w:val="20"/>
        </w:rPr>
      </w:pPr>
    </w:p>
    <w:p w:rsidR="00293BA0" w:rsidRPr="00DD6B1A" w:rsidRDefault="00293BA0" w:rsidP="00DD6B1A">
      <w:pPr>
        <w:spacing w:after="0" w:line="240" w:lineRule="auto"/>
        <w:rPr>
          <w:rFonts w:ascii="Arial" w:hAnsi="Arial" w:cs="Arial"/>
          <w:sz w:val="20"/>
          <w:szCs w:val="20"/>
        </w:rPr>
      </w:pPr>
      <w:r w:rsidRPr="00DD6B1A">
        <w:rPr>
          <w:rFonts w:ascii="Arial" w:hAnsi="Arial" w:cs="Arial"/>
          <w:sz w:val="20"/>
          <w:szCs w:val="20"/>
        </w:rPr>
        <w:t>In light of the above, Adv B Cronin suggested that clause 2(b) of the Bill be amended as follows:</w:t>
      </w:r>
    </w:p>
    <w:p w:rsidR="00293BA0" w:rsidRPr="00DD6B1A" w:rsidRDefault="00293BA0" w:rsidP="00DD6B1A">
      <w:pPr>
        <w:pStyle w:val="ListParagraph"/>
        <w:numPr>
          <w:ilvl w:val="0"/>
          <w:numId w:val="24"/>
        </w:numPr>
        <w:spacing w:after="0" w:line="240" w:lineRule="auto"/>
        <w:rPr>
          <w:rFonts w:ascii="Arial" w:hAnsi="Arial" w:cs="Arial"/>
          <w:sz w:val="20"/>
          <w:szCs w:val="20"/>
        </w:rPr>
      </w:pPr>
      <w:r w:rsidRPr="00DD6B1A">
        <w:rPr>
          <w:rFonts w:ascii="Arial" w:hAnsi="Arial" w:cs="Arial"/>
          <w:sz w:val="20"/>
          <w:szCs w:val="20"/>
        </w:rPr>
        <w:t xml:space="preserve">By setting appropriate guidelines for the use of the power to impose conditions; </w:t>
      </w:r>
    </w:p>
    <w:p w:rsidR="00293BA0" w:rsidRPr="00DD6B1A" w:rsidRDefault="00293BA0" w:rsidP="00DD6B1A">
      <w:pPr>
        <w:pStyle w:val="ListParagraph"/>
        <w:numPr>
          <w:ilvl w:val="0"/>
          <w:numId w:val="24"/>
        </w:numPr>
        <w:spacing w:after="0" w:line="240" w:lineRule="auto"/>
        <w:rPr>
          <w:rFonts w:ascii="Arial" w:hAnsi="Arial" w:cs="Arial"/>
          <w:sz w:val="20"/>
          <w:szCs w:val="20"/>
        </w:rPr>
      </w:pPr>
      <w:r w:rsidRPr="00DD6B1A">
        <w:rPr>
          <w:rFonts w:ascii="Arial" w:hAnsi="Arial" w:cs="Arial"/>
          <w:sz w:val="20"/>
          <w:szCs w:val="20"/>
        </w:rPr>
        <w:t>the Bill is, correctly, to be tagged as a section 77 money Bill in terms of the Constitution and was therefore limited in its scope to issues of money and ancillary matters.</w:t>
      </w:r>
      <w:r w:rsidR="00D60E1A" w:rsidRPr="00DD6B1A">
        <w:rPr>
          <w:rFonts w:ascii="Arial" w:hAnsi="Arial" w:cs="Arial"/>
          <w:sz w:val="20"/>
          <w:szCs w:val="20"/>
        </w:rPr>
        <w:t xml:space="preserve"> </w:t>
      </w:r>
      <w:r w:rsidRPr="00DD6B1A">
        <w:rPr>
          <w:rFonts w:ascii="Arial" w:hAnsi="Arial" w:cs="Arial"/>
          <w:sz w:val="20"/>
          <w:szCs w:val="20"/>
        </w:rPr>
        <w:t xml:space="preserve">Therefore, such conditions must be limited to monetary matters and cannot be </w:t>
      </w:r>
      <w:r w:rsidR="00AA5968" w:rsidRPr="00DD6B1A">
        <w:rPr>
          <w:rFonts w:ascii="Arial" w:hAnsi="Arial" w:cs="Arial"/>
          <w:sz w:val="20"/>
          <w:szCs w:val="20"/>
        </w:rPr>
        <w:t>centred</w:t>
      </w:r>
      <w:r w:rsidRPr="00DD6B1A">
        <w:rPr>
          <w:rFonts w:ascii="Arial" w:hAnsi="Arial" w:cs="Arial"/>
          <w:sz w:val="20"/>
          <w:szCs w:val="20"/>
        </w:rPr>
        <w:t xml:space="preserve"> on non-financial considerations; and</w:t>
      </w:r>
    </w:p>
    <w:p w:rsidR="00293BA0" w:rsidRPr="00DD6B1A" w:rsidRDefault="00293BA0" w:rsidP="00DD6B1A">
      <w:pPr>
        <w:pStyle w:val="ListParagraph"/>
        <w:numPr>
          <w:ilvl w:val="0"/>
          <w:numId w:val="24"/>
        </w:numPr>
        <w:spacing w:after="0" w:line="240" w:lineRule="auto"/>
        <w:rPr>
          <w:rFonts w:ascii="Arial" w:hAnsi="Arial" w:cs="Arial"/>
          <w:sz w:val="20"/>
          <w:szCs w:val="20"/>
        </w:rPr>
      </w:pPr>
      <w:r w:rsidRPr="00DD6B1A">
        <w:rPr>
          <w:rFonts w:ascii="Arial" w:hAnsi="Arial" w:cs="Arial"/>
          <w:sz w:val="20"/>
          <w:szCs w:val="20"/>
        </w:rPr>
        <w:t>The conditions should rationally be connected to the central purpose of the envisaged statute which was ostensibly the reduction of debt in Eskom.</w:t>
      </w:r>
    </w:p>
    <w:p w:rsidR="00E40287" w:rsidRPr="00DD6B1A" w:rsidRDefault="00E40287" w:rsidP="00DD6B1A">
      <w:pPr>
        <w:spacing w:after="0" w:line="240" w:lineRule="auto"/>
        <w:rPr>
          <w:rFonts w:ascii="Arial" w:hAnsi="Arial" w:cs="Arial"/>
          <w:sz w:val="20"/>
          <w:szCs w:val="20"/>
        </w:rPr>
      </w:pPr>
    </w:p>
    <w:p w:rsidR="00A93794" w:rsidRPr="00DD6B1A" w:rsidRDefault="00A93794" w:rsidP="00DD6B1A">
      <w:pPr>
        <w:pStyle w:val="ListParagraph"/>
        <w:numPr>
          <w:ilvl w:val="1"/>
          <w:numId w:val="5"/>
        </w:numPr>
        <w:spacing w:after="0" w:line="240" w:lineRule="auto"/>
        <w:rPr>
          <w:rFonts w:ascii="Arial" w:hAnsi="Arial" w:cs="Arial"/>
          <w:b/>
          <w:sz w:val="20"/>
          <w:szCs w:val="20"/>
        </w:rPr>
      </w:pPr>
      <w:r w:rsidRPr="00DD6B1A">
        <w:rPr>
          <w:rFonts w:ascii="Arial" w:hAnsi="Arial" w:cs="Arial"/>
          <w:b/>
          <w:sz w:val="20"/>
          <w:szCs w:val="20"/>
        </w:rPr>
        <w:t>Dear South Africa</w:t>
      </w:r>
    </w:p>
    <w:p w:rsidR="00A93794" w:rsidRPr="00DD6B1A" w:rsidRDefault="00A93794" w:rsidP="00DD6B1A">
      <w:pPr>
        <w:spacing w:after="0" w:line="240" w:lineRule="auto"/>
        <w:rPr>
          <w:rFonts w:ascii="Arial" w:hAnsi="Arial" w:cs="Arial"/>
          <w:sz w:val="20"/>
          <w:szCs w:val="20"/>
        </w:rPr>
      </w:pPr>
    </w:p>
    <w:p w:rsidR="002971E3" w:rsidRPr="00DD6B1A" w:rsidRDefault="00A93794" w:rsidP="00DD6B1A">
      <w:pPr>
        <w:spacing w:after="0" w:line="240" w:lineRule="auto"/>
        <w:rPr>
          <w:rFonts w:ascii="Arial" w:hAnsi="Arial" w:cs="Arial"/>
          <w:sz w:val="20"/>
          <w:szCs w:val="20"/>
        </w:rPr>
      </w:pPr>
      <w:r w:rsidRPr="00DD6B1A">
        <w:rPr>
          <w:rFonts w:ascii="Arial" w:hAnsi="Arial" w:cs="Arial"/>
          <w:sz w:val="20"/>
          <w:szCs w:val="20"/>
        </w:rPr>
        <w:t xml:space="preserve">Dear South Africa, is a network of online platforms designed to facilitate and encourage the public to participate in government decision-making processes or policy formulation. The non-profit organisation hosted a project on its mobile and online platforms for the public to comment on the Bill (see </w:t>
      </w:r>
      <w:hyperlink r:id="rId7" w:history="1">
        <w:r w:rsidRPr="00DD6B1A">
          <w:rPr>
            <w:rStyle w:val="Hyperlink"/>
            <w:rFonts w:ascii="Arial" w:hAnsi="Arial" w:cs="Arial"/>
            <w:sz w:val="20"/>
            <w:szCs w:val="20"/>
          </w:rPr>
          <w:t>https://dearsouthafrica.co.za/eskom-debt-relief/</w:t>
        </w:r>
      </w:hyperlink>
      <w:r w:rsidRPr="00DD6B1A">
        <w:rPr>
          <w:rFonts w:ascii="Arial" w:hAnsi="Arial" w:cs="Arial"/>
          <w:sz w:val="20"/>
          <w:szCs w:val="20"/>
        </w:rPr>
        <w:t>). A total of 9298 comments were received of which by the set closing of 21 April 2023. The table below provides summary of the comments received before the closing date.</w:t>
      </w:r>
    </w:p>
    <w:p w:rsidR="00B354AF" w:rsidRPr="00DD6B1A" w:rsidRDefault="00B354AF" w:rsidP="00DD6B1A">
      <w:pPr>
        <w:spacing w:after="0" w:line="240" w:lineRule="auto"/>
        <w:rPr>
          <w:rFonts w:ascii="Arial" w:hAnsi="Arial" w:cs="Arial"/>
          <w:sz w:val="20"/>
          <w:szCs w:val="20"/>
        </w:rPr>
      </w:pPr>
    </w:p>
    <w:tbl>
      <w:tblPr>
        <w:tblStyle w:val="TableGrid"/>
        <w:tblW w:w="0" w:type="auto"/>
        <w:tblLook w:val="04A0"/>
      </w:tblPr>
      <w:tblGrid>
        <w:gridCol w:w="2254"/>
        <w:gridCol w:w="1285"/>
        <w:gridCol w:w="1418"/>
        <w:gridCol w:w="4059"/>
      </w:tblGrid>
      <w:tr w:rsidR="00B354AF" w:rsidRPr="00DD6B1A" w:rsidTr="007121C9">
        <w:tc>
          <w:tcPr>
            <w:tcW w:w="2254" w:type="dxa"/>
          </w:tcPr>
          <w:p w:rsidR="00B354AF" w:rsidRPr="00DD6B1A" w:rsidRDefault="00B354AF" w:rsidP="00DD6B1A">
            <w:pPr>
              <w:rPr>
                <w:rFonts w:ascii="Arial" w:hAnsi="Arial" w:cs="Arial"/>
                <w:b/>
                <w:sz w:val="20"/>
                <w:szCs w:val="20"/>
              </w:rPr>
            </w:pPr>
            <w:r w:rsidRPr="00DD6B1A">
              <w:rPr>
                <w:rFonts w:ascii="Arial" w:hAnsi="Arial" w:cs="Arial"/>
                <w:b/>
                <w:sz w:val="20"/>
                <w:szCs w:val="20"/>
              </w:rPr>
              <w:t>Response</w:t>
            </w:r>
          </w:p>
        </w:tc>
        <w:tc>
          <w:tcPr>
            <w:tcW w:w="1285" w:type="dxa"/>
          </w:tcPr>
          <w:p w:rsidR="00B354AF" w:rsidRPr="00DD6B1A" w:rsidRDefault="00B354AF" w:rsidP="00DD6B1A">
            <w:pPr>
              <w:rPr>
                <w:rFonts w:ascii="Arial" w:hAnsi="Arial" w:cs="Arial"/>
                <w:b/>
                <w:sz w:val="20"/>
                <w:szCs w:val="20"/>
              </w:rPr>
            </w:pPr>
            <w:r w:rsidRPr="00DD6B1A">
              <w:rPr>
                <w:rFonts w:ascii="Arial" w:hAnsi="Arial" w:cs="Arial"/>
                <w:b/>
                <w:sz w:val="20"/>
                <w:szCs w:val="20"/>
              </w:rPr>
              <w:t xml:space="preserve">Number </w:t>
            </w:r>
          </w:p>
        </w:tc>
        <w:tc>
          <w:tcPr>
            <w:tcW w:w="1418" w:type="dxa"/>
          </w:tcPr>
          <w:p w:rsidR="00B354AF" w:rsidRPr="00DD6B1A" w:rsidRDefault="00B354AF" w:rsidP="00DD6B1A">
            <w:pPr>
              <w:rPr>
                <w:rFonts w:ascii="Arial" w:hAnsi="Arial" w:cs="Arial"/>
                <w:b/>
                <w:sz w:val="20"/>
                <w:szCs w:val="20"/>
              </w:rPr>
            </w:pPr>
            <w:r w:rsidRPr="00DD6B1A">
              <w:rPr>
                <w:rFonts w:ascii="Arial" w:hAnsi="Arial" w:cs="Arial"/>
                <w:b/>
                <w:sz w:val="20"/>
                <w:szCs w:val="20"/>
              </w:rPr>
              <w:t xml:space="preserve">Percentage </w:t>
            </w:r>
          </w:p>
        </w:tc>
        <w:tc>
          <w:tcPr>
            <w:tcW w:w="4059" w:type="dxa"/>
          </w:tcPr>
          <w:p w:rsidR="00B354AF" w:rsidRPr="00DD6B1A" w:rsidRDefault="00B354AF" w:rsidP="00DD6B1A">
            <w:pPr>
              <w:rPr>
                <w:rFonts w:ascii="Arial" w:hAnsi="Arial" w:cs="Arial"/>
                <w:b/>
                <w:sz w:val="20"/>
                <w:szCs w:val="20"/>
              </w:rPr>
            </w:pPr>
            <w:r w:rsidRPr="00DD6B1A">
              <w:rPr>
                <w:rFonts w:ascii="Arial" w:hAnsi="Arial" w:cs="Arial"/>
                <w:b/>
                <w:sz w:val="20"/>
                <w:szCs w:val="20"/>
              </w:rPr>
              <w:t>Common theme around response</w:t>
            </w:r>
          </w:p>
        </w:tc>
      </w:tr>
      <w:tr w:rsidR="00B354AF" w:rsidRPr="00DD6B1A" w:rsidTr="007121C9">
        <w:tc>
          <w:tcPr>
            <w:tcW w:w="2254" w:type="dxa"/>
          </w:tcPr>
          <w:p w:rsidR="00B354AF" w:rsidRPr="00DD6B1A" w:rsidRDefault="00B354AF" w:rsidP="00DD6B1A">
            <w:pPr>
              <w:rPr>
                <w:rFonts w:ascii="Arial" w:hAnsi="Arial" w:cs="Arial"/>
                <w:sz w:val="20"/>
                <w:szCs w:val="20"/>
              </w:rPr>
            </w:pPr>
            <w:r w:rsidRPr="00DD6B1A">
              <w:rPr>
                <w:rFonts w:ascii="Arial" w:hAnsi="Arial" w:cs="Arial"/>
                <w:sz w:val="20"/>
                <w:szCs w:val="20"/>
              </w:rPr>
              <w:t>Yes I do support the Bill</w:t>
            </w:r>
          </w:p>
        </w:tc>
        <w:tc>
          <w:tcPr>
            <w:tcW w:w="1285" w:type="dxa"/>
          </w:tcPr>
          <w:p w:rsidR="00B354AF" w:rsidRPr="00DD6B1A" w:rsidRDefault="00B354AF" w:rsidP="00DD6B1A">
            <w:pPr>
              <w:rPr>
                <w:rFonts w:ascii="Arial" w:hAnsi="Arial" w:cs="Arial"/>
                <w:sz w:val="20"/>
                <w:szCs w:val="20"/>
              </w:rPr>
            </w:pPr>
            <w:r w:rsidRPr="00DD6B1A">
              <w:rPr>
                <w:rFonts w:ascii="Arial" w:hAnsi="Arial" w:cs="Arial"/>
                <w:sz w:val="20"/>
                <w:szCs w:val="20"/>
              </w:rPr>
              <w:t>115</w:t>
            </w:r>
          </w:p>
        </w:tc>
        <w:tc>
          <w:tcPr>
            <w:tcW w:w="1418" w:type="dxa"/>
          </w:tcPr>
          <w:p w:rsidR="00B354AF" w:rsidRPr="00DD6B1A" w:rsidRDefault="00B354AF" w:rsidP="00DD6B1A">
            <w:pPr>
              <w:rPr>
                <w:rFonts w:ascii="Arial" w:hAnsi="Arial" w:cs="Arial"/>
                <w:sz w:val="20"/>
                <w:szCs w:val="20"/>
              </w:rPr>
            </w:pPr>
            <w:r w:rsidRPr="00DD6B1A">
              <w:rPr>
                <w:rFonts w:ascii="Arial" w:hAnsi="Arial" w:cs="Arial"/>
                <w:sz w:val="20"/>
                <w:szCs w:val="20"/>
              </w:rPr>
              <w:t>1.25%</w:t>
            </w:r>
          </w:p>
        </w:tc>
        <w:tc>
          <w:tcPr>
            <w:tcW w:w="4059" w:type="dxa"/>
          </w:tcPr>
          <w:p w:rsidR="00B354AF" w:rsidRPr="00DD6B1A" w:rsidRDefault="00B354AF" w:rsidP="00DD6B1A">
            <w:pPr>
              <w:rPr>
                <w:rFonts w:ascii="Arial" w:hAnsi="Arial" w:cs="Arial"/>
                <w:sz w:val="20"/>
                <w:szCs w:val="20"/>
              </w:rPr>
            </w:pPr>
            <w:r w:rsidRPr="00DD6B1A">
              <w:rPr>
                <w:rFonts w:ascii="Arial" w:hAnsi="Arial" w:cs="Arial"/>
                <w:sz w:val="20"/>
                <w:szCs w:val="20"/>
              </w:rPr>
              <w:t xml:space="preserve">The participants were mostly concerned over the consequences of a failing national electricity producer, dire consequences for </w:t>
            </w:r>
            <w:r w:rsidRPr="00DD6B1A">
              <w:rPr>
                <w:rFonts w:ascii="Arial" w:hAnsi="Arial" w:cs="Arial"/>
                <w:sz w:val="20"/>
                <w:szCs w:val="20"/>
              </w:rPr>
              <w:lastRenderedPageBreak/>
              <w:t>the South African economy, load shedding for many years to come, and a concern over inconsistent renewables. Further comments are raised over concerns surrounding much-needed maintenance to eliminate breakdowns.</w:t>
            </w:r>
          </w:p>
        </w:tc>
      </w:tr>
      <w:tr w:rsidR="00B354AF" w:rsidRPr="00DD6B1A" w:rsidTr="007121C9">
        <w:tc>
          <w:tcPr>
            <w:tcW w:w="2254" w:type="dxa"/>
          </w:tcPr>
          <w:p w:rsidR="00B354AF" w:rsidRPr="00DD6B1A" w:rsidRDefault="00B354AF" w:rsidP="00DD6B1A">
            <w:pPr>
              <w:rPr>
                <w:rFonts w:ascii="Arial" w:hAnsi="Arial" w:cs="Arial"/>
                <w:sz w:val="20"/>
                <w:szCs w:val="20"/>
              </w:rPr>
            </w:pPr>
            <w:r w:rsidRPr="00DD6B1A">
              <w:rPr>
                <w:rFonts w:ascii="Arial" w:hAnsi="Arial" w:cs="Arial"/>
                <w:sz w:val="20"/>
                <w:szCs w:val="20"/>
              </w:rPr>
              <w:lastRenderedPageBreak/>
              <w:t>No I do not support the Bill</w:t>
            </w:r>
          </w:p>
          <w:p w:rsidR="00B354AF" w:rsidRPr="00DD6B1A" w:rsidRDefault="00B354AF" w:rsidP="00DD6B1A">
            <w:pPr>
              <w:rPr>
                <w:rFonts w:ascii="Arial" w:hAnsi="Arial" w:cs="Arial"/>
                <w:sz w:val="20"/>
                <w:szCs w:val="20"/>
              </w:rPr>
            </w:pPr>
          </w:p>
          <w:p w:rsidR="00B354AF" w:rsidRPr="00DD6B1A" w:rsidRDefault="00B354AF" w:rsidP="00DD6B1A">
            <w:pPr>
              <w:rPr>
                <w:rFonts w:ascii="Arial" w:hAnsi="Arial" w:cs="Arial"/>
                <w:sz w:val="20"/>
                <w:szCs w:val="20"/>
              </w:rPr>
            </w:pPr>
          </w:p>
        </w:tc>
        <w:tc>
          <w:tcPr>
            <w:tcW w:w="1285" w:type="dxa"/>
          </w:tcPr>
          <w:p w:rsidR="00B354AF" w:rsidRPr="00DD6B1A" w:rsidRDefault="00B354AF" w:rsidP="00DD6B1A">
            <w:pPr>
              <w:rPr>
                <w:rFonts w:ascii="Arial" w:hAnsi="Arial" w:cs="Arial"/>
                <w:sz w:val="20"/>
                <w:szCs w:val="20"/>
              </w:rPr>
            </w:pPr>
            <w:r w:rsidRPr="00DD6B1A">
              <w:rPr>
                <w:rFonts w:ascii="Arial" w:hAnsi="Arial" w:cs="Arial"/>
                <w:sz w:val="20"/>
                <w:szCs w:val="20"/>
              </w:rPr>
              <w:t>8799</w:t>
            </w:r>
          </w:p>
        </w:tc>
        <w:tc>
          <w:tcPr>
            <w:tcW w:w="1418" w:type="dxa"/>
          </w:tcPr>
          <w:p w:rsidR="00B354AF" w:rsidRPr="00DD6B1A" w:rsidRDefault="00B354AF" w:rsidP="00DD6B1A">
            <w:pPr>
              <w:rPr>
                <w:rFonts w:ascii="Arial" w:hAnsi="Arial" w:cs="Arial"/>
                <w:sz w:val="20"/>
                <w:szCs w:val="20"/>
              </w:rPr>
            </w:pPr>
            <w:r w:rsidRPr="00DD6B1A">
              <w:rPr>
                <w:rFonts w:ascii="Arial" w:hAnsi="Arial" w:cs="Arial"/>
                <w:sz w:val="20"/>
                <w:szCs w:val="20"/>
              </w:rPr>
              <w:t>95.61%</w:t>
            </w:r>
          </w:p>
        </w:tc>
        <w:tc>
          <w:tcPr>
            <w:tcW w:w="4059" w:type="dxa"/>
          </w:tcPr>
          <w:p w:rsidR="00B354AF" w:rsidRPr="00DD6B1A" w:rsidRDefault="007121C9" w:rsidP="00DD6B1A">
            <w:pPr>
              <w:rPr>
                <w:rFonts w:ascii="Arial" w:hAnsi="Arial" w:cs="Arial"/>
                <w:sz w:val="20"/>
                <w:szCs w:val="20"/>
              </w:rPr>
            </w:pPr>
            <w:r w:rsidRPr="00DD6B1A">
              <w:rPr>
                <w:rFonts w:ascii="Arial" w:hAnsi="Arial" w:cs="Arial"/>
                <w:sz w:val="20"/>
                <w:szCs w:val="20"/>
              </w:rPr>
              <w:t>Participants raised concerns over corruption, mismanagement, constant bailouts, a lack of convictions, and political interference. Solutions include a strong call for privatisation, a reduction of employees, employment of skilled individuals and recovery of Municipal debt.</w:t>
            </w:r>
          </w:p>
        </w:tc>
      </w:tr>
      <w:tr w:rsidR="00B354AF" w:rsidRPr="00DD6B1A" w:rsidTr="007121C9">
        <w:tc>
          <w:tcPr>
            <w:tcW w:w="2254" w:type="dxa"/>
          </w:tcPr>
          <w:p w:rsidR="00B354AF" w:rsidRPr="00DD6B1A" w:rsidRDefault="00B354AF" w:rsidP="00DD6B1A">
            <w:pPr>
              <w:rPr>
                <w:rFonts w:ascii="Arial" w:hAnsi="Arial" w:cs="Arial"/>
                <w:sz w:val="20"/>
                <w:szCs w:val="20"/>
              </w:rPr>
            </w:pPr>
            <w:r w:rsidRPr="00DD6B1A">
              <w:rPr>
                <w:rFonts w:ascii="Arial" w:hAnsi="Arial" w:cs="Arial"/>
                <w:sz w:val="20"/>
                <w:szCs w:val="20"/>
              </w:rPr>
              <w:t>Not fully support the Bill</w:t>
            </w:r>
          </w:p>
        </w:tc>
        <w:tc>
          <w:tcPr>
            <w:tcW w:w="1285" w:type="dxa"/>
          </w:tcPr>
          <w:p w:rsidR="00B354AF" w:rsidRPr="00DD6B1A" w:rsidRDefault="00B354AF" w:rsidP="00DD6B1A">
            <w:pPr>
              <w:rPr>
                <w:rFonts w:ascii="Arial" w:hAnsi="Arial" w:cs="Arial"/>
                <w:sz w:val="20"/>
                <w:szCs w:val="20"/>
              </w:rPr>
            </w:pPr>
            <w:r w:rsidRPr="00DD6B1A">
              <w:rPr>
                <w:rFonts w:ascii="Arial" w:hAnsi="Arial" w:cs="Arial"/>
                <w:sz w:val="20"/>
                <w:szCs w:val="20"/>
              </w:rPr>
              <w:t>289</w:t>
            </w:r>
          </w:p>
        </w:tc>
        <w:tc>
          <w:tcPr>
            <w:tcW w:w="1418" w:type="dxa"/>
          </w:tcPr>
          <w:p w:rsidR="00B354AF" w:rsidRPr="00DD6B1A" w:rsidRDefault="00B354AF" w:rsidP="00DD6B1A">
            <w:pPr>
              <w:rPr>
                <w:rFonts w:ascii="Arial" w:hAnsi="Arial" w:cs="Arial"/>
                <w:sz w:val="20"/>
                <w:szCs w:val="20"/>
              </w:rPr>
            </w:pPr>
            <w:r w:rsidRPr="00DD6B1A">
              <w:rPr>
                <w:rFonts w:ascii="Arial" w:hAnsi="Arial" w:cs="Arial"/>
                <w:sz w:val="20"/>
                <w:szCs w:val="20"/>
              </w:rPr>
              <w:t>3.14%</w:t>
            </w:r>
          </w:p>
        </w:tc>
        <w:tc>
          <w:tcPr>
            <w:tcW w:w="4059" w:type="dxa"/>
          </w:tcPr>
          <w:p w:rsidR="00B354AF" w:rsidRPr="00DD6B1A" w:rsidRDefault="00B354AF" w:rsidP="00DD6B1A">
            <w:pPr>
              <w:rPr>
                <w:rFonts w:ascii="Arial" w:hAnsi="Arial" w:cs="Arial"/>
                <w:sz w:val="20"/>
                <w:szCs w:val="20"/>
              </w:rPr>
            </w:pPr>
            <w:r w:rsidRPr="00DD6B1A">
              <w:rPr>
                <w:rFonts w:ascii="Arial" w:hAnsi="Arial" w:cs="Arial"/>
                <w:sz w:val="20"/>
                <w:szCs w:val="20"/>
              </w:rPr>
              <w:t xml:space="preserve">Most of the participants </w:t>
            </w:r>
            <w:r w:rsidR="007121C9" w:rsidRPr="00DD6B1A">
              <w:rPr>
                <w:rFonts w:ascii="Arial" w:hAnsi="Arial" w:cs="Arial"/>
                <w:sz w:val="20"/>
                <w:szCs w:val="20"/>
              </w:rPr>
              <w:t>are in favour of Eskom receiving debt r</w:t>
            </w:r>
            <w:r w:rsidRPr="00DD6B1A">
              <w:rPr>
                <w:rFonts w:ascii="Arial" w:hAnsi="Arial" w:cs="Arial"/>
                <w:sz w:val="20"/>
                <w:szCs w:val="20"/>
              </w:rPr>
              <w:t>elief, however, major concerns are raised surrounding the elimination of corruption, mismanagement, recovery of stolen funds, transparency, accountability and a change in “non-payment” culture.</w:t>
            </w:r>
          </w:p>
        </w:tc>
      </w:tr>
    </w:tbl>
    <w:p w:rsidR="00B354AF" w:rsidRPr="00DD6B1A" w:rsidRDefault="00B354AF" w:rsidP="00DD6B1A">
      <w:pPr>
        <w:spacing w:after="0" w:line="240" w:lineRule="auto"/>
        <w:rPr>
          <w:rFonts w:ascii="Arial" w:hAnsi="Arial" w:cs="Arial"/>
          <w:sz w:val="20"/>
          <w:szCs w:val="20"/>
        </w:rPr>
      </w:pPr>
    </w:p>
    <w:p w:rsidR="00F153C6" w:rsidRPr="00DD6B1A" w:rsidRDefault="00F153C6" w:rsidP="00DD6B1A">
      <w:pPr>
        <w:pStyle w:val="ListParagraph"/>
        <w:numPr>
          <w:ilvl w:val="0"/>
          <w:numId w:val="5"/>
        </w:numPr>
        <w:spacing w:after="0" w:line="240" w:lineRule="auto"/>
        <w:rPr>
          <w:rFonts w:ascii="Arial" w:eastAsia="Times New Roman" w:hAnsi="Arial" w:cs="Arial"/>
          <w:b/>
          <w:sz w:val="20"/>
          <w:szCs w:val="20"/>
        </w:rPr>
      </w:pPr>
      <w:r w:rsidRPr="00DD6B1A">
        <w:rPr>
          <w:rFonts w:ascii="Arial" w:eastAsia="Times New Roman" w:hAnsi="Arial" w:cs="Arial"/>
          <w:b/>
          <w:sz w:val="20"/>
          <w:szCs w:val="20"/>
        </w:rPr>
        <w:t>Committee Findings and Observations</w:t>
      </w:r>
    </w:p>
    <w:p w:rsidR="00F153C6" w:rsidRPr="00DD6B1A" w:rsidRDefault="00F153C6" w:rsidP="00DD6B1A">
      <w:pPr>
        <w:spacing w:after="0" w:line="240" w:lineRule="auto"/>
        <w:ind w:left="426"/>
        <w:contextualSpacing/>
        <w:rPr>
          <w:rFonts w:ascii="Arial" w:eastAsia="Times New Roman" w:hAnsi="Arial" w:cs="Arial"/>
          <w:b/>
          <w:sz w:val="20"/>
          <w:szCs w:val="20"/>
        </w:rPr>
      </w:pPr>
    </w:p>
    <w:p w:rsidR="00F153C6" w:rsidRPr="00DD6B1A" w:rsidRDefault="00F153C6" w:rsidP="00DD6B1A">
      <w:pPr>
        <w:spacing w:after="0" w:line="240" w:lineRule="auto"/>
        <w:rPr>
          <w:rFonts w:ascii="Arial" w:eastAsia="Times New Roman" w:hAnsi="Arial" w:cs="Arial"/>
          <w:sz w:val="20"/>
          <w:szCs w:val="20"/>
        </w:rPr>
      </w:pPr>
      <w:r w:rsidRPr="00DD6B1A">
        <w:rPr>
          <w:rFonts w:ascii="Arial" w:eastAsia="Times New Roman" w:hAnsi="Arial" w:cs="Arial"/>
          <w:sz w:val="20"/>
          <w:szCs w:val="20"/>
        </w:rPr>
        <w:t xml:space="preserve">Having considered all the submissions made by the above stakeholders on the </w:t>
      </w:r>
      <w:r w:rsidR="00236F84" w:rsidRPr="00DD6B1A">
        <w:rPr>
          <w:rFonts w:ascii="Arial" w:eastAsia="Times New Roman" w:hAnsi="Arial" w:cs="Arial"/>
          <w:sz w:val="20"/>
          <w:szCs w:val="20"/>
        </w:rPr>
        <w:t>Eskom Debt Relief</w:t>
      </w:r>
      <w:r w:rsidRPr="00DD6B1A">
        <w:rPr>
          <w:rFonts w:ascii="Arial" w:eastAsia="Times New Roman" w:hAnsi="Arial" w:cs="Arial"/>
          <w:sz w:val="20"/>
          <w:szCs w:val="20"/>
        </w:rPr>
        <w:t xml:space="preserve"> Bill [B</w:t>
      </w:r>
      <w:r w:rsidR="00236F84" w:rsidRPr="00DD6B1A">
        <w:rPr>
          <w:rFonts w:ascii="Arial" w:eastAsia="Times New Roman" w:hAnsi="Arial" w:cs="Arial"/>
          <w:sz w:val="20"/>
          <w:szCs w:val="20"/>
        </w:rPr>
        <w:t>5</w:t>
      </w:r>
      <w:r w:rsidRPr="00DD6B1A">
        <w:rPr>
          <w:rFonts w:ascii="Arial" w:eastAsia="Times New Roman" w:hAnsi="Arial" w:cs="Arial"/>
          <w:sz w:val="20"/>
          <w:szCs w:val="20"/>
        </w:rPr>
        <w:t xml:space="preserve"> – 2023], the Standing Committee on Appropriations made the following findings and observations: </w:t>
      </w:r>
    </w:p>
    <w:p w:rsidR="00F153C6" w:rsidRPr="00DD6B1A" w:rsidRDefault="00F153C6" w:rsidP="00DD6B1A">
      <w:pPr>
        <w:spacing w:after="0" w:line="240" w:lineRule="auto"/>
        <w:rPr>
          <w:rFonts w:ascii="Arial" w:eastAsia="Times New Roman" w:hAnsi="Arial" w:cs="Arial"/>
          <w:sz w:val="20"/>
          <w:szCs w:val="20"/>
        </w:rPr>
      </w:pPr>
    </w:p>
    <w:p w:rsidR="00554646" w:rsidRPr="00DD6B1A" w:rsidRDefault="00D60E1A" w:rsidP="00DD6B1A">
      <w:pPr>
        <w:pStyle w:val="ListParagraph"/>
        <w:numPr>
          <w:ilvl w:val="1"/>
          <w:numId w:val="5"/>
        </w:numPr>
        <w:spacing w:after="0" w:line="240" w:lineRule="auto"/>
        <w:ind w:left="567" w:hanging="567"/>
        <w:rPr>
          <w:rFonts w:ascii="Arial" w:eastAsia="Times New Roman" w:hAnsi="Arial" w:cs="Arial"/>
          <w:sz w:val="20"/>
          <w:szCs w:val="20"/>
        </w:rPr>
      </w:pPr>
      <w:r w:rsidRPr="00DD6B1A">
        <w:rPr>
          <w:rFonts w:ascii="Arial" w:eastAsia="Times New Roman" w:hAnsi="Arial" w:cs="Arial"/>
          <w:sz w:val="20"/>
          <w:szCs w:val="20"/>
        </w:rPr>
        <w:t xml:space="preserve">The Committee notes and welcomes the </w:t>
      </w:r>
      <w:r w:rsidR="00623357" w:rsidRPr="00DD6B1A">
        <w:rPr>
          <w:rFonts w:ascii="Arial" w:eastAsia="Times New Roman" w:hAnsi="Arial" w:cs="Arial"/>
          <w:sz w:val="20"/>
          <w:szCs w:val="20"/>
        </w:rPr>
        <w:t xml:space="preserve">Bill proposed loan advances to Eskom of R78 billion in 2023/24, R66 billion in 2024/25 and R40 billion in 2025/26, to cover capital and interest payments as they fall due. </w:t>
      </w:r>
      <w:r w:rsidR="008B730C" w:rsidRPr="00DD6B1A">
        <w:rPr>
          <w:rFonts w:ascii="Arial" w:eastAsia="Times New Roman" w:hAnsi="Arial" w:cs="Arial"/>
          <w:sz w:val="20"/>
          <w:szCs w:val="20"/>
        </w:rPr>
        <w:t>The Committee supports government’</w:t>
      </w:r>
      <w:r w:rsidR="00E53953" w:rsidRPr="00DD6B1A">
        <w:rPr>
          <w:rFonts w:ascii="Arial" w:eastAsia="Times New Roman" w:hAnsi="Arial" w:cs="Arial"/>
          <w:sz w:val="20"/>
          <w:szCs w:val="20"/>
        </w:rPr>
        <w:t>s</w:t>
      </w:r>
      <w:r w:rsidR="008B730C" w:rsidRPr="00DD6B1A">
        <w:rPr>
          <w:rFonts w:ascii="Arial" w:eastAsia="Times New Roman" w:hAnsi="Arial" w:cs="Arial"/>
          <w:sz w:val="20"/>
          <w:szCs w:val="20"/>
        </w:rPr>
        <w:t xml:space="preserve"> </w:t>
      </w:r>
      <w:r w:rsidR="00E53953" w:rsidRPr="00DD6B1A">
        <w:rPr>
          <w:rFonts w:ascii="Arial" w:eastAsia="Times New Roman" w:hAnsi="Arial" w:cs="Arial"/>
          <w:sz w:val="20"/>
          <w:szCs w:val="20"/>
        </w:rPr>
        <w:t>objective of strengthening the utility’s balance sheet in order to enable it to restructure and undertake the investment and maintenance needed to support the security of electricity supply. The Committee is also of the view that resolving</w:t>
      </w:r>
      <w:r w:rsidR="00E53953" w:rsidRPr="00DD6B1A">
        <w:rPr>
          <w:rFonts w:ascii="Arial" w:eastAsia="Times New Roman" w:hAnsi="Arial" w:cs="Arial"/>
          <w:bCs/>
          <w:sz w:val="20"/>
          <w:szCs w:val="20"/>
        </w:rPr>
        <w:t xml:space="preserve"> Eskom’s debt burden will unlock investment, </w:t>
      </w:r>
      <w:r w:rsidR="00566230" w:rsidRPr="00DD6B1A">
        <w:rPr>
          <w:rFonts w:ascii="Arial" w:eastAsia="Times New Roman" w:hAnsi="Arial" w:cs="Arial"/>
          <w:bCs/>
          <w:sz w:val="20"/>
          <w:szCs w:val="20"/>
        </w:rPr>
        <w:t>restore</w:t>
      </w:r>
      <w:r w:rsidR="00E53953" w:rsidRPr="00DD6B1A">
        <w:rPr>
          <w:rFonts w:ascii="Arial" w:eastAsia="Times New Roman" w:hAnsi="Arial" w:cs="Arial"/>
          <w:bCs/>
          <w:sz w:val="20"/>
          <w:szCs w:val="20"/>
        </w:rPr>
        <w:t xml:space="preserve"> South Africa’s fiscal credibility and increase </w:t>
      </w:r>
      <w:r w:rsidR="00566230" w:rsidRPr="00DD6B1A">
        <w:rPr>
          <w:rFonts w:ascii="Arial" w:eastAsia="Times New Roman" w:hAnsi="Arial" w:cs="Arial"/>
          <w:bCs/>
          <w:sz w:val="20"/>
          <w:szCs w:val="20"/>
        </w:rPr>
        <w:t xml:space="preserve">the </w:t>
      </w:r>
      <w:r w:rsidR="00E53953" w:rsidRPr="00DD6B1A">
        <w:rPr>
          <w:rFonts w:ascii="Arial" w:eastAsia="Times New Roman" w:hAnsi="Arial" w:cs="Arial"/>
          <w:bCs/>
          <w:sz w:val="20"/>
          <w:szCs w:val="20"/>
        </w:rPr>
        <w:t xml:space="preserve">economic growth which South Africa needs. </w:t>
      </w:r>
    </w:p>
    <w:p w:rsidR="00554646" w:rsidRPr="00DD6B1A" w:rsidRDefault="00554646" w:rsidP="00DD6B1A">
      <w:pPr>
        <w:pStyle w:val="ListParagraph"/>
        <w:spacing w:after="0" w:line="240" w:lineRule="auto"/>
        <w:ind w:left="567"/>
        <w:rPr>
          <w:rFonts w:ascii="Arial" w:eastAsia="Times New Roman" w:hAnsi="Arial" w:cs="Arial"/>
          <w:sz w:val="20"/>
          <w:szCs w:val="20"/>
        </w:rPr>
      </w:pPr>
    </w:p>
    <w:p w:rsidR="000475FA" w:rsidRPr="00DD6B1A" w:rsidRDefault="000475FA" w:rsidP="00DD6B1A">
      <w:pPr>
        <w:pStyle w:val="ListParagraph"/>
        <w:spacing w:after="0" w:line="240" w:lineRule="auto"/>
        <w:ind w:left="567"/>
        <w:rPr>
          <w:rFonts w:ascii="Arial" w:eastAsia="Times New Roman" w:hAnsi="Arial" w:cs="Arial"/>
          <w:sz w:val="20"/>
          <w:szCs w:val="20"/>
        </w:rPr>
      </w:pPr>
    </w:p>
    <w:p w:rsidR="00DA6854" w:rsidRPr="00DD6B1A" w:rsidRDefault="00554646" w:rsidP="00DD6B1A">
      <w:pPr>
        <w:pStyle w:val="ListParagraph"/>
        <w:numPr>
          <w:ilvl w:val="1"/>
          <w:numId w:val="5"/>
        </w:numPr>
        <w:spacing w:after="0" w:line="240" w:lineRule="auto"/>
        <w:ind w:left="567" w:hanging="567"/>
        <w:rPr>
          <w:rFonts w:ascii="Arial" w:eastAsia="Times New Roman" w:hAnsi="Arial" w:cs="Arial"/>
          <w:sz w:val="20"/>
          <w:szCs w:val="20"/>
        </w:rPr>
      </w:pPr>
      <w:r w:rsidRPr="00DD6B1A">
        <w:rPr>
          <w:rFonts w:ascii="Arial" w:eastAsia="Times New Roman" w:hAnsi="Arial" w:cs="Arial"/>
          <w:bCs/>
          <w:sz w:val="20"/>
          <w:szCs w:val="20"/>
        </w:rPr>
        <w:t>The Committee notes and welcomes the proposed R70 billion Eskom debt takeover by government as a direct charge against the National Revenue Fund. Furthermore, t</w:t>
      </w:r>
      <w:r w:rsidRPr="00DD6B1A">
        <w:rPr>
          <w:rFonts w:ascii="Arial" w:eastAsia="Times New Roman" w:hAnsi="Arial" w:cs="Arial"/>
          <w:sz w:val="20"/>
          <w:szCs w:val="20"/>
        </w:rPr>
        <w:t xml:space="preserve">he Committee notes and welcomes the submission by the PBO that given the complexity of Eskom’s debt to many bondholders and numerous loan terms, maturities and conditions, the National Treasury should clarify the process by which the government will directly take over the R70 billion in 2025/26. </w:t>
      </w:r>
    </w:p>
    <w:p w:rsidR="00DA6854" w:rsidRPr="00DD6B1A" w:rsidRDefault="00DA6854" w:rsidP="00DD6B1A">
      <w:pPr>
        <w:pStyle w:val="ListParagraph"/>
        <w:spacing w:after="0" w:line="240" w:lineRule="auto"/>
        <w:rPr>
          <w:rFonts w:ascii="Arial" w:eastAsia="Times New Roman" w:hAnsi="Arial" w:cs="Arial"/>
          <w:sz w:val="20"/>
          <w:szCs w:val="20"/>
        </w:rPr>
      </w:pPr>
    </w:p>
    <w:p w:rsidR="005F5221" w:rsidRPr="00DD6B1A" w:rsidRDefault="00BA7F77" w:rsidP="00DD6B1A">
      <w:pPr>
        <w:pStyle w:val="ListParagraph"/>
        <w:numPr>
          <w:ilvl w:val="1"/>
          <w:numId w:val="5"/>
        </w:numPr>
        <w:spacing w:after="0" w:line="240" w:lineRule="auto"/>
        <w:ind w:left="567" w:hanging="567"/>
        <w:rPr>
          <w:rFonts w:ascii="Arial" w:eastAsia="Times New Roman" w:hAnsi="Arial" w:cs="Arial"/>
          <w:sz w:val="20"/>
          <w:szCs w:val="20"/>
        </w:rPr>
      </w:pPr>
      <w:r w:rsidRPr="00DD6B1A">
        <w:rPr>
          <w:rFonts w:ascii="Arial" w:eastAsia="Times New Roman" w:hAnsi="Arial" w:cs="Arial"/>
          <w:sz w:val="20"/>
          <w:szCs w:val="20"/>
        </w:rPr>
        <w:t xml:space="preserve">The Committee notes the submission by COSATU that the Bill clause seeking to </w:t>
      </w:r>
      <w:r w:rsidR="00D60E1A" w:rsidRPr="00DD6B1A">
        <w:rPr>
          <w:rFonts w:ascii="Arial" w:eastAsia="Times New Roman" w:hAnsi="Arial" w:cs="Arial"/>
          <w:sz w:val="20"/>
          <w:szCs w:val="20"/>
        </w:rPr>
        <w:t>pre-empt</w:t>
      </w:r>
      <w:r w:rsidRPr="00DD6B1A">
        <w:rPr>
          <w:rFonts w:ascii="Arial" w:eastAsia="Times New Roman" w:hAnsi="Arial" w:cs="Arial"/>
          <w:sz w:val="20"/>
          <w:szCs w:val="20"/>
        </w:rPr>
        <w:t xml:space="preserve"> and undermine the collective bargaining processes at Eskom to be removed from the Eskom Debt Relief package. While the condition that </w:t>
      </w:r>
      <w:r w:rsidRPr="00DD6B1A">
        <w:rPr>
          <w:rFonts w:ascii="Arial" w:eastAsia="Times New Roman" w:hAnsi="Arial" w:cs="Arial"/>
          <w:bCs/>
          <w:sz w:val="20"/>
          <w:szCs w:val="20"/>
        </w:rPr>
        <w:t>Eskom may not implement remuneration adjustments that negatively affect</w:t>
      </w:r>
      <w:r w:rsidRPr="00DD6B1A">
        <w:rPr>
          <w:rFonts w:ascii="Arial" w:eastAsia="Times New Roman" w:hAnsi="Arial" w:cs="Arial"/>
          <w:sz w:val="20"/>
          <w:szCs w:val="20"/>
        </w:rPr>
        <w:t xml:space="preserve"> its overall </w:t>
      </w:r>
      <w:r w:rsidRPr="00DD6B1A">
        <w:rPr>
          <w:rFonts w:ascii="Arial" w:eastAsia="Times New Roman" w:hAnsi="Arial" w:cs="Arial"/>
          <w:bCs/>
          <w:sz w:val="20"/>
          <w:szCs w:val="20"/>
        </w:rPr>
        <w:t>financial position</w:t>
      </w:r>
      <w:r w:rsidRPr="00DD6B1A">
        <w:rPr>
          <w:rFonts w:ascii="Arial" w:eastAsia="Times New Roman" w:hAnsi="Arial" w:cs="Arial"/>
          <w:sz w:val="20"/>
          <w:szCs w:val="20"/>
        </w:rPr>
        <w:t xml:space="preserve"> and sustainability may look reasonable, it has huge implications for collective bargaining. The Committee has always warned National Treasury about pre-empting the outcomes </w:t>
      </w:r>
      <w:r w:rsidR="005F5221" w:rsidRPr="00DD6B1A">
        <w:rPr>
          <w:rFonts w:ascii="Arial" w:eastAsia="Times New Roman" w:hAnsi="Arial" w:cs="Arial"/>
          <w:sz w:val="20"/>
          <w:szCs w:val="20"/>
        </w:rPr>
        <w:t xml:space="preserve">of </w:t>
      </w:r>
      <w:r w:rsidRPr="00DD6B1A">
        <w:rPr>
          <w:rFonts w:ascii="Arial" w:eastAsia="Times New Roman" w:hAnsi="Arial" w:cs="Arial"/>
          <w:sz w:val="20"/>
          <w:szCs w:val="20"/>
        </w:rPr>
        <w:t xml:space="preserve">salary negotiations </w:t>
      </w:r>
      <w:r w:rsidR="00AE17AF" w:rsidRPr="00DD6B1A">
        <w:rPr>
          <w:rFonts w:ascii="Arial" w:eastAsia="Times New Roman" w:hAnsi="Arial" w:cs="Arial"/>
          <w:sz w:val="20"/>
          <w:szCs w:val="20"/>
        </w:rPr>
        <w:t xml:space="preserve">outside the </w:t>
      </w:r>
      <w:r w:rsidRPr="00DD6B1A">
        <w:rPr>
          <w:rFonts w:ascii="Arial" w:eastAsia="Times New Roman" w:hAnsi="Arial" w:cs="Arial"/>
          <w:sz w:val="20"/>
          <w:szCs w:val="20"/>
        </w:rPr>
        <w:t>recognised bargaining forums, similarly to the issues s</w:t>
      </w:r>
      <w:r w:rsidR="005F5221" w:rsidRPr="00DD6B1A">
        <w:rPr>
          <w:rFonts w:ascii="Arial" w:eastAsia="Times New Roman" w:hAnsi="Arial" w:cs="Arial"/>
          <w:sz w:val="20"/>
          <w:szCs w:val="20"/>
        </w:rPr>
        <w:t>urrounding</w:t>
      </w:r>
      <w:r w:rsidRPr="00DD6B1A">
        <w:rPr>
          <w:rFonts w:ascii="Arial" w:eastAsia="Times New Roman" w:hAnsi="Arial" w:cs="Arial"/>
          <w:sz w:val="20"/>
          <w:szCs w:val="20"/>
        </w:rPr>
        <w:t xml:space="preserve"> the public sector wage bill. </w:t>
      </w:r>
    </w:p>
    <w:p w:rsidR="005F5221" w:rsidRPr="00DD6B1A" w:rsidRDefault="005F5221" w:rsidP="00DD6B1A">
      <w:pPr>
        <w:pStyle w:val="ListParagraph"/>
        <w:spacing w:after="0" w:line="240" w:lineRule="auto"/>
        <w:rPr>
          <w:rFonts w:ascii="Arial" w:eastAsia="Times New Roman" w:hAnsi="Arial" w:cs="Arial"/>
          <w:sz w:val="20"/>
          <w:szCs w:val="20"/>
        </w:rPr>
      </w:pPr>
    </w:p>
    <w:p w:rsidR="00DA6854" w:rsidRPr="00DD6B1A" w:rsidRDefault="00CD7E91" w:rsidP="00DD6B1A">
      <w:pPr>
        <w:pStyle w:val="ListParagraph"/>
        <w:numPr>
          <w:ilvl w:val="1"/>
          <w:numId w:val="5"/>
        </w:numPr>
        <w:spacing w:after="0" w:line="240" w:lineRule="auto"/>
        <w:ind w:left="567" w:hanging="567"/>
        <w:rPr>
          <w:rFonts w:ascii="Arial" w:eastAsia="Times New Roman" w:hAnsi="Arial" w:cs="Arial"/>
          <w:sz w:val="20"/>
          <w:szCs w:val="20"/>
        </w:rPr>
      </w:pPr>
      <w:r w:rsidRPr="00DD6B1A">
        <w:rPr>
          <w:rFonts w:ascii="Arial" w:eastAsia="Times New Roman" w:hAnsi="Arial" w:cs="Arial"/>
          <w:sz w:val="20"/>
          <w:szCs w:val="20"/>
        </w:rPr>
        <w:t xml:space="preserve">The Committee notes the concerns of the PBO that while the Bill is needed to avoid debt defaults by Eskom, it is being implemented in the absence of a larger government vision and plan not only for the future of Eskom but the South African electricity industry as a whole. </w:t>
      </w:r>
    </w:p>
    <w:p w:rsidR="00DA6854" w:rsidRPr="00DD6B1A" w:rsidRDefault="00DA6854" w:rsidP="00DD6B1A">
      <w:pPr>
        <w:pStyle w:val="ListParagraph"/>
        <w:spacing w:after="0" w:line="240" w:lineRule="auto"/>
        <w:rPr>
          <w:rFonts w:ascii="Arial" w:eastAsia="Times New Roman" w:hAnsi="Arial" w:cs="Arial"/>
          <w:sz w:val="20"/>
          <w:szCs w:val="20"/>
        </w:rPr>
      </w:pPr>
    </w:p>
    <w:p w:rsidR="00DA6854" w:rsidRPr="00DD6B1A" w:rsidRDefault="00586EAE" w:rsidP="00DD6B1A">
      <w:pPr>
        <w:pStyle w:val="ListParagraph"/>
        <w:numPr>
          <w:ilvl w:val="1"/>
          <w:numId w:val="5"/>
        </w:numPr>
        <w:spacing w:after="0" w:line="240" w:lineRule="auto"/>
        <w:ind w:left="567" w:hanging="567"/>
        <w:rPr>
          <w:rFonts w:ascii="Arial" w:eastAsia="Times New Roman" w:hAnsi="Arial" w:cs="Arial"/>
          <w:sz w:val="20"/>
          <w:szCs w:val="20"/>
        </w:rPr>
      </w:pPr>
      <w:r w:rsidRPr="00DD6B1A">
        <w:rPr>
          <w:rFonts w:ascii="Arial" w:eastAsia="Times New Roman" w:hAnsi="Arial" w:cs="Arial"/>
          <w:sz w:val="20"/>
          <w:szCs w:val="20"/>
        </w:rPr>
        <w:t xml:space="preserve">The committee notes the submission by MCSA that </w:t>
      </w:r>
      <w:r w:rsidR="000B5985" w:rsidRPr="00DD6B1A">
        <w:rPr>
          <w:rFonts w:ascii="Arial" w:eastAsia="Times New Roman" w:hAnsi="Arial" w:cs="Arial"/>
          <w:sz w:val="20"/>
          <w:szCs w:val="20"/>
        </w:rPr>
        <w:t>t</w:t>
      </w:r>
      <w:r w:rsidRPr="00DD6B1A">
        <w:rPr>
          <w:rFonts w:ascii="Arial" w:eastAsia="Times New Roman" w:hAnsi="Arial" w:cs="Arial"/>
          <w:sz w:val="20"/>
          <w:szCs w:val="20"/>
        </w:rPr>
        <w:t xml:space="preserve">he potential writing-off of municipal debts owed to Eskom presents a moral hazard which will most likely escalate the problem in future and it creates a bad precedent. </w:t>
      </w:r>
      <w:r w:rsidR="000B5985" w:rsidRPr="00DD6B1A">
        <w:rPr>
          <w:rFonts w:ascii="Arial" w:eastAsia="Times New Roman" w:hAnsi="Arial" w:cs="Arial"/>
          <w:sz w:val="20"/>
          <w:szCs w:val="20"/>
        </w:rPr>
        <w:t>However, the Committee welcomes the circular issued by National Treasury that compels municipalities to meet certain conditions before Eskom could write-off the debt owed by municipalities to Eskom. The Committee would like to encourage National Treasury, the Department of Cooperative Go</w:t>
      </w:r>
      <w:r w:rsidR="00CB4C86" w:rsidRPr="00DD6B1A">
        <w:rPr>
          <w:rFonts w:ascii="Arial" w:eastAsia="Times New Roman" w:hAnsi="Arial" w:cs="Arial"/>
          <w:sz w:val="20"/>
          <w:szCs w:val="20"/>
        </w:rPr>
        <w:t xml:space="preserve">vernance and </w:t>
      </w:r>
      <w:r w:rsidR="00F22EB8" w:rsidRPr="00DD6B1A">
        <w:rPr>
          <w:rFonts w:ascii="Arial" w:eastAsia="Times New Roman" w:hAnsi="Arial" w:cs="Arial"/>
          <w:sz w:val="20"/>
          <w:szCs w:val="20"/>
        </w:rPr>
        <w:t>the South African Local Government Association</w:t>
      </w:r>
      <w:r w:rsidR="000B5985" w:rsidRPr="00DD6B1A">
        <w:rPr>
          <w:rFonts w:ascii="Arial" w:eastAsia="Times New Roman" w:hAnsi="Arial" w:cs="Arial"/>
          <w:sz w:val="20"/>
          <w:szCs w:val="20"/>
        </w:rPr>
        <w:t xml:space="preserve"> to ens</w:t>
      </w:r>
      <w:r w:rsidR="00CB4C86" w:rsidRPr="00DD6B1A">
        <w:rPr>
          <w:rFonts w:ascii="Arial" w:eastAsia="Times New Roman" w:hAnsi="Arial" w:cs="Arial"/>
          <w:sz w:val="20"/>
          <w:szCs w:val="20"/>
        </w:rPr>
        <w:t>ure that municipalities who owe</w:t>
      </w:r>
      <w:r w:rsidR="000B5985" w:rsidRPr="00DD6B1A">
        <w:rPr>
          <w:rFonts w:ascii="Arial" w:eastAsia="Times New Roman" w:hAnsi="Arial" w:cs="Arial"/>
          <w:sz w:val="20"/>
          <w:szCs w:val="20"/>
        </w:rPr>
        <w:t xml:space="preserve"> Eskom put in concrete plans </w:t>
      </w:r>
      <w:r w:rsidR="000B5985" w:rsidRPr="00DD6B1A">
        <w:rPr>
          <w:rFonts w:ascii="Arial" w:eastAsia="Times New Roman" w:hAnsi="Arial" w:cs="Arial"/>
          <w:sz w:val="20"/>
          <w:szCs w:val="20"/>
        </w:rPr>
        <w:lastRenderedPageBreak/>
        <w:t xml:space="preserve">and meet all the qualifying conditions as per the NT circular. This will allow municipalities to benefit from the Eskom debt write-offs, easing the financial pressures faced by these municipalities. </w:t>
      </w:r>
    </w:p>
    <w:p w:rsidR="00DA6854" w:rsidRPr="00DD6B1A" w:rsidRDefault="00DA6854" w:rsidP="00DD6B1A">
      <w:pPr>
        <w:pStyle w:val="ListParagraph"/>
        <w:spacing w:after="0" w:line="240" w:lineRule="auto"/>
        <w:rPr>
          <w:rFonts w:ascii="Arial" w:eastAsia="Times New Roman" w:hAnsi="Arial" w:cs="Arial"/>
          <w:sz w:val="20"/>
          <w:szCs w:val="20"/>
        </w:rPr>
      </w:pPr>
    </w:p>
    <w:p w:rsidR="00B76F69" w:rsidRPr="00DD6B1A" w:rsidRDefault="00694288" w:rsidP="00DD6B1A">
      <w:pPr>
        <w:pStyle w:val="ListParagraph"/>
        <w:numPr>
          <w:ilvl w:val="1"/>
          <w:numId w:val="5"/>
        </w:numPr>
        <w:spacing w:after="0" w:line="240" w:lineRule="auto"/>
        <w:ind w:left="567" w:hanging="567"/>
        <w:rPr>
          <w:rFonts w:ascii="Arial" w:eastAsia="Times New Roman" w:hAnsi="Arial" w:cs="Arial"/>
          <w:sz w:val="20"/>
          <w:szCs w:val="20"/>
        </w:rPr>
      </w:pPr>
      <w:r w:rsidRPr="00DD6B1A">
        <w:rPr>
          <w:rFonts w:ascii="Arial" w:eastAsia="Times New Roman" w:hAnsi="Arial" w:cs="Arial"/>
          <w:sz w:val="20"/>
          <w:szCs w:val="20"/>
        </w:rPr>
        <w:t xml:space="preserve">The Committee notes and welcomes the submission by COSATU that before Eskom consider writing </w:t>
      </w:r>
      <w:r w:rsidR="00CB4C86" w:rsidRPr="00DD6B1A">
        <w:rPr>
          <w:rFonts w:ascii="Arial" w:eastAsia="Times New Roman" w:hAnsi="Arial" w:cs="Arial"/>
          <w:sz w:val="20"/>
          <w:szCs w:val="20"/>
        </w:rPr>
        <w:t xml:space="preserve">off </w:t>
      </w:r>
      <w:r w:rsidRPr="00DD6B1A">
        <w:rPr>
          <w:rFonts w:ascii="Arial" w:eastAsia="Times New Roman" w:hAnsi="Arial" w:cs="Arial"/>
          <w:sz w:val="20"/>
          <w:szCs w:val="20"/>
        </w:rPr>
        <w:t xml:space="preserve">municipal debt, </w:t>
      </w:r>
      <w:r w:rsidR="00CB4C86" w:rsidRPr="00DD6B1A">
        <w:rPr>
          <w:rFonts w:ascii="Arial" w:eastAsia="Times New Roman" w:hAnsi="Arial" w:cs="Arial"/>
          <w:sz w:val="20"/>
          <w:szCs w:val="20"/>
        </w:rPr>
        <w:t xml:space="preserve">that </w:t>
      </w:r>
      <w:r w:rsidRPr="00DD6B1A">
        <w:rPr>
          <w:rFonts w:ascii="Arial" w:eastAsia="Times New Roman" w:hAnsi="Arial" w:cs="Arial"/>
          <w:sz w:val="20"/>
          <w:szCs w:val="20"/>
        </w:rPr>
        <w:t>government should first determine which debt is not recoverable and which is recoverable and that which is recoverable, must be pursued, even legally. The Committee wel</w:t>
      </w:r>
      <w:r w:rsidR="00CB4C86" w:rsidRPr="00DD6B1A">
        <w:rPr>
          <w:rFonts w:ascii="Arial" w:eastAsia="Times New Roman" w:hAnsi="Arial" w:cs="Arial"/>
          <w:sz w:val="20"/>
          <w:szCs w:val="20"/>
        </w:rPr>
        <w:t>comes this proposal and is of</w:t>
      </w:r>
      <w:r w:rsidRPr="00DD6B1A">
        <w:rPr>
          <w:rFonts w:ascii="Arial" w:eastAsia="Times New Roman" w:hAnsi="Arial" w:cs="Arial"/>
          <w:sz w:val="20"/>
          <w:szCs w:val="20"/>
        </w:rPr>
        <w:t xml:space="preserve"> the view that not all </w:t>
      </w:r>
      <w:r w:rsidR="00CB4C86" w:rsidRPr="00DD6B1A">
        <w:rPr>
          <w:rFonts w:ascii="Arial" w:eastAsia="Times New Roman" w:hAnsi="Arial" w:cs="Arial"/>
          <w:sz w:val="20"/>
          <w:szCs w:val="20"/>
        </w:rPr>
        <w:t>municipalities who owe</w:t>
      </w:r>
      <w:r w:rsidRPr="00DD6B1A">
        <w:rPr>
          <w:rFonts w:ascii="Arial" w:eastAsia="Times New Roman" w:hAnsi="Arial" w:cs="Arial"/>
          <w:sz w:val="20"/>
          <w:szCs w:val="20"/>
        </w:rPr>
        <w:t xml:space="preserve"> Eskom are unable to</w:t>
      </w:r>
      <w:r w:rsidR="00CB4C86" w:rsidRPr="00DD6B1A">
        <w:rPr>
          <w:rFonts w:ascii="Arial" w:eastAsia="Times New Roman" w:hAnsi="Arial" w:cs="Arial"/>
          <w:sz w:val="20"/>
          <w:szCs w:val="20"/>
        </w:rPr>
        <w:t xml:space="preserve"> settle their debt</w:t>
      </w:r>
      <w:r w:rsidRPr="00DD6B1A">
        <w:rPr>
          <w:rFonts w:ascii="Arial" w:eastAsia="Times New Roman" w:hAnsi="Arial" w:cs="Arial"/>
          <w:sz w:val="20"/>
          <w:szCs w:val="20"/>
        </w:rPr>
        <w:t xml:space="preserve">, but in some cases, </w:t>
      </w:r>
      <w:r w:rsidR="00CB4C86" w:rsidRPr="00DD6B1A">
        <w:rPr>
          <w:rFonts w:ascii="Arial" w:eastAsia="Times New Roman" w:hAnsi="Arial" w:cs="Arial"/>
          <w:sz w:val="20"/>
          <w:szCs w:val="20"/>
        </w:rPr>
        <w:t>it’s</w:t>
      </w:r>
      <w:r w:rsidRPr="00DD6B1A">
        <w:rPr>
          <w:rFonts w:ascii="Arial" w:eastAsia="Times New Roman" w:hAnsi="Arial" w:cs="Arial"/>
          <w:sz w:val="20"/>
          <w:szCs w:val="20"/>
        </w:rPr>
        <w:t xml:space="preserve"> </w:t>
      </w:r>
      <w:r w:rsidR="00CB4C86" w:rsidRPr="00DD6B1A">
        <w:rPr>
          <w:rFonts w:ascii="Arial" w:eastAsia="Times New Roman" w:hAnsi="Arial" w:cs="Arial"/>
          <w:sz w:val="20"/>
          <w:szCs w:val="20"/>
        </w:rPr>
        <w:t>a matter of creditors</w:t>
      </w:r>
      <w:r w:rsidRPr="00DD6B1A">
        <w:rPr>
          <w:rFonts w:ascii="Arial" w:eastAsia="Times New Roman" w:hAnsi="Arial" w:cs="Arial"/>
          <w:sz w:val="20"/>
          <w:szCs w:val="20"/>
        </w:rPr>
        <w:t xml:space="preserve"> priorities in municipalities</w:t>
      </w:r>
      <w:r w:rsidR="00B76F69" w:rsidRPr="00DD6B1A">
        <w:rPr>
          <w:rFonts w:ascii="Arial" w:eastAsia="Times New Roman" w:hAnsi="Arial" w:cs="Arial"/>
          <w:sz w:val="20"/>
          <w:szCs w:val="20"/>
        </w:rPr>
        <w:t>.</w:t>
      </w:r>
    </w:p>
    <w:p w:rsidR="00B76F69" w:rsidRPr="00DD6B1A" w:rsidRDefault="00B76F69" w:rsidP="00DD6B1A">
      <w:pPr>
        <w:pStyle w:val="ListParagraph"/>
        <w:spacing w:after="0" w:line="240" w:lineRule="auto"/>
        <w:rPr>
          <w:rFonts w:ascii="Arial" w:eastAsia="Times New Roman" w:hAnsi="Arial" w:cs="Arial"/>
          <w:sz w:val="20"/>
          <w:szCs w:val="20"/>
        </w:rPr>
      </w:pPr>
    </w:p>
    <w:p w:rsidR="00D510BE" w:rsidRPr="00DD6B1A" w:rsidRDefault="00D510BE" w:rsidP="00DD6B1A">
      <w:pPr>
        <w:pStyle w:val="ListParagraph"/>
        <w:numPr>
          <w:ilvl w:val="1"/>
          <w:numId w:val="5"/>
        </w:numPr>
        <w:spacing w:after="0" w:line="240" w:lineRule="auto"/>
        <w:ind w:left="567" w:hanging="567"/>
        <w:rPr>
          <w:rFonts w:ascii="Arial" w:eastAsia="Times New Roman" w:hAnsi="Arial" w:cs="Arial"/>
          <w:sz w:val="20"/>
          <w:szCs w:val="20"/>
        </w:rPr>
      </w:pPr>
      <w:r w:rsidRPr="00DD6B1A">
        <w:rPr>
          <w:rFonts w:ascii="Arial" w:eastAsia="Times New Roman" w:hAnsi="Arial" w:cs="Arial"/>
          <w:sz w:val="20"/>
          <w:szCs w:val="20"/>
        </w:rPr>
        <w:t xml:space="preserve">The Committee notes the proposal by MCSA that government must sell the old coal power plants </w:t>
      </w:r>
      <w:r w:rsidR="00CB4C86" w:rsidRPr="00DD6B1A">
        <w:rPr>
          <w:rFonts w:ascii="Arial" w:eastAsia="Times New Roman" w:hAnsi="Arial" w:cs="Arial"/>
          <w:sz w:val="20"/>
          <w:szCs w:val="20"/>
        </w:rPr>
        <w:t>or concession them to the private sector. The</w:t>
      </w:r>
      <w:r w:rsidRPr="00DD6B1A">
        <w:rPr>
          <w:rFonts w:ascii="Arial" w:eastAsia="Times New Roman" w:hAnsi="Arial" w:cs="Arial"/>
          <w:sz w:val="20"/>
          <w:szCs w:val="20"/>
        </w:rPr>
        <w:t xml:space="preserve"> private sector will be in a position to recapitalise and raise each plant’s energy availability factor. However, the Committee is of the view that Eskom is critical for the development</w:t>
      </w:r>
      <w:r w:rsidR="0044135B" w:rsidRPr="00DD6B1A">
        <w:rPr>
          <w:rFonts w:ascii="Arial" w:eastAsia="Times New Roman" w:hAnsi="Arial" w:cs="Arial"/>
          <w:sz w:val="20"/>
          <w:szCs w:val="20"/>
        </w:rPr>
        <w:t>al</w:t>
      </w:r>
      <w:r w:rsidRPr="00DD6B1A">
        <w:rPr>
          <w:rFonts w:ascii="Arial" w:eastAsia="Times New Roman" w:hAnsi="Arial" w:cs="Arial"/>
          <w:sz w:val="20"/>
          <w:szCs w:val="20"/>
        </w:rPr>
        <w:t xml:space="preserve"> agenda of the democratic government. Privatising Eskom or its plants will not be in the </w:t>
      </w:r>
      <w:r w:rsidR="0044135B" w:rsidRPr="00DD6B1A">
        <w:rPr>
          <w:rFonts w:ascii="Arial" w:eastAsia="Times New Roman" w:hAnsi="Arial" w:cs="Arial"/>
          <w:sz w:val="20"/>
          <w:szCs w:val="20"/>
        </w:rPr>
        <w:t xml:space="preserve">best </w:t>
      </w:r>
      <w:r w:rsidRPr="00DD6B1A">
        <w:rPr>
          <w:rFonts w:ascii="Arial" w:eastAsia="Times New Roman" w:hAnsi="Arial" w:cs="Arial"/>
          <w:sz w:val="20"/>
          <w:szCs w:val="20"/>
        </w:rPr>
        <w:t>interest of the poor majority who are dependent on government for the provision of electricity, including the indigent household</w:t>
      </w:r>
      <w:r w:rsidR="0044135B" w:rsidRPr="00DD6B1A">
        <w:rPr>
          <w:rFonts w:ascii="Arial" w:eastAsia="Times New Roman" w:hAnsi="Arial" w:cs="Arial"/>
          <w:sz w:val="20"/>
          <w:szCs w:val="20"/>
        </w:rPr>
        <w:t>s</w:t>
      </w:r>
      <w:r w:rsidRPr="00DD6B1A">
        <w:rPr>
          <w:rFonts w:ascii="Arial" w:eastAsia="Times New Roman" w:hAnsi="Arial" w:cs="Arial"/>
          <w:sz w:val="20"/>
          <w:szCs w:val="20"/>
        </w:rPr>
        <w:t xml:space="preserve"> who get free electricity, and many</w:t>
      </w:r>
      <w:r w:rsidR="0044135B" w:rsidRPr="00DD6B1A">
        <w:rPr>
          <w:rFonts w:ascii="Arial" w:eastAsia="Times New Roman" w:hAnsi="Arial" w:cs="Arial"/>
          <w:sz w:val="20"/>
          <w:szCs w:val="20"/>
        </w:rPr>
        <w:t xml:space="preserve"> poor households who pay </w:t>
      </w:r>
      <w:r w:rsidRPr="00DD6B1A">
        <w:rPr>
          <w:rFonts w:ascii="Arial" w:eastAsia="Times New Roman" w:hAnsi="Arial" w:cs="Arial"/>
          <w:sz w:val="20"/>
          <w:szCs w:val="20"/>
        </w:rPr>
        <w:t xml:space="preserve">subsidised electricity tariffs. The Committee </w:t>
      </w:r>
      <w:r w:rsidR="00584186" w:rsidRPr="00DD6B1A">
        <w:rPr>
          <w:rFonts w:ascii="Arial" w:eastAsia="Times New Roman" w:hAnsi="Arial" w:cs="Arial"/>
          <w:sz w:val="20"/>
          <w:szCs w:val="20"/>
        </w:rPr>
        <w:t>asserts</w:t>
      </w:r>
      <w:r w:rsidRPr="00DD6B1A">
        <w:rPr>
          <w:rFonts w:ascii="Arial" w:eastAsia="Times New Roman" w:hAnsi="Arial" w:cs="Arial"/>
          <w:sz w:val="20"/>
          <w:szCs w:val="20"/>
        </w:rPr>
        <w:t xml:space="preserve"> that the public good element in the supply of electricity </w:t>
      </w:r>
      <w:r w:rsidR="00584186" w:rsidRPr="00DD6B1A">
        <w:rPr>
          <w:rFonts w:ascii="Arial" w:eastAsia="Times New Roman" w:hAnsi="Arial" w:cs="Arial"/>
          <w:sz w:val="20"/>
          <w:szCs w:val="20"/>
        </w:rPr>
        <w:t xml:space="preserve">to </w:t>
      </w:r>
      <w:r w:rsidRPr="00DD6B1A">
        <w:rPr>
          <w:rFonts w:ascii="Arial" w:eastAsia="Times New Roman" w:hAnsi="Arial" w:cs="Arial"/>
          <w:sz w:val="20"/>
          <w:szCs w:val="20"/>
        </w:rPr>
        <w:t>the poor and previously disadvantaged communities cannot be optimally prov</w:t>
      </w:r>
      <w:r w:rsidR="00584186" w:rsidRPr="00DD6B1A">
        <w:rPr>
          <w:rFonts w:ascii="Arial" w:eastAsia="Times New Roman" w:hAnsi="Arial" w:cs="Arial"/>
          <w:sz w:val="20"/>
          <w:szCs w:val="20"/>
        </w:rPr>
        <w:t>ided by the private sector, who have</w:t>
      </w:r>
      <w:r w:rsidRPr="00DD6B1A">
        <w:rPr>
          <w:rFonts w:ascii="Arial" w:eastAsia="Times New Roman" w:hAnsi="Arial" w:cs="Arial"/>
          <w:sz w:val="20"/>
          <w:szCs w:val="20"/>
        </w:rPr>
        <w:t xml:space="preserve"> profit maximisation objectives. </w:t>
      </w:r>
    </w:p>
    <w:p w:rsidR="00F153C6" w:rsidRPr="00DD6B1A" w:rsidRDefault="00F153C6" w:rsidP="00DD6B1A">
      <w:pPr>
        <w:spacing w:after="0" w:line="240" w:lineRule="auto"/>
        <w:rPr>
          <w:rFonts w:ascii="Arial" w:eastAsia="Times New Roman" w:hAnsi="Arial" w:cs="Arial"/>
          <w:sz w:val="20"/>
          <w:szCs w:val="20"/>
        </w:rPr>
      </w:pPr>
    </w:p>
    <w:p w:rsidR="00F26191" w:rsidRPr="00DD6B1A" w:rsidRDefault="00F26191" w:rsidP="00DD6B1A">
      <w:pPr>
        <w:spacing w:after="0" w:line="240" w:lineRule="auto"/>
        <w:rPr>
          <w:rFonts w:ascii="Arial" w:eastAsia="Times New Roman" w:hAnsi="Arial" w:cs="Arial"/>
          <w:sz w:val="20"/>
          <w:szCs w:val="20"/>
        </w:rPr>
      </w:pPr>
    </w:p>
    <w:p w:rsidR="00F153C6" w:rsidRPr="00DD6B1A" w:rsidRDefault="00F153C6" w:rsidP="00DD6B1A">
      <w:pPr>
        <w:pStyle w:val="ListParagraph"/>
        <w:numPr>
          <w:ilvl w:val="0"/>
          <w:numId w:val="5"/>
        </w:numPr>
        <w:spacing w:after="0" w:line="240" w:lineRule="auto"/>
        <w:rPr>
          <w:rFonts w:ascii="Arial" w:eastAsia="Times New Roman" w:hAnsi="Arial" w:cs="Arial"/>
          <w:sz w:val="20"/>
          <w:szCs w:val="20"/>
        </w:rPr>
      </w:pPr>
      <w:r w:rsidRPr="00DD6B1A">
        <w:rPr>
          <w:rFonts w:ascii="Arial" w:eastAsia="Times New Roman" w:hAnsi="Arial" w:cs="Arial"/>
          <w:b/>
          <w:sz w:val="20"/>
          <w:szCs w:val="20"/>
        </w:rPr>
        <w:t xml:space="preserve">Recommendations </w:t>
      </w:r>
    </w:p>
    <w:p w:rsidR="00F153C6" w:rsidRPr="00DD6B1A" w:rsidRDefault="00F153C6" w:rsidP="00DD6B1A">
      <w:pPr>
        <w:spacing w:after="0" w:line="240" w:lineRule="auto"/>
        <w:rPr>
          <w:rFonts w:ascii="Arial" w:eastAsia="Times New Roman" w:hAnsi="Arial" w:cs="Arial"/>
          <w:sz w:val="20"/>
          <w:szCs w:val="20"/>
        </w:rPr>
      </w:pPr>
    </w:p>
    <w:p w:rsidR="00F153C6" w:rsidRPr="00DD6B1A" w:rsidRDefault="00F153C6" w:rsidP="00DD6B1A">
      <w:pPr>
        <w:spacing w:after="0" w:line="240" w:lineRule="auto"/>
        <w:rPr>
          <w:rFonts w:ascii="Arial" w:eastAsia="Times New Roman" w:hAnsi="Arial" w:cs="Arial"/>
          <w:sz w:val="20"/>
          <w:szCs w:val="20"/>
        </w:rPr>
      </w:pPr>
      <w:r w:rsidRPr="00DD6B1A">
        <w:rPr>
          <w:rFonts w:ascii="Arial" w:eastAsia="Times New Roman" w:hAnsi="Arial" w:cs="Arial"/>
          <w:sz w:val="20"/>
          <w:szCs w:val="20"/>
        </w:rPr>
        <w:t xml:space="preserve">The Standing Committee on Appropriations, having considered the briefings and comments by invited stakeholders on the </w:t>
      </w:r>
      <w:r w:rsidR="00236F84" w:rsidRPr="00DD6B1A">
        <w:rPr>
          <w:rFonts w:ascii="Arial" w:eastAsia="Times New Roman" w:hAnsi="Arial" w:cs="Arial"/>
          <w:sz w:val="20"/>
          <w:szCs w:val="20"/>
        </w:rPr>
        <w:t>Eskom Debt Relief</w:t>
      </w:r>
      <w:r w:rsidRPr="00DD6B1A">
        <w:rPr>
          <w:rFonts w:ascii="Arial" w:eastAsia="Times New Roman" w:hAnsi="Arial" w:cs="Arial"/>
          <w:sz w:val="20"/>
          <w:szCs w:val="20"/>
        </w:rPr>
        <w:t xml:space="preserve"> Bill</w:t>
      </w:r>
      <w:r w:rsidR="00236F84" w:rsidRPr="00DD6B1A">
        <w:rPr>
          <w:rFonts w:ascii="Arial" w:eastAsia="Times New Roman" w:hAnsi="Arial" w:cs="Arial"/>
          <w:sz w:val="20"/>
          <w:szCs w:val="20"/>
        </w:rPr>
        <w:t xml:space="preserve"> [B5 </w:t>
      </w:r>
      <w:r w:rsidRPr="00DD6B1A">
        <w:rPr>
          <w:rFonts w:ascii="Arial" w:eastAsia="Times New Roman" w:hAnsi="Arial" w:cs="Arial"/>
          <w:sz w:val="20"/>
          <w:szCs w:val="20"/>
        </w:rPr>
        <w:t>-</w:t>
      </w:r>
      <w:r w:rsidR="00236F84" w:rsidRPr="00DD6B1A">
        <w:rPr>
          <w:rFonts w:ascii="Arial" w:eastAsia="Times New Roman" w:hAnsi="Arial" w:cs="Arial"/>
          <w:sz w:val="20"/>
          <w:szCs w:val="20"/>
        </w:rPr>
        <w:t xml:space="preserve"> </w:t>
      </w:r>
      <w:r w:rsidRPr="00DD6B1A">
        <w:rPr>
          <w:rFonts w:ascii="Arial" w:eastAsia="Times New Roman" w:hAnsi="Arial" w:cs="Arial"/>
          <w:sz w:val="20"/>
          <w:szCs w:val="20"/>
        </w:rPr>
        <w:t>2023], recommends as follows:</w:t>
      </w:r>
    </w:p>
    <w:p w:rsidR="00416ABA" w:rsidRPr="00DD6B1A" w:rsidRDefault="00416ABA" w:rsidP="00DD6B1A">
      <w:pPr>
        <w:spacing w:after="0" w:line="240" w:lineRule="auto"/>
        <w:rPr>
          <w:rFonts w:ascii="Arial" w:eastAsia="Times New Roman" w:hAnsi="Arial" w:cs="Arial"/>
          <w:sz w:val="20"/>
          <w:szCs w:val="20"/>
        </w:rPr>
      </w:pPr>
    </w:p>
    <w:p w:rsidR="00EA1A6D" w:rsidRPr="00DD6B1A" w:rsidRDefault="00416ABA" w:rsidP="00DD6B1A">
      <w:pPr>
        <w:pStyle w:val="ListParagraph"/>
        <w:numPr>
          <w:ilvl w:val="1"/>
          <w:numId w:val="5"/>
        </w:numPr>
        <w:spacing w:after="0" w:line="240" w:lineRule="auto"/>
        <w:ind w:left="709" w:hanging="709"/>
        <w:rPr>
          <w:rFonts w:ascii="Arial" w:eastAsia="Times New Roman" w:hAnsi="Arial" w:cs="Arial"/>
          <w:sz w:val="20"/>
          <w:szCs w:val="20"/>
        </w:rPr>
      </w:pPr>
      <w:r w:rsidRPr="00DD6B1A">
        <w:rPr>
          <w:rFonts w:ascii="Arial" w:eastAsia="Times New Roman" w:hAnsi="Arial" w:cs="Arial"/>
          <w:sz w:val="20"/>
          <w:szCs w:val="20"/>
        </w:rPr>
        <w:t xml:space="preserve">That the </w:t>
      </w:r>
      <w:r w:rsidR="00EA1A6D" w:rsidRPr="00DD6B1A">
        <w:rPr>
          <w:rFonts w:ascii="Arial" w:eastAsia="Times New Roman" w:hAnsi="Arial" w:cs="Arial"/>
          <w:sz w:val="20"/>
          <w:szCs w:val="20"/>
        </w:rPr>
        <w:t xml:space="preserve">Minister of Finance ensures that National Treasury provide a comprehensive report on the process by which the government will directly take over the R70 billion in 2025/26. </w:t>
      </w:r>
    </w:p>
    <w:p w:rsidR="0051315A" w:rsidRPr="00DD6B1A" w:rsidRDefault="0051315A" w:rsidP="00DD6B1A">
      <w:pPr>
        <w:pStyle w:val="ListParagraph"/>
        <w:spacing w:after="0" w:line="240" w:lineRule="auto"/>
        <w:ind w:left="360"/>
        <w:rPr>
          <w:rFonts w:ascii="Arial" w:eastAsia="Times New Roman" w:hAnsi="Arial" w:cs="Arial"/>
          <w:sz w:val="20"/>
          <w:szCs w:val="20"/>
        </w:rPr>
      </w:pPr>
    </w:p>
    <w:p w:rsidR="00B12F7C" w:rsidRPr="00DD6B1A" w:rsidRDefault="00EA1A6D" w:rsidP="00DD6B1A">
      <w:pPr>
        <w:pStyle w:val="ListParagraph"/>
        <w:numPr>
          <w:ilvl w:val="1"/>
          <w:numId w:val="5"/>
        </w:numPr>
        <w:spacing w:after="0" w:line="240" w:lineRule="auto"/>
        <w:ind w:left="709" w:hanging="709"/>
        <w:rPr>
          <w:rFonts w:ascii="Arial" w:eastAsia="Times New Roman" w:hAnsi="Arial" w:cs="Arial"/>
          <w:sz w:val="20"/>
          <w:szCs w:val="20"/>
        </w:rPr>
      </w:pPr>
      <w:r w:rsidRPr="00DD6B1A">
        <w:rPr>
          <w:rFonts w:ascii="Arial" w:eastAsia="Times New Roman" w:hAnsi="Arial" w:cs="Arial"/>
          <w:sz w:val="20"/>
          <w:szCs w:val="20"/>
        </w:rPr>
        <w:t xml:space="preserve">That the Minister of Finance and the Minister of the Department of Public Enterprises ensure that National Treasury and the Department of Public Enterprises develop </w:t>
      </w:r>
      <w:r w:rsidR="0051315A" w:rsidRPr="00DD6B1A">
        <w:rPr>
          <w:rFonts w:ascii="Arial" w:eastAsia="Times New Roman" w:hAnsi="Arial" w:cs="Arial"/>
          <w:sz w:val="20"/>
          <w:szCs w:val="20"/>
        </w:rPr>
        <w:t xml:space="preserve">time-bound and integrated plan to ensure that Eskom comply with all the set of conditions proposed in the Bill. </w:t>
      </w:r>
    </w:p>
    <w:p w:rsidR="00734C24" w:rsidRPr="00DD6B1A" w:rsidRDefault="00734C24" w:rsidP="00DD6B1A">
      <w:pPr>
        <w:pStyle w:val="ListParagraph"/>
        <w:spacing w:after="0" w:line="240" w:lineRule="auto"/>
        <w:ind w:left="709"/>
        <w:rPr>
          <w:rFonts w:ascii="Arial" w:eastAsia="Times New Roman" w:hAnsi="Arial" w:cs="Arial"/>
          <w:sz w:val="20"/>
          <w:szCs w:val="20"/>
        </w:rPr>
      </w:pPr>
    </w:p>
    <w:p w:rsidR="00860540" w:rsidRPr="00DD6B1A" w:rsidRDefault="00734C24" w:rsidP="00DD6B1A">
      <w:pPr>
        <w:pStyle w:val="ListParagraph"/>
        <w:numPr>
          <w:ilvl w:val="1"/>
          <w:numId w:val="5"/>
        </w:numPr>
        <w:spacing w:after="0" w:line="240" w:lineRule="auto"/>
        <w:ind w:left="709" w:hanging="709"/>
        <w:rPr>
          <w:rFonts w:ascii="Arial" w:eastAsia="Times New Roman" w:hAnsi="Arial" w:cs="Arial"/>
          <w:sz w:val="20"/>
          <w:szCs w:val="20"/>
        </w:rPr>
      </w:pPr>
      <w:r w:rsidRPr="00DD6B1A">
        <w:rPr>
          <w:rFonts w:ascii="Arial" w:eastAsia="Times New Roman" w:hAnsi="Arial" w:cs="Arial"/>
          <w:sz w:val="20"/>
          <w:szCs w:val="20"/>
        </w:rPr>
        <w:t>The Minister of Finance ensure</w:t>
      </w:r>
      <w:r w:rsidR="00AE45EF" w:rsidRPr="00DD6B1A">
        <w:rPr>
          <w:rFonts w:ascii="Arial" w:eastAsia="Times New Roman" w:hAnsi="Arial" w:cs="Arial"/>
          <w:sz w:val="20"/>
          <w:szCs w:val="20"/>
        </w:rPr>
        <w:t>s</w:t>
      </w:r>
      <w:r w:rsidRPr="00DD6B1A">
        <w:rPr>
          <w:rFonts w:ascii="Arial" w:eastAsia="Times New Roman" w:hAnsi="Arial" w:cs="Arial"/>
          <w:sz w:val="20"/>
          <w:szCs w:val="20"/>
        </w:rPr>
        <w:t xml:space="preserve"> that National Treasury firstly determines which municipal debt is not recoverab</w:t>
      </w:r>
      <w:r w:rsidR="00AE45EF" w:rsidRPr="00DD6B1A">
        <w:rPr>
          <w:rFonts w:ascii="Arial" w:eastAsia="Times New Roman" w:hAnsi="Arial" w:cs="Arial"/>
          <w:sz w:val="20"/>
          <w:szCs w:val="20"/>
        </w:rPr>
        <w:t>le and which is recoverable</w:t>
      </w:r>
      <w:r w:rsidRPr="00DD6B1A">
        <w:rPr>
          <w:rFonts w:ascii="Arial" w:eastAsia="Times New Roman" w:hAnsi="Arial" w:cs="Arial"/>
          <w:sz w:val="20"/>
          <w:szCs w:val="20"/>
        </w:rPr>
        <w:t xml:space="preserve"> before Eskom could write-off any municipal debt, even after complying </w:t>
      </w:r>
      <w:r w:rsidR="00AE45EF" w:rsidRPr="00DD6B1A">
        <w:rPr>
          <w:rFonts w:ascii="Arial" w:eastAsia="Times New Roman" w:hAnsi="Arial" w:cs="Arial"/>
          <w:sz w:val="20"/>
          <w:szCs w:val="20"/>
        </w:rPr>
        <w:t xml:space="preserve">with </w:t>
      </w:r>
      <w:r w:rsidRPr="00DD6B1A">
        <w:rPr>
          <w:rFonts w:ascii="Arial" w:eastAsia="Times New Roman" w:hAnsi="Arial" w:cs="Arial"/>
          <w:sz w:val="20"/>
          <w:szCs w:val="20"/>
        </w:rPr>
        <w:t>the set conditions.</w:t>
      </w:r>
    </w:p>
    <w:p w:rsidR="00860540" w:rsidRPr="00DD6B1A" w:rsidRDefault="00860540" w:rsidP="00DD6B1A">
      <w:pPr>
        <w:pStyle w:val="ListParagraph"/>
        <w:numPr>
          <w:ilvl w:val="1"/>
          <w:numId w:val="5"/>
        </w:numPr>
        <w:spacing w:after="0" w:line="240" w:lineRule="auto"/>
        <w:ind w:left="709" w:hanging="709"/>
        <w:rPr>
          <w:rFonts w:ascii="Arial" w:eastAsia="Times New Roman" w:hAnsi="Arial" w:cs="Arial"/>
          <w:sz w:val="20"/>
          <w:szCs w:val="20"/>
        </w:rPr>
      </w:pPr>
      <w:r w:rsidRPr="00DD6B1A">
        <w:rPr>
          <w:rFonts w:ascii="Arial" w:eastAsia="Times New Roman" w:hAnsi="Arial" w:cs="Arial"/>
          <w:sz w:val="20"/>
          <w:szCs w:val="20"/>
        </w:rPr>
        <w:t xml:space="preserve">The Committee does not agree with limiting Eskom to transmission and distribution only. This is tantamount to privatisation of generation making Eskom to be dependent on the private sector only. This will exclude Eskom generation from participating in the production of renewable and nuclear energy generation. The Committee therefore recommends that the condition limiting Eskom to only transmission and distribution be expunged. </w:t>
      </w:r>
    </w:p>
    <w:p w:rsidR="00860540" w:rsidRPr="00DD6B1A" w:rsidRDefault="00860540" w:rsidP="00DD6B1A">
      <w:pPr>
        <w:pStyle w:val="ListParagraph"/>
        <w:spacing w:after="0" w:line="240" w:lineRule="auto"/>
        <w:ind w:left="709"/>
        <w:rPr>
          <w:rFonts w:ascii="Arial" w:eastAsia="Times New Roman" w:hAnsi="Arial" w:cs="Arial"/>
          <w:sz w:val="20"/>
          <w:szCs w:val="20"/>
        </w:rPr>
      </w:pPr>
    </w:p>
    <w:p w:rsidR="005F5221" w:rsidRPr="00DD6B1A" w:rsidRDefault="00860540" w:rsidP="00DD6B1A">
      <w:pPr>
        <w:pStyle w:val="ListParagraph"/>
        <w:numPr>
          <w:ilvl w:val="1"/>
          <w:numId w:val="5"/>
        </w:numPr>
        <w:spacing w:after="0" w:line="240" w:lineRule="auto"/>
        <w:ind w:left="709" w:hanging="709"/>
        <w:rPr>
          <w:rFonts w:ascii="Arial" w:eastAsia="Times New Roman" w:hAnsi="Arial" w:cs="Arial"/>
          <w:sz w:val="20"/>
          <w:szCs w:val="20"/>
        </w:rPr>
      </w:pPr>
      <w:r w:rsidRPr="00DD6B1A">
        <w:rPr>
          <w:rFonts w:ascii="Arial" w:eastAsia="Times New Roman" w:hAnsi="Arial" w:cs="Arial"/>
          <w:sz w:val="20"/>
          <w:szCs w:val="20"/>
        </w:rPr>
        <w:t xml:space="preserve">That the Minister of Finance furnish Parliament with quarterly reports on the compliance of Eskom to the conditions attached to the Bill. </w:t>
      </w:r>
    </w:p>
    <w:p w:rsidR="005F5221" w:rsidRPr="00DD6B1A" w:rsidRDefault="005F5221" w:rsidP="00DD6B1A">
      <w:pPr>
        <w:pStyle w:val="ListParagraph"/>
        <w:spacing w:after="0" w:line="240" w:lineRule="auto"/>
        <w:rPr>
          <w:rFonts w:ascii="Arial" w:eastAsia="Times New Roman" w:hAnsi="Arial" w:cs="Arial"/>
          <w:sz w:val="20"/>
          <w:szCs w:val="20"/>
        </w:rPr>
      </w:pPr>
    </w:p>
    <w:p w:rsidR="00860540" w:rsidRPr="00DD6B1A" w:rsidRDefault="00860540" w:rsidP="00DD6B1A">
      <w:pPr>
        <w:pStyle w:val="ListParagraph"/>
        <w:numPr>
          <w:ilvl w:val="1"/>
          <w:numId w:val="5"/>
        </w:numPr>
        <w:spacing w:after="0" w:line="240" w:lineRule="auto"/>
        <w:ind w:left="709" w:hanging="709"/>
        <w:rPr>
          <w:rFonts w:ascii="Arial" w:eastAsia="Times New Roman" w:hAnsi="Arial" w:cs="Arial"/>
          <w:sz w:val="20"/>
          <w:szCs w:val="20"/>
        </w:rPr>
      </w:pPr>
      <w:r w:rsidRPr="00DD6B1A">
        <w:rPr>
          <w:rFonts w:ascii="Arial" w:eastAsia="Times New Roman" w:hAnsi="Arial" w:cs="Arial"/>
          <w:sz w:val="20"/>
          <w:szCs w:val="20"/>
        </w:rPr>
        <w:t xml:space="preserve">The primary purpose of the Bill is to ensure electricity security and the success of this debt relief package must be measured against this purpose.  The Committee therefore recommends that the Minister of Finance and the Minister of Public Enterprises furnish Parliament with quarterly reports on the progress made in respect of the electricity </w:t>
      </w:r>
      <w:r w:rsidR="00512D03" w:rsidRPr="00DD6B1A">
        <w:rPr>
          <w:rFonts w:ascii="Arial" w:eastAsia="Times New Roman" w:hAnsi="Arial" w:cs="Arial"/>
          <w:sz w:val="20"/>
          <w:szCs w:val="20"/>
        </w:rPr>
        <w:t xml:space="preserve">availability by Eskom. </w:t>
      </w:r>
    </w:p>
    <w:p w:rsidR="00512D03" w:rsidRPr="00DD6B1A" w:rsidRDefault="00512D03" w:rsidP="00DD6B1A">
      <w:pPr>
        <w:pStyle w:val="ListParagraph"/>
        <w:spacing w:after="0" w:line="240" w:lineRule="auto"/>
        <w:ind w:left="709"/>
        <w:rPr>
          <w:rFonts w:ascii="Arial" w:eastAsia="Times New Roman" w:hAnsi="Arial" w:cs="Arial"/>
          <w:sz w:val="20"/>
          <w:szCs w:val="20"/>
        </w:rPr>
      </w:pPr>
    </w:p>
    <w:p w:rsidR="00512D03" w:rsidRPr="00DD6B1A" w:rsidRDefault="00512D03" w:rsidP="00DD6B1A">
      <w:pPr>
        <w:pStyle w:val="ListParagraph"/>
        <w:numPr>
          <w:ilvl w:val="1"/>
          <w:numId w:val="5"/>
        </w:numPr>
        <w:spacing w:after="0" w:line="240" w:lineRule="auto"/>
        <w:ind w:left="709" w:hanging="709"/>
        <w:rPr>
          <w:rFonts w:ascii="Arial" w:eastAsia="Times New Roman" w:hAnsi="Arial" w:cs="Arial"/>
          <w:sz w:val="20"/>
          <w:szCs w:val="20"/>
        </w:rPr>
      </w:pPr>
      <w:r w:rsidRPr="00DD6B1A">
        <w:rPr>
          <w:rFonts w:ascii="Arial" w:eastAsia="Times New Roman" w:hAnsi="Arial" w:cs="Arial"/>
          <w:sz w:val="20"/>
          <w:szCs w:val="20"/>
        </w:rPr>
        <w:t xml:space="preserve">That the Minister of Public Enterprises and the Eskom Board ensure that, in future, Chief Executive Officers with requisite qualifications, skills and expertise in the electricity engineering field be appointed in Eskom. </w:t>
      </w:r>
    </w:p>
    <w:p w:rsidR="003E54B2" w:rsidRPr="00DD6B1A" w:rsidRDefault="003E54B2" w:rsidP="00DD6B1A">
      <w:pPr>
        <w:spacing w:after="0" w:line="240" w:lineRule="auto"/>
        <w:rPr>
          <w:rFonts w:ascii="Arial" w:eastAsia="Times New Roman" w:hAnsi="Arial" w:cs="Arial"/>
          <w:sz w:val="20"/>
          <w:szCs w:val="20"/>
        </w:rPr>
      </w:pPr>
    </w:p>
    <w:p w:rsidR="00F153C6" w:rsidRPr="00DD6B1A" w:rsidRDefault="00F153C6" w:rsidP="00DD6B1A">
      <w:pPr>
        <w:numPr>
          <w:ilvl w:val="0"/>
          <w:numId w:val="5"/>
        </w:numPr>
        <w:spacing w:after="0" w:line="240" w:lineRule="auto"/>
        <w:rPr>
          <w:rFonts w:ascii="Arial" w:eastAsia="Times New Roman" w:hAnsi="Arial" w:cs="Arial"/>
          <w:b/>
          <w:sz w:val="20"/>
          <w:szCs w:val="20"/>
        </w:rPr>
      </w:pPr>
      <w:r w:rsidRPr="00DD6B1A">
        <w:rPr>
          <w:rFonts w:ascii="Arial" w:eastAsia="Times New Roman" w:hAnsi="Arial" w:cs="Arial"/>
          <w:b/>
          <w:sz w:val="20"/>
          <w:szCs w:val="20"/>
        </w:rPr>
        <w:t>Committee Recommendation on the Bill</w:t>
      </w:r>
    </w:p>
    <w:p w:rsidR="00F153C6" w:rsidRPr="00DD6B1A" w:rsidRDefault="00F153C6" w:rsidP="00DD6B1A">
      <w:pPr>
        <w:spacing w:after="0" w:line="240" w:lineRule="auto"/>
        <w:ind w:left="360"/>
        <w:rPr>
          <w:rFonts w:ascii="Arial" w:eastAsia="Times New Roman" w:hAnsi="Arial" w:cs="Arial"/>
          <w:sz w:val="20"/>
          <w:szCs w:val="20"/>
        </w:rPr>
      </w:pPr>
    </w:p>
    <w:p w:rsidR="00F153C6" w:rsidRPr="00DD6B1A" w:rsidRDefault="00F153C6" w:rsidP="00DD6B1A">
      <w:pPr>
        <w:autoSpaceDE w:val="0"/>
        <w:autoSpaceDN w:val="0"/>
        <w:adjustRightInd w:val="0"/>
        <w:spacing w:after="0" w:line="240" w:lineRule="auto"/>
        <w:rPr>
          <w:rFonts w:ascii="Arial" w:eastAsia="Times New Roman" w:hAnsi="Arial" w:cs="Arial"/>
          <w:spacing w:val="6"/>
          <w:sz w:val="20"/>
          <w:szCs w:val="20"/>
          <w:lang w:eastAsia="en-GB"/>
        </w:rPr>
      </w:pPr>
      <w:r w:rsidRPr="00DD6B1A">
        <w:rPr>
          <w:rFonts w:ascii="Arial" w:eastAsia="Times New Roman" w:hAnsi="Arial" w:cs="Arial"/>
          <w:spacing w:val="6"/>
          <w:sz w:val="20"/>
          <w:szCs w:val="20"/>
          <w:lang w:eastAsia="en-GB"/>
        </w:rPr>
        <w:lastRenderedPageBreak/>
        <w:t xml:space="preserve">The Standing Committee on Appropriations, having considered the </w:t>
      </w:r>
      <w:r w:rsidR="00236F84" w:rsidRPr="00DD6B1A">
        <w:rPr>
          <w:rFonts w:ascii="Arial" w:eastAsia="Times New Roman" w:hAnsi="Arial" w:cs="Arial"/>
          <w:spacing w:val="6"/>
          <w:sz w:val="20"/>
          <w:szCs w:val="20"/>
          <w:lang w:eastAsia="en-GB"/>
        </w:rPr>
        <w:t>Eskom Debt Relief Bill</w:t>
      </w:r>
      <w:r w:rsidRPr="00DD6B1A">
        <w:rPr>
          <w:rFonts w:ascii="Arial" w:eastAsia="Times New Roman" w:hAnsi="Arial" w:cs="Arial"/>
          <w:spacing w:val="6"/>
          <w:sz w:val="20"/>
          <w:szCs w:val="20"/>
          <w:lang w:eastAsia="en-GB"/>
        </w:rPr>
        <w:t xml:space="preserve"> [B</w:t>
      </w:r>
      <w:r w:rsidR="00236F84" w:rsidRPr="00DD6B1A">
        <w:rPr>
          <w:rFonts w:ascii="Arial" w:eastAsia="Times New Roman" w:hAnsi="Arial" w:cs="Arial"/>
          <w:spacing w:val="6"/>
          <w:sz w:val="20"/>
          <w:szCs w:val="20"/>
          <w:lang w:eastAsia="en-GB"/>
        </w:rPr>
        <w:t>5 - 2</w:t>
      </w:r>
      <w:r w:rsidRPr="00DD6B1A">
        <w:rPr>
          <w:rFonts w:ascii="Arial" w:eastAsia="Times New Roman" w:hAnsi="Arial" w:cs="Arial"/>
          <w:spacing w:val="6"/>
          <w:sz w:val="20"/>
          <w:szCs w:val="20"/>
          <w:lang w:eastAsia="en-GB"/>
        </w:rPr>
        <w:t>023] (National Assembly – Section 77);</w:t>
      </w:r>
      <w:r w:rsidRPr="00DD6B1A">
        <w:rPr>
          <w:rFonts w:ascii="Arial" w:hAnsi="Arial" w:cs="Arial"/>
          <w:sz w:val="20"/>
          <w:szCs w:val="20"/>
        </w:rPr>
        <w:t xml:space="preserve"> </w:t>
      </w:r>
      <w:r w:rsidRPr="00DD6B1A">
        <w:rPr>
          <w:rFonts w:ascii="Arial" w:eastAsia="Times New Roman" w:hAnsi="Arial" w:cs="Arial"/>
          <w:spacing w:val="6"/>
          <w:sz w:val="20"/>
          <w:szCs w:val="20"/>
          <w:lang w:eastAsia="en-GB"/>
        </w:rPr>
        <w:t xml:space="preserve">referred to it and classified by the Joint Tagging Mechanism; recommends that the Bill be adopted, without amendments. </w:t>
      </w:r>
    </w:p>
    <w:p w:rsidR="00F153C6" w:rsidRPr="00DD6B1A" w:rsidRDefault="00F153C6" w:rsidP="00DD6B1A">
      <w:pPr>
        <w:spacing w:after="0" w:line="240" w:lineRule="auto"/>
        <w:rPr>
          <w:rFonts w:ascii="Arial" w:eastAsia="Times New Roman" w:hAnsi="Arial" w:cs="Arial"/>
          <w:sz w:val="20"/>
          <w:szCs w:val="20"/>
        </w:rPr>
      </w:pPr>
    </w:p>
    <w:p w:rsidR="00F153C6" w:rsidRPr="00DD6B1A" w:rsidRDefault="00F153C6" w:rsidP="00DD6B1A">
      <w:pPr>
        <w:spacing w:after="0" w:line="240" w:lineRule="auto"/>
        <w:rPr>
          <w:rFonts w:ascii="Arial" w:eastAsia="Times New Roman" w:hAnsi="Arial" w:cs="Arial"/>
          <w:sz w:val="20"/>
          <w:szCs w:val="20"/>
        </w:rPr>
      </w:pPr>
    </w:p>
    <w:p w:rsidR="00F153C6" w:rsidRPr="00DD6B1A" w:rsidRDefault="00F153C6" w:rsidP="00DD6B1A">
      <w:pPr>
        <w:numPr>
          <w:ilvl w:val="0"/>
          <w:numId w:val="5"/>
        </w:numPr>
        <w:spacing w:after="0" w:line="240" w:lineRule="auto"/>
        <w:rPr>
          <w:rFonts w:ascii="Arial" w:eastAsia="Times New Roman" w:hAnsi="Arial" w:cs="Arial"/>
          <w:b/>
          <w:sz w:val="20"/>
          <w:szCs w:val="20"/>
        </w:rPr>
      </w:pPr>
      <w:r w:rsidRPr="00DD6B1A">
        <w:rPr>
          <w:rFonts w:ascii="Arial" w:eastAsia="Times New Roman" w:hAnsi="Arial" w:cs="Arial"/>
          <w:b/>
          <w:sz w:val="20"/>
          <w:szCs w:val="20"/>
        </w:rPr>
        <w:t>Conclusion</w:t>
      </w:r>
    </w:p>
    <w:p w:rsidR="00F153C6" w:rsidRPr="00DD6B1A" w:rsidRDefault="00F153C6" w:rsidP="00DD6B1A">
      <w:pPr>
        <w:autoSpaceDE w:val="0"/>
        <w:autoSpaceDN w:val="0"/>
        <w:adjustRightInd w:val="0"/>
        <w:spacing w:after="0" w:line="240" w:lineRule="auto"/>
        <w:rPr>
          <w:rFonts w:ascii="Arial" w:eastAsia="Times New Roman" w:hAnsi="Arial" w:cs="Arial"/>
          <w:spacing w:val="6"/>
          <w:sz w:val="20"/>
          <w:szCs w:val="20"/>
          <w:lang w:eastAsia="en-GB"/>
        </w:rPr>
      </w:pPr>
    </w:p>
    <w:p w:rsidR="00F153C6" w:rsidRPr="00DD6B1A" w:rsidRDefault="00F153C6" w:rsidP="00DD6B1A">
      <w:pPr>
        <w:autoSpaceDE w:val="0"/>
        <w:autoSpaceDN w:val="0"/>
        <w:adjustRightInd w:val="0"/>
        <w:spacing w:after="0" w:line="240" w:lineRule="auto"/>
        <w:rPr>
          <w:rFonts w:ascii="Arial" w:eastAsia="Times New Roman" w:hAnsi="Arial" w:cs="Arial"/>
          <w:spacing w:val="6"/>
          <w:sz w:val="20"/>
          <w:szCs w:val="20"/>
          <w:lang w:eastAsia="en-GB"/>
        </w:rPr>
      </w:pPr>
      <w:r w:rsidRPr="00DD6B1A">
        <w:rPr>
          <w:rFonts w:ascii="Arial" w:eastAsia="Times New Roman" w:hAnsi="Arial" w:cs="Arial"/>
          <w:spacing w:val="6"/>
          <w:sz w:val="20"/>
          <w:szCs w:val="20"/>
          <w:lang w:eastAsia="en-GB"/>
        </w:rPr>
        <w:t>The responses to the recomme</w:t>
      </w:r>
      <w:r w:rsidR="00236F84" w:rsidRPr="00DD6B1A">
        <w:rPr>
          <w:rFonts w:ascii="Arial" w:eastAsia="Times New Roman" w:hAnsi="Arial" w:cs="Arial"/>
          <w:spacing w:val="6"/>
          <w:sz w:val="20"/>
          <w:szCs w:val="20"/>
          <w:lang w:eastAsia="en-GB"/>
        </w:rPr>
        <w:t>ndations as set out in section 9</w:t>
      </w:r>
      <w:r w:rsidRPr="00DD6B1A">
        <w:rPr>
          <w:rFonts w:ascii="Arial" w:eastAsia="Times New Roman" w:hAnsi="Arial" w:cs="Arial"/>
          <w:spacing w:val="6"/>
          <w:sz w:val="20"/>
          <w:szCs w:val="20"/>
          <w:lang w:eastAsia="en-GB"/>
        </w:rPr>
        <w:t xml:space="preserve"> above by the relevant Executive Authorities must be sent to Parliament as well as the Committee within 60 days of the adoption of this report by the National Assembly.</w:t>
      </w:r>
    </w:p>
    <w:p w:rsidR="00F153C6" w:rsidRPr="00DD6B1A" w:rsidRDefault="00F153C6" w:rsidP="00DD6B1A">
      <w:pPr>
        <w:spacing w:after="0" w:line="240" w:lineRule="auto"/>
        <w:rPr>
          <w:rFonts w:ascii="Arial" w:eastAsia="Times New Roman" w:hAnsi="Arial" w:cs="Arial"/>
          <w:b/>
          <w:sz w:val="20"/>
          <w:szCs w:val="20"/>
        </w:rPr>
      </w:pPr>
    </w:p>
    <w:p w:rsidR="00F153C6" w:rsidRPr="00DD6B1A" w:rsidRDefault="00F153C6" w:rsidP="00DD6B1A">
      <w:pPr>
        <w:spacing w:after="0" w:line="240" w:lineRule="auto"/>
        <w:rPr>
          <w:rFonts w:ascii="Arial" w:eastAsia="Times New Roman" w:hAnsi="Arial" w:cs="Arial"/>
          <w:b/>
          <w:sz w:val="20"/>
          <w:szCs w:val="20"/>
        </w:rPr>
      </w:pPr>
    </w:p>
    <w:p w:rsidR="004F221B" w:rsidRPr="00DD6B1A" w:rsidRDefault="00F153C6" w:rsidP="00DD6B1A">
      <w:pPr>
        <w:spacing w:after="0" w:line="240" w:lineRule="auto"/>
        <w:rPr>
          <w:rFonts w:ascii="Arial" w:eastAsia="Times New Roman" w:hAnsi="Arial" w:cs="Arial"/>
          <w:sz w:val="20"/>
          <w:szCs w:val="20"/>
        </w:rPr>
      </w:pPr>
      <w:r w:rsidRPr="00DD6B1A">
        <w:rPr>
          <w:rFonts w:ascii="Arial" w:eastAsia="Times New Roman" w:hAnsi="Arial" w:cs="Arial"/>
          <w:sz w:val="20"/>
          <w:szCs w:val="20"/>
        </w:rPr>
        <w:t xml:space="preserve">Report to be considered. </w:t>
      </w:r>
    </w:p>
    <w:sectPr w:rsidR="004F221B" w:rsidRPr="00DD6B1A" w:rsidSect="00F26191">
      <w:footerReference w:type="default" r:id="rId8"/>
      <w:pgSz w:w="11906" w:h="16838"/>
      <w:pgMar w:top="1440" w:right="1440" w:bottom="99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31E6" w:rsidRDefault="006331E6" w:rsidP="00CA12CC">
      <w:pPr>
        <w:spacing w:after="0" w:line="240" w:lineRule="auto"/>
      </w:pPr>
      <w:r>
        <w:separator/>
      </w:r>
    </w:p>
  </w:endnote>
  <w:endnote w:type="continuationSeparator" w:id="0">
    <w:p w:rsidR="006331E6" w:rsidRDefault="006331E6" w:rsidP="00CA12C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37948914"/>
      <w:docPartObj>
        <w:docPartGallery w:val="Page Numbers (Bottom of Page)"/>
        <w:docPartUnique/>
      </w:docPartObj>
    </w:sdtPr>
    <w:sdtEndPr>
      <w:rPr>
        <w:noProof/>
      </w:rPr>
    </w:sdtEndPr>
    <w:sdtContent>
      <w:p w:rsidR="001A6373" w:rsidRDefault="008D49D2">
        <w:pPr>
          <w:pStyle w:val="Footer"/>
          <w:jc w:val="right"/>
        </w:pPr>
        <w:r>
          <w:fldChar w:fldCharType="begin"/>
        </w:r>
        <w:r w:rsidR="001A6373">
          <w:instrText xml:space="preserve"> PAGE   \* MERGEFORMAT </w:instrText>
        </w:r>
        <w:r>
          <w:fldChar w:fldCharType="separate"/>
        </w:r>
        <w:r w:rsidR="00E5200E">
          <w:rPr>
            <w:noProof/>
          </w:rPr>
          <w:t>1</w:t>
        </w:r>
        <w:r>
          <w:rPr>
            <w:noProof/>
          </w:rPr>
          <w:fldChar w:fldCharType="end"/>
        </w:r>
      </w:p>
    </w:sdtContent>
  </w:sdt>
  <w:p w:rsidR="001A6373" w:rsidRDefault="001A637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31E6" w:rsidRDefault="006331E6" w:rsidP="00CA12CC">
      <w:pPr>
        <w:spacing w:after="0" w:line="240" w:lineRule="auto"/>
      </w:pPr>
      <w:r>
        <w:separator/>
      </w:r>
    </w:p>
  </w:footnote>
  <w:footnote w:type="continuationSeparator" w:id="0">
    <w:p w:rsidR="006331E6" w:rsidRDefault="006331E6" w:rsidP="00CA12C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4A4875"/>
    <w:multiLevelType w:val="hybridMultilevel"/>
    <w:tmpl w:val="319C9B6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1116375A"/>
    <w:multiLevelType w:val="hybridMultilevel"/>
    <w:tmpl w:val="7278F0C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1A850CE2"/>
    <w:multiLevelType w:val="hybridMultilevel"/>
    <w:tmpl w:val="E268580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1C8B3A30"/>
    <w:multiLevelType w:val="hybridMultilevel"/>
    <w:tmpl w:val="0F4414D2"/>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22682DF9"/>
    <w:multiLevelType w:val="hybridMultilevel"/>
    <w:tmpl w:val="EBAE0F1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nsid w:val="25876489"/>
    <w:multiLevelType w:val="hybridMultilevel"/>
    <w:tmpl w:val="8EF836A2"/>
    <w:lvl w:ilvl="0" w:tplc="21645A38">
      <w:start w:val="4"/>
      <w:numFmt w:val="bullet"/>
      <w:lvlText w:val="-"/>
      <w:lvlJc w:val="left"/>
      <w:pPr>
        <w:ind w:left="720" w:hanging="360"/>
      </w:pPr>
      <w:rPr>
        <w:rFonts w:ascii="Times New Roman" w:eastAsia="Calibri" w:hAnsi="Times New Roman" w:cs="Times New Roman"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26EB4D6B"/>
    <w:multiLevelType w:val="multilevel"/>
    <w:tmpl w:val="66D0D0DE"/>
    <w:lvl w:ilvl="0">
      <w:start w:val="6"/>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283E7ABC"/>
    <w:multiLevelType w:val="hybridMultilevel"/>
    <w:tmpl w:val="B61008E4"/>
    <w:lvl w:ilvl="0" w:tplc="6A62B94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298507D6"/>
    <w:multiLevelType w:val="hybridMultilevel"/>
    <w:tmpl w:val="27B81B0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nsid w:val="2F66072A"/>
    <w:multiLevelType w:val="hybridMultilevel"/>
    <w:tmpl w:val="3270625C"/>
    <w:lvl w:ilvl="0" w:tplc="E24ACFCE">
      <w:start w:val="1"/>
      <w:numFmt w:val="bullet"/>
      <w:lvlText w:val="•"/>
      <w:lvlJc w:val="left"/>
      <w:pPr>
        <w:tabs>
          <w:tab w:val="num" w:pos="720"/>
        </w:tabs>
        <w:ind w:left="720" w:hanging="360"/>
      </w:pPr>
      <w:rPr>
        <w:rFonts w:ascii="Arial" w:hAnsi="Arial" w:hint="default"/>
      </w:rPr>
    </w:lvl>
    <w:lvl w:ilvl="1" w:tplc="A4B89DE8" w:tentative="1">
      <w:start w:val="1"/>
      <w:numFmt w:val="bullet"/>
      <w:lvlText w:val="•"/>
      <w:lvlJc w:val="left"/>
      <w:pPr>
        <w:tabs>
          <w:tab w:val="num" w:pos="1440"/>
        </w:tabs>
        <w:ind w:left="1440" w:hanging="360"/>
      </w:pPr>
      <w:rPr>
        <w:rFonts w:ascii="Arial" w:hAnsi="Arial" w:hint="default"/>
      </w:rPr>
    </w:lvl>
    <w:lvl w:ilvl="2" w:tplc="3B78DFFC" w:tentative="1">
      <w:start w:val="1"/>
      <w:numFmt w:val="bullet"/>
      <w:lvlText w:val="•"/>
      <w:lvlJc w:val="left"/>
      <w:pPr>
        <w:tabs>
          <w:tab w:val="num" w:pos="2160"/>
        </w:tabs>
        <w:ind w:left="2160" w:hanging="360"/>
      </w:pPr>
      <w:rPr>
        <w:rFonts w:ascii="Arial" w:hAnsi="Arial" w:hint="default"/>
      </w:rPr>
    </w:lvl>
    <w:lvl w:ilvl="3" w:tplc="71286E0A" w:tentative="1">
      <w:start w:val="1"/>
      <w:numFmt w:val="bullet"/>
      <w:lvlText w:val="•"/>
      <w:lvlJc w:val="left"/>
      <w:pPr>
        <w:tabs>
          <w:tab w:val="num" w:pos="2880"/>
        </w:tabs>
        <w:ind w:left="2880" w:hanging="360"/>
      </w:pPr>
      <w:rPr>
        <w:rFonts w:ascii="Arial" w:hAnsi="Arial" w:hint="default"/>
      </w:rPr>
    </w:lvl>
    <w:lvl w:ilvl="4" w:tplc="ECA28CFE" w:tentative="1">
      <w:start w:val="1"/>
      <w:numFmt w:val="bullet"/>
      <w:lvlText w:val="•"/>
      <w:lvlJc w:val="left"/>
      <w:pPr>
        <w:tabs>
          <w:tab w:val="num" w:pos="3600"/>
        </w:tabs>
        <w:ind w:left="3600" w:hanging="360"/>
      </w:pPr>
      <w:rPr>
        <w:rFonts w:ascii="Arial" w:hAnsi="Arial" w:hint="default"/>
      </w:rPr>
    </w:lvl>
    <w:lvl w:ilvl="5" w:tplc="6F6A9984" w:tentative="1">
      <w:start w:val="1"/>
      <w:numFmt w:val="bullet"/>
      <w:lvlText w:val="•"/>
      <w:lvlJc w:val="left"/>
      <w:pPr>
        <w:tabs>
          <w:tab w:val="num" w:pos="4320"/>
        </w:tabs>
        <w:ind w:left="4320" w:hanging="360"/>
      </w:pPr>
      <w:rPr>
        <w:rFonts w:ascii="Arial" w:hAnsi="Arial" w:hint="default"/>
      </w:rPr>
    </w:lvl>
    <w:lvl w:ilvl="6" w:tplc="F6085214" w:tentative="1">
      <w:start w:val="1"/>
      <w:numFmt w:val="bullet"/>
      <w:lvlText w:val="•"/>
      <w:lvlJc w:val="left"/>
      <w:pPr>
        <w:tabs>
          <w:tab w:val="num" w:pos="5040"/>
        </w:tabs>
        <w:ind w:left="5040" w:hanging="360"/>
      </w:pPr>
      <w:rPr>
        <w:rFonts w:ascii="Arial" w:hAnsi="Arial" w:hint="default"/>
      </w:rPr>
    </w:lvl>
    <w:lvl w:ilvl="7" w:tplc="1A325B5E" w:tentative="1">
      <w:start w:val="1"/>
      <w:numFmt w:val="bullet"/>
      <w:lvlText w:val="•"/>
      <w:lvlJc w:val="left"/>
      <w:pPr>
        <w:tabs>
          <w:tab w:val="num" w:pos="5760"/>
        </w:tabs>
        <w:ind w:left="5760" w:hanging="360"/>
      </w:pPr>
      <w:rPr>
        <w:rFonts w:ascii="Arial" w:hAnsi="Arial" w:hint="default"/>
      </w:rPr>
    </w:lvl>
    <w:lvl w:ilvl="8" w:tplc="C2D626E8" w:tentative="1">
      <w:start w:val="1"/>
      <w:numFmt w:val="bullet"/>
      <w:lvlText w:val="•"/>
      <w:lvlJc w:val="left"/>
      <w:pPr>
        <w:tabs>
          <w:tab w:val="num" w:pos="6480"/>
        </w:tabs>
        <w:ind w:left="6480" w:hanging="360"/>
      </w:pPr>
      <w:rPr>
        <w:rFonts w:ascii="Arial" w:hAnsi="Arial" w:hint="default"/>
      </w:rPr>
    </w:lvl>
  </w:abstractNum>
  <w:abstractNum w:abstractNumId="10">
    <w:nsid w:val="3B380081"/>
    <w:multiLevelType w:val="hybridMultilevel"/>
    <w:tmpl w:val="76202CBE"/>
    <w:lvl w:ilvl="0" w:tplc="04090017">
      <w:start w:val="1"/>
      <w:numFmt w:val="low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1">
    <w:nsid w:val="3CAB226A"/>
    <w:multiLevelType w:val="hybridMultilevel"/>
    <w:tmpl w:val="D924E916"/>
    <w:lvl w:ilvl="0" w:tplc="91A88052">
      <w:start w:val="1"/>
      <w:numFmt w:val="bullet"/>
      <w:lvlText w:val="•"/>
      <w:lvlJc w:val="left"/>
      <w:pPr>
        <w:tabs>
          <w:tab w:val="num" w:pos="720"/>
        </w:tabs>
        <w:ind w:left="720" w:hanging="360"/>
      </w:pPr>
      <w:rPr>
        <w:rFonts w:ascii="Arial" w:hAnsi="Arial" w:hint="default"/>
      </w:rPr>
    </w:lvl>
    <w:lvl w:ilvl="1" w:tplc="3A729744" w:tentative="1">
      <w:start w:val="1"/>
      <w:numFmt w:val="bullet"/>
      <w:lvlText w:val="•"/>
      <w:lvlJc w:val="left"/>
      <w:pPr>
        <w:tabs>
          <w:tab w:val="num" w:pos="1440"/>
        </w:tabs>
        <w:ind w:left="1440" w:hanging="360"/>
      </w:pPr>
      <w:rPr>
        <w:rFonts w:ascii="Arial" w:hAnsi="Arial" w:hint="default"/>
      </w:rPr>
    </w:lvl>
    <w:lvl w:ilvl="2" w:tplc="A9A825AA" w:tentative="1">
      <w:start w:val="1"/>
      <w:numFmt w:val="bullet"/>
      <w:lvlText w:val="•"/>
      <w:lvlJc w:val="left"/>
      <w:pPr>
        <w:tabs>
          <w:tab w:val="num" w:pos="2160"/>
        </w:tabs>
        <w:ind w:left="2160" w:hanging="360"/>
      </w:pPr>
      <w:rPr>
        <w:rFonts w:ascii="Arial" w:hAnsi="Arial" w:hint="default"/>
      </w:rPr>
    </w:lvl>
    <w:lvl w:ilvl="3" w:tplc="6BE46AD0" w:tentative="1">
      <w:start w:val="1"/>
      <w:numFmt w:val="bullet"/>
      <w:lvlText w:val="•"/>
      <w:lvlJc w:val="left"/>
      <w:pPr>
        <w:tabs>
          <w:tab w:val="num" w:pos="2880"/>
        </w:tabs>
        <w:ind w:left="2880" w:hanging="360"/>
      </w:pPr>
      <w:rPr>
        <w:rFonts w:ascii="Arial" w:hAnsi="Arial" w:hint="default"/>
      </w:rPr>
    </w:lvl>
    <w:lvl w:ilvl="4" w:tplc="354C172C" w:tentative="1">
      <w:start w:val="1"/>
      <w:numFmt w:val="bullet"/>
      <w:lvlText w:val="•"/>
      <w:lvlJc w:val="left"/>
      <w:pPr>
        <w:tabs>
          <w:tab w:val="num" w:pos="3600"/>
        </w:tabs>
        <w:ind w:left="3600" w:hanging="360"/>
      </w:pPr>
      <w:rPr>
        <w:rFonts w:ascii="Arial" w:hAnsi="Arial" w:hint="default"/>
      </w:rPr>
    </w:lvl>
    <w:lvl w:ilvl="5" w:tplc="722A4A92" w:tentative="1">
      <w:start w:val="1"/>
      <w:numFmt w:val="bullet"/>
      <w:lvlText w:val="•"/>
      <w:lvlJc w:val="left"/>
      <w:pPr>
        <w:tabs>
          <w:tab w:val="num" w:pos="4320"/>
        </w:tabs>
        <w:ind w:left="4320" w:hanging="360"/>
      </w:pPr>
      <w:rPr>
        <w:rFonts w:ascii="Arial" w:hAnsi="Arial" w:hint="default"/>
      </w:rPr>
    </w:lvl>
    <w:lvl w:ilvl="6" w:tplc="3D183B46" w:tentative="1">
      <w:start w:val="1"/>
      <w:numFmt w:val="bullet"/>
      <w:lvlText w:val="•"/>
      <w:lvlJc w:val="left"/>
      <w:pPr>
        <w:tabs>
          <w:tab w:val="num" w:pos="5040"/>
        </w:tabs>
        <w:ind w:left="5040" w:hanging="360"/>
      </w:pPr>
      <w:rPr>
        <w:rFonts w:ascii="Arial" w:hAnsi="Arial" w:hint="default"/>
      </w:rPr>
    </w:lvl>
    <w:lvl w:ilvl="7" w:tplc="49E66AF0" w:tentative="1">
      <w:start w:val="1"/>
      <w:numFmt w:val="bullet"/>
      <w:lvlText w:val="•"/>
      <w:lvlJc w:val="left"/>
      <w:pPr>
        <w:tabs>
          <w:tab w:val="num" w:pos="5760"/>
        </w:tabs>
        <w:ind w:left="5760" w:hanging="360"/>
      </w:pPr>
      <w:rPr>
        <w:rFonts w:ascii="Arial" w:hAnsi="Arial" w:hint="default"/>
      </w:rPr>
    </w:lvl>
    <w:lvl w:ilvl="8" w:tplc="F6BA0828" w:tentative="1">
      <w:start w:val="1"/>
      <w:numFmt w:val="bullet"/>
      <w:lvlText w:val="•"/>
      <w:lvlJc w:val="left"/>
      <w:pPr>
        <w:tabs>
          <w:tab w:val="num" w:pos="6480"/>
        </w:tabs>
        <w:ind w:left="6480" w:hanging="360"/>
      </w:pPr>
      <w:rPr>
        <w:rFonts w:ascii="Arial" w:hAnsi="Arial" w:hint="default"/>
      </w:rPr>
    </w:lvl>
  </w:abstractNum>
  <w:abstractNum w:abstractNumId="12">
    <w:nsid w:val="40BB154A"/>
    <w:multiLevelType w:val="hybridMultilevel"/>
    <w:tmpl w:val="C804CF3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nsid w:val="415C2DD0"/>
    <w:multiLevelType w:val="hybridMultilevel"/>
    <w:tmpl w:val="9934048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nsid w:val="43815FE4"/>
    <w:multiLevelType w:val="hybridMultilevel"/>
    <w:tmpl w:val="CB8E8D2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nsid w:val="43F85096"/>
    <w:multiLevelType w:val="hybridMultilevel"/>
    <w:tmpl w:val="842ABF84"/>
    <w:lvl w:ilvl="0" w:tplc="B35A2C06">
      <w:start w:val="1"/>
      <w:numFmt w:val="bullet"/>
      <w:lvlText w:val="•"/>
      <w:lvlJc w:val="left"/>
      <w:pPr>
        <w:tabs>
          <w:tab w:val="num" w:pos="720"/>
        </w:tabs>
        <w:ind w:left="720" w:hanging="360"/>
      </w:pPr>
      <w:rPr>
        <w:rFonts w:ascii="Arial" w:hAnsi="Arial" w:hint="default"/>
      </w:rPr>
    </w:lvl>
    <w:lvl w:ilvl="1" w:tplc="37A06528" w:tentative="1">
      <w:start w:val="1"/>
      <w:numFmt w:val="bullet"/>
      <w:lvlText w:val="•"/>
      <w:lvlJc w:val="left"/>
      <w:pPr>
        <w:tabs>
          <w:tab w:val="num" w:pos="1440"/>
        </w:tabs>
        <w:ind w:left="1440" w:hanging="360"/>
      </w:pPr>
      <w:rPr>
        <w:rFonts w:ascii="Arial" w:hAnsi="Arial" w:hint="default"/>
      </w:rPr>
    </w:lvl>
    <w:lvl w:ilvl="2" w:tplc="4E7657B0" w:tentative="1">
      <w:start w:val="1"/>
      <w:numFmt w:val="bullet"/>
      <w:lvlText w:val="•"/>
      <w:lvlJc w:val="left"/>
      <w:pPr>
        <w:tabs>
          <w:tab w:val="num" w:pos="2160"/>
        </w:tabs>
        <w:ind w:left="2160" w:hanging="360"/>
      </w:pPr>
      <w:rPr>
        <w:rFonts w:ascii="Arial" w:hAnsi="Arial" w:hint="default"/>
      </w:rPr>
    </w:lvl>
    <w:lvl w:ilvl="3" w:tplc="827A106C" w:tentative="1">
      <w:start w:val="1"/>
      <w:numFmt w:val="bullet"/>
      <w:lvlText w:val="•"/>
      <w:lvlJc w:val="left"/>
      <w:pPr>
        <w:tabs>
          <w:tab w:val="num" w:pos="2880"/>
        </w:tabs>
        <w:ind w:left="2880" w:hanging="360"/>
      </w:pPr>
      <w:rPr>
        <w:rFonts w:ascii="Arial" w:hAnsi="Arial" w:hint="default"/>
      </w:rPr>
    </w:lvl>
    <w:lvl w:ilvl="4" w:tplc="3DA08E2A" w:tentative="1">
      <w:start w:val="1"/>
      <w:numFmt w:val="bullet"/>
      <w:lvlText w:val="•"/>
      <w:lvlJc w:val="left"/>
      <w:pPr>
        <w:tabs>
          <w:tab w:val="num" w:pos="3600"/>
        </w:tabs>
        <w:ind w:left="3600" w:hanging="360"/>
      </w:pPr>
      <w:rPr>
        <w:rFonts w:ascii="Arial" w:hAnsi="Arial" w:hint="default"/>
      </w:rPr>
    </w:lvl>
    <w:lvl w:ilvl="5" w:tplc="6EE25124" w:tentative="1">
      <w:start w:val="1"/>
      <w:numFmt w:val="bullet"/>
      <w:lvlText w:val="•"/>
      <w:lvlJc w:val="left"/>
      <w:pPr>
        <w:tabs>
          <w:tab w:val="num" w:pos="4320"/>
        </w:tabs>
        <w:ind w:left="4320" w:hanging="360"/>
      </w:pPr>
      <w:rPr>
        <w:rFonts w:ascii="Arial" w:hAnsi="Arial" w:hint="default"/>
      </w:rPr>
    </w:lvl>
    <w:lvl w:ilvl="6" w:tplc="2A0E9FA2" w:tentative="1">
      <w:start w:val="1"/>
      <w:numFmt w:val="bullet"/>
      <w:lvlText w:val="•"/>
      <w:lvlJc w:val="left"/>
      <w:pPr>
        <w:tabs>
          <w:tab w:val="num" w:pos="5040"/>
        </w:tabs>
        <w:ind w:left="5040" w:hanging="360"/>
      </w:pPr>
      <w:rPr>
        <w:rFonts w:ascii="Arial" w:hAnsi="Arial" w:hint="default"/>
      </w:rPr>
    </w:lvl>
    <w:lvl w:ilvl="7" w:tplc="82DCAA90" w:tentative="1">
      <w:start w:val="1"/>
      <w:numFmt w:val="bullet"/>
      <w:lvlText w:val="•"/>
      <w:lvlJc w:val="left"/>
      <w:pPr>
        <w:tabs>
          <w:tab w:val="num" w:pos="5760"/>
        </w:tabs>
        <w:ind w:left="5760" w:hanging="360"/>
      </w:pPr>
      <w:rPr>
        <w:rFonts w:ascii="Arial" w:hAnsi="Arial" w:hint="default"/>
      </w:rPr>
    </w:lvl>
    <w:lvl w:ilvl="8" w:tplc="D4AEC4FC" w:tentative="1">
      <w:start w:val="1"/>
      <w:numFmt w:val="bullet"/>
      <w:lvlText w:val="•"/>
      <w:lvlJc w:val="left"/>
      <w:pPr>
        <w:tabs>
          <w:tab w:val="num" w:pos="6480"/>
        </w:tabs>
        <w:ind w:left="6480" w:hanging="360"/>
      </w:pPr>
      <w:rPr>
        <w:rFonts w:ascii="Arial" w:hAnsi="Arial" w:hint="default"/>
      </w:rPr>
    </w:lvl>
  </w:abstractNum>
  <w:abstractNum w:abstractNumId="16">
    <w:nsid w:val="4A7B11E6"/>
    <w:multiLevelType w:val="hybridMultilevel"/>
    <w:tmpl w:val="B896E496"/>
    <w:lvl w:ilvl="0" w:tplc="6A62B942">
      <w:start w:val="1"/>
      <w:numFmt w:val="lowerLetter"/>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17">
    <w:nsid w:val="4A7F23FC"/>
    <w:multiLevelType w:val="hybridMultilevel"/>
    <w:tmpl w:val="7566248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4B3569CA"/>
    <w:multiLevelType w:val="hybridMultilevel"/>
    <w:tmpl w:val="70946CA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
    <w:nsid w:val="4BAB33CD"/>
    <w:multiLevelType w:val="hybridMultilevel"/>
    <w:tmpl w:val="102A9A8E"/>
    <w:lvl w:ilvl="0" w:tplc="6A62B942">
      <w:start w:val="1"/>
      <w:numFmt w:val="lowerLetter"/>
      <w:lvlText w:val="(%1)"/>
      <w:lvlJc w:val="left"/>
      <w:pPr>
        <w:tabs>
          <w:tab w:val="num" w:pos="720"/>
        </w:tabs>
        <w:ind w:left="720" w:hanging="360"/>
      </w:pPr>
      <w:rPr>
        <w:rFonts w:hint="default"/>
      </w:rPr>
    </w:lvl>
    <w:lvl w:ilvl="1" w:tplc="9E9423BE" w:tentative="1">
      <w:start w:val="1"/>
      <w:numFmt w:val="bullet"/>
      <w:lvlText w:val=""/>
      <w:lvlJc w:val="left"/>
      <w:pPr>
        <w:tabs>
          <w:tab w:val="num" w:pos="1440"/>
        </w:tabs>
        <w:ind w:left="1440" w:hanging="360"/>
      </w:pPr>
      <w:rPr>
        <w:rFonts w:ascii="Symbol" w:hAnsi="Symbol" w:hint="default"/>
      </w:rPr>
    </w:lvl>
    <w:lvl w:ilvl="2" w:tplc="9D64800C" w:tentative="1">
      <w:start w:val="1"/>
      <w:numFmt w:val="bullet"/>
      <w:lvlText w:val=""/>
      <w:lvlJc w:val="left"/>
      <w:pPr>
        <w:tabs>
          <w:tab w:val="num" w:pos="2160"/>
        </w:tabs>
        <w:ind w:left="2160" w:hanging="360"/>
      </w:pPr>
      <w:rPr>
        <w:rFonts w:ascii="Symbol" w:hAnsi="Symbol" w:hint="default"/>
      </w:rPr>
    </w:lvl>
    <w:lvl w:ilvl="3" w:tplc="C5D86356" w:tentative="1">
      <w:start w:val="1"/>
      <w:numFmt w:val="bullet"/>
      <w:lvlText w:val=""/>
      <w:lvlJc w:val="left"/>
      <w:pPr>
        <w:tabs>
          <w:tab w:val="num" w:pos="2880"/>
        </w:tabs>
        <w:ind w:left="2880" w:hanging="360"/>
      </w:pPr>
      <w:rPr>
        <w:rFonts w:ascii="Symbol" w:hAnsi="Symbol" w:hint="default"/>
      </w:rPr>
    </w:lvl>
    <w:lvl w:ilvl="4" w:tplc="4AF031DE" w:tentative="1">
      <w:start w:val="1"/>
      <w:numFmt w:val="bullet"/>
      <w:lvlText w:val=""/>
      <w:lvlJc w:val="left"/>
      <w:pPr>
        <w:tabs>
          <w:tab w:val="num" w:pos="3600"/>
        </w:tabs>
        <w:ind w:left="3600" w:hanging="360"/>
      </w:pPr>
      <w:rPr>
        <w:rFonts w:ascii="Symbol" w:hAnsi="Symbol" w:hint="default"/>
      </w:rPr>
    </w:lvl>
    <w:lvl w:ilvl="5" w:tplc="8A7EAB7E" w:tentative="1">
      <w:start w:val="1"/>
      <w:numFmt w:val="bullet"/>
      <w:lvlText w:val=""/>
      <w:lvlJc w:val="left"/>
      <w:pPr>
        <w:tabs>
          <w:tab w:val="num" w:pos="4320"/>
        </w:tabs>
        <w:ind w:left="4320" w:hanging="360"/>
      </w:pPr>
      <w:rPr>
        <w:rFonts w:ascii="Symbol" w:hAnsi="Symbol" w:hint="default"/>
      </w:rPr>
    </w:lvl>
    <w:lvl w:ilvl="6" w:tplc="B3D69D9E" w:tentative="1">
      <w:start w:val="1"/>
      <w:numFmt w:val="bullet"/>
      <w:lvlText w:val=""/>
      <w:lvlJc w:val="left"/>
      <w:pPr>
        <w:tabs>
          <w:tab w:val="num" w:pos="5040"/>
        </w:tabs>
        <w:ind w:left="5040" w:hanging="360"/>
      </w:pPr>
      <w:rPr>
        <w:rFonts w:ascii="Symbol" w:hAnsi="Symbol" w:hint="default"/>
      </w:rPr>
    </w:lvl>
    <w:lvl w:ilvl="7" w:tplc="3CB8CC5E" w:tentative="1">
      <w:start w:val="1"/>
      <w:numFmt w:val="bullet"/>
      <w:lvlText w:val=""/>
      <w:lvlJc w:val="left"/>
      <w:pPr>
        <w:tabs>
          <w:tab w:val="num" w:pos="5760"/>
        </w:tabs>
        <w:ind w:left="5760" w:hanging="360"/>
      </w:pPr>
      <w:rPr>
        <w:rFonts w:ascii="Symbol" w:hAnsi="Symbol" w:hint="default"/>
      </w:rPr>
    </w:lvl>
    <w:lvl w:ilvl="8" w:tplc="BC56CFA0" w:tentative="1">
      <w:start w:val="1"/>
      <w:numFmt w:val="bullet"/>
      <w:lvlText w:val=""/>
      <w:lvlJc w:val="left"/>
      <w:pPr>
        <w:tabs>
          <w:tab w:val="num" w:pos="6480"/>
        </w:tabs>
        <w:ind w:left="6480" w:hanging="360"/>
      </w:pPr>
      <w:rPr>
        <w:rFonts w:ascii="Symbol" w:hAnsi="Symbol" w:hint="default"/>
      </w:rPr>
    </w:lvl>
  </w:abstractNum>
  <w:abstractNum w:abstractNumId="20">
    <w:nsid w:val="52EE49AF"/>
    <w:multiLevelType w:val="hybridMultilevel"/>
    <w:tmpl w:val="EE38716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1">
    <w:nsid w:val="546C7CFF"/>
    <w:multiLevelType w:val="hybridMultilevel"/>
    <w:tmpl w:val="4FC81742"/>
    <w:lvl w:ilvl="0" w:tplc="93F6B800">
      <w:start w:val="1"/>
      <w:numFmt w:val="bullet"/>
      <w:lvlText w:val="•"/>
      <w:lvlJc w:val="left"/>
      <w:pPr>
        <w:tabs>
          <w:tab w:val="num" w:pos="720"/>
        </w:tabs>
        <w:ind w:left="720" w:hanging="360"/>
      </w:pPr>
      <w:rPr>
        <w:rFonts w:ascii="Arial" w:hAnsi="Arial" w:hint="default"/>
      </w:rPr>
    </w:lvl>
    <w:lvl w:ilvl="1" w:tplc="80B8B026" w:tentative="1">
      <w:start w:val="1"/>
      <w:numFmt w:val="bullet"/>
      <w:lvlText w:val="•"/>
      <w:lvlJc w:val="left"/>
      <w:pPr>
        <w:tabs>
          <w:tab w:val="num" w:pos="1440"/>
        </w:tabs>
        <w:ind w:left="1440" w:hanging="360"/>
      </w:pPr>
      <w:rPr>
        <w:rFonts w:ascii="Arial" w:hAnsi="Arial" w:hint="default"/>
      </w:rPr>
    </w:lvl>
    <w:lvl w:ilvl="2" w:tplc="2B720440" w:tentative="1">
      <w:start w:val="1"/>
      <w:numFmt w:val="bullet"/>
      <w:lvlText w:val="•"/>
      <w:lvlJc w:val="left"/>
      <w:pPr>
        <w:tabs>
          <w:tab w:val="num" w:pos="2160"/>
        </w:tabs>
        <w:ind w:left="2160" w:hanging="360"/>
      </w:pPr>
      <w:rPr>
        <w:rFonts w:ascii="Arial" w:hAnsi="Arial" w:hint="default"/>
      </w:rPr>
    </w:lvl>
    <w:lvl w:ilvl="3" w:tplc="6EB0D22E" w:tentative="1">
      <w:start w:val="1"/>
      <w:numFmt w:val="bullet"/>
      <w:lvlText w:val="•"/>
      <w:lvlJc w:val="left"/>
      <w:pPr>
        <w:tabs>
          <w:tab w:val="num" w:pos="2880"/>
        </w:tabs>
        <w:ind w:left="2880" w:hanging="360"/>
      </w:pPr>
      <w:rPr>
        <w:rFonts w:ascii="Arial" w:hAnsi="Arial" w:hint="default"/>
      </w:rPr>
    </w:lvl>
    <w:lvl w:ilvl="4" w:tplc="D4BE3572" w:tentative="1">
      <w:start w:val="1"/>
      <w:numFmt w:val="bullet"/>
      <w:lvlText w:val="•"/>
      <w:lvlJc w:val="left"/>
      <w:pPr>
        <w:tabs>
          <w:tab w:val="num" w:pos="3600"/>
        </w:tabs>
        <w:ind w:left="3600" w:hanging="360"/>
      </w:pPr>
      <w:rPr>
        <w:rFonts w:ascii="Arial" w:hAnsi="Arial" w:hint="default"/>
      </w:rPr>
    </w:lvl>
    <w:lvl w:ilvl="5" w:tplc="E09C7E6A" w:tentative="1">
      <w:start w:val="1"/>
      <w:numFmt w:val="bullet"/>
      <w:lvlText w:val="•"/>
      <w:lvlJc w:val="left"/>
      <w:pPr>
        <w:tabs>
          <w:tab w:val="num" w:pos="4320"/>
        </w:tabs>
        <w:ind w:left="4320" w:hanging="360"/>
      </w:pPr>
      <w:rPr>
        <w:rFonts w:ascii="Arial" w:hAnsi="Arial" w:hint="default"/>
      </w:rPr>
    </w:lvl>
    <w:lvl w:ilvl="6" w:tplc="4DB0B614" w:tentative="1">
      <w:start w:val="1"/>
      <w:numFmt w:val="bullet"/>
      <w:lvlText w:val="•"/>
      <w:lvlJc w:val="left"/>
      <w:pPr>
        <w:tabs>
          <w:tab w:val="num" w:pos="5040"/>
        </w:tabs>
        <w:ind w:left="5040" w:hanging="360"/>
      </w:pPr>
      <w:rPr>
        <w:rFonts w:ascii="Arial" w:hAnsi="Arial" w:hint="default"/>
      </w:rPr>
    </w:lvl>
    <w:lvl w:ilvl="7" w:tplc="C8FCDE82" w:tentative="1">
      <w:start w:val="1"/>
      <w:numFmt w:val="bullet"/>
      <w:lvlText w:val="•"/>
      <w:lvlJc w:val="left"/>
      <w:pPr>
        <w:tabs>
          <w:tab w:val="num" w:pos="5760"/>
        </w:tabs>
        <w:ind w:left="5760" w:hanging="360"/>
      </w:pPr>
      <w:rPr>
        <w:rFonts w:ascii="Arial" w:hAnsi="Arial" w:hint="default"/>
      </w:rPr>
    </w:lvl>
    <w:lvl w:ilvl="8" w:tplc="AE56C47C" w:tentative="1">
      <w:start w:val="1"/>
      <w:numFmt w:val="bullet"/>
      <w:lvlText w:val="•"/>
      <w:lvlJc w:val="left"/>
      <w:pPr>
        <w:tabs>
          <w:tab w:val="num" w:pos="6480"/>
        </w:tabs>
        <w:ind w:left="6480" w:hanging="360"/>
      </w:pPr>
      <w:rPr>
        <w:rFonts w:ascii="Arial" w:hAnsi="Arial" w:hint="default"/>
      </w:rPr>
    </w:lvl>
  </w:abstractNum>
  <w:abstractNum w:abstractNumId="22">
    <w:nsid w:val="5F2E2739"/>
    <w:multiLevelType w:val="hybridMultilevel"/>
    <w:tmpl w:val="FEF8283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3">
    <w:nsid w:val="618B5BFF"/>
    <w:multiLevelType w:val="hybridMultilevel"/>
    <w:tmpl w:val="38CE80F6"/>
    <w:lvl w:ilvl="0" w:tplc="6A62B942">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4">
    <w:nsid w:val="629824A8"/>
    <w:multiLevelType w:val="hybridMultilevel"/>
    <w:tmpl w:val="E6CA72D8"/>
    <w:lvl w:ilvl="0" w:tplc="2522ED54">
      <w:start w:val="1"/>
      <w:numFmt w:val="bullet"/>
      <w:lvlText w:val="•"/>
      <w:lvlJc w:val="left"/>
      <w:pPr>
        <w:tabs>
          <w:tab w:val="num" w:pos="720"/>
        </w:tabs>
        <w:ind w:left="720" w:hanging="360"/>
      </w:pPr>
      <w:rPr>
        <w:rFonts w:ascii="Arial" w:hAnsi="Arial" w:hint="default"/>
      </w:rPr>
    </w:lvl>
    <w:lvl w:ilvl="1" w:tplc="5DE6C268" w:tentative="1">
      <w:start w:val="1"/>
      <w:numFmt w:val="bullet"/>
      <w:lvlText w:val="•"/>
      <w:lvlJc w:val="left"/>
      <w:pPr>
        <w:tabs>
          <w:tab w:val="num" w:pos="1440"/>
        </w:tabs>
        <w:ind w:left="1440" w:hanging="360"/>
      </w:pPr>
      <w:rPr>
        <w:rFonts w:ascii="Arial" w:hAnsi="Arial" w:hint="default"/>
      </w:rPr>
    </w:lvl>
    <w:lvl w:ilvl="2" w:tplc="CAFEFE20" w:tentative="1">
      <w:start w:val="1"/>
      <w:numFmt w:val="bullet"/>
      <w:lvlText w:val="•"/>
      <w:lvlJc w:val="left"/>
      <w:pPr>
        <w:tabs>
          <w:tab w:val="num" w:pos="2160"/>
        </w:tabs>
        <w:ind w:left="2160" w:hanging="360"/>
      </w:pPr>
      <w:rPr>
        <w:rFonts w:ascii="Arial" w:hAnsi="Arial" w:hint="default"/>
      </w:rPr>
    </w:lvl>
    <w:lvl w:ilvl="3" w:tplc="BEAE954C" w:tentative="1">
      <w:start w:val="1"/>
      <w:numFmt w:val="bullet"/>
      <w:lvlText w:val="•"/>
      <w:lvlJc w:val="left"/>
      <w:pPr>
        <w:tabs>
          <w:tab w:val="num" w:pos="2880"/>
        </w:tabs>
        <w:ind w:left="2880" w:hanging="360"/>
      </w:pPr>
      <w:rPr>
        <w:rFonts w:ascii="Arial" w:hAnsi="Arial" w:hint="default"/>
      </w:rPr>
    </w:lvl>
    <w:lvl w:ilvl="4" w:tplc="13A85554" w:tentative="1">
      <w:start w:val="1"/>
      <w:numFmt w:val="bullet"/>
      <w:lvlText w:val="•"/>
      <w:lvlJc w:val="left"/>
      <w:pPr>
        <w:tabs>
          <w:tab w:val="num" w:pos="3600"/>
        </w:tabs>
        <w:ind w:left="3600" w:hanging="360"/>
      </w:pPr>
      <w:rPr>
        <w:rFonts w:ascii="Arial" w:hAnsi="Arial" w:hint="default"/>
      </w:rPr>
    </w:lvl>
    <w:lvl w:ilvl="5" w:tplc="D638ACB0" w:tentative="1">
      <w:start w:val="1"/>
      <w:numFmt w:val="bullet"/>
      <w:lvlText w:val="•"/>
      <w:lvlJc w:val="left"/>
      <w:pPr>
        <w:tabs>
          <w:tab w:val="num" w:pos="4320"/>
        </w:tabs>
        <w:ind w:left="4320" w:hanging="360"/>
      </w:pPr>
      <w:rPr>
        <w:rFonts w:ascii="Arial" w:hAnsi="Arial" w:hint="default"/>
      </w:rPr>
    </w:lvl>
    <w:lvl w:ilvl="6" w:tplc="660C4F0C" w:tentative="1">
      <w:start w:val="1"/>
      <w:numFmt w:val="bullet"/>
      <w:lvlText w:val="•"/>
      <w:lvlJc w:val="left"/>
      <w:pPr>
        <w:tabs>
          <w:tab w:val="num" w:pos="5040"/>
        </w:tabs>
        <w:ind w:left="5040" w:hanging="360"/>
      </w:pPr>
      <w:rPr>
        <w:rFonts w:ascii="Arial" w:hAnsi="Arial" w:hint="default"/>
      </w:rPr>
    </w:lvl>
    <w:lvl w:ilvl="7" w:tplc="E1BECF54" w:tentative="1">
      <w:start w:val="1"/>
      <w:numFmt w:val="bullet"/>
      <w:lvlText w:val="•"/>
      <w:lvlJc w:val="left"/>
      <w:pPr>
        <w:tabs>
          <w:tab w:val="num" w:pos="5760"/>
        </w:tabs>
        <w:ind w:left="5760" w:hanging="360"/>
      </w:pPr>
      <w:rPr>
        <w:rFonts w:ascii="Arial" w:hAnsi="Arial" w:hint="default"/>
      </w:rPr>
    </w:lvl>
    <w:lvl w:ilvl="8" w:tplc="5AE225CE" w:tentative="1">
      <w:start w:val="1"/>
      <w:numFmt w:val="bullet"/>
      <w:lvlText w:val="•"/>
      <w:lvlJc w:val="left"/>
      <w:pPr>
        <w:tabs>
          <w:tab w:val="num" w:pos="6480"/>
        </w:tabs>
        <w:ind w:left="6480" w:hanging="360"/>
      </w:pPr>
      <w:rPr>
        <w:rFonts w:ascii="Arial" w:hAnsi="Arial" w:hint="default"/>
      </w:rPr>
    </w:lvl>
  </w:abstractNum>
  <w:abstractNum w:abstractNumId="25">
    <w:nsid w:val="647061B2"/>
    <w:multiLevelType w:val="hybridMultilevel"/>
    <w:tmpl w:val="86B8BFC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6">
    <w:nsid w:val="65361109"/>
    <w:multiLevelType w:val="hybridMultilevel"/>
    <w:tmpl w:val="994C94A6"/>
    <w:lvl w:ilvl="0" w:tplc="04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7">
    <w:nsid w:val="6E184DC8"/>
    <w:multiLevelType w:val="multilevel"/>
    <w:tmpl w:val="66D0D0DE"/>
    <w:lvl w:ilvl="0">
      <w:start w:val="6"/>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6ED368C2"/>
    <w:multiLevelType w:val="hybridMultilevel"/>
    <w:tmpl w:val="4D74DEE0"/>
    <w:lvl w:ilvl="0" w:tplc="B6C41CB0">
      <w:start w:val="1"/>
      <w:numFmt w:val="bullet"/>
      <w:lvlText w:val="•"/>
      <w:lvlJc w:val="left"/>
      <w:pPr>
        <w:tabs>
          <w:tab w:val="num" w:pos="720"/>
        </w:tabs>
        <w:ind w:left="720" w:hanging="360"/>
      </w:pPr>
      <w:rPr>
        <w:rFonts w:ascii="Arial" w:hAnsi="Arial" w:hint="default"/>
      </w:rPr>
    </w:lvl>
    <w:lvl w:ilvl="1" w:tplc="E30E1FE4" w:tentative="1">
      <w:start w:val="1"/>
      <w:numFmt w:val="bullet"/>
      <w:lvlText w:val="•"/>
      <w:lvlJc w:val="left"/>
      <w:pPr>
        <w:tabs>
          <w:tab w:val="num" w:pos="1440"/>
        </w:tabs>
        <w:ind w:left="1440" w:hanging="360"/>
      </w:pPr>
      <w:rPr>
        <w:rFonts w:ascii="Arial" w:hAnsi="Arial" w:hint="default"/>
      </w:rPr>
    </w:lvl>
    <w:lvl w:ilvl="2" w:tplc="C3AAD52E" w:tentative="1">
      <w:start w:val="1"/>
      <w:numFmt w:val="bullet"/>
      <w:lvlText w:val="•"/>
      <w:lvlJc w:val="left"/>
      <w:pPr>
        <w:tabs>
          <w:tab w:val="num" w:pos="2160"/>
        </w:tabs>
        <w:ind w:left="2160" w:hanging="360"/>
      </w:pPr>
      <w:rPr>
        <w:rFonts w:ascii="Arial" w:hAnsi="Arial" w:hint="default"/>
      </w:rPr>
    </w:lvl>
    <w:lvl w:ilvl="3" w:tplc="E3FCD3B6" w:tentative="1">
      <w:start w:val="1"/>
      <w:numFmt w:val="bullet"/>
      <w:lvlText w:val="•"/>
      <w:lvlJc w:val="left"/>
      <w:pPr>
        <w:tabs>
          <w:tab w:val="num" w:pos="2880"/>
        </w:tabs>
        <w:ind w:left="2880" w:hanging="360"/>
      </w:pPr>
      <w:rPr>
        <w:rFonts w:ascii="Arial" w:hAnsi="Arial" w:hint="default"/>
      </w:rPr>
    </w:lvl>
    <w:lvl w:ilvl="4" w:tplc="8042D578" w:tentative="1">
      <w:start w:val="1"/>
      <w:numFmt w:val="bullet"/>
      <w:lvlText w:val="•"/>
      <w:lvlJc w:val="left"/>
      <w:pPr>
        <w:tabs>
          <w:tab w:val="num" w:pos="3600"/>
        </w:tabs>
        <w:ind w:left="3600" w:hanging="360"/>
      </w:pPr>
      <w:rPr>
        <w:rFonts w:ascii="Arial" w:hAnsi="Arial" w:hint="default"/>
      </w:rPr>
    </w:lvl>
    <w:lvl w:ilvl="5" w:tplc="FDFA20A0" w:tentative="1">
      <w:start w:val="1"/>
      <w:numFmt w:val="bullet"/>
      <w:lvlText w:val="•"/>
      <w:lvlJc w:val="left"/>
      <w:pPr>
        <w:tabs>
          <w:tab w:val="num" w:pos="4320"/>
        </w:tabs>
        <w:ind w:left="4320" w:hanging="360"/>
      </w:pPr>
      <w:rPr>
        <w:rFonts w:ascii="Arial" w:hAnsi="Arial" w:hint="default"/>
      </w:rPr>
    </w:lvl>
    <w:lvl w:ilvl="6" w:tplc="135AA5D6" w:tentative="1">
      <w:start w:val="1"/>
      <w:numFmt w:val="bullet"/>
      <w:lvlText w:val="•"/>
      <w:lvlJc w:val="left"/>
      <w:pPr>
        <w:tabs>
          <w:tab w:val="num" w:pos="5040"/>
        </w:tabs>
        <w:ind w:left="5040" w:hanging="360"/>
      </w:pPr>
      <w:rPr>
        <w:rFonts w:ascii="Arial" w:hAnsi="Arial" w:hint="default"/>
      </w:rPr>
    </w:lvl>
    <w:lvl w:ilvl="7" w:tplc="8C7AAEA0" w:tentative="1">
      <w:start w:val="1"/>
      <w:numFmt w:val="bullet"/>
      <w:lvlText w:val="•"/>
      <w:lvlJc w:val="left"/>
      <w:pPr>
        <w:tabs>
          <w:tab w:val="num" w:pos="5760"/>
        </w:tabs>
        <w:ind w:left="5760" w:hanging="360"/>
      </w:pPr>
      <w:rPr>
        <w:rFonts w:ascii="Arial" w:hAnsi="Arial" w:hint="default"/>
      </w:rPr>
    </w:lvl>
    <w:lvl w:ilvl="8" w:tplc="C16AB4E0" w:tentative="1">
      <w:start w:val="1"/>
      <w:numFmt w:val="bullet"/>
      <w:lvlText w:val="•"/>
      <w:lvlJc w:val="left"/>
      <w:pPr>
        <w:tabs>
          <w:tab w:val="num" w:pos="6480"/>
        </w:tabs>
        <w:ind w:left="6480" w:hanging="360"/>
      </w:pPr>
      <w:rPr>
        <w:rFonts w:ascii="Arial" w:hAnsi="Arial" w:hint="default"/>
      </w:rPr>
    </w:lvl>
  </w:abstractNum>
  <w:abstractNum w:abstractNumId="29">
    <w:nsid w:val="7B4608FA"/>
    <w:multiLevelType w:val="hybridMultilevel"/>
    <w:tmpl w:val="02EA0B5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0">
    <w:nsid w:val="7C504E6B"/>
    <w:multiLevelType w:val="hybridMultilevel"/>
    <w:tmpl w:val="5598FBD8"/>
    <w:lvl w:ilvl="0" w:tplc="6A62B942">
      <w:start w:val="1"/>
      <w:numFmt w:val="lowerLetter"/>
      <w:lvlText w:val="(%1)"/>
      <w:lvlJc w:val="left"/>
      <w:pPr>
        <w:tabs>
          <w:tab w:val="num" w:pos="720"/>
        </w:tabs>
        <w:ind w:left="720" w:hanging="360"/>
      </w:pPr>
      <w:rPr>
        <w:rFonts w:hint="default"/>
      </w:rPr>
    </w:lvl>
    <w:lvl w:ilvl="1" w:tplc="10A84150" w:tentative="1">
      <w:start w:val="1"/>
      <w:numFmt w:val="bullet"/>
      <w:lvlText w:val="•"/>
      <w:lvlJc w:val="left"/>
      <w:pPr>
        <w:tabs>
          <w:tab w:val="num" w:pos="1440"/>
        </w:tabs>
        <w:ind w:left="1440" w:hanging="360"/>
      </w:pPr>
      <w:rPr>
        <w:rFonts w:ascii="Arial" w:hAnsi="Arial" w:hint="default"/>
      </w:rPr>
    </w:lvl>
    <w:lvl w:ilvl="2" w:tplc="E6D05CBC" w:tentative="1">
      <w:start w:val="1"/>
      <w:numFmt w:val="bullet"/>
      <w:lvlText w:val="•"/>
      <w:lvlJc w:val="left"/>
      <w:pPr>
        <w:tabs>
          <w:tab w:val="num" w:pos="2160"/>
        </w:tabs>
        <w:ind w:left="2160" w:hanging="360"/>
      </w:pPr>
      <w:rPr>
        <w:rFonts w:ascii="Arial" w:hAnsi="Arial" w:hint="default"/>
      </w:rPr>
    </w:lvl>
    <w:lvl w:ilvl="3" w:tplc="249CE862" w:tentative="1">
      <w:start w:val="1"/>
      <w:numFmt w:val="bullet"/>
      <w:lvlText w:val="•"/>
      <w:lvlJc w:val="left"/>
      <w:pPr>
        <w:tabs>
          <w:tab w:val="num" w:pos="2880"/>
        </w:tabs>
        <w:ind w:left="2880" w:hanging="360"/>
      </w:pPr>
      <w:rPr>
        <w:rFonts w:ascii="Arial" w:hAnsi="Arial" w:hint="default"/>
      </w:rPr>
    </w:lvl>
    <w:lvl w:ilvl="4" w:tplc="8382B08A" w:tentative="1">
      <w:start w:val="1"/>
      <w:numFmt w:val="bullet"/>
      <w:lvlText w:val="•"/>
      <w:lvlJc w:val="left"/>
      <w:pPr>
        <w:tabs>
          <w:tab w:val="num" w:pos="3600"/>
        </w:tabs>
        <w:ind w:left="3600" w:hanging="360"/>
      </w:pPr>
      <w:rPr>
        <w:rFonts w:ascii="Arial" w:hAnsi="Arial" w:hint="default"/>
      </w:rPr>
    </w:lvl>
    <w:lvl w:ilvl="5" w:tplc="53C07E5A" w:tentative="1">
      <w:start w:val="1"/>
      <w:numFmt w:val="bullet"/>
      <w:lvlText w:val="•"/>
      <w:lvlJc w:val="left"/>
      <w:pPr>
        <w:tabs>
          <w:tab w:val="num" w:pos="4320"/>
        </w:tabs>
        <w:ind w:left="4320" w:hanging="360"/>
      </w:pPr>
      <w:rPr>
        <w:rFonts w:ascii="Arial" w:hAnsi="Arial" w:hint="default"/>
      </w:rPr>
    </w:lvl>
    <w:lvl w:ilvl="6" w:tplc="C4464BDC" w:tentative="1">
      <w:start w:val="1"/>
      <w:numFmt w:val="bullet"/>
      <w:lvlText w:val="•"/>
      <w:lvlJc w:val="left"/>
      <w:pPr>
        <w:tabs>
          <w:tab w:val="num" w:pos="5040"/>
        </w:tabs>
        <w:ind w:left="5040" w:hanging="360"/>
      </w:pPr>
      <w:rPr>
        <w:rFonts w:ascii="Arial" w:hAnsi="Arial" w:hint="default"/>
      </w:rPr>
    </w:lvl>
    <w:lvl w:ilvl="7" w:tplc="8AF41F08" w:tentative="1">
      <w:start w:val="1"/>
      <w:numFmt w:val="bullet"/>
      <w:lvlText w:val="•"/>
      <w:lvlJc w:val="left"/>
      <w:pPr>
        <w:tabs>
          <w:tab w:val="num" w:pos="5760"/>
        </w:tabs>
        <w:ind w:left="5760" w:hanging="360"/>
      </w:pPr>
      <w:rPr>
        <w:rFonts w:ascii="Arial" w:hAnsi="Arial" w:hint="default"/>
      </w:rPr>
    </w:lvl>
    <w:lvl w:ilvl="8" w:tplc="E3E4313E" w:tentative="1">
      <w:start w:val="1"/>
      <w:numFmt w:val="bullet"/>
      <w:lvlText w:val="•"/>
      <w:lvlJc w:val="left"/>
      <w:pPr>
        <w:tabs>
          <w:tab w:val="num" w:pos="6480"/>
        </w:tabs>
        <w:ind w:left="6480" w:hanging="360"/>
      </w:pPr>
      <w:rPr>
        <w:rFonts w:ascii="Arial" w:hAnsi="Arial" w:hint="default"/>
      </w:rPr>
    </w:lvl>
  </w:abstractNum>
  <w:abstractNum w:abstractNumId="31">
    <w:nsid w:val="7F651068"/>
    <w:multiLevelType w:val="hybridMultilevel"/>
    <w:tmpl w:val="808850E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1"/>
  </w:num>
  <w:num w:numId="2">
    <w:abstractNumId w:val="10"/>
  </w:num>
  <w:num w:numId="3">
    <w:abstractNumId w:val="3"/>
  </w:num>
  <w:num w:numId="4">
    <w:abstractNumId w:val="14"/>
  </w:num>
  <w:num w:numId="5">
    <w:abstractNumId w:val="6"/>
  </w:num>
  <w:num w:numId="6">
    <w:abstractNumId w:val="16"/>
  </w:num>
  <w:num w:numId="7">
    <w:abstractNumId w:val="2"/>
  </w:num>
  <w:num w:numId="8">
    <w:abstractNumId w:val="11"/>
  </w:num>
  <w:num w:numId="9">
    <w:abstractNumId w:val="24"/>
  </w:num>
  <w:num w:numId="10">
    <w:abstractNumId w:val="9"/>
  </w:num>
  <w:num w:numId="11">
    <w:abstractNumId w:val="28"/>
  </w:num>
  <w:num w:numId="12">
    <w:abstractNumId w:val="22"/>
  </w:num>
  <w:num w:numId="13">
    <w:abstractNumId w:val="21"/>
  </w:num>
  <w:num w:numId="14">
    <w:abstractNumId w:val="13"/>
  </w:num>
  <w:num w:numId="15">
    <w:abstractNumId w:val="12"/>
  </w:num>
  <w:num w:numId="16">
    <w:abstractNumId w:val="17"/>
  </w:num>
  <w:num w:numId="17">
    <w:abstractNumId w:val="8"/>
  </w:num>
  <w:num w:numId="18">
    <w:abstractNumId w:val="0"/>
  </w:num>
  <w:num w:numId="19">
    <w:abstractNumId w:val="18"/>
  </w:num>
  <w:num w:numId="20">
    <w:abstractNumId w:val="1"/>
  </w:num>
  <w:num w:numId="21">
    <w:abstractNumId w:val="29"/>
  </w:num>
  <w:num w:numId="22">
    <w:abstractNumId w:val="25"/>
  </w:num>
  <w:num w:numId="23">
    <w:abstractNumId w:val="4"/>
  </w:num>
  <w:num w:numId="24">
    <w:abstractNumId w:val="20"/>
  </w:num>
  <w:num w:numId="25">
    <w:abstractNumId w:val="15"/>
  </w:num>
  <w:num w:numId="26">
    <w:abstractNumId w:val="7"/>
  </w:num>
  <w:num w:numId="27">
    <w:abstractNumId w:val="26"/>
  </w:num>
  <w:num w:numId="28">
    <w:abstractNumId w:val="5"/>
  </w:num>
  <w:num w:numId="29">
    <w:abstractNumId w:val="30"/>
  </w:num>
  <w:num w:numId="30">
    <w:abstractNumId w:val="19"/>
  </w:num>
  <w:num w:numId="31">
    <w:abstractNumId w:val="23"/>
  </w:num>
  <w:num w:numId="32">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5122"/>
  </w:hdrShapeDefaults>
  <w:footnotePr>
    <w:footnote w:id="-1"/>
    <w:footnote w:id="0"/>
  </w:footnotePr>
  <w:endnotePr>
    <w:endnote w:id="-1"/>
    <w:endnote w:id="0"/>
  </w:endnotePr>
  <w:compat/>
  <w:rsids>
    <w:rsidRoot w:val="00F153C6"/>
    <w:rsid w:val="00005687"/>
    <w:rsid w:val="000475FA"/>
    <w:rsid w:val="00064AD2"/>
    <w:rsid w:val="000663CF"/>
    <w:rsid w:val="00071C3A"/>
    <w:rsid w:val="0007237B"/>
    <w:rsid w:val="00082C63"/>
    <w:rsid w:val="000B5985"/>
    <w:rsid w:val="001012A3"/>
    <w:rsid w:val="00101548"/>
    <w:rsid w:val="0012740D"/>
    <w:rsid w:val="001A4F1F"/>
    <w:rsid w:val="001A6373"/>
    <w:rsid w:val="002064B7"/>
    <w:rsid w:val="00236F84"/>
    <w:rsid w:val="0028116D"/>
    <w:rsid w:val="00293BA0"/>
    <w:rsid w:val="002971E3"/>
    <w:rsid w:val="002B6106"/>
    <w:rsid w:val="002D6F7F"/>
    <w:rsid w:val="002F39AC"/>
    <w:rsid w:val="002F6502"/>
    <w:rsid w:val="00301237"/>
    <w:rsid w:val="00333C84"/>
    <w:rsid w:val="00354538"/>
    <w:rsid w:val="003569B8"/>
    <w:rsid w:val="0037007A"/>
    <w:rsid w:val="0039746B"/>
    <w:rsid w:val="003A440D"/>
    <w:rsid w:val="003B6100"/>
    <w:rsid w:val="003C4545"/>
    <w:rsid w:val="003E54B2"/>
    <w:rsid w:val="00416ABA"/>
    <w:rsid w:val="0044135B"/>
    <w:rsid w:val="00454C38"/>
    <w:rsid w:val="00482FA5"/>
    <w:rsid w:val="004F221B"/>
    <w:rsid w:val="005004C9"/>
    <w:rsid w:val="005063D6"/>
    <w:rsid w:val="00512D03"/>
    <w:rsid w:val="0051315A"/>
    <w:rsid w:val="00526A37"/>
    <w:rsid w:val="00541C7D"/>
    <w:rsid w:val="00554646"/>
    <w:rsid w:val="00566230"/>
    <w:rsid w:val="00584186"/>
    <w:rsid w:val="00586EAE"/>
    <w:rsid w:val="005A0E50"/>
    <w:rsid w:val="005A5D88"/>
    <w:rsid w:val="005D7AAD"/>
    <w:rsid w:val="005F478F"/>
    <w:rsid w:val="005F5221"/>
    <w:rsid w:val="00614577"/>
    <w:rsid w:val="00623357"/>
    <w:rsid w:val="00625675"/>
    <w:rsid w:val="006331E6"/>
    <w:rsid w:val="006753F4"/>
    <w:rsid w:val="00694288"/>
    <w:rsid w:val="006961A3"/>
    <w:rsid w:val="006A3861"/>
    <w:rsid w:val="00710975"/>
    <w:rsid w:val="007121C9"/>
    <w:rsid w:val="00734C24"/>
    <w:rsid w:val="00761EA2"/>
    <w:rsid w:val="007E2D87"/>
    <w:rsid w:val="008077A5"/>
    <w:rsid w:val="00830E14"/>
    <w:rsid w:val="00860540"/>
    <w:rsid w:val="00863925"/>
    <w:rsid w:val="00880C8E"/>
    <w:rsid w:val="00883D06"/>
    <w:rsid w:val="00893040"/>
    <w:rsid w:val="008A4F70"/>
    <w:rsid w:val="008B730C"/>
    <w:rsid w:val="008D49D2"/>
    <w:rsid w:val="008E3029"/>
    <w:rsid w:val="008E3C96"/>
    <w:rsid w:val="0092318E"/>
    <w:rsid w:val="009240FE"/>
    <w:rsid w:val="00975CDC"/>
    <w:rsid w:val="00992995"/>
    <w:rsid w:val="00995142"/>
    <w:rsid w:val="009B5C63"/>
    <w:rsid w:val="009D720C"/>
    <w:rsid w:val="009E220E"/>
    <w:rsid w:val="00A16442"/>
    <w:rsid w:val="00A32313"/>
    <w:rsid w:val="00A42307"/>
    <w:rsid w:val="00A629E5"/>
    <w:rsid w:val="00A74346"/>
    <w:rsid w:val="00A93794"/>
    <w:rsid w:val="00AA5968"/>
    <w:rsid w:val="00AC75EF"/>
    <w:rsid w:val="00AE0511"/>
    <w:rsid w:val="00AE17AF"/>
    <w:rsid w:val="00AE45EF"/>
    <w:rsid w:val="00AE4EA3"/>
    <w:rsid w:val="00B12F7C"/>
    <w:rsid w:val="00B31209"/>
    <w:rsid w:val="00B354AF"/>
    <w:rsid w:val="00B76E2E"/>
    <w:rsid w:val="00B76F69"/>
    <w:rsid w:val="00BA7F77"/>
    <w:rsid w:val="00BE31BA"/>
    <w:rsid w:val="00BF573B"/>
    <w:rsid w:val="00C04E3D"/>
    <w:rsid w:val="00C34805"/>
    <w:rsid w:val="00C55DF3"/>
    <w:rsid w:val="00C73E31"/>
    <w:rsid w:val="00C75640"/>
    <w:rsid w:val="00C97E5C"/>
    <w:rsid w:val="00CA12CC"/>
    <w:rsid w:val="00CB4C86"/>
    <w:rsid w:val="00CB5A14"/>
    <w:rsid w:val="00CC2DAD"/>
    <w:rsid w:val="00CD350B"/>
    <w:rsid w:val="00CD7E91"/>
    <w:rsid w:val="00D15C7B"/>
    <w:rsid w:val="00D2373C"/>
    <w:rsid w:val="00D510BE"/>
    <w:rsid w:val="00D60E1A"/>
    <w:rsid w:val="00D611E6"/>
    <w:rsid w:val="00D810AC"/>
    <w:rsid w:val="00DA6854"/>
    <w:rsid w:val="00DB5294"/>
    <w:rsid w:val="00DD0832"/>
    <w:rsid w:val="00DD3B2F"/>
    <w:rsid w:val="00DD6B1A"/>
    <w:rsid w:val="00DE0F47"/>
    <w:rsid w:val="00DF6C20"/>
    <w:rsid w:val="00E03861"/>
    <w:rsid w:val="00E1436F"/>
    <w:rsid w:val="00E23049"/>
    <w:rsid w:val="00E35411"/>
    <w:rsid w:val="00E371B2"/>
    <w:rsid w:val="00E40287"/>
    <w:rsid w:val="00E5200E"/>
    <w:rsid w:val="00E52FFB"/>
    <w:rsid w:val="00E53953"/>
    <w:rsid w:val="00E9713D"/>
    <w:rsid w:val="00EA1A6D"/>
    <w:rsid w:val="00EA72CE"/>
    <w:rsid w:val="00EB3A62"/>
    <w:rsid w:val="00EF1AFF"/>
    <w:rsid w:val="00F153C6"/>
    <w:rsid w:val="00F22EB8"/>
    <w:rsid w:val="00F26191"/>
    <w:rsid w:val="00F2754A"/>
    <w:rsid w:val="00F34CF3"/>
    <w:rsid w:val="00F83C01"/>
    <w:rsid w:val="00F83D81"/>
    <w:rsid w:val="00FC2443"/>
    <w:rsid w:val="00FE1FA9"/>
    <w:rsid w:val="00FF308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7F7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153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153C6"/>
    <w:pPr>
      <w:ind w:left="720"/>
      <w:contextualSpacing/>
    </w:pPr>
  </w:style>
  <w:style w:type="paragraph" w:customStyle="1" w:styleId="Default">
    <w:name w:val="Default"/>
    <w:rsid w:val="00F153C6"/>
    <w:pPr>
      <w:autoSpaceDE w:val="0"/>
      <w:autoSpaceDN w:val="0"/>
      <w:adjustRightInd w:val="0"/>
      <w:spacing w:after="0" w:line="240" w:lineRule="auto"/>
    </w:pPr>
    <w:rPr>
      <w:rFonts w:ascii="Century Gothic" w:hAnsi="Century Gothic" w:cs="Century Gothic"/>
      <w:color w:val="000000"/>
      <w:sz w:val="24"/>
      <w:szCs w:val="24"/>
    </w:rPr>
  </w:style>
  <w:style w:type="paragraph" w:styleId="Header">
    <w:name w:val="header"/>
    <w:basedOn w:val="Normal"/>
    <w:link w:val="HeaderChar"/>
    <w:uiPriority w:val="99"/>
    <w:unhideWhenUsed/>
    <w:rsid w:val="00CA12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12CC"/>
  </w:style>
  <w:style w:type="paragraph" w:styleId="Footer">
    <w:name w:val="footer"/>
    <w:basedOn w:val="Normal"/>
    <w:link w:val="FooterChar"/>
    <w:uiPriority w:val="99"/>
    <w:unhideWhenUsed/>
    <w:rsid w:val="00CA12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12CC"/>
  </w:style>
  <w:style w:type="paragraph" w:styleId="NormalWeb">
    <w:name w:val="Normal (Web)"/>
    <w:basedOn w:val="Normal"/>
    <w:uiPriority w:val="99"/>
    <w:semiHidden/>
    <w:unhideWhenUsed/>
    <w:rsid w:val="00C04E3D"/>
    <w:rPr>
      <w:rFonts w:ascii="Times New Roman" w:hAnsi="Times New Roman" w:cs="Times New Roman"/>
      <w:sz w:val="24"/>
      <w:szCs w:val="24"/>
    </w:rPr>
  </w:style>
  <w:style w:type="character" w:styleId="Hyperlink">
    <w:name w:val="Hyperlink"/>
    <w:basedOn w:val="DefaultParagraphFont"/>
    <w:uiPriority w:val="99"/>
    <w:unhideWhenUsed/>
    <w:rsid w:val="00A93794"/>
    <w:rPr>
      <w:color w:val="0563C1" w:themeColor="hyperlink"/>
      <w:u w:val="single"/>
    </w:rPr>
  </w:style>
  <w:style w:type="paragraph" w:styleId="BalloonText">
    <w:name w:val="Balloon Text"/>
    <w:basedOn w:val="Normal"/>
    <w:link w:val="BalloonTextChar"/>
    <w:uiPriority w:val="99"/>
    <w:semiHidden/>
    <w:unhideWhenUsed/>
    <w:rsid w:val="00E230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3049"/>
    <w:rPr>
      <w:rFonts w:ascii="Segoe UI" w:hAnsi="Segoe UI" w:cs="Segoe UI"/>
      <w:sz w:val="18"/>
      <w:szCs w:val="18"/>
    </w:rPr>
  </w:style>
  <w:style w:type="character" w:styleId="CommentReference">
    <w:name w:val="annotation reference"/>
    <w:basedOn w:val="DefaultParagraphFont"/>
    <w:uiPriority w:val="99"/>
    <w:semiHidden/>
    <w:unhideWhenUsed/>
    <w:rsid w:val="00E23049"/>
    <w:rPr>
      <w:sz w:val="16"/>
      <w:szCs w:val="16"/>
    </w:rPr>
  </w:style>
  <w:style w:type="paragraph" w:styleId="CommentText">
    <w:name w:val="annotation text"/>
    <w:basedOn w:val="Normal"/>
    <w:link w:val="CommentTextChar"/>
    <w:uiPriority w:val="99"/>
    <w:semiHidden/>
    <w:unhideWhenUsed/>
    <w:rsid w:val="00E23049"/>
    <w:pPr>
      <w:spacing w:line="240" w:lineRule="auto"/>
    </w:pPr>
    <w:rPr>
      <w:sz w:val="20"/>
      <w:szCs w:val="20"/>
    </w:rPr>
  </w:style>
  <w:style w:type="character" w:customStyle="1" w:styleId="CommentTextChar">
    <w:name w:val="Comment Text Char"/>
    <w:basedOn w:val="DefaultParagraphFont"/>
    <w:link w:val="CommentText"/>
    <w:uiPriority w:val="99"/>
    <w:semiHidden/>
    <w:rsid w:val="00E23049"/>
    <w:rPr>
      <w:sz w:val="20"/>
      <w:szCs w:val="20"/>
    </w:rPr>
  </w:style>
  <w:style w:type="paragraph" w:styleId="CommentSubject">
    <w:name w:val="annotation subject"/>
    <w:basedOn w:val="CommentText"/>
    <w:next w:val="CommentText"/>
    <w:link w:val="CommentSubjectChar"/>
    <w:uiPriority w:val="99"/>
    <w:semiHidden/>
    <w:unhideWhenUsed/>
    <w:rsid w:val="00E23049"/>
    <w:rPr>
      <w:b/>
      <w:bCs/>
    </w:rPr>
  </w:style>
  <w:style w:type="character" w:customStyle="1" w:styleId="CommentSubjectChar">
    <w:name w:val="Comment Subject Char"/>
    <w:basedOn w:val="CommentTextChar"/>
    <w:link w:val="CommentSubject"/>
    <w:uiPriority w:val="99"/>
    <w:semiHidden/>
    <w:rsid w:val="00E23049"/>
    <w:rPr>
      <w:b/>
      <w:bCs/>
      <w:sz w:val="20"/>
      <w:szCs w:val="20"/>
    </w:rPr>
  </w:style>
</w:styles>
</file>

<file path=word/webSettings.xml><?xml version="1.0" encoding="utf-8"?>
<w:webSettings xmlns:r="http://schemas.openxmlformats.org/officeDocument/2006/relationships" xmlns:w="http://schemas.openxmlformats.org/wordprocessingml/2006/main">
  <w:divs>
    <w:div w:id="148250882">
      <w:bodyDiv w:val="1"/>
      <w:marLeft w:val="0"/>
      <w:marRight w:val="0"/>
      <w:marTop w:val="0"/>
      <w:marBottom w:val="0"/>
      <w:divBdr>
        <w:top w:val="none" w:sz="0" w:space="0" w:color="auto"/>
        <w:left w:val="none" w:sz="0" w:space="0" w:color="auto"/>
        <w:bottom w:val="none" w:sz="0" w:space="0" w:color="auto"/>
        <w:right w:val="none" w:sz="0" w:space="0" w:color="auto"/>
      </w:divBdr>
      <w:divsChild>
        <w:div w:id="167600997">
          <w:marLeft w:val="446"/>
          <w:marRight w:val="0"/>
          <w:marTop w:val="0"/>
          <w:marBottom w:val="0"/>
          <w:divBdr>
            <w:top w:val="none" w:sz="0" w:space="0" w:color="auto"/>
            <w:left w:val="none" w:sz="0" w:space="0" w:color="auto"/>
            <w:bottom w:val="none" w:sz="0" w:space="0" w:color="auto"/>
            <w:right w:val="none" w:sz="0" w:space="0" w:color="auto"/>
          </w:divBdr>
        </w:div>
        <w:div w:id="1681199455">
          <w:marLeft w:val="446"/>
          <w:marRight w:val="0"/>
          <w:marTop w:val="0"/>
          <w:marBottom w:val="0"/>
          <w:divBdr>
            <w:top w:val="none" w:sz="0" w:space="0" w:color="auto"/>
            <w:left w:val="none" w:sz="0" w:space="0" w:color="auto"/>
            <w:bottom w:val="none" w:sz="0" w:space="0" w:color="auto"/>
            <w:right w:val="none" w:sz="0" w:space="0" w:color="auto"/>
          </w:divBdr>
        </w:div>
      </w:divsChild>
    </w:div>
    <w:div w:id="945503604">
      <w:bodyDiv w:val="1"/>
      <w:marLeft w:val="0"/>
      <w:marRight w:val="0"/>
      <w:marTop w:val="0"/>
      <w:marBottom w:val="0"/>
      <w:divBdr>
        <w:top w:val="none" w:sz="0" w:space="0" w:color="auto"/>
        <w:left w:val="none" w:sz="0" w:space="0" w:color="auto"/>
        <w:bottom w:val="none" w:sz="0" w:space="0" w:color="auto"/>
        <w:right w:val="none" w:sz="0" w:space="0" w:color="auto"/>
      </w:divBdr>
      <w:divsChild>
        <w:div w:id="1912887585">
          <w:marLeft w:val="547"/>
          <w:marRight w:val="0"/>
          <w:marTop w:val="67"/>
          <w:marBottom w:val="120"/>
          <w:divBdr>
            <w:top w:val="none" w:sz="0" w:space="0" w:color="auto"/>
            <w:left w:val="none" w:sz="0" w:space="0" w:color="auto"/>
            <w:bottom w:val="none" w:sz="0" w:space="0" w:color="auto"/>
            <w:right w:val="none" w:sz="0" w:space="0" w:color="auto"/>
          </w:divBdr>
        </w:div>
        <w:div w:id="1356157966">
          <w:marLeft w:val="547"/>
          <w:marRight w:val="0"/>
          <w:marTop w:val="67"/>
          <w:marBottom w:val="120"/>
          <w:divBdr>
            <w:top w:val="none" w:sz="0" w:space="0" w:color="auto"/>
            <w:left w:val="none" w:sz="0" w:space="0" w:color="auto"/>
            <w:bottom w:val="none" w:sz="0" w:space="0" w:color="auto"/>
            <w:right w:val="none" w:sz="0" w:space="0" w:color="auto"/>
          </w:divBdr>
        </w:div>
        <w:div w:id="210002270">
          <w:marLeft w:val="547"/>
          <w:marRight w:val="0"/>
          <w:marTop w:val="67"/>
          <w:marBottom w:val="120"/>
          <w:divBdr>
            <w:top w:val="none" w:sz="0" w:space="0" w:color="auto"/>
            <w:left w:val="none" w:sz="0" w:space="0" w:color="auto"/>
            <w:bottom w:val="none" w:sz="0" w:space="0" w:color="auto"/>
            <w:right w:val="none" w:sz="0" w:space="0" w:color="auto"/>
          </w:divBdr>
        </w:div>
        <w:div w:id="49311626">
          <w:marLeft w:val="547"/>
          <w:marRight w:val="0"/>
          <w:marTop w:val="67"/>
          <w:marBottom w:val="120"/>
          <w:divBdr>
            <w:top w:val="none" w:sz="0" w:space="0" w:color="auto"/>
            <w:left w:val="none" w:sz="0" w:space="0" w:color="auto"/>
            <w:bottom w:val="none" w:sz="0" w:space="0" w:color="auto"/>
            <w:right w:val="none" w:sz="0" w:space="0" w:color="auto"/>
          </w:divBdr>
        </w:div>
      </w:divsChild>
    </w:div>
    <w:div w:id="1104107976">
      <w:bodyDiv w:val="1"/>
      <w:marLeft w:val="0"/>
      <w:marRight w:val="0"/>
      <w:marTop w:val="0"/>
      <w:marBottom w:val="0"/>
      <w:divBdr>
        <w:top w:val="none" w:sz="0" w:space="0" w:color="auto"/>
        <w:left w:val="none" w:sz="0" w:space="0" w:color="auto"/>
        <w:bottom w:val="none" w:sz="0" w:space="0" w:color="auto"/>
        <w:right w:val="none" w:sz="0" w:space="0" w:color="auto"/>
      </w:divBdr>
      <w:divsChild>
        <w:div w:id="192153130">
          <w:marLeft w:val="446"/>
          <w:marRight w:val="0"/>
          <w:marTop w:val="0"/>
          <w:marBottom w:val="120"/>
          <w:divBdr>
            <w:top w:val="none" w:sz="0" w:space="0" w:color="auto"/>
            <w:left w:val="none" w:sz="0" w:space="0" w:color="auto"/>
            <w:bottom w:val="none" w:sz="0" w:space="0" w:color="auto"/>
            <w:right w:val="none" w:sz="0" w:space="0" w:color="auto"/>
          </w:divBdr>
        </w:div>
        <w:div w:id="453791121">
          <w:marLeft w:val="446"/>
          <w:marRight w:val="0"/>
          <w:marTop w:val="0"/>
          <w:marBottom w:val="120"/>
          <w:divBdr>
            <w:top w:val="none" w:sz="0" w:space="0" w:color="auto"/>
            <w:left w:val="none" w:sz="0" w:space="0" w:color="auto"/>
            <w:bottom w:val="none" w:sz="0" w:space="0" w:color="auto"/>
            <w:right w:val="none" w:sz="0" w:space="0" w:color="auto"/>
          </w:divBdr>
        </w:div>
      </w:divsChild>
    </w:div>
    <w:div w:id="1201897127">
      <w:bodyDiv w:val="1"/>
      <w:marLeft w:val="0"/>
      <w:marRight w:val="0"/>
      <w:marTop w:val="0"/>
      <w:marBottom w:val="0"/>
      <w:divBdr>
        <w:top w:val="none" w:sz="0" w:space="0" w:color="auto"/>
        <w:left w:val="none" w:sz="0" w:space="0" w:color="auto"/>
        <w:bottom w:val="none" w:sz="0" w:space="0" w:color="auto"/>
        <w:right w:val="none" w:sz="0" w:space="0" w:color="auto"/>
      </w:divBdr>
      <w:divsChild>
        <w:div w:id="1166627971">
          <w:marLeft w:val="446"/>
          <w:marRight w:val="0"/>
          <w:marTop w:val="0"/>
          <w:marBottom w:val="0"/>
          <w:divBdr>
            <w:top w:val="none" w:sz="0" w:space="0" w:color="auto"/>
            <w:left w:val="none" w:sz="0" w:space="0" w:color="auto"/>
            <w:bottom w:val="none" w:sz="0" w:space="0" w:color="auto"/>
            <w:right w:val="none" w:sz="0" w:space="0" w:color="auto"/>
          </w:divBdr>
        </w:div>
        <w:div w:id="831528110">
          <w:marLeft w:val="446"/>
          <w:marRight w:val="0"/>
          <w:marTop w:val="0"/>
          <w:marBottom w:val="0"/>
          <w:divBdr>
            <w:top w:val="none" w:sz="0" w:space="0" w:color="auto"/>
            <w:left w:val="none" w:sz="0" w:space="0" w:color="auto"/>
            <w:bottom w:val="none" w:sz="0" w:space="0" w:color="auto"/>
            <w:right w:val="none" w:sz="0" w:space="0" w:color="auto"/>
          </w:divBdr>
        </w:div>
        <w:div w:id="906720611">
          <w:marLeft w:val="446"/>
          <w:marRight w:val="0"/>
          <w:marTop w:val="0"/>
          <w:marBottom w:val="0"/>
          <w:divBdr>
            <w:top w:val="none" w:sz="0" w:space="0" w:color="auto"/>
            <w:left w:val="none" w:sz="0" w:space="0" w:color="auto"/>
            <w:bottom w:val="none" w:sz="0" w:space="0" w:color="auto"/>
            <w:right w:val="none" w:sz="0" w:space="0" w:color="auto"/>
          </w:divBdr>
        </w:div>
        <w:div w:id="618685344">
          <w:marLeft w:val="446"/>
          <w:marRight w:val="0"/>
          <w:marTop w:val="0"/>
          <w:marBottom w:val="0"/>
          <w:divBdr>
            <w:top w:val="none" w:sz="0" w:space="0" w:color="auto"/>
            <w:left w:val="none" w:sz="0" w:space="0" w:color="auto"/>
            <w:bottom w:val="none" w:sz="0" w:space="0" w:color="auto"/>
            <w:right w:val="none" w:sz="0" w:space="0" w:color="auto"/>
          </w:divBdr>
        </w:div>
        <w:div w:id="722632258">
          <w:marLeft w:val="446"/>
          <w:marRight w:val="0"/>
          <w:marTop w:val="0"/>
          <w:marBottom w:val="0"/>
          <w:divBdr>
            <w:top w:val="none" w:sz="0" w:space="0" w:color="auto"/>
            <w:left w:val="none" w:sz="0" w:space="0" w:color="auto"/>
            <w:bottom w:val="none" w:sz="0" w:space="0" w:color="auto"/>
            <w:right w:val="none" w:sz="0" w:space="0" w:color="auto"/>
          </w:divBdr>
        </w:div>
      </w:divsChild>
    </w:div>
    <w:div w:id="1297031108">
      <w:bodyDiv w:val="1"/>
      <w:marLeft w:val="0"/>
      <w:marRight w:val="0"/>
      <w:marTop w:val="0"/>
      <w:marBottom w:val="0"/>
      <w:divBdr>
        <w:top w:val="none" w:sz="0" w:space="0" w:color="auto"/>
        <w:left w:val="none" w:sz="0" w:space="0" w:color="auto"/>
        <w:bottom w:val="none" w:sz="0" w:space="0" w:color="auto"/>
        <w:right w:val="none" w:sz="0" w:space="0" w:color="auto"/>
      </w:divBdr>
      <w:divsChild>
        <w:div w:id="15154851">
          <w:marLeft w:val="547"/>
          <w:marRight w:val="0"/>
          <w:marTop w:val="67"/>
          <w:marBottom w:val="0"/>
          <w:divBdr>
            <w:top w:val="none" w:sz="0" w:space="0" w:color="auto"/>
            <w:left w:val="none" w:sz="0" w:space="0" w:color="auto"/>
            <w:bottom w:val="none" w:sz="0" w:space="0" w:color="auto"/>
            <w:right w:val="none" w:sz="0" w:space="0" w:color="auto"/>
          </w:divBdr>
        </w:div>
        <w:div w:id="152532452">
          <w:marLeft w:val="547"/>
          <w:marRight w:val="0"/>
          <w:marTop w:val="67"/>
          <w:marBottom w:val="0"/>
          <w:divBdr>
            <w:top w:val="none" w:sz="0" w:space="0" w:color="auto"/>
            <w:left w:val="none" w:sz="0" w:space="0" w:color="auto"/>
            <w:bottom w:val="none" w:sz="0" w:space="0" w:color="auto"/>
            <w:right w:val="none" w:sz="0" w:space="0" w:color="auto"/>
          </w:divBdr>
        </w:div>
      </w:divsChild>
    </w:div>
    <w:div w:id="1997562417">
      <w:bodyDiv w:val="1"/>
      <w:marLeft w:val="0"/>
      <w:marRight w:val="0"/>
      <w:marTop w:val="0"/>
      <w:marBottom w:val="0"/>
      <w:divBdr>
        <w:top w:val="none" w:sz="0" w:space="0" w:color="auto"/>
        <w:left w:val="none" w:sz="0" w:space="0" w:color="auto"/>
        <w:bottom w:val="none" w:sz="0" w:space="0" w:color="auto"/>
        <w:right w:val="none" w:sz="0" w:space="0" w:color="auto"/>
      </w:divBdr>
      <w:divsChild>
        <w:div w:id="552041617">
          <w:marLeft w:val="446"/>
          <w:marRight w:val="0"/>
          <w:marTop w:val="0"/>
          <w:marBottom w:val="0"/>
          <w:divBdr>
            <w:top w:val="none" w:sz="0" w:space="0" w:color="auto"/>
            <w:left w:val="none" w:sz="0" w:space="0" w:color="auto"/>
            <w:bottom w:val="none" w:sz="0" w:space="0" w:color="auto"/>
            <w:right w:val="none" w:sz="0" w:space="0" w:color="auto"/>
          </w:divBdr>
        </w:div>
        <w:div w:id="1021005943">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dearsouthafrica.co.za/eskom-debt-relie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6158</Words>
  <Characters>35107</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Darrin Arends</dc:creator>
  <cp:lastModifiedBy>User</cp:lastModifiedBy>
  <cp:revision>3</cp:revision>
  <dcterms:created xsi:type="dcterms:W3CDTF">2023-04-28T17:43:00Z</dcterms:created>
  <dcterms:modified xsi:type="dcterms:W3CDTF">2023-04-28T17:43:00Z</dcterms:modified>
</cp:coreProperties>
</file>