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8" w:rsidRPr="00180D86" w:rsidRDefault="00197168" w:rsidP="00180D8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80D86">
        <w:rPr>
          <w:rFonts w:ascii="Arial" w:hAnsi="Arial" w:cs="Arial"/>
          <w:b/>
          <w:bCs/>
          <w:sz w:val="20"/>
          <w:szCs w:val="20"/>
        </w:rPr>
        <w:t>Report of the Portfolio Committee on Justice and Correctional Services on the Constitution Eighteenth Ame</w:t>
      </w:r>
      <w:r w:rsidR="00FB59F4" w:rsidRPr="00180D86">
        <w:rPr>
          <w:rFonts w:ascii="Arial" w:hAnsi="Arial" w:cs="Arial"/>
          <w:b/>
          <w:bCs/>
          <w:sz w:val="20"/>
          <w:szCs w:val="20"/>
        </w:rPr>
        <w:t>ndment Bill [B1 - 2023], dated 17</w:t>
      </w:r>
      <w:r w:rsidRPr="00180D86">
        <w:rPr>
          <w:rFonts w:ascii="Arial" w:hAnsi="Arial" w:cs="Arial"/>
          <w:b/>
          <w:bCs/>
          <w:sz w:val="20"/>
          <w:szCs w:val="20"/>
        </w:rPr>
        <w:t xml:space="preserve"> March 2023</w:t>
      </w:r>
    </w:p>
    <w:p w:rsidR="00197168" w:rsidRPr="00180D86" w:rsidRDefault="00197168" w:rsidP="00180D8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F31226" w:rsidRPr="00180D86" w:rsidRDefault="00197168" w:rsidP="00180D8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 xml:space="preserve">The Portfolio Committee on Justice and Correctional Services, having </w:t>
      </w:r>
      <w:r w:rsidR="00F31226" w:rsidRPr="00180D86">
        <w:rPr>
          <w:rFonts w:ascii="Arial" w:hAnsi="Arial" w:cs="Arial"/>
          <w:bCs/>
          <w:sz w:val="20"/>
          <w:szCs w:val="20"/>
        </w:rPr>
        <w:t xml:space="preserve">considered </w:t>
      </w:r>
      <w:r w:rsidRPr="00180D86">
        <w:rPr>
          <w:rFonts w:ascii="Arial" w:hAnsi="Arial" w:cs="Arial"/>
          <w:bCs/>
          <w:sz w:val="20"/>
          <w:szCs w:val="20"/>
        </w:rPr>
        <w:t>the Constitution Eighteenth Amendment Bill [B1 – 2023]</w:t>
      </w:r>
      <w:r w:rsidR="00F31226" w:rsidRPr="00180D86">
        <w:rPr>
          <w:rFonts w:ascii="Arial" w:hAnsi="Arial" w:cs="Arial"/>
          <w:sz w:val="20"/>
          <w:szCs w:val="20"/>
        </w:rPr>
        <w:t xml:space="preserve"> (National Assembly – section 74),</w:t>
      </w:r>
      <w:r w:rsidR="00F31226" w:rsidRPr="00180D86">
        <w:rPr>
          <w:rFonts w:ascii="Arial" w:hAnsi="Arial" w:cs="Arial"/>
          <w:b/>
          <w:sz w:val="20"/>
          <w:szCs w:val="20"/>
        </w:rPr>
        <w:t xml:space="preserve"> </w:t>
      </w:r>
      <w:r w:rsidR="00F31226" w:rsidRPr="00180D86">
        <w:rPr>
          <w:rFonts w:ascii="Arial" w:hAnsi="Arial" w:cs="Arial"/>
          <w:sz w:val="20"/>
          <w:szCs w:val="20"/>
        </w:rPr>
        <w:t>referred to it and classified by the Joint Tagging Mechanism (JTM) as a section 74 Bill, reports the</w:t>
      </w:r>
      <w:r w:rsidR="00F31226" w:rsidRPr="00180D86">
        <w:rPr>
          <w:rFonts w:ascii="Arial" w:hAnsi="Arial" w:cs="Arial"/>
          <w:bCs/>
          <w:sz w:val="20"/>
          <w:szCs w:val="20"/>
        </w:rPr>
        <w:t xml:space="preserve"> Bill without amendment.</w:t>
      </w:r>
    </w:p>
    <w:p w:rsidR="00F31226" w:rsidRPr="00180D86" w:rsidRDefault="00F31226" w:rsidP="00180D8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197168" w:rsidRPr="00180D86" w:rsidRDefault="00F31226" w:rsidP="00180D8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>The Committee reports further:</w:t>
      </w:r>
    </w:p>
    <w:p w:rsidR="002268E0" w:rsidRPr="00180D86" w:rsidRDefault="002268E0" w:rsidP="00180D8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4B77B7" w:rsidRPr="00180D86" w:rsidRDefault="00197168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 xml:space="preserve">Briefly, the </w:t>
      </w:r>
      <w:r w:rsidR="004B77B7" w:rsidRPr="00180D86">
        <w:rPr>
          <w:rFonts w:ascii="Arial" w:hAnsi="Arial" w:cs="Arial"/>
          <w:bCs/>
          <w:sz w:val="20"/>
          <w:szCs w:val="20"/>
        </w:rPr>
        <w:t xml:space="preserve">Constitution Eighteenth Amendment Bill [B1 – 2023] </w:t>
      </w:r>
      <w:r w:rsidRPr="00180D86">
        <w:rPr>
          <w:rFonts w:ascii="Arial" w:hAnsi="Arial" w:cs="Arial"/>
          <w:bCs/>
          <w:sz w:val="20"/>
          <w:szCs w:val="20"/>
        </w:rPr>
        <w:t xml:space="preserve">proposes to amend section 6 of the Constitution of the Republic of South Africa, 1996, </w:t>
      </w:r>
      <w:r w:rsidR="000D0AB5" w:rsidRPr="00180D86">
        <w:rPr>
          <w:rFonts w:ascii="Arial" w:hAnsi="Arial" w:cs="Arial"/>
          <w:bCs/>
          <w:sz w:val="20"/>
          <w:szCs w:val="20"/>
        </w:rPr>
        <w:t>to include South African Sign Language</w:t>
      </w:r>
      <w:r w:rsidR="004F6AF3" w:rsidRPr="00180D86">
        <w:rPr>
          <w:rFonts w:ascii="Arial" w:hAnsi="Arial" w:cs="Arial"/>
          <w:bCs/>
          <w:sz w:val="20"/>
          <w:szCs w:val="20"/>
        </w:rPr>
        <w:t xml:space="preserve"> (SASL)</w:t>
      </w:r>
      <w:r w:rsidR="000D0AB5" w:rsidRPr="00180D86">
        <w:rPr>
          <w:rFonts w:ascii="Arial" w:hAnsi="Arial" w:cs="Arial"/>
          <w:bCs/>
          <w:sz w:val="20"/>
          <w:szCs w:val="20"/>
        </w:rPr>
        <w:t xml:space="preserve"> as an official language</w:t>
      </w:r>
      <w:r w:rsidR="00771199" w:rsidRPr="00180D86">
        <w:rPr>
          <w:rFonts w:ascii="Arial" w:hAnsi="Arial" w:cs="Arial"/>
          <w:bCs/>
          <w:sz w:val="20"/>
          <w:szCs w:val="20"/>
          <w:lang w:val="en-US"/>
        </w:rPr>
        <w:t xml:space="preserve"> to promote the rights of persons who are d</w:t>
      </w:r>
      <w:r w:rsidR="000D0AB5" w:rsidRPr="00180D86">
        <w:rPr>
          <w:rFonts w:ascii="Arial" w:hAnsi="Arial" w:cs="Arial"/>
          <w:bCs/>
          <w:sz w:val="20"/>
          <w:szCs w:val="20"/>
          <w:lang w:val="en-US"/>
        </w:rPr>
        <w:t>eaf and hard of hearing</w:t>
      </w:r>
      <w:r w:rsidRPr="00180D86">
        <w:rPr>
          <w:rFonts w:ascii="Arial" w:hAnsi="Arial" w:cs="Arial"/>
          <w:bCs/>
          <w:sz w:val="20"/>
          <w:szCs w:val="20"/>
        </w:rPr>
        <w:t xml:space="preserve">. </w:t>
      </w:r>
    </w:p>
    <w:p w:rsidR="004B77B7" w:rsidRPr="00180D86" w:rsidRDefault="004B77B7" w:rsidP="00180D86">
      <w:pPr>
        <w:pStyle w:val="ListParagraph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</w:p>
    <w:p w:rsidR="00197168" w:rsidRPr="00180D86" w:rsidRDefault="00C52464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>As such, t</w:t>
      </w:r>
      <w:r w:rsidR="007D43B6" w:rsidRPr="00180D86">
        <w:rPr>
          <w:rFonts w:ascii="Arial" w:hAnsi="Arial" w:cs="Arial"/>
          <w:bCs/>
          <w:sz w:val="20"/>
          <w:szCs w:val="20"/>
        </w:rPr>
        <w:t>he Bill</w:t>
      </w:r>
      <w:r w:rsidRPr="00180D86">
        <w:rPr>
          <w:rFonts w:ascii="Arial" w:hAnsi="Arial" w:cs="Arial"/>
          <w:bCs/>
          <w:sz w:val="20"/>
          <w:szCs w:val="20"/>
        </w:rPr>
        <w:t xml:space="preserve"> </w:t>
      </w:r>
      <w:r w:rsidR="007D43B6" w:rsidRPr="00180D86">
        <w:rPr>
          <w:rFonts w:ascii="Arial" w:hAnsi="Arial" w:cs="Arial"/>
          <w:bCs/>
          <w:sz w:val="20"/>
          <w:szCs w:val="20"/>
        </w:rPr>
        <w:t>seeks to advance the cultural acceptance of S</w:t>
      </w:r>
      <w:r w:rsidR="004F6AF3" w:rsidRPr="00180D86">
        <w:rPr>
          <w:rFonts w:ascii="Arial" w:hAnsi="Arial" w:cs="Arial"/>
          <w:bCs/>
          <w:sz w:val="20"/>
          <w:szCs w:val="20"/>
        </w:rPr>
        <w:t>ASL</w:t>
      </w:r>
      <w:r w:rsidR="00771199" w:rsidRPr="00180D86">
        <w:rPr>
          <w:rFonts w:ascii="Arial" w:hAnsi="Arial" w:cs="Arial"/>
          <w:bCs/>
          <w:sz w:val="20"/>
          <w:szCs w:val="20"/>
        </w:rPr>
        <w:t>, the d</w:t>
      </w:r>
      <w:r w:rsidR="007D43B6" w:rsidRPr="00180D86">
        <w:rPr>
          <w:rFonts w:ascii="Arial" w:hAnsi="Arial" w:cs="Arial"/>
          <w:bCs/>
          <w:sz w:val="20"/>
          <w:szCs w:val="20"/>
        </w:rPr>
        <w:t>eaf culture</w:t>
      </w:r>
      <w:r w:rsidR="00656F82" w:rsidRPr="00180D86">
        <w:rPr>
          <w:rFonts w:ascii="Arial" w:hAnsi="Arial" w:cs="Arial"/>
          <w:bCs/>
          <w:sz w:val="20"/>
          <w:szCs w:val="20"/>
        </w:rPr>
        <w:t>; ensure the realisation of</w:t>
      </w:r>
      <w:r w:rsidR="00771199" w:rsidRPr="00180D86">
        <w:rPr>
          <w:rFonts w:ascii="Arial" w:hAnsi="Arial" w:cs="Arial"/>
          <w:bCs/>
          <w:sz w:val="20"/>
          <w:szCs w:val="20"/>
        </w:rPr>
        <w:t xml:space="preserve"> the rights of persons who are deaf and hard of h</w:t>
      </w:r>
      <w:r w:rsidR="00656F82" w:rsidRPr="00180D86">
        <w:rPr>
          <w:rFonts w:ascii="Arial" w:hAnsi="Arial" w:cs="Arial"/>
          <w:bCs/>
          <w:sz w:val="20"/>
          <w:szCs w:val="20"/>
        </w:rPr>
        <w:t xml:space="preserve">earing to equal protection and benefit of the law and human dignity; </w:t>
      </w:r>
      <w:r w:rsidR="00B4668E" w:rsidRPr="00180D86">
        <w:rPr>
          <w:rFonts w:ascii="Arial" w:hAnsi="Arial" w:cs="Arial"/>
          <w:bCs/>
          <w:sz w:val="20"/>
          <w:szCs w:val="20"/>
        </w:rPr>
        <w:t xml:space="preserve">and </w:t>
      </w:r>
      <w:r w:rsidR="00656F82" w:rsidRPr="00180D86">
        <w:rPr>
          <w:rFonts w:ascii="Arial" w:hAnsi="Arial" w:cs="Arial"/>
          <w:bCs/>
          <w:sz w:val="20"/>
          <w:szCs w:val="20"/>
        </w:rPr>
        <w:t>to promote inclusive and substantive equality and prevent or eliminate unfair discrimination on the ground of disability, as guaranteed by section 9 of the Constitution.</w:t>
      </w:r>
    </w:p>
    <w:p w:rsidR="000F1B72" w:rsidRPr="00180D86" w:rsidRDefault="000F1B72" w:rsidP="00180D86">
      <w:pPr>
        <w:pStyle w:val="ListParagraph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</w:p>
    <w:p w:rsidR="004B77B7" w:rsidRPr="00180D86" w:rsidRDefault="004B77B7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>The Bill was introduced and referred to the Committee on 12 January 2023.</w:t>
      </w:r>
    </w:p>
    <w:p w:rsidR="004B77B7" w:rsidRPr="00180D86" w:rsidRDefault="004B77B7" w:rsidP="00180D86">
      <w:pPr>
        <w:pStyle w:val="ListParagraph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</w:p>
    <w:p w:rsidR="00A41C6E" w:rsidRPr="00180D86" w:rsidRDefault="00197168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 xml:space="preserve">The Committee </w:t>
      </w:r>
      <w:r w:rsidRPr="00180D86">
        <w:rPr>
          <w:rFonts w:ascii="Arial" w:hAnsi="Arial" w:cs="Arial"/>
          <w:sz w:val="20"/>
          <w:szCs w:val="20"/>
        </w:rPr>
        <w:t xml:space="preserve">was briefed by the Department of Justice and Constitutional Development on the contents </w:t>
      </w:r>
      <w:r w:rsidR="00A41C6E" w:rsidRPr="00180D86">
        <w:rPr>
          <w:rFonts w:ascii="Arial" w:hAnsi="Arial" w:cs="Arial"/>
          <w:sz w:val="20"/>
          <w:szCs w:val="20"/>
        </w:rPr>
        <w:t>of the Bill on 27 January 2023.</w:t>
      </w:r>
    </w:p>
    <w:p w:rsidR="00197168" w:rsidRPr="00180D86" w:rsidRDefault="00A41C6E" w:rsidP="00180D86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80D86">
        <w:rPr>
          <w:rFonts w:ascii="Arial" w:hAnsi="Arial" w:cs="Arial"/>
          <w:sz w:val="20"/>
          <w:szCs w:val="20"/>
        </w:rPr>
        <w:t xml:space="preserve"> </w:t>
      </w:r>
    </w:p>
    <w:p w:rsidR="00197168" w:rsidRPr="00180D86" w:rsidRDefault="00197168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80D86">
        <w:rPr>
          <w:rFonts w:ascii="Arial" w:hAnsi="Arial" w:cs="Arial"/>
          <w:sz w:val="20"/>
          <w:szCs w:val="20"/>
        </w:rPr>
        <w:t xml:space="preserve">In response to the call for public comment, the Committee received </w:t>
      </w:r>
      <w:r w:rsidR="00FA6828" w:rsidRPr="00180D86">
        <w:rPr>
          <w:rFonts w:ascii="Arial" w:hAnsi="Arial" w:cs="Arial"/>
          <w:sz w:val="20"/>
          <w:szCs w:val="20"/>
        </w:rPr>
        <w:t>5</w:t>
      </w:r>
      <w:r w:rsidR="002268E0" w:rsidRPr="00180D86">
        <w:rPr>
          <w:rFonts w:ascii="Arial" w:hAnsi="Arial" w:cs="Arial"/>
          <w:sz w:val="20"/>
          <w:szCs w:val="20"/>
        </w:rPr>
        <w:t>8</w:t>
      </w:r>
      <w:r w:rsidR="00A41C6E" w:rsidRPr="00180D86">
        <w:rPr>
          <w:rFonts w:ascii="Arial" w:hAnsi="Arial" w:cs="Arial"/>
          <w:sz w:val="20"/>
          <w:szCs w:val="20"/>
        </w:rPr>
        <w:t xml:space="preserve"> </w:t>
      </w:r>
      <w:r w:rsidRPr="00180D86">
        <w:rPr>
          <w:rFonts w:ascii="Arial" w:hAnsi="Arial" w:cs="Arial"/>
          <w:sz w:val="20"/>
          <w:szCs w:val="20"/>
        </w:rPr>
        <w:t>written submissions from individuals and organisations</w:t>
      </w:r>
      <w:r w:rsidR="00A41C6E" w:rsidRPr="00180D86">
        <w:rPr>
          <w:rFonts w:ascii="Arial" w:hAnsi="Arial" w:cs="Arial"/>
          <w:sz w:val="20"/>
          <w:szCs w:val="20"/>
        </w:rPr>
        <w:t>:</w:t>
      </w:r>
      <w:r w:rsidRPr="00180D86">
        <w:rPr>
          <w:rFonts w:ascii="Arial" w:hAnsi="Arial" w:cs="Arial"/>
          <w:sz w:val="20"/>
          <w:szCs w:val="20"/>
        </w:rPr>
        <w:t xml:space="preserve"> </w:t>
      </w:r>
    </w:p>
    <w:p w:rsidR="00F31226" w:rsidRPr="00180D86" w:rsidRDefault="00F31226" w:rsidP="00180D8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61EEE" w:rsidRPr="00180D86" w:rsidRDefault="00656F82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>The majority of the submission</w:t>
      </w:r>
      <w:r w:rsidR="00CD40DD" w:rsidRPr="00180D86">
        <w:rPr>
          <w:rFonts w:ascii="Arial" w:hAnsi="Arial" w:cs="Arial"/>
          <w:bCs/>
          <w:sz w:val="20"/>
          <w:szCs w:val="20"/>
        </w:rPr>
        <w:t xml:space="preserve">s </w:t>
      </w:r>
      <w:r w:rsidR="006B4562" w:rsidRPr="00180D86">
        <w:rPr>
          <w:rFonts w:ascii="Arial" w:hAnsi="Arial" w:cs="Arial"/>
          <w:bCs/>
          <w:sz w:val="20"/>
          <w:szCs w:val="20"/>
        </w:rPr>
        <w:t xml:space="preserve">were in support of the </w:t>
      </w:r>
      <w:r w:rsidR="00CD40DD" w:rsidRPr="00180D86">
        <w:rPr>
          <w:rFonts w:ascii="Arial" w:hAnsi="Arial" w:cs="Arial"/>
          <w:bCs/>
          <w:sz w:val="20"/>
          <w:szCs w:val="20"/>
        </w:rPr>
        <w:t>Bill</w:t>
      </w:r>
      <w:r w:rsidR="00C61EEE" w:rsidRPr="00180D86">
        <w:rPr>
          <w:rFonts w:ascii="Arial" w:hAnsi="Arial" w:cs="Arial"/>
          <w:bCs/>
          <w:sz w:val="20"/>
          <w:szCs w:val="20"/>
        </w:rPr>
        <w:t>.</w:t>
      </w:r>
    </w:p>
    <w:p w:rsidR="008D0C8C" w:rsidRPr="00180D86" w:rsidRDefault="008D0C8C" w:rsidP="00180D86">
      <w:pPr>
        <w:pStyle w:val="Default"/>
        <w:ind w:left="709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E80328" w:rsidRPr="00180D86" w:rsidRDefault="00F31226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80D86">
        <w:rPr>
          <w:rFonts w:ascii="Arial" w:hAnsi="Arial" w:cs="Arial"/>
          <w:sz w:val="20"/>
          <w:szCs w:val="20"/>
        </w:rPr>
        <w:t>The Committee note</w:t>
      </w:r>
      <w:r w:rsidR="00771199" w:rsidRPr="00180D86">
        <w:rPr>
          <w:rFonts w:ascii="Arial" w:hAnsi="Arial" w:cs="Arial"/>
          <w:sz w:val="20"/>
          <w:szCs w:val="20"/>
        </w:rPr>
        <w:t>s</w:t>
      </w:r>
      <w:r w:rsidRPr="00180D86">
        <w:rPr>
          <w:rFonts w:ascii="Arial" w:hAnsi="Arial" w:cs="Arial"/>
          <w:sz w:val="20"/>
          <w:szCs w:val="20"/>
        </w:rPr>
        <w:t xml:space="preserve"> th</w:t>
      </w:r>
      <w:r w:rsidR="00E80328" w:rsidRPr="00180D86">
        <w:rPr>
          <w:rFonts w:ascii="Arial" w:hAnsi="Arial" w:cs="Arial"/>
          <w:sz w:val="20"/>
          <w:szCs w:val="20"/>
        </w:rPr>
        <w:t>e opposing views ex</w:t>
      </w:r>
      <w:r w:rsidR="00771199" w:rsidRPr="00180D86">
        <w:rPr>
          <w:rFonts w:ascii="Arial" w:hAnsi="Arial" w:cs="Arial"/>
          <w:sz w:val="20"/>
          <w:szCs w:val="20"/>
        </w:rPr>
        <w:t>pressed by a few commentators but submits that the recognition of SASL</w:t>
      </w:r>
      <w:r w:rsidR="00B145ED" w:rsidRPr="00180D86">
        <w:rPr>
          <w:rFonts w:ascii="Arial" w:hAnsi="Arial" w:cs="Arial"/>
          <w:sz w:val="20"/>
          <w:szCs w:val="20"/>
        </w:rPr>
        <w:t>,</w:t>
      </w:r>
      <w:r w:rsidR="00771199" w:rsidRPr="00180D86">
        <w:rPr>
          <w:rFonts w:ascii="Arial" w:hAnsi="Arial" w:cs="Arial"/>
          <w:sz w:val="20"/>
          <w:szCs w:val="20"/>
        </w:rPr>
        <w:t xml:space="preserve"> as a twelfth official language, is an important </w:t>
      </w:r>
      <w:r w:rsidR="00B145ED" w:rsidRPr="00180D86">
        <w:rPr>
          <w:rFonts w:ascii="Arial" w:hAnsi="Arial" w:cs="Arial"/>
          <w:sz w:val="20"/>
          <w:szCs w:val="20"/>
        </w:rPr>
        <w:t xml:space="preserve">step towards the realisation of </w:t>
      </w:r>
      <w:r w:rsidR="00771199" w:rsidRPr="00180D86">
        <w:rPr>
          <w:rFonts w:ascii="Arial" w:hAnsi="Arial" w:cs="Arial"/>
          <w:sz w:val="20"/>
          <w:szCs w:val="20"/>
        </w:rPr>
        <w:t xml:space="preserve">the rights of persons who are deaf and hard of hearing. Further, the Committee </w:t>
      </w:r>
      <w:r w:rsidR="00E80328" w:rsidRPr="00180D86">
        <w:rPr>
          <w:rFonts w:ascii="Arial" w:hAnsi="Arial" w:cs="Arial"/>
          <w:sz w:val="20"/>
          <w:szCs w:val="20"/>
        </w:rPr>
        <w:t>acknowledge</w:t>
      </w:r>
      <w:r w:rsidR="00771199" w:rsidRPr="00180D86">
        <w:rPr>
          <w:rFonts w:ascii="Arial" w:hAnsi="Arial" w:cs="Arial"/>
          <w:sz w:val="20"/>
          <w:szCs w:val="20"/>
        </w:rPr>
        <w:t>s</w:t>
      </w:r>
      <w:r w:rsidR="00E80328" w:rsidRPr="00180D86">
        <w:rPr>
          <w:rFonts w:ascii="Arial" w:hAnsi="Arial" w:cs="Arial"/>
          <w:sz w:val="20"/>
          <w:szCs w:val="20"/>
        </w:rPr>
        <w:t xml:space="preserve"> that SASL is not a universal language</w:t>
      </w:r>
      <w:r w:rsidR="00771199" w:rsidRPr="00180D86">
        <w:rPr>
          <w:rFonts w:ascii="Arial" w:hAnsi="Arial" w:cs="Arial"/>
          <w:sz w:val="20"/>
          <w:szCs w:val="20"/>
        </w:rPr>
        <w:t xml:space="preserve"> </w:t>
      </w:r>
      <w:r w:rsidR="00162EDE" w:rsidRPr="00180D86">
        <w:rPr>
          <w:rFonts w:ascii="Arial" w:hAnsi="Arial" w:cs="Arial"/>
          <w:sz w:val="20"/>
          <w:szCs w:val="20"/>
        </w:rPr>
        <w:t xml:space="preserve">(different countries have their own sign language and regions have dialects) </w:t>
      </w:r>
      <w:r w:rsidR="00771199" w:rsidRPr="00180D86">
        <w:rPr>
          <w:rFonts w:ascii="Arial" w:hAnsi="Arial" w:cs="Arial"/>
          <w:sz w:val="20"/>
          <w:szCs w:val="20"/>
        </w:rPr>
        <w:t xml:space="preserve">but </w:t>
      </w:r>
      <w:r w:rsidR="00E80328" w:rsidRPr="00180D86">
        <w:rPr>
          <w:rFonts w:ascii="Arial" w:hAnsi="Arial" w:cs="Arial"/>
          <w:sz w:val="20"/>
          <w:szCs w:val="20"/>
        </w:rPr>
        <w:t>submit</w:t>
      </w:r>
      <w:r w:rsidR="00771199" w:rsidRPr="00180D86">
        <w:rPr>
          <w:rFonts w:ascii="Arial" w:hAnsi="Arial" w:cs="Arial"/>
          <w:sz w:val="20"/>
          <w:szCs w:val="20"/>
        </w:rPr>
        <w:t>s</w:t>
      </w:r>
      <w:r w:rsidR="00E80328" w:rsidRPr="00180D86">
        <w:rPr>
          <w:rFonts w:ascii="Arial" w:hAnsi="Arial" w:cs="Arial"/>
          <w:sz w:val="20"/>
          <w:szCs w:val="20"/>
        </w:rPr>
        <w:t xml:space="preserve"> that</w:t>
      </w:r>
      <w:r w:rsidR="00162EDE" w:rsidRPr="00180D86">
        <w:rPr>
          <w:rFonts w:ascii="Arial" w:hAnsi="Arial" w:cs="Arial"/>
          <w:sz w:val="20"/>
          <w:szCs w:val="20"/>
        </w:rPr>
        <w:t xml:space="preserve">, in South Africa, </w:t>
      </w:r>
      <w:r w:rsidR="00E80328" w:rsidRPr="00180D86">
        <w:rPr>
          <w:rFonts w:ascii="Arial" w:hAnsi="Arial" w:cs="Arial"/>
          <w:sz w:val="20"/>
          <w:szCs w:val="20"/>
        </w:rPr>
        <w:t>it is in the promotion and development of SASL that the various dialects are also recognised.</w:t>
      </w:r>
    </w:p>
    <w:p w:rsidR="008D0C8C" w:rsidRPr="00180D86" w:rsidRDefault="008D0C8C" w:rsidP="00180D86">
      <w:pPr>
        <w:pStyle w:val="Default"/>
        <w:ind w:left="709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993AED" w:rsidRPr="00180D86" w:rsidRDefault="00B145ED" w:rsidP="00180D8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180D86">
        <w:rPr>
          <w:rFonts w:ascii="Arial" w:hAnsi="Arial" w:cs="Arial"/>
          <w:bCs/>
          <w:sz w:val="20"/>
          <w:szCs w:val="20"/>
        </w:rPr>
        <w:t xml:space="preserve">In terms of section 74(4) of the Constitution of the Republic of South Africa, 1996, a Bill that amends the Constitution may not include provisions other than constitutional amendments and matters connected with the amendments. </w:t>
      </w:r>
      <w:r w:rsidR="00F14031" w:rsidRPr="00180D86">
        <w:rPr>
          <w:rFonts w:ascii="Arial" w:hAnsi="Arial" w:cs="Arial"/>
          <w:bCs/>
          <w:sz w:val="20"/>
          <w:szCs w:val="20"/>
        </w:rPr>
        <w:t>T</w:t>
      </w:r>
      <w:r w:rsidR="00C61EEE" w:rsidRPr="00180D86">
        <w:rPr>
          <w:rFonts w:ascii="Arial" w:hAnsi="Arial" w:cs="Arial"/>
          <w:bCs/>
          <w:sz w:val="20"/>
          <w:szCs w:val="20"/>
        </w:rPr>
        <w:t xml:space="preserve">he Committee </w:t>
      </w:r>
      <w:r w:rsidR="00F14031" w:rsidRPr="00180D86">
        <w:rPr>
          <w:rFonts w:ascii="Arial" w:hAnsi="Arial" w:cs="Arial"/>
          <w:bCs/>
          <w:sz w:val="20"/>
          <w:szCs w:val="20"/>
        </w:rPr>
        <w:t xml:space="preserve">notes </w:t>
      </w:r>
      <w:r w:rsidR="00C61EEE" w:rsidRPr="00180D86">
        <w:rPr>
          <w:rFonts w:ascii="Arial" w:hAnsi="Arial" w:cs="Arial"/>
          <w:bCs/>
          <w:sz w:val="20"/>
          <w:szCs w:val="20"/>
        </w:rPr>
        <w:t xml:space="preserve">that </w:t>
      </w:r>
      <w:r w:rsidR="00EF572C" w:rsidRPr="00180D86">
        <w:rPr>
          <w:rFonts w:ascii="Arial" w:hAnsi="Arial" w:cs="Arial"/>
          <w:bCs/>
          <w:sz w:val="20"/>
          <w:szCs w:val="20"/>
        </w:rPr>
        <w:t xml:space="preserve">the use of </w:t>
      </w:r>
      <w:r w:rsidR="00B4668E" w:rsidRPr="00180D86">
        <w:rPr>
          <w:rFonts w:ascii="Arial" w:hAnsi="Arial" w:cs="Arial"/>
          <w:bCs/>
          <w:sz w:val="20"/>
          <w:szCs w:val="20"/>
        </w:rPr>
        <w:t>South African Sign L</w:t>
      </w:r>
      <w:r w:rsidR="00EF572C" w:rsidRPr="00180D86">
        <w:rPr>
          <w:rFonts w:ascii="Arial" w:hAnsi="Arial" w:cs="Arial"/>
          <w:bCs/>
          <w:sz w:val="20"/>
          <w:szCs w:val="20"/>
        </w:rPr>
        <w:t xml:space="preserve">anguage is </w:t>
      </w:r>
      <w:r w:rsidR="00776F04" w:rsidRPr="00180D86">
        <w:rPr>
          <w:rFonts w:ascii="Arial" w:hAnsi="Arial" w:cs="Arial"/>
          <w:bCs/>
          <w:sz w:val="20"/>
          <w:szCs w:val="20"/>
        </w:rPr>
        <w:t>mentioned</w:t>
      </w:r>
      <w:r w:rsidR="00EF572C" w:rsidRPr="00180D86">
        <w:rPr>
          <w:rFonts w:ascii="Arial" w:hAnsi="Arial" w:cs="Arial"/>
          <w:bCs/>
          <w:sz w:val="20"/>
          <w:szCs w:val="20"/>
        </w:rPr>
        <w:t xml:space="preserve"> in </w:t>
      </w:r>
      <w:r w:rsidR="008F0626" w:rsidRPr="00180D86">
        <w:rPr>
          <w:rFonts w:ascii="Arial" w:hAnsi="Arial" w:cs="Arial"/>
          <w:bCs/>
          <w:sz w:val="20"/>
          <w:szCs w:val="20"/>
        </w:rPr>
        <w:t xml:space="preserve">legislation such as the Use of Official Languages </w:t>
      </w:r>
      <w:r w:rsidR="0045668D" w:rsidRPr="00180D86">
        <w:rPr>
          <w:rFonts w:ascii="Arial" w:hAnsi="Arial" w:cs="Arial"/>
          <w:bCs/>
          <w:sz w:val="20"/>
          <w:szCs w:val="20"/>
        </w:rPr>
        <w:t>Act 12 of 2012,</w:t>
      </w:r>
      <w:r w:rsidR="00D05810" w:rsidRPr="00180D86">
        <w:rPr>
          <w:rFonts w:ascii="Arial" w:hAnsi="Arial" w:cs="Arial"/>
          <w:bCs/>
          <w:sz w:val="20"/>
          <w:szCs w:val="20"/>
        </w:rPr>
        <w:t xml:space="preserve"> </w:t>
      </w:r>
      <w:r w:rsidR="008F0626" w:rsidRPr="00180D86">
        <w:rPr>
          <w:rFonts w:ascii="Arial" w:hAnsi="Arial" w:cs="Arial"/>
          <w:bCs/>
          <w:sz w:val="20"/>
          <w:szCs w:val="20"/>
        </w:rPr>
        <w:t>the South African Schools Act</w:t>
      </w:r>
      <w:r w:rsidR="00776F04" w:rsidRPr="00180D86">
        <w:rPr>
          <w:rFonts w:ascii="Arial" w:hAnsi="Arial" w:cs="Arial"/>
          <w:bCs/>
          <w:sz w:val="20"/>
          <w:szCs w:val="20"/>
        </w:rPr>
        <w:t xml:space="preserve"> 84 of 1996</w:t>
      </w:r>
      <w:r w:rsidR="008F0626" w:rsidRPr="00180D86">
        <w:rPr>
          <w:rFonts w:ascii="Arial" w:hAnsi="Arial" w:cs="Arial"/>
          <w:bCs/>
          <w:sz w:val="20"/>
          <w:szCs w:val="20"/>
        </w:rPr>
        <w:t>, and the Pan South African Language Board Act</w:t>
      </w:r>
      <w:r w:rsidR="00776F04" w:rsidRPr="00180D86">
        <w:rPr>
          <w:rFonts w:ascii="Arial" w:hAnsi="Arial" w:cs="Arial"/>
          <w:bCs/>
          <w:sz w:val="20"/>
          <w:szCs w:val="20"/>
        </w:rPr>
        <w:t xml:space="preserve"> 59 of 1995</w:t>
      </w:r>
      <w:r w:rsidR="008F0626" w:rsidRPr="00180D86">
        <w:rPr>
          <w:rFonts w:ascii="Arial" w:hAnsi="Arial" w:cs="Arial"/>
          <w:bCs/>
          <w:sz w:val="20"/>
          <w:szCs w:val="20"/>
        </w:rPr>
        <w:t>. Adoption of the Bill could impact the</w:t>
      </w:r>
      <w:r w:rsidR="00776F04" w:rsidRPr="00180D86">
        <w:rPr>
          <w:rFonts w:ascii="Arial" w:hAnsi="Arial" w:cs="Arial"/>
          <w:bCs/>
          <w:sz w:val="20"/>
          <w:szCs w:val="20"/>
        </w:rPr>
        <w:t xml:space="preserve"> scope and purpose</w:t>
      </w:r>
      <w:r w:rsidR="008F0626" w:rsidRPr="00180D86">
        <w:rPr>
          <w:rFonts w:ascii="Arial" w:hAnsi="Arial" w:cs="Arial"/>
          <w:bCs/>
          <w:sz w:val="20"/>
          <w:szCs w:val="20"/>
        </w:rPr>
        <w:t xml:space="preserve"> </w:t>
      </w:r>
      <w:r w:rsidR="00776F04" w:rsidRPr="00180D86">
        <w:rPr>
          <w:rFonts w:ascii="Arial" w:hAnsi="Arial" w:cs="Arial"/>
          <w:bCs/>
          <w:sz w:val="20"/>
          <w:szCs w:val="20"/>
        </w:rPr>
        <w:t>of the reference to</w:t>
      </w:r>
      <w:r w:rsidR="008F0626" w:rsidRPr="00180D86">
        <w:rPr>
          <w:rFonts w:ascii="Arial" w:hAnsi="Arial" w:cs="Arial"/>
          <w:bCs/>
          <w:sz w:val="20"/>
          <w:szCs w:val="20"/>
        </w:rPr>
        <w:t xml:space="preserve"> sign language in such legislation</w:t>
      </w:r>
      <w:r w:rsidR="00E543BB" w:rsidRPr="00180D86">
        <w:rPr>
          <w:rFonts w:ascii="Arial" w:hAnsi="Arial" w:cs="Arial"/>
          <w:bCs/>
          <w:sz w:val="20"/>
          <w:szCs w:val="20"/>
        </w:rPr>
        <w:t xml:space="preserve">. Relevant departments administering those and related legislation should </w:t>
      </w:r>
      <w:r w:rsidR="002B422D" w:rsidRPr="00180D86">
        <w:rPr>
          <w:rFonts w:ascii="Arial" w:hAnsi="Arial" w:cs="Arial"/>
          <w:bCs/>
          <w:sz w:val="20"/>
          <w:szCs w:val="20"/>
        </w:rPr>
        <w:t>take note of this constitutional amendment recognising SASL as an official language</w:t>
      </w:r>
      <w:r w:rsidR="002E3927" w:rsidRPr="00180D86">
        <w:rPr>
          <w:rFonts w:ascii="Arial" w:hAnsi="Arial" w:cs="Arial"/>
          <w:bCs/>
          <w:sz w:val="20"/>
          <w:szCs w:val="20"/>
        </w:rPr>
        <w:t xml:space="preserve"> in terms of section 6 of the Constitution</w:t>
      </w:r>
      <w:r w:rsidR="00776F04" w:rsidRPr="00180D86">
        <w:rPr>
          <w:rFonts w:ascii="Arial" w:hAnsi="Arial" w:cs="Arial"/>
          <w:bCs/>
          <w:sz w:val="20"/>
          <w:szCs w:val="20"/>
        </w:rPr>
        <w:t xml:space="preserve"> </w:t>
      </w:r>
      <w:r w:rsidR="002B422D" w:rsidRPr="00180D86">
        <w:rPr>
          <w:rFonts w:ascii="Arial" w:hAnsi="Arial" w:cs="Arial"/>
          <w:bCs/>
          <w:sz w:val="20"/>
          <w:szCs w:val="20"/>
        </w:rPr>
        <w:t xml:space="preserve">and </w:t>
      </w:r>
      <w:r w:rsidR="0045668D" w:rsidRPr="00180D86">
        <w:rPr>
          <w:rFonts w:ascii="Arial" w:hAnsi="Arial" w:cs="Arial"/>
          <w:bCs/>
          <w:sz w:val="20"/>
          <w:szCs w:val="20"/>
        </w:rPr>
        <w:t>consider whether the adoption of the Bill may require consequential amen</w:t>
      </w:r>
      <w:r w:rsidR="00776F04" w:rsidRPr="00180D86">
        <w:rPr>
          <w:rFonts w:ascii="Arial" w:hAnsi="Arial" w:cs="Arial"/>
          <w:bCs/>
          <w:sz w:val="20"/>
          <w:szCs w:val="20"/>
        </w:rPr>
        <w:t xml:space="preserve">dment to associated legislation for purposes </w:t>
      </w:r>
      <w:r w:rsidR="00FB59F4" w:rsidRPr="00180D86">
        <w:rPr>
          <w:rFonts w:ascii="Arial" w:hAnsi="Arial" w:cs="Arial"/>
          <w:bCs/>
          <w:sz w:val="20"/>
          <w:szCs w:val="20"/>
        </w:rPr>
        <w:t>of clarifying the status of SASL</w:t>
      </w:r>
      <w:r w:rsidR="00776F04" w:rsidRPr="00180D86">
        <w:rPr>
          <w:rFonts w:ascii="Arial" w:hAnsi="Arial" w:cs="Arial"/>
          <w:bCs/>
          <w:sz w:val="20"/>
          <w:szCs w:val="20"/>
        </w:rPr>
        <w:t xml:space="preserve"> as expressed in the Constitution.</w:t>
      </w:r>
    </w:p>
    <w:p w:rsidR="00993AED" w:rsidRPr="00180D86" w:rsidRDefault="00993AED" w:rsidP="00180D86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70E38" w:rsidRPr="00180D86" w:rsidRDefault="00D70E38" w:rsidP="00180D86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B4562" w:rsidRPr="00180D86" w:rsidRDefault="008D0C8C" w:rsidP="00180D86">
      <w:pPr>
        <w:pStyle w:val="Default"/>
        <w:ind w:left="709"/>
        <w:rPr>
          <w:rFonts w:eastAsiaTheme="minorHAnsi"/>
          <w:b/>
          <w:bCs/>
          <w:color w:val="auto"/>
          <w:sz w:val="20"/>
          <w:szCs w:val="20"/>
          <w:lang w:eastAsia="en-US"/>
        </w:rPr>
      </w:pPr>
      <w:r w:rsidRPr="00180D86">
        <w:rPr>
          <w:rFonts w:eastAsiaTheme="minorHAnsi"/>
          <w:b/>
          <w:bCs/>
          <w:color w:val="auto"/>
          <w:sz w:val="20"/>
          <w:szCs w:val="20"/>
          <w:lang w:eastAsia="en-US"/>
        </w:rPr>
        <w:t xml:space="preserve">Report for </w:t>
      </w:r>
      <w:r w:rsidR="00B145ED" w:rsidRPr="00180D86">
        <w:rPr>
          <w:rFonts w:eastAsiaTheme="minorHAnsi"/>
          <w:b/>
          <w:bCs/>
          <w:color w:val="auto"/>
          <w:sz w:val="20"/>
          <w:szCs w:val="20"/>
          <w:lang w:eastAsia="en-US"/>
        </w:rPr>
        <w:t>consideration</w:t>
      </w:r>
    </w:p>
    <w:sectPr w:rsidR="006B4562" w:rsidRPr="00180D86" w:rsidSect="00370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74C"/>
    <w:multiLevelType w:val="hybridMultilevel"/>
    <w:tmpl w:val="1DD61DE6"/>
    <w:lvl w:ilvl="0" w:tplc="8062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C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66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65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0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C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4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E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4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A4AF7"/>
    <w:multiLevelType w:val="multilevel"/>
    <w:tmpl w:val="6FF805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7B77DC"/>
    <w:multiLevelType w:val="hybridMultilevel"/>
    <w:tmpl w:val="F64EBEF0"/>
    <w:lvl w:ilvl="0" w:tplc="B204B9F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1F88"/>
    <w:multiLevelType w:val="hybridMultilevel"/>
    <w:tmpl w:val="BC488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D60"/>
    <w:multiLevelType w:val="hybridMultilevel"/>
    <w:tmpl w:val="87C4C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86EFF"/>
    <w:multiLevelType w:val="hybridMultilevel"/>
    <w:tmpl w:val="EA20548C"/>
    <w:lvl w:ilvl="0" w:tplc="0754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B4C"/>
    <w:rsid w:val="0002281E"/>
    <w:rsid w:val="00086837"/>
    <w:rsid w:val="00087462"/>
    <w:rsid w:val="000D0AB5"/>
    <w:rsid w:val="000E11CA"/>
    <w:rsid w:val="000F1B72"/>
    <w:rsid w:val="00145DA3"/>
    <w:rsid w:val="00162EDE"/>
    <w:rsid w:val="00180D86"/>
    <w:rsid w:val="00197168"/>
    <w:rsid w:val="001A6E12"/>
    <w:rsid w:val="002268E0"/>
    <w:rsid w:val="002622E5"/>
    <w:rsid w:val="002A708B"/>
    <w:rsid w:val="002B422D"/>
    <w:rsid w:val="002E3927"/>
    <w:rsid w:val="0037028D"/>
    <w:rsid w:val="00405A48"/>
    <w:rsid w:val="0045668D"/>
    <w:rsid w:val="0049417A"/>
    <w:rsid w:val="004B77B7"/>
    <w:rsid w:val="004F6AF3"/>
    <w:rsid w:val="00642718"/>
    <w:rsid w:val="00647ABB"/>
    <w:rsid w:val="00656F82"/>
    <w:rsid w:val="006B4562"/>
    <w:rsid w:val="006B58BC"/>
    <w:rsid w:val="006E587B"/>
    <w:rsid w:val="006E7423"/>
    <w:rsid w:val="00762B4C"/>
    <w:rsid w:val="00771199"/>
    <w:rsid w:val="00776F04"/>
    <w:rsid w:val="00793D1F"/>
    <w:rsid w:val="007B7B4B"/>
    <w:rsid w:val="007D43B6"/>
    <w:rsid w:val="007E6AEF"/>
    <w:rsid w:val="00884B8C"/>
    <w:rsid w:val="008D0C8C"/>
    <w:rsid w:val="008F0626"/>
    <w:rsid w:val="00921600"/>
    <w:rsid w:val="00993AED"/>
    <w:rsid w:val="009E3685"/>
    <w:rsid w:val="00A41C6E"/>
    <w:rsid w:val="00AA0021"/>
    <w:rsid w:val="00B145ED"/>
    <w:rsid w:val="00B4668E"/>
    <w:rsid w:val="00B4767A"/>
    <w:rsid w:val="00C52464"/>
    <w:rsid w:val="00C61EEE"/>
    <w:rsid w:val="00C775C2"/>
    <w:rsid w:val="00CB6625"/>
    <w:rsid w:val="00CC6252"/>
    <w:rsid w:val="00CD40DD"/>
    <w:rsid w:val="00D05810"/>
    <w:rsid w:val="00D70E38"/>
    <w:rsid w:val="00E543BB"/>
    <w:rsid w:val="00E80328"/>
    <w:rsid w:val="00EF572C"/>
    <w:rsid w:val="00F14031"/>
    <w:rsid w:val="00F31226"/>
    <w:rsid w:val="00F37E95"/>
    <w:rsid w:val="00FA6828"/>
    <w:rsid w:val="00FB59F4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8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Bullets,List Paragraph1,Table of contents numbered,footer text,Colorful List - Accent 11,Figure_name,Numbering,Bulleted list,Citation List,BBD_List_Paragraph,Bullet List,Heading 2_sj,MCHIP_list paragraph,Recommendation,Ha"/>
    <w:basedOn w:val="Normal"/>
    <w:link w:val="ListParagraphChar"/>
    <w:uiPriority w:val="34"/>
    <w:qFormat/>
    <w:rsid w:val="0019716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97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character" w:customStyle="1" w:styleId="ListParagraphChar">
    <w:name w:val="List Paragraph Char"/>
    <w:aliases w:val="List Paragraph 1 Char,Bullets Char,List Paragraph1 Char,Table of contents numbered Char,footer text Char,Colorful List - Accent 11 Char,Figure_name Char,Numbering Char,Bulleted list Char,Citation List Char,BBD_List_Paragraph Char"/>
    <w:basedOn w:val="DefaultParagraphFont"/>
    <w:link w:val="ListParagraph"/>
    <w:uiPriority w:val="34"/>
    <w:rsid w:val="00197168"/>
  </w:style>
  <w:style w:type="table" w:styleId="TableGrid">
    <w:name w:val="Table Grid"/>
    <w:basedOn w:val="TableNormal"/>
    <w:uiPriority w:val="59"/>
    <w:rsid w:val="006B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User</cp:lastModifiedBy>
  <cp:revision>2</cp:revision>
  <dcterms:created xsi:type="dcterms:W3CDTF">2023-03-18T10:34:00Z</dcterms:created>
  <dcterms:modified xsi:type="dcterms:W3CDTF">2023-03-18T10:34:00Z</dcterms:modified>
</cp:coreProperties>
</file>