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96" w:rsidRPr="00DB79EC" w:rsidRDefault="00DB79EC" w:rsidP="00DB79EC">
      <w:pPr>
        <w:spacing w:after="0" w:line="240" w:lineRule="auto"/>
        <w:rPr>
          <w:rFonts w:ascii="Arial" w:hAnsi="Arial" w:cs="Arial"/>
          <w:b/>
          <w:sz w:val="20"/>
          <w:szCs w:val="20"/>
        </w:rPr>
      </w:pPr>
      <w:r>
        <w:rPr>
          <w:rFonts w:ascii="Arial" w:hAnsi="Arial" w:cs="Arial"/>
          <w:b/>
          <w:sz w:val="20"/>
          <w:szCs w:val="20"/>
        </w:rPr>
        <w:t>Report o</w:t>
      </w:r>
      <w:r w:rsidRPr="00DB79EC">
        <w:rPr>
          <w:rFonts w:ascii="Arial" w:hAnsi="Arial" w:cs="Arial"/>
          <w:b/>
          <w:sz w:val="20"/>
          <w:szCs w:val="20"/>
        </w:rPr>
        <w:t>f the Select Committee on Appropriations on the Proposed Division of Revenue and Conditional Grant Allocations to Provinces and Municipa</w:t>
      </w:r>
      <w:r>
        <w:rPr>
          <w:rFonts w:ascii="Arial" w:hAnsi="Arial" w:cs="Arial"/>
          <w:b/>
          <w:sz w:val="20"/>
          <w:szCs w:val="20"/>
        </w:rPr>
        <w:t>lities as Contained i</w:t>
      </w:r>
      <w:r w:rsidRPr="00DB79EC">
        <w:rPr>
          <w:rFonts w:ascii="Arial" w:hAnsi="Arial" w:cs="Arial"/>
          <w:b/>
          <w:sz w:val="20"/>
          <w:szCs w:val="20"/>
        </w:rPr>
        <w:t xml:space="preserve">n the 2022 Medium Term Budget Policy Statement, Dated 02 December 2022  </w:t>
      </w:r>
      <w:r>
        <w:rPr>
          <w:rFonts w:ascii="Arial" w:hAnsi="Arial" w:cs="Arial"/>
          <w:b/>
          <w:sz w:val="20"/>
          <w:szCs w:val="20"/>
        </w:rPr>
        <w:br/>
      </w:r>
    </w:p>
    <w:p w:rsidR="006F1096" w:rsidRPr="00DB79EC" w:rsidRDefault="006F1096" w:rsidP="00DB79EC">
      <w:pPr>
        <w:spacing w:after="0" w:line="240" w:lineRule="auto"/>
        <w:rPr>
          <w:rFonts w:ascii="Arial" w:hAnsi="Arial" w:cs="Arial"/>
          <w:sz w:val="20"/>
          <w:szCs w:val="20"/>
        </w:rPr>
      </w:pPr>
      <w:r w:rsidRPr="00DB79EC">
        <w:rPr>
          <w:rFonts w:ascii="Arial" w:hAnsi="Arial" w:cs="Arial"/>
          <w:sz w:val="20"/>
          <w:szCs w:val="20"/>
        </w:rPr>
        <w:t>Having considered the 2022 Medium Term Budget Policy Statement, and in compliance with section 6(10) of the Money Bills and Related Matters Act, No.  9 of 2009 (as amended), the Select Committee on Appropriations reports as follows:</w:t>
      </w:r>
    </w:p>
    <w:p w:rsidR="006F1096" w:rsidRPr="00DB79EC" w:rsidRDefault="006F1096" w:rsidP="00DB79EC">
      <w:pPr>
        <w:tabs>
          <w:tab w:val="left" w:pos="7088"/>
        </w:tabs>
        <w:spacing w:after="0" w:line="240" w:lineRule="auto"/>
        <w:rPr>
          <w:rFonts w:ascii="Arial" w:hAnsi="Arial" w:cs="Arial"/>
          <w:b/>
          <w:sz w:val="20"/>
          <w:szCs w:val="20"/>
        </w:rPr>
      </w:pPr>
      <w:r w:rsidRPr="00DB79EC">
        <w:rPr>
          <w:rFonts w:ascii="Arial" w:hAnsi="Arial" w:cs="Arial"/>
          <w:b/>
          <w:sz w:val="20"/>
          <w:szCs w:val="20"/>
        </w:rPr>
        <w:t>1. Introduction</w:t>
      </w:r>
    </w:p>
    <w:p w:rsidR="006F1096" w:rsidRPr="00DB79EC" w:rsidRDefault="006F1096" w:rsidP="00DB79EC">
      <w:pPr>
        <w:tabs>
          <w:tab w:val="left" w:pos="7088"/>
          <w:tab w:val="left" w:pos="8647"/>
        </w:tabs>
        <w:autoSpaceDE w:val="0"/>
        <w:autoSpaceDN w:val="0"/>
        <w:adjustRightInd w:val="0"/>
        <w:spacing w:after="0" w:line="240" w:lineRule="auto"/>
        <w:rPr>
          <w:rFonts w:ascii="Arial" w:hAnsi="Arial" w:cs="Arial"/>
          <w:sz w:val="20"/>
          <w:szCs w:val="20"/>
        </w:rPr>
      </w:pPr>
      <w:r w:rsidRPr="00DB79EC">
        <w:rPr>
          <w:rFonts w:ascii="Arial" w:hAnsi="Arial" w:cs="Arial"/>
          <w:sz w:val="20"/>
          <w:szCs w:val="20"/>
        </w:rPr>
        <w:t xml:space="preserve">The Minister of Finance (the Minister) tabled the Medium Term Budget Policy Statement (MTBPS) on 26 October 2022, outlining the budget priorities of government for the medium term estimates. According to section 6(10) of the Money Bills and Related Matters Act No 9 of 2009 (as amended), committees on appropriations must, within 30 days after the tabling of the MTBPS or as soon as reasonably possible thereafter, report on the proposed division of revenue and conditional grant allocations to provincial and local government as contained in the MTBPS. This report must contain </w:t>
      </w:r>
      <w:r w:rsidR="00A9100B" w:rsidRPr="00DB79EC">
        <w:rPr>
          <w:rFonts w:ascii="Arial" w:hAnsi="Arial" w:cs="Arial"/>
          <w:sz w:val="20"/>
          <w:szCs w:val="20"/>
        </w:rPr>
        <w:t>-</w:t>
      </w:r>
    </w:p>
    <w:p w:rsidR="006F1096" w:rsidRPr="00DB79EC" w:rsidRDefault="006F1096" w:rsidP="00DB79EC">
      <w:pPr>
        <w:numPr>
          <w:ilvl w:val="0"/>
          <w:numId w:val="1"/>
        </w:numPr>
        <w:tabs>
          <w:tab w:val="left" w:pos="8647"/>
        </w:tabs>
        <w:spacing w:after="0" w:line="240" w:lineRule="auto"/>
        <w:rPr>
          <w:rFonts w:ascii="Arial" w:hAnsi="Arial" w:cs="Arial"/>
          <w:sz w:val="20"/>
          <w:szCs w:val="20"/>
        </w:rPr>
      </w:pPr>
      <w:r w:rsidRPr="00DB79EC">
        <w:rPr>
          <w:rFonts w:ascii="Arial" w:hAnsi="Arial" w:cs="Arial"/>
          <w:sz w:val="20"/>
          <w:szCs w:val="20"/>
        </w:rPr>
        <w:t>The spending priorities of national government for the next three years;</w:t>
      </w:r>
    </w:p>
    <w:p w:rsidR="006F1096" w:rsidRPr="00DB79EC" w:rsidRDefault="006F1096" w:rsidP="00DB79EC">
      <w:pPr>
        <w:numPr>
          <w:ilvl w:val="0"/>
          <w:numId w:val="1"/>
        </w:numPr>
        <w:spacing w:after="0" w:line="240" w:lineRule="auto"/>
        <w:rPr>
          <w:rFonts w:ascii="Arial" w:hAnsi="Arial" w:cs="Arial"/>
          <w:sz w:val="20"/>
          <w:szCs w:val="20"/>
        </w:rPr>
      </w:pPr>
      <w:r w:rsidRPr="00DB79EC">
        <w:rPr>
          <w:rFonts w:ascii="Arial" w:hAnsi="Arial" w:cs="Arial"/>
          <w:sz w:val="20"/>
          <w:szCs w:val="20"/>
        </w:rPr>
        <w:t xml:space="preserve">The proposed division of revenue between the different spheres of government and between arms of government within a sphere for the next three years; and </w:t>
      </w:r>
    </w:p>
    <w:p w:rsidR="006F1096" w:rsidRPr="00DB79EC" w:rsidRDefault="006F1096" w:rsidP="00DB79EC">
      <w:pPr>
        <w:numPr>
          <w:ilvl w:val="0"/>
          <w:numId w:val="1"/>
        </w:numPr>
        <w:spacing w:after="0" w:line="240" w:lineRule="auto"/>
        <w:rPr>
          <w:rFonts w:ascii="Arial" w:hAnsi="Arial" w:cs="Arial"/>
          <w:sz w:val="20"/>
          <w:szCs w:val="20"/>
        </w:rPr>
      </w:pPr>
      <w:r w:rsidRPr="00DB79EC">
        <w:rPr>
          <w:rFonts w:ascii="Arial" w:hAnsi="Arial" w:cs="Arial"/>
          <w:sz w:val="20"/>
          <w:szCs w:val="20"/>
        </w:rPr>
        <w:t xml:space="preserve">The proposed substantial adjustments to conditional grants to provinces and local government, if any. </w:t>
      </w:r>
    </w:p>
    <w:p w:rsidR="006F1096" w:rsidRPr="00DB79EC" w:rsidRDefault="006F1096" w:rsidP="00DB79EC">
      <w:pPr>
        <w:spacing w:after="0" w:line="240" w:lineRule="auto"/>
        <w:rPr>
          <w:rFonts w:ascii="Arial" w:hAnsi="Arial" w:cs="Arial"/>
          <w:sz w:val="20"/>
          <w:szCs w:val="20"/>
        </w:rPr>
      </w:pPr>
    </w:p>
    <w:p w:rsidR="00636DD4" w:rsidRPr="00DB79EC" w:rsidRDefault="006F1096" w:rsidP="00DB79EC">
      <w:pPr>
        <w:spacing w:after="0" w:line="240" w:lineRule="auto"/>
        <w:rPr>
          <w:rFonts w:ascii="Arial" w:hAnsi="Arial" w:cs="Arial"/>
          <w:sz w:val="20"/>
          <w:szCs w:val="20"/>
        </w:rPr>
      </w:pPr>
      <w:r w:rsidRPr="00DB79EC">
        <w:rPr>
          <w:rFonts w:ascii="Arial" w:hAnsi="Arial" w:cs="Arial"/>
          <w:sz w:val="20"/>
          <w:szCs w:val="20"/>
        </w:rPr>
        <w:t xml:space="preserve">Upon tabling of the 2022 MTBPS, the Committee considered the proposed division of revenue and conditional grant allocations to provinces and municipalities contained therein; and will conduct further consultations after the tabling of the 2023 Division of Revenue Bill by the Minister of Finance. </w:t>
      </w:r>
    </w:p>
    <w:p w:rsidR="006F1096" w:rsidRPr="00DB79EC" w:rsidRDefault="006F1096" w:rsidP="00DB79EC">
      <w:pPr>
        <w:spacing w:after="0" w:line="240" w:lineRule="auto"/>
        <w:rPr>
          <w:rFonts w:ascii="Arial" w:hAnsi="Arial" w:cs="Arial"/>
          <w:b/>
          <w:sz w:val="20"/>
          <w:szCs w:val="20"/>
        </w:rPr>
      </w:pPr>
      <w:r w:rsidRPr="00DB79EC">
        <w:rPr>
          <w:rFonts w:ascii="Arial" w:hAnsi="Arial" w:cs="Arial"/>
          <w:b/>
          <w:sz w:val="20"/>
          <w:szCs w:val="20"/>
        </w:rPr>
        <w:t>2. Revised medium term expenditure priorities</w:t>
      </w:r>
    </w:p>
    <w:p w:rsidR="006F1096" w:rsidRPr="00DB79EC" w:rsidRDefault="006F1096" w:rsidP="00DB79EC">
      <w:pPr>
        <w:spacing w:after="0" w:line="240" w:lineRule="auto"/>
        <w:rPr>
          <w:rFonts w:ascii="Arial" w:hAnsi="Arial" w:cs="Arial"/>
          <w:sz w:val="20"/>
          <w:szCs w:val="20"/>
        </w:rPr>
      </w:pPr>
      <w:r w:rsidRPr="00DB79EC">
        <w:rPr>
          <w:rFonts w:ascii="Arial" w:hAnsi="Arial" w:cs="Arial"/>
          <w:sz w:val="20"/>
          <w:szCs w:val="20"/>
        </w:rPr>
        <w:t xml:space="preserve">The proposed division of revenue shows that government remains </w:t>
      </w:r>
      <w:r w:rsidR="00070FA3" w:rsidRPr="00DB79EC">
        <w:rPr>
          <w:rFonts w:ascii="Arial" w:hAnsi="Arial" w:cs="Arial"/>
          <w:sz w:val="20"/>
          <w:szCs w:val="20"/>
        </w:rPr>
        <w:t xml:space="preserve">committed to </w:t>
      </w:r>
      <w:r w:rsidRPr="00DB79EC">
        <w:rPr>
          <w:rFonts w:ascii="Arial" w:hAnsi="Arial" w:cs="Arial"/>
          <w:sz w:val="20"/>
          <w:szCs w:val="20"/>
        </w:rPr>
        <w:t>avail considerable resources to core functions and social priorities, despite slower spending growth in recent years in line with fiscal consolidation. The medium term changes to spending are largely driven by government’s decision to extend the C</w:t>
      </w:r>
      <w:r w:rsidR="00997015" w:rsidRPr="00DB79EC">
        <w:rPr>
          <w:rFonts w:ascii="Arial" w:hAnsi="Arial" w:cs="Arial"/>
          <w:sz w:val="20"/>
          <w:szCs w:val="20"/>
        </w:rPr>
        <w:t>OIVD</w:t>
      </w:r>
      <w:r w:rsidRPr="00DB79EC">
        <w:rPr>
          <w:rFonts w:ascii="Arial" w:hAnsi="Arial" w:cs="Arial"/>
          <w:sz w:val="20"/>
          <w:szCs w:val="20"/>
        </w:rPr>
        <w:t xml:space="preserve">-19 Social Relief of Distress </w:t>
      </w:r>
      <w:r w:rsidR="00997015" w:rsidRPr="00DB79EC">
        <w:rPr>
          <w:rFonts w:ascii="Arial" w:hAnsi="Arial" w:cs="Arial"/>
          <w:sz w:val="20"/>
          <w:szCs w:val="20"/>
        </w:rPr>
        <w:t xml:space="preserve">(SRD) </w:t>
      </w:r>
      <w:r w:rsidRPr="00DB79EC">
        <w:rPr>
          <w:rFonts w:ascii="Arial" w:hAnsi="Arial" w:cs="Arial"/>
          <w:sz w:val="20"/>
          <w:szCs w:val="20"/>
        </w:rPr>
        <w:t xml:space="preserve">Grant by one year until 31 March 2024. </w:t>
      </w:r>
    </w:p>
    <w:p w:rsidR="006F1096" w:rsidRPr="00DB79EC" w:rsidRDefault="006F1096" w:rsidP="00DB79EC">
      <w:pPr>
        <w:spacing w:after="0" w:line="240" w:lineRule="auto"/>
        <w:rPr>
          <w:rFonts w:ascii="Arial" w:hAnsi="Arial" w:cs="Arial"/>
          <w:sz w:val="20"/>
          <w:szCs w:val="20"/>
        </w:rPr>
      </w:pPr>
      <w:r w:rsidRPr="00DB79EC">
        <w:rPr>
          <w:rFonts w:ascii="Arial" w:hAnsi="Arial" w:cs="Arial"/>
          <w:sz w:val="20"/>
          <w:szCs w:val="20"/>
        </w:rPr>
        <w:t>Additional funding will be provided by government for safety and security to increase the number of police, boost the investigation and prosecution of ser</w:t>
      </w:r>
      <w:r w:rsidR="009E3E20" w:rsidRPr="00DB79EC">
        <w:rPr>
          <w:rFonts w:ascii="Arial" w:hAnsi="Arial" w:cs="Arial"/>
          <w:sz w:val="20"/>
          <w:szCs w:val="20"/>
        </w:rPr>
        <w:t xml:space="preserve">ious crimes, and safeguard the country’s borders and seas. Government has committed to support </w:t>
      </w:r>
      <w:r w:rsidR="00997015" w:rsidRPr="00DB79EC">
        <w:rPr>
          <w:rFonts w:ascii="Arial" w:hAnsi="Arial" w:cs="Arial"/>
          <w:sz w:val="20"/>
          <w:szCs w:val="20"/>
        </w:rPr>
        <w:t xml:space="preserve">the </w:t>
      </w:r>
      <w:r w:rsidR="009E3E20" w:rsidRPr="00DB79EC">
        <w:rPr>
          <w:rFonts w:ascii="Arial" w:hAnsi="Arial" w:cs="Arial"/>
          <w:sz w:val="20"/>
          <w:szCs w:val="20"/>
        </w:rPr>
        <w:t>implementation of the</w:t>
      </w:r>
      <w:r w:rsidR="00997015" w:rsidRPr="00DB79EC">
        <w:rPr>
          <w:rFonts w:ascii="Arial" w:hAnsi="Arial" w:cs="Arial"/>
          <w:sz w:val="20"/>
          <w:szCs w:val="20"/>
        </w:rPr>
        <w:t xml:space="preserve"> recommendations of the</w:t>
      </w:r>
      <w:r w:rsidR="009E3E20" w:rsidRPr="00DB79EC">
        <w:rPr>
          <w:rFonts w:ascii="Arial" w:hAnsi="Arial" w:cs="Arial"/>
          <w:sz w:val="20"/>
          <w:szCs w:val="20"/>
        </w:rPr>
        <w:t xml:space="preserve"> </w:t>
      </w:r>
      <w:r w:rsidR="00997015" w:rsidRPr="00DB79EC">
        <w:rPr>
          <w:rFonts w:ascii="Arial" w:hAnsi="Arial" w:cs="Arial"/>
          <w:sz w:val="20"/>
          <w:szCs w:val="20"/>
        </w:rPr>
        <w:t xml:space="preserve">Zondo </w:t>
      </w:r>
      <w:r w:rsidR="009E3E20" w:rsidRPr="00DB79EC">
        <w:rPr>
          <w:rFonts w:ascii="Arial" w:hAnsi="Arial" w:cs="Arial"/>
          <w:sz w:val="20"/>
          <w:szCs w:val="20"/>
        </w:rPr>
        <w:t xml:space="preserve">Commission </w:t>
      </w:r>
      <w:r w:rsidR="00C96D8B" w:rsidRPr="00DB79EC">
        <w:rPr>
          <w:rFonts w:ascii="Arial" w:hAnsi="Arial" w:cs="Arial"/>
          <w:sz w:val="20"/>
          <w:szCs w:val="20"/>
        </w:rPr>
        <w:t>of Inquiry into</w:t>
      </w:r>
      <w:r w:rsidR="00997015" w:rsidRPr="00DB79EC">
        <w:rPr>
          <w:rFonts w:ascii="Arial" w:hAnsi="Arial" w:cs="Arial"/>
          <w:sz w:val="20"/>
          <w:szCs w:val="20"/>
        </w:rPr>
        <w:t xml:space="preserve"> State Capture</w:t>
      </w:r>
      <w:r w:rsidR="009E3E20" w:rsidRPr="00DB79EC">
        <w:rPr>
          <w:rFonts w:ascii="Arial" w:hAnsi="Arial" w:cs="Arial"/>
          <w:sz w:val="20"/>
          <w:szCs w:val="20"/>
        </w:rPr>
        <w:t xml:space="preserve">. Further allocations will be made to address shortfalls in </w:t>
      </w:r>
      <w:r w:rsidR="00997015" w:rsidRPr="00DB79EC">
        <w:rPr>
          <w:rFonts w:ascii="Arial" w:hAnsi="Arial" w:cs="Arial"/>
          <w:sz w:val="20"/>
          <w:szCs w:val="20"/>
        </w:rPr>
        <w:t xml:space="preserve">the </w:t>
      </w:r>
      <w:r w:rsidR="009E3E20" w:rsidRPr="00DB79EC">
        <w:rPr>
          <w:rFonts w:ascii="Arial" w:hAnsi="Arial" w:cs="Arial"/>
          <w:sz w:val="20"/>
          <w:szCs w:val="20"/>
        </w:rPr>
        <w:t>compensation of employees</w:t>
      </w:r>
      <w:r w:rsidR="00997015" w:rsidRPr="00DB79EC">
        <w:rPr>
          <w:rFonts w:ascii="Arial" w:hAnsi="Arial" w:cs="Arial"/>
          <w:sz w:val="20"/>
          <w:szCs w:val="20"/>
        </w:rPr>
        <w:t xml:space="preserve"> (COE)</w:t>
      </w:r>
      <w:r w:rsidR="009E3E20" w:rsidRPr="00DB79EC">
        <w:rPr>
          <w:rFonts w:ascii="Arial" w:hAnsi="Arial" w:cs="Arial"/>
          <w:sz w:val="20"/>
          <w:szCs w:val="20"/>
        </w:rPr>
        <w:t xml:space="preserve"> budget in provincial education, retain additional health workers appointed during </w:t>
      </w:r>
      <w:r w:rsidR="00997015" w:rsidRPr="00DB79EC">
        <w:rPr>
          <w:rFonts w:ascii="Arial" w:hAnsi="Arial" w:cs="Arial"/>
          <w:sz w:val="20"/>
          <w:szCs w:val="20"/>
        </w:rPr>
        <w:t xml:space="preserve">the </w:t>
      </w:r>
      <w:r w:rsidR="009E3E20" w:rsidRPr="00DB79EC">
        <w:rPr>
          <w:rFonts w:ascii="Arial" w:hAnsi="Arial" w:cs="Arial"/>
          <w:sz w:val="20"/>
          <w:szCs w:val="20"/>
        </w:rPr>
        <w:t>C</w:t>
      </w:r>
      <w:r w:rsidR="00997015" w:rsidRPr="00DB79EC">
        <w:rPr>
          <w:rFonts w:ascii="Arial" w:hAnsi="Arial" w:cs="Arial"/>
          <w:sz w:val="20"/>
          <w:szCs w:val="20"/>
        </w:rPr>
        <w:t>OVID</w:t>
      </w:r>
      <w:r w:rsidR="009E3E20" w:rsidRPr="00DB79EC">
        <w:rPr>
          <w:rFonts w:ascii="Arial" w:hAnsi="Arial" w:cs="Arial"/>
          <w:sz w:val="20"/>
          <w:szCs w:val="20"/>
        </w:rPr>
        <w:t>-19 pandemic and support the provision of free municipal basic services. More funds will be allocated to rehabilitate damaged municipal infrastructure and address the backlog in the refurbishment of provincial roads. Government has also reprioritised functions and reallocated budgets to fund cost pressures and urgent policy priorities within departments and entities.</w:t>
      </w:r>
    </w:p>
    <w:p w:rsidR="000A2731" w:rsidRPr="00DB79EC" w:rsidRDefault="00B047DF" w:rsidP="00DB79EC">
      <w:pPr>
        <w:spacing w:after="0" w:line="240" w:lineRule="auto"/>
        <w:rPr>
          <w:rFonts w:ascii="Arial" w:hAnsi="Arial" w:cs="Arial"/>
          <w:sz w:val="20"/>
          <w:szCs w:val="20"/>
        </w:rPr>
      </w:pPr>
      <w:r w:rsidRPr="00DB79EC">
        <w:rPr>
          <w:rFonts w:ascii="Arial" w:hAnsi="Arial" w:cs="Arial"/>
          <w:sz w:val="20"/>
          <w:szCs w:val="20"/>
        </w:rPr>
        <w:t xml:space="preserve">The proposed division of revenue demonstrates that provinces are responsible for basic education and health services, roads, housing, social development, and agriculture. On the other hand, municipalities provide basic services such as water, sanitation, electricity reticulation, roads and community services. Provincial and municipal governments face multiple pressures from rising costs of basic and social services over the medium term as government contains spending growth, and weak economic growth affects other revenue and funding sources. </w:t>
      </w:r>
    </w:p>
    <w:p w:rsidR="00B126DD" w:rsidRPr="00DB79EC" w:rsidRDefault="00B764E1" w:rsidP="00DB79EC">
      <w:pPr>
        <w:spacing w:after="0" w:line="240" w:lineRule="auto"/>
        <w:rPr>
          <w:rFonts w:ascii="Arial" w:hAnsi="Arial" w:cs="Arial"/>
          <w:sz w:val="20"/>
          <w:szCs w:val="20"/>
        </w:rPr>
      </w:pPr>
      <w:r w:rsidRPr="00DB79EC">
        <w:rPr>
          <w:rFonts w:ascii="Arial" w:hAnsi="Arial" w:cs="Arial"/>
          <w:sz w:val="20"/>
          <w:szCs w:val="20"/>
        </w:rPr>
        <w:t>T</w:t>
      </w:r>
      <w:r w:rsidR="00FB5326" w:rsidRPr="00DB79EC">
        <w:rPr>
          <w:rFonts w:ascii="Arial" w:hAnsi="Arial" w:cs="Arial"/>
          <w:sz w:val="20"/>
          <w:szCs w:val="20"/>
        </w:rPr>
        <w:t xml:space="preserve">he </w:t>
      </w:r>
      <w:r w:rsidRPr="00DB79EC">
        <w:rPr>
          <w:rFonts w:ascii="Arial" w:hAnsi="Arial" w:cs="Arial"/>
          <w:sz w:val="20"/>
          <w:szCs w:val="20"/>
        </w:rPr>
        <w:t xml:space="preserve">current </w:t>
      </w:r>
      <w:r w:rsidR="00FB5326" w:rsidRPr="00DB79EC">
        <w:rPr>
          <w:rFonts w:ascii="Arial" w:hAnsi="Arial" w:cs="Arial"/>
          <w:sz w:val="20"/>
          <w:szCs w:val="20"/>
        </w:rPr>
        <w:t>proposed division of revenue shows that consolidated government spending is projected to increase from R2.21 trillion in 2022/23 to R2.48 trillion in 2025/26, growing at an annual r</w:t>
      </w:r>
      <w:r w:rsidR="00997015" w:rsidRPr="00DB79EC">
        <w:rPr>
          <w:rFonts w:ascii="Arial" w:hAnsi="Arial" w:cs="Arial"/>
          <w:sz w:val="20"/>
          <w:szCs w:val="20"/>
        </w:rPr>
        <w:t>ate of 4 percent. Learning and c</w:t>
      </w:r>
      <w:r w:rsidR="00FB5326" w:rsidRPr="00DB79EC">
        <w:rPr>
          <w:rFonts w:ascii="Arial" w:hAnsi="Arial" w:cs="Arial"/>
          <w:sz w:val="20"/>
          <w:szCs w:val="20"/>
        </w:rPr>
        <w:t>ulture, which is allocated R1.43 trillion over the period, accounts for the largest share of this growth.</w:t>
      </w:r>
    </w:p>
    <w:p w:rsidR="00AC4800" w:rsidRPr="00DB79EC" w:rsidRDefault="00AC4800" w:rsidP="00DB79EC">
      <w:pPr>
        <w:spacing w:after="0" w:line="240" w:lineRule="auto"/>
        <w:rPr>
          <w:rFonts w:ascii="Arial" w:hAnsi="Arial" w:cs="Arial"/>
          <w:b/>
          <w:sz w:val="20"/>
          <w:szCs w:val="20"/>
        </w:rPr>
      </w:pPr>
    </w:p>
    <w:p w:rsidR="00AC4800" w:rsidRPr="00DB79EC" w:rsidRDefault="00AC4800" w:rsidP="00DB79EC">
      <w:pPr>
        <w:spacing w:after="0" w:line="240" w:lineRule="auto"/>
        <w:rPr>
          <w:rFonts w:ascii="Arial" w:hAnsi="Arial" w:cs="Arial"/>
          <w:sz w:val="20"/>
          <w:szCs w:val="20"/>
        </w:rPr>
      </w:pPr>
      <w:r w:rsidRPr="00DB79EC">
        <w:rPr>
          <w:rFonts w:ascii="Arial" w:hAnsi="Arial" w:cs="Arial"/>
          <w:b/>
          <w:sz w:val="20"/>
          <w:szCs w:val="20"/>
        </w:rPr>
        <w:t>3. The proposed division of revenue</w:t>
      </w:r>
    </w:p>
    <w:p w:rsidR="00AC4800" w:rsidRPr="00DB79EC" w:rsidRDefault="00AC4800" w:rsidP="00DB79EC">
      <w:pPr>
        <w:spacing w:after="0" w:line="240" w:lineRule="auto"/>
        <w:rPr>
          <w:rFonts w:ascii="Arial" w:hAnsi="Arial" w:cs="Arial"/>
          <w:sz w:val="20"/>
          <w:szCs w:val="20"/>
        </w:rPr>
      </w:pPr>
      <w:r w:rsidRPr="00DB79EC">
        <w:rPr>
          <w:rFonts w:ascii="Arial" w:hAnsi="Arial" w:cs="Arial"/>
          <w:sz w:val="20"/>
          <w:szCs w:val="20"/>
        </w:rPr>
        <w:t>Table 1 below shows that, over the next three years, government proposes to allocate on average 48.4 percent of available non-interest expenditure to national departments, 41.4 percent to provinces and 10.1 percent to local government.</w:t>
      </w:r>
    </w:p>
    <w:p w:rsidR="00AC4800" w:rsidRPr="00DB79EC" w:rsidRDefault="00AC4800" w:rsidP="00DB79EC">
      <w:pPr>
        <w:spacing w:after="0" w:line="240" w:lineRule="auto"/>
        <w:rPr>
          <w:rFonts w:ascii="Arial" w:hAnsi="Arial" w:cs="Arial"/>
          <w:b/>
          <w:sz w:val="20"/>
          <w:szCs w:val="20"/>
        </w:rPr>
      </w:pPr>
    </w:p>
    <w:tbl>
      <w:tblPr>
        <w:tblStyle w:val="TableGrid"/>
        <w:tblpPr w:leftFromText="180" w:rightFromText="180" w:vertAnchor="text" w:horzAnchor="margin" w:tblpY="338"/>
        <w:tblW w:w="0" w:type="auto"/>
        <w:tblInd w:w="0" w:type="dxa"/>
        <w:tblLook w:val="04A0"/>
      </w:tblPr>
      <w:tblGrid>
        <w:gridCol w:w="3250"/>
        <w:gridCol w:w="2132"/>
        <w:gridCol w:w="2126"/>
        <w:gridCol w:w="1508"/>
      </w:tblGrid>
      <w:tr w:rsidR="00AC4800" w:rsidRPr="00DB79EC" w:rsidTr="00F645B4">
        <w:tc>
          <w:tcPr>
            <w:tcW w:w="3250" w:type="dxa"/>
            <w:vMerge w:val="restart"/>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Proposed Division of Revenue </w:t>
            </w:r>
          </w:p>
        </w:tc>
        <w:tc>
          <w:tcPr>
            <w:tcW w:w="5766" w:type="dxa"/>
            <w:gridSpan w:val="3"/>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2023 Medium Term Estimates</w:t>
            </w:r>
          </w:p>
        </w:tc>
      </w:tr>
      <w:tr w:rsidR="00AC4800" w:rsidRPr="00DB79EC" w:rsidTr="00F645B4">
        <w:tc>
          <w:tcPr>
            <w:tcW w:w="0" w:type="auto"/>
            <w:vMerge/>
            <w:tcBorders>
              <w:top w:val="single" w:sz="4" w:space="0" w:color="auto"/>
              <w:left w:val="single" w:sz="4" w:space="0" w:color="auto"/>
              <w:bottom w:val="single" w:sz="4" w:space="0" w:color="auto"/>
              <w:right w:val="single" w:sz="4" w:space="0" w:color="auto"/>
            </w:tcBorders>
            <w:vAlign w:val="center"/>
            <w:hideMark/>
          </w:tcPr>
          <w:p w:rsidR="00AC4800" w:rsidRPr="00DB79EC" w:rsidRDefault="00AC4800" w:rsidP="00DB79EC">
            <w:pPr>
              <w:spacing w:line="240" w:lineRule="auto"/>
              <w:rPr>
                <w:rFonts w:ascii="Arial" w:hAnsi="Arial" w:cs="Arial"/>
                <w:b/>
                <w:sz w:val="20"/>
                <w:szCs w:val="20"/>
              </w:rPr>
            </w:pP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2023/24</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2024/25</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2025/26</w:t>
            </w:r>
          </w:p>
        </w:tc>
      </w:tr>
      <w:tr w:rsidR="00AC4800" w:rsidRPr="00DB79EC" w:rsidTr="00F645B4">
        <w:tc>
          <w:tcPr>
            <w:tcW w:w="0" w:type="auto"/>
            <w:vMerge/>
            <w:tcBorders>
              <w:top w:val="single" w:sz="4" w:space="0" w:color="auto"/>
              <w:left w:val="single" w:sz="4" w:space="0" w:color="auto"/>
              <w:bottom w:val="single" w:sz="4" w:space="0" w:color="auto"/>
              <w:right w:val="single" w:sz="4" w:space="0" w:color="auto"/>
            </w:tcBorders>
            <w:vAlign w:val="center"/>
            <w:hideMark/>
          </w:tcPr>
          <w:p w:rsidR="00AC4800" w:rsidRPr="00DB79EC" w:rsidRDefault="00AC4800" w:rsidP="00DB79EC">
            <w:pPr>
              <w:spacing w:line="240" w:lineRule="auto"/>
              <w:rPr>
                <w:rFonts w:ascii="Arial" w:hAnsi="Arial" w:cs="Arial"/>
                <w:b/>
                <w:sz w:val="20"/>
                <w:szCs w:val="20"/>
              </w:rPr>
            </w:pP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R billion</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R billion</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R billion</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National allocations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 817.7</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822.2</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 859.1</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Provinces </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 684.3</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709.5</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 743.3</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lastRenderedPageBreak/>
              <w:t>Equitable share</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556.4</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576.5</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602.9</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Conditional grants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128.0</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133.0</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140.4</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Local governments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 164.9</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174.6</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 xml:space="preserve"> 183.5</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Equitable share</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95.1</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102.4</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109.4</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General fuel levy sharing with metropolitan municipalities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15.4</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16.1</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16.8</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Conditional grants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54.4</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56.1</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57.3</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Provisional allocations not assigned to votes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36.5</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 xml:space="preserve"> 38.0</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39.3</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Unallocated reserves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41.3</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47.3</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Non-interest allocations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1 703.4</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1 785.6</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1 872.5</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Debt-service costs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332.2</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352.9</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380.7</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Contingency reserve</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6.0</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6.0</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10.0</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Main budget expenditure</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2 041.6</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2 144.5</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b/>
                <w:sz w:val="20"/>
                <w:szCs w:val="20"/>
              </w:rPr>
            </w:pPr>
            <w:r w:rsidRPr="00DB79EC">
              <w:rPr>
                <w:rFonts w:ascii="Arial" w:hAnsi="Arial" w:cs="Arial"/>
                <w:b/>
                <w:sz w:val="20"/>
                <w:szCs w:val="20"/>
              </w:rPr>
              <w:t>2 263.2</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Percentage shares</w:t>
            </w:r>
          </w:p>
        </w:tc>
        <w:tc>
          <w:tcPr>
            <w:tcW w:w="2132" w:type="dxa"/>
            <w:tcBorders>
              <w:top w:val="single" w:sz="4" w:space="0" w:color="auto"/>
              <w:left w:val="single" w:sz="4" w:space="0" w:color="auto"/>
              <w:bottom w:val="single" w:sz="4" w:space="0" w:color="auto"/>
              <w:right w:val="single" w:sz="4" w:space="0" w:color="auto"/>
            </w:tcBorders>
          </w:tcPr>
          <w:p w:rsidR="00AC4800" w:rsidRPr="00DB79EC" w:rsidRDefault="00AC4800" w:rsidP="00DB79EC">
            <w:pPr>
              <w:spacing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C4800" w:rsidRPr="00DB79EC" w:rsidRDefault="00AC4800" w:rsidP="00DB79EC">
            <w:pPr>
              <w:spacing w:line="240" w:lineRule="auto"/>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AC4800" w:rsidRPr="00DB79EC" w:rsidRDefault="00AC4800" w:rsidP="00DB79EC">
            <w:pPr>
              <w:spacing w:line="240" w:lineRule="auto"/>
              <w:rPr>
                <w:rFonts w:ascii="Arial" w:hAnsi="Arial" w:cs="Arial"/>
                <w:sz w:val="20"/>
                <w:szCs w:val="20"/>
              </w:rPr>
            </w:pP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National departments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49.1%</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48.2%</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48.1%</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Provinces</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41.1%</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41.6%</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41.6%</w:t>
            </w:r>
          </w:p>
        </w:tc>
      </w:tr>
      <w:tr w:rsidR="00AC4800" w:rsidRPr="00DB79EC" w:rsidTr="00F645B4">
        <w:tc>
          <w:tcPr>
            <w:tcW w:w="3250"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Local government</w:t>
            </w:r>
          </w:p>
        </w:tc>
        <w:tc>
          <w:tcPr>
            <w:tcW w:w="2132"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9.9%</w:t>
            </w:r>
          </w:p>
        </w:tc>
        <w:tc>
          <w:tcPr>
            <w:tcW w:w="2126"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10.2%</w:t>
            </w:r>
          </w:p>
        </w:tc>
        <w:tc>
          <w:tcPr>
            <w:tcW w:w="1508" w:type="dxa"/>
            <w:tcBorders>
              <w:top w:val="single" w:sz="4" w:space="0" w:color="auto"/>
              <w:left w:val="single" w:sz="4" w:space="0" w:color="auto"/>
              <w:bottom w:val="single" w:sz="4" w:space="0" w:color="auto"/>
              <w:right w:val="single" w:sz="4" w:space="0" w:color="auto"/>
            </w:tcBorders>
            <w:hideMark/>
          </w:tcPr>
          <w:p w:rsidR="00AC4800" w:rsidRPr="00DB79EC" w:rsidRDefault="00AC4800" w:rsidP="00DB79EC">
            <w:pPr>
              <w:spacing w:line="240" w:lineRule="auto"/>
              <w:rPr>
                <w:rFonts w:ascii="Arial" w:hAnsi="Arial" w:cs="Arial"/>
                <w:sz w:val="20"/>
                <w:szCs w:val="20"/>
              </w:rPr>
            </w:pPr>
            <w:r w:rsidRPr="00DB79EC">
              <w:rPr>
                <w:rFonts w:ascii="Arial" w:hAnsi="Arial" w:cs="Arial"/>
                <w:sz w:val="20"/>
                <w:szCs w:val="20"/>
              </w:rPr>
              <w:t>10.3%</w:t>
            </w:r>
          </w:p>
        </w:tc>
      </w:tr>
    </w:tbl>
    <w:p w:rsidR="00AC4800" w:rsidRPr="00DB79EC" w:rsidRDefault="00AC4800" w:rsidP="00DB79EC">
      <w:pPr>
        <w:spacing w:after="0" w:line="240" w:lineRule="auto"/>
        <w:rPr>
          <w:rFonts w:ascii="Arial" w:hAnsi="Arial" w:cs="Arial"/>
          <w:sz w:val="20"/>
          <w:szCs w:val="20"/>
        </w:rPr>
      </w:pPr>
      <w:r w:rsidRPr="00DB79EC">
        <w:rPr>
          <w:rFonts w:ascii="Arial" w:hAnsi="Arial" w:cs="Arial"/>
          <w:b/>
          <w:sz w:val="20"/>
          <w:szCs w:val="20"/>
        </w:rPr>
        <w:t>Table: 1: Proposed division of revenue framework</w:t>
      </w:r>
    </w:p>
    <w:p w:rsidR="00B126DD" w:rsidRPr="00DB79EC" w:rsidRDefault="00B126DD" w:rsidP="00DB79EC">
      <w:pPr>
        <w:spacing w:after="0" w:line="240" w:lineRule="auto"/>
        <w:rPr>
          <w:rFonts w:ascii="Arial" w:hAnsi="Arial" w:cs="Arial"/>
          <w:b/>
          <w:sz w:val="20"/>
          <w:szCs w:val="20"/>
        </w:rPr>
      </w:pPr>
    </w:p>
    <w:p w:rsidR="006F1096" w:rsidRPr="00DB79EC" w:rsidRDefault="006F1096" w:rsidP="00DB79EC">
      <w:pPr>
        <w:spacing w:after="0" w:line="240" w:lineRule="auto"/>
        <w:rPr>
          <w:rFonts w:ascii="Arial" w:hAnsi="Arial" w:cs="Arial"/>
          <w:b/>
          <w:sz w:val="20"/>
          <w:szCs w:val="20"/>
        </w:rPr>
      </w:pPr>
      <w:r w:rsidRPr="00DB79EC">
        <w:rPr>
          <w:rFonts w:ascii="Arial" w:hAnsi="Arial" w:cs="Arial"/>
          <w:b/>
          <w:sz w:val="20"/>
          <w:szCs w:val="20"/>
        </w:rPr>
        <w:t>4. The provincial equitable share</w:t>
      </w:r>
    </w:p>
    <w:p w:rsidR="000A2731" w:rsidRPr="00DB79EC" w:rsidRDefault="006F1096" w:rsidP="00DB79EC">
      <w:pPr>
        <w:spacing w:after="0" w:line="240" w:lineRule="auto"/>
        <w:rPr>
          <w:rFonts w:ascii="Arial" w:hAnsi="Arial" w:cs="Arial"/>
          <w:sz w:val="20"/>
          <w:szCs w:val="20"/>
        </w:rPr>
      </w:pPr>
      <w:r w:rsidRPr="00DB79EC">
        <w:rPr>
          <w:rFonts w:ascii="Arial" w:hAnsi="Arial" w:cs="Arial"/>
          <w:sz w:val="20"/>
          <w:szCs w:val="20"/>
        </w:rPr>
        <w:t xml:space="preserve">The provincial equitable share (PES), the main revenue source for provinces, is made up of six components, namely education, health, basic, institutional, poverty and economic activity. To ensure fair funding allocations to each province, the PES formula is updated annually to reflect demographic changes and demand for services based on need. </w:t>
      </w:r>
    </w:p>
    <w:p w:rsidR="006F1096" w:rsidRPr="00DB79EC" w:rsidRDefault="00700EFD" w:rsidP="00DB79EC">
      <w:pPr>
        <w:spacing w:after="0" w:line="240" w:lineRule="auto"/>
        <w:rPr>
          <w:rFonts w:ascii="Arial" w:hAnsi="Arial" w:cs="Arial"/>
          <w:sz w:val="20"/>
          <w:szCs w:val="20"/>
        </w:rPr>
      </w:pPr>
      <w:r w:rsidRPr="00DB79EC">
        <w:rPr>
          <w:rFonts w:ascii="Arial" w:hAnsi="Arial" w:cs="Arial"/>
          <w:sz w:val="20"/>
          <w:szCs w:val="20"/>
        </w:rPr>
        <w:t xml:space="preserve">The </w:t>
      </w:r>
      <w:r w:rsidR="003A45F2" w:rsidRPr="00DB79EC">
        <w:rPr>
          <w:rFonts w:ascii="Arial" w:hAnsi="Arial" w:cs="Arial"/>
          <w:sz w:val="20"/>
          <w:szCs w:val="20"/>
        </w:rPr>
        <w:t xml:space="preserve">National </w:t>
      </w:r>
      <w:r w:rsidR="000A2731" w:rsidRPr="00DB79EC">
        <w:rPr>
          <w:rFonts w:ascii="Arial" w:hAnsi="Arial" w:cs="Arial"/>
          <w:sz w:val="20"/>
          <w:szCs w:val="20"/>
        </w:rPr>
        <w:t>Treasury</w:t>
      </w:r>
      <w:r w:rsidR="003A45F2" w:rsidRPr="00DB79EC">
        <w:rPr>
          <w:rFonts w:ascii="Arial" w:hAnsi="Arial" w:cs="Arial"/>
          <w:sz w:val="20"/>
          <w:szCs w:val="20"/>
        </w:rPr>
        <w:t xml:space="preserve"> </w:t>
      </w:r>
      <w:r w:rsidR="006F1096" w:rsidRPr="00DB79EC">
        <w:rPr>
          <w:rFonts w:ascii="Arial" w:hAnsi="Arial" w:cs="Arial"/>
          <w:sz w:val="20"/>
          <w:szCs w:val="20"/>
        </w:rPr>
        <w:t xml:space="preserve">has indicated that </w:t>
      </w:r>
      <w:r w:rsidR="00F83092" w:rsidRPr="00DB79EC">
        <w:rPr>
          <w:rFonts w:ascii="Arial" w:hAnsi="Arial" w:cs="Arial"/>
          <w:sz w:val="20"/>
          <w:szCs w:val="20"/>
        </w:rPr>
        <w:t>the changes introduced in 2022/23</w:t>
      </w:r>
      <w:r w:rsidRPr="00DB79EC">
        <w:rPr>
          <w:rFonts w:ascii="Arial" w:hAnsi="Arial" w:cs="Arial"/>
          <w:sz w:val="20"/>
          <w:szCs w:val="20"/>
        </w:rPr>
        <w:t>,</w:t>
      </w:r>
      <w:r w:rsidR="00F83092" w:rsidRPr="00DB79EC">
        <w:rPr>
          <w:rFonts w:ascii="Arial" w:hAnsi="Arial" w:cs="Arial"/>
          <w:sz w:val="20"/>
          <w:szCs w:val="20"/>
        </w:rPr>
        <w:t xml:space="preserve"> as a result of the review of the health component</w:t>
      </w:r>
      <w:r w:rsidRPr="00DB79EC">
        <w:rPr>
          <w:rFonts w:ascii="Arial" w:hAnsi="Arial" w:cs="Arial"/>
          <w:sz w:val="20"/>
          <w:szCs w:val="20"/>
        </w:rPr>
        <w:t>, would</w:t>
      </w:r>
      <w:r w:rsidR="00F83092" w:rsidRPr="00DB79EC">
        <w:rPr>
          <w:rFonts w:ascii="Arial" w:hAnsi="Arial" w:cs="Arial"/>
          <w:sz w:val="20"/>
          <w:szCs w:val="20"/>
        </w:rPr>
        <w:t xml:space="preserve"> continue to be phased in over </w:t>
      </w:r>
      <w:r w:rsidRPr="00DB79EC">
        <w:rPr>
          <w:rFonts w:ascii="Arial" w:hAnsi="Arial" w:cs="Arial"/>
          <w:sz w:val="20"/>
          <w:szCs w:val="20"/>
        </w:rPr>
        <w:t xml:space="preserve">the </w:t>
      </w:r>
      <w:r w:rsidR="00F83092" w:rsidRPr="00DB79EC">
        <w:rPr>
          <w:rFonts w:ascii="Arial" w:hAnsi="Arial" w:cs="Arial"/>
          <w:sz w:val="20"/>
          <w:szCs w:val="20"/>
        </w:rPr>
        <w:t xml:space="preserve">2023/24 and </w:t>
      </w:r>
      <w:r w:rsidRPr="00DB79EC">
        <w:rPr>
          <w:rFonts w:ascii="Arial" w:hAnsi="Arial" w:cs="Arial"/>
          <w:sz w:val="20"/>
          <w:szCs w:val="20"/>
        </w:rPr>
        <w:t>20</w:t>
      </w:r>
      <w:r w:rsidR="00F83092" w:rsidRPr="00DB79EC">
        <w:rPr>
          <w:rFonts w:ascii="Arial" w:hAnsi="Arial" w:cs="Arial"/>
          <w:sz w:val="20"/>
          <w:szCs w:val="20"/>
        </w:rPr>
        <w:t>24/25 financial</w:t>
      </w:r>
      <w:r w:rsidR="006F1096" w:rsidRPr="00DB79EC">
        <w:rPr>
          <w:rFonts w:ascii="Arial" w:hAnsi="Arial" w:cs="Arial"/>
          <w:sz w:val="20"/>
          <w:szCs w:val="20"/>
        </w:rPr>
        <w:t xml:space="preserve"> years</w:t>
      </w:r>
      <w:r w:rsidR="00F83092" w:rsidRPr="00DB79EC">
        <w:rPr>
          <w:rFonts w:ascii="Arial" w:hAnsi="Arial" w:cs="Arial"/>
          <w:sz w:val="20"/>
          <w:szCs w:val="20"/>
        </w:rPr>
        <w:t xml:space="preserve">. The </w:t>
      </w:r>
      <w:r w:rsidRPr="00DB79EC">
        <w:rPr>
          <w:rFonts w:ascii="Arial" w:hAnsi="Arial" w:cs="Arial"/>
          <w:sz w:val="20"/>
          <w:szCs w:val="20"/>
        </w:rPr>
        <w:t>PES</w:t>
      </w:r>
      <w:r w:rsidR="00F83092" w:rsidRPr="00DB79EC">
        <w:rPr>
          <w:rFonts w:ascii="Arial" w:hAnsi="Arial" w:cs="Arial"/>
          <w:sz w:val="20"/>
          <w:szCs w:val="20"/>
        </w:rPr>
        <w:t xml:space="preserve"> task team, made up of representatives from the National Treasury and provincial treasuries, is reviewing the education component in partnership with relevant departments and agencies. </w:t>
      </w:r>
      <w:r w:rsidR="006F1096" w:rsidRPr="00DB79EC">
        <w:rPr>
          <w:rFonts w:ascii="Arial" w:hAnsi="Arial" w:cs="Arial"/>
          <w:sz w:val="20"/>
          <w:szCs w:val="20"/>
        </w:rPr>
        <w:t xml:space="preserve"> </w:t>
      </w:r>
    </w:p>
    <w:p w:rsidR="00AC4800" w:rsidRPr="00DB79EC" w:rsidRDefault="00AC4800" w:rsidP="00DB79EC">
      <w:pPr>
        <w:spacing w:after="0" w:line="240" w:lineRule="auto"/>
        <w:rPr>
          <w:rFonts w:ascii="Arial" w:hAnsi="Arial" w:cs="Arial"/>
          <w:b/>
          <w:sz w:val="20"/>
          <w:szCs w:val="20"/>
        </w:rPr>
      </w:pPr>
    </w:p>
    <w:p w:rsidR="006F1096" w:rsidRPr="00DB79EC" w:rsidRDefault="006F1096" w:rsidP="00DB79EC">
      <w:pPr>
        <w:spacing w:after="0" w:line="240" w:lineRule="auto"/>
        <w:rPr>
          <w:rFonts w:ascii="Arial" w:hAnsi="Arial" w:cs="Arial"/>
          <w:b/>
          <w:sz w:val="20"/>
          <w:szCs w:val="20"/>
        </w:rPr>
      </w:pPr>
      <w:r w:rsidRPr="00DB79EC">
        <w:rPr>
          <w:rFonts w:ascii="Arial" w:hAnsi="Arial" w:cs="Arial"/>
          <w:b/>
          <w:sz w:val="20"/>
          <w:szCs w:val="20"/>
        </w:rPr>
        <w:t>Table 2: Proposed provincial equitable share allocations</w:t>
      </w:r>
    </w:p>
    <w:tbl>
      <w:tblPr>
        <w:tblStyle w:val="TableGrid"/>
        <w:tblW w:w="0" w:type="auto"/>
        <w:tblInd w:w="0" w:type="dxa"/>
        <w:tblLook w:val="04A0"/>
      </w:tblPr>
      <w:tblGrid>
        <w:gridCol w:w="2254"/>
        <w:gridCol w:w="2254"/>
        <w:gridCol w:w="2254"/>
        <w:gridCol w:w="2254"/>
      </w:tblGrid>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Province</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202</w:t>
            </w:r>
            <w:r w:rsidR="00F83092" w:rsidRPr="00DB79EC">
              <w:rPr>
                <w:rFonts w:ascii="Arial" w:hAnsi="Arial" w:cs="Arial"/>
                <w:b/>
                <w:sz w:val="20"/>
                <w:szCs w:val="20"/>
              </w:rPr>
              <w:t>3</w:t>
            </w:r>
            <w:r w:rsidRPr="00DB79EC">
              <w:rPr>
                <w:rFonts w:ascii="Arial" w:hAnsi="Arial" w:cs="Arial"/>
                <w:b/>
                <w:sz w:val="20"/>
                <w:szCs w:val="20"/>
              </w:rPr>
              <w:t>/2</w:t>
            </w:r>
            <w:r w:rsidR="00F83092" w:rsidRPr="00DB79EC">
              <w:rPr>
                <w:rFonts w:ascii="Arial" w:hAnsi="Arial" w:cs="Arial"/>
                <w:b/>
                <w:sz w:val="20"/>
                <w:szCs w:val="20"/>
              </w:rPr>
              <w:t>4</w:t>
            </w:r>
            <w:r w:rsidRPr="00DB79EC">
              <w:rPr>
                <w:rFonts w:ascii="Arial" w:hAnsi="Arial" w:cs="Arial"/>
                <w:b/>
                <w:sz w:val="20"/>
                <w:szCs w:val="20"/>
              </w:rPr>
              <w:t xml:space="preserve"> </w:t>
            </w:r>
          </w:p>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R million</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202</w:t>
            </w:r>
            <w:r w:rsidR="00F83092" w:rsidRPr="00DB79EC">
              <w:rPr>
                <w:rFonts w:ascii="Arial" w:hAnsi="Arial" w:cs="Arial"/>
                <w:b/>
                <w:sz w:val="20"/>
                <w:szCs w:val="20"/>
              </w:rPr>
              <w:t>4</w:t>
            </w:r>
            <w:r w:rsidRPr="00DB79EC">
              <w:rPr>
                <w:rFonts w:ascii="Arial" w:hAnsi="Arial" w:cs="Arial"/>
                <w:b/>
                <w:sz w:val="20"/>
                <w:szCs w:val="20"/>
              </w:rPr>
              <w:t>/2</w:t>
            </w:r>
            <w:r w:rsidR="00F83092" w:rsidRPr="00DB79EC">
              <w:rPr>
                <w:rFonts w:ascii="Arial" w:hAnsi="Arial" w:cs="Arial"/>
                <w:b/>
                <w:sz w:val="20"/>
                <w:szCs w:val="20"/>
              </w:rPr>
              <w:t>5</w:t>
            </w:r>
            <w:r w:rsidRPr="00DB79EC">
              <w:rPr>
                <w:rFonts w:ascii="Arial" w:hAnsi="Arial" w:cs="Arial"/>
                <w:b/>
                <w:sz w:val="20"/>
                <w:szCs w:val="20"/>
              </w:rPr>
              <w:t xml:space="preserve"> </w:t>
            </w:r>
          </w:p>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R million</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202</w:t>
            </w:r>
            <w:r w:rsidR="00F83092" w:rsidRPr="00DB79EC">
              <w:rPr>
                <w:rFonts w:ascii="Arial" w:hAnsi="Arial" w:cs="Arial"/>
                <w:b/>
                <w:sz w:val="20"/>
                <w:szCs w:val="20"/>
              </w:rPr>
              <w:t>5</w:t>
            </w:r>
            <w:r w:rsidRPr="00DB79EC">
              <w:rPr>
                <w:rFonts w:ascii="Arial" w:hAnsi="Arial" w:cs="Arial"/>
                <w:b/>
                <w:sz w:val="20"/>
                <w:szCs w:val="20"/>
              </w:rPr>
              <w:t>/</w:t>
            </w:r>
            <w:r w:rsidR="00F83092" w:rsidRPr="00DB79EC">
              <w:rPr>
                <w:rFonts w:ascii="Arial" w:hAnsi="Arial" w:cs="Arial"/>
                <w:b/>
                <w:sz w:val="20"/>
                <w:szCs w:val="20"/>
              </w:rPr>
              <w:t>6</w:t>
            </w:r>
            <w:r w:rsidRPr="00DB79EC">
              <w:rPr>
                <w:rFonts w:ascii="Arial" w:hAnsi="Arial" w:cs="Arial"/>
                <w:b/>
                <w:sz w:val="20"/>
                <w:szCs w:val="20"/>
              </w:rPr>
              <w:t xml:space="preserve">5 </w:t>
            </w:r>
          </w:p>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R million</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Eastern Cape</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71 682</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74 059</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77 422</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Free State</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30 815</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31 798</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33 157</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Gauteng</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w:t>
            </w:r>
            <w:r w:rsidR="00F83092" w:rsidRPr="00DB79EC">
              <w:rPr>
                <w:rFonts w:ascii="Arial" w:hAnsi="Arial" w:cs="Arial"/>
                <w:sz w:val="20"/>
                <w:szCs w:val="20"/>
              </w:rPr>
              <w:t>18 566</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w:t>
            </w:r>
            <w:r w:rsidR="00F83092" w:rsidRPr="00DB79EC">
              <w:rPr>
                <w:rFonts w:ascii="Arial" w:hAnsi="Arial" w:cs="Arial"/>
                <w:sz w:val="20"/>
                <w:szCs w:val="20"/>
              </w:rPr>
              <w:t>23 219</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F83092"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128 844</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KwaZulu-Natal</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w:t>
            </w:r>
            <w:r w:rsidR="00657F6C" w:rsidRPr="00DB79EC">
              <w:rPr>
                <w:rFonts w:ascii="Arial" w:hAnsi="Arial" w:cs="Arial"/>
                <w:sz w:val="20"/>
                <w:szCs w:val="20"/>
              </w:rPr>
              <w:t>13 240</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116 758</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121 688</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Limpopo</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6</w:t>
            </w:r>
            <w:r w:rsidR="00657F6C" w:rsidRPr="00DB79EC">
              <w:rPr>
                <w:rFonts w:ascii="Arial" w:hAnsi="Arial" w:cs="Arial"/>
                <w:sz w:val="20"/>
                <w:szCs w:val="20"/>
              </w:rPr>
              <w:t>4 175</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66 774</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70 276</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Mpumalanga</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4</w:t>
            </w:r>
            <w:r w:rsidR="00657F6C" w:rsidRPr="00DB79EC">
              <w:rPr>
                <w:rFonts w:ascii="Arial" w:hAnsi="Arial" w:cs="Arial"/>
                <w:sz w:val="20"/>
                <w:szCs w:val="20"/>
              </w:rPr>
              <w:t>5 834</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47 581</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49 882</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Northern cape</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 xml:space="preserve">14 </w:t>
            </w:r>
            <w:r w:rsidR="00657F6C" w:rsidRPr="00DB79EC">
              <w:rPr>
                <w:rFonts w:ascii="Arial" w:hAnsi="Arial" w:cs="Arial"/>
                <w:sz w:val="20"/>
                <w:szCs w:val="20"/>
              </w:rPr>
              <w:t>878</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w:t>
            </w:r>
            <w:r w:rsidR="00657F6C" w:rsidRPr="00DB79EC">
              <w:rPr>
                <w:rFonts w:ascii="Arial" w:hAnsi="Arial" w:cs="Arial"/>
                <w:sz w:val="20"/>
                <w:szCs w:val="20"/>
              </w:rPr>
              <w:t>5 441</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16 182</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North West</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3</w:t>
            </w:r>
            <w:r w:rsidR="00657F6C" w:rsidRPr="00DB79EC">
              <w:rPr>
                <w:rFonts w:ascii="Arial" w:hAnsi="Arial" w:cs="Arial"/>
                <w:sz w:val="20"/>
                <w:szCs w:val="20"/>
              </w:rPr>
              <w:t>9 373</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41 027</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43 091</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Western Cape</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5</w:t>
            </w:r>
            <w:r w:rsidR="00657F6C" w:rsidRPr="00DB79EC">
              <w:rPr>
                <w:rFonts w:ascii="Arial" w:hAnsi="Arial" w:cs="Arial"/>
                <w:sz w:val="20"/>
                <w:szCs w:val="20"/>
              </w:rPr>
              <w:t>7 822</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59 844</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sz w:val="20"/>
                <w:szCs w:val="20"/>
              </w:rPr>
            </w:pPr>
            <w:r w:rsidRPr="00DB79EC">
              <w:rPr>
                <w:rFonts w:ascii="Arial" w:hAnsi="Arial" w:cs="Arial"/>
                <w:sz w:val="20"/>
                <w:szCs w:val="20"/>
              </w:rPr>
              <w:t>62 359</w:t>
            </w:r>
          </w:p>
        </w:tc>
      </w:tr>
      <w:tr w:rsidR="006F1096" w:rsidRPr="00DB79EC" w:rsidTr="006F1096">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Total</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5</w:t>
            </w:r>
            <w:r w:rsidR="00657F6C" w:rsidRPr="00DB79EC">
              <w:rPr>
                <w:rFonts w:ascii="Arial" w:hAnsi="Arial" w:cs="Arial"/>
                <w:b/>
                <w:sz w:val="20"/>
                <w:szCs w:val="20"/>
              </w:rPr>
              <w:t>56 385</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F1096"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5</w:t>
            </w:r>
            <w:r w:rsidR="00657F6C" w:rsidRPr="00DB79EC">
              <w:rPr>
                <w:rFonts w:ascii="Arial" w:hAnsi="Arial" w:cs="Arial"/>
                <w:b/>
                <w:sz w:val="20"/>
                <w:szCs w:val="20"/>
              </w:rPr>
              <w:t>76 501</w:t>
            </w:r>
          </w:p>
        </w:tc>
        <w:tc>
          <w:tcPr>
            <w:tcW w:w="2254" w:type="dxa"/>
            <w:tcBorders>
              <w:top w:val="single" w:sz="4" w:space="0" w:color="auto"/>
              <w:left w:val="single" w:sz="4" w:space="0" w:color="auto"/>
              <w:bottom w:val="single" w:sz="4" w:space="0" w:color="auto"/>
              <w:right w:val="single" w:sz="4" w:space="0" w:color="auto"/>
            </w:tcBorders>
            <w:hideMark/>
          </w:tcPr>
          <w:p w:rsidR="006F1096" w:rsidRPr="00DB79EC" w:rsidRDefault="00657F6C" w:rsidP="00DB79EC">
            <w:pPr>
              <w:autoSpaceDE w:val="0"/>
              <w:autoSpaceDN w:val="0"/>
              <w:adjustRightInd w:val="0"/>
              <w:spacing w:line="240" w:lineRule="auto"/>
              <w:rPr>
                <w:rFonts w:ascii="Arial" w:hAnsi="Arial" w:cs="Arial"/>
                <w:b/>
                <w:sz w:val="20"/>
                <w:szCs w:val="20"/>
              </w:rPr>
            </w:pPr>
            <w:r w:rsidRPr="00DB79EC">
              <w:rPr>
                <w:rFonts w:ascii="Arial" w:hAnsi="Arial" w:cs="Arial"/>
                <w:b/>
                <w:sz w:val="20"/>
                <w:szCs w:val="20"/>
              </w:rPr>
              <w:t>602 900</w:t>
            </w:r>
          </w:p>
        </w:tc>
      </w:tr>
    </w:tbl>
    <w:p w:rsidR="006F1096" w:rsidRPr="00DB79EC" w:rsidRDefault="006F1096" w:rsidP="00DB79EC">
      <w:pPr>
        <w:spacing w:after="0" w:line="240" w:lineRule="auto"/>
        <w:rPr>
          <w:rFonts w:ascii="Arial" w:hAnsi="Arial" w:cs="Arial"/>
          <w:sz w:val="20"/>
          <w:szCs w:val="20"/>
        </w:rPr>
      </w:pPr>
    </w:p>
    <w:p w:rsidR="003A3F9B" w:rsidRPr="00DB79EC" w:rsidRDefault="003A3F9B" w:rsidP="00DB79EC">
      <w:pPr>
        <w:spacing w:after="0" w:line="240" w:lineRule="auto"/>
        <w:rPr>
          <w:rFonts w:ascii="Arial" w:hAnsi="Arial" w:cs="Arial"/>
          <w:b/>
          <w:sz w:val="20"/>
          <w:szCs w:val="20"/>
        </w:rPr>
      </w:pPr>
      <w:r w:rsidRPr="00DB79EC">
        <w:rPr>
          <w:rFonts w:ascii="Arial" w:hAnsi="Arial" w:cs="Arial"/>
          <w:b/>
          <w:sz w:val="20"/>
          <w:szCs w:val="20"/>
        </w:rPr>
        <w:t xml:space="preserve">5. Changes </w:t>
      </w:r>
      <w:r w:rsidR="00700EFD" w:rsidRPr="00DB79EC">
        <w:rPr>
          <w:rFonts w:ascii="Arial" w:hAnsi="Arial" w:cs="Arial"/>
          <w:b/>
          <w:sz w:val="20"/>
          <w:szCs w:val="20"/>
        </w:rPr>
        <w:t>to provincial conditional grant</w:t>
      </w:r>
      <w:r w:rsidRPr="00DB79EC">
        <w:rPr>
          <w:rFonts w:ascii="Arial" w:hAnsi="Arial" w:cs="Arial"/>
          <w:b/>
          <w:sz w:val="20"/>
          <w:szCs w:val="20"/>
        </w:rPr>
        <w:t xml:space="preserve"> allocations </w:t>
      </w:r>
    </w:p>
    <w:p w:rsidR="009B63A0" w:rsidRPr="00DB79EC" w:rsidRDefault="003A3F9B" w:rsidP="00DB79EC">
      <w:pPr>
        <w:spacing w:after="0" w:line="240" w:lineRule="auto"/>
        <w:rPr>
          <w:rFonts w:ascii="Arial" w:hAnsi="Arial" w:cs="Arial"/>
          <w:sz w:val="20"/>
          <w:szCs w:val="20"/>
        </w:rPr>
      </w:pPr>
      <w:r w:rsidRPr="00DB79EC">
        <w:rPr>
          <w:rFonts w:ascii="Arial" w:hAnsi="Arial" w:cs="Arial"/>
          <w:sz w:val="20"/>
          <w:szCs w:val="20"/>
        </w:rPr>
        <w:t xml:space="preserve">The </w:t>
      </w:r>
      <w:r w:rsidR="009342EF" w:rsidRPr="00DB79EC">
        <w:rPr>
          <w:rFonts w:ascii="Arial" w:hAnsi="Arial" w:cs="Arial"/>
          <w:sz w:val="20"/>
          <w:szCs w:val="20"/>
        </w:rPr>
        <w:t>MTBPS</w:t>
      </w:r>
      <w:r w:rsidRPr="00DB79EC">
        <w:rPr>
          <w:rFonts w:ascii="Arial" w:hAnsi="Arial" w:cs="Arial"/>
          <w:sz w:val="20"/>
          <w:szCs w:val="20"/>
        </w:rPr>
        <w:t xml:space="preserve"> proposes several changes to the structure of provincial conditional grants over the medium term.  Over the next three years, R1.6 billion will be added to the Early Childhood Development </w:t>
      </w:r>
      <w:r w:rsidR="009342EF" w:rsidRPr="00DB79EC">
        <w:rPr>
          <w:rFonts w:ascii="Arial" w:hAnsi="Arial" w:cs="Arial"/>
          <w:sz w:val="20"/>
          <w:szCs w:val="20"/>
        </w:rPr>
        <w:t xml:space="preserve">(ECD) </w:t>
      </w:r>
      <w:r w:rsidRPr="00DB79EC">
        <w:rPr>
          <w:rFonts w:ascii="Arial" w:hAnsi="Arial" w:cs="Arial"/>
          <w:sz w:val="20"/>
          <w:szCs w:val="20"/>
        </w:rPr>
        <w:t xml:space="preserve">Grant to </w:t>
      </w:r>
      <w:r w:rsidR="009342EF" w:rsidRPr="00DB79EC">
        <w:rPr>
          <w:rFonts w:ascii="Arial" w:hAnsi="Arial" w:cs="Arial"/>
          <w:sz w:val="20"/>
          <w:szCs w:val="20"/>
        </w:rPr>
        <w:t>strengthen the</w:t>
      </w:r>
      <w:r w:rsidRPr="00DB79EC">
        <w:rPr>
          <w:rFonts w:ascii="Arial" w:hAnsi="Arial" w:cs="Arial"/>
          <w:sz w:val="20"/>
          <w:szCs w:val="20"/>
        </w:rPr>
        <w:t xml:space="preserve"> Department of </w:t>
      </w:r>
      <w:r w:rsidR="009342EF" w:rsidRPr="00DB79EC">
        <w:rPr>
          <w:rFonts w:ascii="Arial" w:hAnsi="Arial" w:cs="Arial"/>
          <w:sz w:val="20"/>
          <w:szCs w:val="20"/>
        </w:rPr>
        <w:t>E</w:t>
      </w:r>
      <w:r w:rsidRPr="00DB79EC">
        <w:rPr>
          <w:rFonts w:ascii="Arial" w:hAnsi="Arial" w:cs="Arial"/>
          <w:sz w:val="20"/>
          <w:szCs w:val="20"/>
        </w:rPr>
        <w:t>ducation’s ov</w:t>
      </w:r>
      <w:r w:rsidR="009342EF" w:rsidRPr="00DB79EC">
        <w:rPr>
          <w:rFonts w:ascii="Arial" w:hAnsi="Arial" w:cs="Arial"/>
          <w:sz w:val="20"/>
          <w:szCs w:val="20"/>
        </w:rPr>
        <w:t>ersight and monitoring capacity</w:t>
      </w:r>
      <w:r w:rsidRPr="00DB79EC">
        <w:rPr>
          <w:rFonts w:ascii="Arial" w:hAnsi="Arial" w:cs="Arial"/>
          <w:sz w:val="20"/>
          <w:szCs w:val="20"/>
        </w:rPr>
        <w:t xml:space="preserve"> and to improve and expand </w:t>
      </w:r>
      <w:r w:rsidR="009342EF" w:rsidRPr="00DB79EC">
        <w:rPr>
          <w:rFonts w:ascii="Arial" w:hAnsi="Arial" w:cs="Arial"/>
          <w:sz w:val="20"/>
          <w:szCs w:val="20"/>
        </w:rPr>
        <w:t>ECD</w:t>
      </w:r>
      <w:r w:rsidRPr="00DB79EC">
        <w:rPr>
          <w:rFonts w:ascii="Arial" w:hAnsi="Arial" w:cs="Arial"/>
          <w:sz w:val="20"/>
          <w:szCs w:val="20"/>
        </w:rPr>
        <w:t xml:space="preserve"> services in provinces. A sum of R1.5 billion </w:t>
      </w:r>
      <w:r w:rsidR="009B63A0" w:rsidRPr="00DB79EC">
        <w:rPr>
          <w:rFonts w:ascii="Arial" w:hAnsi="Arial" w:cs="Arial"/>
          <w:sz w:val="20"/>
          <w:szCs w:val="20"/>
        </w:rPr>
        <w:t xml:space="preserve">is added to the National School Nutrition Programme Grant, to continue providing nutritious meals to 9 million learners each school day. </w:t>
      </w:r>
      <w:r w:rsidR="006D46BE" w:rsidRPr="00DB79EC">
        <w:rPr>
          <w:rFonts w:ascii="Arial" w:hAnsi="Arial" w:cs="Arial"/>
          <w:sz w:val="20"/>
          <w:szCs w:val="20"/>
        </w:rPr>
        <w:t xml:space="preserve">In order to </w:t>
      </w:r>
      <w:r w:rsidR="009B63A0" w:rsidRPr="00DB79EC">
        <w:rPr>
          <w:rFonts w:ascii="Arial" w:hAnsi="Arial" w:cs="Arial"/>
          <w:sz w:val="20"/>
          <w:szCs w:val="20"/>
        </w:rPr>
        <w:t xml:space="preserve">address backlogs in </w:t>
      </w:r>
      <w:r w:rsidR="00553643" w:rsidRPr="00DB79EC">
        <w:rPr>
          <w:rFonts w:ascii="Arial" w:hAnsi="Arial" w:cs="Arial"/>
          <w:sz w:val="20"/>
          <w:szCs w:val="20"/>
        </w:rPr>
        <w:t xml:space="preserve">the </w:t>
      </w:r>
      <w:r w:rsidR="009B63A0" w:rsidRPr="00DB79EC">
        <w:rPr>
          <w:rFonts w:ascii="Arial" w:hAnsi="Arial" w:cs="Arial"/>
          <w:sz w:val="20"/>
          <w:szCs w:val="20"/>
        </w:rPr>
        <w:t xml:space="preserve">refurbishment of provincial roads, R7.1 billion will be added to the Provincial Roads Maintenance Grant. </w:t>
      </w:r>
    </w:p>
    <w:p w:rsidR="00D32B67" w:rsidRPr="00DB79EC" w:rsidRDefault="00D32B67" w:rsidP="00DB79EC">
      <w:pPr>
        <w:spacing w:after="0" w:line="240" w:lineRule="auto"/>
        <w:rPr>
          <w:rFonts w:ascii="Arial" w:hAnsi="Arial" w:cs="Arial"/>
          <w:sz w:val="20"/>
          <w:szCs w:val="20"/>
        </w:rPr>
      </w:pPr>
      <w:r w:rsidRPr="00DB79EC">
        <w:rPr>
          <w:rFonts w:ascii="Arial" w:hAnsi="Arial" w:cs="Arial"/>
          <w:sz w:val="20"/>
          <w:szCs w:val="20"/>
        </w:rPr>
        <w:t>The following funding has been added to several conditional grants through the Budget Facility for Infrastructure (BFI) funding:</w:t>
      </w:r>
    </w:p>
    <w:p w:rsidR="003A3F9B" w:rsidRPr="00DB79EC" w:rsidRDefault="00D32B67" w:rsidP="00DB79EC">
      <w:pPr>
        <w:pStyle w:val="ListParagraph"/>
        <w:numPr>
          <w:ilvl w:val="0"/>
          <w:numId w:val="5"/>
        </w:numPr>
        <w:spacing w:after="0" w:line="240" w:lineRule="auto"/>
        <w:rPr>
          <w:rFonts w:ascii="Arial" w:hAnsi="Arial" w:cs="Arial"/>
          <w:sz w:val="20"/>
          <w:szCs w:val="20"/>
        </w:rPr>
      </w:pPr>
      <w:r w:rsidRPr="00DB79EC">
        <w:rPr>
          <w:rFonts w:ascii="Arial" w:hAnsi="Arial" w:cs="Arial"/>
          <w:sz w:val="20"/>
          <w:szCs w:val="20"/>
        </w:rPr>
        <w:t xml:space="preserve">R144 million </w:t>
      </w:r>
      <w:r w:rsidR="00553643" w:rsidRPr="00DB79EC">
        <w:rPr>
          <w:rFonts w:ascii="Arial" w:hAnsi="Arial" w:cs="Arial"/>
          <w:sz w:val="20"/>
          <w:szCs w:val="20"/>
        </w:rPr>
        <w:t xml:space="preserve">to </w:t>
      </w:r>
      <w:r w:rsidRPr="00DB79EC">
        <w:rPr>
          <w:rFonts w:ascii="Arial" w:hAnsi="Arial" w:cs="Arial"/>
          <w:sz w:val="20"/>
          <w:szCs w:val="20"/>
        </w:rPr>
        <w:t xml:space="preserve">the Comprehensive Agricultural Support Programme </w:t>
      </w:r>
      <w:r w:rsidR="00553643" w:rsidRPr="00DB79EC">
        <w:rPr>
          <w:rFonts w:ascii="Arial" w:hAnsi="Arial" w:cs="Arial"/>
          <w:sz w:val="20"/>
          <w:szCs w:val="20"/>
        </w:rPr>
        <w:t xml:space="preserve">(CASP) </w:t>
      </w:r>
      <w:r w:rsidRPr="00DB79EC">
        <w:rPr>
          <w:rFonts w:ascii="Arial" w:hAnsi="Arial" w:cs="Arial"/>
          <w:sz w:val="20"/>
          <w:szCs w:val="20"/>
        </w:rPr>
        <w:t>Grant to KwaZulu-Natal Agri-Hub.</w:t>
      </w:r>
    </w:p>
    <w:p w:rsidR="00D32B67" w:rsidRPr="00DB79EC" w:rsidRDefault="00D32B67" w:rsidP="00DB79EC">
      <w:pPr>
        <w:pStyle w:val="ListParagraph"/>
        <w:numPr>
          <w:ilvl w:val="0"/>
          <w:numId w:val="5"/>
        </w:numPr>
        <w:spacing w:after="0" w:line="240" w:lineRule="auto"/>
        <w:rPr>
          <w:rFonts w:ascii="Arial" w:hAnsi="Arial" w:cs="Arial"/>
          <w:sz w:val="20"/>
          <w:szCs w:val="20"/>
        </w:rPr>
      </w:pPr>
      <w:r w:rsidRPr="00DB79EC">
        <w:rPr>
          <w:rFonts w:ascii="Arial" w:hAnsi="Arial" w:cs="Arial"/>
          <w:sz w:val="20"/>
          <w:szCs w:val="20"/>
        </w:rPr>
        <w:t xml:space="preserve">R1.5 billion </w:t>
      </w:r>
      <w:r w:rsidR="00553643" w:rsidRPr="00DB79EC">
        <w:rPr>
          <w:rFonts w:ascii="Arial" w:hAnsi="Arial" w:cs="Arial"/>
          <w:sz w:val="20"/>
          <w:szCs w:val="20"/>
        </w:rPr>
        <w:t>to</w:t>
      </w:r>
      <w:r w:rsidRPr="00DB79EC">
        <w:rPr>
          <w:rFonts w:ascii="Arial" w:hAnsi="Arial" w:cs="Arial"/>
          <w:sz w:val="20"/>
          <w:szCs w:val="20"/>
        </w:rPr>
        <w:t xml:space="preserve"> the Education Infrastructure Grant for </w:t>
      </w:r>
      <w:r w:rsidR="00553643" w:rsidRPr="00DB79EC">
        <w:rPr>
          <w:rFonts w:ascii="Arial" w:hAnsi="Arial" w:cs="Arial"/>
          <w:sz w:val="20"/>
          <w:szCs w:val="20"/>
        </w:rPr>
        <w:t xml:space="preserve">the </w:t>
      </w:r>
      <w:r w:rsidRPr="00DB79EC">
        <w:rPr>
          <w:rFonts w:ascii="Arial" w:hAnsi="Arial" w:cs="Arial"/>
          <w:sz w:val="20"/>
          <w:szCs w:val="20"/>
        </w:rPr>
        <w:t xml:space="preserve">Gauteng Schools Programme. </w:t>
      </w:r>
    </w:p>
    <w:p w:rsidR="00D32B67" w:rsidRPr="00DB79EC" w:rsidRDefault="00D32B67" w:rsidP="00DB79EC">
      <w:pPr>
        <w:pStyle w:val="ListParagraph"/>
        <w:numPr>
          <w:ilvl w:val="0"/>
          <w:numId w:val="5"/>
        </w:numPr>
        <w:spacing w:after="0" w:line="240" w:lineRule="auto"/>
        <w:rPr>
          <w:rFonts w:ascii="Arial" w:hAnsi="Arial" w:cs="Arial"/>
          <w:sz w:val="20"/>
          <w:szCs w:val="20"/>
        </w:rPr>
      </w:pPr>
      <w:r w:rsidRPr="00DB79EC">
        <w:rPr>
          <w:rFonts w:ascii="Arial" w:hAnsi="Arial" w:cs="Arial"/>
          <w:sz w:val="20"/>
          <w:szCs w:val="20"/>
        </w:rPr>
        <w:t xml:space="preserve">R3.7 billion to the Provincial Roads </w:t>
      </w:r>
      <w:r w:rsidR="00553643" w:rsidRPr="00DB79EC">
        <w:rPr>
          <w:rFonts w:ascii="Arial" w:hAnsi="Arial" w:cs="Arial"/>
          <w:sz w:val="20"/>
          <w:szCs w:val="20"/>
        </w:rPr>
        <w:t>Maintenance G</w:t>
      </w:r>
      <w:r w:rsidRPr="00DB79EC">
        <w:rPr>
          <w:rFonts w:ascii="Arial" w:hAnsi="Arial" w:cs="Arial"/>
          <w:sz w:val="20"/>
          <w:szCs w:val="20"/>
        </w:rPr>
        <w:t xml:space="preserve">rant for the building of modular steel bridges </w:t>
      </w:r>
      <w:r w:rsidR="00553643" w:rsidRPr="00DB79EC">
        <w:rPr>
          <w:rFonts w:ascii="Arial" w:hAnsi="Arial" w:cs="Arial"/>
          <w:sz w:val="20"/>
          <w:szCs w:val="20"/>
        </w:rPr>
        <w:t>in rural areas</w:t>
      </w:r>
      <w:r w:rsidRPr="00DB79EC">
        <w:rPr>
          <w:rFonts w:ascii="Arial" w:hAnsi="Arial" w:cs="Arial"/>
          <w:sz w:val="20"/>
          <w:szCs w:val="20"/>
        </w:rPr>
        <w:t>.</w:t>
      </w:r>
    </w:p>
    <w:p w:rsidR="00D32B67" w:rsidRPr="00DB79EC" w:rsidRDefault="00D32B67" w:rsidP="00DB79EC">
      <w:pPr>
        <w:pStyle w:val="ListParagraph"/>
        <w:numPr>
          <w:ilvl w:val="0"/>
          <w:numId w:val="5"/>
        </w:numPr>
        <w:spacing w:after="0" w:line="240" w:lineRule="auto"/>
        <w:rPr>
          <w:rFonts w:ascii="Arial" w:hAnsi="Arial" w:cs="Arial"/>
          <w:sz w:val="20"/>
          <w:szCs w:val="20"/>
        </w:rPr>
      </w:pPr>
      <w:r w:rsidRPr="00DB79EC">
        <w:rPr>
          <w:rFonts w:ascii="Arial" w:hAnsi="Arial" w:cs="Arial"/>
          <w:sz w:val="20"/>
          <w:szCs w:val="20"/>
        </w:rPr>
        <w:lastRenderedPageBreak/>
        <w:t>R1.8 billion is allocated to the Coega Development Corporation f</w:t>
      </w:r>
      <w:r w:rsidR="00553643" w:rsidRPr="00DB79EC">
        <w:rPr>
          <w:rFonts w:ascii="Arial" w:hAnsi="Arial" w:cs="Arial"/>
          <w:sz w:val="20"/>
          <w:szCs w:val="20"/>
        </w:rPr>
        <w:t>or a water security programme involving the c</w:t>
      </w:r>
      <w:r w:rsidRPr="00DB79EC">
        <w:rPr>
          <w:rFonts w:ascii="Arial" w:hAnsi="Arial" w:cs="Arial"/>
          <w:sz w:val="20"/>
          <w:szCs w:val="20"/>
        </w:rPr>
        <w:t>onstruct</w:t>
      </w:r>
      <w:r w:rsidR="00553643" w:rsidRPr="00DB79EC">
        <w:rPr>
          <w:rFonts w:ascii="Arial" w:hAnsi="Arial" w:cs="Arial"/>
          <w:sz w:val="20"/>
          <w:szCs w:val="20"/>
        </w:rPr>
        <w:t>ion</w:t>
      </w:r>
      <w:r w:rsidRPr="00DB79EC">
        <w:rPr>
          <w:rFonts w:ascii="Arial" w:hAnsi="Arial" w:cs="Arial"/>
          <w:sz w:val="20"/>
          <w:szCs w:val="20"/>
        </w:rPr>
        <w:t xml:space="preserve"> and upgrad</w:t>
      </w:r>
      <w:r w:rsidR="00553643" w:rsidRPr="00DB79EC">
        <w:rPr>
          <w:rFonts w:ascii="Arial" w:hAnsi="Arial" w:cs="Arial"/>
          <w:sz w:val="20"/>
          <w:szCs w:val="20"/>
        </w:rPr>
        <w:t>ing of</w:t>
      </w:r>
      <w:r w:rsidRPr="00DB79EC">
        <w:rPr>
          <w:rFonts w:ascii="Arial" w:hAnsi="Arial" w:cs="Arial"/>
          <w:sz w:val="20"/>
          <w:szCs w:val="20"/>
        </w:rPr>
        <w:t xml:space="preserve"> bulk infrastructure</w:t>
      </w:r>
      <w:r w:rsidR="00553643" w:rsidRPr="00DB79EC">
        <w:rPr>
          <w:rFonts w:ascii="Arial" w:hAnsi="Arial" w:cs="Arial"/>
          <w:sz w:val="20"/>
          <w:szCs w:val="20"/>
        </w:rPr>
        <w:t xml:space="preserve">, benefiting the </w:t>
      </w:r>
      <w:r w:rsidRPr="00DB79EC">
        <w:rPr>
          <w:rFonts w:ascii="Arial" w:hAnsi="Arial" w:cs="Arial"/>
          <w:sz w:val="20"/>
          <w:szCs w:val="20"/>
        </w:rPr>
        <w:t xml:space="preserve">Eastern </w:t>
      </w:r>
      <w:r w:rsidR="00CE0D3E" w:rsidRPr="00DB79EC">
        <w:rPr>
          <w:rFonts w:ascii="Arial" w:hAnsi="Arial" w:cs="Arial"/>
          <w:sz w:val="20"/>
          <w:szCs w:val="20"/>
        </w:rPr>
        <w:t>Cape Province</w:t>
      </w:r>
      <w:r w:rsidRPr="00DB79EC">
        <w:rPr>
          <w:rFonts w:ascii="Arial" w:hAnsi="Arial" w:cs="Arial"/>
          <w:sz w:val="20"/>
          <w:szCs w:val="20"/>
        </w:rPr>
        <w:t>.</w:t>
      </w:r>
    </w:p>
    <w:p w:rsidR="00D32B67" w:rsidRPr="00DB79EC" w:rsidRDefault="00D32B67" w:rsidP="00DB79EC">
      <w:pPr>
        <w:pStyle w:val="ListParagraph"/>
        <w:numPr>
          <w:ilvl w:val="0"/>
          <w:numId w:val="5"/>
        </w:numPr>
        <w:spacing w:after="0" w:line="240" w:lineRule="auto"/>
        <w:rPr>
          <w:rFonts w:ascii="Arial" w:hAnsi="Arial" w:cs="Arial"/>
          <w:sz w:val="20"/>
          <w:szCs w:val="20"/>
        </w:rPr>
      </w:pPr>
      <w:r w:rsidRPr="00DB79EC">
        <w:rPr>
          <w:rFonts w:ascii="Arial" w:hAnsi="Arial" w:cs="Arial"/>
          <w:sz w:val="20"/>
          <w:szCs w:val="20"/>
        </w:rPr>
        <w:t xml:space="preserve">The BFI allocation for </w:t>
      </w:r>
      <w:r w:rsidR="00553643" w:rsidRPr="00DB79EC">
        <w:rPr>
          <w:rFonts w:ascii="Arial" w:hAnsi="Arial" w:cs="Arial"/>
          <w:sz w:val="20"/>
          <w:szCs w:val="20"/>
        </w:rPr>
        <w:t xml:space="preserve">the </w:t>
      </w:r>
      <w:r w:rsidRPr="00DB79EC">
        <w:rPr>
          <w:rFonts w:ascii="Arial" w:hAnsi="Arial" w:cs="Arial"/>
          <w:sz w:val="20"/>
          <w:szCs w:val="20"/>
        </w:rPr>
        <w:t>Limpopo Central</w:t>
      </w:r>
      <w:r w:rsidR="00553643" w:rsidRPr="00DB79EC">
        <w:rPr>
          <w:rFonts w:ascii="Arial" w:hAnsi="Arial" w:cs="Arial"/>
          <w:sz w:val="20"/>
          <w:szCs w:val="20"/>
        </w:rPr>
        <w:t xml:space="preserve"> H</w:t>
      </w:r>
      <w:r w:rsidRPr="00DB79EC">
        <w:rPr>
          <w:rFonts w:ascii="Arial" w:hAnsi="Arial" w:cs="Arial"/>
          <w:sz w:val="20"/>
          <w:szCs w:val="20"/>
        </w:rPr>
        <w:t>ospital has been</w:t>
      </w:r>
      <w:r w:rsidR="00553643" w:rsidRPr="00DB79EC">
        <w:rPr>
          <w:rFonts w:ascii="Arial" w:hAnsi="Arial" w:cs="Arial"/>
          <w:sz w:val="20"/>
          <w:szCs w:val="20"/>
        </w:rPr>
        <w:t xml:space="preserve"> rescheduled. This </w:t>
      </w:r>
      <w:r w:rsidRPr="00DB79EC">
        <w:rPr>
          <w:rFonts w:ascii="Arial" w:hAnsi="Arial" w:cs="Arial"/>
          <w:sz w:val="20"/>
          <w:szCs w:val="20"/>
        </w:rPr>
        <w:t xml:space="preserve">is done within the National Health Insurance </w:t>
      </w:r>
      <w:r w:rsidR="00553643" w:rsidRPr="00DB79EC">
        <w:rPr>
          <w:rFonts w:ascii="Arial" w:hAnsi="Arial" w:cs="Arial"/>
          <w:sz w:val="20"/>
          <w:szCs w:val="20"/>
        </w:rPr>
        <w:t xml:space="preserve">(NHI) </w:t>
      </w:r>
      <w:r w:rsidRPr="00DB79EC">
        <w:rPr>
          <w:rFonts w:ascii="Arial" w:hAnsi="Arial" w:cs="Arial"/>
          <w:sz w:val="20"/>
          <w:szCs w:val="20"/>
        </w:rPr>
        <w:t>Indirect Grant to align the allocations with the cash-flow requirement of the project.</w:t>
      </w:r>
      <w:r w:rsidR="00D373FD" w:rsidRPr="00DB79EC">
        <w:rPr>
          <w:rFonts w:ascii="Arial" w:hAnsi="Arial" w:cs="Arial"/>
          <w:sz w:val="20"/>
          <w:szCs w:val="20"/>
        </w:rPr>
        <w:t xml:space="preserve"> The current baselines are</w:t>
      </w:r>
      <w:r w:rsidR="00553643" w:rsidRPr="00DB79EC">
        <w:rPr>
          <w:rFonts w:ascii="Arial" w:hAnsi="Arial" w:cs="Arial"/>
          <w:sz w:val="20"/>
          <w:szCs w:val="20"/>
        </w:rPr>
        <w:t xml:space="preserve"> rescheduled with the </w:t>
      </w:r>
      <w:r w:rsidR="00D373FD" w:rsidRPr="00DB79EC">
        <w:rPr>
          <w:rFonts w:ascii="Arial" w:hAnsi="Arial" w:cs="Arial"/>
          <w:sz w:val="20"/>
          <w:szCs w:val="20"/>
        </w:rPr>
        <w:t>amounts</w:t>
      </w:r>
      <w:r w:rsidR="00553643" w:rsidRPr="00DB79EC">
        <w:rPr>
          <w:rFonts w:ascii="Arial" w:hAnsi="Arial" w:cs="Arial"/>
          <w:sz w:val="20"/>
          <w:szCs w:val="20"/>
        </w:rPr>
        <w:t xml:space="preserve"> of </w:t>
      </w:r>
      <w:r w:rsidR="00D373FD" w:rsidRPr="00DB79EC">
        <w:rPr>
          <w:rFonts w:ascii="Arial" w:hAnsi="Arial" w:cs="Arial"/>
          <w:sz w:val="20"/>
          <w:szCs w:val="20"/>
        </w:rPr>
        <w:t>-</w:t>
      </w:r>
      <w:r w:rsidR="00246AFE" w:rsidRPr="00DB79EC">
        <w:rPr>
          <w:rFonts w:ascii="Arial" w:hAnsi="Arial" w:cs="Arial"/>
          <w:sz w:val="20"/>
          <w:szCs w:val="20"/>
        </w:rPr>
        <w:t xml:space="preserve"> </w:t>
      </w:r>
      <w:r w:rsidR="00D373FD" w:rsidRPr="00DB79EC">
        <w:rPr>
          <w:rFonts w:ascii="Arial" w:hAnsi="Arial" w:cs="Arial"/>
          <w:sz w:val="20"/>
          <w:szCs w:val="20"/>
        </w:rPr>
        <w:t>R372 million, R432 million and R569 million over the 2023 MTEF.</w:t>
      </w:r>
      <w:r w:rsidRPr="00DB79EC">
        <w:rPr>
          <w:rFonts w:ascii="Arial" w:hAnsi="Arial" w:cs="Arial"/>
          <w:sz w:val="20"/>
          <w:szCs w:val="20"/>
        </w:rPr>
        <w:t xml:space="preserve"> </w:t>
      </w:r>
    </w:p>
    <w:p w:rsidR="00553643" w:rsidRPr="00DB79EC" w:rsidRDefault="00553643" w:rsidP="00DB79EC">
      <w:pPr>
        <w:pStyle w:val="ListParagraph"/>
        <w:spacing w:after="0" w:line="240" w:lineRule="auto"/>
        <w:ind w:left="780"/>
        <w:rPr>
          <w:rFonts w:ascii="Arial" w:hAnsi="Arial" w:cs="Arial"/>
          <w:sz w:val="20"/>
          <w:szCs w:val="20"/>
        </w:rPr>
      </w:pPr>
    </w:p>
    <w:p w:rsidR="006F1096" w:rsidRPr="00DB79EC" w:rsidRDefault="00D85799" w:rsidP="00DB79EC">
      <w:pPr>
        <w:spacing w:after="0" w:line="240" w:lineRule="auto"/>
        <w:rPr>
          <w:rFonts w:ascii="Arial" w:hAnsi="Arial" w:cs="Arial"/>
          <w:b/>
          <w:sz w:val="20"/>
          <w:szCs w:val="20"/>
        </w:rPr>
      </w:pPr>
      <w:r w:rsidRPr="00DB79EC">
        <w:rPr>
          <w:rFonts w:ascii="Arial" w:hAnsi="Arial" w:cs="Arial"/>
          <w:b/>
          <w:sz w:val="20"/>
          <w:szCs w:val="20"/>
        </w:rPr>
        <w:t>6</w:t>
      </w:r>
      <w:r w:rsidR="006F1096" w:rsidRPr="00DB79EC">
        <w:rPr>
          <w:rFonts w:ascii="Arial" w:hAnsi="Arial" w:cs="Arial"/>
          <w:b/>
          <w:sz w:val="20"/>
          <w:szCs w:val="20"/>
        </w:rPr>
        <w:t xml:space="preserve">. Changes to the structure of local government allocations </w:t>
      </w:r>
    </w:p>
    <w:p w:rsidR="00366FC1" w:rsidRPr="00DB79EC" w:rsidRDefault="00F908B2" w:rsidP="00DB79EC">
      <w:pPr>
        <w:spacing w:after="0" w:line="240" w:lineRule="auto"/>
        <w:rPr>
          <w:rFonts w:ascii="Arial" w:hAnsi="Arial" w:cs="Arial"/>
          <w:sz w:val="20"/>
          <w:szCs w:val="20"/>
        </w:rPr>
      </w:pPr>
      <w:r w:rsidRPr="00DB79EC">
        <w:rPr>
          <w:rFonts w:ascii="Arial" w:hAnsi="Arial" w:cs="Arial"/>
          <w:sz w:val="20"/>
          <w:szCs w:val="20"/>
        </w:rPr>
        <w:t xml:space="preserve">Over the </w:t>
      </w:r>
      <w:r w:rsidR="00246AFE" w:rsidRPr="00DB79EC">
        <w:rPr>
          <w:rFonts w:ascii="Arial" w:hAnsi="Arial" w:cs="Arial"/>
          <w:sz w:val="20"/>
          <w:szCs w:val="20"/>
        </w:rPr>
        <w:t>Medium Term Expenditure Framework (</w:t>
      </w:r>
      <w:r w:rsidRPr="00DB79EC">
        <w:rPr>
          <w:rFonts w:ascii="Arial" w:hAnsi="Arial" w:cs="Arial"/>
          <w:sz w:val="20"/>
          <w:szCs w:val="20"/>
        </w:rPr>
        <w:t>MTEF</w:t>
      </w:r>
      <w:r w:rsidR="00246AFE" w:rsidRPr="00DB79EC">
        <w:rPr>
          <w:rFonts w:ascii="Arial" w:hAnsi="Arial" w:cs="Arial"/>
          <w:sz w:val="20"/>
          <w:szCs w:val="20"/>
        </w:rPr>
        <w:t>)</w:t>
      </w:r>
      <w:r w:rsidRPr="00DB79EC">
        <w:rPr>
          <w:rFonts w:ascii="Arial" w:hAnsi="Arial" w:cs="Arial"/>
          <w:sz w:val="20"/>
          <w:szCs w:val="20"/>
        </w:rPr>
        <w:t xml:space="preserve"> period, R523 billion will be transferred to local government, including R161.8 billion in conditional grants. The largest transfer to municipalities is the local government equitable share</w:t>
      </w:r>
      <w:r w:rsidR="00246AFE" w:rsidRPr="00DB79EC">
        <w:rPr>
          <w:rFonts w:ascii="Arial" w:hAnsi="Arial" w:cs="Arial"/>
          <w:sz w:val="20"/>
          <w:szCs w:val="20"/>
        </w:rPr>
        <w:t xml:space="preserve"> (LGES)</w:t>
      </w:r>
      <w:r w:rsidRPr="00DB79EC">
        <w:rPr>
          <w:rFonts w:ascii="Arial" w:hAnsi="Arial" w:cs="Arial"/>
          <w:sz w:val="20"/>
          <w:szCs w:val="20"/>
        </w:rPr>
        <w:t xml:space="preserve">, which grows by 9 percent in 2023/24, 7.6 percent in 2024/25 and 6.8 percent in </w:t>
      </w:r>
      <w:r w:rsidR="00246AFE" w:rsidRPr="00DB79EC">
        <w:rPr>
          <w:rFonts w:ascii="Arial" w:hAnsi="Arial" w:cs="Arial"/>
          <w:sz w:val="20"/>
          <w:szCs w:val="20"/>
        </w:rPr>
        <w:t xml:space="preserve">the </w:t>
      </w:r>
      <w:r w:rsidRPr="00DB79EC">
        <w:rPr>
          <w:rFonts w:ascii="Arial" w:hAnsi="Arial" w:cs="Arial"/>
          <w:sz w:val="20"/>
          <w:szCs w:val="20"/>
        </w:rPr>
        <w:t>2025/26 financial year</w:t>
      </w:r>
      <w:r w:rsidR="00FE0FBD" w:rsidRPr="00DB79EC">
        <w:rPr>
          <w:rFonts w:ascii="Arial" w:hAnsi="Arial" w:cs="Arial"/>
          <w:sz w:val="20"/>
          <w:szCs w:val="20"/>
        </w:rPr>
        <w:t>s</w:t>
      </w:r>
      <w:r w:rsidRPr="00DB79EC">
        <w:rPr>
          <w:rFonts w:ascii="Arial" w:hAnsi="Arial" w:cs="Arial"/>
          <w:sz w:val="20"/>
          <w:szCs w:val="20"/>
        </w:rPr>
        <w:t>, respectively. These above</w:t>
      </w:r>
      <w:r w:rsidR="00246AFE" w:rsidRPr="00DB79EC">
        <w:rPr>
          <w:rFonts w:ascii="Arial" w:hAnsi="Arial" w:cs="Arial"/>
          <w:sz w:val="20"/>
          <w:szCs w:val="20"/>
        </w:rPr>
        <w:t>-</w:t>
      </w:r>
      <w:r w:rsidRPr="00DB79EC">
        <w:rPr>
          <w:rFonts w:ascii="Arial" w:hAnsi="Arial" w:cs="Arial"/>
          <w:sz w:val="20"/>
          <w:szCs w:val="20"/>
        </w:rPr>
        <w:t>inflation increases account for growth in household numbers, and higher bulk water and electricity costs.</w:t>
      </w:r>
      <w:r w:rsidR="00366FC1" w:rsidRPr="00DB79EC">
        <w:rPr>
          <w:rFonts w:ascii="Arial" w:hAnsi="Arial" w:cs="Arial"/>
          <w:sz w:val="20"/>
          <w:szCs w:val="20"/>
        </w:rPr>
        <w:t xml:space="preserve"> </w:t>
      </w:r>
      <w:r w:rsidR="00D373FD" w:rsidRPr="00DB79EC">
        <w:rPr>
          <w:rFonts w:ascii="Arial" w:hAnsi="Arial" w:cs="Arial"/>
          <w:sz w:val="20"/>
          <w:szCs w:val="20"/>
        </w:rPr>
        <w:t xml:space="preserve">To increase coverage of the provision of free basic services, </w:t>
      </w:r>
      <w:r w:rsidR="00366FC1" w:rsidRPr="00DB79EC">
        <w:rPr>
          <w:rFonts w:ascii="Arial" w:hAnsi="Arial" w:cs="Arial"/>
          <w:sz w:val="20"/>
          <w:szCs w:val="20"/>
        </w:rPr>
        <w:t>an additional allocation</w:t>
      </w:r>
      <w:r w:rsidR="00D373FD" w:rsidRPr="00DB79EC">
        <w:rPr>
          <w:rFonts w:ascii="Arial" w:hAnsi="Arial" w:cs="Arial"/>
          <w:sz w:val="20"/>
          <w:szCs w:val="20"/>
        </w:rPr>
        <w:t xml:space="preserve"> of R5.3 billion has been added to the LGES over the MTEF. </w:t>
      </w:r>
    </w:p>
    <w:p w:rsidR="00366FC1" w:rsidRPr="00DB79EC" w:rsidRDefault="00366FC1" w:rsidP="00DB79EC">
      <w:pPr>
        <w:spacing w:after="0" w:line="240" w:lineRule="auto"/>
        <w:rPr>
          <w:rFonts w:ascii="Arial" w:hAnsi="Arial" w:cs="Arial"/>
          <w:sz w:val="20"/>
          <w:szCs w:val="20"/>
        </w:rPr>
      </w:pPr>
      <w:r w:rsidRPr="00DB79EC">
        <w:rPr>
          <w:rFonts w:ascii="Arial" w:hAnsi="Arial" w:cs="Arial"/>
          <w:sz w:val="20"/>
          <w:szCs w:val="20"/>
        </w:rPr>
        <w:t xml:space="preserve">The proposed division or revenue shows that </w:t>
      </w:r>
      <w:r w:rsidR="00976A45" w:rsidRPr="00DB79EC">
        <w:rPr>
          <w:rFonts w:ascii="Arial" w:hAnsi="Arial" w:cs="Arial"/>
          <w:sz w:val="20"/>
          <w:szCs w:val="20"/>
        </w:rPr>
        <w:t xml:space="preserve">the </w:t>
      </w:r>
      <w:r w:rsidRPr="00DB79EC">
        <w:rPr>
          <w:rFonts w:ascii="Arial" w:hAnsi="Arial" w:cs="Arial"/>
          <w:sz w:val="20"/>
          <w:szCs w:val="20"/>
        </w:rPr>
        <w:t xml:space="preserve">LGES formula has been updated to account for projected household growth and increases in the cost of services. The formula will be refined over the 2023 MTEF period through a review of the cost factors driving basic services, </w:t>
      </w:r>
      <w:r w:rsidR="00976A45" w:rsidRPr="00DB79EC">
        <w:rPr>
          <w:rFonts w:ascii="Arial" w:hAnsi="Arial" w:cs="Arial"/>
          <w:sz w:val="20"/>
          <w:szCs w:val="20"/>
        </w:rPr>
        <w:t xml:space="preserve">the </w:t>
      </w:r>
      <w:r w:rsidRPr="00DB79EC">
        <w:rPr>
          <w:rFonts w:ascii="Arial" w:hAnsi="Arial" w:cs="Arial"/>
          <w:sz w:val="20"/>
          <w:szCs w:val="20"/>
        </w:rPr>
        <w:t>creation of a fire services sub-component and estimates of household growth.  This refinement, which is part of the five-year local government reform plans</w:t>
      </w:r>
      <w:r w:rsidR="00976A45" w:rsidRPr="00DB79EC">
        <w:rPr>
          <w:rFonts w:ascii="Arial" w:hAnsi="Arial" w:cs="Arial"/>
          <w:sz w:val="20"/>
          <w:szCs w:val="20"/>
        </w:rPr>
        <w:t>,</w:t>
      </w:r>
      <w:r w:rsidRPr="00DB79EC">
        <w:rPr>
          <w:rFonts w:ascii="Arial" w:hAnsi="Arial" w:cs="Arial"/>
          <w:sz w:val="20"/>
          <w:szCs w:val="20"/>
        </w:rPr>
        <w:t xml:space="preserve"> adopted by </w:t>
      </w:r>
      <w:r w:rsidR="00976A45" w:rsidRPr="00DB79EC">
        <w:rPr>
          <w:rFonts w:ascii="Arial" w:hAnsi="Arial" w:cs="Arial"/>
          <w:sz w:val="20"/>
          <w:szCs w:val="20"/>
        </w:rPr>
        <w:t xml:space="preserve">the </w:t>
      </w:r>
      <w:r w:rsidRPr="00DB79EC">
        <w:rPr>
          <w:rFonts w:ascii="Arial" w:hAnsi="Arial" w:cs="Arial"/>
          <w:sz w:val="20"/>
          <w:szCs w:val="20"/>
        </w:rPr>
        <w:t xml:space="preserve">Budget Forum in 2021, will be underpinned by high-quality, credible and verifiable data. </w:t>
      </w:r>
    </w:p>
    <w:p w:rsidR="00366FC1" w:rsidRPr="00DB79EC" w:rsidRDefault="00A278C8" w:rsidP="00DB79EC">
      <w:pPr>
        <w:spacing w:after="0" w:line="240" w:lineRule="auto"/>
        <w:rPr>
          <w:rFonts w:ascii="Arial" w:hAnsi="Arial" w:cs="Arial"/>
          <w:sz w:val="20"/>
          <w:szCs w:val="20"/>
        </w:rPr>
      </w:pPr>
      <w:r w:rsidRPr="00DB79EC">
        <w:rPr>
          <w:rFonts w:ascii="Arial" w:hAnsi="Arial" w:cs="Arial"/>
          <w:sz w:val="20"/>
          <w:szCs w:val="20"/>
        </w:rPr>
        <w:t xml:space="preserve">An additional </w:t>
      </w:r>
      <w:r w:rsidR="00366FC1" w:rsidRPr="00DB79EC">
        <w:rPr>
          <w:rFonts w:ascii="Arial" w:hAnsi="Arial" w:cs="Arial"/>
          <w:sz w:val="20"/>
          <w:szCs w:val="20"/>
        </w:rPr>
        <w:t xml:space="preserve">allocation </w:t>
      </w:r>
      <w:r w:rsidRPr="00DB79EC">
        <w:rPr>
          <w:rFonts w:ascii="Arial" w:hAnsi="Arial" w:cs="Arial"/>
          <w:sz w:val="20"/>
          <w:szCs w:val="20"/>
        </w:rPr>
        <w:t>of</w:t>
      </w:r>
      <w:r w:rsidR="00366FC1" w:rsidRPr="00DB79EC">
        <w:rPr>
          <w:rFonts w:ascii="Arial" w:hAnsi="Arial" w:cs="Arial"/>
          <w:sz w:val="20"/>
          <w:szCs w:val="20"/>
        </w:rPr>
        <w:t xml:space="preserve"> R2.8 billion </w:t>
      </w:r>
      <w:r w:rsidRPr="00DB79EC">
        <w:rPr>
          <w:rFonts w:ascii="Arial" w:hAnsi="Arial" w:cs="Arial"/>
          <w:sz w:val="20"/>
          <w:szCs w:val="20"/>
        </w:rPr>
        <w:t xml:space="preserve">is proposed </w:t>
      </w:r>
      <w:r w:rsidR="00366FC1" w:rsidRPr="00DB79EC">
        <w:rPr>
          <w:rFonts w:ascii="Arial" w:hAnsi="Arial" w:cs="Arial"/>
          <w:sz w:val="20"/>
          <w:szCs w:val="20"/>
        </w:rPr>
        <w:t>to the Municipal Disaster Recovery Grant to fund the repair and reconstruction of municipal infrastructure damaged by the April 2022 floods. With respect to the Public Transport Network Grant, funds amounting to R8 million in 2024/25</w:t>
      </w:r>
      <w:r w:rsidRPr="00DB79EC">
        <w:rPr>
          <w:rFonts w:ascii="Arial" w:hAnsi="Arial" w:cs="Arial"/>
          <w:sz w:val="20"/>
          <w:szCs w:val="20"/>
        </w:rPr>
        <w:t>,</w:t>
      </w:r>
      <w:r w:rsidR="00366FC1" w:rsidRPr="00DB79EC">
        <w:rPr>
          <w:rFonts w:ascii="Arial" w:hAnsi="Arial" w:cs="Arial"/>
          <w:sz w:val="20"/>
          <w:szCs w:val="20"/>
        </w:rPr>
        <w:t xml:space="preserve"> and R13 million in 2025/26</w:t>
      </w:r>
      <w:r w:rsidRPr="00DB79EC">
        <w:rPr>
          <w:rFonts w:ascii="Arial" w:hAnsi="Arial" w:cs="Arial"/>
          <w:sz w:val="20"/>
          <w:szCs w:val="20"/>
        </w:rPr>
        <w:t>,</w:t>
      </w:r>
      <w:r w:rsidR="00366FC1" w:rsidRPr="00DB79EC">
        <w:rPr>
          <w:rFonts w:ascii="Arial" w:hAnsi="Arial" w:cs="Arial"/>
          <w:sz w:val="20"/>
          <w:szCs w:val="20"/>
        </w:rPr>
        <w:t xml:space="preserve"> are reprioritised to fund the roll-out of the Single Integrated Ticketing System. </w:t>
      </w:r>
    </w:p>
    <w:p w:rsidR="00366FC1" w:rsidRPr="00DB79EC" w:rsidRDefault="00914DDD" w:rsidP="00DB79EC">
      <w:pPr>
        <w:spacing w:after="0" w:line="240" w:lineRule="auto"/>
        <w:rPr>
          <w:rFonts w:ascii="Arial" w:hAnsi="Arial" w:cs="Arial"/>
          <w:sz w:val="20"/>
          <w:szCs w:val="20"/>
        </w:rPr>
      </w:pPr>
      <w:r w:rsidRPr="00DB79EC">
        <w:rPr>
          <w:rFonts w:ascii="Arial" w:hAnsi="Arial" w:cs="Arial"/>
          <w:sz w:val="20"/>
          <w:szCs w:val="20"/>
        </w:rPr>
        <w:t xml:space="preserve">With regard to </w:t>
      </w:r>
      <w:r w:rsidR="00366FC1" w:rsidRPr="00DB79EC">
        <w:rPr>
          <w:rFonts w:ascii="Arial" w:hAnsi="Arial" w:cs="Arial"/>
          <w:sz w:val="20"/>
          <w:szCs w:val="20"/>
        </w:rPr>
        <w:t>BFI rescheduling, additions of R105 million in 2023/24, R40 million in 2024/25 and R316 million in 2025/26</w:t>
      </w:r>
      <w:r w:rsidRPr="00DB79EC">
        <w:rPr>
          <w:rFonts w:ascii="Arial" w:hAnsi="Arial" w:cs="Arial"/>
          <w:sz w:val="20"/>
          <w:szCs w:val="20"/>
        </w:rPr>
        <w:t xml:space="preserve"> are proposed to</w:t>
      </w:r>
      <w:r w:rsidR="00366FC1" w:rsidRPr="00DB79EC">
        <w:rPr>
          <w:rFonts w:ascii="Arial" w:hAnsi="Arial" w:cs="Arial"/>
          <w:sz w:val="20"/>
          <w:szCs w:val="20"/>
        </w:rPr>
        <w:t xml:space="preserve"> the Public Transport Network Grant</w:t>
      </w:r>
      <w:r w:rsidRPr="00DB79EC">
        <w:rPr>
          <w:rFonts w:ascii="Arial" w:hAnsi="Arial" w:cs="Arial"/>
          <w:sz w:val="20"/>
          <w:szCs w:val="20"/>
        </w:rPr>
        <w:t xml:space="preserve"> to align with </w:t>
      </w:r>
      <w:r w:rsidR="00366FC1" w:rsidRPr="00DB79EC">
        <w:rPr>
          <w:rFonts w:ascii="Arial" w:hAnsi="Arial" w:cs="Arial"/>
          <w:sz w:val="20"/>
          <w:szCs w:val="20"/>
        </w:rPr>
        <w:t>the revised implementation plan and cash-flow projections for the City of Cape Town’s MyC</w:t>
      </w:r>
      <w:r w:rsidR="00424271" w:rsidRPr="00DB79EC">
        <w:rPr>
          <w:rFonts w:ascii="Arial" w:hAnsi="Arial" w:cs="Arial"/>
          <w:sz w:val="20"/>
          <w:szCs w:val="20"/>
        </w:rPr>
        <w:t xml:space="preserve">iTi public transport network. There is also a proposed reduction of R136 million in 2023/24 and an addition of R1 million in 2024/25 to the Regional Bulk Infrastructure </w:t>
      </w:r>
      <w:r w:rsidRPr="00DB79EC">
        <w:rPr>
          <w:rFonts w:ascii="Arial" w:hAnsi="Arial" w:cs="Arial"/>
          <w:sz w:val="20"/>
          <w:szCs w:val="20"/>
        </w:rPr>
        <w:t>G</w:t>
      </w:r>
      <w:r w:rsidR="00424271" w:rsidRPr="00DB79EC">
        <w:rPr>
          <w:rFonts w:ascii="Arial" w:hAnsi="Arial" w:cs="Arial"/>
          <w:sz w:val="20"/>
          <w:szCs w:val="20"/>
        </w:rPr>
        <w:t xml:space="preserve">rant to align </w:t>
      </w:r>
      <w:r w:rsidRPr="00DB79EC">
        <w:rPr>
          <w:rFonts w:ascii="Arial" w:hAnsi="Arial" w:cs="Arial"/>
          <w:sz w:val="20"/>
          <w:szCs w:val="20"/>
        </w:rPr>
        <w:t>with</w:t>
      </w:r>
      <w:r w:rsidR="00424271" w:rsidRPr="00DB79EC">
        <w:rPr>
          <w:rFonts w:ascii="Arial" w:hAnsi="Arial" w:cs="Arial"/>
          <w:sz w:val="20"/>
          <w:szCs w:val="20"/>
        </w:rPr>
        <w:t xml:space="preserve"> the revised implementation plan and cash-flow projections for </w:t>
      </w:r>
      <w:r w:rsidRPr="00DB79EC">
        <w:rPr>
          <w:rFonts w:ascii="Arial" w:hAnsi="Arial" w:cs="Arial"/>
          <w:sz w:val="20"/>
          <w:szCs w:val="20"/>
        </w:rPr>
        <w:t xml:space="preserve">the </w:t>
      </w:r>
      <w:r w:rsidR="00424271" w:rsidRPr="00DB79EC">
        <w:rPr>
          <w:rFonts w:ascii="Arial" w:hAnsi="Arial" w:cs="Arial"/>
          <w:sz w:val="20"/>
          <w:szCs w:val="20"/>
        </w:rPr>
        <w:t>George</w:t>
      </w:r>
      <w:r w:rsidRPr="00DB79EC">
        <w:rPr>
          <w:rFonts w:ascii="Arial" w:hAnsi="Arial" w:cs="Arial"/>
          <w:sz w:val="20"/>
          <w:szCs w:val="20"/>
        </w:rPr>
        <w:t xml:space="preserve"> Local</w:t>
      </w:r>
      <w:r w:rsidR="00424271" w:rsidRPr="00DB79EC">
        <w:rPr>
          <w:rFonts w:ascii="Arial" w:hAnsi="Arial" w:cs="Arial"/>
          <w:sz w:val="20"/>
          <w:szCs w:val="20"/>
        </w:rPr>
        <w:t xml:space="preserve"> Municipality’s Potable Water Security and Remedial Works project. Over the 2023 MTEF, a sum of R6.5 billion will be allocated to several municipalities (eThekwini Metropolitan Municipality, City of Johannesburg Metropolitan Municipality, Drankenstein Local Municipality, Sol Plaatjie Local Municipality and Nelson Mandela Bay Metropolitan Municipality) to fund municipal infrastructure</w:t>
      </w:r>
      <w:r w:rsidRPr="00DB79EC">
        <w:rPr>
          <w:rFonts w:ascii="Arial" w:hAnsi="Arial" w:cs="Arial"/>
          <w:sz w:val="20"/>
          <w:szCs w:val="20"/>
        </w:rPr>
        <w:t xml:space="preserve"> projects approved through the sixth</w:t>
      </w:r>
      <w:r w:rsidR="00424271" w:rsidRPr="00DB79EC">
        <w:rPr>
          <w:rFonts w:ascii="Arial" w:hAnsi="Arial" w:cs="Arial"/>
          <w:sz w:val="20"/>
          <w:szCs w:val="20"/>
        </w:rPr>
        <w:t xml:space="preserve"> window of the BFI. </w:t>
      </w:r>
      <w:r w:rsidRPr="00DB79EC">
        <w:rPr>
          <w:rFonts w:ascii="Arial" w:hAnsi="Arial" w:cs="Arial"/>
          <w:sz w:val="20"/>
          <w:szCs w:val="20"/>
        </w:rPr>
        <w:t>A</w:t>
      </w:r>
      <w:r w:rsidR="00424271" w:rsidRPr="00DB79EC">
        <w:rPr>
          <w:rFonts w:ascii="Arial" w:hAnsi="Arial" w:cs="Arial"/>
          <w:sz w:val="20"/>
          <w:szCs w:val="20"/>
        </w:rPr>
        <w:t xml:space="preserve"> further</w:t>
      </w:r>
      <w:r w:rsidRPr="00DB79EC">
        <w:rPr>
          <w:rFonts w:ascii="Arial" w:hAnsi="Arial" w:cs="Arial"/>
          <w:sz w:val="20"/>
          <w:szCs w:val="20"/>
        </w:rPr>
        <w:t xml:space="preserve"> allocation of R8.1 billion is made</w:t>
      </w:r>
      <w:r w:rsidR="00424271" w:rsidRPr="00DB79EC">
        <w:rPr>
          <w:rFonts w:ascii="Arial" w:hAnsi="Arial" w:cs="Arial"/>
          <w:sz w:val="20"/>
          <w:szCs w:val="20"/>
        </w:rPr>
        <w:t xml:space="preserve"> </w:t>
      </w:r>
      <w:r w:rsidRPr="00DB79EC">
        <w:rPr>
          <w:rFonts w:ascii="Arial" w:hAnsi="Arial" w:cs="Arial"/>
          <w:sz w:val="20"/>
          <w:szCs w:val="20"/>
        </w:rPr>
        <w:t xml:space="preserve">through the BFI </w:t>
      </w:r>
      <w:r w:rsidR="00424271" w:rsidRPr="00DB79EC">
        <w:rPr>
          <w:rFonts w:ascii="Arial" w:hAnsi="Arial" w:cs="Arial"/>
          <w:sz w:val="20"/>
          <w:szCs w:val="20"/>
        </w:rPr>
        <w:t>over the 2023 MTEF to three municipalities</w:t>
      </w:r>
      <w:r w:rsidR="00D85799" w:rsidRPr="00DB79EC">
        <w:rPr>
          <w:rFonts w:ascii="Arial" w:hAnsi="Arial" w:cs="Arial"/>
          <w:sz w:val="20"/>
          <w:szCs w:val="20"/>
        </w:rPr>
        <w:t xml:space="preserve"> </w:t>
      </w:r>
      <w:r w:rsidR="00424271" w:rsidRPr="00DB79EC">
        <w:rPr>
          <w:rFonts w:ascii="Arial" w:hAnsi="Arial" w:cs="Arial"/>
          <w:sz w:val="20"/>
          <w:szCs w:val="20"/>
        </w:rPr>
        <w:t xml:space="preserve">through </w:t>
      </w:r>
      <w:r w:rsidRPr="00DB79EC">
        <w:rPr>
          <w:rFonts w:ascii="Arial" w:hAnsi="Arial" w:cs="Arial"/>
          <w:sz w:val="20"/>
          <w:szCs w:val="20"/>
        </w:rPr>
        <w:t xml:space="preserve">the </w:t>
      </w:r>
      <w:r w:rsidR="00424271" w:rsidRPr="00DB79EC">
        <w:rPr>
          <w:rFonts w:ascii="Arial" w:hAnsi="Arial" w:cs="Arial"/>
          <w:sz w:val="20"/>
          <w:szCs w:val="20"/>
        </w:rPr>
        <w:t>I</w:t>
      </w:r>
      <w:r w:rsidRPr="00DB79EC">
        <w:rPr>
          <w:rFonts w:ascii="Arial" w:hAnsi="Arial" w:cs="Arial"/>
          <w:sz w:val="20"/>
          <w:szCs w:val="20"/>
        </w:rPr>
        <w:t>ndirect Regional Bulk I</w:t>
      </w:r>
      <w:r w:rsidR="00424271" w:rsidRPr="00DB79EC">
        <w:rPr>
          <w:rFonts w:ascii="Arial" w:hAnsi="Arial" w:cs="Arial"/>
          <w:sz w:val="20"/>
          <w:szCs w:val="20"/>
        </w:rPr>
        <w:t xml:space="preserve">nfrastructure Grant.  </w:t>
      </w:r>
    </w:p>
    <w:p w:rsidR="007B21B2" w:rsidRPr="00DB79EC" w:rsidRDefault="007B21B2" w:rsidP="00DB79EC">
      <w:pPr>
        <w:spacing w:after="0" w:line="240" w:lineRule="auto"/>
        <w:rPr>
          <w:rFonts w:ascii="Arial" w:hAnsi="Arial" w:cs="Arial"/>
          <w:b/>
          <w:sz w:val="20"/>
          <w:szCs w:val="20"/>
        </w:rPr>
      </w:pPr>
    </w:p>
    <w:p w:rsidR="007B21B2" w:rsidRPr="00DB79EC" w:rsidRDefault="00D85799" w:rsidP="00DB79EC">
      <w:pPr>
        <w:spacing w:after="0" w:line="240" w:lineRule="auto"/>
        <w:rPr>
          <w:rFonts w:ascii="Arial" w:hAnsi="Arial" w:cs="Arial"/>
          <w:b/>
          <w:sz w:val="20"/>
          <w:szCs w:val="20"/>
        </w:rPr>
      </w:pPr>
      <w:r w:rsidRPr="00DB79EC">
        <w:rPr>
          <w:rFonts w:ascii="Arial" w:hAnsi="Arial" w:cs="Arial"/>
          <w:b/>
          <w:sz w:val="20"/>
          <w:szCs w:val="20"/>
        </w:rPr>
        <w:t>7</w:t>
      </w:r>
      <w:r w:rsidR="007B21B2" w:rsidRPr="00DB79EC">
        <w:rPr>
          <w:rFonts w:ascii="Arial" w:hAnsi="Arial" w:cs="Arial"/>
          <w:b/>
          <w:sz w:val="20"/>
          <w:szCs w:val="20"/>
        </w:rPr>
        <w:t>. Update on long-term borrowing for municipalities</w:t>
      </w:r>
    </w:p>
    <w:p w:rsidR="007B21B2" w:rsidRPr="00DB79EC" w:rsidRDefault="004B3F10" w:rsidP="00DB79EC">
      <w:pPr>
        <w:spacing w:after="0" w:line="240" w:lineRule="auto"/>
        <w:rPr>
          <w:rFonts w:ascii="Arial" w:hAnsi="Arial" w:cs="Arial"/>
          <w:sz w:val="20"/>
          <w:szCs w:val="20"/>
        </w:rPr>
      </w:pPr>
      <w:r w:rsidRPr="00DB79EC">
        <w:rPr>
          <w:rFonts w:ascii="Arial" w:hAnsi="Arial" w:cs="Arial"/>
          <w:sz w:val="20"/>
          <w:szCs w:val="20"/>
        </w:rPr>
        <w:t>The</w:t>
      </w:r>
      <w:r w:rsidR="00D90105" w:rsidRPr="00DB79EC">
        <w:rPr>
          <w:rFonts w:ascii="Arial" w:hAnsi="Arial" w:cs="Arial"/>
          <w:sz w:val="20"/>
          <w:szCs w:val="20"/>
        </w:rPr>
        <w:t xml:space="preserve"> </w:t>
      </w:r>
      <w:r w:rsidR="00033B0D" w:rsidRPr="00DB79EC">
        <w:rPr>
          <w:rFonts w:ascii="Arial" w:hAnsi="Arial" w:cs="Arial"/>
          <w:sz w:val="20"/>
          <w:szCs w:val="20"/>
        </w:rPr>
        <w:t xml:space="preserve">MTBPS </w:t>
      </w:r>
      <w:r w:rsidR="00D90105" w:rsidRPr="00DB79EC">
        <w:rPr>
          <w:rFonts w:ascii="Arial" w:hAnsi="Arial" w:cs="Arial"/>
          <w:sz w:val="20"/>
          <w:szCs w:val="20"/>
        </w:rPr>
        <w:t>indicates that</w:t>
      </w:r>
      <w:r w:rsidR="00033B0D" w:rsidRPr="00DB79EC">
        <w:rPr>
          <w:rFonts w:ascii="Arial" w:hAnsi="Arial" w:cs="Arial"/>
          <w:sz w:val="20"/>
          <w:szCs w:val="20"/>
        </w:rPr>
        <w:t xml:space="preserve"> </w:t>
      </w:r>
      <w:r w:rsidR="00D90105" w:rsidRPr="00DB79EC">
        <w:rPr>
          <w:rFonts w:ascii="Arial" w:hAnsi="Arial" w:cs="Arial"/>
          <w:sz w:val="20"/>
          <w:szCs w:val="20"/>
        </w:rPr>
        <w:t>Cabinet approved the updated municipal borrowing policy framework</w:t>
      </w:r>
      <w:r w:rsidR="00033B0D" w:rsidRPr="00DB79EC">
        <w:rPr>
          <w:rFonts w:ascii="Arial" w:hAnsi="Arial" w:cs="Arial"/>
          <w:sz w:val="20"/>
          <w:szCs w:val="20"/>
        </w:rPr>
        <w:t xml:space="preserve"> in August 2022</w:t>
      </w:r>
      <w:r w:rsidR="00D90105" w:rsidRPr="00DB79EC">
        <w:rPr>
          <w:rFonts w:ascii="Arial" w:hAnsi="Arial" w:cs="Arial"/>
          <w:sz w:val="20"/>
          <w:szCs w:val="20"/>
        </w:rPr>
        <w:t xml:space="preserve">. This framework will support the development and growth of an efficient and liquid market for municipal borrowing by: (i) introducing reforms needed to expand the scope of municipal borrowing and attract more investors to municipal debt markets; (ii) clarifying the role of development finance institutions </w:t>
      </w:r>
      <w:r w:rsidR="00033B0D" w:rsidRPr="00DB79EC">
        <w:rPr>
          <w:rFonts w:ascii="Arial" w:hAnsi="Arial" w:cs="Arial"/>
          <w:sz w:val="20"/>
          <w:szCs w:val="20"/>
        </w:rPr>
        <w:t xml:space="preserve">(DFIs) </w:t>
      </w:r>
      <w:r w:rsidR="00D90105" w:rsidRPr="00DB79EC">
        <w:rPr>
          <w:rFonts w:ascii="Arial" w:hAnsi="Arial" w:cs="Arial"/>
          <w:sz w:val="20"/>
          <w:szCs w:val="20"/>
        </w:rPr>
        <w:t xml:space="preserve">to ensure that they do not crowd out the private sector; </w:t>
      </w:r>
      <w:r w:rsidR="007B21B2" w:rsidRPr="00DB79EC">
        <w:rPr>
          <w:rFonts w:ascii="Arial" w:hAnsi="Arial" w:cs="Arial"/>
          <w:sz w:val="20"/>
          <w:szCs w:val="20"/>
        </w:rPr>
        <w:t xml:space="preserve">and </w:t>
      </w:r>
      <w:r w:rsidR="00D90105" w:rsidRPr="00DB79EC">
        <w:rPr>
          <w:rFonts w:ascii="Arial" w:hAnsi="Arial" w:cs="Arial"/>
          <w:sz w:val="20"/>
          <w:szCs w:val="20"/>
        </w:rPr>
        <w:t>(</w:t>
      </w:r>
      <w:r w:rsidR="007B21B2" w:rsidRPr="00DB79EC">
        <w:rPr>
          <w:rFonts w:ascii="Arial" w:hAnsi="Arial" w:cs="Arial"/>
          <w:sz w:val="20"/>
          <w:szCs w:val="20"/>
        </w:rPr>
        <w:t>iii) outlining infrastructure financing mechanisms for municipalities. The National Treasury will lead consultations with stakeholders such as</w:t>
      </w:r>
      <w:r w:rsidR="00033B0D" w:rsidRPr="00DB79EC">
        <w:rPr>
          <w:rFonts w:ascii="Arial" w:hAnsi="Arial" w:cs="Arial"/>
          <w:sz w:val="20"/>
          <w:szCs w:val="20"/>
        </w:rPr>
        <w:t xml:space="preserve"> DFIs</w:t>
      </w:r>
      <w:r w:rsidR="007B21B2" w:rsidRPr="00DB79EC">
        <w:rPr>
          <w:rFonts w:ascii="Arial" w:hAnsi="Arial" w:cs="Arial"/>
          <w:sz w:val="20"/>
          <w:szCs w:val="20"/>
        </w:rPr>
        <w:t xml:space="preserve"> and commercial banks on how to implement these changes.</w:t>
      </w:r>
    </w:p>
    <w:p w:rsidR="007B21B2" w:rsidRPr="00DB79EC" w:rsidRDefault="007B21B2" w:rsidP="00DB79EC">
      <w:pPr>
        <w:spacing w:after="0" w:line="240" w:lineRule="auto"/>
        <w:rPr>
          <w:rFonts w:ascii="Arial" w:hAnsi="Arial" w:cs="Arial"/>
          <w:sz w:val="20"/>
          <w:szCs w:val="20"/>
        </w:rPr>
      </w:pPr>
      <w:r w:rsidRPr="00DB79EC">
        <w:rPr>
          <w:rFonts w:ascii="Arial" w:hAnsi="Arial" w:cs="Arial"/>
          <w:sz w:val="20"/>
          <w:szCs w:val="20"/>
        </w:rPr>
        <w:t xml:space="preserve">To complement the borrowing reforms, Cabinet has also approved the Municipal Fiscal Powers and Functions Amendment Bill for tabling in Parliament. This Bill will improve and standardise the regulations of development charges, a source of municipal revenue charged to developers for connecting new developments to municipal services. </w:t>
      </w:r>
    </w:p>
    <w:p w:rsidR="007B21B2" w:rsidRPr="00DB79EC" w:rsidRDefault="007B21B2" w:rsidP="00DB79EC">
      <w:pPr>
        <w:spacing w:after="0" w:line="240" w:lineRule="auto"/>
        <w:rPr>
          <w:rFonts w:ascii="Arial" w:hAnsi="Arial" w:cs="Arial"/>
          <w:b/>
          <w:sz w:val="20"/>
          <w:szCs w:val="20"/>
        </w:rPr>
      </w:pPr>
    </w:p>
    <w:p w:rsidR="006F1096" w:rsidRPr="00DB79EC" w:rsidRDefault="00D85799" w:rsidP="00DB79EC">
      <w:pPr>
        <w:spacing w:after="0" w:line="240" w:lineRule="auto"/>
        <w:rPr>
          <w:rFonts w:ascii="Arial" w:hAnsi="Arial" w:cs="Arial"/>
          <w:b/>
          <w:sz w:val="20"/>
          <w:szCs w:val="20"/>
        </w:rPr>
      </w:pPr>
      <w:r w:rsidRPr="00DB79EC">
        <w:rPr>
          <w:rFonts w:ascii="Arial" w:hAnsi="Arial" w:cs="Arial"/>
          <w:b/>
          <w:sz w:val="20"/>
          <w:szCs w:val="20"/>
        </w:rPr>
        <w:t>8</w:t>
      </w:r>
      <w:r w:rsidR="006F1096" w:rsidRPr="00DB79EC">
        <w:rPr>
          <w:rFonts w:ascii="Arial" w:hAnsi="Arial" w:cs="Arial"/>
          <w:b/>
          <w:sz w:val="20"/>
          <w:szCs w:val="20"/>
        </w:rPr>
        <w:t xml:space="preserve">. </w:t>
      </w:r>
      <w:r w:rsidR="00520099" w:rsidRPr="00DB79EC">
        <w:rPr>
          <w:rFonts w:ascii="Arial" w:hAnsi="Arial" w:cs="Arial"/>
          <w:b/>
          <w:sz w:val="20"/>
          <w:szCs w:val="20"/>
        </w:rPr>
        <w:t>B</w:t>
      </w:r>
      <w:r w:rsidR="006F1096" w:rsidRPr="00DB79EC">
        <w:rPr>
          <w:rFonts w:ascii="Arial" w:hAnsi="Arial" w:cs="Arial"/>
          <w:b/>
          <w:sz w:val="20"/>
          <w:szCs w:val="20"/>
        </w:rPr>
        <w:t>uilding capab</w:t>
      </w:r>
      <w:r w:rsidR="00520099" w:rsidRPr="00DB79EC">
        <w:rPr>
          <w:rFonts w:ascii="Arial" w:hAnsi="Arial" w:cs="Arial"/>
          <w:b/>
          <w:sz w:val="20"/>
          <w:szCs w:val="20"/>
        </w:rPr>
        <w:t>ility for service delivery</w:t>
      </w:r>
      <w:r w:rsidR="006F1096" w:rsidRPr="00DB79EC">
        <w:rPr>
          <w:rFonts w:ascii="Arial" w:hAnsi="Arial" w:cs="Arial"/>
          <w:b/>
          <w:sz w:val="20"/>
          <w:szCs w:val="20"/>
        </w:rPr>
        <w:t xml:space="preserve"> </w:t>
      </w:r>
    </w:p>
    <w:p w:rsidR="00F463B0" w:rsidRPr="00DB79EC" w:rsidRDefault="006F1096" w:rsidP="00DB79EC">
      <w:pPr>
        <w:spacing w:after="0" w:line="240" w:lineRule="auto"/>
        <w:rPr>
          <w:rFonts w:ascii="Arial" w:hAnsi="Arial" w:cs="Arial"/>
          <w:sz w:val="20"/>
          <w:szCs w:val="20"/>
        </w:rPr>
      </w:pPr>
      <w:r w:rsidRPr="00DB79EC">
        <w:rPr>
          <w:rFonts w:ascii="Arial" w:hAnsi="Arial" w:cs="Arial"/>
          <w:sz w:val="20"/>
          <w:szCs w:val="20"/>
        </w:rPr>
        <w:t xml:space="preserve">National Treasury submitted </w:t>
      </w:r>
      <w:r w:rsidR="00F463B0" w:rsidRPr="00DB79EC">
        <w:rPr>
          <w:rFonts w:ascii="Arial" w:hAnsi="Arial" w:cs="Arial"/>
          <w:sz w:val="20"/>
          <w:szCs w:val="20"/>
        </w:rPr>
        <w:t>that</w:t>
      </w:r>
      <w:r w:rsidR="00AB1AE4" w:rsidRPr="00DB79EC">
        <w:rPr>
          <w:rFonts w:ascii="Arial" w:hAnsi="Arial" w:cs="Arial"/>
          <w:sz w:val="20"/>
          <w:szCs w:val="20"/>
        </w:rPr>
        <w:t>, in order</w:t>
      </w:r>
      <w:r w:rsidR="00F463B0" w:rsidRPr="00DB79EC">
        <w:rPr>
          <w:rFonts w:ascii="Arial" w:hAnsi="Arial" w:cs="Arial"/>
          <w:sz w:val="20"/>
          <w:szCs w:val="20"/>
        </w:rPr>
        <w:t xml:space="preserve"> </w:t>
      </w:r>
      <w:r w:rsidRPr="00DB79EC">
        <w:rPr>
          <w:rFonts w:ascii="Arial" w:hAnsi="Arial" w:cs="Arial"/>
          <w:sz w:val="20"/>
          <w:szCs w:val="20"/>
        </w:rPr>
        <w:t>t</w:t>
      </w:r>
      <w:r w:rsidR="00F463B0" w:rsidRPr="00DB79EC">
        <w:rPr>
          <w:rFonts w:ascii="Arial" w:hAnsi="Arial" w:cs="Arial"/>
          <w:sz w:val="20"/>
          <w:szCs w:val="20"/>
        </w:rPr>
        <w:t xml:space="preserve">o help municipalities </w:t>
      </w:r>
      <w:r w:rsidR="00AB1AE4" w:rsidRPr="00DB79EC">
        <w:rPr>
          <w:rFonts w:ascii="Arial" w:hAnsi="Arial" w:cs="Arial"/>
          <w:sz w:val="20"/>
          <w:szCs w:val="20"/>
        </w:rPr>
        <w:t xml:space="preserve">to </w:t>
      </w:r>
      <w:r w:rsidR="00F463B0" w:rsidRPr="00DB79EC">
        <w:rPr>
          <w:rFonts w:ascii="Arial" w:hAnsi="Arial" w:cs="Arial"/>
          <w:sz w:val="20"/>
          <w:szCs w:val="20"/>
        </w:rPr>
        <w:t xml:space="preserve">build capacity and function efficiently, </w:t>
      </w:r>
      <w:r w:rsidR="00520099" w:rsidRPr="00DB79EC">
        <w:rPr>
          <w:rFonts w:ascii="Arial" w:hAnsi="Arial" w:cs="Arial"/>
          <w:sz w:val="20"/>
          <w:szCs w:val="20"/>
        </w:rPr>
        <w:t>government</w:t>
      </w:r>
      <w:r w:rsidR="00AB1AE4" w:rsidRPr="00DB79EC">
        <w:rPr>
          <w:rFonts w:ascii="Arial" w:hAnsi="Arial" w:cs="Arial"/>
          <w:sz w:val="20"/>
          <w:szCs w:val="20"/>
        </w:rPr>
        <w:t xml:space="preserve"> had</w:t>
      </w:r>
      <w:r w:rsidR="00520099" w:rsidRPr="00DB79EC">
        <w:rPr>
          <w:rFonts w:ascii="Arial" w:hAnsi="Arial" w:cs="Arial"/>
          <w:sz w:val="20"/>
          <w:szCs w:val="20"/>
        </w:rPr>
        <w:t xml:space="preserve"> spent R9.1 billion across 40 state agencies in </w:t>
      </w:r>
      <w:r w:rsidR="00AB1AE4" w:rsidRPr="00DB79EC">
        <w:rPr>
          <w:rFonts w:ascii="Arial" w:hAnsi="Arial" w:cs="Arial"/>
          <w:sz w:val="20"/>
          <w:szCs w:val="20"/>
        </w:rPr>
        <w:t xml:space="preserve">the </w:t>
      </w:r>
      <w:r w:rsidR="00520099" w:rsidRPr="00DB79EC">
        <w:rPr>
          <w:rFonts w:ascii="Arial" w:hAnsi="Arial" w:cs="Arial"/>
          <w:sz w:val="20"/>
          <w:szCs w:val="20"/>
        </w:rPr>
        <w:t xml:space="preserve">2019/20 financial year. </w:t>
      </w:r>
      <w:r w:rsidR="00F463B0" w:rsidRPr="00DB79EC">
        <w:rPr>
          <w:rFonts w:ascii="Arial" w:hAnsi="Arial" w:cs="Arial"/>
          <w:sz w:val="20"/>
          <w:szCs w:val="20"/>
        </w:rPr>
        <w:t xml:space="preserve">Following the National Treasury’s review of this capacity-building system, government is developing a multi-year programme to improve its outcomes and cost effectiveness. </w:t>
      </w:r>
      <w:r w:rsidR="00AB1AE4" w:rsidRPr="00DB79EC">
        <w:rPr>
          <w:rFonts w:ascii="Arial" w:hAnsi="Arial" w:cs="Arial"/>
          <w:sz w:val="20"/>
          <w:szCs w:val="20"/>
        </w:rPr>
        <w:t xml:space="preserve">In addition, </w:t>
      </w:r>
      <w:r w:rsidR="00F463B0" w:rsidRPr="00DB79EC">
        <w:rPr>
          <w:rFonts w:ascii="Arial" w:hAnsi="Arial" w:cs="Arial"/>
          <w:sz w:val="20"/>
          <w:szCs w:val="20"/>
        </w:rPr>
        <w:t>with the support of the Government Technical Advisory Centre</w:t>
      </w:r>
      <w:r w:rsidR="00AB1AE4" w:rsidRPr="00DB79EC">
        <w:rPr>
          <w:rFonts w:ascii="Arial" w:hAnsi="Arial" w:cs="Arial"/>
          <w:sz w:val="20"/>
          <w:szCs w:val="20"/>
        </w:rPr>
        <w:t xml:space="preserve"> (GTAC)</w:t>
      </w:r>
      <w:r w:rsidR="00F463B0" w:rsidRPr="00DB79EC">
        <w:rPr>
          <w:rFonts w:ascii="Arial" w:hAnsi="Arial" w:cs="Arial"/>
          <w:sz w:val="20"/>
          <w:szCs w:val="20"/>
        </w:rPr>
        <w:t xml:space="preserve">, </w:t>
      </w:r>
      <w:r w:rsidR="00AB1AE4" w:rsidRPr="00DB79EC">
        <w:rPr>
          <w:rFonts w:ascii="Arial" w:hAnsi="Arial" w:cs="Arial"/>
          <w:sz w:val="20"/>
          <w:szCs w:val="20"/>
        </w:rPr>
        <w:t>the National Treasury</w:t>
      </w:r>
      <w:r w:rsidR="00F463B0" w:rsidRPr="00DB79EC">
        <w:rPr>
          <w:rFonts w:ascii="Arial" w:hAnsi="Arial" w:cs="Arial"/>
          <w:sz w:val="20"/>
          <w:szCs w:val="20"/>
        </w:rPr>
        <w:t xml:space="preserve"> will finalise the design of a revised programme and agree </w:t>
      </w:r>
      <w:r w:rsidR="001E0513" w:rsidRPr="00DB79EC">
        <w:rPr>
          <w:rFonts w:ascii="Arial" w:hAnsi="Arial" w:cs="Arial"/>
          <w:sz w:val="20"/>
          <w:szCs w:val="20"/>
        </w:rPr>
        <w:t xml:space="preserve">on </w:t>
      </w:r>
      <w:r w:rsidR="00F463B0" w:rsidRPr="00DB79EC">
        <w:rPr>
          <w:rFonts w:ascii="Arial" w:hAnsi="Arial" w:cs="Arial"/>
          <w:sz w:val="20"/>
          <w:szCs w:val="20"/>
        </w:rPr>
        <w:t>an integrated approach to local government capability development during 2023.</w:t>
      </w:r>
    </w:p>
    <w:p w:rsidR="006F1096" w:rsidRPr="00DB79EC" w:rsidRDefault="00341EEC" w:rsidP="00DB79EC">
      <w:pPr>
        <w:spacing w:after="0" w:line="240" w:lineRule="auto"/>
        <w:rPr>
          <w:rFonts w:ascii="Arial" w:hAnsi="Arial" w:cs="Arial"/>
          <w:sz w:val="20"/>
          <w:szCs w:val="20"/>
        </w:rPr>
      </w:pPr>
      <w:r w:rsidRPr="00DB79EC">
        <w:rPr>
          <w:rFonts w:ascii="Arial" w:hAnsi="Arial" w:cs="Arial"/>
          <w:sz w:val="20"/>
          <w:szCs w:val="20"/>
        </w:rPr>
        <w:t>In summary, over the 2023 MTEF period, additional funding will be provided for health, education, saf</w:t>
      </w:r>
      <w:r w:rsidR="00AB1AE4" w:rsidRPr="00DB79EC">
        <w:rPr>
          <w:rFonts w:ascii="Arial" w:hAnsi="Arial" w:cs="Arial"/>
          <w:sz w:val="20"/>
          <w:szCs w:val="20"/>
        </w:rPr>
        <w:t xml:space="preserve">ety and security </w:t>
      </w:r>
      <w:r w:rsidRPr="00DB79EC">
        <w:rPr>
          <w:rFonts w:ascii="Arial" w:hAnsi="Arial" w:cs="Arial"/>
          <w:sz w:val="20"/>
          <w:szCs w:val="20"/>
        </w:rPr>
        <w:t xml:space="preserve">and infrastructure investment. Municipalities will receive support to cover cost </w:t>
      </w:r>
      <w:r w:rsidRPr="00DB79EC">
        <w:rPr>
          <w:rFonts w:ascii="Arial" w:hAnsi="Arial" w:cs="Arial"/>
          <w:sz w:val="20"/>
          <w:szCs w:val="20"/>
        </w:rPr>
        <w:lastRenderedPageBreak/>
        <w:t>increases in free basic services</w:t>
      </w:r>
      <w:r w:rsidR="00457433" w:rsidRPr="00DB79EC">
        <w:rPr>
          <w:rFonts w:ascii="Arial" w:hAnsi="Arial" w:cs="Arial"/>
          <w:sz w:val="20"/>
          <w:szCs w:val="20"/>
        </w:rPr>
        <w:t>. Moreover, government is working to improve the efficiency of spending.</w:t>
      </w:r>
    </w:p>
    <w:p w:rsidR="00730BD0" w:rsidRPr="00DB79EC" w:rsidRDefault="00730BD0" w:rsidP="00DB79EC">
      <w:pPr>
        <w:spacing w:after="0" w:line="240" w:lineRule="auto"/>
        <w:rPr>
          <w:rFonts w:ascii="Arial" w:hAnsi="Arial" w:cs="Arial"/>
          <w:sz w:val="20"/>
          <w:szCs w:val="20"/>
        </w:rPr>
      </w:pPr>
    </w:p>
    <w:p w:rsidR="006F1096" w:rsidRPr="00DB79EC" w:rsidRDefault="006F1096" w:rsidP="00DB79EC">
      <w:pPr>
        <w:pStyle w:val="ListParagraph"/>
        <w:numPr>
          <w:ilvl w:val="0"/>
          <w:numId w:val="2"/>
        </w:numPr>
        <w:tabs>
          <w:tab w:val="left" w:pos="426"/>
        </w:tabs>
        <w:spacing w:after="0" w:line="240" w:lineRule="auto"/>
        <w:ind w:left="426" w:hanging="426"/>
        <w:rPr>
          <w:rFonts w:ascii="Arial" w:hAnsi="Arial" w:cs="Arial"/>
          <w:b/>
          <w:sz w:val="20"/>
          <w:szCs w:val="20"/>
        </w:rPr>
      </w:pPr>
      <w:r w:rsidRPr="00DB79EC">
        <w:rPr>
          <w:rFonts w:ascii="Arial" w:hAnsi="Arial" w:cs="Arial"/>
          <w:b/>
          <w:sz w:val="20"/>
          <w:szCs w:val="20"/>
        </w:rPr>
        <w:t>Observations and Findings</w:t>
      </w:r>
    </w:p>
    <w:p w:rsidR="006F1096" w:rsidRPr="00DB79EC" w:rsidRDefault="006F1096" w:rsidP="00DB79EC">
      <w:pPr>
        <w:tabs>
          <w:tab w:val="left" w:pos="426"/>
        </w:tabs>
        <w:spacing w:after="0" w:line="240" w:lineRule="auto"/>
        <w:rPr>
          <w:rFonts w:ascii="Arial" w:hAnsi="Arial" w:cs="Arial"/>
          <w:sz w:val="20"/>
          <w:szCs w:val="20"/>
        </w:rPr>
      </w:pPr>
      <w:r w:rsidRPr="00DB79EC">
        <w:rPr>
          <w:rFonts w:ascii="Arial" w:hAnsi="Arial" w:cs="Arial"/>
          <w:sz w:val="20"/>
          <w:szCs w:val="20"/>
        </w:rPr>
        <w:t>While considering and deliberating on the proposed division of revenue and conditional grant allocations to provinces and municipalities as contained in the 202</w:t>
      </w:r>
      <w:r w:rsidR="00457433" w:rsidRPr="00DB79EC">
        <w:rPr>
          <w:rFonts w:ascii="Arial" w:hAnsi="Arial" w:cs="Arial"/>
          <w:sz w:val="20"/>
          <w:szCs w:val="20"/>
        </w:rPr>
        <w:t>2</w:t>
      </w:r>
      <w:r w:rsidRPr="00DB79EC">
        <w:rPr>
          <w:rFonts w:ascii="Arial" w:hAnsi="Arial" w:cs="Arial"/>
          <w:sz w:val="20"/>
          <w:szCs w:val="20"/>
        </w:rPr>
        <w:t xml:space="preserve"> MTBPS, the Select Committee on Appropriations observed the following:</w:t>
      </w:r>
    </w:p>
    <w:p w:rsidR="0026484F" w:rsidRPr="00DB79EC" w:rsidRDefault="006F1096" w:rsidP="00DB79EC">
      <w:pPr>
        <w:pStyle w:val="ListParagraph"/>
        <w:numPr>
          <w:ilvl w:val="1"/>
          <w:numId w:val="8"/>
        </w:numPr>
        <w:spacing w:after="0" w:line="240" w:lineRule="auto"/>
        <w:ind w:left="567" w:hanging="567"/>
        <w:rPr>
          <w:rFonts w:ascii="Arial" w:hAnsi="Arial" w:cs="Arial"/>
          <w:sz w:val="20"/>
          <w:szCs w:val="20"/>
        </w:rPr>
      </w:pPr>
      <w:r w:rsidRPr="00DB79EC">
        <w:rPr>
          <w:rFonts w:ascii="Arial" w:hAnsi="Arial" w:cs="Arial"/>
          <w:sz w:val="20"/>
          <w:szCs w:val="20"/>
        </w:rPr>
        <w:t>The Committee notes the proposed allocation of 48.4 percent of the available non-interest</w:t>
      </w:r>
      <w:r w:rsidR="009101D2" w:rsidRPr="00DB79EC">
        <w:rPr>
          <w:rFonts w:ascii="Arial" w:hAnsi="Arial" w:cs="Arial"/>
          <w:sz w:val="20"/>
          <w:szCs w:val="20"/>
        </w:rPr>
        <w:t xml:space="preserve"> </w:t>
      </w:r>
      <w:r w:rsidRPr="00DB79EC">
        <w:rPr>
          <w:rFonts w:ascii="Arial" w:hAnsi="Arial" w:cs="Arial"/>
          <w:sz w:val="20"/>
          <w:szCs w:val="20"/>
        </w:rPr>
        <w:t>expenditure to national departments, 4</w:t>
      </w:r>
      <w:r w:rsidR="00457433" w:rsidRPr="00DB79EC">
        <w:rPr>
          <w:rFonts w:ascii="Arial" w:hAnsi="Arial" w:cs="Arial"/>
          <w:sz w:val="20"/>
          <w:szCs w:val="20"/>
        </w:rPr>
        <w:t>1.4</w:t>
      </w:r>
      <w:r w:rsidRPr="00DB79EC">
        <w:rPr>
          <w:rFonts w:ascii="Arial" w:hAnsi="Arial" w:cs="Arial"/>
          <w:sz w:val="20"/>
          <w:szCs w:val="20"/>
        </w:rPr>
        <w:t xml:space="preserve"> percent to provinc</w:t>
      </w:r>
      <w:r w:rsidR="009B15BA" w:rsidRPr="00DB79EC">
        <w:rPr>
          <w:rFonts w:ascii="Arial" w:hAnsi="Arial" w:cs="Arial"/>
          <w:sz w:val="20"/>
          <w:szCs w:val="20"/>
        </w:rPr>
        <w:t>ial government</w:t>
      </w:r>
      <w:r w:rsidRPr="00DB79EC">
        <w:rPr>
          <w:rFonts w:ascii="Arial" w:hAnsi="Arial" w:cs="Arial"/>
          <w:sz w:val="20"/>
          <w:szCs w:val="20"/>
        </w:rPr>
        <w:t xml:space="preserve"> and </w:t>
      </w:r>
      <w:r w:rsidR="00457433" w:rsidRPr="00DB79EC">
        <w:rPr>
          <w:rFonts w:ascii="Arial" w:hAnsi="Arial" w:cs="Arial"/>
          <w:sz w:val="20"/>
          <w:szCs w:val="20"/>
        </w:rPr>
        <w:t xml:space="preserve">10.1 </w:t>
      </w:r>
      <w:r w:rsidRPr="00DB79EC">
        <w:rPr>
          <w:rFonts w:ascii="Arial" w:hAnsi="Arial" w:cs="Arial"/>
          <w:sz w:val="20"/>
          <w:szCs w:val="20"/>
        </w:rPr>
        <w:t>percent to local government over the next three years</w:t>
      </w:r>
      <w:r w:rsidR="00457433" w:rsidRPr="00DB79EC">
        <w:rPr>
          <w:rFonts w:ascii="Arial" w:hAnsi="Arial" w:cs="Arial"/>
          <w:sz w:val="20"/>
          <w:szCs w:val="20"/>
        </w:rPr>
        <w:t xml:space="preserve">. </w:t>
      </w:r>
    </w:p>
    <w:p w:rsidR="0026484F" w:rsidRPr="00DB79EC" w:rsidRDefault="0026484F" w:rsidP="00DB79EC">
      <w:pPr>
        <w:pStyle w:val="ListParagraph"/>
        <w:spacing w:after="0" w:line="240" w:lineRule="auto"/>
        <w:ind w:left="567" w:hanging="567"/>
        <w:rPr>
          <w:rFonts w:ascii="Arial" w:hAnsi="Arial" w:cs="Arial"/>
          <w:sz w:val="20"/>
          <w:szCs w:val="20"/>
        </w:rPr>
      </w:pPr>
    </w:p>
    <w:p w:rsidR="0026484F" w:rsidRPr="00DB79EC" w:rsidRDefault="00457433" w:rsidP="00DB79EC">
      <w:pPr>
        <w:pStyle w:val="ListParagraph"/>
        <w:numPr>
          <w:ilvl w:val="1"/>
          <w:numId w:val="8"/>
        </w:numPr>
        <w:spacing w:after="0" w:line="240" w:lineRule="auto"/>
        <w:ind w:left="567" w:hanging="567"/>
        <w:rPr>
          <w:rFonts w:ascii="Arial" w:hAnsi="Arial" w:cs="Arial"/>
          <w:sz w:val="20"/>
          <w:szCs w:val="20"/>
        </w:rPr>
      </w:pPr>
      <w:r w:rsidRPr="00DB79EC">
        <w:rPr>
          <w:rFonts w:ascii="Arial" w:hAnsi="Arial" w:cs="Arial"/>
          <w:sz w:val="20"/>
          <w:szCs w:val="20"/>
        </w:rPr>
        <w:t xml:space="preserve"> </w:t>
      </w:r>
      <w:r w:rsidR="00AE0D25" w:rsidRPr="00DB79EC">
        <w:rPr>
          <w:rFonts w:ascii="Arial" w:hAnsi="Arial" w:cs="Arial"/>
          <w:sz w:val="20"/>
          <w:szCs w:val="20"/>
        </w:rPr>
        <w:t>T</w:t>
      </w:r>
      <w:r w:rsidR="006F1096" w:rsidRPr="00DB79EC">
        <w:rPr>
          <w:rFonts w:ascii="Arial" w:hAnsi="Arial" w:cs="Arial"/>
          <w:sz w:val="20"/>
          <w:szCs w:val="20"/>
        </w:rPr>
        <w:t xml:space="preserve">he Committee takes note of </w:t>
      </w:r>
      <w:r w:rsidRPr="00DB79EC">
        <w:rPr>
          <w:rFonts w:ascii="Arial" w:hAnsi="Arial" w:cs="Arial"/>
          <w:sz w:val="20"/>
          <w:szCs w:val="20"/>
        </w:rPr>
        <w:t>the 2023 MTEF proposed provincial equitable share</w:t>
      </w:r>
      <w:r w:rsidR="00AE0D25" w:rsidRPr="00DB79EC">
        <w:rPr>
          <w:rFonts w:ascii="Arial" w:hAnsi="Arial" w:cs="Arial"/>
          <w:sz w:val="20"/>
          <w:szCs w:val="20"/>
        </w:rPr>
        <w:t xml:space="preserve"> </w:t>
      </w:r>
      <w:r w:rsidRPr="00DB79EC">
        <w:rPr>
          <w:rFonts w:ascii="Arial" w:hAnsi="Arial" w:cs="Arial"/>
          <w:sz w:val="20"/>
          <w:szCs w:val="20"/>
        </w:rPr>
        <w:t xml:space="preserve">allocations for </w:t>
      </w:r>
      <w:r w:rsidR="009B15BA" w:rsidRPr="00DB79EC">
        <w:rPr>
          <w:rFonts w:ascii="Arial" w:hAnsi="Arial" w:cs="Arial"/>
          <w:sz w:val="20"/>
          <w:szCs w:val="20"/>
        </w:rPr>
        <w:t>c</w:t>
      </w:r>
      <w:r w:rsidRPr="00DB79EC">
        <w:rPr>
          <w:rFonts w:ascii="Arial" w:hAnsi="Arial" w:cs="Arial"/>
          <w:sz w:val="20"/>
          <w:szCs w:val="20"/>
        </w:rPr>
        <w:t xml:space="preserve">ompensation of </w:t>
      </w:r>
      <w:r w:rsidR="009B15BA" w:rsidRPr="00DB79EC">
        <w:rPr>
          <w:rFonts w:ascii="Arial" w:hAnsi="Arial" w:cs="Arial"/>
          <w:sz w:val="20"/>
          <w:szCs w:val="20"/>
        </w:rPr>
        <w:t>e</w:t>
      </w:r>
      <w:r w:rsidRPr="00DB79EC">
        <w:rPr>
          <w:rFonts w:ascii="Arial" w:hAnsi="Arial" w:cs="Arial"/>
          <w:sz w:val="20"/>
          <w:szCs w:val="20"/>
        </w:rPr>
        <w:t xml:space="preserve">mployees </w:t>
      </w:r>
      <w:r w:rsidR="0061158D" w:rsidRPr="00DB79EC">
        <w:rPr>
          <w:rFonts w:ascii="Arial" w:hAnsi="Arial" w:cs="Arial"/>
          <w:sz w:val="20"/>
          <w:szCs w:val="20"/>
        </w:rPr>
        <w:t xml:space="preserve">(COE) </w:t>
      </w:r>
      <w:r w:rsidRPr="00DB79EC">
        <w:rPr>
          <w:rFonts w:ascii="Arial" w:hAnsi="Arial" w:cs="Arial"/>
          <w:sz w:val="20"/>
          <w:szCs w:val="20"/>
        </w:rPr>
        <w:t>within the education sector. These are R5.7 billion in 2023</w:t>
      </w:r>
      <w:r w:rsidR="006313D6" w:rsidRPr="00DB79EC">
        <w:rPr>
          <w:rFonts w:ascii="Arial" w:hAnsi="Arial" w:cs="Arial"/>
          <w:sz w:val="20"/>
          <w:szCs w:val="20"/>
        </w:rPr>
        <w:t>/24</w:t>
      </w:r>
      <w:r w:rsidRPr="00DB79EC">
        <w:rPr>
          <w:rFonts w:ascii="Arial" w:hAnsi="Arial" w:cs="Arial"/>
          <w:sz w:val="20"/>
          <w:szCs w:val="20"/>
        </w:rPr>
        <w:t xml:space="preserve">, R6.7 </w:t>
      </w:r>
      <w:r w:rsidR="009B15BA" w:rsidRPr="00DB79EC">
        <w:rPr>
          <w:rFonts w:ascii="Arial" w:hAnsi="Arial" w:cs="Arial"/>
          <w:sz w:val="20"/>
          <w:szCs w:val="20"/>
        </w:rPr>
        <w:t>b</w:t>
      </w:r>
      <w:r w:rsidRPr="00DB79EC">
        <w:rPr>
          <w:rFonts w:ascii="Arial" w:hAnsi="Arial" w:cs="Arial"/>
          <w:sz w:val="20"/>
          <w:szCs w:val="20"/>
        </w:rPr>
        <w:t xml:space="preserve">illion in 2024/25 and R7.6 billion in </w:t>
      </w:r>
      <w:r w:rsidR="00856ED7" w:rsidRPr="00DB79EC">
        <w:rPr>
          <w:rFonts w:ascii="Arial" w:hAnsi="Arial" w:cs="Arial"/>
          <w:sz w:val="20"/>
          <w:szCs w:val="20"/>
        </w:rPr>
        <w:t xml:space="preserve">the </w:t>
      </w:r>
      <w:r w:rsidRPr="00DB79EC">
        <w:rPr>
          <w:rFonts w:ascii="Arial" w:hAnsi="Arial" w:cs="Arial"/>
          <w:sz w:val="20"/>
          <w:szCs w:val="20"/>
        </w:rPr>
        <w:t>2025/26 financial year</w:t>
      </w:r>
      <w:r w:rsidR="00F506F6" w:rsidRPr="00DB79EC">
        <w:rPr>
          <w:rFonts w:ascii="Arial" w:hAnsi="Arial" w:cs="Arial"/>
          <w:sz w:val="20"/>
          <w:szCs w:val="20"/>
        </w:rPr>
        <w:t>s</w:t>
      </w:r>
      <w:r w:rsidR="009B15BA" w:rsidRPr="00DB79EC">
        <w:rPr>
          <w:rFonts w:ascii="Arial" w:hAnsi="Arial" w:cs="Arial"/>
          <w:sz w:val="20"/>
          <w:szCs w:val="20"/>
        </w:rPr>
        <w:t>, respectively</w:t>
      </w:r>
      <w:r w:rsidR="0061158D" w:rsidRPr="00DB79EC">
        <w:rPr>
          <w:rFonts w:ascii="Arial" w:hAnsi="Arial" w:cs="Arial"/>
          <w:sz w:val="20"/>
          <w:szCs w:val="20"/>
        </w:rPr>
        <w:t xml:space="preserve">. The Committee further notes the </w:t>
      </w:r>
      <w:r w:rsidRPr="00DB79EC">
        <w:rPr>
          <w:rFonts w:ascii="Arial" w:hAnsi="Arial" w:cs="Arial"/>
          <w:sz w:val="20"/>
          <w:szCs w:val="20"/>
        </w:rPr>
        <w:t xml:space="preserve">proposed allocation </w:t>
      </w:r>
      <w:r w:rsidR="003A3F9B" w:rsidRPr="00DB79EC">
        <w:rPr>
          <w:rFonts w:ascii="Arial" w:hAnsi="Arial" w:cs="Arial"/>
          <w:sz w:val="20"/>
          <w:szCs w:val="20"/>
        </w:rPr>
        <w:t xml:space="preserve">for the health sector to cover </w:t>
      </w:r>
      <w:r w:rsidR="0061158D" w:rsidRPr="00DB79EC">
        <w:rPr>
          <w:rFonts w:ascii="Arial" w:hAnsi="Arial" w:cs="Arial"/>
          <w:sz w:val="20"/>
          <w:szCs w:val="20"/>
        </w:rPr>
        <w:t>COE</w:t>
      </w:r>
      <w:r w:rsidR="003A3F9B" w:rsidRPr="00DB79EC">
        <w:rPr>
          <w:rFonts w:ascii="Arial" w:hAnsi="Arial" w:cs="Arial"/>
          <w:sz w:val="20"/>
          <w:szCs w:val="20"/>
        </w:rPr>
        <w:t xml:space="preserve">, service backlogs, including for anti-retroviral and tuberculosis treatment, laboratory services and other goods and services plus medicines and medical supplies. </w:t>
      </w:r>
    </w:p>
    <w:p w:rsidR="00714AA5" w:rsidRPr="00DB79EC" w:rsidRDefault="00714AA5" w:rsidP="00DB79EC">
      <w:pPr>
        <w:pStyle w:val="ListParagraph"/>
        <w:spacing w:after="0" w:line="240" w:lineRule="auto"/>
        <w:ind w:left="567" w:hanging="567"/>
        <w:rPr>
          <w:rFonts w:ascii="Arial" w:hAnsi="Arial" w:cs="Arial"/>
          <w:sz w:val="20"/>
          <w:szCs w:val="20"/>
        </w:rPr>
      </w:pPr>
    </w:p>
    <w:p w:rsidR="0039603B" w:rsidRPr="00DB79EC" w:rsidRDefault="00714AA5" w:rsidP="00DB79EC">
      <w:pPr>
        <w:pStyle w:val="ListParagraph"/>
        <w:numPr>
          <w:ilvl w:val="1"/>
          <w:numId w:val="8"/>
        </w:numPr>
        <w:spacing w:after="0" w:line="240" w:lineRule="auto"/>
        <w:ind w:left="567" w:hanging="567"/>
        <w:rPr>
          <w:rFonts w:ascii="Arial" w:hAnsi="Arial" w:cs="Arial"/>
          <w:sz w:val="20"/>
          <w:szCs w:val="20"/>
        </w:rPr>
      </w:pPr>
      <w:r w:rsidRPr="00DB79EC">
        <w:rPr>
          <w:rFonts w:ascii="Arial" w:hAnsi="Arial" w:cs="Arial"/>
          <w:sz w:val="20"/>
          <w:szCs w:val="20"/>
        </w:rPr>
        <w:t xml:space="preserve">The Committee welcomes the fact that </w:t>
      </w:r>
      <w:r w:rsidR="00D93DAE" w:rsidRPr="00DB79EC">
        <w:rPr>
          <w:rFonts w:ascii="Arial" w:hAnsi="Arial" w:cs="Arial"/>
          <w:sz w:val="20"/>
          <w:szCs w:val="20"/>
        </w:rPr>
        <w:t>a</w:t>
      </w:r>
      <w:r w:rsidR="004B7429" w:rsidRPr="00DB79EC">
        <w:rPr>
          <w:rFonts w:ascii="Arial" w:hAnsi="Arial" w:cs="Arial"/>
          <w:sz w:val="20"/>
          <w:szCs w:val="20"/>
        </w:rPr>
        <w:t>dditional funding</w:t>
      </w:r>
      <w:r w:rsidR="008F11FE" w:rsidRPr="00DB79EC">
        <w:rPr>
          <w:rFonts w:ascii="Arial" w:hAnsi="Arial" w:cs="Arial"/>
          <w:sz w:val="20"/>
          <w:szCs w:val="20"/>
        </w:rPr>
        <w:t xml:space="preserve"> will be provided </w:t>
      </w:r>
      <w:r w:rsidR="004B7429" w:rsidRPr="00DB79EC">
        <w:rPr>
          <w:rFonts w:ascii="Arial" w:hAnsi="Arial" w:cs="Arial"/>
          <w:sz w:val="20"/>
          <w:szCs w:val="20"/>
        </w:rPr>
        <w:t>for safety and security to increase the number of police, boost the investigation and prosecution of serious crimes, and safeguard the country</w:t>
      </w:r>
      <w:r w:rsidR="00D93DAE" w:rsidRPr="00DB79EC">
        <w:rPr>
          <w:rFonts w:ascii="Arial" w:hAnsi="Arial" w:cs="Arial"/>
          <w:sz w:val="20"/>
          <w:szCs w:val="20"/>
        </w:rPr>
        <w:t>’s borders and seas</w:t>
      </w:r>
      <w:r w:rsidR="00C96D8B" w:rsidRPr="00DB79EC">
        <w:rPr>
          <w:rFonts w:ascii="Arial" w:hAnsi="Arial" w:cs="Arial"/>
          <w:sz w:val="20"/>
          <w:szCs w:val="20"/>
        </w:rPr>
        <w:t>;</w:t>
      </w:r>
      <w:r w:rsidR="00D93DAE" w:rsidRPr="00DB79EC">
        <w:rPr>
          <w:rFonts w:ascii="Arial" w:hAnsi="Arial" w:cs="Arial"/>
          <w:sz w:val="20"/>
          <w:szCs w:val="20"/>
        </w:rPr>
        <w:t xml:space="preserve"> as well as government</w:t>
      </w:r>
      <w:r w:rsidR="00C96D8B" w:rsidRPr="00DB79EC">
        <w:rPr>
          <w:rFonts w:ascii="Arial" w:hAnsi="Arial" w:cs="Arial"/>
          <w:sz w:val="20"/>
          <w:szCs w:val="20"/>
        </w:rPr>
        <w:t>’s</w:t>
      </w:r>
      <w:r w:rsidR="00D93DAE" w:rsidRPr="00DB79EC">
        <w:rPr>
          <w:rFonts w:ascii="Arial" w:hAnsi="Arial" w:cs="Arial"/>
          <w:sz w:val="20"/>
          <w:szCs w:val="20"/>
        </w:rPr>
        <w:t xml:space="preserve"> commitment</w:t>
      </w:r>
      <w:r w:rsidR="004B7429" w:rsidRPr="00DB79EC">
        <w:rPr>
          <w:rFonts w:ascii="Arial" w:hAnsi="Arial" w:cs="Arial"/>
          <w:sz w:val="20"/>
          <w:szCs w:val="20"/>
        </w:rPr>
        <w:t xml:space="preserve"> to support </w:t>
      </w:r>
      <w:r w:rsidR="00F96347" w:rsidRPr="00DB79EC">
        <w:rPr>
          <w:rFonts w:ascii="Arial" w:hAnsi="Arial" w:cs="Arial"/>
          <w:sz w:val="20"/>
          <w:szCs w:val="20"/>
        </w:rPr>
        <w:t xml:space="preserve">the </w:t>
      </w:r>
      <w:r w:rsidR="004B7429" w:rsidRPr="00DB79EC">
        <w:rPr>
          <w:rFonts w:ascii="Arial" w:hAnsi="Arial" w:cs="Arial"/>
          <w:sz w:val="20"/>
          <w:szCs w:val="20"/>
        </w:rPr>
        <w:t>implementat</w:t>
      </w:r>
      <w:r w:rsidR="00F96347" w:rsidRPr="00DB79EC">
        <w:rPr>
          <w:rFonts w:ascii="Arial" w:hAnsi="Arial" w:cs="Arial"/>
          <w:sz w:val="20"/>
          <w:szCs w:val="20"/>
        </w:rPr>
        <w:t xml:space="preserve">ion </w:t>
      </w:r>
      <w:r w:rsidR="003557E4" w:rsidRPr="00DB79EC">
        <w:rPr>
          <w:rFonts w:ascii="Arial" w:hAnsi="Arial" w:cs="Arial"/>
          <w:sz w:val="20"/>
          <w:szCs w:val="20"/>
        </w:rPr>
        <w:t xml:space="preserve">of </w:t>
      </w:r>
      <w:r w:rsidR="00C96D8B" w:rsidRPr="00DB79EC">
        <w:rPr>
          <w:rFonts w:ascii="Arial" w:hAnsi="Arial" w:cs="Arial"/>
          <w:sz w:val="20"/>
          <w:szCs w:val="20"/>
        </w:rPr>
        <w:t>the recommendations of the Zondo Commission of Inquiry into</w:t>
      </w:r>
      <w:r w:rsidR="00F96347" w:rsidRPr="00DB79EC">
        <w:rPr>
          <w:rFonts w:ascii="Arial" w:hAnsi="Arial" w:cs="Arial"/>
          <w:sz w:val="20"/>
          <w:szCs w:val="20"/>
        </w:rPr>
        <w:t xml:space="preserve"> </w:t>
      </w:r>
      <w:r w:rsidR="004B7429" w:rsidRPr="00DB79EC">
        <w:rPr>
          <w:rFonts w:ascii="Arial" w:hAnsi="Arial" w:cs="Arial"/>
          <w:sz w:val="20"/>
          <w:szCs w:val="20"/>
        </w:rPr>
        <w:t xml:space="preserve">State Capture </w:t>
      </w:r>
      <w:r w:rsidR="00C96D8B" w:rsidRPr="00DB79EC">
        <w:rPr>
          <w:rFonts w:ascii="Arial" w:hAnsi="Arial" w:cs="Arial"/>
          <w:sz w:val="20"/>
          <w:szCs w:val="20"/>
        </w:rPr>
        <w:t>ov</w:t>
      </w:r>
      <w:r w:rsidR="00794CCE" w:rsidRPr="00DB79EC">
        <w:rPr>
          <w:rFonts w:ascii="Arial" w:hAnsi="Arial" w:cs="Arial"/>
          <w:sz w:val="20"/>
          <w:szCs w:val="20"/>
        </w:rPr>
        <w:t>er the 2023 MTEF</w:t>
      </w:r>
      <w:r w:rsidR="004B7429" w:rsidRPr="00DB79EC">
        <w:rPr>
          <w:rFonts w:ascii="Arial" w:hAnsi="Arial" w:cs="Arial"/>
          <w:sz w:val="20"/>
          <w:szCs w:val="20"/>
        </w:rPr>
        <w:t>.</w:t>
      </w:r>
      <w:r w:rsidR="00794CCE" w:rsidRPr="00DB79EC">
        <w:rPr>
          <w:rFonts w:ascii="Arial" w:hAnsi="Arial" w:cs="Arial"/>
          <w:sz w:val="20"/>
          <w:szCs w:val="20"/>
        </w:rPr>
        <w:t xml:space="preserve"> </w:t>
      </w:r>
    </w:p>
    <w:p w:rsidR="009101D2" w:rsidRPr="00DB79EC" w:rsidRDefault="009101D2" w:rsidP="00DB79EC">
      <w:pPr>
        <w:pStyle w:val="ListParagraph"/>
        <w:spacing w:after="0" w:line="240" w:lineRule="auto"/>
        <w:ind w:left="567" w:hanging="567"/>
        <w:rPr>
          <w:rFonts w:ascii="Arial" w:hAnsi="Arial" w:cs="Arial"/>
          <w:sz w:val="20"/>
          <w:szCs w:val="20"/>
        </w:rPr>
      </w:pPr>
    </w:p>
    <w:p w:rsidR="0039603B" w:rsidRPr="00DB79EC" w:rsidRDefault="0039603B" w:rsidP="00DB79EC">
      <w:pPr>
        <w:pStyle w:val="ListParagraph"/>
        <w:numPr>
          <w:ilvl w:val="1"/>
          <w:numId w:val="8"/>
        </w:numPr>
        <w:spacing w:after="0" w:line="240" w:lineRule="auto"/>
        <w:ind w:left="567" w:hanging="567"/>
        <w:rPr>
          <w:rFonts w:ascii="Arial" w:hAnsi="Arial" w:cs="Arial"/>
          <w:sz w:val="20"/>
          <w:szCs w:val="20"/>
        </w:rPr>
      </w:pPr>
      <w:r w:rsidRPr="00DB79EC">
        <w:rPr>
          <w:rFonts w:ascii="Arial" w:hAnsi="Arial" w:cs="Arial"/>
          <w:sz w:val="20"/>
          <w:szCs w:val="20"/>
        </w:rPr>
        <w:t>The Committee also notes that the proposed division of revenue shows that consolidated government spending is projected to increase from R2.21 trillion in 2022/23 to R2.48 trillion in 2025/26, growing at an annual rate of 4 percent. Learning and culture, which is allocated</w:t>
      </w:r>
      <w:r w:rsidR="001E3B9D" w:rsidRPr="00DB79EC">
        <w:rPr>
          <w:rFonts w:ascii="Arial" w:hAnsi="Arial" w:cs="Arial"/>
          <w:sz w:val="20"/>
          <w:szCs w:val="20"/>
        </w:rPr>
        <w:t xml:space="preserve"> R1.43 trillion over the period</w:t>
      </w:r>
      <w:r w:rsidR="007615B5" w:rsidRPr="00DB79EC">
        <w:rPr>
          <w:rFonts w:ascii="Arial" w:hAnsi="Arial" w:cs="Arial"/>
          <w:sz w:val="20"/>
          <w:szCs w:val="20"/>
        </w:rPr>
        <w:t xml:space="preserve">, </w:t>
      </w:r>
      <w:r w:rsidRPr="00DB79EC">
        <w:rPr>
          <w:rFonts w:ascii="Arial" w:hAnsi="Arial" w:cs="Arial"/>
          <w:sz w:val="20"/>
          <w:szCs w:val="20"/>
        </w:rPr>
        <w:t>accounts for the largest share of this growth.</w:t>
      </w:r>
      <w:r w:rsidR="00F96347" w:rsidRPr="00DB79EC">
        <w:rPr>
          <w:rFonts w:ascii="Arial" w:hAnsi="Arial" w:cs="Arial"/>
          <w:sz w:val="20"/>
          <w:szCs w:val="20"/>
        </w:rPr>
        <w:t xml:space="preserve"> </w:t>
      </w:r>
    </w:p>
    <w:p w:rsidR="00E45B3B" w:rsidRPr="00DB79EC" w:rsidRDefault="00E45B3B" w:rsidP="00DB79EC">
      <w:pPr>
        <w:pStyle w:val="ListParagraph"/>
        <w:spacing w:after="0" w:line="240" w:lineRule="auto"/>
        <w:ind w:left="567" w:hanging="567"/>
        <w:rPr>
          <w:rFonts w:ascii="Arial" w:hAnsi="Arial" w:cs="Arial"/>
          <w:sz w:val="20"/>
          <w:szCs w:val="20"/>
        </w:rPr>
      </w:pPr>
    </w:p>
    <w:p w:rsidR="0026484F" w:rsidRPr="00DB79EC" w:rsidRDefault="00E45B3B" w:rsidP="00DB79EC">
      <w:pPr>
        <w:pStyle w:val="ListParagraph"/>
        <w:numPr>
          <w:ilvl w:val="1"/>
          <w:numId w:val="8"/>
        </w:numPr>
        <w:spacing w:after="0" w:line="240" w:lineRule="auto"/>
        <w:ind w:left="567" w:hanging="567"/>
        <w:rPr>
          <w:rFonts w:ascii="Arial" w:hAnsi="Arial" w:cs="Arial"/>
          <w:sz w:val="20"/>
          <w:szCs w:val="20"/>
        </w:rPr>
      </w:pPr>
      <w:r w:rsidRPr="00DB79EC">
        <w:rPr>
          <w:rFonts w:ascii="Arial" w:hAnsi="Arial" w:cs="Arial"/>
          <w:sz w:val="20"/>
          <w:szCs w:val="20"/>
        </w:rPr>
        <w:t xml:space="preserve">The </w:t>
      </w:r>
      <w:r w:rsidR="00653EB8" w:rsidRPr="00DB79EC">
        <w:rPr>
          <w:rFonts w:ascii="Arial" w:hAnsi="Arial" w:cs="Arial"/>
          <w:sz w:val="20"/>
          <w:szCs w:val="20"/>
        </w:rPr>
        <w:t>Committee welcomes</w:t>
      </w:r>
      <w:r w:rsidRPr="00DB79EC">
        <w:rPr>
          <w:rFonts w:ascii="Arial" w:hAnsi="Arial" w:cs="Arial"/>
          <w:sz w:val="20"/>
          <w:szCs w:val="20"/>
        </w:rPr>
        <w:t xml:space="preserve"> </w:t>
      </w:r>
      <w:r w:rsidR="00424AC6" w:rsidRPr="00DB79EC">
        <w:rPr>
          <w:rFonts w:ascii="Arial" w:hAnsi="Arial" w:cs="Arial"/>
          <w:sz w:val="20"/>
          <w:szCs w:val="20"/>
        </w:rPr>
        <w:t xml:space="preserve">the fact </w:t>
      </w:r>
      <w:r w:rsidRPr="00DB79EC">
        <w:rPr>
          <w:rFonts w:ascii="Arial" w:hAnsi="Arial" w:cs="Arial"/>
          <w:sz w:val="20"/>
          <w:szCs w:val="20"/>
        </w:rPr>
        <w:t xml:space="preserve">that the proposed division of revenue for the 2023 </w:t>
      </w:r>
      <w:r w:rsidR="007615B5" w:rsidRPr="00DB79EC">
        <w:rPr>
          <w:rFonts w:ascii="Arial" w:hAnsi="Arial" w:cs="Arial"/>
          <w:sz w:val="20"/>
          <w:szCs w:val="20"/>
        </w:rPr>
        <w:t xml:space="preserve">MTEF </w:t>
      </w:r>
      <w:r w:rsidRPr="00DB79EC">
        <w:rPr>
          <w:rFonts w:ascii="Arial" w:hAnsi="Arial" w:cs="Arial"/>
          <w:sz w:val="20"/>
          <w:szCs w:val="20"/>
        </w:rPr>
        <w:t>proposes several changes to the structure of provincial conditional</w:t>
      </w:r>
      <w:r w:rsidR="004003BC" w:rsidRPr="00DB79EC">
        <w:rPr>
          <w:rFonts w:ascii="Arial" w:hAnsi="Arial" w:cs="Arial"/>
          <w:sz w:val="20"/>
          <w:szCs w:val="20"/>
        </w:rPr>
        <w:t xml:space="preserve"> grants</w:t>
      </w:r>
      <w:r w:rsidRPr="00DB79EC">
        <w:rPr>
          <w:rFonts w:ascii="Arial" w:hAnsi="Arial" w:cs="Arial"/>
          <w:sz w:val="20"/>
          <w:szCs w:val="20"/>
        </w:rPr>
        <w:t xml:space="preserve">, </w:t>
      </w:r>
      <w:r w:rsidR="007615B5" w:rsidRPr="00DB79EC">
        <w:rPr>
          <w:rFonts w:ascii="Arial" w:hAnsi="Arial" w:cs="Arial"/>
          <w:sz w:val="20"/>
          <w:szCs w:val="20"/>
        </w:rPr>
        <w:t xml:space="preserve">including the addition of </w:t>
      </w:r>
      <w:r w:rsidRPr="00DB79EC">
        <w:rPr>
          <w:rFonts w:ascii="Arial" w:hAnsi="Arial" w:cs="Arial"/>
          <w:sz w:val="20"/>
          <w:szCs w:val="20"/>
        </w:rPr>
        <w:t xml:space="preserve">R1.6 billion </w:t>
      </w:r>
      <w:r w:rsidR="007615B5" w:rsidRPr="00DB79EC">
        <w:rPr>
          <w:rFonts w:ascii="Arial" w:hAnsi="Arial" w:cs="Arial"/>
          <w:sz w:val="20"/>
          <w:szCs w:val="20"/>
        </w:rPr>
        <w:t>t</w:t>
      </w:r>
      <w:r w:rsidRPr="00DB79EC">
        <w:rPr>
          <w:rFonts w:ascii="Arial" w:hAnsi="Arial" w:cs="Arial"/>
          <w:sz w:val="20"/>
          <w:szCs w:val="20"/>
        </w:rPr>
        <w:t xml:space="preserve">o the Early Childhood Development </w:t>
      </w:r>
      <w:r w:rsidR="007615B5" w:rsidRPr="00DB79EC">
        <w:rPr>
          <w:rFonts w:ascii="Arial" w:hAnsi="Arial" w:cs="Arial"/>
          <w:sz w:val="20"/>
          <w:szCs w:val="20"/>
        </w:rPr>
        <w:t xml:space="preserve">(ECD) </w:t>
      </w:r>
      <w:r w:rsidRPr="00DB79EC">
        <w:rPr>
          <w:rFonts w:ascii="Arial" w:hAnsi="Arial" w:cs="Arial"/>
          <w:sz w:val="20"/>
          <w:szCs w:val="20"/>
        </w:rPr>
        <w:t xml:space="preserve">Grant </w:t>
      </w:r>
      <w:r w:rsidR="007615B5" w:rsidRPr="00DB79EC">
        <w:rPr>
          <w:rFonts w:ascii="Arial" w:hAnsi="Arial" w:cs="Arial"/>
          <w:sz w:val="20"/>
          <w:szCs w:val="20"/>
        </w:rPr>
        <w:t>to strengthen the</w:t>
      </w:r>
      <w:r w:rsidRPr="00DB79EC">
        <w:rPr>
          <w:rFonts w:ascii="Arial" w:hAnsi="Arial" w:cs="Arial"/>
          <w:sz w:val="20"/>
          <w:szCs w:val="20"/>
        </w:rPr>
        <w:t xml:space="preserve"> Department of Basic Education’s oversight and monitoring capacity</w:t>
      </w:r>
      <w:r w:rsidR="007615B5" w:rsidRPr="00DB79EC">
        <w:rPr>
          <w:rFonts w:ascii="Arial" w:hAnsi="Arial" w:cs="Arial"/>
          <w:sz w:val="20"/>
          <w:szCs w:val="20"/>
        </w:rPr>
        <w:t xml:space="preserve"> and</w:t>
      </w:r>
      <w:r w:rsidRPr="00DB79EC">
        <w:rPr>
          <w:rFonts w:ascii="Arial" w:hAnsi="Arial" w:cs="Arial"/>
          <w:sz w:val="20"/>
          <w:szCs w:val="20"/>
        </w:rPr>
        <w:t xml:space="preserve"> to improve and expand </w:t>
      </w:r>
      <w:r w:rsidR="007615B5" w:rsidRPr="00DB79EC">
        <w:rPr>
          <w:rFonts w:ascii="Arial" w:hAnsi="Arial" w:cs="Arial"/>
          <w:sz w:val="20"/>
          <w:szCs w:val="20"/>
        </w:rPr>
        <w:t>ECD</w:t>
      </w:r>
      <w:r w:rsidRPr="00DB79EC">
        <w:rPr>
          <w:rFonts w:ascii="Arial" w:hAnsi="Arial" w:cs="Arial"/>
          <w:sz w:val="20"/>
          <w:szCs w:val="20"/>
        </w:rPr>
        <w:t xml:space="preserve"> </w:t>
      </w:r>
      <w:r w:rsidR="00AD6EFD" w:rsidRPr="00DB79EC">
        <w:rPr>
          <w:rFonts w:ascii="Arial" w:hAnsi="Arial" w:cs="Arial"/>
          <w:sz w:val="20"/>
          <w:szCs w:val="20"/>
        </w:rPr>
        <w:t xml:space="preserve">services </w:t>
      </w:r>
      <w:r w:rsidRPr="00DB79EC">
        <w:rPr>
          <w:rFonts w:ascii="Arial" w:hAnsi="Arial" w:cs="Arial"/>
          <w:sz w:val="20"/>
          <w:szCs w:val="20"/>
        </w:rPr>
        <w:t>in provinces</w:t>
      </w:r>
      <w:r w:rsidR="002A7779" w:rsidRPr="00DB79EC">
        <w:rPr>
          <w:rFonts w:ascii="Arial" w:hAnsi="Arial" w:cs="Arial"/>
          <w:sz w:val="20"/>
          <w:szCs w:val="20"/>
        </w:rPr>
        <w:t xml:space="preserve">; the addition of </w:t>
      </w:r>
      <w:r w:rsidR="0026484F" w:rsidRPr="00DB79EC">
        <w:rPr>
          <w:rFonts w:ascii="Arial" w:hAnsi="Arial" w:cs="Arial"/>
          <w:sz w:val="20"/>
          <w:szCs w:val="20"/>
        </w:rPr>
        <w:t xml:space="preserve">R1.5 billion </w:t>
      </w:r>
      <w:r w:rsidR="002A7779" w:rsidRPr="00DB79EC">
        <w:rPr>
          <w:rFonts w:ascii="Arial" w:hAnsi="Arial" w:cs="Arial"/>
          <w:sz w:val="20"/>
          <w:szCs w:val="20"/>
        </w:rPr>
        <w:t>to the</w:t>
      </w:r>
      <w:r w:rsidR="0026484F" w:rsidRPr="00DB79EC">
        <w:rPr>
          <w:rFonts w:ascii="Arial" w:hAnsi="Arial" w:cs="Arial"/>
          <w:sz w:val="20"/>
          <w:szCs w:val="20"/>
        </w:rPr>
        <w:t xml:space="preserve"> National School Nutrition Programme Grant, to continue providing nutritious meals to 9 millio</w:t>
      </w:r>
      <w:r w:rsidR="00104950" w:rsidRPr="00DB79EC">
        <w:rPr>
          <w:rFonts w:ascii="Arial" w:hAnsi="Arial" w:cs="Arial"/>
          <w:sz w:val="20"/>
          <w:szCs w:val="20"/>
        </w:rPr>
        <w:t>n learners each school day</w:t>
      </w:r>
      <w:r w:rsidR="002A7779" w:rsidRPr="00DB79EC">
        <w:rPr>
          <w:rFonts w:ascii="Arial" w:hAnsi="Arial" w:cs="Arial"/>
          <w:sz w:val="20"/>
          <w:szCs w:val="20"/>
        </w:rPr>
        <w:t xml:space="preserve">; and the addition of </w:t>
      </w:r>
      <w:r w:rsidR="0026484F" w:rsidRPr="00DB79EC">
        <w:rPr>
          <w:rFonts w:ascii="Arial" w:hAnsi="Arial" w:cs="Arial"/>
          <w:sz w:val="20"/>
          <w:szCs w:val="20"/>
        </w:rPr>
        <w:t xml:space="preserve">R7.1 billion </w:t>
      </w:r>
      <w:r w:rsidR="002A7779" w:rsidRPr="00DB79EC">
        <w:rPr>
          <w:rFonts w:ascii="Arial" w:hAnsi="Arial" w:cs="Arial"/>
          <w:sz w:val="20"/>
          <w:szCs w:val="20"/>
        </w:rPr>
        <w:t>t</w:t>
      </w:r>
      <w:r w:rsidR="00104950" w:rsidRPr="00DB79EC">
        <w:rPr>
          <w:rFonts w:ascii="Arial" w:hAnsi="Arial" w:cs="Arial"/>
          <w:sz w:val="20"/>
          <w:szCs w:val="20"/>
        </w:rPr>
        <w:t xml:space="preserve">o </w:t>
      </w:r>
      <w:r w:rsidR="0026484F" w:rsidRPr="00DB79EC">
        <w:rPr>
          <w:rFonts w:ascii="Arial" w:hAnsi="Arial" w:cs="Arial"/>
          <w:sz w:val="20"/>
          <w:szCs w:val="20"/>
        </w:rPr>
        <w:t>the Provincial Roads Maintenance Grant</w:t>
      </w:r>
      <w:r w:rsidR="0015019C" w:rsidRPr="00DB79EC">
        <w:rPr>
          <w:rFonts w:ascii="Arial" w:hAnsi="Arial" w:cs="Arial"/>
          <w:sz w:val="20"/>
          <w:szCs w:val="20"/>
        </w:rPr>
        <w:t xml:space="preserve"> to address </w:t>
      </w:r>
      <w:r w:rsidR="002A7779" w:rsidRPr="00DB79EC">
        <w:rPr>
          <w:rFonts w:ascii="Arial" w:hAnsi="Arial" w:cs="Arial"/>
          <w:sz w:val="20"/>
          <w:szCs w:val="20"/>
        </w:rPr>
        <w:t xml:space="preserve">the </w:t>
      </w:r>
      <w:r w:rsidR="0015019C" w:rsidRPr="00DB79EC">
        <w:rPr>
          <w:rFonts w:ascii="Arial" w:hAnsi="Arial" w:cs="Arial"/>
          <w:sz w:val="20"/>
          <w:szCs w:val="20"/>
        </w:rPr>
        <w:t>backlog</w:t>
      </w:r>
      <w:r w:rsidR="0026484F" w:rsidRPr="00DB79EC">
        <w:rPr>
          <w:rFonts w:ascii="Arial" w:hAnsi="Arial" w:cs="Arial"/>
          <w:sz w:val="20"/>
          <w:szCs w:val="20"/>
        </w:rPr>
        <w:t xml:space="preserve"> of provincial roads</w:t>
      </w:r>
      <w:r w:rsidR="0015019C" w:rsidRPr="00DB79EC">
        <w:rPr>
          <w:rFonts w:ascii="Arial" w:hAnsi="Arial" w:cs="Arial"/>
          <w:sz w:val="20"/>
          <w:szCs w:val="20"/>
        </w:rPr>
        <w:t xml:space="preserve"> refurbishment</w:t>
      </w:r>
      <w:r w:rsidR="0026484F" w:rsidRPr="00DB79EC">
        <w:rPr>
          <w:rFonts w:ascii="Arial" w:hAnsi="Arial" w:cs="Arial"/>
          <w:sz w:val="20"/>
          <w:szCs w:val="20"/>
        </w:rPr>
        <w:t>.</w:t>
      </w:r>
      <w:r w:rsidR="0015019C" w:rsidRPr="00DB79EC">
        <w:rPr>
          <w:rFonts w:ascii="Arial" w:hAnsi="Arial" w:cs="Arial"/>
          <w:sz w:val="20"/>
          <w:szCs w:val="20"/>
        </w:rPr>
        <w:t xml:space="preserve"> </w:t>
      </w:r>
    </w:p>
    <w:p w:rsidR="00FE0D8B"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9.6   </w:t>
      </w:r>
      <w:r w:rsidR="00102F08" w:rsidRPr="00DB79EC">
        <w:rPr>
          <w:rFonts w:ascii="Arial" w:hAnsi="Arial" w:cs="Arial"/>
          <w:sz w:val="20"/>
          <w:szCs w:val="20"/>
        </w:rPr>
        <w:t>Whilst the Committee remain</w:t>
      </w:r>
      <w:r w:rsidRPr="00DB79EC">
        <w:rPr>
          <w:rFonts w:ascii="Arial" w:hAnsi="Arial" w:cs="Arial"/>
          <w:sz w:val="20"/>
          <w:szCs w:val="20"/>
        </w:rPr>
        <w:t>s</w:t>
      </w:r>
      <w:r w:rsidR="00102F08" w:rsidRPr="00DB79EC">
        <w:rPr>
          <w:rFonts w:ascii="Arial" w:hAnsi="Arial" w:cs="Arial"/>
          <w:sz w:val="20"/>
          <w:szCs w:val="20"/>
        </w:rPr>
        <w:t xml:space="preserve"> concerned about the poor spending of some</w:t>
      </w:r>
      <w:r w:rsidR="0022710D" w:rsidRPr="00DB79EC">
        <w:rPr>
          <w:rFonts w:ascii="Arial" w:hAnsi="Arial" w:cs="Arial"/>
          <w:sz w:val="20"/>
          <w:szCs w:val="20"/>
        </w:rPr>
        <w:t xml:space="preserve"> provincial conditional grants,</w:t>
      </w:r>
      <w:r w:rsidR="00102F08" w:rsidRPr="00DB79EC">
        <w:rPr>
          <w:rFonts w:ascii="Arial" w:hAnsi="Arial" w:cs="Arial"/>
          <w:sz w:val="20"/>
          <w:szCs w:val="20"/>
        </w:rPr>
        <w:t xml:space="preserve"> it</w:t>
      </w:r>
      <w:r w:rsidR="00CF6C33" w:rsidRPr="00DB79EC">
        <w:rPr>
          <w:rFonts w:ascii="Arial" w:hAnsi="Arial" w:cs="Arial"/>
          <w:sz w:val="20"/>
          <w:szCs w:val="20"/>
        </w:rPr>
        <w:t xml:space="preserve"> welcom</w:t>
      </w:r>
      <w:r w:rsidR="00102F08" w:rsidRPr="00DB79EC">
        <w:rPr>
          <w:rFonts w:ascii="Arial" w:hAnsi="Arial" w:cs="Arial"/>
          <w:sz w:val="20"/>
          <w:szCs w:val="20"/>
        </w:rPr>
        <w:t>es</w:t>
      </w:r>
      <w:r w:rsidR="00B75BF4" w:rsidRPr="00DB79EC">
        <w:rPr>
          <w:rFonts w:ascii="Arial" w:hAnsi="Arial" w:cs="Arial"/>
          <w:sz w:val="20"/>
          <w:szCs w:val="20"/>
        </w:rPr>
        <w:t xml:space="preserve"> </w:t>
      </w:r>
      <w:r w:rsidR="0022710D" w:rsidRPr="00DB79EC">
        <w:rPr>
          <w:rFonts w:ascii="Arial" w:hAnsi="Arial" w:cs="Arial"/>
          <w:sz w:val="20"/>
          <w:szCs w:val="20"/>
        </w:rPr>
        <w:t xml:space="preserve">the </w:t>
      </w:r>
      <w:r w:rsidR="00102F08" w:rsidRPr="00DB79EC">
        <w:rPr>
          <w:rFonts w:ascii="Arial" w:hAnsi="Arial" w:cs="Arial"/>
          <w:sz w:val="20"/>
          <w:szCs w:val="20"/>
        </w:rPr>
        <w:t xml:space="preserve">additional </w:t>
      </w:r>
      <w:r w:rsidR="00B75BF4" w:rsidRPr="00DB79EC">
        <w:rPr>
          <w:rFonts w:ascii="Arial" w:hAnsi="Arial" w:cs="Arial"/>
          <w:sz w:val="20"/>
          <w:szCs w:val="20"/>
        </w:rPr>
        <w:t>funding</w:t>
      </w:r>
      <w:r w:rsidRPr="00DB79EC">
        <w:rPr>
          <w:rFonts w:ascii="Arial" w:hAnsi="Arial" w:cs="Arial"/>
          <w:sz w:val="20"/>
          <w:szCs w:val="20"/>
        </w:rPr>
        <w:t xml:space="preserve"> being </w:t>
      </w:r>
      <w:r w:rsidR="0022710D" w:rsidRPr="00DB79EC">
        <w:rPr>
          <w:rFonts w:ascii="Arial" w:hAnsi="Arial" w:cs="Arial"/>
          <w:sz w:val="20"/>
          <w:szCs w:val="20"/>
        </w:rPr>
        <w:t xml:space="preserve">proposed </w:t>
      </w:r>
      <w:r w:rsidR="00102F08" w:rsidRPr="00DB79EC">
        <w:rPr>
          <w:rFonts w:ascii="Arial" w:hAnsi="Arial" w:cs="Arial"/>
          <w:sz w:val="20"/>
          <w:szCs w:val="20"/>
        </w:rPr>
        <w:t>to</w:t>
      </w:r>
      <w:r w:rsidR="00B75BF4" w:rsidRPr="00DB79EC">
        <w:rPr>
          <w:rFonts w:ascii="Arial" w:hAnsi="Arial" w:cs="Arial"/>
          <w:sz w:val="20"/>
          <w:szCs w:val="20"/>
        </w:rPr>
        <w:t xml:space="preserve"> several provincial conditional grants through the Budget Facility for Infrastructure (BFI)</w:t>
      </w:r>
      <w:r w:rsidRPr="00DB79EC">
        <w:rPr>
          <w:rFonts w:ascii="Arial" w:hAnsi="Arial" w:cs="Arial"/>
          <w:sz w:val="20"/>
          <w:szCs w:val="20"/>
        </w:rPr>
        <w:t xml:space="preserve">; including the </w:t>
      </w:r>
      <w:r w:rsidR="00B75BF4" w:rsidRPr="00DB79EC">
        <w:rPr>
          <w:rFonts w:ascii="Arial" w:hAnsi="Arial" w:cs="Arial"/>
          <w:sz w:val="20"/>
          <w:szCs w:val="20"/>
        </w:rPr>
        <w:t>Comprehens</w:t>
      </w:r>
      <w:r w:rsidR="002727A7" w:rsidRPr="00DB79EC">
        <w:rPr>
          <w:rFonts w:ascii="Arial" w:hAnsi="Arial" w:cs="Arial"/>
          <w:sz w:val="20"/>
          <w:szCs w:val="20"/>
        </w:rPr>
        <w:t>ive Agricultural Support Programme</w:t>
      </w:r>
      <w:r w:rsidR="00B75BF4" w:rsidRPr="00DB79EC">
        <w:rPr>
          <w:rFonts w:ascii="Arial" w:hAnsi="Arial" w:cs="Arial"/>
          <w:sz w:val="20"/>
          <w:szCs w:val="20"/>
        </w:rPr>
        <w:t xml:space="preserve"> (CASP) for KwaZulu-Natal, </w:t>
      </w:r>
      <w:r w:rsidRPr="00DB79EC">
        <w:rPr>
          <w:rFonts w:ascii="Arial" w:hAnsi="Arial" w:cs="Arial"/>
          <w:sz w:val="20"/>
          <w:szCs w:val="20"/>
        </w:rPr>
        <w:t xml:space="preserve">the </w:t>
      </w:r>
      <w:r w:rsidR="00B75BF4" w:rsidRPr="00DB79EC">
        <w:rPr>
          <w:rFonts w:ascii="Arial" w:hAnsi="Arial" w:cs="Arial"/>
          <w:sz w:val="20"/>
          <w:szCs w:val="20"/>
        </w:rPr>
        <w:t xml:space="preserve">Education Infrastructure Grant for Gauteng, </w:t>
      </w:r>
      <w:r w:rsidRPr="00DB79EC">
        <w:rPr>
          <w:rFonts w:ascii="Arial" w:hAnsi="Arial" w:cs="Arial"/>
          <w:sz w:val="20"/>
          <w:szCs w:val="20"/>
        </w:rPr>
        <w:t xml:space="preserve">the </w:t>
      </w:r>
      <w:r w:rsidR="00B75BF4" w:rsidRPr="00DB79EC">
        <w:rPr>
          <w:rFonts w:ascii="Arial" w:hAnsi="Arial" w:cs="Arial"/>
          <w:sz w:val="20"/>
          <w:szCs w:val="20"/>
        </w:rPr>
        <w:t xml:space="preserve">Provincial </w:t>
      </w:r>
      <w:r w:rsidR="00167751" w:rsidRPr="00DB79EC">
        <w:rPr>
          <w:rFonts w:ascii="Arial" w:hAnsi="Arial" w:cs="Arial"/>
          <w:sz w:val="20"/>
          <w:szCs w:val="20"/>
        </w:rPr>
        <w:t>R</w:t>
      </w:r>
      <w:r w:rsidR="00B75BF4" w:rsidRPr="00DB79EC">
        <w:rPr>
          <w:rFonts w:ascii="Arial" w:hAnsi="Arial" w:cs="Arial"/>
          <w:sz w:val="20"/>
          <w:szCs w:val="20"/>
        </w:rPr>
        <w:t xml:space="preserve">oads Maintenance Grant for rural bridges, </w:t>
      </w:r>
      <w:r w:rsidRPr="00DB79EC">
        <w:rPr>
          <w:rFonts w:ascii="Arial" w:hAnsi="Arial" w:cs="Arial"/>
          <w:sz w:val="20"/>
          <w:szCs w:val="20"/>
        </w:rPr>
        <w:t xml:space="preserve">the National Health Insurance Indirect Grant for the Limpopo Central Hospital, and the </w:t>
      </w:r>
      <w:r w:rsidR="00B75BF4" w:rsidRPr="00DB79EC">
        <w:rPr>
          <w:rFonts w:ascii="Arial" w:hAnsi="Arial" w:cs="Arial"/>
          <w:sz w:val="20"/>
          <w:szCs w:val="20"/>
        </w:rPr>
        <w:t xml:space="preserve">Coega Development </w:t>
      </w:r>
      <w:r w:rsidR="00CE0D3E" w:rsidRPr="00DB79EC">
        <w:rPr>
          <w:rFonts w:ascii="Arial" w:hAnsi="Arial" w:cs="Arial"/>
          <w:sz w:val="20"/>
          <w:szCs w:val="20"/>
        </w:rPr>
        <w:t>C</w:t>
      </w:r>
      <w:r w:rsidR="0015019C" w:rsidRPr="00DB79EC">
        <w:rPr>
          <w:rFonts w:ascii="Arial" w:hAnsi="Arial" w:cs="Arial"/>
          <w:sz w:val="20"/>
          <w:szCs w:val="20"/>
        </w:rPr>
        <w:t>ooperation for water services, which will</w:t>
      </w:r>
      <w:r w:rsidRPr="00DB79EC">
        <w:rPr>
          <w:rFonts w:ascii="Arial" w:hAnsi="Arial" w:cs="Arial"/>
          <w:sz w:val="20"/>
          <w:szCs w:val="20"/>
        </w:rPr>
        <w:t xml:space="preserve"> </w:t>
      </w:r>
      <w:r w:rsidR="00CE0D3E" w:rsidRPr="00DB79EC">
        <w:rPr>
          <w:rFonts w:ascii="Arial" w:hAnsi="Arial" w:cs="Arial"/>
          <w:sz w:val="20"/>
          <w:szCs w:val="20"/>
        </w:rPr>
        <w:t xml:space="preserve">benefit </w:t>
      </w:r>
      <w:r w:rsidRPr="00DB79EC">
        <w:rPr>
          <w:rFonts w:ascii="Arial" w:hAnsi="Arial" w:cs="Arial"/>
          <w:sz w:val="20"/>
          <w:szCs w:val="20"/>
        </w:rPr>
        <w:t xml:space="preserve">the </w:t>
      </w:r>
      <w:r w:rsidR="00CE0D3E" w:rsidRPr="00DB79EC">
        <w:rPr>
          <w:rFonts w:ascii="Arial" w:hAnsi="Arial" w:cs="Arial"/>
          <w:sz w:val="20"/>
          <w:szCs w:val="20"/>
        </w:rPr>
        <w:t>Eastern Cape</w:t>
      </w:r>
      <w:r w:rsidRPr="00DB79EC">
        <w:rPr>
          <w:rFonts w:ascii="Arial" w:hAnsi="Arial" w:cs="Arial"/>
          <w:sz w:val="20"/>
          <w:szCs w:val="20"/>
        </w:rPr>
        <w:t>.</w:t>
      </w:r>
      <w:r w:rsidR="00CE0D3E" w:rsidRPr="00DB79EC">
        <w:rPr>
          <w:rFonts w:ascii="Arial" w:hAnsi="Arial" w:cs="Arial"/>
          <w:sz w:val="20"/>
          <w:szCs w:val="20"/>
        </w:rPr>
        <w:t xml:space="preserve"> </w:t>
      </w:r>
    </w:p>
    <w:p w:rsidR="001042B3"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9.7  </w:t>
      </w:r>
      <w:r w:rsidR="001042B3" w:rsidRPr="00DB79EC">
        <w:rPr>
          <w:rFonts w:ascii="Arial" w:hAnsi="Arial" w:cs="Arial"/>
          <w:sz w:val="20"/>
          <w:szCs w:val="20"/>
        </w:rPr>
        <w:t>The Committee welcomes the approval of the updated municipal borrowing policy framework by Cabinet in August 2022</w:t>
      </w:r>
      <w:r w:rsidRPr="00DB79EC">
        <w:rPr>
          <w:rFonts w:ascii="Arial" w:hAnsi="Arial" w:cs="Arial"/>
          <w:sz w:val="20"/>
          <w:szCs w:val="20"/>
        </w:rPr>
        <w:t xml:space="preserve">; as </w:t>
      </w:r>
      <w:r w:rsidR="001042B3" w:rsidRPr="00DB79EC">
        <w:rPr>
          <w:rFonts w:ascii="Arial" w:hAnsi="Arial" w:cs="Arial"/>
          <w:sz w:val="20"/>
          <w:szCs w:val="20"/>
        </w:rPr>
        <w:t xml:space="preserve">this framework will support the development and growth of an efficient and liquid market for municipal borrowing. </w:t>
      </w:r>
    </w:p>
    <w:p w:rsidR="002B6648"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9.8    </w:t>
      </w:r>
      <w:r w:rsidR="002B6648" w:rsidRPr="00DB79EC">
        <w:rPr>
          <w:rFonts w:ascii="Arial" w:hAnsi="Arial" w:cs="Arial"/>
          <w:sz w:val="20"/>
          <w:szCs w:val="20"/>
        </w:rPr>
        <w:t>The Committee further welcomes the Cabinet approval of the Municipal Fiscal Powers and Functions Amendment Bill to co</w:t>
      </w:r>
      <w:r w:rsidRPr="00DB79EC">
        <w:rPr>
          <w:rFonts w:ascii="Arial" w:hAnsi="Arial" w:cs="Arial"/>
          <w:sz w:val="20"/>
          <w:szCs w:val="20"/>
        </w:rPr>
        <w:t xml:space="preserve">mplement the </w:t>
      </w:r>
      <w:r w:rsidR="00AD6EFD" w:rsidRPr="00DB79EC">
        <w:rPr>
          <w:rFonts w:ascii="Arial" w:hAnsi="Arial" w:cs="Arial"/>
          <w:sz w:val="20"/>
          <w:szCs w:val="20"/>
        </w:rPr>
        <w:t xml:space="preserve">above </w:t>
      </w:r>
      <w:r w:rsidRPr="00DB79EC">
        <w:rPr>
          <w:rFonts w:ascii="Arial" w:hAnsi="Arial" w:cs="Arial"/>
          <w:sz w:val="20"/>
          <w:szCs w:val="20"/>
        </w:rPr>
        <w:t xml:space="preserve">borrowing reforms; as </w:t>
      </w:r>
      <w:r w:rsidR="00D142AB" w:rsidRPr="00DB79EC">
        <w:rPr>
          <w:rFonts w:ascii="Arial" w:hAnsi="Arial" w:cs="Arial"/>
          <w:sz w:val="20"/>
          <w:szCs w:val="20"/>
        </w:rPr>
        <w:t>the Bill</w:t>
      </w:r>
      <w:r w:rsidR="00E65264" w:rsidRPr="00DB79EC">
        <w:rPr>
          <w:rFonts w:ascii="Arial" w:hAnsi="Arial" w:cs="Arial"/>
          <w:sz w:val="20"/>
          <w:szCs w:val="20"/>
        </w:rPr>
        <w:t xml:space="preserve"> will assist</w:t>
      </w:r>
      <w:r w:rsidR="00FA2B65" w:rsidRPr="00DB79EC">
        <w:rPr>
          <w:rFonts w:ascii="Arial" w:hAnsi="Arial" w:cs="Arial"/>
          <w:sz w:val="20"/>
          <w:szCs w:val="20"/>
        </w:rPr>
        <w:t xml:space="preserve"> to </w:t>
      </w:r>
      <w:r w:rsidR="002B6648" w:rsidRPr="00DB79EC">
        <w:rPr>
          <w:rFonts w:ascii="Arial" w:hAnsi="Arial" w:cs="Arial"/>
          <w:sz w:val="20"/>
          <w:szCs w:val="20"/>
        </w:rPr>
        <w:t>improve and standardise the reg</w:t>
      </w:r>
      <w:r w:rsidR="00D142AB" w:rsidRPr="00DB79EC">
        <w:rPr>
          <w:rFonts w:ascii="Arial" w:hAnsi="Arial" w:cs="Arial"/>
          <w:sz w:val="20"/>
          <w:szCs w:val="20"/>
        </w:rPr>
        <w:t>ulations of development charges;</w:t>
      </w:r>
      <w:r w:rsidR="002B6648" w:rsidRPr="00DB79EC">
        <w:rPr>
          <w:rFonts w:ascii="Arial" w:hAnsi="Arial" w:cs="Arial"/>
          <w:sz w:val="20"/>
          <w:szCs w:val="20"/>
        </w:rPr>
        <w:t xml:space="preserve"> a source of municipal revenue charged to developers for connecting new developments to municipal services</w:t>
      </w:r>
      <w:r w:rsidR="00E65264" w:rsidRPr="00DB79EC">
        <w:rPr>
          <w:rFonts w:ascii="Arial" w:hAnsi="Arial" w:cs="Arial"/>
          <w:sz w:val="20"/>
          <w:szCs w:val="20"/>
        </w:rPr>
        <w:t xml:space="preserve">. </w:t>
      </w:r>
    </w:p>
    <w:p w:rsidR="00D91CEF"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9.9    </w:t>
      </w:r>
      <w:r w:rsidR="009A678C" w:rsidRPr="00DB79EC">
        <w:rPr>
          <w:rFonts w:ascii="Arial" w:hAnsi="Arial" w:cs="Arial"/>
          <w:sz w:val="20"/>
          <w:szCs w:val="20"/>
        </w:rPr>
        <w:t>The Committee welcomes</w:t>
      </w:r>
      <w:r w:rsidR="00FE0D8B" w:rsidRPr="00DB79EC">
        <w:rPr>
          <w:rFonts w:ascii="Arial" w:hAnsi="Arial" w:cs="Arial"/>
          <w:sz w:val="20"/>
          <w:szCs w:val="20"/>
        </w:rPr>
        <w:t xml:space="preserve"> the </w:t>
      </w:r>
      <w:r w:rsidR="009A678C" w:rsidRPr="00DB79EC">
        <w:rPr>
          <w:rFonts w:ascii="Arial" w:hAnsi="Arial" w:cs="Arial"/>
          <w:sz w:val="20"/>
          <w:szCs w:val="20"/>
        </w:rPr>
        <w:t>proposed</w:t>
      </w:r>
      <w:r w:rsidR="00FE0D8B" w:rsidRPr="00DB79EC">
        <w:rPr>
          <w:rFonts w:ascii="Arial" w:hAnsi="Arial" w:cs="Arial"/>
          <w:sz w:val="20"/>
          <w:szCs w:val="20"/>
        </w:rPr>
        <w:t xml:space="preserve"> </w:t>
      </w:r>
      <w:r w:rsidRPr="00DB79EC">
        <w:rPr>
          <w:rFonts w:ascii="Arial" w:hAnsi="Arial" w:cs="Arial"/>
          <w:sz w:val="20"/>
          <w:szCs w:val="20"/>
        </w:rPr>
        <w:t xml:space="preserve">above-inflation increases to </w:t>
      </w:r>
      <w:r w:rsidR="00FE0D8B" w:rsidRPr="00DB79EC">
        <w:rPr>
          <w:rFonts w:ascii="Arial" w:hAnsi="Arial" w:cs="Arial"/>
          <w:sz w:val="20"/>
          <w:szCs w:val="20"/>
        </w:rPr>
        <w:t>local government</w:t>
      </w:r>
      <w:r w:rsidRPr="00DB79EC">
        <w:rPr>
          <w:rFonts w:ascii="Arial" w:hAnsi="Arial" w:cs="Arial"/>
          <w:sz w:val="20"/>
          <w:szCs w:val="20"/>
        </w:rPr>
        <w:t xml:space="preserve"> allocations</w:t>
      </w:r>
      <w:r w:rsidR="00E65264" w:rsidRPr="00DB79EC">
        <w:rPr>
          <w:rFonts w:ascii="Arial" w:hAnsi="Arial" w:cs="Arial"/>
          <w:sz w:val="20"/>
          <w:szCs w:val="20"/>
        </w:rPr>
        <w:t xml:space="preserve"> over the </w:t>
      </w:r>
      <w:r w:rsidR="00FF3F08" w:rsidRPr="00DB79EC">
        <w:rPr>
          <w:rFonts w:ascii="Arial" w:hAnsi="Arial" w:cs="Arial"/>
          <w:sz w:val="20"/>
          <w:szCs w:val="20"/>
        </w:rPr>
        <w:t>2023</w:t>
      </w:r>
      <w:r w:rsidR="004F28A3" w:rsidRPr="00DB79EC">
        <w:rPr>
          <w:rFonts w:ascii="Arial" w:hAnsi="Arial" w:cs="Arial"/>
          <w:sz w:val="20"/>
          <w:szCs w:val="20"/>
        </w:rPr>
        <w:t xml:space="preserve"> </w:t>
      </w:r>
      <w:r w:rsidR="00E65264" w:rsidRPr="00DB79EC">
        <w:rPr>
          <w:rFonts w:ascii="Arial" w:hAnsi="Arial" w:cs="Arial"/>
          <w:sz w:val="20"/>
          <w:szCs w:val="20"/>
        </w:rPr>
        <w:t>MTEF</w:t>
      </w:r>
      <w:r w:rsidR="00FE0D8B" w:rsidRPr="00DB79EC">
        <w:rPr>
          <w:rFonts w:ascii="Arial" w:hAnsi="Arial" w:cs="Arial"/>
          <w:sz w:val="20"/>
          <w:szCs w:val="20"/>
        </w:rPr>
        <w:t>,</w:t>
      </w:r>
      <w:r w:rsidRPr="00DB79EC">
        <w:rPr>
          <w:rFonts w:ascii="Arial" w:hAnsi="Arial" w:cs="Arial"/>
          <w:sz w:val="20"/>
          <w:szCs w:val="20"/>
        </w:rPr>
        <w:t xml:space="preserve"> </w:t>
      </w:r>
      <w:r w:rsidR="00E65264" w:rsidRPr="00DB79EC">
        <w:rPr>
          <w:rFonts w:ascii="Arial" w:hAnsi="Arial" w:cs="Arial"/>
          <w:sz w:val="20"/>
          <w:szCs w:val="20"/>
        </w:rPr>
        <w:t>and the fact that</w:t>
      </w:r>
      <w:r w:rsidRPr="00DB79EC">
        <w:rPr>
          <w:rFonts w:ascii="Arial" w:hAnsi="Arial" w:cs="Arial"/>
          <w:sz w:val="20"/>
          <w:szCs w:val="20"/>
        </w:rPr>
        <w:t xml:space="preserve"> </w:t>
      </w:r>
      <w:r w:rsidR="00FE0D8B" w:rsidRPr="00DB79EC">
        <w:rPr>
          <w:rFonts w:ascii="Arial" w:hAnsi="Arial" w:cs="Arial"/>
          <w:sz w:val="20"/>
          <w:szCs w:val="20"/>
        </w:rPr>
        <w:t>R523 billion will be transferred to local government, including R161.8 billion in conditional grants</w:t>
      </w:r>
      <w:r w:rsidRPr="00DB79EC">
        <w:rPr>
          <w:rFonts w:ascii="Arial" w:hAnsi="Arial" w:cs="Arial"/>
          <w:sz w:val="20"/>
          <w:szCs w:val="20"/>
        </w:rPr>
        <w:t>,</w:t>
      </w:r>
      <w:r w:rsidR="00975C0B" w:rsidRPr="00DB79EC">
        <w:rPr>
          <w:rFonts w:ascii="Arial" w:hAnsi="Arial" w:cs="Arial"/>
          <w:sz w:val="20"/>
          <w:szCs w:val="20"/>
        </w:rPr>
        <w:t xml:space="preserve"> over the same period</w:t>
      </w:r>
      <w:r w:rsidR="00FE0D8B" w:rsidRPr="00DB79EC">
        <w:rPr>
          <w:rFonts w:ascii="Arial" w:hAnsi="Arial" w:cs="Arial"/>
          <w:sz w:val="20"/>
          <w:szCs w:val="20"/>
        </w:rPr>
        <w:t>.</w:t>
      </w:r>
      <w:r w:rsidR="00975C0B" w:rsidRPr="00DB79EC">
        <w:rPr>
          <w:rFonts w:ascii="Arial" w:hAnsi="Arial" w:cs="Arial"/>
          <w:sz w:val="20"/>
          <w:szCs w:val="20"/>
        </w:rPr>
        <w:t xml:space="preserve"> </w:t>
      </w:r>
      <w:r w:rsidR="00FE0D8B" w:rsidRPr="00DB79EC">
        <w:rPr>
          <w:rFonts w:ascii="Arial" w:hAnsi="Arial" w:cs="Arial"/>
          <w:sz w:val="20"/>
          <w:szCs w:val="20"/>
        </w:rPr>
        <w:t xml:space="preserve"> </w:t>
      </w:r>
    </w:p>
    <w:p w:rsidR="005B5FF2"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9.10 </w:t>
      </w:r>
      <w:r w:rsidR="00FE0D8B" w:rsidRPr="00DB79EC">
        <w:rPr>
          <w:rFonts w:ascii="Arial" w:hAnsi="Arial" w:cs="Arial"/>
          <w:sz w:val="20"/>
          <w:szCs w:val="20"/>
        </w:rPr>
        <w:t xml:space="preserve">The </w:t>
      </w:r>
      <w:r w:rsidR="00D91CEF" w:rsidRPr="00DB79EC">
        <w:rPr>
          <w:rFonts w:ascii="Arial" w:hAnsi="Arial" w:cs="Arial"/>
          <w:sz w:val="20"/>
          <w:szCs w:val="20"/>
        </w:rPr>
        <w:t xml:space="preserve">Committee notes that the </w:t>
      </w:r>
      <w:r w:rsidR="00FE0D8B" w:rsidRPr="00DB79EC">
        <w:rPr>
          <w:rFonts w:ascii="Arial" w:hAnsi="Arial" w:cs="Arial"/>
          <w:sz w:val="20"/>
          <w:szCs w:val="20"/>
        </w:rPr>
        <w:t>largest transfer to municipalities is the local g</w:t>
      </w:r>
      <w:r w:rsidR="004D1DD4" w:rsidRPr="00DB79EC">
        <w:rPr>
          <w:rFonts w:ascii="Arial" w:hAnsi="Arial" w:cs="Arial"/>
          <w:sz w:val="20"/>
          <w:szCs w:val="20"/>
        </w:rPr>
        <w:t>overnment equitable share and that this</w:t>
      </w:r>
      <w:r w:rsidR="00FE0D8B" w:rsidRPr="00DB79EC">
        <w:rPr>
          <w:rFonts w:ascii="Arial" w:hAnsi="Arial" w:cs="Arial"/>
          <w:sz w:val="20"/>
          <w:szCs w:val="20"/>
        </w:rPr>
        <w:t xml:space="preserve"> </w:t>
      </w:r>
      <w:r w:rsidR="00D91CEF" w:rsidRPr="00DB79EC">
        <w:rPr>
          <w:rFonts w:ascii="Arial" w:hAnsi="Arial" w:cs="Arial"/>
          <w:sz w:val="20"/>
          <w:szCs w:val="20"/>
        </w:rPr>
        <w:t xml:space="preserve">will </w:t>
      </w:r>
      <w:r w:rsidR="0059622E" w:rsidRPr="00DB79EC">
        <w:rPr>
          <w:rFonts w:ascii="Arial" w:hAnsi="Arial" w:cs="Arial"/>
          <w:sz w:val="20"/>
          <w:szCs w:val="20"/>
        </w:rPr>
        <w:t xml:space="preserve">continue to </w:t>
      </w:r>
      <w:r w:rsidR="00FE0D8B" w:rsidRPr="00DB79EC">
        <w:rPr>
          <w:rFonts w:ascii="Arial" w:hAnsi="Arial" w:cs="Arial"/>
          <w:sz w:val="20"/>
          <w:szCs w:val="20"/>
        </w:rPr>
        <w:t>grow</w:t>
      </w:r>
      <w:r w:rsidR="00D91CEF" w:rsidRPr="00DB79EC">
        <w:rPr>
          <w:rFonts w:ascii="Arial" w:hAnsi="Arial" w:cs="Arial"/>
          <w:sz w:val="20"/>
          <w:szCs w:val="20"/>
        </w:rPr>
        <w:t xml:space="preserve"> by 9 percent in 2023/24</w:t>
      </w:r>
      <w:r w:rsidR="00FE0D8B" w:rsidRPr="00DB79EC">
        <w:rPr>
          <w:rFonts w:ascii="Arial" w:hAnsi="Arial" w:cs="Arial"/>
          <w:sz w:val="20"/>
          <w:szCs w:val="20"/>
        </w:rPr>
        <w:t>, 7.6 percent in</w:t>
      </w:r>
      <w:r w:rsidRPr="00DB79EC">
        <w:rPr>
          <w:rFonts w:ascii="Arial" w:hAnsi="Arial" w:cs="Arial"/>
          <w:sz w:val="20"/>
          <w:szCs w:val="20"/>
        </w:rPr>
        <w:t xml:space="preserve"> </w:t>
      </w:r>
      <w:r w:rsidR="00FE0D8B" w:rsidRPr="00DB79EC">
        <w:rPr>
          <w:rFonts w:ascii="Arial" w:hAnsi="Arial" w:cs="Arial"/>
          <w:sz w:val="20"/>
          <w:szCs w:val="20"/>
        </w:rPr>
        <w:t xml:space="preserve">2024/25 and 6.8 percent in </w:t>
      </w:r>
      <w:r w:rsidRPr="00DB79EC">
        <w:rPr>
          <w:rFonts w:ascii="Arial" w:hAnsi="Arial" w:cs="Arial"/>
          <w:sz w:val="20"/>
          <w:szCs w:val="20"/>
        </w:rPr>
        <w:t xml:space="preserve">the </w:t>
      </w:r>
      <w:r w:rsidR="00FE0D8B" w:rsidRPr="00DB79EC">
        <w:rPr>
          <w:rFonts w:ascii="Arial" w:hAnsi="Arial" w:cs="Arial"/>
          <w:sz w:val="20"/>
          <w:szCs w:val="20"/>
        </w:rPr>
        <w:t>2025/26 financial years, respectively.</w:t>
      </w:r>
    </w:p>
    <w:p w:rsidR="005B5FF2"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9.11 </w:t>
      </w:r>
      <w:r w:rsidR="005B5FF2" w:rsidRPr="00DB79EC">
        <w:rPr>
          <w:rFonts w:ascii="Arial" w:hAnsi="Arial" w:cs="Arial"/>
          <w:sz w:val="20"/>
          <w:szCs w:val="20"/>
        </w:rPr>
        <w:t>The Committee welcomes the proposed allocation of R2.8 billion to the Municipal Disaster Recovery Grant to fund the repair and reconstruction of municipal infrastructure damaged by the April 2022 floods</w:t>
      </w:r>
      <w:r w:rsidR="00E919BC" w:rsidRPr="00DB79EC">
        <w:rPr>
          <w:rFonts w:ascii="Arial" w:hAnsi="Arial" w:cs="Arial"/>
          <w:sz w:val="20"/>
          <w:szCs w:val="20"/>
        </w:rPr>
        <w:t xml:space="preserve"> and disasters</w:t>
      </w:r>
      <w:r w:rsidR="005B5FF2" w:rsidRPr="00DB79EC">
        <w:rPr>
          <w:rFonts w:ascii="Arial" w:hAnsi="Arial" w:cs="Arial"/>
          <w:sz w:val="20"/>
          <w:szCs w:val="20"/>
        </w:rPr>
        <w:t>.</w:t>
      </w:r>
      <w:r w:rsidR="00E919BC" w:rsidRPr="00DB79EC">
        <w:rPr>
          <w:rFonts w:ascii="Arial" w:hAnsi="Arial" w:cs="Arial"/>
          <w:sz w:val="20"/>
          <w:szCs w:val="20"/>
        </w:rPr>
        <w:t xml:space="preserve"> </w:t>
      </w:r>
      <w:r w:rsidR="005B5FF2" w:rsidRPr="00DB79EC">
        <w:rPr>
          <w:rFonts w:ascii="Arial" w:hAnsi="Arial" w:cs="Arial"/>
          <w:sz w:val="20"/>
          <w:szCs w:val="20"/>
        </w:rPr>
        <w:t xml:space="preserve"> </w:t>
      </w:r>
    </w:p>
    <w:p w:rsidR="005B5FF2"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lastRenderedPageBreak/>
        <w:t xml:space="preserve">9.12 </w:t>
      </w:r>
      <w:r w:rsidR="001F3E13" w:rsidRPr="00DB79EC">
        <w:rPr>
          <w:rFonts w:ascii="Arial" w:hAnsi="Arial" w:cs="Arial"/>
          <w:sz w:val="20"/>
          <w:szCs w:val="20"/>
        </w:rPr>
        <w:t>The Committee not</w:t>
      </w:r>
      <w:r w:rsidR="005B5FF2" w:rsidRPr="00DB79EC">
        <w:rPr>
          <w:rFonts w:ascii="Arial" w:hAnsi="Arial" w:cs="Arial"/>
          <w:sz w:val="20"/>
          <w:szCs w:val="20"/>
        </w:rPr>
        <w:t xml:space="preserve">es the </w:t>
      </w:r>
      <w:r w:rsidR="00BA098B" w:rsidRPr="00DB79EC">
        <w:rPr>
          <w:rFonts w:ascii="Arial" w:hAnsi="Arial" w:cs="Arial"/>
          <w:sz w:val="20"/>
          <w:szCs w:val="20"/>
        </w:rPr>
        <w:t xml:space="preserve">proposed </w:t>
      </w:r>
      <w:r w:rsidR="00FE0FBD" w:rsidRPr="00DB79EC">
        <w:rPr>
          <w:rFonts w:ascii="Arial" w:hAnsi="Arial" w:cs="Arial"/>
          <w:sz w:val="20"/>
          <w:szCs w:val="20"/>
        </w:rPr>
        <w:t>funding ove</w:t>
      </w:r>
      <w:r w:rsidR="00BA098B" w:rsidRPr="00DB79EC">
        <w:rPr>
          <w:rFonts w:ascii="Arial" w:hAnsi="Arial" w:cs="Arial"/>
          <w:sz w:val="20"/>
          <w:szCs w:val="20"/>
        </w:rPr>
        <w:t>r the 2023/24 MTEF</w:t>
      </w:r>
      <w:r w:rsidR="005B5FF2" w:rsidRPr="00DB79EC">
        <w:rPr>
          <w:rFonts w:ascii="Arial" w:hAnsi="Arial" w:cs="Arial"/>
          <w:sz w:val="20"/>
          <w:szCs w:val="20"/>
        </w:rPr>
        <w:t xml:space="preserve"> </w:t>
      </w:r>
      <w:r w:rsidR="00FE0FBD" w:rsidRPr="00DB79EC">
        <w:rPr>
          <w:rFonts w:ascii="Arial" w:hAnsi="Arial" w:cs="Arial"/>
          <w:sz w:val="20"/>
          <w:szCs w:val="20"/>
        </w:rPr>
        <w:t xml:space="preserve">for the </w:t>
      </w:r>
      <w:r w:rsidR="00E919BC" w:rsidRPr="00DB79EC">
        <w:rPr>
          <w:rFonts w:ascii="Arial" w:hAnsi="Arial" w:cs="Arial"/>
          <w:sz w:val="20"/>
          <w:szCs w:val="20"/>
        </w:rPr>
        <w:t>Public Transport Network Grant</w:t>
      </w:r>
      <w:r w:rsidR="00FE0FBD" w:rsidRPr="00DB79EC">
        <w:rPr>
          <w:rFonts w:ascii="Arial" w:hAnsi="Arial" w:cs="Arial"/>
          <w:sz w:val="20"/>
          <w:szCs w:val="20"/>
        </w:rPr>
        <w:t>,</w:t>
      </w:r>
      <w:r w:rsidR="005B5FF2" w:rsidRPr="00DB79EC">
        <w:rPr>
          <w:rFonts w:ascii="Arial" w:hAnsi="Arial" w:cs="Arial"/>
          <w:sz w:val="20"/>
          <w:szCs w:val="20"/>
        </w:rPr>
        <w:t xml:space="preserve"> amounting to R8 million in 2024/25 and R13 million in 2025/26</w:t>
      </w:r>
      <w:r w:rsidR="00FE0FBD" w:rsidRPr="00DB79EC">
        <w:rPr>
          <w:rFonts w:ascii="Arial" w:hAnsi="Arial" w:cs="Arial"/>
          <w:sz w:val="20"/>
          <w:szCs w:val="20"/>
        </w:rPr>
        <w:t>,</w:t>
      </w:r>
      <w:r w:rsidR="00E919BC" w:rsidRPr="00DB79EC">
        <w:rPr>
          <w:rFonts w:ascii="Arial" w:hAnsi="Arial" w:cs="Arial"/>
          <w:sz w:val="20"/>
          <w:szCs w:val="20"/>
        </w:rPr>
        <w:t xml:space="preserve"> respectively</w:t>
      </w:r>
      <w:r w:rsidR="0038326A" w:rsidRPr="00DB79EC">
        <w:rPr>
          <w:rFonts w:ascii="Arial" w:hAnsi="Arial" w:cs="Arial"/>
          <w:sz w:val="20"/>
          <w:szCs w:val="20"/>
        </w:rPr>
        <w:t>,</w:t>
      </w:r>
      <w:r w:rsidR="002A146A" w:rsidRPr="00DB79EC">
        <w:rPr>
          <w:rFonts w:ascii="Arial" w:hAnsi="Arial" w:cs="Arial"/>
          <w:sz w:val="20"/>
          <w:szCs w:val="20"/>
        </w:rPr>
        <w:t xml:space="preserve"> and </w:t>
      </w:r>
      <w:r w:rsidR="00FE0FBD" w:rsidRPr="00DB79EC">
        <w:rPr>
          <w:rFonts w:ascii="Arial" w:hAnsi="Arial" w:cs="Arial"/>
          <w:sz w:val="20"/>
          <w:szCs w:val="20"/>
        </w:rPr>
        <w:t>that the money is</w:t>
      </w:r>
      <w:r w:rsidR="005B5FF2" w:rsidRPr="00DB79EC">
        <w:rPr>
          <w:rFonts w:ascii="Arial" w:hAnsi="Arial" w:cs="Arial"/>
          <w:sz w:val="20"/>
          <w:szCs w:val="20"/>
        </w:rPr>
        <w:t xml:space="preserve"> reprioritised to fund the roll-out of the Single Integrated Ticketing System. </w:t>
      </w:r>
    </w:p>
    <w:p w:rsidR="005B5FF2" w:rsidRPr="00DB79EC" w:rsidRDefault="00361FB3" w:rsidP="00DB79EC">
      <w:pPr>
        <w:spacing w:after="0" w:line="240" w:lineRule="auto"/>
        <w:ind w:left="567" w:hanging="567"/>
        <w:rPr>
          <w:rFonts w:ascii="Arial" w:hAnsi="Arial" w:cs="Arial"/>
          <w:sz w:val="20"/>
          <w:szCs w:val="20"/>
        </w:rPr>
      </w:pPr>
      <w:r w:rsidRPr="00DB79EC">
        <w:rPr>
          <w:rFonts w:ascii="Arial" w:hAnsi="Arial" w:cs="Arial"/>
          <w:sz w:val="20"/>
          <w:szCs w:val="20"/>
        </w:rPr>
        <w:t>9.13 The</w:t>
      </w:r>
      <w:r w:rsidR="00EF7371" w:rsidRPr="00DB79EC">
        <w:rPr>
          <w:rFonts w:ascii="Arial" w:hAnsi="Arial" w:cs="Arial"/>
          <w:sz w:val="20"/>
          <w:szCs w:val="20"/>
        </w:rPr>
        <w:t xml:space="preserve"> Committee not</w:t>
      </w:r>
      <w:r w:rsidR="00F636A8" w:rsidRPr="00DB79EC">
        <w:rPr>
          <w:rFonts w:ascii="Arial" w:hAnsi="Arial" w:cs="Arial"/>
          <w:sz w:val="20"/>
          <w:szCs w:val="20"/>
        </w:rPr>
        <w:t>es the fact that</w:t>
      </w:r>
      <w:r w:rsidR="0038326A" w:rsidRPr="00DB79EC">
        <w:rPr>
          <w:rFonts w:ascii="Arial" w:hAnsi="Arial" w:cs="Arial"/>
          <w:sz w:val="20"/>
          <w:szCs w:val="20"/>
        </w:rPr>
        <w:t>,</w:t>
      </w:r>
      <w:r w:rsidR="00F636A8" w:rsidRPr="00DB79EC">
        <w:rPr>
          <w:rFonts w:ascii="Arial" w:hAnsi="Arial" w:cs="Arial"/>
          <w:sz w:val="20"/>
          <w:szCs w:val="20"/>
        </w:rPr>
        <w:t xml:space="preserve"> o</w:t>
      </w:r>
      <w:r w:rsidR="00FB7C43" w:rsidRPr="00DB79EC">
        <w:rPr>
          <w:rFonts w:ascii="Arial" w:hAnsi="Arial" w:cs="Arial"/>
          <w:sz w:val="20"/>
          <w:szCs w:val="20"/>
        </w:rPr>
        <w:t>ver the 2023</w:t>
      </w:r>
      <w:r w:rsidR="00BA06B6" w:rsidRPr="00DB79EC">
        <w:rPr>
          <w:rFonts w:ascii="Arial" w:hAnsi="Arial" w:cs="Arial"/>
          <w:sz w:val="20"/>
          <w:szCs w:val="20"/>
        </w:rPr>
        <w:t xml:space="preserve"> MTEF</w:t>
      </w:r>
      <w:r w:rsidR="0038326A" w:rsidRPr="00DB79EC">
        <w:rPr>
          <w:rFonts w:ascii="Arial" w:hAnsi="Arial" w:cs="Arial"/>
          <w:sz w:val="20"/>
          <w:szCs w:val="20"/>
        </w:rPr>
        <w:t>,</w:t>
      </w:r>
      <w:r w:rsidR="00FB7C43" w:rsidRPr="00DB79EC">
        <w:rPr>
          <w:rFonts w:ascii="Arial" w:hAnsi="Arial" w:cs="Arial"/>
          <w:sz w:val="20"/>
          <w:szCs w:val="20"/>
        </w:rPr>
        <w:t xml:space="preserve"> R6.5 billion will be earmarked</w:t>
      </w:r>
      <w:r w:rsidR="0068321C" w:rsidRPr="00DB79EC">
        <w:rPr>
          <w:rFonts w:ascii="Arial" w:hAnsi="Arial" w:cs="Arial"/>
          <w:sz w:val="20"/>
          <w:szCs w:val="20"/>
        </w:rPr>
        <w:t xml:space="preserve"> </w:t>
      </w:r>
      <w:r w:rsidR="006D58CC" w:rsidRPr="00DB79EC">
        <w:rPr>
          <w:rFonts w:ascii="Arial" w:hAnsi="Arial" w:cs="Arial"/>
          <w:sz w:val="20"/>
          <w:szCs w:val="20"/>
        </w:rPr>
        <w:t xml:space="preserve">for </w:t>
      </w:r>
      <w:r w:rsidR="0068321C" w:rsidRPr="00DB79EC">
        <w:rPr>
          <w:rFonts w:ascii="Arial" w:hAnsi="Arial" w:cs="Arial"/>
          <w:sz w:val="20"/>
          <w:szCs w:val="20"/>
        </w:rPr>
        <w:t>several municipalities</w:t>
      </w:r>
      <w:r w:rsidR="0038326A" w:rsidRPr="00DB79EC">
        <w:rPr>
          <w:rFonts w:ascii="Arial" w:hAnsi="Arial" w:cs="Arial"/>
          <w:sz w:val="20"/>
          <w:szCs w:val="20"/>
        </w:rPr>
        <w:t xml:space="preserve">, including the </w:t>
      </w:r>
      <w:r w:rsidR="00F636A8" w:rsidRPr="00DB79EC">
        <w:rPr>
          <w:rFonts w:ascii="Arial" w:hAnsi="Arial" w:cs="Arial"/>
          <w:sz w:val="20"/>
          <w:szCs w:val="20"/>
        </w:rPr>
        <w:t xml:space="preserve">eThekwini Metropolitan Municipality, </w:t>
      </w:r>
      <w:r w:rsidR="0038326A" w:rsidRPr="00DB79EC">
        <w:rPr>
          <w:rFonts w:ascii="Arial" w:hAnsi="Arial" w:cs="Arial"/>
          <w:sz w:val="20"/>
          <w:szCs w:val="20"/>
        </w:rPr>
        <w:t xml:space="preserve">the </w:t>
      </w:r>
      <w:r w:rsidR="00F636A8" w:rsidRPr="00DB79EC">
        <w:rPr>
          <w:rFonts w:ascii="Arial" w:hAnsi="Arial" w:cs="Arial"/>
          <w:sz w:val="20"/>
          <w:szCs w:val="20"/>
        </w:rPr>
        <w:t xml:space="preserve">City of Johannesburg Metropolitan Municipality, </w:t>
      </w:r>
      <w:r w:rsidR="0038326A" w:rsidRPr="00DB79EC">
        <w:rPr>
          <w:rFonts w:ascii="Arial" w:hAnsi="Arial" w:cs="Arial"/>
          <w:sz w:val="20"/>
          <w:szCs w:val="20"/>
        </w:rPr>
        <w:t xml:space="preserve">the </w:t>
      </w:r>
      <w:r w:rsidR="00F636A8" w:rsidRPr="00DB79EC">
        <w:rPr>
          <w:rFonts w:ascii="Arial" w:hAnsi="Arial" w:cs="Arial"/>
          <w:sz w:val="20"/>
          <w:szCs w:val="20"/>
        </w:rPr>
        <w:t xml:space="preserve">Drankenstein Local Municipality, </w:t>
      </w:r>
      <w:r w:rsidR="0038326A" w:rsidRPr="00DB79EC">
        <w:rPr>
          <w:rFonts w:ascii="Arial" w:hAnsi="Arial" w:cs="Arial"/>
          <w:sz w:val="20"/>
          <w:szCs w:val="20"/>
        </w:rPr>
        <w:t xml:space="preserve">the </w:t>
      </w:r>
      <w:r w:rsidR="00F636A8" w:rsidRPr="00DB79EC">
        <w:rPr>
          <w:rFonts w:ascii="Arial" w:hAnsi="Arial" w:cs="Arial"/>
          <w:sz w:val="20"/>
          <w:szCs w:val="20"/>
        </w:rPr>
        <w:t xml:space="preserve">Sol Plaatjie Local Municipality and </w:t>
      </w:r>
      <w:r w:rsidR="0038326A" w:rsidRPr="00DB79EC">
        <w:rPr>
          <w:rFonts w:ascii="Arial" w:hAnsi="Arial" w:cs="Arial"/>
          <w:sz w:val="20"/>
          <w:szCs w:val="20"/>
        </w:rPr>
        <w:t xml:space="preserve">the </w:t>
      </w:r>
      <w:r w:rsidR="00F636A8" w:rsidRPr="00DB79EC">
        <w:rPr>
          <w:rFonts w:ascii="Arial" w:hAnsi="Arial" w:cs="Arial"/>
          <w:sz w:val="20"/>
          <w:szCs w:val="20"/>
        </w:rPr>
        <w:t>Nelson Mandel</w:t>
      </w:r>
      <w:r w:rsidR="0068321C" w:rsidRPr="00DB79EC">
        <w:rPr>
          <w:rFonts w:ascii="Arial" w:hAnsi="Arial" w:cs="Arial"/>
          <w:sz w:val="20"/>
          <w:szCs w:val="20"/>
        </w:rPr>
        <w:t>a Bay Metropolitan Municipality</w:t>
      </w:r>
      <w:r w:rsidR="0038326A" w:rsidRPr="00DB79EC">
        <w:rPr>
          <w:rFonts w:ascii="Arial" w:hAnsi="Arial" w:cs="Arial"/>
          <w:sz w:val="20"/>
          <w:szCs w:val="20"/>
        </w:rPr>
        <w:t>,</w:t>
      </w:r>
      <w:r w:rsidR="00F636A8" w:rsidRPr="00DB79EC">
        <w:rPr>
          <w:rFonts w:ascii="Arial" w:hAnsi="Arial" w:cs="Arial"/>
          <w:sz w:val="20"/>
          <w:szCs w:val="20"/>
        </w:rPr>
        <w:t xml:space="preserve"> to fund municipal infrastructure</w:t>
      </w:r>
      <w:r w:rsidR="0038326A" w:rsidRPr="00DB79EC">
        <w:rPr>
          <w:rFonts w:ascii="Arial" w:hAnsi="Arial" w:cs="Arial"/>
          <w:sz w:val="20"/>
          <w:szCs w:val="20"/>
        </w:rPr>
        <w:t xml:space="preserve"> projects approved through the sixth </w:t>
      </w:r>
      <w:r w:rsidR="00F636A8" w:rsidRPr="00DB79EC">
        <w:rPr>
          <w:rFonts w:ascii="Arial" w:hAnsi="Arial" w:cs="Arial"/>
          <w:sz w:val="20"/>
          <w:szCs w:val="20"/>
        </w:rPr>
        <w:t>window of the BFI.</w:t>
      </w:r>
    </w:p>
    <w:p w:rsidR="00C64453"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9.14 </w:t>
      </w:r>
      <w:r w:rsidR="002A2670" w:rsidRPr="00DB79EC">
        <w:rPr>
          <w:rFonts w:ascii="Arial" w:hAnsi="Arial" w:cs="Arial"/>
          <w:sz w:val="20"/>
          <w:szCs w:val="20"/>
        </w:rPr>
        <w:t xml:space="preserve">The Committee notes </w:t>
      </w:r>
      <w:r w:rsidR="00AD6EFD" w:rsidRPr="00DB79EC">
        <w:rPr>
          <w:rFonts w:ascii="Arial" w:hAnsi="Arial" w:cs="Arial"/>
          <w:sz w:val="20"/>
          <w:szCs w:val="20"/>
        </w:rPr>
        <w:t>the South African Local Government Association’s (</w:t>
      </w:r>
      <w:r w:rsidR="002A2670" w:rsidRPr="00DB79EC">
        <w:rPr>
          <w:rFonts w:ascii="Arial" w:hAnsi="Arial" w:cs="Arial"/>
          <w:sz w:val="20"/>
          <w:szCs w:val="20"/>
        </w:rPr>
        <w:t>Salga’s</w:t>
      </w:r>
      <w:r w:rsidR="00AD6EFD" w:rsidRPr="00DB79EC">
        <w:rPr>
          <w:rFonts w:ascii="Arial" w:hAnsi="Arial" w:cs="Arial"/>
          <w:sz w:val="20"/>
          <w:szCs w:val="20"/>
        </w:rPr>
        <w:t>)</w:t>
      </w:r>
      <w:r w:rsidR="002A2670" w:rsidRPr="00DB79EC">
        <w:rPr>
          <w:rFonts w:ascii="Arial" w:hAnsi="Arial" w:cs="Arial"/>
          <w:sz w:val="20"/>
          <w:szCs w:val="20"/>
        </w:rPr>
        <w:t xml:space="preserve"> </w:t>
      </w:r>
      <w:r w:rsidR="00454BD2" w:rsidRPr="00DB79EC">
        <w:rPr>
          <w:rFonts w:ascii="Arial" w:hAnsi="Arial" w:cs="Arial"/>
          <w:sz w:val="20"/>
          <w:szCs w:val="20"/>
        </w:rPr>
        <w:t>assertion</w:t>
      </w:r>
      <w:r w:rsidR="0038326A" w:rsidRPr="00DB79EC">
        <w:rPr>
          <w:rFonts w:ascii="Arial" w:hAnsi="Arial" w:cs="Arial"/>
          <w:sz w:val="20"/>
          <w:szCs w:val="20"/>
        </w:rPr>
        <w:t xml:space="preserve"> </w:t>
      </w:r>
      <w:r w:rsidR="002A2670" w:rsidRPr="00DB79EC">
        <w:rPr>
          <w:rFonts w:ascii="Arial" w:hAnsi="Arial" w:cs="Arial"/>
          <w:sz w:val="20"/>
          <w:szCs w:val="20"/>
        </w:rPr>
        <w:t xml:space="preserve">that the functions allocated to local </w:t>
      </w:r>
      <w:r w:rsidR="0038326A" w:rsidRPr="00DB79EC">
        <w:rPr>
          <w:rFonts w:ascii="Arial" w:hAnsi="Arial" w:cs="Arial"/>
          <w:sz w:val="20"/>
          <w:szCs w:val="20"/>
        </w:rPr>
        <w:t xml:space="preserve">government by the </w:t>
      </w:r>
      <w:r w:rsidR="002A2670" w:rsidRPr="00DB79EC">
        <w:rPr>
          <w:rFonts w:ascii="Arial" w:hAnsi="Arial" w:cs="Arial"/>
          <w:sz w:val="20"/>
          <w:szCs w:val="20"/>
        </w:rPr>
        <w:t xml:space="preserve">Constitution outweigh functions allocated to the other </w:t>
      </w:r>
      <w:r w:rsidR="0038326A" w:rsidRPr="00DB79EC">
        <w:rPr>
          <w:rFonts w:ascii="Arial" w:hAnsi="Arial" w:cs="Arial"/>
          <w:sz w:val="20"/>
          <w:szCs w:val="20"/>
        </w:rPr>
        <w:t>two</w:t>
      </w:r>
      <w:r w:rsidR="002A2670" w:rsidRPr="00DB79EC">
        <w:rPr>
          <w:rFonts w:ascii="Arial" w:hAnsi="Arial" w:cs="Arial"/>
          <w:sz w:val="20"/>
          <w:szCs w:val="20"/>
        </w:rPr>
        <w:t xml:space="preserve"> spheres of government</w:t>
      </w:r>
      <w:r w:rsidR="0038326A" w:rsidRPr="00DB79EC">
        <w:rPr>
          <w:rFonts w:ascii="Arial" w:hAnsi="Arial" w:cs="Arial"/>
          <w:sz w:val="20"/>
          <w:szCs w:val="20"/>
        </w:rPr>
        <w:t>;</w:t>
      </w:r>
      <w:r w:rsidR="002A2670" w:rsidRPr="00DB79EC">
        <w:rPr>
          <w:rFonts w:ascii="Arial" w:hAnsi="Arial" w:cs="Arial"/>
          <w:sz w:val="20"/>
          <w:szCs w:val="20"/>
        </w:rPr>
        <w:t xml:space="preserve"> and yet it receives the lowest share o</w:t>
      </w:r>
      <w:r w:rsidR="0038326A" w:rsidRPr="00DB79EC">
        <w:rPr>
          <w:rFonts w:ascii="Arial" w:hAnsi="Arial" w:cs="Arial"/>
          <w:sz w:val="20"/>
          <w:szCs w:val="20"/>
        </w:rPr>
        <w:t>f the nationally raised revenue</w:t>
      </w:r>
      <w:r w:rsidR="00271340" w:rsidRPr="00DB79EC">
        <w:rPr>
          <w:rFonts w:ascii="Arial" w:hAnsi="Arial" w:cs="Arial"/>
          <w:sz w:val="20"/>
          <w:szCs w:val="20"/>
        </w:rPr>
        <w:t xml:space="preserve"> over the MTEF</w:t>
      </w:r>
      <w:r w:rsidR="002A2670" w:rsidRPr="00DB79EC">
        <w:rPr>
          <w:rFonts w:ascii="Arial" w:hAnsi="Arial" w:cs="Arial"/>
          <w:sz w:val="20"/>
          <w:szCs w:val="20"/>
        </w:rPr>
        <w:t>.</w:t>
      </w:r>
      <w:r w:rsidR="00271340" w:rsidRPr="00DB79EC">
        <w:rPr>
          <w:rFonts w:ascii="Arial" w:hAnsi="Arial" w:cs="Arial"/>
          <w:sz w:val="20"/>
          <w:szCs w:val="20"/>
        </w:rPr>
        <w:t xml:space="preserve"> </w:t>
      </w:r>
    </w:p>
    <w:p w:rsidR="009A5622"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9.15 </w:t>
      </w:r>
      <w:r w:rsidR="00C64453" w:rsidRPr="00DB79EC">
        <w:rPr>
          <w:rFonts w:ascii="Arial" w:hAnsi="Arial" w:cs="Arial"/>
          <w:sz w:val="20"/>
          <w:szCs w:val="20"/>
        </w:rPr>
        <w:t>The Committee further notes Salga’s view that the current under</w:t>
      </w:r>
      <w:r w:rsidR="002F5B03" w:rsidRPr="00DB79EC">
        <w:rPr>
          <w:rFonts w:ascii="Arial" w:hAnsi="Arial" w:cs="Arial"/>
          <w:sz w:val="20"/>
          <w:szCs w:val="20"/>
        </w:rPr>
        <w:t>-</w:t>
      </w:r>
      <w:r w:rsidR="00C64453" w:rsidRPr="00DB79EC">
        <w:rPr>
          <w:rFonts w:ascii="Arial" w:hAnsi="Arial" w:cs="Arial"/>
          <w:sz w:val="20"/>
          <w:szCs w:val="20"/>
        </w:rPr>
        <w:t>fund</w:t>
      </w:r>
      <w:r w:rsidR="002F5B03" w:rsidRPr="00DB79EC">
        <w:rPr>
          <w:rFonts w:ascii="Arial" w:hAnsi="Arial" w:cs="Arial"/>
          <w:sz w:val="20"/>
          <w:szCs w:val="20"/>
        </w:rPr>
        <w:t>ing of local government, and the</w:t>
      </w:r>
      <w:r w:rsidR="00C64453" w:rsidRPr="00DB79EC">
        <w:rPr>
          <w:rFonts w:ascii="Arial" w:hAnsi="Arial" w:cs="Arial"/>
          <w:sz w:val="20"/>
          <w:szCs w:val="20"/>
        </w:rPr>
        <w:t xml:space="preserve"> consequent financial distress</w:t>
      </w:r>
      <w:r w:rsidR="002F5B03" w:rsidRPr="00DB79EC">
        <w:rPr>
          <w:rFonts w:ascii="Arial" w:hAnsi="Arial" w:cs="Arial"/>
          <w:sz w:val="20"/>
          <w:szCs w:val="20"/>
        </w:rPr>
        <w:t>,</w:t>
      </w:r>
      <w:r w:rsidR="00C64453" w:rsidRPr="00DB79EC">
        <w:rPr>
          <w:rFonts w:ascii="Arial" w:hAnsi="Arial" w:cs="Arial"/>
          <w:sz w:val="20"/>
          <w:szCs w:val="20"/>
        </w:rPr>
        <w:t xml:space="preserve"> is a direct result of the fisca</w:t>
      </w:r>
      <w:r w:rsidR="002F5B03" w:rsidRPr="00DB79EC">
        <w:rPr>
          <w:rFonts w:ascii="Arial" w:hAnsi="Arial" w:cs="Arial"/>
          <w:sz w:val="20"/>
          <w:szCs w:val="20"/>
        </w:rPr>
        <w:t>l assumptions contained in the Local Go</w:t>
      </w:r>
      <w:r w:rsidR="00C64453" w:rsidRPr="00DB79EC">
        <w:rPr>
          <w:rFonts w:ascii="Arial" w:hAnsi="Arial" w:cs="Arial"/>
          <w:sz w:val="20"/>
          <w:szCs w:val="20"/>
        </w:rPr>
        <w:t>vernment White Paper of 1998, many of which have p</w:t>
      </w:r>
      <w:r w:rsidR="00AD6EFD" w:rsidRPr="00DB79EC">
        <w:rPr>
          <w:rFonts w:ascii="Arial" w:hAnsi="Arial" w:cs="Arial"/>
          <w:sz w:val="20"/>
          <w:szCs w:val="20"/>
        </w:rPr>
        <w:t xml:space="preserve">roven to be incorrect, or </w:t>
      </w:r>
      <w:r w:rsidR="00C64453" w:rsidRPr="00DB79EC">
        <w:rPr>
          <w:rFonts w:ascii="Arial" w:hAnsi="Arial" w:cs="Arial"/>
          <w:sz w:val="20"/>
          <w:szCs w:val="20"/>
        </w:rPr>
        <w:t xml:space="preserve">have not been implemented as envisaged. </w:t>
      </w:r>
    </w:p>
    <w:p w:rsidR="002A2670"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9.16 </w:t>
      </w:r>
      <w:r w:rsidR="009A5622" w:rsidRPr="00DB79EC">
        <w:rPr>
          <w:rFonts w:ascii="Arial" w:hAnsi="Arial" w:cs="Arial"/>
          <w:sz w:val="20"/>
          <w:szCs w:val="20"/>
        </w:rPr>
        <w:t>The Committee notes Salga’s recommendation that any envisaged bail</w:t>
      </w:r>
      <w:r w:rsidR="00F645B4" w:rsidRPr="00DB79EC">
        <w:rPr>
          <w:rFonts w:ascii="Arial" w:hAnsi="Arial" w:cs="Arial"/>
          <w:sz w:val="20"/>
          <w:szCs w:val="20"/>
        </w:rPr>
        <w:t>-</w:t>
      </w:r>
      <w:r w:rsidR="009A5622" w:rsidRPr="00DB79EC">
        <w:rPr>
          <w:rFonts w:ascii="Arial" w:hAnsi="Arial" w:cs="Arial"/>
          <w:sz w:val="20"/>
          <w:szCs w:val="20"/>
        </w:rPr>
        <w:t xml:space="preserve">out to Eskom </w:t>
      </w:r>
      <w:r w:rsidR="00AD6EFD" w:rsidRPr="00DB79EC">
        <w:rPr>
          <w:rFonts w:ascii="Arial" w:hAnsi="Arial" w:cs="Arial"/>
          <w:sz w:val="20"/>
          <w:szCs w:val="20"/>
        </w:rPr>
        <w:t xml:space="preserve">in the MTEF allocations </w:t>
      </w:r>
      <w:r w:rsidR="009A5622" w:rsidRPr="00DB79EC">
        <w:rPr>
          <w:rFonts w:ascii="Arial" w:hAnsi="Arial" w:cs="Arial"/>
          <w:sz w:val="20"/>
          <w:szCs w:val="20"/>
        </w:rPr>
        <w:t xml:space="preserve">must be comprehensive enough to also consider the debt owed by municipalities to </w:t>
      </w:r>
      <w:r w:rsidR="00F645B4" w:rsidRPr="00DB79EC">
        <w:rPr>
          <w:rFonts w:ascii="Arial" w:hAnsi="Arial" w:cs="Arial"/>
          <w:sz w:val="20"/>
          <w:szCs w:val="20"/>
        </w:rPr>
        <w:t>the entity</w:t>
      </w:r>
      <w:r w:rsidR="009A5622" w:rsidRPr="00DB79EC">
        <w:rPr>
          <w:rFonts w:ascii="Arial" w:hAnsi="Arial" w:cs="Arial"/>
          <w:sz w:val="20"/>
          <w:szCs w:val="20"/>
        </w:rPr>
        <w:t xml:space="preserve">; </w:t>
      </w:r>
      <w:r w:rsidR="00577885" w:rsidRPr="00DB79EC">
        <w:rPr>
          <w:rFonts w:ascii="Arial" w:hAnsi="Arial" w:cs="Arial"/>
          <w:sz w:val="20"/>
          <w:szCs w:val="20"/>
        </w:rPr>
        <w:t xml:space="preserve">and </w:t>
      </w:r>
      <w:r w:rsidR="009A5622" w:rsidRPr="00DB79EC">
        <w:rPr>
          <w:rFonts w:ascii="Arial" w:hAnsi="Arial" w:cs="Arial"/>
          <w:sz w:val="20"/>
          <w:szCs w:val="20"/>
        </w:rPr>
        <w:t>that government</w:t>
      </w:r>
      <w:r w:rsidR="00577885" w:rsidRPr="00DB79EC">
        <w:rPr>
          <w:rFonts w:ascii="Arial" w:hAnsi="Arial" w:cs="Arial"/>
          <w:sz w:val="20"/>
          <w:szCs w:val="20"/>
        </w:rPr>
        <w:t xml:space="preserve"> should consider offsetting </w:t>
      </w:r>
      <w:r w:rsidR="009A5622" w:rsidRPr="00DB79EC">
        <w:rPr>
          <w:rFonts w:ascii="Arial" w:hAnsi="Arial" w:cs="Arial"/>
          <w:sz w:val="20"/>
          <w:szCs w:val="20"/>
        </w:rPr>
        <w:t xml:space="preserve">debt owed </w:t>
      </w:r>
      <w:r w:rsidR="004D0A46" w:rsidRPr="00DB79EC">
        <w:rPr>
          <w:rFonts w:ascii="Arial" w:hAnsi="Arial" w:cs="Arial"/>
          <w:sz w:val="20"/>
          <w:szCs w:val="20"/>
        </w:rPr>
        <w:t xml:space="preserve">to Eskom </w:t>
      </w:r>
      <w:r w:rsidR="009A5622" w:rsidRPr="00DB79EC">
        <w:rPr>
          <w:rFonts w:ascii="Arial" w:hAnsi="Arial" w:cs="Arial"/>
          <w:sz w:val="20"/>
          <w:szCs w:val="20"/>
        </w:rPr>
        <w:t xml:space="preserve">by </w:t>
      </w:r>
      <w:r w:rsidR="007C7987" w:rsidRPr="00DB79EC">
        <w:rPr>
          <w:rFonts w:ascii="Arial" w:hAnsi="Arial" w:cs="Arial"/>
          <w:sz w:val="20"/>
          <w:szCs w:val="20"/>
        </w:rPr>
        <w:t xml:space="preserve">financially distressed </w:t>
      </w:r>
      <w:r w:rsidR="009A5622" w:rsidRPr="00DB79EC">
        <w:rPr>
          <w:rFonts w:ascii="Arial" w:hAnsi="Arial" w:cs="Arial"/>
          <w:sz w:val="20"/>
          <w:szCs w:val="20"/>
        </w:rPr>
        <w:t>municipalities</w:t>
      </w:r>
      <w:r w:rsidR="007C7987" w:rsidRPr="00DB79EC">
        <w:rPr>
          <w:rFonts w:ascii="Arial" w:hAnsi="Arial" w:cs="Arial"/>
          <w:sz w:val="20"/>
          <w:szCs w:val="20"/>
        </w:rPr>
        <w:t xml:space="preserve"> </w:t>
      </w:r>
      <w:r w:rsidR="009A5622" w:rsidRPr="00DB79EC">
        <w:rPr>
          <w:rFonts w:ascii="Arial" w:hAnsi="Arial" w:cs="Arial"/>
          <w:sz w:val="20"/>
          <w:szCs w:val="20"/>
        </w:rPr>
        <w:t>against any bail</w:t>
      </w:r>
      <w:r w:rsidR="00577885" w:rsidRPr="00DB79EC">
        <w:rPr>
          <w:rFonts w:ascii="Arial" w:hAnsi="Arial" w:cs="Arial"/>
          <w:sz w:val="20"/>
          <w:szCs w:val="20"/>
        </w:rPr>
        <w:t>-</w:t>
      </w:r>
      <w:r w:rsidR="009A5622" w:rsidRPr="00DB79EC">
        <w:rPr>
          <w:rFonts w:ascii="Arial" w:hAnsi="Arial" w:cs="Arial"/>
          <w:sz w:val="20"/>
          <w:szCs w:val="20"/>
        </w:rPr>
        <w:t xml:space="preserve">out appropriated to </w:t>
      </w:r>
      <w:r w:rsidR="007C7987" w:rsidRPr="00DB79EC">
        <w:rPr>
          <w:rFonts w:ascii="Arial" w:hAnsi="Arial" w:cs="Arial"/>
          <w:sz w:val="20"/>
          <w:szCs w:val="20"/>
        </w:rPr>
        <w:t>the entity</w:t>
      </w:r>
      <w:r w:rsidR="00577885" w:rsidRPr="00DB79EC">
        <w:rPr>
          <w:rFonts w:ascii="Arial" w:hAnsi="Arial" w:cs="Arial"/>
          <w:sz w:val="20"/>
          <w:szCs w:val="20"/>
        </w:rPr>
        <w:t>,</w:t>
      </w:r>
      <w:r w:rsidR="009A5622" w:rsidRPr="00DB79EC">
        <w:rPr>
          <w:rFonts w:ascii="Arial" w:hAnsi="Arial" w:cs="Arial"/>
          <w:sz w:val="20"/>
          <w:szCs w:val="20"/>
        </w:rPr>
        <w:t xml:space="preserve"> with conditions. </w:t>
      </w:r>
      <w:r w:rsidR="002A2670" w:rsidRPr="00DB79EC">
        <w:rPr>
          <w:rFonts w:ascii="Arial" w:hAnsi="Arial" w:cs="Arial"/>
          <w:sz w:val="20"/>
          <w:szCs w:val="20"/>
        </w:rPr>
        <w:t xml:space="preserve"> </w:t>
      </w:r>
    </w:p>
    <w:p w:rsidR="00086ABD" w:rsidRPr="00DB79EC" w:rsidRDefault="00086ABD" w:rsidP="00DB79EC">
      <w:pPr>
        <w:pStyle w:val="ListParagraph"/>
        <w:spacing w:after="0" w:line="240" w:lineRule="auto"/>
        <w:rPr>
          <w:rFonts w:ascii="Arial" w:hAnsi="Arial" w:cs="Arial"/>
          <w:sz w:val="20"/>
          <w:szCs w:val="20"/>
        </w:rPr>
      </w:pPr>
    </w:p>
    <w:p w:rsidR="006F1096" w:rsidRPr="00DB79EC" w:rsidRDefault="007A4443" w:rsidP="00DB79EC">
      <w:pPr>
        <w:tabs>
          <w:tab w:val="left" w:pos="426"/>
        </w:tabs>
        <w:spacing w:after="0" w:line="240" w:lineRule="auto"/>
        <w:rPr>
          <w:rFonts w:ascii="Arial" w:hAnsi="Arial" w:cs="Arial"/>
          <w:b/>
          <w:sz w:val="20"/>
          <w:szCs w:val="20"/>
        </w:rPr>
      </w:pPr>
      <w:r w:rsidRPr="00DB79EC">
        <w:rPr>
          <w:rFonts w:ascii="Arial" w:hAnsi="Arial" w:cs="Arial"/>
          <w:b/>
          <w:sz w:val="20"/>
          <w:szCs w:val="20"/>
        </w:rPr>
        <w:t>10</w:t>
      </w:r>
      <w:r w:rsidR="00A9100B" w:rsidRPr="00DB79EC">
        <w:rPr>
          <w:rFonts w:ascii="Arial" w:hAnsi="Arial" w:cs="Arial"/>
          <w:b/>
          <w:sz w:val="20"/>
          <w:szCs w:val="20"/>
        </w:rPr>
        <w:t xml:space="preserve">. </w:t>
      </w:r>
      <w:r w:rsidR="006F1096" w:rsidRPr="00DB79EC">
        <w:rPr>
          <w:rFonts w:ascii="Arial" w:hAnsi="Arial" w:cs="Arial"/>
          <w:b/>
          <w:sz w:val="20"/>
          <w:szCs w:val="20"/>
        </w:rPr>
        <w:t xml:space="preserve">Recommendations </w:t>
      </w:r>
    </w:p>
    <w:p w:rsidR="006F1096" w:rsidRPr="00DB79EC" w:rsidRDefault="006F1096" w:rsidP="00DB79EC">
      <w:pPr>
        <w:tabs>
          <w:tab w:val="left" w:pos="426"/>
        </w:tabs>
        <w:spacing w:after="0" w:line="240" w:lineRule="auto"/>
        <w:rPr>
          <w:rFonts w:ascii="Arial" w:hAnsi="Arial" w:cs="Arial"/>
          <w:sz w:val="20"/>
          <w:szCs w:val="20"/>
        </w:rPr>
      </w:pPr>
      <w:r w:rsidRPr="00DB79EC">
        <w:rPr>
          <w:rFonts w:ascii="Arial" w:hAnsi="Arial" w:cs="Arial"/>
          <w:sz w:val="20"/>
          <w:szCs w:val="20"/>
        </w:rPr>
        <w:t>After considering and deliberating on the proposed division o</w:t>
      </w:r>
      <w:r w:rsidR="009D6970" w:rsidRPr="00DB79EC">
        <w:rPr>
          <w:rFonts w:ascii="Arial" w:hAnsi="Arial" w:cs="Arial"/>
          <w:sz w:val="20"/>
          <w:szCs w:val="20"/>
        </w:rPr>
        <w:t>f revenue and conditional grant allocations to provinces</w:t>
      </w:r>
      <w:r w:rsidRPr="00DB79EC">
        <w:rPr>
          <w:rFonts w:ascii="Arial" w:hAnsi="Arial" w:cs="Arial"/>
          <w:sz w:val="20"/>
          <w:szCs w:val="20"/>
        </w:rPr>
        <w:t xml:space="preserve"> and municipalities as contained in the 202</w:t>
      </w:r>
      <w:r w:rsidR="003A3F9B" w:rsidRPr="00DB79EC">
        <w:rPr>
          <w:rFonts w:ascii="Arial" w:hAnsi="Arial" w:cs="Arial"/>
          <w:sz w:val="20"/>
          <w:szCs w:val="20"/>
        </w:rPr>
        <w:t>2</w:t>
      </w:r>
      <w:r w:rsidRPr="00DB79EC">
        <w:rPr>
          <w:rFonts w:ascii="Arial" w:hAnsi="Arial" w:cs="Arial"/>
          <w:sz w:val="20"/>
          <w:szCs w:val="20"/>
        </w:rPr>
        <w:t xml:space="preserve"> MTBPS and submissions by stakeholders, the Select Committee on Appropriations recommends as follows:</w:t>
      </w:r>
    </w:p>
    <w:p w:rsidR="00840454"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10.1</w:t>
      </w:r>
      <w:r w:rsidR="00DE5CA1" w:rsidRPr="00DB79EC">
        <w:rPr>
          <w:rFonts w:ascii="Arial" w:hAnsi="Arial" w:cs="Arial"/>
          <w:sz w:val="20"/>
          <w:szCs w:val="20"/>
        </w:rPr>
        <w:t xml:space="preserve"> </w:t>
      </w:r>
      <w:r w:rsidRPr="00DB79EC">
        <w:rPr>
          <w:rFonts w:ascii="Arial" w:hAnsi="Arial" w:cs="Arial"/>
          <w:sz w:val="20"/>
          <w:szCs w:val="20"/>
        </w:rPr>
        <w:t xml:space="preserve"> </w:t>
      </w:r>
      <w:r w:rsidR="00035614" w:rsidRPr="00DB79EC">
        <w:rPr>
          <w:rFonts w:ascii="Arial" w:hAnsi="Arial" w:cs="Arial"/>
          <w:sz w:val="20"/>
          <w:szCs w:val="20"/>
        </w:rPr>
        <w:t>The provincial departments of educa</w:t>
      </w:r>
      <w:r w:rsidR="00840454" w:rsidRPr="00DB79EC">
        <w:rPr>
          <w:rFonts w:ascii="Arial" w:hAnsi="Arial" w:cs="Arial"/>
          <w:sz w:val="20"/>
          <w:szCs w:val="20"/>
        </w:rPr>
        <w:t>tion</w:t>
      </w:r>
      <w:r w:rsidR="00DE5CA1" w:rsidRPr="00DB79EC">
        <w:rPr>
          <w:rFonts w:ascii="Arial" w:hAnsi="Arial" w:cs="Arial"/>
          <w:sz w:val="20"/>
          <w:szCs w:val="20"/>
        </w:rPr>
        <w:t xml:space="preserve"> and </w:t>
      </w:r>
      <w:r w:rsidR="00035614" w:rsidRPr="00DB79EC">
        <w:rPr>
          <w:rFonts w:ascii="Arial" w:hAnsi="Arial" w:cs="Arial"/>
          <w:sz w:val="20"/>
          <w:szCs w:val="20"/>
        </w:rPr>
        <w:t>health</w:t>
      </w:r>
      <w:r w:rsidR="00DE5CA1" w:rsidRPr="00DB79EC">
        <w:rPr>
          <w:rFonts w:ascii="Arial" w:hAnsi="Arial" w:cs="Arial"/>
          <w:sz w:val="20"/>
          <w:szCs w:val="20"/>
        </w:rPr>
        <w:t xml:space="preserve"> s</w:t>
      </w:r>
      <w:r w:rsidR="00035614" w:rsidRPr="00DB79EC">
        <w:rPr>
          <w:rFonts w:ascii="Arial" w:hAnsi="Arial" w:cs="Arial"/>
          <w:sz w:val="20"/>
          <w:szCs w:val="20"/>
        </w:rPr>
        <w:t xml:space="preserve">hould ensure that </w:t>
      </w:r>
      <w:r w:rsidR="00840454" w:rsidRPr="00DB79EC">
        <w:rPr>
          <w:rFonts w:ascii="Arial" w:hAnsi="Arial" w:cs="Arial"/>
          <w:sz w:val="20"/>
          <w:szCs w:val="20"/>
        </w:rPr>
        <w:t xml:space="preserve">the </w:t>
      </w:r>
      <w:r w:rsidR="00035614" w:rsidRPr="00DB79EC">
        <w:rPr>
          <w:rFonts w:ascii="Arial" w:hAnsi="Arial" w:cs="Arial"/>
          <w:sz w:val="20"/>
          <w:szCs w:val="20"/>
        </w:rPr>
        <w:t xml:space="preserve">proposed additional allocations </w:t>
      </w:r>
      <w:r w:rsidR="00840454" w:rsidRPr="00DB79EC">
        <w:rPr>
          <w:rFonts w:ascii="Arial" w:hAnsi="Arial" w:cs="Arial"/>
          <w:sz w:val="20"/>
          <w:szCs w:val="20"/>
        </w:rPr>
        <w:t xml:space="preserve">for the 2023 </w:t>
      </w:r>
      <w:r w:rsidR="00DE5CA1" w:rsidRPr="00DB79EC">
        <w:rPr>
          <w:rFonts w:ascii="Arial" w:hAnsi="Arial" w:cs="Arial"/>
          <w:sz w:val="20"/>
          <w:szCs w:val="20"/>
        </w:rPr>
        <w:t>Medium Term Expenditure Framework (</w:t>
      </w:r>
      <w:r w:rsidR="00840454" w:rsidRPr="00DB79EC">
        <w:rPr>
          <w:rFonts w:ascii="Arial" w:hAnsi="Arial" w:cs="Arial"/>
          <w:sz w:val="20"/>
          <w:szCs w:val="20"/>
        </w:rPr>
        <w:t>MTEF</w:t>
      </w:r>
      <w:r w:rsidR="00DE5CA1" w:rsidRPr="00DB79EC">
        <w:rPr>
          <w:rFonts w:ascii="Arial" w:hAnsi="Arial" w:cs="Arial"/>
          <w:sz w:val="20"/>
          <w:szCs w:val="20"/>
        </w:rPr>
        <w:t>)</w:t>
      </w:r>
      <w:r w:rsidR="00840454" w:rsidRPr="00DB79EC">
        <w:rPr>
          <w:rFonts w:ascii="Arial" w:hAnsi="Arial" w:cs="Arial"/>
          <w:sz w:val="20"/>
          <w:szCs w:val="20"/>
        </w:rPr>
        <w:t xml:space="preserve"> through</w:t>
      </w:r>
      <w:r w:rsidR="00035614" w:rsidRPr="00DB79EC">
        <w:rPr>
          <w:rFonts w:ascii="Arial" w:hAnsi="Arial" w:cs="Arial"/>
          <w:sz w:val="20"/>
          <w:szCs w:val="20"/>
        </w:rPr>
        <w:t xml:space="preserve"> the provincial equitable share</w:t>
      </w:r>
      <w:r w:rsidR="00DE5CA1" w:rsidRPr="00DB79EC">
        <w:rPr>
          <w:rFonts w:ascii="Arial" w:hAnsi="Arial" w:cs="Arial"/>
          <w:sz w:val="20"/>
          <w:szCs w:val="20"/>
        </w:rPr>
        <w:t xml:space="preserve"> (PES)</w:t>
      </w:r>
      <w:r w:rsidR="00B77C44" w:rsidRPr="00DB79EC">
        <w:rPr>
          <w:rFonts w:ascii="Arial" w:hAnsi="Arial" w:cs="Arial"/>
          <w:sz w:val="20"/>
          <w:szCs w:val="20"/>
        </w:rPr>
        <w:t>, which is</w:t>
      </w:r>
      <w:r w:rsidR="00035614" w:rsidRPr="00DB79EC">
        <w:rPr>
          <w:rFonts w:ascii="Arial" w:hAnsi="Arial" w:cs="Arial"/>
          <w:sz w:val="20"/>
          <w:szCs w:val="20"/>
        </w:rPr>
        <w:t xml:space="preserve"> earmarked for compensation of employees</w:t>
      </w:r>
      <w:r w:rsidR="00B77C44" w:rsidRPr="00DB79EC">
        <w:rPr>
          <w:rFonts w:ascii="Arial" w:hAnsi="Arial" w:cs="Arial"/>
          <w:sz w:val="20"/>
          <w:szCs w:val="20"/>
        </w:rPr>
        <w:t>,</w:t>
      </w:r>
      <w:r w:rsidR="00035614" w:rsidRPr="00DB79EC">
        <w:rPr>
          <w:rFonts w:ascii="Arial" w:hAnsi="Arial" w:cs="Arial"/>
          <w:sz w:val="20"/>
          <w:szCs w:val="20"/>
        </w:rPr>
        <w:t xml:space="preserve"> service delivery backlogs, </w:t>
      </w:r>
      <w:r w:rsidR="00DE5CA1" w:rsidRPr="00DB79EC">
        <w:rPr>
          <w:rFonts w:ascii="Arial" w:hAnsi="Arial" w:cs="Arial"/>
          <w:sz w:val="20"/>
          <w:szCs w:val="20"/>
        </w:rPr>
        <w:t>anti-retroviral and</w:t>
      </w:r>
      <w:r w:rsidR="00035614" w:rsidRPr="00DB79EC">
        <w:rPr>
          <w:rFonts w:ascii="Arial" w:hAnsi="Arial" w:cs="Arial"/>
          <w:sz w:val="20"/>
          <w:szCs w:val="20"/>
        </w:rPr>
        <w:t xml:space="preserve"> tuberculosis treatment, laboratory services and other goods and services</w:t>
      </w:r>
      <w:r w:rsidR="00BF7CAC" w:rsidRPr="00DB79EC">
        <w:rPr>
          <w:rFonts w:ascii="Arial" w:hAnsi="Arial" w:cs="Arial"/>
          <w:sz w:val="20"/>
          <w:szCs w:val="20"/>
        </w:rPr>
        <w:t xml:space="preserve">, </w:t>
      </w:r>
      <w:r w:rsidR="00035614" w:rsidRPr="00DB79EC">
        <w:rPr>
          <w:rFonts w:ascii="Arial" w:hAnsi="Arial" w:cs="Arial"/>
          <w:sz w:val="20"/>
          <w:szCs w:val="20"/>
        </w:rPr>
        <w:t>medicines and medical supplies</w:t>
      </w:r>
      <w:r w:rsidR="00DE5CA1" w:rsidRPr="00DB79EC">
        <w:rPr>
          <w:rFonts w:ascii="Arial" w:hAnsi="Arial" w:cs="Arial"/>
          <w:sz w:val="20"/>
          <w:szCs w:val="20"/>
        </w:rPr>
        <w:t>,</w:t>
      </w:r>
      <w:r w:rsidR="00B77C44" w:rsidRPr="00DB79EC">
        <w:rPr>
          <w:rFonts w:ascii="Arial" w:hAnsi="Arial" w:cs="Arial"/>
          <w:sz w:val="20"/>
          <w:szCs w:val="20"/>
        </w:rPr>
        <w:t xml:space="preserve"> are spent</w:t>
      </w:r>
      <w:r w:rsidR="00035614" w:rsidRPr="00DB79EC">
        <w:rPr>
          <w:rFonts w:ascii="Arial" w:hAnsi="Arial" w:cs="Arial"/>
          <w:sz w:val="20"/>
          <w:szCs w:val="20"/>
        </w:rPr>
        <w:t xml:space="preserve"> according to approved plans</w:t>
      </w:r>
      <w:r w:rsidR="00B61924" w:rsidRPr="00DB79EC">
        <w:rPr>
          <w:rFonts w:ascii="Arial" w:hAnsi="Arial" w:cs="Arial"/>
          <w:sz w:val="20"/>
          <w:szCs w:val="20"/>
        </w:rPr>
        <w:t xml:space="preserve"> and</w:t>
      </w:r>
      <w:r w:rsidR="00B77C44" w:rsidRPr="00DB79EC">
        <w:rPr>
          <w:rFonts w:ascii="Arial" w:hAnsi="Arial" w:cs="Arial"/>
          <w:sz w:val="20"/>
          <w:szCs w:val="20"/>
        </w:rPr>
        <w:t xml:space="preserve"> </w:t>
      </w:r>
      <w:r w:rsidR="00BF7CAC" w:rsidRPr="00DB79EC">
        <w:rPr>
          <w:rFonts w:ascii="Arial" w:hAnsi="Arial" w:cs="Arial"/>
          <w:sz w:val="20"/>
          <w:szCs w:val="20"/>
        </w:rPr>
        <w:t xml:space="preserve">that </w:t>
      </w:r>
      <w:r w:rsidR="00B77C44" w:rsidRPr="00DB79EC">
        <w:rPr>
          <w:rFonts w:ascii="Arial" w:hAnsi="Arial" w:cs="Arial"/>
          <w:sz w:val="20"/>
          <w:szCs w:val="20"/>
        </w:rPr>
        <w:t>all</w:t>
      </w:r>
      <w:r w:rsidR="00B61924" w:rsidRPr="00DB79EC">
        <w:rPr>
          <w:rFonts w:ascii="Arial" w:hAnsi="Arial" w:cs="Arial"/>
          <w:sz w:val="20"/>
          <w:szCs w:val="20"/>
        </w:rPr>
        <w:t xml:space="preserve"> funded vacant posts are filled to improve </w:t>
      </w:r>
      <w:r w:rsidR="0030770B" w:rsidRPr="00DB79EC">
        <w:rPr>
          <w:rFonts w:ascii="Arial" w:hAnsi="Arial" w:cs="Arial"/>
          <w:sz w:val="20"/>
          <w:szCs w:val="20"/>
        </w:rPr>
        <w:t xml:space="preserve">frontline </w:t>
      </w:r>
      <w:r w:rsidR="00B61924" w:rsidRPr="00DB79EC">
        <w:rPr>
          <w:rFonts w:ascii="Arial" w:hAnsi="Arial" w:cs="Arial"/>
          <w:sz w:val="20"/>
          <w:szCs w:val="20"/>
        </w:rPr>
        <w:t>service delivery</w:t>
      </w:r>
      <w:r w:rsidR="00035614" w:rsidRPr="00DB79EC">
        <w:rPr>
          <w:rFonts w:ascii="Arial" w:hAnsi="Arial" w:cs="Arial"/>
          <w:sz w:val="20"/>
          <w:szCs w:val="20"/>
        </w:rPr>
        <w:t>.</w:t>
      </w:r>
    </w:p>
    <w:p w:rsidR="008F11FE"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10.2 </w:t>
      </w:r>
      <w:r w:rsidR="00BF7CAC" w:rsidRPr="00DB79EC">
        <w:rPr>
          <w:rFonts w:ascii="Arial" w:hAnsi="Arial" w:cs="Arial"/>
          <w:sz w:val="20"/>
          <w:szCs w:val="20"/>
        </w:rPr>
        <w:t>M</w:t>
      </w:r>
      <w:r w:rsidR="008F11FE" w:rsidRPr="00DB79EC">
        <w:rPr>
          <w:rFonts w:ascii="Arial" w:hAnsi="Arial" w:cs="Arial"/>
          <w:sz w:val="20"/>
          <w:szCs w:val="20"/>
        </w:rPr>
        <w:t>ore</w:t>
      </w:r>
      <w:r w:rsidR="00652B05" w:rsidRPr="00DB79EC">
        <w:rPr>
          <w:rFonts w:ascii="Arial" w:hAnsi="Arial" w:cs="Arial"/>
          <w:sz w:val="20"/>
          <w:szCs w:val="20"/>
        </w:rPr>
        <w:t xml:space="preserve"> resources should be</w:t>
      </w:r>
      <w:r w:rsidR="008F11FE" w:rsidRPr="00DB79EC">
        <w:rPr>
          <w:rFonts w:ascii="Arial" w:hAnsi="Arial" w:cs="Arial"/>
          <w:sz w:val="20"/>
          <w:szCs w:val="20"/>
        </w:rPr>
        <w:t xml:space="preserve"> set aside </w:t>
      </w:r>
      <w:r w:rsidR="00B42A65" w:rsidRPr="00DB79EC">
        <w:rPr>
          <w:rFonts w:ascii="Arial" w:hAnsi="Arial" w:cs="Arial"/>
          <w:sz w:val="20"/>
          <w:szCs w:val="20"/>
        </w:rPr>
        <w:t xml:space="preserve">over the 2023 MTEF </w:t>
      </w:r>
      <w:r w:rsidR="008F11FE" w:rsidRPr="00DB79EC">
        <w:rPr>
          <w:rFonts w:ascii="Arial" w:hAnsi="Arial" w:cs="Arial"/>
          <w:sz w:val="20"/>
          <w:szCs w:val="20"/>
        </w:rPr>
        <w:t>for safety and security</w:t>
      </w:r>
      <w:r w:rsidR="00BF7CAC" w:rsidRPr="00DB79EC">
        <w:rPr>
          <w:rFonts w:ascii="Arial" w:hAnsi="Arial" w:cs="Arial"/>
          <w:sz w:val="20"/>
          <w:szCs w:val="20"/>
        </w:rPr>
        <w:t>,</w:t>
      </w:r>
      <w:r w:rsidR="008F11FE" w:rsidRPr="00DB79EC">
        <w:rPr>
          <w:rFonts w:ascii="Arial" w:hAnsi="Arial" w:cs="Arial"/>
          <w:sz w:val="20"/>
          <w:szCs w:val="20"/>
        </w:rPr>
        <w:t xml:space="preserve"> </w:t>
      </w:r>
      <w:r w:rsidR="00BF7CAC" w:rsidRPr="00DB79EC">
        <w:rPr>
          <w:rFonts w:ascii="Arial" w:hAnsi="Arial" w:cs="Arial"/>
          <w:sz w:val="20"/>
          <w:szCs w:val="20"/>
        </w:rPr>
        <w:t>in order to increase police visibility</w:t>
      </w:r>
      <w:r w:rsidR="008F11FE" w:rsidRPr="00DB79EC">
        <w:rPr>
          <w:rFonts w:ascii="Arial" w:hAnsi="Arial" w:cs="Arial"/>
          <w:sz w:val="20"/>
          <w:szCs w:val="20"/>
        </w:rPr>
        <w:t>, boost the investigation and prosecution of serious crimes, and safeguard the country’s borders and seas</w:t>
      </w:r>
      <w:r w:rsidR="00BF7CAC" w:rsidRPr="00DB79EC">
        <w:rPr>
          <w:rFonts w:ascii="Arial" w:hAnsi="Arial" w:cs="Arial"/>
          <w:sz w:val="20"/>
          <w:szCs w:val="20"/>
        </w:rPr>
        <w:t>,</w:t>
      </w:r>
      <w:r w:rsidR="008F11FE" w:rsidRPr="00DB79EC">
        <w:rPr>
          <w:rFonts w:ascii="Arial" w:hAnsi="Arial" w:cs="Arial"/>
          <w:sz w:val="20"/>
          <w:szCs w:val="20"/>
        </w:rPr>
        <w:t xml:space="preserve"> as well</w:t>
      </w:r>
      <w:r w:rsidR="001506DF" w:rsidRPr="00DB79EC">
        <w:rPr>
          <w:rFonts w:ascii="Arial" w:hAnsi="Arial" w:cs="Arial"/>
          <w:sz w:val="20"/>
          <w:szCs w:val="20"/>
        </w:rPr>
        <w:t xml:space="preserve"> </w:t>
      </w:r>
      <w:r w:rsidR="00EB011D" w:rsidRPr="00DB79EC">
        <w:rPr>
          <w:rFonts w:ascii="Arial" w:hAnsi="Arial" w:cs="Arial"/>
          <w:sz w:val="20"/>
          <w:szCs w:val="20"/>
        </w:rPr>
        <w:t xml:space="preserve">as </w:t>
      </w:r>
      <w:r w:rsidR="001506DF" w:rsidRPr="00DB79EC">
        <w:rPr>
          <w:rFonts w:ascii="Arial" w:hAnsi="Arial" w:cs="Arial"/>
          <w:sz w:val="20"/>
          <w:szCs w:val="20"/>
        </w:rPr>
        <w:t xml:space="preserve">for the implementation of </w:t>
      </w:r>
      <w:r w:rsidR="00BF7CAC" w:rsidRPr="00DB79EC">
        <w:rPr>
          <w:rFonts w:ascii="Arial" w:hAnsi="Arial" w:cs="Arial"/>
          <w:sz w:val="20"/>
          <w:szCs w:val="20"/>
        </w:rPr>
        <w:t>the r</w:t>
      </w:r>
      <w:r w:rsidR="008F11FE" w:rsidRPr="00DB79EC">
        <w:rPr>
          <w:rFonts w:ascii="Arial" w:hAnsi="Arial" w:cs="Arial"/>
          <w:sz w:val="20"/>
          <w:szCs w:val="20"/>
        </w:rPr>
        <w:t>ecommendations</w:t>
      </w:r>
      <w:r w:rsidR="00BF7CAC" w:rsidRPr="00DB79EC">
        <w:rPr>
          <w:rFonts w:ascii="Arial" w:hAnsi="Arial" w:cs="Arial"/>
          <w:sz w:val="20"/>
          <w:szCs w:val="20"/>
        </w:rPr>
        <w:t xml:space="preserve"> of the Zondo Commission of Inquiry into State Capture</w:t>
      </w:r>
      <w:r w:rsidR="008F11FE" w:rsidRPr="00DB79EC">
        <w:rPr>
          <w:rFonts w:ascii="Arial" w:hAnsi="Arial" w:cs="Arial"/>
          <w:sz w:val="20"/>
          <w:szCs w:val="20"/>
        </w:rPr>
        <w:t xml:space="preserve">.  </w:t>
      </w:r>
    </w:p>
    <w:p w:rsidR="00C32AAB" w:rsidRPr="00DB79EC" w:rsidRDefault="007A444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10.3 </w:t>
      </w:r>
      <w:r w:rsidR="00EC40A3" w:rsidRPr="00DB79EC">
        <w:rPr>
          <w:rFonts w:ascii="Arial" w:hAnsi="Arial" w:cs="Arial"/>
          <w:sz w:val="20"/>
          <w:szCs w:val="20"/>
        </w:rPr>
        <w:t xml:space="preserve">The </w:t>
      </w:r>
      <w:r w:rsidR="00EB3200" w:rsidRPr="00DB79EC">
        <w:rPr>
          <w:rFonts w:ascii="Arial" w:hAnsi="Arial" w:cs="Arial"/>
          <w:sz w:val="20"/>
          <w:szCs w:val="20"/>
        </w:rPr>
        <w:t xml:space="preserve">Department of Basic Education </w:t>
      </w:r>
      <w:r w:rsidR="00EC40A3" w:rsidRPr="00DB79EC">
        <w:rPr>
          <w:rFonts w:ascii="Arial" w:hAnsi="Arial" w:cs="Arial"/>
          <w:sz w:val="20"/>
          <w:szCs w:val="20"/>
        </w:rPr>
        <w:t>should</w:t>
      </w:r>
      <w:r w:rsidR="006E20D2" w:rsidRPr="00DB79EC">
        <w:rPr>
          <w:rFonts w:ascii="Arial" w:hAnsi="Arial" w:cs="Arial"/>
          <w:sz w:val="20"/>
          <w:szCs w:val="20"/>
        </w:rPr>
        <w:t xml:space="preserve"> </w:t>
      </w:r>
      <w:r w:rsidR="00E50487" w:rsidRPr="00DB79EC">
        <w:rPr>
          <w:rFonts w:ascii="Arial" w:hAnsi="Arial" w:cs="Arial"/>
          <w:sz w:val="20"/>
          <w:szCs w:val="20"/>
        </w:rPr>
        <w:t xml:space="preserve">develop mechanisms </w:t>
      </w:r>
      <w:r w:rsidR="00EB3200" w:rsidRPr="00DB79EC">
        <w:rPr>
          <w:rFonts w:ascii="Arial" w:hAnsi="Arial" w:cs="Arial"/>
          <w:sz w:val="20"/>
          <w:szCs w:val="20"/>
        </w:rPr>
        <w:t xml:space="preserve">to </w:t>
      </w:r>
      <w:r w:rsidR="00A21F87" w:rsidRPr="00DB79EC">
        <w:rPr>
          <w:rFonts w:ascii="Arial" w:hAnsi="Arial" w:cs="Arial"/>
          <w:sz w:val="20"/>
          <w:szCs w:val="20"/>
        </w:rPr>
        <w:t xml:space="preserve">ensure that the </w:t>
      </w:r>
      <w:r w:rsidR="00E50487" w:rsidRPr="00DB79EC">
        <w:rPr>
          <w:rFonts w:ascii="Arial" w:hAnsi="Arial" w:cs="Arial"/>
          <w:sz w:val="20"/>
          <w:szCs w:val="20"/>
        </w:rPr>
        <w:t xml:space="preserve">proposed </w:t>
      </w:r>
      <w:r w:rsidR="00A21F87" w:rsidRPr="00DB79EC">
        <w:rPr>
          <w:rFonts w:ascii="Arial" w:hAnsi="Arial" w:cs="Arial"/>
          <w:sz w:val="20"/>
          <w:szCs w:val="20"/>
        </w:rPr>
        <w:t xml:space="preserve">additional </w:t>
      </w:r>
      <w:r w:rsidR="006E20D2" w:rsidRPr="00DB79EC">
        <w:rPr>
          <w:rFonts w:ascii="Arial" w:hAnsi="Arial" w:cs="Arial"/>
          <w:sz w:val="20"/>
          <w:szCs w:val="20"/>
        </w:rPr>
        <w:t xml:space="preserve">amount of </w:t>
      </w:r>
      <w:r w:rsidR="00A21F87" w:rsidRPr="00DB79EC">
        <w:rPr>
          <w:rFonts w:ascii="Arial" w:hAnsi="Arial" w:cs="Arial"/>
          <w:sz w:val="20"/>
          <w:szCs w:val="20"/>
        </w:rPr>
        <w:t>R1.6 billion is spent effectively and efficiently to strengthen</w:t>
      </w:r>
      <w:r w:rsidR="00EB3200" w:rsidRPr="00DB79EC">
        <w:rPr>
          <w:rFonts w:ascii="Arial" w:hAnsi="Arial" w:cs="Arial"/>
          <w:sz w:val="20"/>
          <w:szCs w:val="20"/>
        </w:rPr>
        <w:t xml:space="preserve"> oversight and monitoring capacity </w:t>
      </w:r>
      <w:r w:rsidR="00682AB5" w:rsidRPr="00DB79EC">
        <w:rPr>
          <w:rFonts w:ascii="Arial" w:hAnsi="Arial" w:cs="Arial"/>
          <w:sz w:val="20"/>
          <w:szCs w:val="20"/>
        </w:rPr>
        <w:t>to improve</w:t>
      </w:r>
      <w:r w:rsidR="00EB3200" w:rsidRPr="00DB79EC">
        <w:rPr>
          <w:rFonts w:ascii="Arial" w:hAnsi="Arial" w:cs="Arial"/>
          <w:sz w:val="20"/>
          <w:szCs w:val="20"/>
        </w:rPr>
        <w:t xml:space="preserve"> the implementation of the Early Childhood Development Grant</w:t>
      </w:r>
      <w:r w:rsidR="005168F4" w:rsidRPr="00DB79EC">
        <w:rPr>
          <w:rFonts w:ascii="Arial" w:hAnsi="Arial" w:cs="Arial"/>
          <w:sz w:val="20"/>
          <w:szCs w:val="20"/>
        </w:rPr>
        <w:t xml:space="preserve"> to</w:t>
      </w:r>
      <w:r w:rsidR="00EB3200" w:rsidRPr="00DB79EC">
        <w:rPr>
          <w:rFonts w:ascii="Arial" w:hAnsi="Arial" w:cs="Arial"/>
          <w:sz w:val="20"/>
          <w:szCs w:val="20"/>
        </w:rPr>
        <w:t xml:space="preserve"> expand early childhood development services in provinces over the 2023 MTEF period. </w:t>
      </w:r>
      <w:r w:rsidR="00091A17" w:rsidRPr="00DB79EC">
        <w:rPr>
          <w:rFonts w:ascii="Arial" w:hAnsi="Arial" w:cs="Arial"/>
          <w:sz w:val="20"/>
          <w:szCs w:val="20"/>
        </w:rPr>
        <w:t xml:space="preserve">The Committee </w:t>
      </w:r>
      <w:r w:rsidR="006544B5" w:rsidRPr="00DB79EC">
        <w:rPr>
          <w:rFonts w:ascii="Arial" w:hAnsi="Arial" w:cs="Arial"/>
          <w:sz w:val="20"/>
          <w:szCs w:val="20"/>
        </w:rPr>
        <w:t xml:space="preserve">again </w:t>
      </w:r>
      <w:r w:rsidR="000B13C6" w:rsidRPr="00DB79EC">
        <w:rPr>
          <w:rFonts w:ascii="Arial" w:hAnsi="Arial" w:cs="Arial"/>
          <w:sz w:val="20"/>
          <w:szCs w:val="20"/>
        </w:rPr>
        <w:t xml:space="preserve">reiterates its previous recommendation that </w:t>
      </w:r>
      <w:r w:rsidR="00091A17" w:rsidRPr="00DB79EC">
        <w:rPr>
          <w:rFonts w:ascii="Arial" w:hAnsi="Arial" w:cs="Arial"/>
          <w:sz w:val="20"/>
          <w:szCs w:val="20"/>
        </w:rPr>
        <w:t xml:space="preserve">intensifying investment of resources at the early stages of education is crucial for the </w:t>
      </w:r>
      <w:r w:rsidR="00057728" w:rsidRPr="00DB79EC">
        <w:rPr>
          <w:rFonts w:ascii="Arial" w:hAnsi="Arial" w:cs="Arial"/>
          <w:sz w:val="20"/>
          <w:szCs w:val="20"/>
        </w:rPr>
        <w:t xml:space="preserve">future of this </w:t>
      </w:r>
      <w:r w:rsidR="00091A17" w:rsidRPr="00DB79EC">
        <w:rPr>
          <w:rFonts w:ascii="Arial" w:hAnsi="Arial" w:cs="Arial"/>
          <w:sz w:val="20"/>
          <w:szCs w:val="20"/>
        </w:rPr>
        <w:t>country.</w:t>
      </w:r>
      <w:r w:rsidR="00647A17" w:rsidRPr="00DB79EC">
        <w:rPr>
          <w:rFonts w:ascii="Arial" w:hAnsi="Arial" w:cs="Arial"/>
          <w:sz w:val="20"/>
          <w:szCs w:val="20"/>
        </w:rPr>
        <w:t xml:space="preserve"> Parliament and provincial legislatures will continue to monitor progress in this regard. </w:t>
      </w:r>
      <w:r w:rsidR="00091A17" w:rsidRPr="00DB79EC">
        <w:rPr>
          <w:rFonts w:ascii="Arial" w:hAnsi="Arial" w:cs="Arial"/>
          <w:sz w:val="20"/>
          <w:szCs w:val="20"/>
        </w:rPr>
        <w:t xml:space="preserve"> </w:t>
      </w:r>
    </w:p>
    <w:p w:rsidR="00C32AAB" w:rsidRPr="00DB79EC" w:rsidRDefault="00EC40A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10.4 </w:t>
      </w:r>
      <w:r w:rsidR="00C32AAB" w:rsidRPr="00DB79EC">
        <w:rPr>
          <w:rFonts w:ascii="Arial" w:hAnsi="Arial" w:cs="Arial"/>
          <w:sz w:val="20"/>
          <w:szCs w:val="20"/>
        </w:rPr>
        <w:t>The Department of Basic Education</w:t>
      </w:r>
      <w:r w:rsidRPr="00DB79EC">
        <w:rPr>
          <w:rFonts w:ascii="Arial" w:hAnsi="Arial" w:cs="Arial"/>
          <w:sz w:val="20"/>
          <w:szCs w:val="20"/>
        </w:rPr>
        <w:t>,</w:t>
      </w:r>
      <w:r w:rsidR="00C32AAB" w:rsidRPr="00DB79EC">
        <w:rPr>
          <w:rFonts w:ascii="Arial" w:hAnsi="Arial" w:cs="Arial"/>
          <w:sz w:val="20"/>
          <w:szCs w:val="20"/>
        </w:rPr>
        <w:t xml:space="preserve"> </w:t>
      </w:r>
      <w:r w:rsidR="0090255A" w:rsidRPr="00DB79EC">
        <w:rPr>
          <w:rFonts w:ascii="Arial" w:hAnsi="Arial" w:cs="Arial"/>
          <w:sz w:val="20"/>
          <w:szCs w:val="20"/>
        </w:rPr>
        <w:t>toget</w:t>
      </w:r>
      <w:r w:rsidR="005B50C7" w:rsidRPr="00DB79EC">
        <w:rPr>
          <w:rFonts w:ascii="Arial" w:hAnsi="Arial" w:cs="Arial"/>
          <w:sz w:val="20"/>
          <w:szCs w:val="20"/>
        </w:rPr>
        <w:t>her with its provincial counter</w:t>
      </w:r>
      <w:r w:rsidR="0090255A" w:rsidRPr="00DB79EC">
        <w:rPr>
          <w:rFonts w:ascii="Arial" w:hAnsi="Arial" w:cs="Arial"/>
          <w:sz w:val="20"/>
          <w:szCs w:val="20"/>
        </w:rPr>
        <w:t>parts</w:t>
      </w:r>
      <w:r w:rsidRPr="00DB79EC">
        <w:rPr>
          <w:rFonts w:ascii="Arial" w:hAnsi="Arial" w:cs="Arial"/>
          <w:sz w:val="20"/>
          <w:szCs w:val="20"/>
        </w:rPr>
        <w:t>,</w:t>
      </w:r>
      <w:r w:rsidR="0090255A" w:rsidRPr="00DB79EC">
        <w:rPr>
          <w:rFonts w:ascii="Arial" w:hAnsi="Arial" w:cs="Arial"/>
          <w:sz w:val="20"/>
          <w:szCs w:val="20"/>
        </w:rPr>
        <w:t xml:space="preserve"> should </w:t>
      </w:r>
      <w:r w:rsidR="00C32AAB" w:rsidRPr="00DB79EC">
        <w:rPr>
          <w:rFonts w:ascii="Arial" w:hAnsi="Arial" w:cs="Arial"/>
          <w:sz w:val="20"/>
          <w:szCs w:val="20"/>
        </w:rPr>
        <w:t xml:space="preserve">ensure that proper processes and systems </w:t>
      </w:r>
      <w:r w:rsidR="005403DE" w:rsidRPr="00DB79EC">
        <w:rPr>
          <w:rFonts w:ascii="Arial" w:hAnsi="Arial" w:cs="Arial"/>
          <w:sz w:val="20"/>
          <w:szCs w:val="20"/>
        </w:rPr>
        <w:t>are developed and implemented</w:t>
      </w:r>
      <w:r w:rsidR="00C32AAB" w:rsidRPr="00DB79EC">
        <w:rPr>
          <w:rFonts w:ascii="Arial" w:hAnsi="Arial" w:cs="Arial"/>
          <w:sz w:val="20"/>
          <w:szCs w:val="20"/>
        </w:rPr>
        <w:t xml:space="preserve"> </w:t>
      </w:r>
      <w:r w:rsidR="00FE2B35" w:rsidRPr="00DB79EC">
        <w:rPr>
          <w:rFonts w:ascii="Arial" w:hAnsi="Arial" w:cs="Arial"/>
          <w:sz w:val="20"/>
          <w:szCs w:val="20"/>
        </w:rPr>
        <w:t xml:space="preserve">to </w:t>
      </w:r>
      <w:r w:rsidR="00C32AAB" w:rsidRPr="00DB79EC">
        <w:rPr>
          <w:rFonts w:ascii="Arial" w:hAnsi="Arial" w:cs="Arial"/>
          <w:sz w:val="20"/>
          <w:szCs w:val="20"/>
        </w:rPr>
        <w:t>ad</w:t>
      </w:r>
      <w:r w:rsidR="00E04521" w:rsidRPr="00DB79EC">
        <w:rPr>
          <w:rFonts w:ascii="Arial" w:hAnsi="Arial" w:cs="Arial"/>
          <w:sz w:val="20"/>
          <w:szCs w:val="20"/>
        </w:rPr>
        <w:t>dress under</w:t>
      </w:r>
      <w:r w:rsidRPr="00DB79EC">
        <w:rPr>
          <w:rFonts w:ascii="Arial" w:hAnsi="Arial" w:cs="Arial"/>
          <w:sz w:val="20"/>
          <w:szCs w:val="20"/>
        </w:rPr>
        <w:t>-</w:t>
      </w:r>
      <w:r w:rsidR="00E04521" w:rsidRPr="00DB79EC">
        <w:rPr>
          <w:rFonts w:ascii="Arial" w:hAnsi="Arial" w:cs="Arial"/>
          <w:sz w:val="20"/>
          <w:szCs w:val="20"/>
        </w:rPr>
        <w:t xml:space="preserve">spending </w:t>
      </w:r>
      <w:r w:rsidR="00FE2B35" w:rsidRPr="00DB79EC">
        <w:rPr>
          <w:rFonts w:ascii="Arial" w:hAnsi="Arial" w:cs="Arial"/>
          <w:sz w:val="20"/>
          <w:szCs w:val="20"/>
        </w:rPr>
        <w:t xml:space="preserve">on </w:t>
      </w:r>
      <w:r w:rsidR="00D0420B" w:rsidRPr="00DB79EC">
        <w:rPr>
          <w:rFonts w:ascii="Arial" w:hAnsi="Arial" w:cs="Arial"/>
          <w:sz w:val="20"/>
          <w:szCs w:val="20"/>
        </w:rPr>
        <w:t xml:space="preserve">crucial </w:t>
      </w:r>
      <w:r w:rsidR="00FE2B35" w:rsidRPr="00DB79EC">
        <w:rPr>
          <w:rFonts w:ascii="Arial" w:hAnsi="Arial" w:cs="Arial"/>
          <w:sz w:val="20"/>
          <w:szCs w:val="20"/>
        </w:rPr>
        <w:t xml:space="preserve">conditional grants </w:t>
      </w:r>
      <w:r w:rsidR="00E04521" w:rsidRPr="00DB79EC">
        <w:rPr>
          <w:rFonts w:ascii="Arial" w:hAnsi="Arial" w:cs="Arial"/>
          <w:sz w:val="20"/>
          <w:szCs w:val="20"/>
        </w:rPr>
        <w:t xml:space="preserve">and </w:t>
      </w:r>
      <w:r w:rsidR="00C32AAB" w:rsidRPr="00DB79EC">
        <w:rPr>
          <w:rFonts w:ascii="Arial" w:hAnsi="Arial" w:cs="Arial"/>
          <w:sz w:val="20"/>
          <w:szCs w:val="20"/>
        </w:rPr>
        <w:t xml:space="preserve">ensure </w:t>
      </w:r>
      <w:r w:rsidR="00E04521" w:rsidRPr="00DB79EC">
        <w:rPr>
          <w:rFonts w:ascii="Arial" w:hAnsi="Arial" w:cs="Arial"/>
          <w:sz w:val="20"/>
          <w:szCs w:val="20"/>
        </w:rPr>
        <w:t>that the proposed R1.5 billion</w:t>
      </w:r>
      <w:r w:rsidRPr="00DB79EC">
        <w:rPr>
          <w:rFonts w:ascii="Arial" w:hAnsi="Arial" w:cs="Arial"/>
          <w:sz w:val="20"/>
          <w:szCs w:val="20"/>
        </w:rPr>
        <w:t xml:space="preserve"> allocated to the </w:t>
      </w:r>
      <w:r w:rsidR="00C32AAB" w:rsidRPr="00DB79EC">
        <w:rPr>
          <w:rFonts w:ascii="Arial" w:hAnsi="Arial" w:cs="Arial"/>
          <w:sz w:val="20"/>
          <w:szCs w:val="20"/>
        </w:rPr>
        <w:t xml:space="preserve">National School Nutrition Programme Grant </w:t>
      </w:r>
      <w:r w:rsidRPr="00DB79EC">
        <w:rPr>
          <w:rFonts w:ascii="Arial" w:hAnsi="Arial" w:cs="Arial"/>
          <w:sz w:val="20"/>
          <w:szCs w:val="20"/>
        </w:rPr>
        <w:t xml:space="preserve">is effectively spent </w:t>
      </w:r>
      <w:r w:rsidR="00C32AAB" w:rsidRPr="00DB79EC">
        <w:rPr>
          <w:rFonts w:ascii="Arial" w:hAnsi="Arial" w:cs="Arial"/>
          <w:sz w:val="20"/>
          <w:szCs w:val="20"/>
        </w:rPr>
        <w:t>to continue providing nutritious meals to 9 million learners each school day</w:t>
      </w:r>
      <w:r w:rsidR="001E3B9D" w:rsidRPr="00DB79EC">
        <w:rPr>
          <w:rFonts w:ascii="Arial" w:hAnsi="Arial" w:cs="Arial"/>
          <w:sz w:val="20"/>
          <w:szCs w:val="20"/>
        </w:rPr>
        <w:t xml:space="preserve"> for the 2023</w:t>
      </w:r>
      <w:r w:rsidR="00C32AAB" w:rsidRPr="00DB79EC">
        <w:rPr>
          <w:rFonts w:ascii="Arial" w:hAnsi="Arial" w:cs="Arial"/>
          <w:sz w:val="20"/>
          <w:szCs w:val="20"/>
        </w:rPr>
        <w:t xml:space="preserve"> MTEF.  </w:t>
      </w:r>
    </w:p>
    <w:p w:rsidR="001E0513" w:rsidRPr="00DB79EC" w:rsidRDefault="00EC40A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10.5 </w:t>
      </w:r>
      <w:r w:rsidR="00E330C2" w:rsidRPr="00DB79EC">
        <w:rPr>
          <w:rFonts w:ascii="Arial" w:hAnsi="Arial" w:cs="Arial"/>
          <w:sz w:val="20"/>
          <w:szCs w:val="20"/>
        </w:rPr>
        <w:t>The National Treasury</w:t>
      </w:r>
      <w:r w:rsidRPr="00DB79EC">
        <w:rPr>
          <w:rFonts w:ascii="Arial" w:hAnsi="Arial" w:cs="Arial"/>
          <w:sz w:val="20"/>
          <w:szCs w:val="20"/>
        </w:rPr>
        <w:t>,</w:t>
      </w:r>
      <w:r w:rsidR="00E330C2" w:rsidRPr="00DB79EC">
        <w:rPr>
          <w:rFonts w:ascii="Arial" w:hAnsi="Arial" w:cs="Arial"/>
          <w:sz w:val="20"/>
          <w:szCs w:val="20"/>
        </w:rPr>
        <w:t xml:space="preserve"> together with its provincial counterparts</w:t>
      </w:r>
      <w:r w:rsidRPr="00DB79EC">
        <w:rPr>
          <w:rFonts w:ascii="Arial" w:hAnsi="Arial" w:cs="Arial"/>
          <w:sz w:val="20"/>
          <w:szCs w:val="20"/>
        </w:rPr>
        <w:t>,</w:t>
      </w:r>
      <w:r w:rsidR="00E330C2" w:rsidRPr="00DB79EC">
        <w:rPr>
          <w:rFonts w:ascii="Arial" w:hAnsi="Arial" w:cs="Arial"/>
          <w:sz w:val="20"/>
          <w:szCs w:val="20"/>
        </w:rPr>
        <w:t xml:space="preserve"> </w:t>
      </w:r>
      <w:r w:rsidR="003476C1" w:rsidRPr="00DB79EC">
        <w:rPr>
          <w:rFonts w:ascii="Arial" w:hAnsi="Arial" w:cs="Arial"/>
          <w:sz w:val="20"/>
          <w:szCs w:val="20"/>
        </w:rPr>
        <w:t xml:space="preserve">should </w:t>
      </w:r>
      <w:r w:rsidR="00E330C2" w:rsidRPr="00DB79EC">
        <w:rPr>
          <w:rFonts w:ascii="Arial" w:hAnsi="Arial" w:cs="Arial"/>
          <w:sz w:val="20"/>
          <w:szCs w:val="20"/>
        </w:rPr>
        <w:t>ensure that mechanisms to continuously</w:t>
      </w:r>
      <w:r w:rsidR="00F00CB7" w:rsidRPr="00DB79EC">
        <w:rPr>
          <w:rFonts w:ascii="Arial" w:hAnsi="Arial" w:cs="Arial"/>
          <w:sz w:val="20"/>
          <w:szCs w:val="20"/>
        </w:rPr>
        <w:t xml:space="preserve"> improve </w:t>
      </w:r>
      <w:r w:rsidRPr="00DB79EC">
        <w:rPr>
          <w:rFonts w:ascii="Arial" w:hAnsi="Arial" w:cs="Arial"/>
          <w:sz w:val="20"/>
          <w:szCs w:val="20"/>
        </w:rPr>
        <w:t>provincial conditional grant</w:t>
      </w:r>
      <w:r w:rsidR="00E330C2" w:rsidRPr="00DB79EC">
        <w:rPr>
          <w:rFonts w:ascii="Arial" w:hAnsi="Arial" w:cs="Arial"/>
          <w:sz w:val="20"/>
          <w:szCs w:val="20"/>
        </w:rPr>
        <w:t xml:space="preserve"> </w:t>
      </w:r>
      <w:r w:rsidR="00F00CB7" w:rsidRPr="00DB79EC">
        <w:rPr>
          <w:rFonts w:ascii="Arial" w:hAnsi="Arial" w:cs="Arial"/>
          <w:sz w:val="20"/>
          <w:szCs w:val="20"/>
        </w:rPr>
        <w:t xml:space="preserve">expenditure </w:t>
      </w:r>
      <w:r w:rsidR="00794440" w:rsidRPr="00DB79EC">
        <w:rPr>
          <w:rFonts w:ascii="Arial" w:hAnsi="Arial" w:cs="Arial"/>
          <w:sz w:val="20"/>
          <w:szCs w:val="20"/>
        </w:rPr>
        <w:t>are</w:t>
      </w:r>
      <w:r w:rsidR="00F00CB7" w:rsidRPr="00DB79EC">
        <w:rPr>
          <w:rFonts w:ascii="Arial" w:hAnsi="Arial" w:cs="Arial"/>
          <w:sz w:val="20"/>
          <w:szCs w:val="20"/>
        </w:rPr>
        <w:t xml:space="preserve"> implemented</w:t>
      </w:r>
      <w:r w:rsidRPr="00DB79EC">
        <w:rPr>
          <w:rFonts w:ascii="Arial" w:hAnsi="Arial" w:cs="Arial"/>
          <w:sz w:val="20"/>
          <w:szCs w:val="20"/>
        </w:rPr>
        <w:t>,</w:t>
      </w:r>
      <w:r w:rsidR="00F00CB7" w:rsidRPr="00DB79EC">
        <w:rPr>
          <w:rFonts w:ascii="Arial" w:hAnsi="Arial" w:cs="Arial"/>
          <w:sz w:val="20"/>
          <w:szCs w:val="20"/>
        </w:rPr>
        <w:t xml:space="preserve"> </w:t>
      </w:r>
      <w:r w:rsidR="00794440" w:rsidRPr="00DB79EC">
        <w:rPr>
          <w:rFonts w:ascii="Arial" w:hAnsi="Arial" w:cs="Arial"/>
          <w:sz w:val="20"/>
          <w:szCs w:val="20"/>
        </w:rPr>
        <w:t>as articulated in the conditional grant framework</w:t>
      </w:r>
      <w:r w:rsidRPr="00DB79EC">
        <w:rPr>
          <w:rFonts w:ascii="Arial" w:hAnsi="Arial" w:cs="Arial"/>
          <w:sz w:val="20"/>
          <w:szCs w:val="20"/>
        </w:rPr>
        <w:t>s,</w:t>
      </w:r>
      <w:r w:rsidR="00794440" w:rsidRPr="00DB79EC">
        <w:rPr>
          <w:rFonts w:ascii="Arial" w:hAnsi="Arial" w:cs="Arial"/>
          <w:sz w:val="20"/>
          <w:szCs w:val="20"/>
        </w:rPr>
        <w:t xml:space="preserve"> </w:t>
      </w:r>
      <w:r w:rsidR="00E330C2" w:rsidRPr="00DB79EC">
        <w:rPr>
          <w:rFonts w:ascii="Arial" w:hAnsi="Arial" w:cs="Arial"/>
          <w:sz w:val="20"/>
          <w:szCs w:val="20"/>
        </w:rPr>
        <w:t>to achieve value for money</w:t>
      </w:r>
      <w:r w:rsidR="00F00CB7" w:rsidRPr="00DB79EC">
        <w:rPr>
          <w:rFonts w:ascii="Arial" w:hAnsi="Arial" w:cs="Arial"/>
          <w:sz w:val="20"/>
          <w:szCs w:val="20"/>
        </w:rPr>
        <w:t>, particularly</w:t>
      </w:r>
      <w:r w:rsidRPr="00DB79EC">
        <w:rPr>
          <w:rFonts w:ascii="Arial" w:hAnsi="Arial" w:cs="Arial"/>
          <w:sz w:val="20"/>
          <w:szCs w:val="20"/>
        </w:rPr>
        <w:t xml:space="preserve"> for</w:t>
      </w:r>
      <w:r w:rsidR="00E330C2" w:rsidRPr="00DB79EC">
        <w:rPr>
          <w:rFonts w:ascii="Arial" w:hAnsi="Arial" w:cs="Arial"/>
          <w:sz w:val="20"/>
          <w:szCs w:val="20"/>
        </w:rPr>
        <w:t xml:space="preserve"> the proposed</w:t>
      </w:r>
      <w:r w:rsidR="00E06C6D" w:rsidRPr="00DB79EC">
        <w:rPr>
          <w:rFonts w:ascii="Arial" w:hAnsi="Arial" w:cs="Arial"/>
          <w:sz w:val="20"/>
          <w:szCs w:val="20"/>
        </w:rPr>
        <w:t xml:space="preserve"> additional</w:t>
      </w:r>
      <w:r w:rsidR="007C4973" w:rsidRPr="00DB79EC">
        <w:rPr>
          <w:rFonts w:ascii="Arial" w:hAnsi="Arial" w:cs="Arial"/>
          <w:sz w:val="20"/>
          <w:szCs w:val="20"/>
        </w:rPr>
        <w:t xml:space="preserve"> </w:t>
      </w:r>
      <w:r w:rsidR="00972AB4" w:rsidRPr="00DB79EC">
        <w:rPr>
          <w:rFonts w:ascii="Arial" w:hAnsi="Arial" w:cs="Arial"/>
          <w:sz w:val="20"/>
          <w:szCs w:val="20"/>
        </w:rPr>
        <w:t xml:space="preserve">grant </w:t>
      </w:r>
      <w:r w:rsidR="00E330C2" w:rsidRPr="00DB79EC">
        <w:rPr>
          <w:rFonts w:ascii="Arial" w:hAnsi="Arial" w:cs="Arial"/>
          <w:sz w:val="20"/>
          <w:szCs w:val="20"/>
        </w:rPr>
        <w:t>funding</w:t>
      </w:r>
      <w:r w:rsidR="00972AB4" w:rsidRPr="00DB79EC">
        <w:rPr>
          <w:rFonts w:ascii="Arial" w:hAnsi="Arial" w:cs="Arial"/>
          <w:sz w:val="20"/>
          <w:szCs w:val="20"/>
        </w:rPr>
        <w:t xml:space="preserve"> earmarked</w:t>
      </w:r>
      <w:r w:rsidR="00E330C2" w:rsidRPr="00DB79EC">
        <w:rPr>
          <w:rFonts w:ascii="Arial" w:hAnsi="Arial" w:cs="Arial"/>
          <w:sz w:val="20"/>
          <w:szCs w:val="20"/>
        </w:rPr>
        <w:t xml:space="preserve"> through the Budget Facility for Infrastructure (BFI). These include</w:t>
      </w:r>
      <w:r w:rsidR="004A61BB" w:rsidRPr="00DB79EC">
        <w:rPr>
          <w:rFonts w:ascii="Arial" w:hAnsi="Arial" w:cs="Arial"/>
          <w:sz w:val="20"/>
          <w:szCs w:val="20"/>
        </w:rPr>
        <w:t xml:space="preserve"> funding for</w:t>
      </w:r>
      <w:r w:rsidR="00E330C2" w:rsidRPr="00DB79EC">
        <w:rPr>
          <w:rFonts w:ascii="Arial" w:hAnsi="Arial" w:cs="Arial"/>
          <w:sz w:val="20"/>
          <w:szCs w:val="20"/>
        </w:rPr>
        <w:t xml:space="preserve"> </w:t>
      </w:r>
      <w:r w:rsidRPr="00DB79EC">
        <w:rPr>
          <w:rFonts w:ascii="Arial" w:hAnsi="Arial" w:cs="Arial"/>
          <w:sz w:val="20"/>
          <w:szCs w:val="20"/>
        </w:rPr>
        <w:t xml:space="preserve">the </w:t>
      </w:r>
      <w:r w:rsidR="00E330C2" w:rsidRPr="00DB79EC">
        <w:rPr>
          <w:rFonts w:ascii="Arial" w:hAnsi="Arial" w:cs="Arial"/>
          <w:sz w:val="20"/>
          <w:szCs w:val="20"/>
        </w:rPr>
        <w:t>Comprehe</w:t>
      </w:r>
      <w:r w:rsidR="002727A7" w:rsidRPr="00DB79EC">
        <w:rPr>
          <w:rFonts w:ascii="Arial" w:hAnsi="Arial" w:cs="Arial"/>
          <w:sz w:val="20"/>
          <w:szCs w:val="20"/>
        </w:rPr>
        <w:t>nsive Agricultural Support Programme</w:t>
      </w:r>
      <w:r w:rsidR="00E330C2" w:rsidRPr="00DB79EC">
        <w:rPr>
          <w:rFonts w:ascii="Arial" w:hAnsi="Arial" w:cs="Arial"/>
          <w:sz w:val="20"/>
          <w:szCs w:val="20"/>
        </w:rPr>
        <w:t xml:space="preserve"> (CASP) for KwaZulu-Natal, </w:t>
      </w:r>
      <w:r w:rsidRPr="00DB79EC">
        <w:rPr>
          <w:rFonts w:ascii="Arial" w:hAnsi="Arial" w:cs="Arial"/>
          <w:sz w:val="20"/>
          <w:szCs w:val="20"/>
        </w:rPr>
        <w:t xml:space="preserve">the </w:t>
      </w:r>
      <w:r w:rsidR="00E330C2" w:rsidRPr="00DB79EC">
        <w:rPr>
          <w:rFonts w:ascii="Arial" w:hAnsi="Arial" w:cs="Arial"/>
          <w:sz w:val="20"/>
          <w:szCs w:val="20"/>
        </w:rPr>
        <w:t>Education Infrastructure</w:t>
      </w:r>
      <w:r w:rsidR="0086251E" w:rsidRPr="00DB79EC">
        <w:rPr>
          <w:rFonts w:ascii="Arial" w:hAnsi="Arial" w:cs="Arial"/>
          <w:sz w:val="20"/>
          <w:szCs w:val="20"/>
        </w:rPr>
        <w:t xml:space="preserve"> Grant for Gauteng, </w:t>
      </w:r>
      <w:r w:rsidRPr="00DB79EC">
        <w:rPr>
          <w:rFonts w:ascii="Arial" w:hAnsi="Arial" w:cs="Arial"/>
          <w:sz w:val="20"/>
          <w:szCs w:val="20"/>
        </w:rPr>
        <w:t xml:space="preserve">the </w:t>
      </w:r>
      <w:r w:rsidR="0086251E" w:rsidRPr="00DB79EC">
        <w:rPr>
          <w:rFonts w:ascii="Arial" w:hAnsi="Arial" w:cs="Arial"/>
          <w:sz w:val="20"/>
          <w:szCs w:val="20"/>
        </w:rPr>
        <w:t>Provincial R</w:t>
      </w:r>
      <w:r w:rsidR="00E330C2" w:rsidRPr="00DB79EC">
        <w:rPr>
          <w:rFonts w:ascii="Arial" w:hAnsi="Arial" w:cs="Arial"/>
          <w:sz w:val="20"/>
          <w:szCs w:val="20"/>
        </w:rPr>
        <w:t>oads Maintenance Gran</w:t>
      </w:r>
      <w:r w:rsidRPr="00DB79EC">
        <w:rPr>
          <w:rFonts w:ascii="Arial" w:hAnsi="Arial" w:cs="Arial"/>
          <w:sz w:val="20"/>
          <w:szCs w:val="20"/>
        </w:rPr>
        <w:t>t</w:t>
      </w:r>
      <w:r w:rsidR="00E330C2" w:rsidRPr="00DB79EC">
        <w:rPr>
          <w:rFonts w:ascii="Arial" w:hAnsi="Arial" w:cs="Arial"/>
          <w:sz w:val="20"/>
          <w:szCs w:val="20"/>
        </w:rPr>
        <w:t xml:space="preserve"> for rural bridges,</w:t>
      </w:r>
      <w:r w:rsidRPr="00DB79EC">
        <w:rPr>
          <w:rFonts w:ascii="Arial" w:hAnsi="Arial" w:cs="Arial"/>
          <w:sz w:val="20"/>
          <w:szCs w:val="20"/>
        </w:rPr>
        <w:t xml:space="preserve"> the National Health Insurance Indirect Grant for the Limpopo Central Hospital, as well as the Coega Development Corpo</w:t>
      </w:r>
      <w:r w:rsidR="00E330C2" w:rsidRPr="00DB79EC">
        <w:rPr>
          <w:rFonts w:ascii="Arial" w:hAnsi="Arial" w:cs="Arial"/>
          <w:sz w:val="20"/>
          <w:szCs w:val="20"/>
        </w:rPr>
        <w:t>ration for wate</w:t>
      </w:r>
      <w:r w:rsidR="00044881" w:rsidRPr="00DB79EC">
        <w:rPr>
          <w:rFonts w:ascii="Arial" w:hAnsi="Arial" w:cs="Arial"/>
          <w:sz w:val="20"/>
          <w:szCs w:val="20"/>
        </w:rPr>
        <w:t>r services in the</w:t>
      </w:r>
      <w:r w:rsidR="00E330C2" w:rsidRPr="00DB79EC">
        <w:rPr>
          <w:rFonts w:ascii="Arial" w:hAnsi="Arial" w:cs="Arial"/>
          <w:sz w:val="20"/>
          <w:szCs w:val="20"/>
        </w:rPr>
        <w:t xml:space="preserve"> Eastern Cape</w:t>
      </w:r>
      <w:r w:rsidRPr="00DB79EC">
        <w:rPr>
          <w:rFonts w:ascii="Arial" w:hAnsi="Arial" w:cs="Arial"/>
          <w:sz w:val="20"/>
          <w:szCs w:val="20"/>
        </w:rPr>
        <w:t>.</w:t>
      </w:r>
      <w:r w:rsidR="00E330C2" w:rsidRPr="00DB79EC">
        <w:rPr>
          <w:rFonts w:ascii="Arial" w:hAnsi="Arial" w:cs="Arial"/>
          <w:sz w:val="20"/>
          <w:szCs w:val="20"/>
        </w:rPr>
        <w:t xml:space="preserve"> </w:t>
      </w:r>
    </w:p>
    <w:p w:rsidR="001E0513" w:rsidRPr="00DB79EC" w:rsidRDefault="00EC40A3"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10.6 </w:t>
      </w:r>
      <w:r w:rsidR="001E0513" w:rsidRPr="00DB79EC">
        <w:rPr>
          <w:rFonts w:ascii="Arial" w:hAnsi="Arial" w:cs="Arial"/>
          <w:sz w:val="20"/>
          <w:szCs w:val="20"/>
        </w:rPr>
        <w:t>The National Treasury</w:t>
      </w:r>
      <w:r w:rsidR="00822A97" w:rsidRPr="00DB79EC">
        <w:rPr>
          <w:rFonts w:ascii="Arial" w:hAnsi="Arial" w:cs="Arial"/>
          <w:sz w:val="20"/>
          <w:szCs w:val="20"/>
        </w:rPr>
        <w:t>,</w:t>
      </w:r>
      <w:r w:rsidR="001E0513" w:rsidRPr="00DB79EC">
        <w:rPr>
          <w:rFonts w:ascii="Arial" w:hAnsi="Arial" w:cs="Arial"/>
          <w:sz w:val="20"/>
          <w:szCs w:val="20"/>
        </w:rPr>
        <w:t xml:space="preserve"> </w:t>
      </w:r>
      <w:r w:rsidR="003A6D09" w:rsidRPr="00DB79EC">
        <w:rPr>
          <w:rFonts w:ascii="Arial" w:hAnsi="Arial" w:cs="Arial"/>
          <w:sz w:val="20"/>
          <w:szCs w:val="20"/>
        </w:rPr>
        <w:t>together with the Department of Cooperative Governance</w:t>
      </w:r>
      <w:r w:rsidR="00C16616" w:rsidRPr="00DB79EC">
        <w:rPr>
          <w:rFonts w:ascii="Arial" w:hAnsi="Arial" w:cs="Arial"/>
          <w:sz w:val="20"/>
          <w:szCs w:val="20"/>
        </w:rPr>
        <w:t>, provincial departments of cooperative governance</w:t>
      </w:r>
      <w:r w:rsidR="003A6D09" w:rsidRPr="00DB79EC">
        <w:rPr>
          <w:rFonts w:ascii="Arial" w:hAnsi="Arial" w:cs="Arial"/>
          <w:sz w:val="20"/>
          <w:szCs w:val="20"/>
        </w:rPr>
        <w:t xml:space="preserve"> and </w:t>
      </w:r>
      <w:r w:rsidR="00822A97" w:rsidRPr="00DB79EC">
        <w:rPr>
          <w:rFonts w:ascii="Arial" w:hAnsi="Arial" w:cs="Arial"/>
          <w:sz w:val="20"/>
          <w:szCs w:val="20"/>
        </w:rPr>
        <w:t>the South African Local Government Association (</w:t>
      </w:r>
      <w:r w:rsidR="003A6D09" w:rsidRPr="00DB79EC">
        <w:rPr>
          <w:rFonts w:ascii="Arial" w:hAnsi="Arial" w:cs="Arial"/>
          <w:sz w:val="20"/>
          <w:szCs w:val="20"/>
        </w:rPr>
        <w:t>Salga</w:t>
      </w:r>
      <w:r w:rsidR="00822A97" w:rsidRPr="00DB79EC">
        <w:rPr>
          <w:rFonts w:ascii="Arial" w:hAnsi="Arial" w:cs="Arial"/>
          <w:sz w:val="20"/>
          <w:szCs w:val="20"/>
        </w:rPr>
        <w:t>),</w:t>
      </w:r>
      <w:r w:rsidR="003A6D09" w:rsidRPr="00DB79EC">
        <w:rPr>
          <w:rFonts w:ascii="Arial" w:hAnsi="Arial" w:cs="Arial"/>
          <w:sz w:val="20"/>
          <w:szCs w:val="20"/>
        </w:rPr>
        <w:t xml:space="preserve"> </w:t>
      </w:r>
      <w:r w:rsidR="001E0513" w:rsidRPr="00DB79EC">
        <w:rPr>
          <w:rFonts w:ascii="Arial" w:hAnsi="Arial" w:cs="Arial"/>
          <w:sz w:val="20"/>
          <w:szCs w:val="20"/>
        </w:rPr>
        <w:t xml:space="preserve">should expedite the review of </w:t>
      </w:r>
      <w:r w:rsidR="00822A97" w:rsidRPr="00DB79EC">
        <w:rPr>
          <w:rFonts w:ascii="Arial" w:hAnsi="Arial" w:cs="Arial"/>
          <w:sz w:val="20"/>
          <w:szCs w:val="20"/>
        </w:rPr>
        <w:t xml:space="preserve">the </w:t>
      </w:r>
      <w:r w:rsidR="001E0513" w:rsidRPr="00DB79EC">
        <w:rPr>
          <w:rFonts w:ascii="Arial" w:hAnsi="Arial" w:cs="Arial"/>
          <w:sz w:val="20"/>
          <w:szCs w:val="20"/>
        </w:rPr>
        <w:t>capacity-building system for local government as well as the development of a multi-year programme to improve basic service delivery outcomes and cost effectiveness. The Nation</w:t>
      </w:r>
      <w:r w:rsidR="00B6558C" w:rsidRPr="00DB79EC">
        <w:rPr>
          <w:rFonts w:ascii="Arial" w:hAnsi="Arial" w:cs="Arial"/>
          <w:sz w:val="20"/>
          <w:szCs w:val="20"/>
        </w:rPr>
        <w:t>al Treasury should also fast-track</w:t>
      </w:r>
      <w:r w:rsidR="001E0513" w:rsidRPr="00DB79EC">
        <w:rPr>
          <w:rFonts w:ascii="Arial" w:hAnsi="Arial" w:cs="Arial"/>
          <w:sz w:val="20"/>
          <w:szCs w:val="20"/>
        </w:rPr>
        <w:t xml:space="preserve"> the design of a revised </w:t>
      </w:r>
      <w:r w:rsidR="001E0513" w:rsidRPr="00DB79EC">
        <w:rPr>
          <w:rFonts w:ascii="Arial" w:hAnsi="Arial" w:cs="Arial"/>
          <w:sz w:val="20"/>
          <w:szCs w:val="20"/>
        </w:rPr>
        <w:lastRenderedPageBreak/>
        <w:t>programme and agree on an integrated approach to local government capability development for</w:t>
      </w:r>
      <w:r w:rsidR="00822A97" w:rsidRPr="00DB79EC">
        <w:rPr>
          <w:rFonts w:ascii="Arial" w:hAnsi="Arial" w:cs="Arial"/>
          <w:sz w:val="20"/>
          <w:szCs w:val="20"/>
        </w:rPr>
        <w:t xml:space="preserve"> the</w:t>
      </w:r>
      <w:r w:rsidR="001E0513" w:rsidRPr="00DB79EC">
        <w:rPr>
          <w:rFonts w:ascii="Arial" w:hAnsi="Arial" w:cs="Arial"/>
          <w:sz w:val="20"/>
          <w:szCs w:val="20"/>
        </w:rPr>
        <w:t xml:space="preserve"> 2023</w:t>
      </w:r>
      <w:r w:rsidR="002038FD" w:rsidRPr="00DB79EC">
        <w:rPr>
          <w:rFonts w:ascii="Arial" w:hAnsi="Arial" w:cs="Arial"/>
          <w:sz w:val="20"/>
          <w:szCs w:val="20"/>
        </w:rPr>
        <w:t xml:space="preserve"> MTEF</w:t>
      </w:r>
      <w:r w:rsidR="001E0513" w:rsidRPr="00DB79EC">
        <w:rPr>
          <w:rFonts w:ascii="Arial" w:hAnsi="Arial" w:cs="Arial"/>
          <w:sz w:val="20"/>
          <w:szCs w:val="20"/>
        </w:rPr>
        <w:t>.</w:t>
      </w:r>
      <w:r w:rsidR="002038FD" w:rsidRPr="00DB79EC">
        <w:rPr>
          <w:rFonts w:ascii="Arial" w:hAnsi="Arial" w:cs="Arial"/>
          <w:sz w:val="20"/>
          <w:szCs w:val="20"/>
        </w:rPr>
        <w:t xml:space="preserve"> </w:t>
      </w:r>
    </w:p>
    <w:p w:rsidR="00322F42" w:rsidRPr="00DB79EC" w:rsidRDefault="003B401E"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10.7 </w:t>
      </w:r>
      <w:r w:rsidR="002038FD" w:rsidRPr="00DB79EC">
        <w:rPr>
          <w:rFonts w:ascii="Arial" w:hAnsi="Arial" w:cs="Arial"/>
          <w:sz w:val="20"/>
          <w:szCs w:val="20"/>
        </w:rPr>
        <w:t>The National Treasury</w:t>
      </w:r>
      <w:r w:rsidRPr="00DB79EC">
        <w:rPr>
          <w:rFonts w:ascii="Arial" w:hAnsi="Arial" w:cs="Arial"/>
          <w:sz w:val="20"/>
          <w:szCs w:val="20"/>
        </w:rPr>
        <w:t>,</w:t>
      </w:r>
      <w:r w:rsidR="002038FD" w:rsidRPr="00DB79EC">
        <w:rPr>
          <w:rFonts w:ascii="Arial" w:hAnsi="Arial" w:cs="Arial"/>
          <w:sz w:val="20"/>
          <w:szCs w:val="20"/>
        </w:rPr>
        <w:t xml:space="preserve"> together with the Department of Cooperative Governance</w:t>
      </w:r>
      <w:r w:rsidR="00A82138" w:rsidRPr="00DB79EC">
        <w:rPr>
          <w:rFonts w:ascii="Arial" w:hAnsi="Arial" w:cs="Arial"/>
          <w:sz w:val="20"/>
          <w:szCs w:val="20"/>
        </w:rPr>
        <w:t>, provincial</w:t>
      </w:r>
      <w:r w:rsidR="000339FA" w:rsidRPr="00DB79EC">
        <w:rPr>
          <w:rFonts w:ascii="Arial" w:hAnsi="Arial" w:cs="Arial"/>
          <w:sz w:val="20"/>
          <w:szCs w:val="20"/>
        </w:rPr>
        <w:t xml:space="preserve"> treasuries and provincial </w:t>
      </w:r>
      <w:r w:rsidR="00A82138" w:rsidRPr="00DB79EC">
        <w:rPr>
          <w:rFonts w:ascii="Arial" w:hAnsi="Arial" w:cs="Arial"/>
          <w:sz w:val="20"/>
          <w:szCs w:val="20"/>
        </w:rPr>
        <w:t>cooperative governance</w:t>
      </w:r>
      <w:r w:rsidR="002038FD" w:rsidRPr="00DB79EC">
        <w:rPr>
          <w:rFonts w:ascii="Arial" w:hAnsi="Arial" w:cs="Arial"/>
          <w:sz w:val="20"/>
          <w:szCs w:val="20"/>
        </w:rPr>
        <w:t xml:space="preserve"> </w:t>
      </w:r>
      <w:r w:rsidR="000339FA" w:rsidRPr="00DB79EC">
        <w:rPr>
          <w:rFonts w:ascii="Arial" w:hAnsi="Arial" w:cs="Arial"/>
          <w:sz w:val="20"/>
          <w:szCs w:val="20"/>
        </w:rPr>
        <w:t xml:space="preserve">departments </w:t>
      </w:r>
      <w:r w:rsidR="002038FD" w:rsidRPr="00DB79EC">
        <w:rPr>
          <w:rFonts w:ascii="Arial" w:hAnsi="Arial" w:cs="Arial"/>
          <w:sz w:val="20"/>
          <w:szCs w:val="20"/>
        </w:rPr>
        <w:t xml:space="preserve">and </w:t>
      </w:r>
      <w:r w:rsidR="00BA3B12" w:rsidRPr="00DB79EC">
        <w:rPr>
          <w:rFonts w:ascii="Arial" w:hAnsi="Arial" w:cs="Arial"/>
          <w:sz w:val="20"/>
          <w:szCs w:val="20"/>
        </w:rPr>
        <w:t>the South African Local Government Association (Salga)</w:t>
      </w:r>
      <w:r w:rsidRPr="00DB79EC">
        <w:rPr>
          <w:rFonts w:ascii="Arial" w:hAnsi="Arial" w:cs="Arial"/>
          <w:sz w:val="20"/>
          <w:szCs w:val="20"/>
        </w:rPr>
        <w:t>,</w:t>
      </w:r>
      <w:r w:rsidR="00535F0E" w:rsidRPr="00DB79EC">
        <w:rPr>
          <w:rFonts w:ascii="Arial" w:hAnsi="Arial" w:cs="Arial"/>
          <w:sz w:val="20"/>
          <w:szCs w:val="20"/>
        </w:rPr>
        <w:t xml:space="preserve"> should</w:t>
      </w:r>
      <w:r w:rsidR="003D17FE" w:rsidRPr="00DB79EC">
        <w:rPr>
          <w:rFonts w:ascii="Arial" w:hAnsi="Arial" w:cs="Arial"/>
          <w:sz w:val="20"/>
          <w:szCs w:val="20"/>
        </w:rPr>
        <w:t xml:space="preserve"> ensure that proper plans</w:t>
      </w:r>
      <w:r w:rsidR="002038FD" w:rsidRPr="00DB79EC">
        <w:rPr>
          <w:rFonts w:ascii="Arial" w:hAnsi="Arial" w:cs="Arial"/>
          <w:sz w:val="20"/>
          <w:szCs w:val="20"/>
        </w:rPr>
        <w:t xml:space="preserve"> </w:t>
      </w:r>
      <w:r w:rsidRPr="00DB79EC">
        <w:rPr>
          <w:rFonts w:ascii="Arial" w:hAnsi="Arial" w:cs="Arial"/>
          <w:sz w:val="20"/>
          <w:szCs w:val="20"/>
        </w:rPr>
        <w:t xml:space="preserve">are continuously implemented </w:t>
      </w:r>
      <w:r w:rsidR="002038FD" w:rsidRPr="00DB79EC">
        <w:rPr>
          <w:rFonts w:ascii="Arial" w:hAnsi="Arial" w:cs="Arial"/>
          <w:sz w:val="20"/>
          <w:szCs w:val="20"/>
        </w:rPr>
        <w:t xml:space="preserve">to improve the quality of spending </w:t>
      </w:r>
      <w:r w:rsidR="00A82138" w:rsidRPr="00DB79EC">
        <w:rPr>
          <w:rFonts w:ascii="Arial" w:hAnsi="Arial" w:cs="Arial"/>
          <w:sz w:val="20"/>
          <w:szCs w:val="20"/>
        </w:rPr>
        <w:t xml:space="preserve">and performance </w:t>
      </w:r>
      <w:r w:rsidR="002038FD" w:rsidRPr="00DB79EC">
        <w:rPr>
          <w:rFonts w:ascii="Arial" w:hAnsi="Arial" w:cs="Arial"/>
          <w:sz w:val="20"/>
          <w:szCs w:val="20"/>
        </w:rPr>
        <w:t>in local government to achieve value for money</w:t>
      </w:r>
      <w:r w:rsidR="00ED1D6D" w:rsidRPr="00DB79EC">
        <w:rPr>
          <w:rFonts w:ascii="Arial" w:hAnsi="Arial" w:cs="Arial"/>
          <w:sz w:val="20"/>
          <w:szCs w:val="20"/>
        </w:rPr>
        <w:t>;</w:t>
      </w:r>
      <w:r w:rsidR="003D5A8A" w:rsidRPr="00DB79EC">
        <w:rPr>
          <w:rFonts w:ascii="Arial" w:hAnsi="Arial" w:cs="Arial"/>
          <w:sz w:val="20"/>
          <w:szCs w:val="20"/>
        </w:rPr>
        <w:t xml:space="preserve"> in light of </w:t>
      </w:r>
      <w:r w:rsidR="002038FD" w:rsidRPr="00DB79EC">
        <w:rPr>
          <w:rFonts w:ascii="Arial" w:hAnsi="Arial" w:cs="Arial"/>
          <w:sz w:val="20"/>
          <w:szCs w:val="20"/>
        </w:rPr>
        <w:t>the proposed</w:t>
      </w:r>
      <w:r w:rsidR="00C32AAB" w:rsidRPr="00DB79EC">
        <w:rPr>
          <w:rFonts w:ascii="Arial" w:hAnsi="Arial" w:cs="Arial"/>
          <w:sz w:val="20"/>
          <w:szCs w:val="20"/>
        </w:rPr>
        <w:t xml:space="preserve"> </w:t>
      </w:r>
      <w:r w:rsidR="00226049" w:rsidRPr="00DB79EC">
        <w:rPr>
          <w:rFonts w:ascii="Arial" w:hAnsi="Arial" w:cs="Arial"/>
          <w:sz w:val="20"/>
          <w:szCs w:val="20"/>
        </w:rPr>
        <w:t xml:space="preserve">allocation amounting to </w:t>
      </w:r>
      <w:r w:rsidR="00C32AAB" w:rsidRPr="00DB79EC">
        <w:rPr>
          <w:rFonts w:ascii="Arial" w:hAnsi="Arial" w:cs="Arial"/>
          <w:sz w:val="20"/>
          <w:szCs w:val="20"/>
        </w:rPr>
        <w:t>R523 billion, including R161.8 billion in conditi</w:t>
      </w:r>
      <w:r w:rsidRPr="00DB79EC">
        <w:rPr>
          <w:rFonts w:ascii="Arial" w:hAnsi="Arial" w:cs="Arial"/>
          <w:sz w:val="20"/>
          <w:szCs w:val="20"/>
        </w:rPr>
        <w:t>onal grants</w:t>
      </w:r>
      <w:r w:rsidR="007734E4" w:rsidRPr="00DB79EC">
        <w:rPr>
          <w:rFonts w:ascii="Arial" w:hAnsi="Arial" w:cs="Arial"/>
          <w:sz w:val="20"/>
          <w:szCs w:val="20"/>
        </w:rPr>
        <w:t xml:space="preserve">. </w:t>
      </w:r>
    </w:p>
    <w:p w:rsidR="0070211F" w:rsidRPr="00DB79EC" w:rsidRDefault="003B401E"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10.8 </w:t>
      </w:r>
      <w:r w:rsidR="007734E4" w:rsidRPr="00DB79EC">
        <w:rPr>
          <w:rFonts w:ascii="Arial" w:hAnsi="Arial" w:cs="Arial"/>
          <w:sz w:val="20"/>
          <w:szCs w:val="20"/>
        </w:rPr>
        <w:t>Although the Committee be</w:t>
      </w:r>
      <w:r w:rsidR="003D5A8A" w:rsidRPr="00DB79EC">
        <w:rPr>
          <w:rFonts w:ascii="Arial" w:hAnsi="Arial" w:cs="Arial"/>
          <w:sz w:val="20"/>
          <w:szCs w:val="20"/>
        </w:rPr>
        <w:t>lieves that a proper review</w:t>
      </w:r>
      <w:r w:rsidR="007734E4" w:rsidRPr="00DB79EC">
        <w:rPr>
          <w:rFonts w:ascii="Arial" w:hAnsi="Arial" w:cs="Arial"/>
          <w:sz w:val="20"/>
          <w:szCs w:val="20"/>
        </w:rPr>
        <w:t xml:space="preserve"> </w:t>
      </w:r>
      <w:r w:rsidR="003D5A8A" w:rsidRPr="00DB79EC">
        <w:rPr>
          <w:rFonts w:ascii="Arial" w:hAnsi="Arial" w:cs="Arial"/>
          <w:sz w:val="20"/>
          <w:szCs w:val="20"/>
        </w:rPr>
        <w:t>of</w:t>
      </w:r>
      <w:r w:rsidR="007734E4" w:rsidRPr="00DB79EC">
        <w:rPr>
          <w:rFonts w:ascii="Arial" w:hAnsi="Arial" w:cs="Arial"/>
          <w:sz w:val="20"/>
          <w:szCs w:val="20"/>
        </w:rPr>
        <w:t xml:space="preserve"> local government transfers is necessary</w:t>
      </w:r>
      <w:r w:rsidR="002D254F" w:rsidRPr="00DB79EC">
        <w:rPr>
          <w:rFonts w:ascii="Arial" w:hAnsi="Arial" w:cs="Arial"/>
          <w:sz w:val="20"/>
          <w:szCs w:val="20"/>
        </w:rPr>
        <w:t xml:space="preserve"> to address </w:t>
      </w:r>
      <w:r w:rsidR="003D5A8A" w:rsidRPr="00DB79EC">
        <w:rPr>
          <w:rFonts w:ascii="Arial" w:hAnsi="Arial" w:cs="Arial"/>
          <w:sz w:val="20"/>
          <w:szCs w:val="20"/>
        </w:rPr>
        <w:t xml:space="preserve">the </w:t>
      </w:r>
      <w:r w:rsidR="002D254F" w:rsidRPr="00DB79EC">
        <w:rPr>
          <w:rFonts w:ascii="Arial" w:hAnsi="Arial" w:cs="Arial"/>
          <w:sz w:val="20"/>
          <w:szCs w:val="20"/>
        </w:rPr>
        <w:t>structural under</w:t>
      </w:r>
      <w:r w:rsidRPr="00DB79EC">
        <w:rPr>
          <w:rFonts w:ascii="Arial" w:hAnsi="Arial" w:cs="Arial"/>
          <w:sz w:val="20"/>
          <w:szCs w:val="20"/>
        </w:rPr>
        <w:t>-</w:t>
      </w:r>
      <w:r w:rsidR="002D254F" w:rsidRPr="00DB79EC">
        <w:rPr>
          <w:rFonts w:ascii="Arial" w:hAnsi="Arial" w:cs="Arial"/>
          <w:sz w:val="20"/>
          <w:szCs w:val="20"/>
        </w:rPr>
        <w:t>funding</w:t>
      </w:r>
      <w:r w:rsidR="003D5A8A" w:rsidRPr="00DB79EC">
        <w:rPr>
          <w:rFonts w:ascii="Arial" w:hAnsi="Arial" w:cs="Arial"/>
          <w:sz w:val="20"/>
          <w:szCs w:val="20"/>
        </w:rPr>
        <w:t xml:space="preserve"> of the sphere</w:t>
      </w:r>
      <w:r w:rsidR="007734E4" w:rsidRPr="00DB79EC">
        <w:rPr>
          <w:rFonts w:ascii="Arial" w:hAnsi="Arial" w:cs="Arial"/>
          <w:sz w:val="20"/>
          <w:szCs w:val="20"/>
        </w:rPr>
        <w:t xml:space="preserve">; it supports the proposed </w:t>
      </w:r>
      <w:r w:rsidRPr="00DB79EC">
        <w:rPr>
          <w:rFonts w:ascii="Arial" w:hAnsi="Arial" w:cs="Arial"/>
          <w:sz w:val="20"/>
          <w:szCs w:val="20"/>
        </w:rPr>
        <w:t xml:space="preserve">above-inflation </w:t>
      </w:r>
      <w:r w:rsidR="007734E4" w:rsidRPr="00DB79EC">
        <w:rPr>
          <w:rFonts w:ascii="Arial" w:hAnsi="Arial" w:cs="Arial"/>
          <w:sz w:val="20"/>
          <w:szCs w:val="20"/>
        </w:rPr>
        <w:t>increase</w:t>
      </w:r>
      <w:r w:rsidRPr="00DB79EC">
        <w:rPr>
          <w:rFonts w:ascii="Arial" w:hAnsi="Arial" w:cs="Arial"/>
          <w:sz w:val="20"/>
          <w:szCs w:val="20"/>
        </w:rPr>
        <w:t>s</w:t>
      </w:r>
      <w:r w:rsidR="007734E4" w:rsidRPr="00DB79EC">
        <w:rPr>
          <w:rFonts w:ascii="Arial" w:hAnsi="Arial" w:cs="Arial"/>
          <w:sz w:val="20"/>
          <w:szCs w:val="20"/>
        </w:rPr>
        <w:t xml:space="preserve"> </w:t>
      </w:r>
      <w:r w:rsidRPr="00DB79EC">
        <w:rPr>
          <w:rFonts w:ascii="Arial" w:hAnsi="Arial" w:cs="Arial"/>
          <w:sz w:val="20"/>
          <w:szCs w:val="20"/>
        </w:rPr>
        <w:t xml:space="preserve">in </w:t>
      </w:r>
      <w:r w:rsidR="003D5A8A" w:rsidRPr="00DB79EC">
        <w:rPr>
          <w:rFonts w:ascii="Arial" w:hAnsi="Arial" w:cs="Arial"/>
          <w:sz w:val="20"/>
          <w:szCs w:val="20"/>
        </w:rPr>
        <w:t xml:space="preserve">local government </w:t>
      </w:r>
      <w:r w:rsidR="003C7BA3" w:rsidRPr="00DB79EC">
        <w:rPr>
          <w:rFonts w:ascii="Arial" w:hAnsi="Arial" w:cs="Arial"/>
          <w:sz w:val="20"/>
          <w:szCs w:val="20"/>
        </w:rPr>
        <w:t>allocation</w:t>
      </w:r>
      <w:r w:rsidRPr="00DB79EC">
        <w:rPr>
          <w:rFonts w:ascii="Arial" w:hAnsi="Arial" w:cs="Arial"/>
          <w:sz w:val="20"/>
          <w:szCs w:val="20"/>
        </w:rPr>
        <w:t xml:space="preserve">s </w:t>
      </w:r>
      <w:r w:rsidR="007734E4" w:rsidRPr="00DB79EC">
        <w:rPr>
          <w:rFonts w:ascii="Arial" w:hAnsi="Arial" w:cs="Arial"/>
          <w:sz w:val="20"/>
          <w:szCs w:val="20"/>
        </w:rPr>
        <w:t xml:space="preserve">over the </w:t>
      </w:r>
      <w:r w:rsidRPr="00DB79EC">
        <w:rPr>
          <w:rFonts w:ascii="Arial" w:hAnsi="Arial" w:cs="Arial"/>
          <w:sz w:val="20"/>
          <w:szCs w:val="20"/>
        </w:rPr>
        <w:t>Medium Term Expenditure Framework (</w:t>
      </w:r>
      <w:r w:rsidR="007734E4" w:rsidRPr="00DB79EC">
        <w:rPr>
          <w:rFonts w:ascii="Arial" w:hAnsi="Arial" w:cs="Arial"/>
          <w:sz w:val="20"/>
          <w:szCs w:val="20"/>
        </w:rPr>
        <w:t>MTEF</w:t>
      </w:r>
      <w:r w:rsidRPr="00DB79EC">
        <w:rPr>
          <w:rFonts w:ascii="Arial" w:hAnsi="Arial" w:cs="Arial"/>
          <w:sz w:val="20"/>
          <w:szCs w:val="20"/>
        </w:rPr>
        <w:t>)</w:t>
      </w:r>
      <w:r w:rsidR="00CD7B4A" w:rsidRPr="00DB79EC">
        <w:rPr>
          <w:rFonts w:ascii="Arial" w:hAnsi="Arial" w:cs="Arial"/>
          <w:sz w:val="20"/>
          <w:szCs w:val="20"/>
        </w:rPr>
        <w:t xml:space="preserve"> period</w:t>
      </w:r>
      <w:r w:rsidR="007734E4" w:rsidRPr="00DB79EC">
        <w:rPr>
          <w:rFonts w:ascii="Arial" w:hAnsi="Arial" w:cs="Arial"/>
          <w:sz w:val="20"/>
          <w:szCs w:val="20"/>
        </w:rPr>
        <w:t xml:space="preserve">. </w:t>
      </w:r>
      <w:r w:rsidR="002038FD" w:rsidRPr="00DB79EC">
        <w:rPr>
          <w:rFonts w:ascii="Arial" w:hAnsi="Arial" w:cs="Arial"/>
          <w:sz w:val="20"/>
          <w:szCs w:val="20"/>
        </w:rPr>
        <w:t>Parliament and provincial legislatures will continue to monitor progress</w:t>
      </w:r>
      <w:r w:rsidR="00580303" w:rsidRPr="00DB79EC">
        <w:rPr>
          <w:rFonts w:ascii="Arial" w:hAnsi="Arial" w:cs="Arial"/>
          <w:sz w:val="20"/>
          <w:szCs w:val="20"/>
        </w:rPr>
        <w:t xml:space="preserve"> in this regard</w:t>
      </w:r>
      <w:r w:rsidR="00993239" w:rsidRPr="00DB79EC">
        <w:rPr>
          <w:rFonts w:ascii="Arial" w:hAnsi="Arial" w:cs="Arial"/>
          <w:sz w:val="20"/>
          <w:szCs w:val="20"/>
        </w:rPr>
        <w:t xml:space="preserve"> to ensure that the aspirations contained</w:t>
      </w:r>
      <w:r w:rsidR="0044399B" w:rsidRPr="00DB79EC">
        <w:rPr>
          <w:rFonts w:ascii="Arial" w:hAnsi="Arial" w:cs="Arial"/>
          <w:sz w:val="20"/>
          <w:szCs w:val="20"/>
        </w:rPr>
        <w:t xml:space="preserve"> in the Local Government White P</w:t>
      </w:r>
      <w:r w:rsidR="00580303" w:rsidRPr="00DB79EC">
        <w:rPr>
          <w:rFonts w:ascii="Arial" w:hAnsi="Arial" w:cs="Arial"/>
          <w:sz w:val="20"/>
          <w:szCs w:val="20"/>
        </w:rPr>
        <w:t xml:space="preserve">aper </w:t>
      </w:r>
      <w:r w:rsidR="00993239" w:rsidRPr="00DB79EC">
        <w:rPr>
          <w:rFonts w:ascii="Arial" w:hAnsi="Arial" w:cs="Arial"/>
          <w:sz w:val="20"/>
          <w:szCs w:val="20"/>
        </w:rPr>
        <w:t>of 1998 are</w:t>
      </w:r>
      <w:r w:rsidR="0044399B" w:rsidRPr="00DB79EC">
        <w:rPr>
          <w:rFonts w:ascii="Arial" w:hAnsi="Arial" w:cs="Arial"/>
          <w:sz w:val="20"/>
          <w:szCs w:val="20"/>
        </w:rPr>
        <w:t xml:space="preserve"> eventually </w:t>
      </w:r>
      <w:r w:rsidRPr="00DB79EC">
        <w:rPr>
          <w:rFonts w:ascii="Arial" w:hAnsi="Arial" w:cs="Arial"/>
          <w:sz w:val="20"/>
          <w:szCs w:val="20"/>
        </w:rPr>
        <w:t>realised</w:t>
      </w:r>
      <w:r w:rsidR="002038FD" w:rsidRPr="00DB79EC">
        <w:rPr>
          <w:rFonts w:ascii="Arial" w:hAnsi="Arial" w:cs="Arial"/>
          <w:sz w:val="20"/>
          <w:szCs w:val="20"/>
        </w:rPr>
        <w:t>.</w:t>
      </w:r>
      <w:r w:rsidR="00993239" w:rsidRPr="00DB79EC">
        <w:rPr>
          <w:rFonts w:ascii="Arial" w:hAnsi="Arial" w:cs="Arial"/>
          <w:sz w:val="20"/>
          <w:szCs w:val="20"/>
        </w:rPr>
        <w:t xml:space="preserve"> </w:t>
      </w:r>
      <w:r w:rsidR="0044399B" w:rsidRPr="00DB79EC">
        <w:rPr>
          <w:rFonts w:ascii="Arial" w:hAnsi="Arial" w:cs="Arial"/>
          <w:sz w:val="20"/>
          <w:szCs w:val="20"/>
        </w:rPr>
        <w:t xml:space="preserve"> </w:t>
      </w:r>
    </w:p>
    <w:p w:rsidR="0070211F" w:rsidRPr="00DB79EC" w:rsidRDefault="003B401E"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10.9 </w:t>
      </w:r>
      <w:r w:rsidR="0070211F" w:rsidRPr="00DB79EC">
        <w:rPr>
          <w:rFonts w:ascii="Arial" w:hAnsi="Arial" w:cs="Arial"/>
          <w:sz w:val="20"/>
          <w:szCs w:val="20"/>
        </w:rPr>
        <w:t>The National Treasury</w:t>
      </w:r>
      <w:r w:rsidR="00746220" w:rsidRPr="00DB79EC">
        <w:rPr>
          <w:rFonts w:ascii="Arial" w:hAnsi="Arial" w:cs="Arial"/>
          <w:sz w:val="20"/>
          <w:szCs w:val="20"/>
        </w:rPr>
        <w:t>,</w:t>
      </w:r>
      <w:r w:rsidR="0070211F" w:rsidRPr="00DB79EC">
        <w:rPr>
          <w:rFonts w:ascii="Arial" w:hAnsi="Arial" w:cs="Arial"/>
          <w:sz w:val="20"/>
          <w:szCs w:val="20"/>
        </w:rPr>
        <w:t xml:space="preserve"> together with the Department of Cooperative Governanc</w:t>
      </w:r>
      <w:r w:rsidR="003A208C" w:rsidRPr="00DB79EC">
        <w:rPr>
          <w:rFonts w:ascii="Arial" w:hAnsi="Arial" w:cs="Arial"/>
          <w:sz w:val="20"/>
          <w:szCs w:val="20"/>
        </w:rPr>
        <w:t xml:space="preserve">e and </w:t>
      </w:r>
      <w:r w:rsidR="0070211F" w:rsidRPr="00DB79EC">
        <w:rPr>
          <w:rFonts w:ascii="Arial" w:hAnsi="Arial" w:cs="Arial"/>
          <w:sz w:val="20"/>
          <w:szCs w:val="20"/>
        </w:rPr>
        <w:t>its provincial</w:t>
      </w:r>
      <w:r w:rsidR="003658AA" w:rsidRPr="00DB79EC">
        <w:rPr>
          <w:rFonts w:ascii="Arial" w:hAnsi="Arial" w:cs="Arial"/>
          <w:sz w:val="20"/>
          <w:szCs w:val="20"/>
        </w:rPr>
        <w:t xml:space="preserve"> counterparts</w:t>
      </w:r>
      <w:r w:rsidR="00746220" w:rsidRPr="00DB79EC">
        <w:rPr>
          <w:rFonts w:ascii="Arial" w:hAnsi="Arial" w:cs="Arial"/>
          <w:sz w:val="20"/>
          <w:szCs w:val="20"/>
        </w:rPr>
        <w:t>,</w:t>
      </w:r>
      <w:r w:rsidR="003658AA" w:rsidRPr="00DB79EC">
        <w:rPr>
          <w:rFonts w:ascii="Arial" w:hAnsi="Arial" w:cs="Arial"/>
          <w:sz w:val="20"/>
          <w:szCs w:val="20"/>
        </w:rPr>
        <w:t xml:space="preserve"> should put</w:t>
      </w:r>
      <w:r w:rsidR="0070211F" w:rsidRPr="00DB79EC">
        <w:rPr>
          <w:rFonts w:ascii="Arial" w:hAnsi="Arial" w:cs="Arial"/>
          <w:sz w:val="20"/>
          <w:szCs w:val="20"/>
        </w:rPr>
        <w:t xml:space="preserve"> proper mechanism</w:t>
      </w:r>
      <w:r w:rsidR="003658AA" w:rsidRPr="00DB79EC">
        <w:rPr>
          <w:rFonts w:ascii="Arial" w:hAnsi="Arial" w:cs="Arial"/>
          <w:sz w:val="20"/>
          <w:szCs w:val="20"/>
        </w:rPr>
        <w:t xml:space="preserve">s </w:t>
      </w:r>
      <w:r w:rsidR="0070211F" w:rsidRPr="00DB79EC">
        <w:rPr>
          <w:rFonts w:ascii="Arial" w:hAnsi="Arial" w:cs="Arial"/>
          <w:sz w:val="20"/>
          <w:szCs w:val="20"/>
        </w:rPr>
        <w:t>in place to ensure th</w:t>
      </w:r>
      <w:r w:rsidR="00606C48" w:rsidRPr="00DB79EC">
        <w:rPr>
          <w:rFonts w:ascii="Arial" w:hAnsi="Arial" w:cs="Arial"/>
          <w:sz w:val="20"/>
          <w:szCs w:val="20"/>
        </w:rPr>
        <w:t xml:space="preserve">at </w:t>
      </w:r>
      <w:r w:rsidR="007C2563" w:rsidRPr="00DB79EC">
        <w:rPr>
          <w:rFonts w:ascii="Arial" w:hAnsi="Arial" w:cs="Arial"/>
          <w:sz w:val="20"/>
          <w:szCs w:val="20"/>
        </w:rPr>
        <w:t>the much-</w:t>
      </w:r>
      <w:r w:rsidR="003937CD" w:rsidRPr="00DB79EC">
        <w:rPr>
          <w:rFonts w:ascii="Arial" w:hAnsi="Arial" w:cs="Arial"/>
          <w:sz w:val="20"/>
          <w:szCs w:val="20"/>
        </w:rPr>
        <w:t xml:space="preserve">needed </w:t>
      </w:r>
      <w:r w:rsidR="006311E3" w:rsidRPr="00DB79EC">
        <w:rPr>
          <w:rFonts w:ascii="Arial" w:hAnsi="Arial" w:cs="Arial"/>
          <w:sz w:val="20"/>
          <w:szCs w:val="20"/>
        </w:rPr>
        <w:t>relief fund</w:t>
      </w:r>
      <w:r w:rsidR="007C2563" w:rsidRPr="00DB79EC">
        <w:rPr>
          <w:rFonts w:ascii="Arial" w:hAnsi="Arial" w:cs="Arial"/>
          <w:sz w:val="20"/>
          <w:szCs w:val="20"/>
        </w:rPr>
        <w:t>ing</w:t>
      </w:r>
      <w:r w:rsidR="00606C48" w:rsidRPr="00DB79EC">
        <w:rPr>
          <w:rFonts w:ascii="Arial" w:hAnsi="Arial" w:cs="Arial"/>
          <w:sz w:val="20"/>
          <w:szCs w:val="20"/>
        </w:rPr>
        <w:t xml:space="preserve"> earmarked for disaster</w:t>
      </w:r>
      <w:r w:rsidR="0070211F" w:rsidRPr="00DB79EC">
        <w:rPr>
          <w:rFonts w:ascii="Arial" w:hAnsi="Arial" w:cs="Arial"/>
          <w:sz w:val="20"/>
          <w:szCs w:val="20"/>
        </w:rPr>
        <w:t xml:space="preserve"> </w:t>
      </w:r>
      <w:r w:rsidR="00C42199" w:rsidRPr="00DB79EC">
        <w:rPr>
          <w:rFonts w:ascii="Arial" w:hAnsi="Arial" w:cs="Arial"/>
          <w:sz w:val="20"/>
          <w:szCs w:val="20"/>
        </w:rPr>
        <w:t>recovery</w:t>
      </w:r>
      <w:r w:rsidR="00606C48" w:rsidRPr="00DB79EC">
        <w:rPr>
          <w:rFonts w:ascii="Arial" w:hAnsi="Arial" w:cs="Arial"/>
          <w:sz w:val="20"/>
          <w:szCs w:val="20"/>
        </w:rPr>
        <w:t xml:space="preserve"> </w:t>
      </w:r>
      <w:r w:rsidR="0070211F" w:rsidRPr="00DB79EC">
        <w:rPr>
          <w:rFonts w:ascii="Arial" w:hAnsi="Arial" w:cs="Arial"/>
          <w:sz w:val="20"/>
          <w:szCs w:val="20"/>
        </w:rPr>
        <w:t>promptly reach</w:t>
      </w:r>
      <w:r w:rsidR="007C2563" w:rsidRPr="00DB79EC">
        <w:rPr>
          <w:rFonts w:ascii="Arial" w:hAnsi="Arial" w:cs="Arial"/>
          <w:sz w:val="20"/>
          <w:szCs w:val="20"/>
        </w:rPr>
        <w:t>es</w:t>
      </w:r>
      <w:r w:rsidR="0070211F" w:rsidRPr="00DB79EC">
        <w:rPr>
          <w:rFonts w:ascii="Arial" w:hAnsi="Arial" w:cs="Arial"/>
          <w:sz w:val="20"/>
          <w:szCs w:val="20"/>
        </w:rPr>
        <w:t xml:space="preserve"> the deserving beneficiaries</w:t>
      </w:r>
      <w:r w:rsidR="00356991" w:rsidRPr="00DB79EC">
        <w:rPr>
          <w:rFonts w:ascii="Arial" w:hAnsi="Arial" w:cs="Arial"/>
          <w:sz w:val="20"/>
          <w:szCs w:val="20"/>
        </w:rPr>
        <w:t>/victims</w:t>
      </w:r>
      <w:r w:rsidR="00725BEC" w:rsidRPr="00DB79EC">
        <w:rPr>
          <w:rFonts w:ascii="Arial" w:hAnsi="Arial" w:cs="Arial"/>
          <w:sz w:val="20"/>
          <w:szCs w:val="20"/>
        </w:rPr>
        <w:t>;</w:t>
      </w:r>
      <w:r w:rsidR="0070211F" w:rsidRPr="00DB79EC">
        <w:rPr>
          <w:rFonts w:ascii="Arial" w:hAnsi="Arial" w:cs="Arial"/>
          <w:sz w:val="20"/>
          <w:szCs w:val="20"/>
        </w:rPr>
        <w:t xml:space="preserve">  </w:t>
      </w:r>
      <w:r w:rsidR="00970937" w:rsidRPr="00DB79EC">
        <w:rPr>
          <w:rFonts w:ascii="Arial" w:hAnsi="Arial" w:cs="Arial"/>
          <w:sz w:val="20"/>
          <w:szCs w:val="20"/>
        </w:rPr>
        <w:t xml:space="preserve">and </w:t>
      </w:r>
      <w:r w:rsidR="0070211F" w:rsidRPr="00DB79EC">
        <w:rPr>
          <w:rFonts w:ascii="Arial" w:hAnsi="Arial" w:cs="Arial"/>
          <w:sz w:val="20"/>
          <w:szCs w:val="20"/>
        </w:rPr>
        <w:t xml:space="preserve">improve the expenditure for the proposed additional allocation of R2.8 billion to the Municipal Disaster Recovery Grant to fund the repair and reconstruction of municipal infrastructure damaged by the April 2022 floods. </w:t>
      </w:r>
    </w:p>
    <w:p w:rsidR="00111345" w:rsidRPr="00DB79EC" w:rsidRDefault="003B401E"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10.10 </w:t>
      </w:r>
      <w:r w:rsidR="00111345" w:rsidRPr="00DB79EC">
        <w:rPr>
          <w:rFonts w:ascii="Arial" w:hAnsi="Arial" w:cs="Arial"/>
          <w:sz w:val="20"/>
          <w:szCs w:val="20"/>
        </w:rPr>
        <w:t>The Department of Cooperative Governance</w:t>
      </w:r>
      <w:r w:rsidR="0052420E" w:rsidRPr="00DB79EC">
        <w:rPr>
          <w:rFonts w:ascii="Arial" w:hAnsi="Arial" w:cs="Arial"/>
          <w:sz w:val="20"/>
          <w:szCs w:val="20"/>
        </w:rPr>
        <w:t>,</w:t>
      </w:r>
      <w:r w:rsidR="00111345" w:rsidRPr="00DB79EC">
        <w:rPr>
          <w:rFonts w:ascii="Arial" w:hAnsi="Arial" w:cs="Arial"/>
          <w:sz w:val="20"/>
          <w:szCs w:val="20"/>
        </w:rPr>
        <w:t xml:space="preserve"> together with its provincial counterparts and </w:t>
      </w:r>
      <w:r w:rsidR="00BA3B12" w:rsidRPr="00DB79EC">
        <w:rPr>
          <w:rFonts w:ascii="Arial" w:hAnsi="Arial" w:cs="Arial"/>
          <w:sz w:val="20"/>
          <w:szCs w:val="20"/>
        </w:rPr>
        <w:t>the South African Local Government Association (Salga),</w:t>
      </w:r>
      <w:r w:rsidR="00111345" w:rsidRPr="00DB79EC">
        <w:rPr>
          <w:rFonts w:ascii="Arial" w:hAnsi="Arial" w:cs="Arial"/>
          <w:sz w:val="20"/>
          <w:szCs w:val="20"/>
        </w:rPr>
        <w:t xml:space="preserve"> should always ensure that municipalities plan in advance for the proposed R8.1 billion of the Indirect Regional Bulk Infrastructure Grant earmarked for some municipalities over the MTEF period in order to avoid the return of funds back to the fiscus without delivering services.</w:t>
      </w:r>
    </w:p>
    <w:p w:rsidR="002468CE" w:rsidRPr="00DB79EC" w:rsidRDefault="00BD574C"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10.11 </w:t>
      </w:r>
      <w:r w:rsidR="002468CE" w:rsidRPr="00DB79EC">
        <w:rPr>
          <w:rFonts w:ascii="Arial" w:hAnsi="Arial" w:cs="Arial"/>
          <w:sz w:val="20"/>
          <w:szCs w:val="20"/>
        </w:rPr>
        <w:t>The National Treasury</w:t>
      </w:r>
      <w:r w:rsidR="002330C9" w:rsidRPr="00DB79EC">
        <w:rPr>
          <w:rFonts w:ascii="Arial" w:hAnsi="Arial" w:cs="Arial"/>
          <w:sz w:val="20"/>
          <w:szCs w:val="20"/>
        </w:rPr>
        <w:t>,</w:t>
      </w:r>
      <w:r w:rsidR="002468CE" w:rsidRPr="00DB79EC">
        <w:rPr>
          <w:rFonts w:ascii="Arial" w:hAnsi="Arial" w:cs="Arial"/>
          <w:sz w:val="20"/>
          <w:szCs w:val="20"/>
        </w:rPr>
        <w:t xml:space="preserve"> together with the Department of Cooperative Governance</w:t>
      </w:r>
      <w:r w:rsidR="002330C9" w:rsidRPr="00DB79EC">
        <w:rPr>
          <w:rFonts w:ascii="Arial" w:hAnsi="Arial" w:cs="Arial"/>
          <w:sz w:val="20"/>
          <w:szCs w:val="20"/>
        </w:rPr>
        <w:t xml:space="preserve"> </w:t>
      </w:r>
      <w:r w:rsidR="002468CE" w:rsidRPr="00DB79EC">
        <w:rPr>
          <w:rFonts w:ascii="Arial" w:hAnsi="Arial" w:cs="Arial"/>
          <w:sz w:val="20"/>
          <w:szCs w:val="20"/>
        </w:rPr>
        <w:t xml:space="preserve">and its provincial counterparts should ensure that proper planning and monitoring is conducted to avoid wasteful and fruitless expenditure </w:t>
      </w:r>
      <w:r w:rsidR="006B2C07" w:rsidRPr="00DB79EC">
        <w:rPr>
          <w:rFonts w:ascii="Arial" w:hAnsi="Arial" w:cs="Arial"/>
          <w:sz w:val="20"/>
          <w:szCs w:val="20"/>
        </w:rPr>
        <w:t xml:space="preserve">as well as corruption </w:t>
      </w:r>
      <w:r w:rsidR="002468CE" w:rsidRPr="00DB79EC">
        <w:rPr>
          <w:rFonts w:ascii="Arial" w:hAnsi="Arial" w:cs="Arial"/>
          <w:sz w:val="20"/>
          <w:szCs w:val="20"/>
        </w:rPr>
        <w:t xml:space="preserve">for the proposed R6.5 billion earmarked for </w:t>
      </w:r>
      <w:r w:rsidR="002330C9" w:rsidRPr="00DB79EC">
        <w:rPr>
          <w:rFonts w:ascii="Arial" w:hAnsi="Arial" w:cs="Arial"/>
          <w:sz w:val="20"/>
          <w:szCs w:val="20"/>
        </w:rPr>
        <w:t xml:space="preserve">the </w:t>
      </w:r>
      <w:r w:rsidR="002468CE" w:rsidRPr="00DB79EC">
        <w:rPr>
          <w:rFonts w:ascii="Arial" w:hAnsi="Arial" w:cs="Arial"/>
          <w:sz w:val="20"/>
          <w:szCs w:val="20"/>
        </w:rPr>
        <w:t>eThekwini Metropolitan Municipality</w:t>
      </w:r>
      <w:r w:rsidR="002330C9" w:rsidRPr="00DB79EC">
        <w:rPr>
          <w:rFonts w:ascii="Arial" w:hAnsi="Arial" w:cs="Arial"/>
          <w:sz w:val="20"/>
          <w:szCs w:val="20"/>
        </w:rPr>
        <w:t>; the</w:t>
      </w:r>
      <w:r w:rsidR="002468CE" w:rsidRPr="00DB79EC">
        <w:rPr>
          <w:rFonts w:ascii="Arial" w:hAnsi="Arial" w:cs="Arial"/>
          <w:sz w:val="20"/>
          <w:szCs w:val="20"/>
        </w:rPr>
        <w:t xml:space="preserve"> City of Johannesburg Metropolitan Municipality</w:t>
      </w:r>
      <w:r w:rsidR="002330C9" w:rsidRPr="00DB79EC">
        <w:rPr>
          <w:rFonts w:ascii="Arial" w:hAnsi="Arial" w:cs="Arial"/>
          <w:sz w:val="20"/>
          <w:szCs w:val="20"/>
        </w:rPr>
        <w:t>; the</w:t>
      </w:r>
      <w:r w:rsidR="002468CE" w:rsidRPr="00DB79EC">
        <w:rPr>
          <w:rFonts w:ascii="Arial" w:hAnsi="Arial" w:cs="Arial"/>
          <w:sz w:val="20"/>
          <w:szCs w:val="20"/>
        </w:rPr>
        <w:t xml:space="preserve"> Drankenstein Local Municipality</w:t>
      </w:r>
      <w:r w:rsidR="002330C9" w:rsidRPr="00DB79EC">
        <w:rPr>
          <w:rFonts w:ascii="Arial" w:hAnsi="Arial" w:cs="Arial"/>
          <w:sz w:val="20"/>
          <w:szCs w:val="20"/>
        </w:rPr>
        <w:t>; the</w:t>
      </w:r>
      <w:r w:rsidR="002468CE" w:rsidRPr="00DB79EC">
        <w:rPr>
          <w:rFonts w:ascii="Arial" w:hAnsi="Arial" w:cs="Arial"/>
          <w:sz w:val="20"/>
          <w:szCs w:val="20"/>
        </w:rPr>
        <w:t xml:space="preserve"> Sol Plaatjie Local Municipality and </w:t>
      </w:r>
      <w:r w:rsidR="002330C9" w:rsidRPr="00DB79EC">
        <w:rPr>
          <w:rFonts w:ascii="Arial" w:hAnsi="Arial" w:cs="Arial"/>
          <w:sz w:val="20"/>
          <w:szCs w:val="20"/>
        </w:rPr>
        <w:t xml:space="preserve">the </w:t>
      </w:r>
      <w:r w:rsidR="002468CE" w:rsidRPr="00DB79EC">
        <w:rPr>
          <w:rFonts w:ascii="Arial" w:hAnsi="Arial" w:cs="Arial"/>
          <w:sz w:val="20"/>
          <w:szCs w:val="20"/>
        </w:rPr>
        <w:t>Nelson Mandela Bay Metropolitan Municipality</w:t>
      </w:r>
      <w:r w:rsidR="002330C9" w:rsidRPr="00DB79EC">
        <w:rPr>
          <w:rFonts w:ascii="Arial" w:hAnsi="Arial" w:cs="Arial"/>
          <w:sz w:val="20"/>
          <w:szCs w:val="20"/>
        </w:rPr>
        <w:t>,</w:t>
      </w:r>
      <w:r w:rsidR="002468CE" w:rsidRPr="00DB79EC">
        <w:rPr>
          <w:rFonts w:ascii="Arial" w:hAnsi="Arial" w:cs="Arial"/>
          <w:sz w:val="20"/>
          <w:szCs w:val="20"/>
        </w:rPr>
        <w:t xml:space="preserve"> to fund municipal infrastructure</w:t>
      </w:r>
      <w:r w:rsidR="002330C9" w:rsidRPr="00DB79EC">
        <w:rPr>
          <w:rFonts w:ascii="Arial" w:hAnsi="Arial" w:cs="Arial"/>
          <w:sz w:val="20"/>
          <w:szCs w:val="20"/>
        </w:rPr>
        <w:t xml:space="preserve"> projects approved through the sixth</w:t>
      </w:r>
      <w:r w:rsidR="002468CE" w:rsidRPr="00DB79EC">
        <w:rPr>
          <w:rFonts w:ascii="Arial" w:hAnsi="Arial" w:cs="Arial"/>
          <w:sz w:val="20"/>
          <w:szCs w:val="20"/>
        </w:rPr>
        <w:t xml:space="preserve"> window of the </w:t>
      </w:r>
      <w:r w:rsidR="002330C9" w:rsidRPr="00DB79EC">
        <w:rPr>
          <w:rFonts w:ascii="Arial" w:hAnsi="Arial" w:cs="Arial"/>
          <w:sz w:val="20"/>
          <w:szCs w:val="20"/>
        </w:rPr>
        <w:t>Budget Facility for Infrastructure (BFI)</w:t>
      </w:r>
      <w:r w:rsidR="002468CE" w:rsidRPr="00DB79EC">
        <w:rPr>
          <w:rFonts w:ascii="Arial" w:hAnsi="Arial" w:cs="Arial"/>
          <w:sz w:val="20"/>
          <w:szCs w:val="20"/>
        </w:rPr>
        <w:t xml:space="preserve"> over the MTEF. </w:t>
      </w:r>
    </w:p>
    <w:p w:rsidR="00B47E11" w:rsidRPr="00DB79EC" w:rsidRDefault="00BD574C"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10.12 </w:t>
      </w:r>
      <w:r w:rsidR="00B47E11" w:rsidRPr="00DB79EC">
        <w:rPr>
          <w:rFonts w:ascii="Arial" w:hAnsi="Arial" w:cs="Arial"/>
          <w:sz w:val="20"/>
          <w:szCs w:val="20"/>
        </w:rPr>
        <w:t>The National Treasury and Cabinet should ensure that a concerted effort is exerted to address the financial challenges experienced by municipalities in financial distress. Fu</w:t>
      </w:r>
      <w:r w:rsidR="008A69C9" w:rsidRPr="00DB79EC">
        <w:rPr>
          <w:rFonts w:ascii="Arial" w:hAnsi="Arial" w:cs="Arial"/>
          <w:sz w:val="20"/>
          <w:szCs w:val="20"/>
        </w:rPr>
        <w:t>rthermore, a portion of the higher</w:t>
      </w:r>
      <w:r w:rsidR="00B47E11" w:rsidRPr="00DB79EC">
        <w:rPr>
          <w:rFonts w:ascii="Arial" w:hAnsi="Arial" w:cs="Arial"/>
          <w:sz w:val="20"/>
          <w:szCs w:val="20"/>
        </w:rPr>
        <w:t xml:space="preserve"> than anticipated revenue generated </w:t>
      </w:r>
      <w:r w:rsidR="008A69C9" w:rsidRPr="00DB79EC">
        <w:rPr>
          <w:rFonts w:ascii="Arial" w:hAnsi="Arial" w:cs="Arial"/>
          <w:sz w:val="20"/>
          <w:szCs w:val="20"/>
        </w:rPr>
        <w:t xml:space="preserve">should </w:t>
      </w:r>
      <w:r w:rsidR="00B47E11" w:rsidRPr="00DB79EC">
        <w:rPr>
          <w:rFonts w:ascii="Arial" w:hAnsi="Arial" w:cs="Arial"/>
          <w:sz w:val="20"/>
          <w:szCs w:val="20"/>
        </w:rPr>
        <w:t xml:space="preserve">be utilised to alleviate financial pressures for </w:t>
      </w:r>
      <w:r w:rsidR="008A69C9" w:rsidRPr="00DB79EC">
        <w:rPr>
          <w:rFonts w:ascii="Arial" w:hAnsi="Arial" w:cs="Arial"/>
          <w:sz w:val="20"/>
          <w:szCs w:val="20"/>
        </w:rPr>
        <w:t>these</w:t>
      </w:r>
      <w:r w:rsidR="0017283D" w:rsidRPr="00DB79EC">
        <w:rPr>
          <w:rFonts w:ascii="Arial" w:hAnsi="Arial" w:cs="Arial"/>
          <w:sz w:val="20"/>
          <w:szCs w:val="20"/>
        </w:rPr>
        <w:t xml:space="preserve"> </w:t>
      </w:r>
      <w:r w:rsidR="00B47E11" w:rsidRPr="00DB79EC">
        <w:rPr>
          <w:rFonts w:ascii="Arial" w:hAnsi="Arial" w:cs="Arial"/>
          <w:sz w:val="20"/>
          <w:szCs w:val="20"/>
        </w:rPr>
        <w:t>municipalities</w:t>
      </w:r>
      <w:r w:rsidR="008A69C9" w:rsidRPr="00DB79EC">
        <w:rPr>
          <w:rFonts w:ascii="Arial" w:hAnsi="Arial" w:cs="Arial"/>
          <w:sz w:val="20"/>
          <w:szCs w:val="20"/>
        </w:rPr>
        <w:t xml:space="preserve">; with </w:t>
      </w:r>
      <w:r w:rsidR="00B47E11" w:rsidRPr="00DB79EC">
        <w:rPr>
          <w:rFonts w:ascii="Arial" w:hAnsi="Arial" w:cs="Arial"/>
          <w:sz w:val="20"/>
          <w:szCs w:val="20"/>
        </w:rPr>
        <w:t xml:space="preserve">such </w:t>
      </w:r>
      <w:r w:rsidR="008A69C9" w:rsidRPr="00DB79EC">
        <w:rPr>
          <w:rFonts w:ascii="Arial" w:hAnsi="Arial" w:cs="Arial"/>
          <w:sz w:val="20"/>
          <w:szCs w:val="20"/>
        </w:rPr>
        <w:t xml:space="preserve">an </w:t>
      </w:r>
      <w:r w:rsidR="00B47E11" w:rsidRPr="00DB79EC">
        <w:rPr>
          <w:rFonts w:ascii="Arial" w:hAnsi="Arial" w:cs="Arial"/>
          <w:sz w:val="20"/>
          <w:szCs w:val="20"/>
        </w:rPr>
        <w:t xml:space="preserve">intervention </w:t>
      </w:r>
      <w:r w:rsidR="008A69C9" w:rsidRPr="00DB79EC">
        <w:rPr>
          <w:rFonts w:ascii="Arial" w:hAnsi="Arial" w:cs="Arial"/>
          <w:sz w:val="20"/>
          <w:szCs w:val="20"/>
        </w:rPr>
        <w:t xml:space="preserve">being </w:t>
      </w:r>
      <w:r w:rsidR="00B47E11" w:rsidRPr="00DB79EC">
        <w:rPr>
          <w:rFonts w:ascii="Arial" w:hAnsi="Arial" w:cs="Arial"/>
          <w:sz w:val="20"/>
          <w:szCs w:val="20"/>
        </w:rPr>
        <w:t>accompanied by stringent conditions</w:t>
      </w:r>
      <w:r w:rsidR="00D36B69" w:rsidRPr="00DB79EC">
        <w:rPr>
          <w:rFonts w:ascii="Arial" w:hAnsi="Arial" w:cs="Arial"/>
          <w:sz w:val="20"/>
          <w:szCs w:val="20"/>
        </w:rPr>
        <w:t xml:space="preserve"> to</w:t>
      </w:r>
      <w:r w:rsidR="00EA4CD2" w:rsidRPr="00DB79EC">
        <w:rPr>
          <w:rFonts w:ascii="Arial" w:hAnsi="Arial" w:cs="Arial"/>
          <w:sz w:val="20"/>
          <w:szCs w:val="20"/>
        </w:rPr>
        <w:t xml:space="preserve"> enforce accountability</w:t>
      </w:r>
      <w:r w:rsidR="008A69C9" w:rsidRPr="00DB79EC">
        <w:rPr>
          <w:rFonts w:ascii="Arial" w:hAnsi="Arial" w:cs="Arial"/>
          <w:sz w:val="20"/>
          <w:szCs w:val="20"/>
        </w:rPr>
        <w:t>,</w:t>
      </w:r>
      <w:r w:rsidR="00EA4CD2" w:rsidRPr="00DB79EC">
        <w:rPr>
          <w:rFonts w:ascii="Arial" w:hAnsi="Arial" w:cs="Arial"/>
          <w:sz w:val="20"/>
          <w:szCs w:val="20"/>
        </w:rPr>
        <w:t xml:space="preserve"> and improved oversight</w:t>
      </w:r>
      <w:r w:rsidR="00B47E11" w:rsidRPr="00DB79EC">
        <w:rPr>
          <w:rFonts w:ascii="Arial" w:hAnsi="Arial" w:cs="Arial"/>
          <w:sz w:val="20"/>
          <w:szCs w:val="20"/>
        </w:rPr>
        <w:t>.</w:t>
      </w:r>
      <w:r w:rsidR="00D36B69" w:rsidRPr="00DB79EC">
        <w:rPr>
          <w:rFonts w:ascii="Arial" w:hAnsi="Arial" w:cs="Arial"/>
          <w:sz w:val="20"/>
          <w:szCs w:val="20"/>
        </w:rPr>
        <w:t xml:space="preserve"> </w:t>
      </w:r>
      <w:r w:rsidR="00EA4CD2" w:rsidRPr="00DB79EC">
        <w:rPr>
          <w:rFonts w:ascii="Arial" w:hAnsi="Arial" w:cs="Arial"/>
          <w:sz w:val="20"/>
          <w:szCs w:val="20"/>
        </w:rPr>
        <w:t xml:space="preserve"> </w:t>
      </w:r>
      <w:r w:rsidR="00B47E11" w:rsidRPr="00DB79EC">
        <w:rPr>
          <w:rFonts w:ascii="Arial" w:hAnsi="Arial" w:cs="Arial"/>
          <w:sz w:val="20"/>
          <w:szCs w:val="20"/>
        </w:rPr>
        <w:t xml:space="preserve"> </w:t>
      </w:r>
    </w:p>
    <w:p w:rsidR="00C32AAB" w:rsidRPr="00DB79EC" w:rsidRDefault="00BD574C" w:rsidP="00DB79EC">
      <w:pPr>
        <w:spacing w:after="0" w:line="240" w:lineRule="auto"/>
        <w:ind w:left="567" w:hanging="567"/>
        <w:rPr>
          <w:rFonts w:ascii="Arial" w:hAnsi="Arial" w:cs="Arial"/>
          <w:sz w:val="20"/>
          <w:szCs w:val="20"/>
        </w:rPr>
      </w:pPr>
      <w:r w:rsidRPr="00DB79EC">
        <w:rPr>
          <w:rFonts w:ascii="Arial" w:hAnsi="Arial" w:cs="Arial"/>
          <w:sz w:val="20"/>
          <w:szCs w:val="20"/>
        </w:rPr>
        <w:t xml:space="preserve">10.13 </w:t>
      </w:r>
      <w:r w:rsidR="0028598C" w:rsidRPr="00DB79EC">
        <w:rPr>
          <w:rFonts w:ascii="Arial" w:hAnsi="Arial" w:cs="Arial"/>
          <w:sz w:val="20"/>
          <w:szCs w:val="20"/>
        </w:rPr>
        <w:t>The Committee is of the view that</w:t>
      </w:r>
      <w:r w:rsidR="003D5A8A" w:rsidRPr="00DB79EC">
        <w:rPr>
          <w:rFonts w:ascii="Arial" w:hAnsi="Arial" w:cs="Arial"/>
          <w:sz w:val="20"/>
          <w:szCs w:val="20"/>
        </w:rPr>
        <w:t>,</w:t>
      </w:r>
      <w:r w:rsidR="0028598C" w:rsidRPr="00DB79EC">
        <w:rPr>
          <w:rFonts w:ascii="Arial" w:hAnsi="Arial" w:cs="Arial"/>
          <w:sz w:val="20"/>
          <w:szCs w:val="20"/>
        </w:rPr>
        <w:t xml:space="preserve"> for</w:t>
      </w:r>
      <w:r w:rsidR="00DD660E" w:rsidRPr="00DB79EC">
        <w:rPr>
          <w:rFonts w:ascii="Arial" w:hAnsi="Arial" w:cs="Arial"/>
          <w:sz w:val="20"/>
          <w:szCs w:val="20"/>
        </w:rPr>
        <w:t xml:space="preserve"> governmen</w:t>
      </w:r>
      <w:r w:rsidR="00B00917" w:rsidRPr="00DB79EC">
        <w:rPr>
          <w:rFonts w:ascii="Arial" w:hAnsi="Arial" w:cs="Arial"/>
          <w:sz w:val="20"/>
          <w:szCs w:val="20"/>
        </w:rPr>
        <w:t>t to realise its infrastructure-</w:t>
      </w:r>
      <w:r w:rsidR="00DD660E" w:rsidRPr="00DB79EC">
        <w:rPr>
          <w:rFonts w:ascii="Arial" w:hAnsi="Arial" w:cs="Arial"/>
          <w:sz w:val="20"/>
          <w:szCs w:val="20"/>
        </w:rPr>
        <w:t>led economic recovery</w:t>
      </w:r>
      <w:r w:rsidR="00B00917" w:rsidRPr="00DB79EC">
        <w:rPr>
          <w:rFonts w:ascii="Arial" w:hAnsi="Arial" w:cs="Arial"/>
          <w:sz w:val="20"/>
          <w:szCs w:val="20"/>
        </w:rPr>
        <w:t xml:space="preserve"> plan</w:t>
      </w:r>
      <w:r w:rsidR="00DD660E" w:rsidRPr="00DB79EC">
        <w:rPr>
          <w:rFonts w:ascii="Arial" w:hAnsi="Arial" w:cs="Arial"/>
          <w:sz w:val="20"/>
          <w:szCs w:val="20"/>
        </w:rPr>
        <w:t xml:space="preserve">, proper alignment of budgets and infrastructure plans is key for all spheres of government. </w:t>
      </w:r>
      <w:r w:rsidR="00FA088D" w:rsidRPr="00DB79EC">
        <w:rPr>
          <w:rFonts w:ascii="Arial" w:hAnsi="Arial" w:cs="Arial"/>
          <w:sz w:val="20"/>
          <w:szCs w:val="20"/>
        </w:rPr>
        <w:t>T</w:t>
      </w:r>
      <w:r w:rsidR="0028598C" w:rsidRPr="00DB79EC">
        <w:rPr>
          <w:rFonts w:ascii="Arial" w:hAnsi="Arial" w:cs="Arial"/>
          <w:sz w:val="20"/>
          <w:szCs w:val="20"/>
        </w:rPr>
        <w:t xml:space="preserve">herefore, </w:t>
      </w:r>
      <w:r w:rsidR="00FA088D" w:rsidRPr="00DB79EC">
        <w:rPr>
          <w:rFonts w:ascii="Arial" w:hAnsi="Arial" w:cs="Arial"/>
          <w:sz w:val="20"/>
          <w:szCs w:val="20"/>
        </w:rPr>
        <w:t xml:space="preserve">government </w:t>
      </w:r>
      <w:r w:rsidR="00B00917" w:rsidRPr="00DB79EC">
        <w:rPr>
          <w:rFonts w:ascii="Arial" w:hAnsi="Arial" w:cs="Arial"/>
          <w:sz w:val="20"/>
          <w:szCs w:val="20"/>
        </w:rPr>
        <w:t xml:space="preserve">should </w:t>
      </w:r>
      <w:r w:rsidR="00FA088D" w:rsidRPr="00DB79EC">
        <w:rPr>
          <w:rFonts w:ascii="Arial" w:hAnsi="Arial" w:cs="Arial"/>
          <w:sz w:val="20"/>
          <w:szCs w:val="20"/>
        </w:rPr>
        <w:t xml:space="preserve">continue to intensify the implementation of the economic </w:t>
      </w:r>
      <w:r w:rsidR="00DE7AEB" w:rsidRPr="00DB79EC">
        <w:rPr>
          <w:rFonts w:ascii="Arial" w:hAnsi="Arial" w:cs="Arial"/>
          <w:sz w:val="20"/>
          <w:szCs w:val="20"/>
        </w:rPr>
        <w:t xml:space="preserve">recovery </w:t>
      </w:r>
      <w:r w:rsidR="00FA088D" w:rsidRPr="00DB79EC">
        <w:rPr>
          <w:rFonts w:ascii="Arial" w:hAnsi="Arial" w:cs="Arial"/>
          <w:sz w:val="20"/>
          <w:szCs w:val="20"/>
        </w:rPr>
        <w:t xml:space="preserve">strategies to assist businesses </w:t>
      </w:r>
      <w:r w:rsidR="00A05D62" w:rsidRPr="00DB79EC">
        <w:rPr>
          <w:rFonts w:ascii="Arial" w:hAnsi="Arial" w:cs="Arial"/>
          <w:sz w:val="20"/>
          <w:szCs w:val="20"/>
        </w:rPr>
        <w:t xml:space="preserve">in distress and address </w:t>
      </w:r>
      <w:r w:rsidR="00B00917" w:rsidRPr="00DB79EC">
        <w:rPr>
          <w:rFonts w:ascii="Arial" w:hAnsi="Arial" w:cs="Arial"/>
          <w:sz w:val="20"/>
          <w:szCs w:val="20"/>
        </w:rPr>
        <w:t>Eskom challenges, as el</w:t>
      </w:r>
      <w:r w:rsidR="005B1DAE" w:rsidRPr="00DB79EC">
        <w:rPr>
          <w:rFonts w:ascii="Arial" w:hAnsi="Arial" w:cs="Arial"/>
          <w:sz w:val="20"/>
          <w:szCs w:val="20"/>
        </w:rPr>
        <w:t>ectricity supply is critical</w:t>
      </w:r>
      <w:r w:rsidR="00A05D62" w:rsidRPr="00DB79EC">
        <w:rPr>
          <w:rFonts w:ascii="Arial" w:hAnsi="Arial" w:cs="Arial"/>
          <w:sz w:val="20"/>
          <w:szCs w:val="20"/>
        </w:rPr>
        <w:t xml:space="preserve"> for growth </w:t>
      </w:r>
      <w:r w:rsidR="00FA088D" w:rsidRPr="00DB79EC">
        <w:rPr>
          <w:rFonts w:ascii="Arial" w:hAnsi="Arial" w:cs="Arial"/>
          <w:sz w:val="20"/>
          <w:szCs w:val="20"/>
        </w:rPr>
        <w:t xml:space="preserve">over the medium term period. </w:t>
      </w:r>
      <w:r w:rsidR="00E81080" w:rsidRPr="00DB79EC">
        <w:rPr>
          <w:rFonts w:ascii="Arial" w:hAnsi="Arial" w:cs="Arial"/>
          <w:sz w:val="20"/>
          <w:szCs w:val="20"/>
        </w:rPr>
        <w:t xml:space="preserve"> </w:t>
      </w:r>
      <w:r w:rsidR="007A664E" w:rsidRPr="00DB79EC">
        <w:rPr>
          <w:rFonts w:ascii="Arial" w:hAnsi="Arial" w:cs="Arial"/>
          <w:sz w:val="20"/>
          <w:szCs w:val="20"/>
        </w:rPr>
        <w:t>Parliament and provincial legislatures will continue to monitor progress in this regard.</w:t>
      </w:r>
    </w:p>
    <w:p w:rsidR="0052420E" w:rsidRPr="00DB79EC" w:rsidRDefault="0052420E" w:rsidP="00DB79EC">
      <w:pPr>
        <w:tabs>
          <w:tab w:val="left" w:pos="0"/>
        </w:tabs>
        <w:spacing w:after="0" w:line="240" w:lineRule="auto"/>
        <w:rPr>
          <w:rFonts w:ascii="Arial" w:hAnsi="Arial" w:cs="Arial"/>
          <w:sz w:val="20"/>
          <w:szCs w:val="20"/>
          <w:lang w:val="en-GB"/>
        </w:rPr>
      </w:pPr>
      <w:r w:rsidRPr="00DB79EC">
        <w:rPr>
          <w:rFonts w:ascii="Arial" w:hAnsi="Arial" w:cs="Arial"/>
          <w:sz w:val="20"/>
          <w:szCs w:val="20"/>
          <w:lang w:val="en-GB"/>
        </w:rPr>
        <w:t>The Democratic Alliance (DA), the Economic Freedom Fighters (EFF) and the Freedom Front</w:t>
      </w:r>
      <w:r w:rsidR="00C30692" w:rsidRPr="00DB79EC">
        <w:rPr>
          <w:rFonts w:ascii="Arial" w:hAnsi="Arial" w:cs="Arial"/>
          <w:sz w:val="20"/>
          <w:szCs w:val="20"/>
          <w:lang w:val="en-GB"/>
        </w:rPr>
        <w:t xml:space="preserve"> </w:t>
      </w:r>
      <w:r w:rsidRPr="00DB79EC">
        <w:rPr>
          <w:rFonts w:ascii="Arial" w:hAnsi="Arial" w:cs="Arial"/>
          <w:sz w:val="20"/>
          <w:szCs w:val="20"/>
          <w:lang w:val="en-GB"/>
        </w:rPr>
        <w:t>Plus (FF+) reserved their positions on the Report.</w:t>
      </w:r>
    </w:p>
    <w:p w:rsidR="0052420E" w:rsidRPr="00DB79EC" w:rsidRDefault="0052420E" w:rsidP="00DB79EC">
      <w:pPr>
        <w:tabs>
          <w:tab w:val="left" w:pos="426"/>
        </w:tabs>
        <w:spacing w:after="0" w:line="240" w:lineRule="auto"/>
        <w:ind w:left="567" w:hanging="567"/>
        <w:rPr>
          <w:rFonts w:ascii="Arial" w:hAnsi="Arial" w:cs="Arial"/>
          <w:sz w:val="20"/>
          <w:szCs w:val="20"/>
          <w:lang w:val="en-GB"/>
        </w:rPr>
      </w:pPr>
      <w:r w:rsidRPr="00DB79EC">
        <w:rPr>
          <w:rFonts w:ascii="Arial" w:hAnsi="Arial" w:cs="Arial"/>
          <w:sz w:val="20"/>
          <w:szCs w:val="20"/>
          <w:lang w:val="en-GB"/>
        </w:rPr>
        <w:t>Report to be considered.</w:t>
      </w:r>
    </w:p>
    <w:sectPr w:rsidR="0052420E" w:rsidRPr="00DB79EC" w:rsidSect="000E50CB">
      <w:headerReference w:type="even" r:id="rId7"/>
      <w:headerReference w:type="default" r:id="rId8"/>
      <w:footerReference w:type="default" r:id="rId9"/>
      <w:headerReference w:type="first" r:id="rId10"/>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8C" w:rsidRDefault="0073318C" w:rsidP="003E47D7">
      <w:pPr>
        <w:spacing w:after="0" w:line="240" w:lineRule="auto"/>
      </w:pPr>
      <w:r>
        <w:separator/>
      </w:r>
    </w:p>
  </w:endnote>
  <w:endnote w:type="continuationSeparator" w:id="0">
    <w:p w:rsidR="0073318C" w:rsidRDefault="0073318C" w:rsidP="003E4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36645"/>
      <w:docPartObj>
        <w:docPartGallery w:val="Page Numbers (Bottom of Page)"/>
        <w:docPartUnique/>
      </w:docPartObj>
    </w:sdtPr>
    <w:sdtEndPr>
      <w:rPr>
        <w:noProof/>
      </w:rPr>
    </w:sdtEndPr>
    <w:sdtContent>
      <w:p w:rsidR="006D58CC" w:rsidRDefault="00515889">
        <w:pPr>
          <w:pStyle w:val="Footer"/>
          <w:jc w:val="right"/>
        </w:pPr>
        <w:r>
          <w:fldChar w:fldCharType="begin"/>
        </w:r>
        <w:r w:rsidR="006D58CC">
          <w:instrText xml:space="preserve"> PAGE   \* MERGEFORMAT </w:instrText>
        </w:r>
        <w:r>
          <w:fldChar w:fldCharType="separate"/>
        </w:r>
        <w:r w:rsidR="00DB79EC">
          <w:rPr>
            <w:noProof/>
          </w:rPr>
          <w:t>1</w:t>
        </w:r>
        <w:r>
          <w:rPr>
            <w:noProof/>
          </w:rPr>
          <w:fldChar w:fldCharType="end"/>
        </w:r>
      </w:p>
    </w:sdtContent>
  </w:sdt>
  <w:p w:rsidR="006D58CC" w:rsidRDefault="006D5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8C" w:rsidRDefault="0073318C" w:rsidP="003E47D7">
      <w:pPr>
        <w:spacing w:after="0" w:line="240" w:lineRule="auto"/>
      </w:pPr>
      <w:r>
        <w:separator/>
      </w:r>
    </w:p>
  </w:footnote>
  <w:footnote w:type="continuationSeparator" w:id="0">
    <w:p w:rsidR="0073318C" w:rsidRDefault="0073318C" w:rsidP="003E4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CC" w:rsidRDefault="006D5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CC" w:rsidRDefault="006D58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CC" w:rsidRDefault="006D5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BFB"/>
    <w:multiLevelType w:val="multilevel"/>
    <w:tmpl w:val="0010ADFE"/>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872709"/>
    <w:multiLevelType w:val="hybridMultilevel"/>
    <w:tmpl w:val="63343F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814EEC"/>
    <w:multiLevelType w:val="multilevel"/>
    <w:tmpl w:val="0010ADFE"/>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0549DF"/>
    <w:multiLevelType w:val="hybridMultilevel"/>
    <w:tmpl w:val="867A62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452D1CE1"/>
    <w:multiLevelType w:val="multilevel"/>
    <w:tmpl w:val="07DCCBE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9B483E"/>
    <w:multiLevelType w:val="multilevel"/>
    <w:tmpl w:val="9B28F5F4"/>
    <w:lvl w:ilvl="0">
      <w:start w:val="9"/>
      <w:numFmt w:val="decimal"/>
      <w:lvlText w:val="%1."/>
      <w:lvlJc w:val="left"/>
      <w:pPr>
        <w:ind w:left="360" w:hanging="360"/>
      </w:pPr>
    </w:lvl>
    <w:lvl w:ilvl="1">
      <w:start w:val="3"/>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4B4F6BB7"/>
    <w:multiLevelType w:val="hybridMultilevel"/>
    <w:tmpl w:val="396C4C4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nsid w:val="5E6645E9"/>
    <w:multiLevelType w:val="hybridMultilevel"/>
    <w:tmpl w:val="7CE4A3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3160B27"/>
    <w:multiLevelType w:val="multilevel"/>
    <w:tmpl w:val="0010ADFE"/>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556D8B"/>
    <w:multiLevelType w:val="hybridMultilevel"/>
    <w:tmpl w:val="6546A63A"/>
    <w:lvl w:ilvl="0" w:tplc="1C090001">
      <w:start w:val="1"/>
      <w:numFmt w:val="bullet"/>
      <w:lvlText w:val=""/>
      <w:lvlJc w:val="left"/>
      <w:pPr>
        <w:ind w:left="1020" w:hanging="360"/>
      </w:pPr>
      <w:rPr>
        <w:rFonts w:ascii="Symbol" w:hAnsi="Symbol" w:hint="default"/>
      </w:rPr>
    </w:lvl>
    <w:lvl w:ilvl="1" w:tplc="1C090003">
      <w:start w:val="1"/>
      <w:numFmt w:val="bullet"/>
      <w:lvlText w:val="o"/>
      <w:lvlJc w:val="left"/>
      <w:pPr>
        <w:ind w:left="1740" w:hanging="360"/>
      </w:pPr>
      <w:rPr>
        <w:rFonts w:ascii="Courier New" w:hAnsi="Courier New" w:cs="Courier New" w:hint="default"/>
      </w:rPr>
    </w:lvl>
    <w:lvl w:ilvl="2" w:tplc="1C090005">
      <w:start w:val="1"/>
      <w:numFmt w:val="bullet"/>
      <w:lvlText w:val=""/>
      <w:lvlJc w:val="left"/>
      <w:pPr>
        <w:ind w:left="2460" w:hanging="360"/>
      </w:pPr>
      <w:rPr>
        <w:rFonts w:ascii="Wingdings" w:hAnsi="Wingdings" w:hint="default"/>
      </w:rPr>
    </w:lvl>
    <w:lvl w:ilvl="3" w:tplc="1C090001">
      <w:start w:val="1"/>
      <w:numFmt w:val="bullet"/>
      <w:lvlText w:val=""/>
      <w:lvlJc w:val="left"/>
      <w:pPr>
        <w:ind w:left="3180" w:hanging="360"/>
      </w:pPr>
      <w:rPr>
        <w:rFonts w:ascii="Symbol" w:hAnsi="Symbol" w:hint="default"/>
      </w:rPr>
    </w:lvl>
    <w:lvl w:ilvl="4" w:tplc="1C090003">
      <w:start w:val="1"/>
      <w:numFmt w:val="bullet"/>
      <w:lvlText w:val="o"/>
      <w:lvlJc w:val="left"/>
      <w:pPr>
        <w:ind w:left="3900" w:hanging="360"/>
      </w:pPr>
      <w:rPr>
        <w:rFonts w:ascii="Courier New" w:hAnsi="Courier New" w:cs="Courier New" w:hint="default"/>
      </w:rPr>
    </w:lvl>
    <w:lvl w:ilvl="5" w:tplc="1C090005">
      <w:start w:val="1"/>
      <w:numFmt w:val="bullet"/>
      <w:lvlText w:val=""/>
      <w:lvlJc w:val="left"/>
      <w:pPr>
        <w:ind w:left="4620" w:hanging="360"/>
      </w:pPr>
      <w:rPr>
        <w:rFonts w:ascii="Wingdings" w:hAnsi="Wingdings" w:hint="default"/>
      </w:rPr>
    </w:lvl>
    <w:lvl w:ilvl="6" w:tplc="1C090001">
      <w:start w:val="1"/>
      <w:numFmt w:val="bullet"/>
      <w:lvlText w:val=""/>
      <w:lvlJc w:val="left"/>
      <w:pPr>
        <w:ind w:left="5340" w:hanging="360"/>
      </w:pPr>
      <w:rPr>
        <w:rFonts w:ascii="Symbol" w:hAnsi="Symbol" w:hint="default"/>
      </w:rPr>
    </w:lvl>
    <w:lvl w:ilvl="7" w:tplc="1C090003">
      <w:start w:val="1"/>
      <w:numFmt w:val="bullet"/>
      <w:lvlText w:val="o"/>
      <w:lvlJc w:val="left"/>
      <w:pPr>
        <w:ind w:left="6060" w:hanging="360"/>
      </w:pPr>
      <w:rPr>
        <w:rFonts w:ascii="Courier New" w:hAnsi="Courier New" w:cs="Courier New" w:hint="default"/>
      </w:rPr>
    </w:lvl>
    <w:lvl w:ilvl="8" w:tplc="1C090005">
      <w:start w:val="1"/>
      <w:numFmt w:val="bullet"/>
      <w:lvlText w:val=""/>
      <w:lvlJc w:val="left"/>
      <w:pPr>
        <w:ind w:left="6780" w:hanging="360"/>
      </w:pPr>
      <w:rPr>
        <w:rFonts w:ascii="Wingdings" w:hAnsi="Wingdings" w:hint="default"/>
      </w:rPr>
    </w:lvl>
  </w:abstractNum>
  <w:abstractNum w:abstractNumId="10">
    <w:nsid w:val="72BA2385"/>
    <w:multiLevelType w:val="multilevel"/>
    <w:tmpl w:val="0010ADFE"/>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9"/>
  </w:num>
  <w:num w:numId="4">
    <w:abstractNumId w:val="9"/>
  </w:num>
  <w:num w:numId="5">
    <w:abstractNumId w:val="6"/>
  </w:num>
  <w:num w:numId="6">
    <w:abstractNumId w:val="7"/>
  </w:num>
  <w:num w:numId="7">
    <w:abstractNumId w:val="1"/>
  </w:num>
  <w:num w:numId="8">
    <w:abstractNumId w:val="4"/>
  </w:num>
  <w:num w:numId="9">
    <w:abstractNumId w:val="10"/>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F1096"/>
    <w:rsid w:val="00007EC5"/>
    <w:rsid w:val="000278C0"/>
    <w:rsid w:val="000327C7"/>
    <w:rsid w:val="000339FA"/>
    <w:rsid w:val="00033B0D"/>
    <w:rsid w:val="00034585"/>
    <w:rsid w:val="00035614"/>
    <w:rsid w:val="00042C4D"/>
    <w:rsid w:val="00044881"/>
    <w:rsid w:val="00057728"/>
    <w:rsid w:val="00070FA3"/>
    <w:rsid w:val="0007588C"/>
    <w:rsid w:val="00086ABD"/>
    <w:rsid w:val="00091A17"/>
    <w:rsid w:val="000A2731"/>
    <w:rsid w:val="000B0FD2"/>
    <w:rsid w:val="000B13C6"/>
    <w:rsid w:val="000D4549"/>
    <w:rsid w:val="000D4DBD"/>
    <w:rsid w:val="000E50CB"/>
    <w:rsid w:val="00102F08"/>
    <w:rsid w:val="001042B3"/>
    <w:rsid w:val="00104950"/>
    <w:rsid w:val="001060BA"/>
    <w:rsid w:val="00111345"/>
    <w:rsid w:val="00130ACD"/>
    <w:rsid w:val="0015019C"/>
    <w:rsid w:val="001506DF"/>
    <w:rsid w:val="001508FC"/>
    <w:rsid w:val="00156A82"/>
    <w:rsid w:val="00167751"/>
    <w:rsid w:val="00171DFD"/>
    <w:rsid w:val="0017283D"/>
    <w:rsid w:val="0018470B"/>
    <w:rsid w:val="001E0513"/>
    <w:rsid w:val="001E3B9D"/>
    <w:rsid w:val="001F3E13"/>
    <w:rsid w:val="002038FD"/>
    <w:rsid w:val="00226049"/>
    <w:rsid w:val="0022710D"/>
    <w:rsid w:val="002330C9"/>
    <w:rsid w:val="002338CB"/>
    <w:rsid w:val="002348D5"/>
    <w:rsid w:val="002468CE"/>
    <w:rsid w:val="00246AFE"/>
    <w:rsid w:val="0026484F"/>
    <w:rsid w:val="00271340"/>
    <w:rsid w:val="002727A7"/>
    <w:rsid w:val="002730A7"/>
    <w:rsid w:val="0028598C"/>
    <w:rsid w:val="002A146A"/>
    <w:rsid w:val="002A2670"/>
    <w:rsid w:val="002A7779"/>
    <w:rsid w:val="002B6648"/>
    <w:rsid w:val="002D254F"/>
    <w:rsid w:val="002D3534"/>
    <w:rsid w:val="002F49B2"/>
    <w:rsid w:val="002F5B03"/>
    <w:rsid w:val="0030770B"/>
    <w:rsid w:val="00315C6F"/>
    <w:rsid w:val="00316459"/>
    <w:rsid w:val="00322F42"/>
    <w:rsid w:val="00341C21"/>
    <w:rsid w:val="00341EEC"/>
    <w:rsid w:val="003476C1"/>
    <w:rsid w:val="00354C15"/>
    <w:rsid w:val="003557E4"/>
    <w:rsid w:val="00356991"/>
    <w:rsid w:val="00361FB3"/>
    <w:rsid w:val="003658AA"/>
    <w:rsid w:val="00366FC1"/>
    <w:rsid w:val="0038326A"/>
    <w:rsid w:val="003937CD"/>
    <w:rsid w:val="00394DCB"/>
    <w:rsid w:val="0039603B"/>
    <w:rsid w:val="003A208C"/>
    <w:rsid w:val="003A260E"/>
    <w:rsid w:val="003A3F9B"/>
    <w:rsid w:val="003A45F2"/>
    <w:rsid w:val="003A5E5B"/>
    <w:rsid w:val="003A6D09"/>
    <w:rsid w:val="003B1C60"/>
    <w:rsid w:val="003B401E"/>
    <w:rsid w:val="003B794B"/>
    <w:rsid w:val="003C7BA3"/>
    <w:rsid w:val="003D17FE"/>
    <w:rsid w:val="003D5A8A"/>
    <w:rsid w:val="003E47D7"/>
    <w:rsid w:val="003E557D"/>
    <w:rsid w:val="004003BC"/>
    <w:rsid w:val="00403A00"/>
    <w:rsid w:val="0040771B"/>
    <w:rsid w:val="00416AC5"/>
    <w:rsid w:val="00424271"/>
    <w:rsid w:val="00424AC6"/>
    <w:rsid w:val="0044399B"/>
    <w:rsid w:val="00454BD2"/>
    <w:rsid w:val="00457433"/>
    <w:rsid w:val="004778FB"/>
    <w:rsid w:val="00480465"/>
    <w:rsid w:val="00484ABB"/>
    <w:rsid w:val="004A61BB"/>
    <w:rsid w:val="004B3F10"/>
    <w:rsid w:val="004B7429"/>
    <w:rsid w:val="004D0A46"/>
    <w:rsid w:val="004D1DD4"/>
    <w:rsid w:val="004F28A3"/>
    <w:rsid w:val="00502097"/>
    <w:rsid w:val="005059F5"/>
    <w:rsid w:val="00515889"/>
    <w:rsid w:val="005168F4"/>
    <w:rsid w:val="00520099"/>
    <w:rsid w:val="00520C07"/>
    <w:rsid w:val="0052420E"/>
    <w:rsid w:val="005319A1"/>
    <w:rsid w:val="00535F0E"/>
    <w:rsid w:val="005403DE"/>
    <w:rsid w:val="00553643"/>
    <w:rsid w:val="005735E7"/>
    <w:rsid w:val="00577885"/>
    <w:rsid w:val="00580303"/>
    <w:rsid w:val="005807F2"/>
    <w:rsid w:val="005952AB"/>
    <w:rsid w:val="0059622E"/>
    <w:rsid w:val="005B1DAE"/>
    <w:rsid w:val="005B3A37"/>
    <w:rsid w:val="005B50C7"/>
    <w:rsid w:val="005B5FF2"/>
    <w:rsid w:val="005C2336"/>
    <w:rsid w:val="005D376F"/>
    <w:rsid w:val="005E3B3F"/>
    <w:rsid w:val="005E6565"/>
    <w:rsid w:val="005E78FD"/>
    <w:rsid w:val="005F78A2"/>
    <w:rsid w:val="00606C48"/>
    <w:rsid w:val="0061158D"/>
    <w:rsid w:val="006207D5"/>
    <w:rsid w:val="00624903"/>
    <w:rsid w:val="006311E3"/>
    <w:rsid w:val="006313D6"/>
    <w:rsid w:val="00636DD4"/>
    <w:rsid w:val="00647A17"/>
    <w:rsid w:val="00652B05"/>
    <w:rsid w:val="00653EB8"/>
    <w:rsid w:val="006544B5"/>
    <w:rsid w:val="00657F6C"/>
    <w:rsid w:val="00682AB5"/>
    <w:rsid w:val="0068321C"/>
    <w:rsid w:val="006A6318"/>
    <w:rsid w:val="006B2C07"/>
    <w:rsid w:val="006D3F06"/>
    <w:rsid w:val="006D46BE"/>
    <w:rsid w:val="006D58CC"/>
    <w:rsid w:val="006E20D2"/>
    <w:rsid w:val="006F1096"/>
    <w:rsid w:val="006F6061"/>
    <w:rsid w:val="00700EFD"/>
    <w:rsid w:val="0070211F"/>
    <w:rsid w:val="00714AA5"/>
    <w:rsid w:val="00725BEC"/>
    <w:rsid w:val="00730BD0"/>
    <w:rsid w:val="0073318C"/>
    <w:rsid w:val="00735150"/>
    <w:rsid w:val="00746220"/>
    <w:rsid w:val="007478D0"/>
    <w:rsid w:val="007507E2"/>
    <w:rsid w:val="007508E4"/>
    <w:rsid w:val="007601FF"/>
    <w:rsid w:val="007615B5"/>
    <w:rsid w:val="007659F8"/>
    <w:rsid w:val="007734E4"/>
    <w:rsid w:val="00794440"/>
    <w:rsid w:val="00794CCE"/>
    <w:rsid w:val="007A4443"/>
    <w:rsid w:val="007A664E"/>
    <w:rsid w:val="007B21B2"/>
    <w:rsid w:val="007B5C8A"/>
    <w:rsid w:val="007C2563"/>
    <w:rsid w:val="007C4973"/>
    <w:rsid w:val="007C7987"/>
    <w:rsid w:val="007D0785"/>
    <w:rsid w:val="007F121C"/>
    <w:rsid w:val="00806C5E"/>
    <w:rsid w:val="00822A97"/>
    <w:rsid w:val="00840454"/>
    <w:rsid w:val="00856ED7"/>
    <w:rsid w:val="0086251E"/>
    <w:rsid w:val="00864A02"/>
    <w:rsid w:val="008A69C9"/>
    <w:rsid w:val="008C60D5"/>
    <w:rsid w:val="008D0EDE"/>
    <w:rsid w:val="008F11FE"/>
    <w:rsid w:val="009012D6"/>
    <w:rsid w:val="0090255A"/>
    <w:rsid w:val="009101D2"/>
    <w:rsid w:val="00914DDD"/>
    <w:rsid w:val="009223FC"/>
    <w:rsid w:val="00924461"/>
    <w:rsid w:val="0093224A"/>
    <w:rsid w:val="009342EF"/>
    <w:rsid w:val="00935D6D"/>
    <w:rsid w:val="00941384"/>
    <w:rsid w:val="00944BED"/>
    <w:rsid w:val="00970937"/>
    <w:rsid w:val="00972AB4"/>
    <w:rsid w:val="00975C0B"/>
    <w:rsid w:val="00976A45"/>
    <w:rsid w:val="0098446A"/>
    <w:rsid w:val="00993239"/>
    <w:rsid w:val="00997015"/>
    <w:rsid w:val="009A14E1"/>
    <w:rsid w:val="009A437D"/>
    <w:rsid w:val="009A5622"/>
    <w:rsid w:val="009A678C"/>
    <w:rsid w:val="009B15BA"/>
    <w:rsid w:val="009B63A0"/>
    <w:rsid w:val="009C2A51"/>
    <w:rsid w:val="009D3EE5"/>
    <w:rsid w:val="009D6970"/>
    <w:rsid w:val="009E3E20"/>
    <w:rsid w:val="00A0575B"/>
    <w:rsid w:val="00A05D62"/>
    <w:rsid w:val="00A20980"/>
    <w:rsid w:val="00A215E9"/>
    <w:rsid w:val="00A21F87"/>
    <w:rsid w:val="00A278C8"/>
    <w:rsid w:val="00A479D7"/>
    <w:rsid w:val="00A5651E"/>
    <w:rsid w:val="00A64F52"/>
    <w:rsid w:val="00A82138"/>
    <w:rsid w:val="00A9100B"/>
    <w:rsid w:val="00AA2206"/>
    <w:rsid w:val="00AB1AE4"/>
    <w:rsid w:val="00AC26D5"/>
    <w:rsid w:val="00AC4800"/>
    <w:rsid w:val="00AC7DB0"/>
    <w:rsid w:val="00AD02E3"/>
    <w:rsid w:val="00AD6EFD"/>
    <w:rsid w:val="00AE0D25"/>
    <w:rsid w:val="00AE1EE4"/>
    <w:rsid w:val="00AE5C1C"/>
    <w:rsid w:val="00B00917"/>
    <w:rsid w:val="00B047DF"/>
    <w:rsid w:val="00B126DD"/>
    <w:rsid w:val="00B42A65"/>
    <w:rsid w:val="00B47E11"/>
    <w:rsid w:val="00B61924"/>
    <w:rsid w:val="00B6558C"/>
    <w:rsid w:val="00B700A2"/>
    <w:rsid w:val="00B75BF4"/>
    <w:rsid w:val="00B764E1"/>
    <w:rsid w:val="00B77C44"/>
    <w:rsid w:val="00B95C41"/>
    <w:rsid w:val="00BA06B6"/>
    <w:rsid w:val="00BA098B"/>
    <w:rsid w:val="00BA216C"/>
    <w:rsid w:val="00BA3B12"/>
    <w:rsid w:val="00BB01DC"/>
    <w:rsid w:val="00BD0755"/>
    <w:rsid w:val="00BD574C"/>
    <w:rsid w:val="00BE1EE4"/>
    <w:rsid w:val="00BE4BDE"/>
    <w:rsid w:val="00BE6437"/>
    <w:rsid w:val="00BE6654"/>
    <w:rsid w:val="00BF7CAC"/>
    <w:rsid w:val="00C16616"/>
    <w:rsid w:val="00C30692"/>
    <w:rsid w:val="00C32AAB"/>
    <w:rsid w:val="00C35B97"/>
    <w:rsid w:val="00C42199"/>
    <w:rsid w:val="00C56F25"/>
    <w:rsid w:val="00C64453"/>
    <w:rsid w:val="00C72043"/>
    <w:rsid w:val="00C825DD"/>
    <w:rsid w:val="00C846DF"/>
    <w:rsid w:val="00C96D8B"/>
    <w:rsid w:val="00CB50AD"/>
    <w:rsid w:val="00CD4932"/>
    <w:rsid w:val="00CD7B4A"/>
    <w:rsid w:val="00CE0D3E"/>
    <w:rsid w:val="00CF6C33"/>
    <w:rsid w:val="00D0420B"/>
    <w:rsid w:val="00D142AB"/>
    <w:rsid w:val="00D32B67"/>
    <w:rsid w:val="00D36B69"/>
    <w:rsid w:val="00D373FD"/>
    <w:rsid w:val="00D46EA4"/>
    <w:rsid w:val="00D627BE"/>
    <w:rsid w:val="00D85799"/>
    <w:rsid w:val="00D90105"/>
    <w:rsid w:val="00D91CEF"/>
    <w:rsid w:val="00D93DAE"/>
    <w:rsid w:val="00DB79DF"/>
    <w:rsid w:val="00DB79EC"/>
    <w:rsid w:val="00DD660E"/>
    <w:rsid w:val="00DE5CA1"/>
    <w:rsid w:val="00DE7AEB"/>
    <w:rsid w:val="00E00C2D"/>
    <w:rsid w:val="00E04521"/>
    <w:rsid w:val="00E06C6D"/>
    <w:rsid w:val="00E330C2"/>
    <w:rsid w:val="00E45B3B"/>
    <w:rsid w:val="00E50487"/>
    <w:rsid w:val="00E65264"/>
    <w:rsid w:val="00E81080"/>
    <w:rsid w:val="00E85753"/>
    <w:rsid w:val="00E919BC"/>
    <w:rsid w:val="00EA1EBB"/>
    <w:rsid w:val="00EA4CD2"/>
    <w:rsid w:val="00EB011D"/>
    <w:rsid w:val="00EB3200"/>
    <w:rsid w:val="00EC40A3"/>
    <w:rsid w:val="00ED1D6D"/>
    <w:rsid w:val="00ED7071"/>
    <w:rsid w:val="00EE1EB3"/>
    <w:rsid w:val="00EF7371"/>
    <w:rsid w:val="00F00CB7"/>
    <w:rsid w:val="00F05EF5"/>
    <w:rsid w:val="00F11BC7"/>
    <w:rsid w:val="00F463B0"/>
    <w:rsid w:val="00F506F6"/>
    <w:rsid w:val="00F636A8"/>
    <w:rsid w:val="00F645B4"/>
    <w:rsid w:val="00F83092"/>
    <w:rsid w:val="00F908B2"/>
    <w:rsid w:val="00F96347"/>
    <w:rsid w:val="00FA088D"/>
    <w:rsid w:val="00FA2B65"/>
    <w:rsid w:val="00FB20BD"/>
    <w:rsid w:val="00FB39AE"/>
    <w:rsid w:val="00FB5326"/>
    <w:rsid w:val="00FB7C43"/>
    <w:rsid w:val="00FE0D8B"/>
    <w:rsid w:val="00FE0FBD"/>
    <w:rsid w:val="00FE2B35"/>
    <w:rsid w:val="00FF2602"/>
    <w:rsid w:val="00FF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6F1096"/>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6F1096"/>
    <w:pPr>
      <w:ind w:left="720"/>
      <w:contextualSpacing/>
    </w:pPr>
  </w:style>
  <w:style w:type="table" w:styleId="TableGrid">
    <w:name w:val="Table Grid"/>
    <w:basedOn w:val="TableNormal"/>
    <w:uiPriority w:val="39"/>
    <w:rsid w:val="006F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D7"/>
  </w:style>
  <w:style w:type="paragraph" w:styleId="Footer">
    <w:name w:val="footer"/>
    <w:basedOn w:val="Normal"/>
    <w:link w:val="FooterChar"/>
    <w:uiPriority w:val="99"/>
    <w:unhideWhenUsed/>
    <w:rsid w:val="003E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D7"/>
  </w:style>
  <w:style w:type="paragraph" w:styleId="BalloonText">
    <w:name w:val="Balloon Text"/>
    <w:basedOn w:val="Normal"/>
    <w:link w:val="BalloonTextChar"/>
    <w:uiPriority w:val="99"/>
    <w:semiHidden/>
    <w:unhideWhenUsed/>
    <w:rsid w:val="009B1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5BA"/>
    <w:rPr>
      <w:rFonts w:ascii="Segoe UI" w:hAnsi="Segoe UI" w:cs="Segoe UI"/>
      <w:sz w:val="18"/>
      <w:szCs w:val="18"/>
    </w:rPr>
  </w:style>
  <w:style w:type="character" w:styleId="CommentReference">
    <w:name w:val="annotation reference"/>
    <w:basedOn w:val="DefaultParagraphFont"/>
    <w:uiPriority w:val="99"/>
    <w:semiHidden/>
    <w:unhideWhenUsed/>
    <w:rsid w:val="006D58CC"/>
    <w:rPr>
      <w:sz w:val="16"/>
      <w:szCs w:val="16"/>
    </w:rPr>
  </w:style>
  <w:style w:type="paragraph" w:styleId="CommentText">
    <w:name w:val="annotation text"/>
    <w:basedOn w:val="Normal"/>
    <w:link w:val="CommentTextChar"/>
    <w:uiPriority w:val="99"/>
    <w:semiHidden/>
    <w:unhideWhenUsed/>
    <w:rsid w:val="006D58CC"/>
    <w:pPr>
      <w:spacing w:line="240" w:lineRule="auto"/>
    </w:pPr>
    <w:rPr>
      <w:sz w:val="20"/>
      <w:szCs w:val="20"/>
    </w:rPr>
  </w:style>
  <w:style w:type="character" w:customStyle="1" w:styleId="CommentTextChar">
    <w:name w:val="Comment Text Char"/>
    <w:basedOn w:val="DefaultParagraphFont"/>
    <w:link w:val="CommentText"/>
    <w:uiPriority w:val="99"/>
    <w:semiHidden/>
    <w:rsid w:val="006D58CC"/>
    <w:rPr>
      <w:sz w:val="20"/>
      <w:szCs w:val="20"/>
    </w:rPr>
  </w:style>
  <w:style w:type="paragraph" w:styleId="CommentSubject">
    <w:name w:val="annotation subject"/>
    <w:basedOn w:val="CommentText"/>
    <w:next w:val="CommentText"/>
    <w:link w:val="CommentSubjectChar"/>
    <w:uiPriority w:val="99"/>
    <w:semiHidden/>
    <w:unhideWhenUsed/>
    <w:rsid w:val="006D58CC"/>
    <w:rPr>
      <w:b/>
      <w:bCs/>
    </w:rPr>
  </w:style>
  <w:style w:type="character" w:customStyle="1" w:styleId="CommentSubjectChar">
    <w:name w:val="Comment Subject Char"/>
    <w:basedOn w:val="CommentTextChar"/>
    <w:link w:val="CommentSubject"/>
    <w:uiPriority w:val="99"/>
    <w:semiHidden/>
    <w:rsid w:val="006D58CC"/>
    <w:rPr>
      <w:b/>
      <w:bCs/>
      <w:sz w:val="20"/>
      <w:szCs w:val="20"/>
    </w:rPr>
  </w:style>
</w:styles>
</file>

<file path=word/webSettings.xml><?xml version="1.0" encoding="utf-8"?>
<w:webSettings xmlns:r="http://schemas.openxmlformats.org/officeDocument/2006/relationships" xmlns:w="http://schemas.openxmlformats.org/wordprocessingml/2006/main">
  <w:divs>
    <w:div w:id="3178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2022-12-02T16:51:00Z</dcterms:created>
  <dcterms:modified xsi:type="dcterms:W3CDTF">2022-12-02T16:51:00Z</dcterms:modified>
</cp:coreProperties>
</file>