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26" w:rsidRPr="005604C3" w:rsidRDefault="005604C3" w:rsidP="005604C3">
      <w:pPr>
        <w:spacing w:after="0" w:line="240" w:lineRule="auto"/>
        <w:rPr>
          <w:rFonts w:ascii="Arial" w:eastAsia="Times New Roman" w:hAnsi="Arial" w:cs="Arial"/>
          <w:b/>
          <w:sz w:val="20"/>
          <w:szCs w:val="20"/>
          <w:lang w:val="en-GB" w:eastAsia="en-GB"/>
        </w:rPr>
      </w:pPr>
      <w:r w:rsidRPr="005604C3">
        <w:rPr>
          <w:rFonts w:ascii="Arial" w:eastAsia="Times New Roman" w:hAnsi="Arial" w:cs="Arial"/>
          <w:b/>
          <w:color w:val="000000"/>
          <w:spacing w:val="6"/>
          <w:sz w:val="20"/>
          <w:szCs w:val="20"/>
          <w:lang w:eastAsia="en-GB"/>
        </w:rPr>
        <w:t xml:space="preserve">Report of the Select Committee on Appropriations on the </w:t>
      </w:r>
      <w:r w:rsidRPr="005604C3">
        <w:rPr>
          <w:rFonts w:ascii="Arial" w:eastAsia="Times New Roman" w:hAnsi="Arial" w:cs="Arial"/>
          <w:b/>
          <w:i/>
          <w:color w:val="000000"/>
          <w:spacing w:val="6"/>
          <w:sz w:val="20"/>
          <w:szCs w:val="20"/>
          <w:lang w:eastAsia="en-GB"/>
        </w:rPr>
        <w:t>Special Appropriation Bill</w:t>
      </w:r>
      <w:r w:rsidRPr="005604C3">
        <w:rPr>
          <w:rFonts w:ascii="Arial" w:eastAsia="Times New Roman" w:hAnsi="Arial" w:cs="Arial"/>
          <w:b/>
          <w:color w:val="000000"/>
          <w:spacing w:val="6"/>
          <w:sz w:val="20"/>
          <w:szCs w:val="20"/>
          <w:lang w:eastAsia="en-GB"/>
        </w:rPr>
        <w:t xml:space="preserve"> [B24 – 2022] [National Assembly (Section 77)], Dated 02 December 2022</w:t>
      </w:r>
    </w:p>
    <w:p w:rsidR="002E7A26" w:rsidRPr="005604C3" w:rsidRDefault="002E7A26" w:rsidP="005604C3">
      <w:pPr>
        <w:spacing w:after="0" w:line="240" w:lineRule="auto"/>
        <w:rPr>
          <w:rFonts w:ascii="Arial" w:eastAsia="Times New Roman" w:hAnsi="Arial" w:cs="Arial"/>
          <w:sz w:val="20"/>
          <w:szCs w:val="20"/>
          <w:lang w:val="en-GB" w:eastAsia="en-GB"/>
        </w:rPr>
      </w:pPr>
    </w:p>
    <w:p w:rsidR="006E462B" w:rsidRPr="005604C3" w:rsidRDefault="006E462B" w:rsidP="005604C3">
      <w:pPr>
        <w:spacing w:after="0" w:line="240" w:lineRule="auto"/>
        <w:rPr>
          <w:rFonts w:ascii="Arial" w:eastAsia="Times New Roman" w:hAnsi="Arial" w:cs="Arial"/>
          <w:b/>
          <w:color w:val="000000"/>
          <w:spacing w:val="6"/>
          <w:sz w:val="20"/>
          <w:szCs w:val="20"/>
          <w:lang w:eastAsia="en-GB"/>
        </w:rPr>
      </w:pPr>
      <w:r w:rsidRPr="005604C3">
        <w:rPr>
          <w:rFonts w:ascii="Arial" w:eastAsia="Times New Roman" w:hAnsi="Arial" w:cs="Arial"/>
          <w:color w:val="000000"/>
          <w:spacing w:val="6"/>
          <w:sz w:val="20"/>
          <w:szCs w:val="20"/>
          <w:lang w:eastAsia="en-GB"/>
        </w:rPr>
        <w:t xml:space="preserve">The Select Committee on Appropriations, having considered the </w:t>
      </w:r>
      <w:r w:rsidR="00752AF7" w:rsidRPr="005604C3">
        <w:rPr>
          <w:rFonts w:ascii="Arial" w:eastAsia="Times New Roman" w:hAnsi="Arial" w:cs="Arial"/>
          <w:i/>
          <w:color w:val="000000"/>
          <w:spacing w:val="6"/>
          <w:sz w:val="20"/>
          <w:szCs w:val="20"/>
          <w:lang w:eastAsia="en-GB"/>
        </w:rPr>
        <w:t>Special</w:t>
      </w:r>
      <w:r w:rsidRPr="005604C3">
        <w:rPr>
          <w:rFonts w:ascii="Arial" w:eastAsia="Times New Roman" w:hAnsi="Arial" w:cs="Arial"/>
          <w:i/>
          <w:color w:val="000000"/>
          <w:spacing w:val="6"/>
          <w:sz w:val="20"/>
          <w:szCs w:val="20"/>
          <w:lang w:eastAsia="en-GB"/>
        </w:rPr>
        <w:t xml:space="preserve"> Appropriation Bill </w:t>
      </w:r>
      <w:r w:rsidRPr="005604C3">
        <w:rPr>
          <w:rFonts w:ascii="Arial" w:eastAsia="Times New Roman" w:hAnsi="Arial" w:cs="Arial"/>
          <w:color w:val="000000"/>
          <w:spacing w:val="6"/>
          <w:sz w:val="20"/>
          <w:szCs w:val="20"/>
          <w:lang w:eastAsia="en-GB"/>
        </w:rPr>
        <w:t>[B2</w:t>
      </w:r>
      <w:r w:rsidR="00752AF7" w:rsidRPr="005604C3">
        <w:rPr>
          <w:rFonts w:ascii="Arial" w:eastAsia="Times New Roman" w:hAnsi="Arial" w:cs="Arial"/>
          <w:color w:val="000000"/>
          <w:spacing w:val="6"/>
          <w:sz w:val="20"/>
          <w:szCs w:val="20"/>
          <w:lang w:eastAsia="en-GB"/>
        </w:rPr>
        <w:t>4</w:t>
      </w:r>
      <w:r w:rsidRPr="005604C3">
        <w:rPr>
          <w:rFonts w:ascii="Arial" w:eastAsia="Times New Roman" w:hAnsi="Arial" w:cs="Arial"/>
          <w:color w:val="000000"/>
          <w:spacing w:val="6"/>
          <w:sz w:val="20"/>
          <w:szCs w:val="20"/>
          <w:lang w:eastAsia="en-GB"/>
        </w:rPr>
        <w:t xml:space="preserve"> – 202</w:t>
      </w:r>
      <w:r w:rsidR="00FF365B" w:rsidRPr="005604C3">
        <w:rPr>
          <w:rFonts w:ascii="Arial" w:eastAsia="Times New Roman" w:hAnsi="Arial" w:cs="Arial"/>
          <w:color w:val="000000"/>
          <w:spacing w:val="6"/>
          <w:sz w:val="20"/>
          <w:szCs w:val="20"/>
          <w:lang w:eastAsia="en-GB"/>
        </w:rPr>
        <w:t>2</w:t>
      </w:r>
      <w:r w:rsidRPr="005604C3">
        <w:rPr>
          <w:rFonts w:ascii="Arial" w:eastAsia="Times New Roman" w:hAnsi="Arial" w:cs="Arial"/>
          <w:color w:val="000000"/>
          <w:spacing w:val="6"/>
          <w:sz w:val="20"/>
          <w:szCs w:val="20"/>
          <w:lang w:eastAsia="en-GB"/>
        </w:rPr>
        <w:t>] (National Assembly – section 77),</w:t>
      </w:r>
      <w:r w:rsidRPr="005604C3">
        <w:rPr>
          <w:rFonts w:ascii="Arial" w:hAnsi="Arial" w:cs="Arial"/>
          <w:sz w:val="20"/>
          <w:szCs w:val="20"/>
        </w:rPr>
        <w:t xml:space="preserve"> </w:t>
      </w:r>
      <w:r w:rsidRPr="005604C3">
        <w:rPr>
          <w:rFonts w:ascii="Arial" w:eastAsia="Times New Roman" w:hAnsi="Arial" w:cs="Arial"/>
          <w:color w:val="000000"/>
          <w:spacing w:val="6"/>
          <w:sz w:val="20"/>
          <w:szCs w:val="20"/>
          <w:lang w:eastAsia="en-GB"/>
        </w:rPr>
        <w:t>referred to</w:t>
      </w:r>
      <w:r w:rsidR="00D514C0" w:rsidRPr="005604C3">
        <w:rPr>
          <w:rFonts w:ascii="Arial" w:eastAsia="Times New Roman" w:hAnsi="Arial" w:cs="Arial"/>
          <w:color w:val="000000"/>
          <w:spacing w:val="6"/>
          <w:sz w:val="20"/>
          <w:szCs w:val="20"/>
          <w:lang w:eastAsia="en-GB"/>
        </w:rPr>
        <w:t xml:space="preserve"> it</w:t>
      </w:r>
      <w:r w:rsidRPr="005604C3">
        <w:rPr>
          <w:rFonts w:ascii="Arial" w:eastAsia="Times New Roman" w:hAnsi="Arial" w:cs="Arial"/>
          <w:color w:val="000000"/>
          <w:spacing w:val="6"/>
          <w:sz w:val="20"/>
          <w:szCs w:val="20"/>
          <w:lang w:eastAsia="en-GB"/>
        </w:rPr>
        <w:t xml:space="preserve"> in terms of section 12 (15) of the Money Bills and Related Matters Act No. 9 of 2009 (as amended by the Money Bills Amendments Procedure and Related Matters Act, No. 13 of 2018) (the Money Bills Act), reports as follows</w:t>
      </w:r>
      <w:r w:rsidRPr="005604C3">
        <w:rPr>
          <w:rFonts w:ascii="Arial" w:eastAsia="Times New Roman" w:hAnsi="Arial" w:cs="Arial"/>
          <w:b/>
          <w:color w:val="000000"/>
          <w:spacing w:val="6"/>
          <w:sz w:val="20"/>
          <w:szCs w:val="20"/>
          <w:lang w:eastAsia="en-GB"/>
        </w:rPr>
        <w:t>:</w:t>
      </w:r>
    </w:p>
    <w:p w:rsidR="002E7A26" w:rsidRPr="005604C3" w:rsidRDefault="002E7A26" w:rsidP="005604C3">
      <w:pPr>
        <w:spacing w:after="0" w:line="240" w:lineRule="auto"/>
        <w:rPr>
          <w:rFonts w:ascii="Arial" w:eastAsia="Times New Roman" w:hAnsi="Arial" w:cs="Arial"/>
          <w:sz w:val="20"/>
          <w:szCs w:val="20"/>
          <w:lang w:val="en-GB" w:eastAsia="en-GB"/>
        </w:rPr>
      </w:pPr>
    </w:p>
    <w:p w:rsidR="002E7A26" w:rsidRPr="005604C3" w:rsidRDefault="002E7A26" w:rsidP="005604C3">
      <w:pPr>
        <w:numPr>
          <w:ilvl w:val="0"/>
          <w:numId w:val="3"/>
        </w:numPr>
        <w:spacing w:after="0" w:line="240" w:lineRule="auto"/>
        <w:ind w:left="426" w:hanging="426"/>
        <w:rPr>
          <w:rFonts w:ascii="Arial" w:eastAsia="Times New Roman" w:hAnsi="Arial" w:cs="Arial"/>
          <w:b/>
          <w:sz w:val="20"/>
          <w:szCs w:val="20"/>
          <w:lang w:val="en-GB" w:eastAsia="en-GB"/>
        </w:rPr>
      </w:pPr>
      <w:r w:rsidRPr="005604C3">
        <w:rPr>
          <w:rFonts w:ascii="Arial" w:eastAsia="Times New Roman" w:hAnsi="Arial" w:cs="Arial"/>
          <w:b/>
          <w:sz w:val="20"/>
          <w:szCs w:val="20"/>
          <w:lang w:eastAsia="en-GB"/>
        </w:rPr>
        <w:t>Introduction</w:t>
      </w:r>
    </w:p>
    <w:p w:rsidR="002E7A26" w:rsidRPr="005604C3" w:rsidRDefault="0010287A"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Section 213(2) of the Constitution of the Republic of South Africa, provides that money may be withdrawn from the National Revenue Fund only in terms of an appropriation by an Act of Parliament. The</w:t>
      </w:r>
      <w:r w:rsidRPr="005604C3">
        <w:rPr>
          <w:rFonts w:ascii="Arial" w:eastAsia="Times New Roman" w:hAnsi="Arial" w:cs="Arial"/>
          <w:i/>
          <w:sz w:val="20"/>
          <w:szCs w:val="20"/>
          <w:lang w:eastAsia="en-GB"/>
        </w:rPr>
        <w:t xml:space="preserve"> Special Appropriation Bill </w:t>
      </w:r>
      <w:r w:rsidRPr="005604C3">
        <w:rPr>
          <w:rFonts w:ascii="Arial" w:eastAsia="Times New Roman" w:hAnsi="Arial" w:cs="Arial"/>
          <w:sz w:val="20"/>
          <w:szCs w:val="20"/>
          <w:lang w:eastAsia="en-GB"/>
        </w:rPr>
        <w:t xml:space="preserve">[B24 - 2022] was tabled by the Minister of Finance on 26 October 2022, during the tabling of the 2022 Medium Term Budget Policy Statement (MTBPS), and was referred to the National Council of Provinces and the Committee, for concurrence, on </w:t>
      </w:r>
      <w:r w:rsidR="00D955F1" w:rsidRPr="005604C3">
        <w:rPr>
          <w:rFonts w:ascii="Arial" w:eastAsia="Times New Roman" w:hAnsi="Arial" w:cs="Arial"/>
          <w:sz w:val="20"/>
          <w:szCs w:val="20"/>
          <w:lang w:eastAsia="en-GB"/>
        </w:rPr>
        <w:t>0</w:t>
      </w:r>
      <w:r w:rsidRPr="005604C3">
        <w:rPr>
          <w:rFonts w:ascii="Arial" w:eastAsia="Times New Roman" w:hAnsi="Arial" w:cs="Arial"/>
          <w:sz w:val="20"/>
          <w:szCs w:val="20"/>
          <w:lang w:eastAsia="en-GB"/>
        </w:rPr>
        <w:t xml:space="preserve">1 December 2022, after </w:t>
      </w:r>
      <w:r w:rsidR="006E3CF1" w:rsidRPr="005604C3">
        <w:rPr>
          <w:rFonts w:ascii="Arial" w:eastAsia="Times New Roman" w:hAnsi="Arial" w:cs="Arial"/>
          <w:sz w:val="20"/>
          <w:szCs w:val="20"/>
          <w:lang w:eastAsia="en-GB"/>
        </w:rPr>
        <w:t xml:space="preserve">it was passed by </w:t>
      </w:r>
      <w:r w:rsidRPr="005604C3">
        <w:rPr>
          <w:rFonts w:ascii="Arial" w:eastAsia="Times New Roman" w:hAnsi="Arial" w:cs="Arial"/>
          <w:sz w:val="20"/>
          <w:szCs w:val="20"/>
          <w:lang w:eastAsia="en-GB"/>
        </w:rPr>
        <w:t>National Assembly</w:t>
      </w:r>
      <w:r w:rsidR="006E3CF1" w:rsidRPr="005604C3">
        <w:rPr>
          <w:rFonts w:ascii="Arial" w:eastAsia="Times New Roman" w:hAnsi="Arial" w:cs="Arial"/>
          <w:sz w:val="20"/>
          <w:szCs w:val="20"/>
          <w:lang w:eastAsia="en-GB"/>
        </w:rPr>
        <w:t>.</w:t>
      </w:r>
    </w:p>
    <w:p w:rsidR="0076684F" w:rsidRPr="005604C3" w:rsidRDefault="0076684F" w:rsidP="005604C3">
      <w:pPr>
        <w:spacing w:after="0" w:line="240" w:lineRule="auto"/>
        <w:rPr>
          <w:rFonts w:ascii="Arial" w:eastAsia="Times New Roman" w:hAnsi="Arial" w:cs="Arial"/>
          <w:sz w:val="20"/>
          <w:szCs w:val="20"/>
          <w:lang w:eastAsia="en-GB"/>
        </w:rPr>
      </w:pPr>
    </w:p>
    <w:p w:rsidR="002E7A26" w:rsidRPr="005604C3" w:rsidRDefault="002E7A26" w:rsidP="005604C3">
      <w:pPr>
        <w:numPr>
          <w:ilvl w:val="0"/>
          <w:numId w:val="3"/>
        </w:numPr>
        <w:spacing w:after="0" w:line="240" w:lineRule="auto"/>
        <w:ind w:left="426" w:hanging="426"/>
        <w:rPr>
          <w:rFonts w:ascii="Arial" w:eastAsia="Times New Roman" w:hAnsi="Arial" w:cs="Arial"/>
          <w:b/>
          <w:color w:val="000000"/>
          <w:spacing w:val="6"/>
          <w:sz w:val="20"/>
          <w:szCs w:val="20"/>
          <w:lang w:eastAsia="en-GB"/>
        </w:rPr>
      </w:pPr>
      <w:r w:rsidRPr="005604C3">
        <w:rPr>
          <w:rFonts w:ascii="Arial" w:eastAsia="Times New Roman" w:hAnsi="Arial" w:cs="Arial"/>
          <w:b/>
          <w:color w:val="000000"/>
          <w:spacing w:val="6"/>
          <w:sz w:val="20"/>
          <w:szCs w:val="20"/>
          <w:lang w:eastAsia="en-GB"/>
        </w:rPr>
        <w:t>Public participation process</w:t>
      </w:r>
    </w:p>
    <w:p w:rsidR="002E7A26" w:rsidRPr="005604C3" w:rsidRDefault="002E7A26"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To facilitate public participation and involvement, and in compliance with section 72 of the Constitution of the Republic of South Africa, an advertisement</w:t>
      </w:r>
      <w:r w:rsidR="007B2FCC" w:rsidRPr="005604C3">
        <w:rPr>
          <w:rFonts w:ascii="Arial" w:eastAsia="Times New Roman" w:hAnsi="Arial" w:cs="Arial"/>
          <w:sz w:val="20"/>
          <w:szCs w:val="20"/>
          <w:lang w:eastAsia="en-GB"/>
        </w:rPr>
        <w:t xml:space="preserve"> in all 11 official languages</w:t>
      </w:r>
      <w:r w:rsidRPr="005604C3">
        <w:rPr>
          <w:rFonts w:ascii="Arial" w:eastAsia="Times New Roman" w:hAnsi="Arial" w:cs="Arial"/>
          <w:sz w:val="20"/>
          <w:szCs w:val="20"/>
          <w:lang w:eastAsia="en-GB"/>
        </w:rPr>
        <w:t xml:space="preserve"> was published in national and community newspapers from </w:t>
      </w:r>
      <w:r w:rsidR="0010287A" w:rsidRPr="005604C3">
        <w:rPr>
          <w:rFonts w:ascii="Arial" w:eastAsia="Times New Roman" w:hAnsi="Arial" w:cs="Arial"/>
          <w:sz w:val="20"/>
          <w:szCs w:val="20"/>
          <w:lang w:eastAsia="en-GB"/>
        </w:rPr>
        <w:t xml:space="preserve">27 to 30 October 2022, </w:t>
      </w:r>
      <w:r w:rsidRPr="005604C3">
        <w:rPr>
          <w:rFonts w:ascii="Arial" w:eastAsia="Times New Roman" w:hAnsi="Arial" w:cs="Arial"/>
          <w:sz w:val="20"/>
          <w:szCs w:val="20"/>
          <w:lang w:eastAsia="en-GB"/>
        </w:rPr>
        <w:t>inviting the general public and all interested stakeholders to make written submissions and comments on the Bill.</w:t>
      </w:r>
      <w:r w:rsidRPr="005604C3">
        <w:rPr>
          <w:rFonts w:ascii="Arial" w:eastAsia="Times New Roman" w:hAnsi="Arial" w:cs="Arial"/>
          <w:color w:val="FF0000"/>
          <w:sz w:val="20"/>
          <w:szCs w:val="20"/>
          <w:lang w:eastAsia="en-GB"/>
        </w:rPr>
        <w:t xml:space="preserve"> </w:t>
      </w:r>
      <w:r w:rsidR="007B2FCC" w:rsidRPr="005604C3">
        <w:rPr>
          <w:rFonts w:ascii="Arial" w:eastAsia="Times New Roman" w:hAnsi="Arial" w:cs="Arial"/>
          <w:sz w:val="20"/>
          <w:szCs w:val="20"/>
          <w:lang w:eastAsia="en-GB"/>
        </w:rPr>
        <w:t>Subsequently, i</w:t>
      </w:r>
      <w:r w:rsidRPr="005604C3">
        <w:rPr>
          <w:rFonts w:ascii="Arial" w:eastAsia="Times New Roman" w:hAnsi="Arial" w:cs="Arial"/>
          <w:sz w:val="20"/>
          <w:szCs w:val="20"/>
          <w:lang w:eastAsia="en-GB"/>
        </w:rPr>
        <w:t xml:space="preserve">n addition to </w:t>
      </w:r>
      <w:r w:rsidR="007B2FCC" w:rsidRPr="005604C3">
        <w:rPr>
          <w:rFonts w:ascii="Arial" w:eastAsia="Times New Roman" w:hAnsi="Arial" w:cs="Arial"/>
          <w:sz w:val="20"/>
          <w:szCs w:val="20"/>
          <w:lang w:eastAsia="en-GB"/>
        </w:rPr>
        <w:t xml:space="preserve">receiving a briefing from </w:t>
      </w:r>
      <w:r w:rsidRPr="005604C3">
        <w:rPr>
          <w:rFonts w:ascii="Arial" w:eastAsia="Times New Roman" w:hAnsi="Arial" w:cs="Arial"/>
          <w:sz w:val="20"/>
          <w:szCs w:val="20"/>
          <w:lang w:eastAsia="en-GB"/>
        </w:rPr>
        <w:t>National Treasury</w:t>
      </w:r>
      <w:r w:rsidR="007B2FCC" w:rsidRPr="005604C3">
        <w:rPr>
          <w:rFonts w:ascii="Arial" w:eastAsia="Times New Roman" w:hAnsi="Arial" w:cs="Arial"/>
          <w:sz w:val="20"/>
          <w:szCs w:val="20"/>
          <w:lang w:eastAsia="en-GB"/>
        </w:rPr>
        <w:t xml:space="preserve"> on the contents of the Bill</w:t>
      </w:r>
      <w:r w:rsidRPr="005604C3">
        <w:rPr>
          <w:rFonts w:ascii="Arial" w:eastAsia="Times New Roman" w:hAnsi="Arial" w:cs="Arial"/>
          <w:sz w:val="20"/>
          <w:szCs w:val="20"/>
          <w:lang w:eastAsia="en-GB"/>
        </w:rPr>
        <w:t xml:space="preserve"> </w:t>
      </w:r>
      <w:r w:rsidR="007B2FCC" w:rsidRPr="005604C3">
        <w:rPr>
          <w:rFonts w:ascii="Arial" w:eastAsia="Times New Roman" w:hAnsi="Arial" w:cs="Arial"/>
          <w:sz w:val="20"/>
          <w:szCs w:val="20"/>
          <w:lang w:eastAsia="en-GB"/>
        </w:rPr>
        <w:t>and consulting with the Financial and Fiscal Commission (FFC) and the Parliamentary Budget Office (PBO),</w:t>
      </w:r>
      <w:r w:rsidR="00011C0E" w:rsidRPr="005604C3">
        <w:rPr>
          <w:rFonts w:ascii="Arial" w:eastAsia="Times New Roman" w:hAnsi="Arial" w:cs="Arial"/>
          <w:sz w:val="20"/>
          <w:szCs w:val="20"/>
          <w:lang w:eastAsia="en-GB"/>
        </w:rPr>
        <w:t xml:space="preserve"> the Committee received written submissions from</w:t>
      </w:r>
      <w:r w:rsidR="007B2FCC" w:rsidRPr="005604C3">
        <w:rPr>
          <w:rFonts w:ascii="Arial" w:eastAsia="Times New Roman" w:hAnsi="Arial" w:cs="Arial"/>
          <w:sz w:val="20"/>
          <w:szCs w:val="20"/>
          <w:lang w:eastAsia="en-GB"/>
        </w:rPr>
        <w:t xml:space="preserve"> the </w:t>
      </w:r>
      <w:r w:rsidRPr="005604C3">
        <w:rPr>
          <w:rFonts w:ascii="Arial" w:eastAsia="Times New Roman" w:hAnsi="Arial" w:cs="Arial"/>
          <w:sz w:val="20"/>
          <w:szCs w:val="20"/>
          <w:lang w:eastAsia="en-GB"/>
        </w:rPr>
        <w:t>Congress of South African Trade Unions</w:t>
      </w:r>
      <w:r w:rsidR="00BC281C" w:rsidRPr="005604C3">
        <w:rPr>
          <w:rFonts w:ascii="Arial" w:eastAsia="Times New Roman" w:hAnsi="Arial" w:cs="Arial"/>
          <w:sz w:val="20"/>
          <w:szCs w:val="20"/>
          <w:lang w:eastAsia="en-GB"/>
        </w:rPr>
        <w:t xml:space="preserve"> </w:t>
      </w:r>
      <w:r w:rsidR="007B2FCC" w:rsidRPr="005604C3">
        <w:rPr>
          <w:rFonts w:ascii="Arial" w:eastAsia="Times New Roman" w:hAnsi="Arial" w:cs="Arial"/>
          <w:sz w:val="20"/>
          <w:szCs w:val="20"/>
          <w:lang w:eastAsia="en-GB"/>
        </w:rPr>
        <w:t>(COSATU)</w:t>
      </w:r>
      <w:r w:rsidR="00FF7F97" w:rsidRPr="005604C3">
        <w:rPr>
          <w:rFonts w:ascii="Arial" w:eastAsia="Times New Roman" w:hAnsi="Arial" w:cs="Arial"/>
          <w:sz w:val="20"/>
          <w:szCs w:val="20"/>
          <w:lang w:eastAsia="en-GB"/>
        </w:rPr>
        <w:t>, the P</w:t>
      </w:r>
      <w:r w:rsidR="0076684F" w:rsidRPr="005604C3">
        <w:rPr>
          <w:rFonts w:ascii="Arial" w:eastAsia="Times New Roman" w:hAnsi="Arial" w:cs="Arial"/>
          <w:sz w:val="20"/>
          <w:szCs w:val="20"/>
          <w:lang w:eastAsia="en-GB"/>
        </w:rPr>
        <w:t>ublic Service Accountability Monitor (PSAM) and the Organisation Undoing Tax Abuse (OUTA)</w:t>
      </w:r>
      <w:r w:rsidRPr="005604C3">
        <w:rPr>
          <w:rFonts w:ascii="Arial" w:eastAsia="Times New Roman" w:hAnsi="Arial" w:cs="Arial"/>
          <w:sz w:val="20"/>
          <w:szCs w:val="20"/>
          <w:lang w:eastAsia="en-GB"/>
        </w:rPr>
        <w:t xml:space="preserve">. </w:t>
      </w:r>
      <w:r w:rsidR="0076684F" w:rsidRPr="005604C3">
        <w:rPr>
          <w:rFonts w:ascii="Arial" w:eastAsia="Times New Roman" w:hAnsi="Arial" w:cs="Arial"/>
          <w:sz w:val="20"/>
          <w:szCs w:val="20"/>
          <w:lang w:eastAsia="en-GB"/>
        </w:rPr>
        <w:t xml:space="preserve">All three stakeholders </w:t>
      </w:r>
      <w:r w:rsidR="00FF7F97" w:rsidRPr="005604C3">
        <w:rPr>
          <w:rFonts w:ascii="Arial" w:eastAsia="Times New Roman" w:hAnsi="Arial" w:cs="Arial"/>
          <w:sz w:val="20"/>
          <w:szCs w:val="20"/>
          <w:lang w:eastAsia="en-GB"/>
        </w:rPr>
        <w:t>also made oral submissions during a</w:t>
      </w:r>
      <w:r w:rsidRPr="005604C3">
        <w:rPr>
          <w:rFonts w:ascii="Arial" w:eastAsia="Times New Roman" w:hAnsi="Arial" w:cs="Arial"/>
          <w:sz w:val="20"/>
          <w:szCs w:val="20"/>
          <w:lang w:eastAsia="en-GB"/>
        </w:rPr>
        <w:t xml:space="preserve"> </w:t>
      </w:r>
      <w:r w:rsidR="00FF7F97" w:rsidRPr="005604C3">
        <w:rPr>
          <w:rFonts w:ascii="Arial" w:eastAsia="Times New Roman" w:hAnsi="Arial" w:cs="Arial"/>
          <w:sz w:val="20"/>
          <w:szCs w:val="20"/>
          <w:lang w:eastAsia="en-GB"/>
        </w:rPr>
        <w:t xml:space="preserve">virtual </w:t>
      </w:r>
      <w:r w:rsidRPr="005604C3">
        <w:rPr>
          <w:rFonts w:ascii="Arial" w:eastAsia="Times New Roman" w:hAnsi="Arial" w:cs="Arial"/>
          <w:sz w:val="20"/>
          <w:szCs w:val="20"/>
          <w:lang w:eastAsia="en-GB"/>
        </w:rPr>
        <w:t xml:space="preserve">public hearing </w:t>
      </w:r>
      <w:r w:rsidR="00FF7F97" w:rsidRPr="005604C3">
        <w:rPr>
          <w:rFonts w:ascii="Arial" w:eastAsia="Times New Roman" w:hAnsi="Arial" w:cs="Arial"/>
          <w:sz w:val="20"/>
          <w:szCs w:val="20"/>
          <w:lang w:eastAsia="en-GB"/>
        </w:rPr>
        <w:t>on</w:t>
      </w:r>
      <w:r w:rsidR="00BD73A6" w:rsidRPr="005604C3">
        <w:rPr>
          <w:rFonts w:ascii="Arial" w:eastAsia="Times New Roman" w:hAnsi="Arial" w:cs="Arial"/>
          <w:sz w:val="20"/>
          <w:szCs w:val="20"/>
          <w:lang w:eastAsia="en-GB"/>
        </w:rPr>
        <w:t xml:space="preserve"> </w:t>
      </w:r>
      <w:r w:rsidR="0076684F" w:rsidRPr="005604C3">
        <w:rPr>
          <w:rFonts w:ascii="Arial" w:eastAsia="Times New Roman" w:hAnsi="Arial" w:cs="Arial"/>
          <w:sz w:val="20"/>
          <w:szCs w:val="20"/>
          <w:lang w:eastAsia="en-GB"/>
        </w:rPr>
        <w:t>25 November 2022</w:t>
      </w:r>
      <w:r w:rsidRPr="005604C3">
        <w:rPr>
          <w:rFonts w:ascii="Arial" w:eastAsia="Times New Roman" w:hAnsi="Arial" w:cs="Arial"/>
          <w:sz w:val="20"/>
          <w:szCs w:val="20"/>
          <w:lang w:eastAsia="en-GB"/>
        </w:rPr>
        <w:t xml:space="preserve">. </w:t>
      </w:r>
    </w:p>
    <w:p w:rsidR="002E7A26" w:rsidRPr="005604C3" w:rsidRDefault="002E7A26" w:rsidP="005604C3">
      <w:pPr>
        <w:spacing w:after="0" w:line="240" w:lineRule="auto"/>
        <w:ind w:left="-540"/>
        <w:rPr>
          <w:rFonts w:ascii="Arial" w:eastAsia="Times New Roman" w:hAnsi="Arial" w:cs="Arial"/>
          <w:color w:val="FF0000"/>
          <w:sz w:val="20"/>
          <w:szCs w:val="20"/>
          <w:lang w:eastAsia="en-GB"/>
        </w:rPr>
      </w:pPr>
    </w:p>
    <w:p w:rsidR="002E7A26" w:rsidRPr="005604C3" w:rsidRDefault="002E7A26" w:rsidP="005604C3">
      <w:pPr>
        <w:numPr>
          <w:ilvl w:val="0"/>
          <w:numId w:val="3"/>
        </w:numPr>
        <w:spacing w:after="0" w:line="240" w:lineRule="auto"/>
        <w:ind w:left="426" w:hanging="426"/>
        <w:rPr>
          <w:rFonts w:ascii="Arial" w:eastAsia="Times New Roman" w:hAnsi="Arial" w:cs="Arial"/>
          <w:b/>
          <w:color w:val="000000"/>
          <w:spacing w:val="6"/>
          <w:sz w:val="20"/>
          <w:szCs w:val="20"/>
          <w:lang w:eastAsia="en-GB"/>
        </w:rPr>
      </w:pPr>
      <w:r w:rsidRPr="005604C3">
        <w:rPr>
          <w:rFonts w:ascii="Arial" w:eastAsia="Times New Roman" w:hAnsi="Arial" w:cs="Arial"/>
          <w:b/>
          <w:color w:val="000000"/>
          <w:spacing w:val="6"/>
          <w:sz w:val="20"/>
          <w:szCs w:val="20"/>
          <w:lang w:eastAsia="en-GB"/>
        </w:rPr>
        <w:t>National Treasury briefing</w:t>
      </w:r>
    </w:p>
    <w:p w:rsidR="00FA00CB" w:rsidRPr="005604C3" w:rsidRDefault="002E7A26"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 xml:space="preserve">National Treasury </w:t>
      </w:r>
      <w:r w:rsidR="0075014A" w:rsidRPr="005604C3">
        <w:rPr>
          <w:rFonts w:ascii="Arial" w:eastAsia="Times New Roman" w:hAnsi="Arial" w:cs="Arial"/>
          <w:sz w:val="20"/>
          <w:szCs w:val="20"/>
          <w:lang w:eastAsia="en-GB"/>
        </w:rPr>
        <w:t xml:space="preserve">reported that the </w:t>
      </w:r>
      <w:r w:rsidR="0073224E" w:rsidRPr="005604C3">
        <w:rPr>
          <w:rFonts w:ascii="Arial" w:eastAsia="Times New Roman" w:hAnsi="Arial" w:cs="Arial"/>
          <w:sz w:val="20"/>
          <w:szCs w:val="20"/>
          <w:lang w:eastAsia="en-GB"/>
        </w:rPr>
        <w:t>Bill propos</w:t>
      </w:r>
      <w:r w:rsidR="0075014A" w:rsidRPr="005604C3">
        <w:rPr>
          <w:rFonts w:ascii="Arial" w:eastAsia="Times New Roman" w:hAnsi="Arial" w:cs="Arial"/>
          <w:sz w:val="20"/>
          <w:szCs w:val="20"/>
          <w:lang w:eastAsia="en-GB"/>
        </w:rPr>
        <w:t>ed</w:t>
      </w:r>
      <w:r w:rsidR="0073224E" w:rsidRPr="005604C3">
        <w:rPr>
          <w:rFonts w:ascii="Arial" w:eastAsia="Times New Roman" w:hAnsi="Arial" w:cs="Arial"/>
          <w:sz w:val="20"/>
          <w:szCs w:val="20"/>
          <w:lang w:eastAsia="en-GB"/>
        </w:rPr>
        <w:t xml:space="preserve"> the following additional funding </w:t>
      </w:r>
      <w:r w:rsidR="0084730E" w:rsidRPr="005604C3">
        <w:rPr>
          <w:rFonts w:ascii="Arial" w:eastAsia="Times New Roman" w:hAnsi="Arial" w:cs="Arial"/>
          <w:sz w:val="20"/>
          <w:szCs w:val="20"/>
          <w:lang w:eastAsia="en-GB"/>
        </w:rPr>
        <w:t>a</w:t>
      </w:r>
      <w:r w:rsidR="0075014A" w:rsidRPr="005604C3">
        <w:rPr>
          <w:rFonts w:ascii="Arial" w:eastAsia="Times New Roman" w:hAnsi="Arial" w:cs="Arial"/>
          <w:sz w:val="20"/>
          <w:szCs w:val="20"/>
          <w:lang w:eastAsia="en-GB"/>
        </w:rPr>
        <w:t>llocations in the 2022/23 financial</w:t>
      </w:r>
      <w:r w:rsidR="0073224E" w:rsidRPr="005604C3">
        <w:rPr>
          <w:rFonts w:ascii="Arial" w:eastAsia="Times New Roman" w:hAnsi="Arial" w:cs="Arial"/>
          <w:sz w:val="20"/>
          <w:szCs w:val="20"/>
          <w:lang w:eastAsia="en-GB"/>
        </w:rPr>
        <w:t xml:space="preserve"> year: </w:t>
      </w:r>
    </w:p>
    <w:p w:rsidR="0075014A" w:rsidRPr="005604C3" w:rsidRDefault="0075014A"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R23.7 billion for the South African National Roads (</w:t>
      </w:r>
      <w:r w:rsidR="00694273" w:rsidRPr="005604C3">
        <w:rPr>
          <w:rFonts w:ascii="Arial" w:eastAsia="Times New Roman" w:hAnsi="Arial" w:cs="Arial"/>
          <w:sz w:val="20"/>
          <w:szCs w:val="20"/>
          <w:lang w:val="en-GB" w:eastAsia="en-GB"/>
        </w:rPr>
        <w:t>Sanral</w:t>
      </w:r>
      <w:r w:rsidRPr="005604C3">
        <w:rPr>
          <w:rFonts w:ascii="Arial" w:eastAsia="Times New Roman" w:hAnsi="Arial" w:cs="Arial"/>
          <w:sz w:val="20"/>
          <w:szCs w:val="20"/>
          <w:lang w:val="en-GB" w:eastAsia="en-GB"/>
        </w:rPr>
        <w:t>) for repayment of its maturing debt and debt-</w:t>
      </w:r>
      <w:r w:rsidR="0084730E" w:rsidRPr="005604C3">
        <w:rPr>
          <w:rFonts w:ascii="Arial" w:eastAsia="Times New Roman" w:hAnsi="Arial" w:cs="Arial"/>
          <w:sz w:val="20"/>
          <w:szCs w:val="20"/>
          <w:lang w:val="en-GB" w:eastAsia="en-GB"/>
        </w:rPr>
        <w:t>related obligations.</w:t>
      </w:r>
    </w:p>
    <w:p w:rsidR="0084730E" w:rsidRPr="005604C3" w:rsidRDefault="0073224E" w:rsidP="005604C3">
      <w:pPr>
        <w:pStyle w:val="ListParagraph"/>
        <w:numPr>
          <w:ilvl w:val="0"/>
          <w:numId w:val="21"/>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R</w:t>
      </w:r>
      <w:r w:rsidR="0084730E" w:rsidRPr="005604C3">
        <w:rPr>
          <w:rFonts w:ascii="Arial" w:eastAsia="Times New Roman" w:hAnsi="Arial" w:cs="Arial"/>
          <w:sz w:val="20"/>
          <w:szCs w:val="20"/>
          <w:lang w:eastAsia="en-GB"/>
        </w:rPr>
        <w:t>3.4</w:t>
      </w:r>
      <w:r w:rsidRPr="005604C3">
        <w:rPr>
          <w:rFonts w:ascii="Arial" w:eastAsia="Times New Roman" w:hAnsi="Arial" w:cs="Arial"/>
          <w:sz w:val="20"/>
          <w:szCs w:val="20"/>
          <w:lang w:eastAsia="en-GB"/>
        </w:rPr>
        <w:t xml:space="preserve"> billion </w:t>
      </w:r>
      <w:r w:rsidRPr="005604C3">
        <w:rPr>
          <w:rFonts w:ascii="Arial" w:eastAsia="Times New Roman" w:hAnsi="Arial" w:cs="Arial"/>
          <w:sz w:val="20"/>
          <w:szCs w:val="20"/>
          <w:lang w:val="en-GB" w:eastAsia="en-GB"/>
        </w:rPr>
        <w:t xml:space="preserve">for </w:t>
      </w:r>
      <w:r w:rsidR="005821C2" w:rsidRPr="005604C3">
        <w:rPr>
          <w:rFonts w:ascii="Arial" w:eastAsia="Times New Roman" w:hAnsi="Arial" w:cs="Arial"/>
          <w:sz w:val="20"/>
          <w:szCs w:val="20"/>
          <w:lang w:val="en-GB" w:eastAsia="en-GB"/>
        </w:rPr>
        <w:t>Denel</w:t>
      </w:r>
      <w:r w:rsidRPr="005604C3">
        <w:rPr>
          <w:rFonts w:ascii="Arial" w:eastAsia="Times New Roman" w:hAnsi="Arial" w:cs="Arial"/>
          <w:sz w:val="20"/>
          <w:szCs w:val="20"/>
          <w:lang w:val="en-GB" w:eastAsia="en-GB"/>
        </w:rPr>
        <w:t xml:space="preserve"> </w:t>
      </w:r>
      <w:r w:rsidR="00CB4AE6" w:rsidRPr="005604C3">
        <w:rPr>
          <w:rFonts w:ascii="Arial" w:eastAsia="Times New Roman" w:hAnsi="Arial" w:cs="Arial"/>
          <w:sz w:val="20"/>
          <w:szCs w:val="20"/>
          <w:lang w:val="en-GB" w:eastAsia="en-GB"/>
        </w:rPr>
        <w:t>SOE</w:t>
      </w:r>
      <w:r w:rsidRPr="005604C3">
        <w:rPr>
          <w:rFonts w:ascii="Arial" w:eastAsia="Times New Roman" w:hAnsi="Arial" w:cs="Arial"/>
          <w:sz w:val="20"/>
          <w:szCs w:val="20"/>
          <w:lang w:val="en-GB" w:eastAsia="en-GB"/>
        </w:rPr>
        <w:t xml:space="preserve"> Limited (</w:t>
      </w:r>
      <w:r w:rsidR="005821C2" w:rsidRPr="005604C3">
        <w:rPr>
          <w:rFonts w:ascii="Arial" w:eastAsia="Times New Roman" w:hAnsi="Arial" w:cs="Arial"/>
          <w:sz w:val="20"/>
          <w:szCs w:val="20"/>
          <w:lang w:val="en-GB" w:eastAsia="en-GB"/>
        </w:rPr>
        <w:t>Denel</w:t>
      </w:r>
      <w:r w:rsidRPr="005604C3">
        <w:rPr>
          <w:rFonts w:ascii="Arial" w:eastAsia="Times New Roman" w:hAnsi="Arial" w:cs="Arial"/>
          <w:sz w:val="20"/>
          <w:szCs w:val="20"/>
          <w:lang w:val="en-GB" w:eastAsia="en-GB"/>
        </w:rPr>
        <w:t>) for the implementation of its turnaround plan</w:t>
      </w:r>
      <w:r w:rsidR="0084730E" w:rsidRPr="005604C3">
        <w:rPr>
          <w:rFonts w:ascii="Arial" w:eastAsia="Times New Roman" w:hAnsi="Arial" w:cs="Arial"/>
          <w:sz w:val="20"/>
          <w:szCs w:val="20"/>
          <w:lang w:val="en-GB" w:eastAsia="en-GB"/>
        </w:rPr>
        <w:t>.</w:t>
      </w:r>
    </w:p>
    <w:p w:rsidR="00FA00CB" w:rsidRPr="005604C3" w:rsidRDefault="0073224E" w:rsidP="005604C3">
      <w:pPr>
        <w:pStyle w:val="ListParagraph"/>
        <w:numPr>
          <w:ilvl w:val="0"/>
          <w:numId w:val="21"/>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 xml:space="preserve">R2.9 billion for Transnet </w:t>
      </w:r>
      <w:r w:rsidR="00CB4AE6" w:rsidRPr="005604C3">
        <w:rPr>
          <w:rFonts w:ascii="Arial" w:eastAsia="Times New Roman" w:hAnsi="Arial" w:cs="Arial"/>
          <w:sz w:val="20"/>
          <w:szCs w:val="20"/>
          <w:lang w:val="en-GB" w:eastAsia="en-GB"/>
        </w:rPr>
        <w:t>SOE</w:t>
      </w:r>
      <w:r w:rsidRPr="005604C3">
        <w:rPr>
          <w:rFonts w:ascii="Arial" w:eastAsia="Times New Roman" w:hAnsi="Arial" w:cs="Arial"/>
          <w:sz w:val="20"/>
          <w:szCs w:val="20"/>
          <w:lang w:val="en-GB" w:eastAsia="en-GB"/>
        </w:rPr>
        <w:t xml:space="preserve"> Limited (Transnet) for the </w:t>
      </w:r>
      <w:r w:rsidRPr="005604C3">
        <w:rPr>
          <w:rFonts w:ascii="Arial" w:eastAsia="Times New Roman" w:hAnsi="Arial" w:cs="Arial"/>
          <w:sz w:val="20"/>
          <w:szCs w:val="20"/>
          <w:lang w:eastAsia="en-GB"/>
        </w:rPr>
        <w:t>acceleration of the repair and maintenance of locomotives</w:t>
      </w:r>
      <w:r w:rsidR="0084730E" w:rsidRPr="005604C3">
        <w:rPr>
          <w:rFonts w:ascii="Arial" w:eastAsia="Times New Roman" w:hAnsi="Arial" w:cs="Arial"/>
          <w:sz w:val="20"/>
          <w:szCs w:val="20"/>
          <w:lang w:eastAsia="en-GB"/>
        </w:rPr>
        <w:t>.</w:t>
      </w:r>
    </w:p>
    <w:p w:rsidR="0084730E" w:rsidRPr="005604C3" w:rsidRDefault="0084730E"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According to the National Treasury, these funds would only be disbursed once the Minister was satisfied that the required conditions have been met.</w:t>
      </w:r>
    </w:p>
    <w:p w:rsidR="0084730E" w:rsidRPr="005604C3" w:rsidRDefault="0084730E" w:rsidP="005604C3">
      <w:pPr>
        <w:spacing w:after="0" w:line="240" w:lineRule="auto"/>
        <w:rPr>
          <w:rFonts w:ascii="Arial" w:eastAsia="Times New Roman" w:hAnsi="Arial" w:cs="Arial"/>
          <w:b/>
          <w:sz w:val="20"/>
          <w:szCs w:val="20"/>
          <w:lang w:eastAsia="en-GB"/>
        </w:rPr>
      </w:pPr>
      <w:r w:rsidRPr="005604C3">
        <w:rPr>
          <w:rFonts w:ascii="Arial" w:eastAsia="Times New Roman" w:hAnsi="Arial" w:cs="Arial"/>
          <w:b/>
          <w:sz w:val="20"/>
          <w:szCs w:val="20"/>
          <w:lang w:eastAsia="en-GB"/>
        </w:rPr>
        <w:t xml:space="preserve">3.1 </w:t>
      </w:r>
      <w:r w:rsidR="005821C2" w:rsidRPr="005604C3">
        <w:rPr>
          <w:rFonts w:ascii="Arial" w:eastAsia="Times New Roman" w:hAnsi="Arial" w:cs="Arial"/>
          <w:b/>
          <w:sz w:val="20"/>
          <w:szCs w:val="20"/>
          <w:lang w:eastAsia="en-GB"/>
        </w:rPr>
        <w:t>Denel</w:t>
      </w:r>
    </w:p>
    <w:p w:rsidR="0084730E" w:rsidRPr="005604C3" w:rsidRDefault="0084730E" w:rsidP="005604C3">
      <w:pPr>
        <w:tabs>
          <w:tab w:val="num" w:pos="720"/>
        </w:tabs>
        <w:spacing w:after="0" w:line="240" w:lineRule="auto"/>
        <w:rPr>
          <w:rFonts w:ascii="Arial" w:eastAsia="Times New Roman" w:hAnsi="Arial" w:cs="Arial"/>
          <w:sz w:val="20"/>
          <w:szCs w:val="20"/>
          <w:lang w:val="en-GB" w:eastAsia="en-GB"/>
        </w:rPr>
      </w:pPr>
      <w:r w:rsidRPr="005604C3">
        <w:rPr>
          <w:rFonts w:ascii="Arial" w:eastAsia="Times New Roman" w:hAnsi="Arial" w:cs="Arial"/>
          <w:sz w:val="20"/>
          <w:szCs w:val="20"/>
          <w:lang w:val="en-GB" w:eastAsia="en-GB"/>
        </w:rPr>
        <w:t xml:space="preserve">The funding </w:t>
      </w:r>
      <w:r w:rsidR="0073224E" w:rsidRPr="005604C3">
        <w:rPr>
          <w:rFonts w:ascii="Arial" w:eastAsia="Times New Roman" w:hAnsi="Arial" w:cs="Arial"/>
          <w:sz w:val="20"/>
          <w:szCs w:val="20"/>
          <w:lang w:val="en-GB" w:eastAsia="en-GB"/>
        </w:rPr>
        <w:t>requirement</w:t>
      </w:r>
      <w:r w:rsidRPr="005604C3">
        <w:rPr>
          <w:rFonts w:ascii="Arial" w:eastAsia="Times New Roman" w:hAnsi="Arial" w:cs="Arial"/>
          <w:sz w:val="20"/>
          <w:szCs w:val="20"/>
          <w:lang w:val="en-GB" w:eastAsia="en-GB"/>
        </w:rPr>
        <w:t xml:space="preserve"> for </w:t>
      </w:r>
      <w:r w:rsidR="005821C2" w:rsidRPr="005604C3">
        <w:rPr>
          <w:rFonts w:ascii="Arial" w:eastAsia="Times New Roman" w:hAnsi="Arial" w:cs="Arial"/>
          <w:sz w:val="20"/>
          <w:szCs w:val="20"/>
          <w:lang w:val="en-GB" w:eastAsia="en-GB"/>
        </w:rPr>
        <w:t>Denel</w:t>
      </w:r>
      <w:r w:rsidRPr="005604C3">
        <w:rPr>
          <w:rFonts w:ascii="Arial" w:eastAsia="Times New Roman" w:hAnsi="Arial" w:cs="Arial"/>
          <w:sz w:val="20"/>
          <w:szCs w:val="20"/>
          <w:lang w:val="en-GB" w:eastAsia="en-GB"/>
        </w:rPr>
        <w:t>’s revised turnaround plan was R5.2 billion, of which R1.8 billion would</w:t>
      </w:r>
      <w:r w:rsidR="0073224E" w:rsidRPr="005604C3">
        <w:rPr>
          <w:rFonts w:ascii="Arial" w:eastAsia="Times New Roman" w:hAnsi="Arial" w:cs="Arial"/>
          <w:sz w:val="20"/>
          <w:szCs w:val="20"/>
          <w:lang w:val="en-GB" w:eastAsia="en-GB"/>
        </w:rPr>
        <w:t xml:space="preserve"> be raised by </w:t>
      </w:r>
      <w:r w:rsidR="005821C2" w:rsidRPr="005604C3">
        <w:rPr>
          <w:rFonts w:ascii="Arial" w:eastAsia="Times New Roman" w:hAnsi="Arial" w:cs="Arial"/>
          <w:sz w:val="20"/>
          <w:szCs w:val="20"/>
          <w:lang w:val="en-GB" w:eastAsia="en-GB"/>
        </w:rPr>
        <w:t>Denel</w:t>
      </w:r>
      <w:r w:rsidR="0073224E" w:rsidRPr="005604C3">
        <w:rPr>
          <w:rFonts w:ascii="Arial" w:eastAsia="Times New Roman" w:hAnsi="Arial" w:cs="Arial"/>
          <w:sz w:val="20"/>
          <w:szCs w:val="20"/>
          <w:lang w:val="en-GB" w:eastAsia="en-GB"/>
        </w:rPr>
        <w:t xml:space="preserve"> through the disposal of non-core assets and R3.4 billion through recapitalisation by government.</w:t>
      </w:r>
      <w:r w:rsidRPr="005604C3">
        <w:rPr>
          <w:rFonts w:ascii="Arial" w:eastAsia="Times New Roman" w:hAnsi="Arial" w:cs="Arial"/>
          <w:sz w:val="20"/>
          <w:szCs w:val="20"/>
          <w:lang w:val="en-GB" w:eastAsia="en-GB"/>
        </w:rPr>
        <w:t xml:space="preserve"> The entity had </w:t>
      </w:r>
      <w:r w:rsidR="0073224E" w:rsidRPr="005604C3">
        <w:rPr>
          <w:rFonts w:ascii="Arial" w:eastAsia="Times New Roman" w:hAnsi="Arial" w:cs="Arial"/>
          <w:sz w:val="20"/>
          <w:szCs w:val="20"/>
          <w:lang w:val="en-GB" w:eastAsia="en-GB"/>
        </w:rPr>
        <w:t xml:space="preserve">realised R900 million through the </w:t>
      </w:r>
      <w:r w:rsidR="005821C2" w:rsidRPr="005604C3">
        <w:rPr>
          <w:rFonts w:ascii="Arial" w:eastAsia="Times New Roman" w:hAnsi="Arial" w:cs="Arial"/>
          <w:sz w:val="20"/>
          <w:szCs w:val="20"/>
          <w:lang w:val="en-GB" w:eastAsia="en-GB"/>
        </w:rPr>
        <w:t>Denel</w:t>
      </w:r>
      <w:r w:rsidR="0073224E" w:rsidRPr="005604C3">
        <w:rPr>
          <w:rFonts w:ascii="Arial" w:eastAsia="Times New Roman" w:hAnsi="Arial" w:cs="Arial"/>
          <w:sz w:val="20"/>
          <w:szCs w:val="20"/>
          <w:lang w:val="en-GB" w:eastAsia="en-GB"/>
        </w:rPr>
        <w:t xml:space="preserve"> Me</w:t>
      </w:r>
      <w:r w:rsidRPr="005604C3">
        <w:rPr>
          <w:rFonts w:ascii="Arial" w:eastAsia="Times New Roman" w:hAnsi="Arial" w:cs="Arial"/>
          <w:sz w:val="20"/>
          <w:szCs w:val="20"/>
          <w:lang w:val="en-GB" w:eastAsia="en-GB"/>
        </w:rPr>
        <w:t>dical Benefit Trust (DMBT) and a</w:t>
      </w:r>
      <w:r w:rsidR="0073224E" w:rsidRPr="005604C3">
        <w:rPr>
          <w:rFonts w:ascii="Arial" w:eastAsia="Times New Roman" w:hAnsi="Arial" w:cs="Arial"/>
          <w:sz w:val="20"/>
          <w:szCs w:val="20"/>
          <w:lang w:val="en-GB" w:eastAsia="en-GB"/>
        </w:rPr>
        <w:t>nticipate</w:t>
      </w:r>
      <w:r w:rsidRPr="005604C3">
        <w:rPr>
          <w:rFonts w:ascii="Arial" w:eastAsia="Times New Roman" w:hAnsi="Arial" w:cs="Arial"/>
          <w:sz w:val="20"/>
          <w:szCs w:val="20"/>
          <w:lang w:val="en-GB" w:eastAsia="en-GB"/>
        </w:rPr>
        <w:t>d</w:t>
      </w:r>
      <w:r w:rsidR="0073224E" w:rsidRPr="005604C3">
        <w:rPr>
          <w:rFonts w:ascii="Arial" w:eastAsia="Times New Roman" w:hAnsi="Arial" w:cs="Arial"/>
          <w:sz w:val="20"/>
          <w:szCs w:val="20"/>
          <w:lang w:val="en-GB" w:eastAsia="en-GB"/>
        </w:rPr>
        <w:t xml:space="preserve"> realising the remaining balance from the sale of non-core assets by </w:t>
      </w:r>
      <w:r w:rsidRPr="005604C3">
        <w:rPr>
          <w:rFonts w:ascii="Arial" w:eastAsia="Times New Roman" w:hAnsi="Arial" w:cs="Arial"/>
          <w:sz w:val="20"/>
          <w:szCs w:val="20"/>
          <w:lang w:val="en-GB" w:eastAsia="en-GB"/>
        </w:rPr>
        <w:t xml:space="preserve">the </w:t>
      </w:r>
      <w:r w:rsidR="0073224E" w:rsidRPr="005604C3">
        <w:rPr>
          <w:rFonts w:ascii="Arial" w:eastAsia="Times New Roman" w:hAnsi="Arial" w:cs="Arial"/>
          <w:sz w:val="20"/>
          <w:szCs w:val="20"/>
          <w:lang w:val="en-GB" w:eastAsia="en-GB"/>
        </w:rPr>
        <w:t>end of March 2023.</w:t>
      </w:r>
      <w:r w:rsidRPr="005604C3">
        <w:rPr>
          <w:rFonts w:ascii="Arial" w:eastAsia="Times New Roman" w:hAnsi="Arial" w:cs="Arial"/>
          <w:sz w:val="20"/>
          <w:szCs w:val="20"/>
          <w:lang w:val="en-GB" w:eastAsia="en-GB"/>
        </w:rPr>
        <w:t xml:space="preserve"> </w:t>
      </w:r>
      <w:r w:rsidR="005821C2" w:rsidRPr="005604C3">
        <w:rPr>
          <w:rFonts w:ascii="Arial" w:eastAsia="Times New Roman" w:hAnsi="Arial" w:cs="Arial"/>
          <w:sz w:val="20"/>
          <w:szCs w:val="20"/>
          <w:lang w:val="en-GB" w:eastAsia="en-GB"/>
        </w:rPr>
        <w:t>Denel</w:t>
      </w:r>
      <w:r w:rsidRPr="005604C3">
        <w:rPr>
          <w:rFonts w:ascii="Arial" w:eastAsia="Times New Roman" w:hAnsi="Arial" w:cs="Arial"/>
          <w:sz w:val="20"/>
          <w:szCs w:val="20"/>
          <w:lang w:val="en-GB" w:eastAsia="en-GB"/>
        </w:rPr>
        <w:t xml:space="preserve"> wou</w:t>
      </w:r>
      <w:r w:rsidR="0073224E" w:rsidRPr="005604C3">
        <w:rPr>
          <w:rFonts w:ascii="Arial" w:eastAsia="Times New Roman" w:hAnsi="Arial" w:cs="Arial"/>
          <w:sz w:val="20"/>
          <w:szCs w:val="20"/>
          <w:lang w:val="en-GB" w:eastAsia="en-GB"/>
        </w:rPr>
        <w:t>l</w:t>
      </w:r>
      <w:r w:rsidRPr="005604C3">
        <w:rPr>
          <w:rFonts w:ascii="Arial" w:eastAsia="Times New Roman" w:hAnsi="Arial" w:cs="Arial"/>
          <w:sz w:val="20"/>
          <w:szCs w:val="20"/>
          <w:lang w:val="en-GB" w:eastAsia="en-GB"/>
        </w:rPr>
        <w:t>d</w:t>
      </w:r>
      <w:r w:rsidR="0073224E" w:rsidRPr="005604C3">
        <w:rPr>
          <w:rFonts w:ascii="Arial" w:eastAsia="Times New Roman" w:hAnsi="Arial" w:cs="Arial"/>
          <w:sz w:val="20"/>
          <w:szCs w:val="20"/>
          <w:lang w:val="en-GB" w:eastAsia="en-GB"/>
        </w:rPr>
        <w:t xml:space="preserve"> utilise the funds received from </w:t>
      </w:r>
      <w:r w:rsidRPr="005604C3">
        <w:rPr>
          <w:rFonts w:ascii="Arial" w:eastAsia="Times New Roman" w:hAnsi="Arial" w:cs="Arial"/>
          <w:sz w:val="20"/>
          <w:szCs w:val="20"/>
          <w:lang w:val="en-GB" w:eastAsia="en-GB"/>
        </w:rPr>
        <w:t xml:space="preserve">the </w:t>
      </w:r>
      <w:r w:rsidR="0073224E" w:rsidRPr="005604C3">
        <w:rPr>
          <w:rFonts w:ascii="Arial" w:eastAsia="Times New Roman" w:hAnsi="Arial" w:cs="Arial"/>
          <w:sz w:val="20"/>
          <w:szCs w:val="20"/>
          <w:lang w:val="en-GB" w:eastAsia="en-GB"/>
        </w:rPr>
        <w:t>fiscus and the disposal of its non-core assets to settle remaining current and legacy obligations</w:t>
      </w:r>
      <w:r w:rsidRPr="005604C3">
        <w:rPr>
          <w:rFonts w:ascii="Arial" w:eastAsia="Times New Roman" w:hAnsi="Arial" w:cs="Arial"/>
          <w:sz w:val="20"/>
          <w:szCs w:val="20"/>
          <w:lang w:val="en-GB" w:eastAsia="en-GB"/>
        </w:rPr>
        <w:t>, enabling it</w:t>
      </w:r>
      <w:r w:rsidR="0073224E" w:rsidRPr="005604C3">
        <w:rPr>
          <w:rFonts w:ascii="Arial" w:eastAsia="Times New Roman" w:hAnsi="Arial" w:cs="Arial"/>
          <w:sz w:val="20"/>
          <w:szCs w:val="20"/>
          <w:lang w:val="en-GB" w:eastAsia="en-GB"/>
        </w:rPr>
        <w:t xml:space="preserve"> to manage </w:t>
      </w:r>
      <w:r w:rsidRPr="005604C3">
        <w:rPr>
          <w:rFonts w:ascii="Arial" w:eastAsia="Times New Roman" w:hAnsi="Arial" w:cs="Arial"/>
          <w:sz w:val="20"/>
          <w:szCs w:val="20"/>
          <w:lang w:val="en-GB" w:eastAsia="en-GB"/>
        </w:rPr>
        <w:t>existing threats of liquidation</w:t>
      </w:r>
      <w:r w:rsidR="0073224E" w:rsidRPr="005604C3">
        <w:rPr>
          <w:rFonts w:ascii="Arial" w:eastAsia="Times New Roman" w:hAnsi="Arial" w:cs="Arial"/>
          <w:sz w:val="20"/>
          <w:szCs w:val="20"/>
          <w:lang w:val="en-GB" w:eastAsia="en-GB"/>
        </w:rPr>
        <w:t xml:space="preserve">, including restructuring costs to stabilise and sustain </w:t>
      </w:r>
      <w:r w:rsidR="005821C2" w:rsidRPr="005604C3">
        <w:rPr>
          <w:rFonts w:ascii="Arial" w:eastAsia="Times New Roman" w:hAnsi="Arial" w:cs="Arial"/>
          <w:sz w:val="20"/>
          <w:szCs w:val="20"/>
          <w:lang w:val="en-GB" w:eastAsia="en-GB"/>
        </w:rPr>
        <w:t>Denel</w:t>
      </w:r>
      <w:r w:rsidR="0073224E" w:rsidRPr="005604C3">
        <w:rPr>
          <w:rFonts w:ascii="Arial" w:eastAsia="Times New Roman" w:hAnsi="Arial" w:cs="Arial"/>
          <w:sz w:val="20"/>
          <w:szCs w:val="20"/>
          <w:lang w:val="en-GB" w:eastAsia="en-GB"/>
        </w:rPr>
        <w:t>’s anticipated growth opportunities.</w:t>
      </w:r>
      <w:r w:rsidRPr="005604C3">
        <w:rPr>
          <w:rFonts w:ascii="Arial" w:eastAsia="Times New Roman" w:hAnsi="Arial" w:cs="Arial"/>
          <w:sz w:val="20"/>
          <w:szCs w:val="20"/>
          <w:lang w:val="en-GB" w:eastAsia="en-GB"/>
        </w:rPr>
        <w:t xml:space="preserve"> Government would provide the funding subject to</w:t>
      </w:r>
      <w:r w:rsidR="00F23678" w:rsidRPr="005604C3">
        <w:rPr>
          <w:rFonts w:ascii="Arial" w:eastAsia="Times New Roman" w:hAnsi="Arial" w:cs="Arial"/>
          <w:sz w:val="20"/>
          <w:szCs w:val="20"/>
          <w:lang w:val="en-GB" w:eastAsia="en-GB"/>
        </w:rPr>
        <w:t xml:space="preserve"> adherence to</w:t>
      </w:r>
      <w:r w:rsidRPr="005604C3">
        <w:rPr>
          <w:rFonts w:ascii="Arial" w:eastAsia="Times New Roman" w:hAnsi="Arial" w:cs="Arial"/>
          <w:sz w:val="20"/>
          <w:szCs w:val="20"/>
          <w:lang w:val="en-GB" w:eastAsia="en-GB"/>
        </w:rPr>
        <w:t xml:space="preserve"> the following conditions:</w:t>
      </w:r>
    </w:p>
    <w:p w:rsidR="0084730E" w:rsidRPr="005604C3" w:rsidRDefault="0084730E" w:rsidP="005604C3">
      <w:pPr>
        <w:tabs>
          <w:tab w:val="num" w:pos="720"/>
        </w:tabs>
        <w:spacing w:after="0" w:line="240" w:lineRule="auto"/>
        <w:rPr>
          <w:rFonts w:ascii="Arial" w:eastAsia="Times New Roman" w:hAnsi="Arial" w:cs="Arial"/>
          <w:b/>
          <w:bCs/>
          <w:sz w:val="20"/>
          <w:szCs w:val="20"/>
          <w:lang w:val="en-US" w:eastAsia="en-GB"/>
        </w:rPr>
      </w:pPr>
      <w:r w:rsidRPr="005604C3">
        <w:rPr>
          <w:rFonts w:ascii="Arial" w:eastAsia="Times New Roman" w:hAnsi="Arial" w:cs="Arial"/>
          <w:b/>
          <w:bCs/>
          <w:sz w:val="20"/>
          <w:szCs w:val="20"/>
          <w:lang w:val="en-US" w:eastAsia="en-GB"/>
        </w:rPr>
        <w:t>Pre-conditions:</w:t>
      </w:r>
    </w:p>
    <w:p w:rsidR="00FA00CB" w:rsidRPr="005604C3" w:rsidRDefault="0073224E" w:rsidP="005604C3">
      <w:pPr>
        <w:pStyle w:val="ListParagraph"/>
        <w:numPr>
          <w:ilvl w:val="0"/>
          <w:numId w:val="26"/>
        </w:numPr>
        <w:tabs>
          <w:tab w:val="num" w:pos="720"/>
        </w:tabs>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Shareholder confirmation of support of the turnaround plan.</w:t>
      </w:r>
    </w:p>
    <w:p w:rsidR="00FA00CB" w:rsidRPr="005604C3" w:rsidRDefault="0073224E" w:rsidP="005604C3">
      <w:pPr>
        <w:pStyle w:val="ListParagraph"/>
        <w:numPr>
          <w:ilvl w:val="0"/>
          <w:numId w:val="26"/>
        </w:numPr>
        <w:tabs>
          <w:tab w:val="num" w:pos="720"/>
        </w:tabs>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 xml:space="preserve">Disposal of all identified non-core assets. </w:t>
      </w:r>
    </w:p>
    <w:p w:rsidR="00FA00CB" w:rsidRPr="005604C3" w:rsidRDefault="0073224E" w:rsidP="005604C3">
      <w:pPr>
        <w:pStyle w:val="ListParagraph"/>
        <w:numPr>
          <w:ilvl w:val="0"/>
          <w:numId w:val="26"/>
        </w:numPr>
        <w:tabs>
          <w:tab w:val="num" w:pos="720"/>
        </w:tabs>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Submission of a strategic equity partnership strategy.</w:t>
      </w:r>
    </w:p>
    <w:p w:rsidR="00FA00CB" w:rsidRPr="005604C3" w:rsidRDefault="0073224E" w:rsidP="005604C3">
      <w:pPr>
        <w:pStyle w:val="ListParagraph"/>
        <w:numPr>
          <w:ilvl w:val="0"/>
          <w:numId w:val="26"/>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Surplus funds from the section 189</w:t>
      </w:r>
      <w:r w:rsidR="00F23678" w:rsidRPr="005604C3">
        <w:rPr>
          <w:rFonts w:ascii="Arial" w:eastAsia="Times New Roman" w:hAnsi="Arial" w:cs="Arial"/>
          <w:sz w:val="20"/>
          <w:szCs w:val="20"/>
          <w:lang w:val="en-GB" w:eastAsia="en-GB"/>
        </w:rPr>
        <w:t xml:space="preserve"> process</w:t>
      </w:r>
      <w:r w:rsidRPr="005604C3">
        <w:rPr>
          <w:rFonts w:ascii="Arial" w:eastAsia="Times New Roman" w:hAnsi="Arial" w:cs="Arial"/>
          <w:sz w:val="20"/>
          <w:szCs w:val="20"/>
          <w:lang w:val="en-GB" w:eastAsia="en-GB"/>
        </w:rPr>
        <w:t xml:space="preserve"> </w:t>
      </w:r>
      <w:r w:rsidR="00426FF5" w:rsidRPr="005604C3">
        <w:rPr>
          <w:rFonts w:ascii="Arial" w:eastAsia="Times New Roman" w:hAnsi="Arial" w:cs="Arial"/>
          <w:sz w:val="20"/>
          <w:szCs w:val="20"/>
          <w:lang w:val="en-GB" w:eastAsia="en-GB"/>
        </w:rPr>
        <w:t>of the</w:t>
      </w:r>
      <w:r w:rsidR="00426FF5" w:rsidRPr="005604C3">
        <w:rPr>
          <w:rFonts w:ascii="Arial" w:hAnsi="Arial" w:cs="Arial"/>
          <w:sz w:val="20"/>
          <w:szCs w:val="20"/>
        </w:rPr>
        <w:t xml:space="preserve"> </w:t>
      </w:r>
      <w:r w:rsidR="00426FF5" w:rsidRPr="005604C3">
        <w:rPr>
          <w:rFonts w:ascii="Arial" w:eastAsia="Times New Roman" w:hAnsi="Arial" w:cs="Arial"/>
          <w:sz w:val="20"/>
          <w:szCs w:val="20"/>
          <w:lang w:val="en-GB" w:eastAsia="en-GB"/>
        </w:rPr>
        <w:t xml:space="preserve">Labour Relations Act No 66 of 1995   </w:t>
      </w:r>
      <w:r w:rsidRPr="005604C3">
        <w:rPr>
          <w:rFonts w:ascii="Arial" w:eastAsia="Times New Roman" w:hAnsi="Arial" w:cs="Arial"/>
          <w:sz w:val="20"/>
          <w:szCs w:val="20"/>
          <w:lang w:val="en-GB" w:eastAsia="en-GB"/>
        </w:rPr>
        <w:t>to be utilised to reduce government guaranteed debt.</w:t>
      </w:r>
    </w:p>
    <w:p w:rsidR="00FA00CB" w:rsidRPr="005604C3" w:rsidRDefault="0073224E" w:rsidP="005604C3">
      <w:pPr>
        <w:pStyle w:val="ListParagraph"/>
        <w:numPr>
          <w:ilvl w:val="0"/>
          <w:numId w:val="26"/>
        </w:numPr>
        <w:tabs>
          <w:tab w:val="num" w:pos="720"/>
        </w:tabs>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Funds for legacy obligations should be ring-fenced.</w:t>
      </w:r>
    </w:p>
    <w:p w:rsidR="00FA00CB" w:rsidRPr="005604C3" w:rsidRDefault="0073224E" w:rsidP="005604C3">
      <w:pPr>
        <w:pStyle w:val="ListParagraph"/>
        <w:numPr>
          <w:ilvl w:val="0"/>
          <w:numId w:val="26"/>
        </w:numPr>
        <w:tabs>
          <w:tab w:val="num" w:pos="720"/>
        </w:tabs>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 xml:space="preserve">The </w:t>
      </w:r>
      <w:r w:rsidR="005821C2" w:rsidRPr="005604C3">
        <w:rPr>
          <w:rFonts w:ascii="Arial" w:eastAsia="Times New Roman" w:hAnsi="Arial" w:cs="Arial"/>
          <w:sz w:val="20"/>
          <w:szCs w:val="20"/>
          <w:lang w:val="en-GB" w:eastAsia="en-GB"/>
        </w:rPr>
        <w:t>Denel</w:t>
      </w:r>
      <w:r w:rsidRPr="005604C3">
        <w:rPr>
          <w:rFonts w:ascii="Arial" w:eastAsia="Times New Roman" w:hAnsi="Arial" w:cs="Arial"/>
          <w:sz w:val="20"/>
          <w:szCs w:val="20"/>
          <w:lang w:val="en-GB" w:eastAsia="en-GB"/>
        </w:rPr>
        <w:t xml:space="preserve"> monitoring committee must be re-established. </w:t>
      </w:r>
    </w:p>
    <w:p w:rsidR="0084730E" w:rsidRPr="005604C3" w:rsidRDefault="0084730E" w:rsidP="005604C3">
      <w:pPr>
        <w:spacing w:after="0" w:line="240" w:lineRule="auto"/>
        <w:rPr>
          <w:rFonts w:ascii="Arial" w:eastAsia="Times New Roman" w:hAnsi="Arial" w:cs="Arial"/>
          <w:b/>
          <w:bCs/>
          <w:sz w:val="20"/>
          <w:szCs w:val="20"/>
          <w:lang w:val="en-US" w:eastAsia="en-GB"/>
        </w:rPr>
      </w:pPr>
      <w:r w:rsidRPr="005604C3">
        <w:rPr>
          <w:rFonts w:ascii="Arial" w:eastAsia="Times New Roman" w:hAnsi="Arial" w:cs="Arial"/>
          <w:b/>
          <w:bCs/>
          <w:sz w:val="20"/>
          <w:szCs w:val="20"/>
          <w:lang w:val="en-US" w:eastAsia="en-GB"/>
        </w:rPr>
        <w:t xml:space="preserve"> Post-conditions: </w:t>
      </w:r>
    </w:p>
    <w:p w:rsidR="00FA00CB" w:rsidRPr="005604C3" w:rsidRDefault="00F23678" w:rsidP="005604C3">
      <w:pPr>
        <w:pStyle w:val="ListParagraph"/>
        <w:numPr>
          <w:ilvl w:val="0"/>
          <w:numId w:val="27"/>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The Department of Public Enterprises (DPE)</w:t>
      </w:r>
      <w:r w:rsidR="0073224E" w:rsidRPr="005604C3">
        <w:rPr>
          <w:rFonts w:ascii="Arial" w:eastAsia="Times New Roman" w:hAnsi="Arial" w:cs="Arial"/>
          <w:sz w:val="20"/>
          <w:szCs w:val="20"/>
          <w:lang w:val="en-GB" w:eastAsia="en-GB"/>
        </w:rPr>
        <w:t xml:space="preserve"> must finalise </w:t>
      </w:r>
      <w:r w:rsidRPr="005604C3">
        <w:rPr>
          <w:rFonts w:ascii="Arial" w:eastAsia="Times New Roman" w:hAnsi="Arial" w:cs="Arial"/>
          <w:sz w:val="20"/>
          <w:szCs w:val="20"/>
          <w:lang w:val="en-GB" w:eastAsia="en-GB"/>
        </w:rPr>
        <w:t xml:space="preserve">a </w:t>
      </w:r>
      <w:r w:rsidR="0073224E" w:rsidRPr="005604C3">
        <w:rPr>
          <w:rFonts w:ascii="Arial" w:eastAsia="Times New Roman" w:hAnsi="Arial" w:cs="Arial"/>
          <w:sz w:val="20"/>
          <w:szCs w:val="20"/>
          <w:lang w:val="en-GB" w:eastAsia="en-GB"/>
        </w:rPr>
        <w:t>Memorandum of Co-operation with the D</w:t>
      </w:r>
      <w:r w:rsidRPr="005604C3">
        <w:rPr>
          <w:rFonts w:ascii="Arial" w:eastAsia="Times New Roman" w:hAnsi="Arial" w:cs="Arial"/>
          <w:sz w:val="20"/>
          <w:szCs w:val="20"/>
          <w:lang w:val="en-GB" w:eastAsia="en-GB"/>
        </w:rPr>
        <w:t xml:space="preserve">epartment of Defence </w:t>
      </w:r>
      <w:r w:rsidR="0073224E" w:rsidRPr="005604C3">
        <w:rPr>
          <w:rFonts w:ascii="Arial" w:eastAsia="Times New Roman" w:hAnsi="Arial" w:cs="Arial"/>
          <w:sz w:val="20"/>
          <w:szCs w:val="20"/>
          <w:lang w:val="en-GB" w:eastAsia="en-GB"/>
        </w:rPr>
        <w:t>within six months.</w:t>
      </w:r>
    </w:p>
    <w:p w:rsidR="00FA00CB" w:rsidRPr="005604C3" w:rsidRDefault="0073224E" w:rsidP="005604C3">
      <w:pPr>
        <w:pStyle w:val="ListParagraph"/>
        <w:numPr>
          <w:ilvl w:val="0"/>
          <w:numId w:val="27"/>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 xml:space="preserve">The DPE </w:t>
      </w:r>
      <w:r w:rsidR="00F23678" w:rsidRPr="005604C3">
        <w:rPr>
          <w:rFonts w:ascii="Arial" w:eastAsia="Times New Roman" w:hAnsi="Arial" w:cs="Arial"/>
          <w:sz w:val="20"/>
          <w:szCs w:val="20"/>
          <w:lang w:val="en-GB" w:eastAsia="en-GB"/>
        </w:rPr>
        <w:t>must</w:t>
      </w:r>
      <w:r w:rsidRPr="005604C3">
        <w:rPr>
          <w:rFonts w:ascii="Arial" w:eastAsia="Times New Roman" w:hAnsi="Arial" w:cs="Arial"/>
          <w:sz w:val="20"/>
          <w:szCs w:val="20"/>
          <w:lang w:val="en-GB" w:eastAsia="en-GB"/>
        </w:rPr>
        <w:t xml:space="preserve"> withdraw specified government guarantees. </w:t>
      </w:r>
    </w:p>
    <w:p w:rsidR="00FA00CB" w:rsidRPr="005604C3" w:rsidRDefault="005821C2" w:rsidP="005604C3">
      <w:pPr>
        <w:pStyle w:val="ListParagraph"/>
        <w:numPr>
          <w:ilvl w:val="0"/>
          <w:numId w:val="27"/>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lastRenderedPageBreak/>
        <w:t>Denel</w:t>
      </w:r>
      <w:r w:rsidR="00F23678" w:rsidRPr="005604C3">
        <w:rPr>
          <w:rFonts w:ascii="Arial" w:eastAsia="Times New Roman" w:hAnsi="Arial" w:cs="Arial"/>
          <w:sz w:val="20"/>
          <w:szCs w:val="20"/>
          <w:lang w:val="en-GB" w:eastAsia="en-GB"/>
        </w:rPr>
        <w:t xml:space="preserve"> must</w:t>
      </w:r>
      <w:r w:rsidR="0073224E" w:rsidRPr="005604C3">
        <w:rPr>
          <w:rFonts w:ascii="Arial" w:eastAsia="Times New Roman" w:hAnsi="Arial" w:cs="Arial"/>
          <w:sz w:val="20"/>
          <w:szCs w:val="20"/>
          <w:lang w:val="en-GB" w:eastAsia="en-GB"/>
        </w:rPr>
        <w:t xml:space="preserve"> continue submitting its quarterly performance reports to the DPE and National Treasury.</w:t>
      </w:r>
    </w:p>
    <w:p w:rsidR="00FA00CB" w:rsidRPr="005604C3" w:rsidRDefault="0073224E" w:rsidP="005604C3">
      <w:pPr>
        <w:pStyle w:val="ListParagraph"/>
        <w:numPr>
          <w:ilvl w:val="0"/>
          <w:numId w:val="27"/>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US" w:eastAsia="en-GB"/>
        </w:rPr>
        <w:t xml:space="preserve">No </w:t>
      </w:r>
      <w:r w:rsidRPr="005604C3">
        <w:rPr>
          <w:rFonts w:ascii="Arial" w:eastAsia="Times New Roman" w:hAnsi="Arial" w:cs="Arial"/>
          <w:sz w:val="20"/>
          <w:szCs w:val="20"/>
          <w:lang w:val="en-GB" w:eastAsia="en-GB"/>
        </w:rPr>
        <w:t>bonuses</w:t>
      </w:r>
      <w:r w:rsidRPr="005604C3">
        <w:rPr>
          <w:rFonts w:ascii="Arial" w:eastAsia="Times New Roman" w:hAnsi="Arial" w:cs="Arial"/>
          <w:sz w:val="20"/>
          <w:szCs w:val="20"/>
          <w:lang w:val="en-US" w:eastAsia="en-GB"/>
        </w:rPr>
        <w:t xml:space="preserve"> may be paid, following receipt of recapitalisation and </w:t>
      </w:r>
      <w:r w:rsidR="00F23678" w:rsidRPr="005604C3">
        <w:rPr>
          <w:rFonts w:ascii="Arial" w:eastAsia="Times New Roman" w:hAnsi="Arial" w:cs="Arial"/>
          <w:sz w:val="20"/>
          <w:szCs w:val="20"/>
          <w:lang w:val="en-US" w:eastAsia="en-GB"/>
        </w:rPr>
        <w:t xml:space="preserve">the </w:t>
      </w:r>
      <w:r w:rsidRPr="005604C3">
        <w:rPr>
          <w:rFonts w:ascii="Arial" w:eastAsia="Times New Roman" w:hAnsi="Arial" w:cs="Arial"/>
          <w:sz w:val="20"/>
          <w:szCs w:val="20"/>
          <w:lang w:val="en-US" w:eastAsia="en-GB"/>
        </w:rPr>
        <w:t xml:space="preserve">period of the turnaround plan implementation. </w:t>
      </w:r>
    </w:p>
    <w:p w:rsidR="0084730E" w:rsidRPr="005604C3" w:rsidRDefault="0084730E" w:rsidP="005604C3">
      <w:pPr>
        <w:spacing w:after="0" w:line="240" w:lineRule="auto"/>
        <w:rPr>
          <w:rFonts w:ascii="Arial" w:eastAsia="Times New Roman" w:hAnsi="Arial" w:cs="Arial"/>
          <w:b/>
          <w:sz w:val="20"/>
          <w:szCs w:val="20"/>
          <w:lang w:eastAsia="en-GB"/>
        </w:rPr>
      </w:pPr>
      <w:r w:rsidRPr="005604C3">
        <w:rPr>
          <w:rFonts w:ascii="Arial" w:eastAsia="Times New Roman" w:hAnsi="Arial" w:cs="Arial"/>
          <w:b/>
          <w:sz w:val="20"/>
          <w:szCs w:val="20"/>
          <w:lang w:eastAsia="en-GB"/>
        </w:rPr>
        <w:t>3.2 Transnet</w:t>
      </w:r>
    </w:p>
    <w:p w:rsidR="000A3ED8" w:rsidRPr="005604C3" w:rsidRDefault="0073224E"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US" w:eastAsia="en-GB"/>
        </w:rPr>
        <w:t>Transnet’s operational loss incurred i</w:t>
      </w:r>
      <w:r w:rsidR="009F5CC1" w:rsidRPr="005604C3">
        <w:rPr>
          <w:rFonts w:ascii="Arial" w:eastAsia="Times New Roman" w:hAnsi="Arial" w:cs="Arial"/>
          <w:sz w:val="20"/>
          <w:szCs w:val="20"/>
          <w:lang w:val="en-US" w:eastAsia="en-GB"/>
        </w:rPr>
        <w:t>n the 2021/22 financial year could</w:t>
      </w:r>
      <w:r w:rsidRPr="005604C3">
        <w:rPr>
          <w:rFonts w:ascii="Arial" w:eastAsia="Times New Roman" w:hAnsi="Arial" w:cs="Arial"/>
          <w:sz w:val="20"/>
          <w:szCs w:val="20"/>
          <w:lang w:val="en-US" w:eastAsia="en-GB"/>
        </w:rPr>
        <w:t xml:space="preserve"> be largely attributed to a shortage of freight rail locomotives</w:t>
      </w:r>
      <w:r w:rsidR="009F5CC1" w:rsidRPr="005604C3">
        <w:rPr>
          <w:rFonts w:ascii="Arial" w:eastAsia="Times New Roman" w:hAnsi="Arial" w:cs="Arial"/>
          <w:sz w:val="20"/>
          <w:szCs w:val="20"/>
          <w:lang w:val="en-GB" w:eastAsia="en-GB"/>
        </w:rPr>
        <w:t xml:space="preserve">; as its </w:t>
      </w:r>
      <w:r w:rsidRPr="005604C3">
        <w:rPr>
          <w:rFonts w:ascii="Arial" w:eastAsia="Times New Roman" w:hAnsi="Arial" w:cs="Arial"/>
          <w:sz w:val="20"/>
          <w:szCs w:val="20"/>
          <w:lang w:val="en-US" w:eastAsia="en-GB"/>
        </w:rPr>
        <w:t xml:space="preserve">inability to repair and maintain </w:t>
      </w:r>
      <w:r w:rsidR="009F5CC1" w:rsidRPr="005604C3">
        <w:rPr>
          <w:rFonts w:ascii="Arial" w:eastAsia="Times New Roman" w:hAnsi="Arial" w:cs="Arial"/>
          <w:sz w:val="20"/>
          <w:szCs w:val="20"/>
          <w:lang w:val="en-US" w:eastAsia="en-GB"/>
        </w:rPr>
        <w:t>its freight rail locomotives had</w:t>
      </w:r>
      <w:r w:rsidRPr="005604C3">
        <w:rPr>
          <w:rFonts w:ascii="Arial" w:eastAsia="Times New Roman" w:hAnsi="Arial" w:cs="Arial"/>
          <w:sz w:val="20"/>
          <w:szCs w:val="20"/>
          <w:lang w:val="en-US" w:eastAsia="en-GB"/>
        </w:rPr>
        <w:t xml:space="preserve"> an adverse impact on its domestic and export coal operations.</w:t>
      </w:r>
      <w:r w:rsidR="009F5CC1" w:rsidRPr="005604C3">
        <w:rPr>
          <w:rFonts w:ascii="Arial" w:eastAsia="Times New Roman" w:hAnsi="Arial" w:cs="Arial"/>
          <w:sz w:val="20"/>
          <w:szCs w:val="20"/>
          <w:lang w:val="en-US" w:eastAsia="en-GB"/>
        </w:rPr>
        <w:t xml:space="preserve"> The return of out-of-</w:t>
      </w:r>
      <w:r w:rsidRPr="005604C3">
        <w:rPr>
          <w:rFonts w:ascii="Arial" w:eastAsia="Times New Roman" w:hAnsi="Arial" w:cs="Arial"/>
          <w:sz w:val="20"/>
          <w:szCs w:val="20"/>
          <w:lang w:val="en-US" w:eastAsia="en-GB"/>
        </w:rPr>
        <w:t>servi</w:t>
      </w:r>
      <w:r w:rsidR="009F5CC1" w:rsidRPr="005604C3">
        <w:rPr>
          <w:rFonts w:ascii="Arial" w:eastAsia="Times New Roman" w:hAnsi="Arial" w:cs="Arial"/>
          <w:sz w:val="20"/>
          <w:szCs w:val="20"/>
          <w:lang w:val="en-US" w:eastAsia="en-GB"/>
        </w:rPr>
        <w:t>ce freight rail locomotives would</w:t>
      </w:r>
      <w:r w:rsidRPr="005604C3">
        <w:rPr>
          <w:rFonts w:ascii="Arial" w:eastAsia="Times New Roman" w:hAnsi="Arial" w:cs="Arial"/>
          <w:sz w:val="20"/>
          <w:szCs w:val="20"/>
          <w:lang w:val="en-US" w:eastAsia="en-GB"/>
        </w:rPr>
        <w:t xml:space="preserve"> improve Transnet’s ability to se</w:t>
      </w:r>
      <w:r w:rsidR="009F5CC1" w:rsidRPr="005604C3">
        <w:rPr>
          <w:rFonts w:ascii="Arial" w:eastAsia="Times New Roman" w:hAnsi="Arial" w:cs="Arial"/>
          <w:sz w:val="20"/>
          <w:szCs w:val="20"/>
          <w:lang w:val="en-US" w:eastAsia="en-GB"/>
        </w:rPr>
        <w:t>rvice the coal industry and would</w:t>
      </w:r>
      <w:r w:rsidRPr="005604C3">
        <w:rPr>
          <w:rFonts w:ascii="Arial" w:eastAsia="Times New Roman" w:hAnsi="Arial" w:cs="Arial"/>
          <w:sz w:val="20"/>
          <w:szCs w:val="20"/>
          <w:lang w:val="en-US" w:eastAsia="en-GB"/>
        </w:rPr>
        <w:t xml:space="preserve"> benefit the South African ec</w:t>
      </w:r>
      <w:r w:rsidR="000A3ED8" w:rsidRPr="005604C3">
        <w:rPr>
          <w:rFonts w:ascii="Arial" w:eastAsia="Times New Roman" w:hAnsi="Arial" w:cs="Arial"/>
          <w:sz w:val="20"/>
          <w:szCs w:val="20"/>
          <w:lang w:val="en-US" w:eastAsia="en-GB"/>
        </w:rPr>
        <w:t>onomy. The</w:t>
      </w:r>
      <w:r w:rsidR="003612D1" w:rsidRPr="005604C3">
        <w:rPr>
          <w:rFonts w:ascii="Arial" w:eastAsia="Times New Roman" w:hAnsi="Arial" w:cs="Arial"/>
          <w:sz w:val="20"/>
          <w:szCs w:val="20"/>
          <w:lang w:val="en-US" w:eastAsia="en-GB"/>
        </w:rPr>
        <w:t xml:space="preserve"> allocation of R2.9 billion</w:t>
      </w:r>
      <w:r w:rsidR="000A3ED8" w:rsidRPr="005604C3">
        <w:rPr>
          <w:rFonts w:ascii="Arial" w:eastAsia="Times New Roman" w:hAnsi="Arial" w:cs="Arial"/>
          <w:sz w:val="20"/>
          <w:szCs w:val="20"/>
          <w:lang w:val="en-US" w:eastAsia="en-GB"/>
        </w:rPr>
        <w:t xml:space="preserve">, </w:t>
      </w:r>
      <w:r w:rsidR="00F75C75" w:rsidRPr="005604C3">
        <w:rPr>
          <w:rFonts w:ascii="Arial" w:eastAsia="Times New Roman" w:hAnsi="Arial" w:cs="Arial"/>
          <w:sz w:val="20"/>
          <w:szCs w:val="20"/>
          <w:lang w:val="en-US" w:eastAsia="en-GB"/>
        </w:rPr>
        <w:t>to</w:t>
      </w:r>
      <w:r w:rsidRPr="005604C3">
        <w:rPr>
          <w:rFonts w:ascii="Arial" w:eastAsia="Times New Roman" w:hAnsi="Arial" w:cs="Arial"/>
          <w:sz w:val="20"/>
          <w:szCs w:val="20"/>
          <w:lang w:val="en-US" w:eastAsia="en-GB"/>
        </w:rPr>
        <w:t xml:space="preserve"> </w:t>
      </w:r>
      <w:r w:rsidR="003612D1" w:rsidRPr="005604C3">
        <w:rPr>
          <w:rFonts w:ascii="Arial" w:eastAsia="Times New Roman" w:hAnsi="Arial" w:cs="Arial"/>
          <w:sz w:val="20"/>
          <w:szCs w:val="20"/>
          <w:lang w:val="en-US" w:eastAsia="en-GB"/>
        </w:rPr>
        <w:t xml:space="preserve">allow the entity </w:t>
      </w:r>
      <w:r w:rsidRPr="005604C3">
        <w:rPr>
          <w:rFonts w:ascii="Arial" w:eastAsia="Times New Roman" w:hAnsi="Arial" w:cs="Arial"/>
          <w:sz w:val="20"/>
          <w:szCs w:val="20"/>
          <w:lang w:val="en-US" w:eastAsia="en-GB"/>
        </w:rPr>
        <w:t>to repair and maintain freight rail locomotives</w:t>
      </w:r>
      <w:r w:rsidR="000A3ED8" w:rsidRPr="005604C3">
        <w:rPr>
          <w:rFonts w:ascii="Arial" w:eastAsia="Times New Roman" w:hAnsi="Arial" w:cs="Arial"/>
          <w:sz w:val="20"/>
          <w:szCs w:val="20"/>
          <w:lang w:val="en-US" w:eastAsia="en-GB"/>
        </w:rPr>
        <w:t>, was subject to the following conditions, which would</w:t>
      </w:r>
      <w:r w:rsidR="000A3ED8" w:rsidRPr="005604C3">
        <w:rPr>
          <w:rFonts w:ascii="Arial" w:eastAsia="Times New Roman" w:hAnsi="Arial" w:cs="Arial"/>
          <w:sz w:val="20"/>
          <w:szCs w:val="20"/>
          <w:lang w:val="en-GB" w:eastAsia="en-GB"/>
        </w:rPr>
        <w:t xml:space="preserve"> be reviewed on an annual basis:</w:t>
      </w:r>
    </w:p>
    <w:p w:rsidR="00FA00CB" w:rsidRPr="005604C3" w:rsidRDefault="0073224E"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Independent review of all freight rail corridors and as</w:t>
      </w:r>
      <w:r w:rsidR="009D141E" w:rsidRPr="005604C3">
        <w:rPr>
          <w:rFonts w:ascii="Arial" w:eastAsia="Times New Roman" w:hAnsi="Arial" w:cs="Arial"/>
          <w:sz w:val="20"/>
          <w:szCs w:val="20"/>
          <w:lang w:eastAsia="en-GB"/>
        </w:rPr>
        <w:t>soc</w:t>
      </w:r>
      <w:r w:rsidRPr="005604C3">
        <w:rPr>
          <w:rFonts w:ascii="Arial" w:eastAsia="Times New Roman" w:hAnsi="Arial" w:cs="Arial"/>
          <w:sz w:val="20"/>
          <w:szCs w:val="20"/>
          <w:lang w:eastAsia="en-GB"/>
        </w:rPr>
        <w:t xml:space="preserve">iated port operations. </w:t>
      </w:r>
    </w:p>
    <w:p w:rsidR="00FA00CB" w:rsidRPr="005604C3" w:rsidRDefault="0073224E"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Monthly report on the progress made in the rehabilitation of locomotives and the impact on volumes.</w:t>
      </w:r>
    </w:p>
    <w:p w:rsidR="00FA00CB" w:rsidRPr="005604C3" w:rsidRDefault="0073224E"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Monthly report on progress made in addressing the operational challenges.</w:t>
      </w:r>
    </w:p>
    <w:p w:rsidR="00FA00CB" w:rsidRPr="005604C3" w:rsidRDefault="0073224E"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Monthly update on the status of the Transnet debt.</w:t>
      </w:r>
    </w:p>
    <w:p w:rsidR="00FA00CB" w:rsidRPr="005604C3" w:rsidRDefault="0073224E"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Transnet to avail the relevant representatives to discuss the monthly reports.</w:t>
      </w:r>
    </w:p>
    <w:p w:rsidR="00FA00CB" w:rsidRPr="005604C3" w:rsidRDefault="0073224E"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 xml:space="preserve">PFMA section 54(2) applications to be approved by the Minister of Public Enterprises and the Minister of Finance. </w:t>
      </w:r>
    </w:p>
    <w:p w:rsidR="00FA00CB" w:rsidRPr="005604C3" w:rsidRDefault="000A3ED8"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 xml:space="preserve">The </w:t>
      </w:r>
      <w:r w:rsidR="0073224E" w:rsidRPr="005604C3">
        <w:rPr>
          <w:rFonts w:ascii="Arial" w:eastAsia="Times New Roman" w:hAnsi="Arial" w:cs="Arial"/>
          <w:sz w:val="20"/>
          <w:szCs w:val="20"/>
          <w:lang w:val="en-GB" w:eastAsia="en-GB"/>
        </w:rPr>
        <w:t>DPE to include N</w:t>
      </w:r>
      <w:r w:rsidRPr="005604C3">
        <w:rPr>
          <w:rFonts w:ascii="Arial" w:eastAsia="Times New Roman" w:hAnsi="Arial" w:cs="Arial"/>
          <w:sz w:val="20"/>
          <w:szCs w:val="20"/>
          <w:lang w:val="en-GB" w:eastAsia="en-GB"/>
        </w:rPr>
        <w:t>ational Treasury</w:t>
      </w:r>
      <w:r w:rsidR="0073224E" w:rsidRPr="005604C3">
        <w:rPr>
          <w:rFonts w:ascii="Arial" w:eastAsia="Times New Roman" w:hAnsi="Arial" w:cs="Arial"/>
          <w:sz w:val="20"/>
          <w:szCs w:val="20"/>
          <w:lang w:val="en-GB" w:eastAsia="en-GB"/>
        </w:rPr>
        <w:t xml:space="preserve"> in the PFMA section 54(2) pre-notification process.</w:t>
      </w:r>
    </w:p>
    <w:p w:rsidR="00FA00CB" w:rsidRPr="005604C3" w:rsidRDefault="000A3ED8"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 xml:space="preserve">The </w:t>
      </w:r>
      <w:r w:rsidR="0073224E" w:rsidRPr="005604C3">
        <w:rPr>
          <w:rFonts w:ascii="Arial" w:eastAsia="Times New Roman" w:hAnsi="Arial" w:cs="Arial"/>
          <w:sz w:val="20"/>
          <w:szCs w:val="20"/>
          <w:lang w:val="en-GB" w:eastAsia="en-GB"/>
        </w:rPr>
        <w:t>DPE to consult N</w:t>
      </w:r>
      <w:r w:rsidRPr="005604C3">
        <w:rPr>
          <w:rFonts w:ascii="Arial" w:eastAsia="Times New Roman" w:hAnsi="Arial" w:cs="Arial"/>
          <w:sz w:val="20"/>
          <w:szCs w:val="20"/>
          <w:lang w:val="en-GB" w:eastAsia="en-GB"/>
        </w:rPr>
        <w:t>ational Treasury p</w:t>
      </w:r>
      <w:r w:rsidR="0073224E" w:rsidRPr="005604C3">
        <w:rPr>
          <w:rFonts w:ascii="Arial" w:eastAsia="Times New Roman" w:hAnsi="Arial" w:cs="Arial"/>
          <w:sz w:val="20"/>
          <w:szCs w:val="20"/>
          <w:lang w:val="en-GB" w:eastAsia="en-GB"/>
        </w:rPr>
        <w:t>rior to the conclusion of the Transnet Shareholder Compact.</w:t>
      </w:r>
    </w:p>
    <w:p w:rsidR="0084730E" w:rsidRPr="005604C3" w:rsidRDefault="0084730E" w:rsidP="005604C3">
      <w:pPr>
        <w:spacing w:after="0" w:line="240" w:lineRule="auto"/>
        <w:rPr>
          <w:rFonts w:ascii="Arial" w:eastAsia="Times New Roman" w:hAnsi="Arial" w:cs="Arial"/>
          <w:b/>
          <w:sz w:val="20"/>
          <w:szCs w:val="20"/>
          <w:lang w:eastAsia="en-GB"/>
        </w:rPr>
      </w:pPr>
      <w:r w:rsidRPr="005604C3">
        <w:rPr>
          <w:rFonts w:ascii="Arial" w:eastAsia="Times New Roman" w:hAnsi="Arial" w:cs="Arial"/>
          <w:b/>
          <w:sz w:val="20"/>
          <w:szCs w:val="20"/>
          <w:lang w:eastAsia="en-GB"/>
        </w:rPr>
        <w:t xml:space="preserve">3.3 </w:t>
      </w:r>
      <w:r w:rsidR="00694273" w:rsidRPr="005604C3">
        <w:rPr>
          <w:rFonts w:ascii="Arial" w:eastAsia="Times New Roman" w:hAnsi="Arial" w:cs="Arial"/>
          <w:b/>
          <w:sz w:val="20"/>
          <w:szCs w:val="20"/>
          <w:lang w:eastAsia="en-GB"/>
        </w:rPr>
        <w:t>Sanral</w:t>
      </w:r>
    </w:p>
    <w:p w:rsidR="00694273" w:rsidRPr="005604C3" w:rsidRDefault="0073224E"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US" w:eastAsia="en-GB"/>
        </w:rPr>
        <w:t xml:space="preserve">To avert the pending </w:t>
      </w:r>
      <w:r w:rsidR="005E5A75" w:rsidRPr="005604C3">
        <w:rPr>
          <w:rFonts w:ascii="Arial" w:eastAsia="Times New Roman" w:hAnsi="Arial" w:cs="Arial"/>
          <w:sz w:val="20"/>
          <w:szCs w:val="20"/>
          <w:lang w:eastAsia="en-GB"/>
        </w:rPr>
        <w:t>Sanral</w:t>
      </w:r>
      <w:r w:rsidRPr="005604C3">
        <w:rPr>
          <w:rFonts w:ascii="Arial" w:eastAsia="Times New Roman" w:hAnsi="Arial" w:cs="Arial"/>
          <w:sz w:val="20"/>
          <w:szCs w:val="20"/>
          <w:lang w:val="en-US" w:eastAsia="en-GB"/>
        </w:rPr>
        <w:t xml:space="preserve"> default and the subsequent call on the </w:t>
      </w:r>
      <w:r w:rsidR="005E5A75" w:rsidRPr="005604C3">
        <w:rPr>
          <w:rFonts w:ascii="Arial" w:eastAsia="Times New Roman" w:hAnsi="Arial" w:cs="Arial"/>
          <w:sz w:val="20"/>
          <w:szCs w:val="20"/>
          <w:lang w:eastAsia="en-GB"/>
        </w:rPr>
        <w:t>Sanral</w:t>
      </w:r>
      <w:r w:rsidRPr="005604C3">
        <w:rPr>
          <w:rFonts w:ascii="Arial" w:eastAsia="Times New Roman" w:hAnsi="Arial" w:cs="Arial"/>
          <w:sz w:val="20"/>
          <w:szCs w:val="20"/>
          <w:lang w:val="en-US" w:eastAsia="en-GB"/>
        </w:rPr>
        <w:t xml:space="preserve"> government guarantee, i</w:t>
      </w:r>
      <w:r w:rsidR="00341B38" w:rsidRPr="005604C3">
        <w:rPr>
          <w:rFonts w:ascii="Arial" w:eastAsia="Times New Roman" w:hAnsi="Arial" w:cs="Arial"/>
          <w:sz w:val="20"/>
          <w:szCs w:val="20"/>
          <w:lang w:eastAsia="en-GB"/>
        </w:rPr>
        <w:t>t wa</w:t>
      </w:r>
      <w:r w:rsidRPr="005604C3">
        <w:rPr>
          <w:rFonts w:ascii="Arial" w:eastAsia="Times New Roman" w:hAnsi="Arial" w:cs="Arial"/>
          <w:sz w:val="20"/>
          <w:szCs w:val="20"/>
          <w:lang w:eastAsia="en-GB"/>
        </w:rPr>
        <w:t>s recommended that</w:t>
      </w:r>
      <w:r w:rsidR="00341B38" w:rsidRPr="005604C3">
        <w:rPr>
          <w:rFonts w:ascii="Arial" w:eastAsia="Times New Roman" w:hAnsi="Arial" w:cs="Arial"/>
          <w:sz w:val="20"/>
          <w:szCs w:val="20"/>
          <w:lang w:eastAsia="en-GB"/>
        </w:rPr>
        <w:t xml:space="preserve"> a funding allocation of R23.7</w:t>
      </w:r>
      <w:r w:rsidRPr="005604C3">
        <w:rPr>
          <w:rFonts w:ascii="Arial" w:eastAsia="Times New Roman" w:hAnsi="Arial" w:cs="Arial"/>
          <w:sz w:val="20"/>
          <w:szCs w:val="20"/>
          <w:lang w:eastAsia="en-GB"/>
        </w:rPr>
        <w:t xml:space="preserve"> billion be provided to </w:t>
      </w:r>
      <w:r w:rsidR="005E5A75" w:rsidRPr="005604C3">
        <w:rPr>
          <w:rFonts w:ascii="Arial" w:eastAsia="Times New Roman" w:hAnsi="Arial" w:cs="Arial"/>
          <w:sz w:val="20"/>
          <w:szCs w:val="20"/>
          <w:lang w:eastAsia="en-GB"/>
        </w:rPr>
        <w:t>Sanral</w:t>
      </w:r>
      <w:r w:rsidRPr="005604C3">
        <w:rPr>
          <w:rFonts w:ascii="Arial" w:eastAsia="Times New Roman" w:hAnsi="Arial" w:cs="Arial"/>
          <w:sz w:val="20"/>
          <w:szCs w:val="20"/>
          <w:lang w:eastAsia="en-GB"/>
        </w:rPr>
        <w:t xml:space="preserve"> for the repayment of the maturing debt and the interest thereon for </w:t>
      </w:r>
      <w:r w:rsidR="00341B38" w:rsidRPr="005604C3">
        <w:rPr>
          <w:rFonts w:ascii="Arial" w:eastAsia="Times New Roman" w:hAnsi="Arial" w:cs="Arial"/>
          <w:sz w:val="20"/>
          <w:szCs w:val="20"/>
          <w:lang w:eastAsia="en-GB"/>
        </w:rPr>
        <w:t xml:space="preserve">the </w:t>
      </w:r>
      <w:r w:rsidRPr="005604C3">
        <w:rPr>
          <w:rFonts w:ascii="Arial" w:eastAsia="Times New Roman" w:hAnsi="Arial" w:cs="Arial"/>
          <w:sz w:val="20"/>
          <w:szCs w:val="20"/>
          <w:lang w:eastAsia="en-GB"/>
        </w:rPr>
        <w:t>2022/23 and 2023/24 financial years.</w:t>
      </w:r>
      <w:r w:rsidR="00694273" w:rsidRPr="005604C3">
        <w:rPr>
          <w:rFonts w:ascii="Arial" w:eastAsia="Times New Roman" w:hAnsi="Arial" w:cs="Arial"/>
          <w:sz w:val="20"/>
          <w:szCs w:val="20"/>
          <w:lang w:val="en-GB" w:eastAsia="en-GB"/>
        </w:rPr>
        <w:t xml:space="preserve"> </w:t>
      </w:r>
      <w:r w:rsidR="005E5A75" w:rsidRPr="005604C3">
        <w:rPr>
          <w:rFonts w:ascii="Arial" w:eastAsia="Times New Roman" w:hAnsi="Arial" w:cs="Arial"/>
          <w:sz w:val="20"/>
          <w:szCs w:val="20"/>
          <w:lang w:eastAsia="en-GB"/>
        </w:rPr>
        <w:t>Sanral</w:t>
      </w:r>
      <w:r w:rsidR="00341B38" w:rsidRPr="005604C3">
        <w:rPr>
          <w:rFonts w:ascii="Arial" w:eastAsia="Times New Roman" w:hAnsi="Arial" w:cs="Arial"/>
          <w:sz w:val="20"/>
          <w:szCs w:val="20"/>
          <w:lang w:val="en-GB" w:eastAsia="en-GB"/>
        </w:rPr>
        <w:t xml:space="preserve"> government guarantees would</w:t>
      </w:r>
      <w:r w:rsidRPr="005604C3">
        <w:rPr>
          <w:rFonts w:ascii="Arial" w:eastAsia="Times New Roman" w:hAnsi="Arial" w:cs="Arial"/>
          <w:sz w:val="20"/>
          <w:szCs w:val="20"/>
          <w:lang w:val="en-GB" w:eastAsia="en-GB"/>
        </w:rPr>
        <w:t xml:space="preserve"> </w:t>
      </w:r>
      <w:r w:rsidR="00350E5F" w:rsidRPr="005604C3">
        <w:rPr>
          <w:rFonts w:ascii="Arial" w:eastAsia="Times New Roman" w:hAnsi="Arial" w:cs="Arial"/>
          <w:sz w:val="20"/>
          <w:szCs w:val="20"/>
          <w:lang w:val="en-GB" w:eastAsia="en-GB"/>
        </w:rPr>
        <w:t xml:space="preserve">be </w:t>
      </w:r>
      <w:r w:rsidRPr="005604C3">
        <w:rPr>
          <w:rFonts w:ascii="Arial" w:eastAsia="Times New Roman" w:hAnsi="Arial" w:cs="Arial"/>
          <w:sz w:val="20"/>
          <w:szCs w:val="20"/>
          <w:lang w:val="en-GB" w:eastAsia="en-GB"/>
        </w:rPr>
        <w:t>reduce</w:t>
      </w:r>
      <w:r w:rsidR="00350E5F" w:rsidRPr="005604C3">
        <w:rPr>
          <w:rFonts w:ascii="Arial" w:eastAsia="Times New Roman" w:hAnsi="Arial" w:cs="Arial"/>
          <w:sz w:val="20"/>
          <w:szCs w:val="20"/>
          <w:lang w:val="en-GB" w:eastAsia="en-GB"/>
        </w:rPr>
        <w:t>d</w:t>
      </w:r>
      <w:r w:rsidRPr="005604C3">
        <w:rPr>
          <w:rFonts w:ascii="Arial" w:eastAsia="Times New Roman" w:hAnsi="Arial" w:cs="Arial"/>
          <w:sz w:val="20"/>
          <w:szCs w:val="20"/>
          <w:lang w:val="en-GB" w:eastAsia="en-GB"/>
        </w:rPr>
        <w:t xml:space="preserve"> in line with the allocated funds.</w:t>
      </w:r>
      <w:r w:rsidR="00694273" w:rsidRPr="005604C3">
        <w:rPr>
          <w:rFonts w:ascii="Arial" w:eastAsia="Times New Roman" w:hAnsi="Arial" w:cs="Arial"/>
          <w:sz w:val="20"/>
          <w:szCs w:val="20"/>
          <w:lang w:val="en-GB" w:eastAsia="en-GB"/>
        </w:rPr>
        <w:t xml:space="preserve"> </w:t>
      </w:r>
      <w:r w:rsidR="005E5A75" w:rsidRPr="005604C3">
        <w:rPr>
          <w:rFonts w:ascii="Arial" w:eastAsia="Times New Roman" w:hAnsi="Arial" w:cs="Arial"/>
          <w:sz w:val="20"/>
          <w:szCs w:val="20"/>
          <w:lang w:eastAsia="en-GB"/>
        </w:rPr>
        <w:t>Sanral</w:t>
      </w:r>
      <w:r w:rsidR="00341B38" w:rsidRPr="005604C3">
        <w:rPr>
          <w:rFonts w:ascii="Arial" w:eastAsia="Times New Roman" w:hAnsi="Arial" w:cs="Arial"/>
          <w:sz w:val="20"/>
          <w:szCs w:val="20"/>
          <w:lang w:val="en-GB" w:eastAsia="en-GB"/>
        </w:rPr>
        <w:t xml:space="preserve"> could </w:t>
      </w:r>
      <w:r w:rsidRPr="005604C3">
        <w:rPr>
          <w:rFonts w:ascii="Arial" w:eastAsia="Times New Roman" w:hAnsi="Arial" w:cs="Arial"/>
          <w:sz w:val="20"/>
          <w:szCs w:val="20"/>
          <w:lang w:val="en-GB" w:eastAsia="en-GB"/>
        </w:rPr>
        <w:t xml:space="preserve">not raise or refinance debt until the </w:t>
      </w:r>
      <w:r w:rsidR="00341B38" w:rsidRPr="005604C3">
        <w:rPr>
          <w:rFonts w:ascii="Arial" w:eastAsia="Times New Roman" w:hAnsi="Arial" w:cs="Arial"/>
          <w:sz w:val="20"/>
          <w:szCs w:val="20"/>
          <w:lang w:val="en-GB" w:eastAsia="en-GB"/>
        </w:rPr>
        <w:t>Minister of Finance communicated</w:t>
      </w:r>
      <w:r w:rsidRPr="005604C3">
        <w:rPr>
          <w:rFonts w:ascii="Arial" w:eastAsia="Times New Roman" w:hAnsi="Arial" w:cs="Arial"/>
          <w:sz w:val="20"/>
          <w:szCs w:val="20"/>
          <w:lang w:val="en-GB" w:eastAsia="en-GB"/>
        </w:rPr>
        <w:t xml:space="preserve"> otherwise.</w:t>
      </w:r>
      <w:r w:rsidR="00694273" w:rsidRPr="005604C3">
        <w:rPr>
          <w:rFonts w:ascii="Arial" w:eastAsia="Times New Roman" w:hAnsi="Arial" w:cs="Arial"/>
          <w:sz w:val="20"/>
          <w:szCs w:val="20"/>
          <w:lang w:val="en-GB" w:eastAsia="en-GB"/>
        </w:rPr>
        <w:t xml:space="preserve"> </w:t>
      </w:r>
      <w:r w:rsidR="00353C27" w:rsidRPr="005604C3">
        <w:rPr>
          <w:rFonts w:ascii="Arial" w:eastAsia="Times New Roman" w:hAnsi="Arial" w:cs="Arial"/>
          <w:sz w:val="20"/>
          <w:szCs w:val="20"/>
          <w:lang w:val="en-GB" w:eastAsia="en-GB"/>
        </w:rPr>
        <w:t xml:space="preserve">The </w:t>
      </w:r>
      <w:r w:rsidR="00353C27" w:rsidRPr="005604C3">
        <w:rPr>
          <w:rFonts w:ascii="Arial" w:eastAsia="Times New Roman" w:hAnsi="Arial" w:cs="Arial"/>
          <w:sz w:val="20"/>
          <w:szCs w:val="20"/>
          <w:lang w:eastAsia="en-GB"/>
        </w:rPr>
        <w:t>allocation</w:t>
      </w:r>
      <w:r w:rsidR="00341B38" w:rsidRPr="005604C3">
        <w:rPr>
          <w:rFonts w:ascii="Arial" w:eastAsia="Times New Roman" w:hAnsi="Arial" w:cs="Arial"/>
          <w:sz w:val="20"/>
          <w:szCs w:val="20"/>
          <w:lang w:eastAsia="en-GB"/>
        </w:rPr>
        <w:t xml:space="preserve"> would be split into two tranches:</w:t>
      </w:r>
      <w:r w:rsidRPr="005604C3">
        <w:rPr>
          <w:rFonts w:ascii="Arial" w:eastAsia="Times New Roman" w:hAnsi="Arial" w:cs="Arial"/>
          <w:sz w:val="20"/>
          <w:szCs w:val="20"/>
          <w:lang w:eastAsia="en-GB"/>
        </w:rPr>
        <w:t xml:space="preserve"> R</w:t>
      </w:r>
      <w:r w:rsidR="00341B38" w:rsidRPr="005604C3">
        <w:rPr>
          <w:rFonts w:ascii="Arial" w:eastAsia="Times New Roman" w:hAnsi="Arial" w:cs="Arial"/>
          <w:sz w:val="20"/>
          <w:szCs w:val="20"/>
          <w:lang w:eastAsia="en-GB"/>
        </w:rPr>
        <w:t>9 billion would</w:t>
      </w:r>
      <w:r w:rsidRPr="005604C3">
        <w:rPr>
          <w:rFonts w:ascii="Arial" w:eastAsia="Times New Roman" w:hAnsi="Arial" w:cs="Arial"/>
          <w:sz w:val="20"/>
          <w:szCs w:val="20"/>
          <w:lang w:eastAsia="en-GB"/>
        </w:rPr>
        <w:t xml:space="preserve"> be released within 10 days of the </w:t>
      </w:r>
      <w:r w:rsidR="00341B38" w:rsidRPr="005604C3">
        <w:rPr>
          <w:rFonts w:ascii="Arial" w:eastAsia="Times New Roman" w:hAnsi="Arial" w:cs="Arial"/>
          <w:sz w:val="20"/>
          <w:szCs w:val="20"/>
          <w:lang w:eastAsia="en-GB"/>
        </w:rPr>
        <w:t>Bill b</w:t>
      </w:r>
      <w:r w:rsidRPr="005604C3">
        <w:rPr>
          <w:rFonts w:ascii="Arial" w:eastAsia="Times New Roman" w:hAnsi="Arial" w:cs="Arial"/>
          <w:sz w:val="20"/>
          <w:szCs w:val="20"/>
          <w:lang w:eastAsia="en-GB"/>
        </w:rPr>
        <w:t>eing passed into law</w:t>
      </w:r>
      <w:r w:rsidR="00341B38" w:rsidRPr="005604C3">
        <w:rPr>
          <w:rFonts w:ascii="Arial" w:eastAsia="Times New Roman" w:hAnsi="Arial" w:cs="Arial"/>
          <w:sz w:val="20"/>
          <w:szCs w:val="20"/>
          <w:lang w:eastAsia="en-GB"/>
        </w:rPr>
        <w:t xml:space="preserve">; and R14.7 billion would </w:t>
      </w:r>
      <w:r w:rsidRPr="005604C3">
        <w:rPr>
          <w:rFonts w:ascii="Arial" w:eastAsia="Times New Roman" w:hAnsi="Arial" w:cs="Arial"/>
          <w:sz w:val="20"/>
          <w:szCs w:val="20"/>
          <w:lang w:eastAsia="en-GB"/>
        </w:rPr>
        <w:t>be released on</w:t>
      </w:r>
      <w:r w:rsidR="00341B38" w:rsidRPr="005604C3">
        <w:rPr>
          <w:rFonts w:ascii="Arial" w:eastAsia="Times New Roman" w:hAnsi="Arial" w:cs="Arial"/>
          <w:sz w:val="20"/>
          <w:szCs w:val="20"/>
          <w:lang w:eastAsia="en-GB"/>
        </w:rPr>
        <w:t>ce the following conditions had</w:t>
      </w:r>
      <w:r w:rsidRPr="005604C3">
        <w:rPr>
          <w:rFonts w:ascii="Arial" w:eastAsia="Times New Roman" w:hAnsi="Arial" w:cs="Arial"/>
          <w:sz w:val="20"/>
          <w:szCs w:val="20"/>
          <w:lang w:eastAsia="en-GB"/>
        </w:rPr>
        <w:t xml:space="preserve"> been met</w:t>
      </w:r>
      <w:r w:rsidR="00694273" w:rsidRPr="005604C3">
        <w:rPr>
          <w:rFonts w:ascii="Arial" w:eastAsia="Times New Roman" w:hAnsi="Arial" w:cs="Arial"/>
          <w:sz w:val="20"/>
          <w:szCs w:val="20"/>
          <w:lang w:eastAsia="en-GB"/>
        </w:rPr>
        <w:t>:</w:t>
      </w:r>
    </w:p>
    <w:p w:rsidR="00FA00CB" w:rsidRPr="005604C3" w:rsidRDefault="0073224E"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The Department of Tr</w:t>
      </w:r>
      <w:r w:rsidR="00F85481" w:rsidRPr="005604C3">
        <w:rPr>
          <w:rFonts w:ascii="Arial" w:eastAsia="Times New Roman" w:hAnsi="Arial" w:cs="Arial"/>
          <w:sz w:val="20"/>
          <w:szCs w:val="20"/>
          <w:lang w:eastAsia="en-GB"/>
        </w:rPr>
        <w:t>ansport must</w:t>
      </w:r>
      <w:r w:rsidRPr="005604C3">
        <w:rPr>
          <w:rFonts w:ascii="Arial" w:eastAsia="Times New Roman" w:hAnsi="Arial" w:cs="Arial"/>
          <w:sz w:val="20"/>
          <w:szCs w:val="20"/>
          <w:lang w:eastAsia="en-GB"/>
        </w:rPr>
        <w:t xml:space="preserve"> submit the draft Road Funding Policy to the</w:t>
      </w:r>
      <w:r w:rsidRPr="005604C3">
        <w:rPr>
          <w:rFonts w:ascii="Arial" w:eastAsia="Times New Roman" w:hAnsi="Arial" w:cs="Arial"/>
          <w:sz w:val="20"/>
          <w:szCs w:val="20"/>
          <w:lang w:val="en-GB" w:eastAsia="en-GB"/>
        </w:rPr>
        <w:t xml:space="preserve"> National Treasury by 31 January 2023 for comments, prior to submitting the policy to Cabinet for public comment by 1 April 2023.</w:t>
      </w:r>
    </w:p>
    <w:p w:rsidR="00FA00CB" w:rsidRPr="005604C3" w:rsidRDefault="0073224E"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 xml:space="preserve">Independent review of the </w:t>
      </w:r>
      <w:r w:rsidR="00F85481" w:rsidRPr="005604C3">
        <w:rPr>
          <w:rFonts w:ascii="Arial" w:eastAsia="Times New Roman" w:hAnsi="Arial" w:cs="Arial"/>
          <w:sz w:val="20"/>
          <w:szCs w:val="20"/>
          <w:lang w:eastAsia="en-GB"/>
        </w:rPr>
        <w:t>Sanral</w:t>
      </w:r>
      <w:r w:rsidRPr="005604C3">
        <w:rPr>
          <w:rFonts w:ascii="Arial" w:eastAsia="Times New Roman" w:hAnsi="Arial" w:cs="Arial"/>
          <w:sz w:val="20"/>
          <w:szCs w:val="20"/>
          <w:lang w:val="en-GB" w:eastAsia="en-GB"/>
        </w:rPr>
        <w:t xml:space="preserve"> supply chain management policy and related procurement processes. </w:t>
      </w:r>
    </w:p>
    <w:p w:rsidR="00FA00CB" w:rsidRPr="005604C3" w:rsidRDefault="0073224E"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val="en-GB" w:eastAsia="en-GB"/>
        </w:rPr>
        <w:t xml:space="preserve">Independent review of the performance of the </w:t>
      </w:r>
      <w:r w:rsidR="005E5A75" w:rsidRPr="005604C3">
        <w:rPr>
          <w:rFonts w:ascii="Arial" w:eastAsia="Times New Roman" w:hAnsi="Arial" w:cs="Arial"/>
          <w:sz w:val="20"/>
          <w:szCs w:val="20"/>
          <w:lang w:eastAsia="en-GB"/>
        </w:rPr>
        <w:t>Sanral</w:t>
      </w:r>
      <w:r w:rsidR="00F85481" w:rsidRPr="005604C3">
        <w:rPr>
          <w:rFonts w:ascii="Arial" w:eastAsia="Times New Roman" w:hAnsi="Arial" w:cs="Arial"/>
          <w:sz w:val="20"/>
          <w:szCs w:val="20"/>
          <w:lang w:val="en-GB" w:eastAsia="en-GB"/>
        </w:rPr>
        <w:t xml:space="preserve"> b</w:t>
      </w:r>
      <w:r w:rsidRPr="005604C3">
        <w:rPr>
          <w:rFonts w:ascii="Arial" w:eastAsia="Times New Roman" w:hAnsi="Arial" w:cs="Arial"/>
          <w:sz w:val="20"/>
          <w:szCs w:val="20"/>
          <w:lang w:val="en-GB" w:eastAsia="en-GB"/>
        </w:rPr>
        <w:t xml:space="preserve">oard.  </w:t>
      </w:r>
    </w:p>
    <w:p w:rsidR="00FA00CB" w:rsidRPr="005604C3" w:rsidRDefault="00F85481" w:rsidP="005604C3">
      <w:pPr>
        <w:pStyle w:val="ListParagraph"/>
        <w:numPr>
          <w:ilvl w:val="0"/>
          <w:numId w:val="22"/>
        </w:num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National and provincial g</w:t>
      </w:r>
      <w:r w:rsidR="0073224E" w:rsidRPr="005604C3">
        <w:rPr>
          <w:rFonts w:ascii="Arial" w:eastAsia="Times New Roman" w:hAnsi="Arial" w:cs="Arial"/>
          <w:sz w:val="20"/>
          <w:szCs w:val="20"/>
          <w:lang w:eastAsia="en-GB"/>
        </w:rPr>
        <w:t>overnment to sign an agreement on a solution for the Gauteng Freeway Improvement road network.</w:t>
      </w:r>
    </w:p>
    <w:p w:rsidR="00FA00CB" w:rsidRPr="005604C3" w:rsidRDefault="0073224E"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 xml:space="preserve">If the </w:t>
      </w:r>
      <w:r w:rsidR="00F85481" w:rsidRPr="005604C3">
        <w:rPr>
          <w:rFonts w:ascii="Arial" w:eastAsia="Times New Roman" w:hAnsi="Arial" w:cs="Arial"/>
          <w:sz w:val="20"/>
          <w:szCs w:val="20"/>
          <w:lang w:eastAsia="en-GB"/>
        </w:rPr>
        <w:t>above conditions we</w:t>
      </w:r>
      <w:r w:rsidRPr="005604C3">
        <w:rPr>
          <w:rFonts w:ascii="Arial" w:eastAsia="Times New Roman" w:hAnsi="Arial" w:cs="Arial"/>
          <w:sz w:val="20"/>
          <w:szCs w:val="20"/>
          <w:lang w:eastAsia="en-GB"/>
        </w:rPr>
        <w:t>re not met by 31 March 20</w:t>
      </w:r>
      <w:r w:rsidR="00F85481" w:rsidRPr="005604C3">
        <w:rPr>
          <w:rFonts w:ascii="Arial" w:eastAsia="Times New Roman" w:hAnsi="Arial" w:cs="Arial"/>
          <w:sz w:val="20"/>
          <w:szCs w:val="20"/>
          <w:lang w:eastAsia="en-GB"/>
        </w:rPr>
        <w:t>23, outstanding allocations would</w:t>
      </w:r>
      <w:r w:rsidRPr="005604C3">
        <w:rPr>
          <w:rFonts w:ascii="Arial" w:eastAsia="Times New Roman" w:hAnsi="Arial" w:cs="Arial"/>
          <w:sz w:val="20"/>
          <w:szCs w:val="20"/>
          <w:lang w:eastAsia="en-GB"/>
        </w:rPr>
        <w:t xml:space="preserve"> be returned to the N</w:t>
      </w:r>
      <w:r w:rsidR="00F85481" w:rsidRPr="005604C3">
        <w:rPr>
          <w:rFonts w:ascii="Arial" w:eastAsia="Times New Roman" w:hAnsi="Arial" w:cs="Arial"/>
          <w:sz w:val="20"/>
          <w:szCs w:val="20"/>
          <w:lang w:eastAsia="en-GB"/>
        </w:rPr>
        <w:t>ational Revenue Fund; and the Na</w:t>
      </w:r>
      <w:r w:rsidRPr="005604C3">
        <w:rPr>
          <w:rFonts w:ascii="Arial" w:eastAsia="Times New Roman" w:hAnsi="Arial" w:cs="Arial"/>
          <w:sz w:val="20"/>
          <w:szCs w:val="20"/>
          <w:lang w:eastAsia="en-GB"/>
        </w:rPr>
        <w:t>tional Treasury may request updates on the progress made in meeting the</w:t>
      </w:r>
      <w:r w:rsidR="00350E5F" w:rsidRPr="005604C3">
        <w:rPr>
          <w:rFonts w:ascii="Arial" w:eastAsia="Times New Roman" w:hAnsi="Arial" w:cs="Arial"/>
          <w:sz w:val="20"/>
          <w:szCs w:val="20"/>
          <w:lang w:eastAsia="en-GB"/>
        </w:rPr>
        <w:t>se</w:t>
      </w:r>
      <w:r w:rsidRPr="005604C3">
        <w:rPr>
          <w:rFonts w:ascii="Arial" w:eastAsia="Times New Roman" w:hAnsi="Arial" w:cs="Arial"/>
          <w:sz w:val="20"/>
          <w:szCs w:val="20"/>
          <w:lang w:eastAsia="en-GB"/>
        </w:rPr>
        <w:t xml:space="preserve"> conditions.</w:t>
      </w:r>
    </w:p>
    <w:p w:rsidR="002E7A26" w:rsidRPr="005604C3" w:rsidRDefault="002E7A26" w:rsidP="005604C3">
      <w:pPr>
        <w:spacing w:after="0" w:line="240" w:lineRule="auto"/>
        <w:rPr>
          <w:rFonts w:ascii="Arial" w:eastAsia="Times New Roman" w:hAnsi="Arial" w:cs="Arial"/>
          <w:sz w:val="20"/>
          <w:szCs w:val="20"/>
          <w:lang w:val="en-GB" w:eastAsia="en-GB"/>
        </w:rPr>
      </w:pPr>
    </w:p>
    <w:p w:rsidR="002E7A26" w:rsidRPr="005604C3" w:rsidRDefault="00A66DA8" w:rsidP="005604C3">
      <w:pPr>
        <w:spacing w:after="0" w:line="240" w:lineRule="auto"/>
        <w:rPr>
          <w:rFonts w:ascii="Arial" w:eastAsia="Times New Roman" w:hAnsi="Arial" w:cs="Arial"/>
          <w:b/>
          <w:spacing w:val="6"/>
          <w:sz w:val="20"/>
          <w:szCs w:val="20"/>
          <w:lang w:eastAsia="en-GB"/>
        </w:rPr>
      </w:pPr>
      <w:r w:rsidRPr="005604C3">
        <w:rPr>
          <w:rFonts w:ascii="Arial" w:eastAsia="Times New Roman" w:hAnsi="Arial" w:cs="Arial"/>
          <w:b/>
          <w:spacing w:val="6"/>
          <w:sz w:val="20"/>
          <w:szCs w:val="20"/>
          <w:lang w:eastAsia="en-GB"/>
        </w:rPr>
        <w:t xml:space="preserve">4. </w:t>
      </w:r>
      <w:r w:rsidR="002E7A26" w:rsidRPr="005604C3">
        <w:rPr>
          <w:rFonts w:ascii="Arial" w:eastAsia="Times New Roman" w:hAnsi="Arial" w:cs="Arial"/>
          <w:b/>
          <w:spacing w:val="6"/>
          <w:sz w:val="20"/>
          <w:szCs w:val="20"/>
          <w:lang w:eastAsia="en-GB"/>
        </w:rPr>
        <w:t>Sta</w:t>
      </w:r>
      <w:r w:rsidRPr="005604C3">
        <w:rPr>
          <w:rFonts w:ascii="Arial" w:eastAsia="Times New Roman" w:hAnsi="Arial" w:cs="Arial"/>
          <w:b/>
          <w:spacing w:val="6"/>
          <w:sz w:val="20"/>
          <w:szCs w:val="20"/>
          <w:lang w:eastAsia="en-GB"/>
        </w:rPr>
        <w:t>keholder submissions</w:t>
      </w:r>
    </w:p>
    <w:p w:rsidR="00A66DA8" w:rsidRPr="005604C3" w:rsidRDefault="00A66DA8" w:rsidP="005604C3">
      <w:pPr>
        <w:spacing w:after="0" w:line="240" w:lineRule="auto"/>
        <w:rPr>
          <w:rFonts w:ascii="Arial" w:eastAsia="Times New Roman" w:hAnsi="Arial" w:cs="Arial"/>
          <w:spacing w:val="6"/>
          <w:sz w:val="20"/>
          <w:szCs w:val="20"/>
          <w:lang w:eastAsia="en-GB"/>
        </w:rPr>
      </w:pPr>
      <w:r w:rsidRPr="005604C3">
        <w:rPr>
          <w:rFonts w:ascii="Arial" w:eastAsia="Times New Roman" w:hAnsi="Arial" w:cs="Arial"/>
          <w:b/>
          <w:spacing w:val="6"/>
          <w:sz w:val="20"/>
          <w:szCs w:val="20"/>
          <w:lang w:eastAsia="en-GB"/>
        </w:rPr>
        <w:t>4.1 Financial and Fiscal Commission (FFC)</w:t>
      </w:r>
    </w:p>
    <w:p w:rsidR="00CB4AE6" w:rsidRPr="005604C3" w:rsidRDefault="00CB4AE6" w:rsidP="005604C3">
      <w:pPr>
        <w:spacing w:after="0" w:line="240" w:lineRule="auto"/>
        <w:rPr>
          <w:rFonts w:ascii="Arial" w:eastAsia="Times New Roman" w:hAnsi="Arial" w:cs="Arial"/>
          <w:spacing w:val="6"/>
          <w:sz w:val="20"/>
          <w:szCs w:val="20"/>
          <w:lang w:eastAsia="en-GB"/>
        </w:rPr>
      </w:pPr>
      <w:r w:rsidRPr="005604C3">
        <w:rPr>
          <w:rFonts w:ascii="Arial" w:eastAsia="Times New Roman" w:hAnsi="Arial" w:cs="Arial"/>
          <w:spacing w:val="6"/>
          <w:sz w:val="20"/>
          <w:szCs w:val="20"/>
          <w:lang w:eastAsia="en-GB"/>
        </w:rPr>
        <w:t>The Financial and Fiscal Commission (FFC) gave an overview of the purpose of the Bill and expressed appreciation for government’s commitment to continue promoting a growth friendly, fiscal consolidation policy path geared towards stabilising government debt. However, the maturity of SOEs debt payments and poor functionality posed a substantial risk to the fiscus. The challenges of SOEs had resulted in poor service delivery, poor financial management, less growth, massive unemployment, corruption and low business confidence. The FFC further cautioned that the poor performance of SOEs would result in persistent government guarantees and bail-outs to ensure their survival. SOEs considering themselves too big to fail and expecting constant bail-outs, imposed further pressure on contingent liabilities.</w:t>
      </w:r>
    </w:p>
    <w:p w:rsidR="00CB4AE6" w:rsidRPr="005604C3" w:rsidRDefault="00CB4AE6" w:rsidP="005604C3">
      <w:pPr>
        <w:spacing w:after="0" w:line="240" w:lineRule="auto"/>
        <w:rPr>
          <w:rFonts w:ascii="Arial" w:eastAsia="Times New Roman" w:hAnsi="Arial" w:cs="Arial"/>
          <w:spacing w:val="6"/>
          <w:sz w:val="20"/>
          <w:szCs w:val="20"/>
          <w:lang w:eastAsia="en-GB"/>
        </w:rPr>
      </w:pPr>
    </w:p>
    <w:p w:rsidR="00CB4AE6" w:rsidRPr="005604C3" w:rsidRDefault="00CB4AE6" w:rsidP="005604C3">
      <w:pPr>
        <w:spacing w:after="0" w:line="240" w:lineRule="auto"/>
        <w:rPr>
          <w:rFonts w:ascii="Arial" w:eastAsia="Times New Roman" w:hAnsi="Arial" w:cs="Arial"/>
          <w:spacing w:val="6"/>
          <w:sz w:val="20"/>
          <w:szCs w:val="20"/>
          <w:lang w:eastAsia="en-GB"/>
        </w:rPr>
      </w:pPr>
      <w:r w:rsidRPr="005604C3">
        <w:rPr>
          <w:rFonts w:ascii="Arial" w:eastAsia="Times New Roman" w:hAnsi="Arial" w:cs="Arial"/>
          <w:spacing w:val="6"/>
          <w:sz w:val="20"/>
          <w:szCs w:val="20"/>
          <w:lang w:eastAsia="en-GB"/>
        </w:rPr>
        <w:t xml:space="preserve">The FFC further submitted that SOE bail-outs were not fiscally sound and implored government to include stringent conditions that deterred SOEs from indulging in moral hazard behaviour. The FFC further noted that National Treasury had advised that the pre-conditions and conditions attached to bail-outs included financial and operational reports to ensure that money was used to repay debt and facilitate sustained development of the affected SOEs. The FFC further cautioned against the use of a </w:t>
      </w:r>
      <w:r w:rsidRPr="005604C3">
        <w:rPr>
          <w:rFonts w:ascii="Arial" w:eastAsia="Times New Roman" w:hAnsi="Arial" w:cs="Arial"/>
          <w:iCs/>
          <w:spacing w:val="6"/>
          <w:sz w:val="20"/>
          <w:szCs w:val="20"/>
          <w:lang w:eastAsia="en-GB"/>
        </w:rPr>
        <w:t xml:space="preserve">Special Appropriation Bill to provide funding </w:t>
      </w:r>
      <w:r w:rsidRPr="005604C3">
        <w:rPr>
          <w:rFonts w:ascii="Arial" w:eastAsia="Times New Roman" w:hAnsi="Arial" w:cs="Arial"/>
          <w:iCs/>
          <w:spacing w:val="6"/>
          <w:sz w:val="20"/>
          <w:szCs w:val="20"/>
          <w:lang w:eastAsia="en-GB"/>
        </w:rPr>
        <w:lastRenderedPageBreak/>
        <w:t xml:space="preserve">for SOEs, </w:t>
      </w:r>
      <w:r w:rsidR="003539B1" w:rsidRPr="005604C3">
        <w:rPr>
          <w:rFonts w:ascii="Arial" w:eastAsia="Times New Roman" w:hAnsi="Arial" w:cs="Arial"/>
          <w:iCs/>
          <w:spacing w:val="6"/>
          <w:sz w:val="20"/>
          <w:szCs w:val="20"/>
          <w:lang w:eastAsia="en-GB"/>
        </w:rPr>
        <w:t xml:space="preserve">in addition to the </w:t>
      </w:r>
      <w:r w:rsidRPr="005604C3">
        <w:rPr>
          <w:rFonts w:ascii="Arial" w:eastAsia="Times New Roman" w:hAnsi="Arial" w:cs="Arial"/>
          <w:iCs/>
          <w:spacing w:val="6"/>
          <w:sz w:val="20"/>
          <w:szCs w:val="20"/>
          <w:lang w:eastAsia="en-GB"/>
        </w:rPr>
        <w:t>Adjustments Appropriation Bill</w:t>
      </w:r>
      <w:r w:rsidR="003539B1" w:rsidRPr="005604C3">
        <w:rPr>
          <w:rFonts w:ascii="Arial" w:eastAsia="Times New Roman" w:hAnsi="Arial" w:cs="Arial"/>
          <w:iCs/>
          <w:spacing w:val="6"/>
          <w:sz w:val="20"/>
          <w:szCs w:val="20"/>
          <w:lang w:eastAsia="en-GB"/>
        </w:rPr>
        <w:t>;</w:t>
      </w:r>
      <w:r w:rsidRPr="005604C3">
        <w:rPr>
          <w:rFonts w:ascii="Arial" w:eastAsia="Times New Roman" w:hAnsi="Arial" w:cs="Arial"/>
          <w:iCs/>
          <w:spacing w:val="6"/>
          <w:sz w:val="20"/>
          <w:szCs w:val="20"/>
          <w:lang w:eastAsia="en-GB"/>
        </w:rPr>
        <w:t xml:space="preserve"> as this signalled fiscal uncertainty, perpetuating the cycle of bailing out poorly performing SOEs.</w:t>
      </w:r>
      <w:r w:rsidRPr="005604C3">
        <w:rPr>
          <w:rFonts w:ascii="Arial" w:eastAsia="Times New Roman" w:hAnsi="Arial" w:cs="Arial"/>
          <w:i/>
          <w:iCs/>
          <w:spacing w:val="6"/>
          <w:sz w:val="20"/>
          <w:szCs w:val="20"/>
          <w:lang w:eastAsia="en-GB"/>
        </w:rPr>
        <w:t xml:space="preserve"> </w:t>
      </w:r>
      <w:r w:rsidRPr="005604C3">
        <w:rPr>
          <w:rFonts w:ascii="Arial" w:eastAsia="Times New Roman" w:hAnsi="Arial" w:cs="Arial"/>
          <w:spacing w:val="6"/>
          <w:sz w:val="20"/>
          <w:szCs w:val="20"/>
          <w:lang w:eastAsia="en-GB"/>
        </w:rPr>
        <w:t>The FFC recommended</w:t>
      </w:r>
      <w:r w:rsidR="003539B1" w:rsidRPr="005604C3">
        <w:rPr>
          <w:rFonts w:ascii="Arial" w:eastAsia="Times New Roman" w:hAnsi="Arial" w:cs="Arial"/>
          <w:spacing w:val="6"/>
          <w:sz w:val="20"/>
          <w:szCs w:val="20"/>
          <w:lang w:eastAsia="en-GB"/>
        </w:rPr>
        <w:t xml:space="preserve"> that</w:t>
      </w:r>
      <w:r w:rsidRPr="005604C3">
        <w:rPr>
          <w:rFonts w:ascii="Arial" w:eastAsia="Times New Roman" w:hAnsi="Arial" w:cs="Arial"/>
          <w:spacing w:val="6"/>
          <w:sz w:val="20"/>
          <w:szCs w:val="20"/>
          <w:lang w:eastAsia="en-GB"/>
        </w:rPr>
        <w:t xml:space="preserve"> stringent conditions </w:t>
      </w:r>
      <w:r w:rsidR="003539B1" w:rsidRPr="005604C3">
        <w:rPr>
          <w:rFonts w:ascii="Arial" w:eastAsia="Times New Roman" w:hAnsi="Arial" w:cs="Arial"/>
          <w:spacing w:val="6"/>
          <w:sz w:val="20"/>
          <w:szCs w:val="20"/>
          <w:lang w:eastAsia="en-GB"/>
        </w:rPr>
        <w:t xml:space="preserve">be attached </w:t>
      </w:r>
      <w:r w:rsidRPr="005604C3">
        <w:rPr>
          <w:rFonts w:ascii="Arial" w:eastAsia="Times New Roman" w:hAnsi="Arial" w:cs="Arial"/>
          <w:spacing w:val="6"/>
          <w:sz w:val="20"/>
          <w:szCs w:val="20"/>
          <w:lang w:eastAsia="en-GB"/>
        </w:rPr>
        <w:t xml:space="preserve">to the provision of funding and that </w:t>
      </w:r>
      <w:r w:rsidR="00FD2741" w:rsidRPr="005604C3">
        <w:rPr>
          <w:rFonts w:ascii="Arial" w:eastAsia="Times New Roman" w:hAnsi="Arial" w:cs="Arial"/>
          <w:spacing w:val="6"/>
          <w:sz w:val="20"/>
          <w:szCs w:val="20"/>
          <w:lang w:eastAsia="en-GB"/>
        </w:rPr>
        <w:t>National Treasury,</w:t>
      </w:r>
      <w:r w:rsidRPr="005604C3">
        <w:rPr>
          <w:rFonts w:ascii="Arial" w:eastAsia="Times New Roman" w:hAnsi="Arial" w:cs="Arial"/>
          <w:spacing w:val="6"/>
          <w:sz w:val="20"/>
          <w:szCs w:val="20"/>
          <w:lang w:eastAsia="en-GB"/>
        </w:rPr>
        <w:t xml:space="preserve"> </w:t>
      </w:r>
      <w:r w:rsidR="003539B1" w:rsidRPr="005604C3">
        <w:rPr>
          <w:rFonts w:ascii="Arial" w:eastAsia="Times New Roman" w:hAnsi="Arial" w:cs="Arial"/>
          <w:spacing w:val="6"/>
          <w:sz w:val="20"/>
          <w:szCs w:val="20"/>
          <w:lang w:eastAsia="en-GB"/>
        </w:rPr>
        <w:t>D</w:t>
      </w:r>
      <w:r w:rsidRPr="005604C3">
        <w:rPr>
          <w:rFonts w:ascii="Arial" w:eastAsia="Times New Roman" w:hAnsi="Arial" w:cs="Arial"/>
          <w:spacing w:val="6"/>
          <w:sz w:val="20"/>
          <w:szCs w:val="20"/>
          <w:lang w:eastAsia="en-GB"/>
        </w:rPr>
        <w:t>enel, Transnet, and Sanral be transparent during the bail</w:t>
      </w:r>
      <w:r w:rsidR="003539B1" w:rsidRPr="005604C3">
        <w:rPr>
          <w:rFonts w:ascii="Arial" w:eastAsia="Times New Roman" w:hAnsi="Arial" w:cs="Arial"/>
          <w:spacing w:val="6"/>
          <w:sz w:val="20"/>
          <w:szCs w:val="20"/>
          <w:lang w:eastAsia="en-GB"/>
        </w:rPr>
        <w:t>-</w:t>
      </w:r>
      <w:r w:rsidRPr="005604C3">
        <w:rPr>
          <w:rFonts w:ascii="Arial" w:eastAsia="Times New Roman" w:hAnsi="Arial" w:cs="Arial"/>
          <w:spacing w:val="6"/>
          <w:sz w:val="20"/>
          <w:szCs w:val="20"/>
          <w:lang w:eastAsia="en-GB"/>
        </w:rPr>
        <w:t>out period and make all reports and conditions publicly available.</w:t>
      </w:r>
    </w:p>
    <w:p w:rsidR="00C65A3E" w:rsidRPr="005604C3" w:rsidRDefault="005434D0" w:rsidP="005604C3">
      <w:pPr>
        <w:spacing w:after="0" w:line="240" w:lineRule="auto"/>
        <w:rPr>
          <w:rFonts w:ascii="Arial" w:eastAsia="Times New Roman" w:hAnsi="Arial" w:cs="Arial"/>
          <w:spacing w:val="6"/>
          <w:sz w:val="20"/>
          <w:szCs w:val="20"/>
          <w:lang w:eastAsia="en-GB"/>
        </w:rPr>
      </w:pPr>
      <w:r w:rsidRPr="005604C3">
        <w:rPr>
          <w:rFonts w:ascii="Arial" w:eastAsia="Times New Roman" w:hAnsi="Arial" w:cs="Arial"/>
          <w:spacing w:val="6"/>
          <w:sz w:val="20"/>
          <w:szCs w:val="20"/>
          <w:lang w:eastAsia="en-GB"/>
        </w:rPr>
        <w:t xml:space="preserve"> </w:t>
      </w:r>
    </w:p>
    <w:p w:rsidR="00974A1E" w:rsidRPr="005604C3" w:rsidRDefault="00A66DA8" w:rsidP="005604C3">
      <w:pPr>
        <w:spacing w:after="0" w:line="240" w:lineRule="auto"/>
        <w:rPr>
          <w:rFonts w:ascii="Arial" w:eastAsia="Times New Roman" w:hAnsi="Arial" w:cs="Arial"/>
          <w:b/>
          <w:sz w:val="20"/>
          <w:szCs w:val="20"/>
          <w:lang w:eastAsia="en-GB"/>
        </w:rPr>
      </w:pPr>
      <w:r w:rsidRPr="005604C3">
        <w:rPr>
          <w:rFonts w:ascii="Arial" w:eastAsia="Times New Roman" w:hAnsi="Arial" w:cs="Arial"/>
          <w:b/>
          <w:sz w:val="20"/>
          <w:szCs w:val="20"/>
          <w:lang w:eastAsia="en-GB"/>
        </w:rPr>
        <w:t>4.2</w:t>
      </w:r>
      <w:r w:rsidR="002E7A26" w:rsidRPr="005604C3">
        <w:rPr>
          <w:rFonts w:ascii="Arial" w:eastAsia="Times New Roman" w:hAnsi="Arial" w:cs="Arial"/>
          <w:b/>
          <w:sz w:val="20"/>
          <w:szCs w:val="20"/>
          <w:lang w:eastAsia="en-GB"/>
        </w:rPr>
        <w:t xml:space="preserve"> </w:t>
      </w:r>
      <w:r w:rsidR="00974A1E" w:rsidRPr="005604C3">
        <w:rPr>
          <w:rFonts w:ascii="Arial" w:eastAsia="Times New Roman" w:hAnsi="Arial" w:cs="Arial"/>
          <w:b/>
          <w:sz w:val="20"/>
          <w:szCs w:val="20"/>
          <w:lang w:eastAsia="en-GB"/>
        </w:rPr>
        <w:t>Parliamentary Budget Office (PBO)</w:t>
      </w:r>
    </w:p>
    <w:p w:rsidR="00FD2741" w:rsidRPr="005604C3" w:rsidRDefault="00FD2741"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The Parliamentary Budget Office (PBO) explained the rationale for appropriating additional funds to the Department of Public Enterprises and the Department of Transport for the 2022/23 financial year. The PBO submitted that the 2022 national budget had revealed that Sanral’s debt guarantee exposure had increased by R11.7 billion to R49.1 billion by the end of the 2021/22 financial year, mainly due to accrued interest and revaluation of inflation-linke</w:t>
      </w:r>
      <w:r w:rsidR="00F47615" w:rsidRPr="005604C3">
        <w:rPr>
          <w:rFonts w:ascii="Arial" w:eastAsia="Times New Roman" w:hAnsi="Arial" w:cs="Arial"/>
          <w:sz w:val="20"/>
          <w:szCs w:val="20"/>
          <w:lang w:eastAsia="en-GB"/>
        </w:rPr>
        <w:t xml:space="preserve">d bonds. </w:t>
      </w:r>
      <w:r w:rsidRPr="005604C3">
        <w:rPr>
          <w:rFonts w:ascii="Arial" w:eastAsia="Times New Roman" w:hAnsi="Arial" w:cs="Arial"/>
          <w:sz w:val="20"/>
          <w:szCs w:val="20"/>
          <w:lang w:eastAsia="en-GB"/>
        </w:rPr>
        <w:t>A total of R47 billion of Sanral’</w:t>
      </w:r>
      <w:r w:rsidR="00F47615" w:rsidRPr="005604C3">
        <w:rPr>
          <w:rFonts w:ascii="Arial" w:eastAsia="Times New Roman" w:hAnsi="Arial" w:cs="Arial"/>
          <w:sz w:val="20"/>
          <w:szCs w:val="20"/>
          <w:lang w:eastAsia="en-GB"/>
        </w:rPr>
        <w:t>s debt would</w:t>
      </w:r>
      <w:r w:rsidRPr="005604C3">
        <w:rPr>
          <w:rFonts w:ascii="Arial" w:eastAsia="Times New Roman" w:hAnsi="Arial" w:cs="Arial"/>
          <w:sz w:val="20"/>
          <w:szCs w:val="20"/>
          <w:lang w:eastAsia="en-GB"/>
        </w:rPr>
        <w:t xml:space="preserve"> be shared between the Gauteng provincial government and the national government</w:t>
      </w:r>
      <w:r w:rsidR="00F47615" w:rsidRPr="005604C3">
        <w:rPr>
          <w:rFonts w:ascii="Arial" w:eastAsia="Times New Roman" w:hAnsi="Arial" w:cs="Arial"/>
          <w:sz w:val="20"/>
          <w:szCs w:val="20"/>
          <w:lang w:eastAsia="en-GB"/>
        </w:rPr>
        <w:t>, with a 30 percent to 70 per</w:t>
      </w:r>
      <w:r w:rsidRPr="005604C3">
        <w:rPr>
          <w:rFonts w:ascii="Arial" w:eastAsia="Times New Roman" w:hAnsi="Arial" w:cs="Arial"/>
          <w:sz w:val="20"/>
          <w:szCs w:val="20"/>
          <w:lang w:eastAsia="en-GB"/>
        </w:rPr>
        <w:t>cent split</w:t>
      </w:r>
      <w:r w:rsidR="00F47615" w:rsidRPr="005604C3">
        <w:rPr>
          <w:rFonts w:ascii="Arial" w:eastAsia="Times New Roman" w:hAnsi="Arial" w:cs="Arial"/>
          <w:sz w:val="20"/>
          <w:szCs w:val="20"/>
          <w:lang w:eastAsia="en-GB"/>
        </w:rPr>
        <w:t>,</w:t>
      </w:r>
      <w:r w:rsidRPr="005604C3">
        <w:rPr>
          <w:rFonts w:ascii="Arial" w:eastAsia="Times New Roman" w:hAnsi="Arial" w:cs="Arial"/>
          <w:sz w:val="20"/>
          <w:szCs w:val="20"/>
          <w:lang w:eastAsia="en-GB"/>
        </w:rPr>
        <w:t xml:space="preserve"> to unblock the impasse surrounding the Gauteng Freeway Improvement Project (GFIP)</w:t>
      </w:r>
      <w:r w:rsidR="00F47615" w:rsidRPr="005604C3">
        <w:rPr>
          <w:rFonts w:ascii="Arial" w:eastAsia="Times New Roman" w:hAnsi="Arial" w:cs="Arial"/>
          <w:sz w:val="20"/>
          <w:szCs w:val="20"/>
          <w:lang w:eastAsia="en-GB"/>
        </w:rPr>
        <w:t xml:space="preserve">. </w:t>
      </w:r>
      <w:r w:rsidRPr="005604C3">
        <w:rPr>
          <w:rFonts w:ascii="Arial" w:eastAsia="Times New Roman" w:hAnsi="Arial" w:cs="Arial"/>
          <w:sz w:val="20"/>
          <w:szCs w:val="20"/>
          <w:lang w:eastAsia="en-GB"/>
        </w:rPr>
        <w:t xml:space="preserve">An amount of R23.7 billion of the </w:t>
      </w:r>
      <w:r w:rsidR="00F47615" w:rsidRPr="005604C3">
        <w:rPr>
          <w:rFonts w:ascii="Arial" w:eastAsia="Times New Roman" w:hAnsi="Arial" w:cs="Arial"/>
          <w:sz w:val="20"/>
          <w:szCs w:val="20"/>
          <w:lang w:eastAsia="en-GB"/>
        </w:rPr>
        <w:t>debt wou</w:t>
      </w:r>
      <w:r w:rsidRPr="005604C3">
        <w:rPr>
          <w:rFonts w:ascii="Arial" w:eastAsia="Times New Roman" w:hAnsi="Arial" w:cs="Arial"/>
          <w:sz w:val="20"/>
          <w:szCs w:val="20"/>
          <w:lang w:eastAsia="en-GB"/>
        </w:rPr>
        <w:t>l</w:t>
      </w:r>
      <w:r w:rsidR="00F47615" w:rsidRPr="005604C3">
        <w:rPr>
          <w:rFonts w:ascii="Arial" w:eastAsia="Times New Roman" w:hAnsi="Arial" w:cs="Arial"/>
          <w:sz w:val="20"/>
          <w:szCs w:val="20"/>
          <w:lang w:eastAsia="en-GB"/>
        </w:rPr>
        <w:t>d</w:t>
      </w:r>
      <w:r w:rsidRPr="005604C3">
        <w:rPr>
          <w:rFonts w:ascii="Arial" w:eastAsia="Times New Roman" w:hAnsi="Arial" w:cs="Arial"/>
          <w:sz w:val="20"/>
          <w:szCs w:val="20"/>
          <w:lang w:eastAsia="en-GB"/>
        </w:rPr>
        <w:t xml:space="preserve"> mature soon</w:t>
      </w:r>
      <w:r w:rsidR="00F47615" w:rsidRPr="005604C3">
        <w:rPr>
          <w:rFonts w:ascii="Arial" w:eastAsia="Times New Roman" w:hAnsi="Arial" w:cs="Arial"/>
          <w:sz w:val="20"/>
          <w:szCs w:val="20"/>
          <w:lang w:eastAsia="en-GB"/>
        </w:rPr>
        <w:t xml:space="preserve"> and would </w:t>
      </w:r>
      <w:r w:rsidRPr="005604C3">
        <w:rPr>
          <w:rFonts w:ascii="Arial" w:eastAsia="Times New Roman" w:hAnsi="Arial" w:cs="Arial"/>
          <w:sz w:val="20"/>
          <w:szCs w:val="20"/>
          <w:lang w:eastAsia="en-GB"/>
        </w:rPr>
        <w:t>be paid by the national government;</w:t>
      </w:r>
      <w:r w:rsidR="00F47615" w:rsidRPr="005604C3">
        <w:rPr>
          <w:rFonts w:ascii="Arial" w:eastAsia="Times New Roman" w:hAnsi="Arial" w:cs="Arial"/>
          <w:sz w:val="20"/>
          <w:szCs w:val="20"/>
          <w:lang w:eastAsia="en-GB"/>
        </w:rPr>
        <w:t xml:space="preserve"> </w:t>
      </w:r>
      <w:r w:rsidRPr="005604C3">
        <w:rPr>
          <w:rFonts w:ascii="Arial" w:eastAsia="Times New Roman" w:hAnsi="Arial" w:cs="Arial"/>
          <w:sz w:val="20"/>
          <w:szCs w:val="20"/>
          <w:lang w:eastAsia="en-GB"/>
        </w:rPr>
        <w:t>conditional on</w:t>
      </w:r>
      <w:r w:rsidR="00F47615" w:rsidRPr="005604C3">
        <w:rPr>
          <w:rFonts w:ascii="Arial" w:eastAsia="Times New Roman" w:hAnsi="Arial" w:cs="Arial"/>
          <w:sz w:val="20"/>
          <w:szCs w:val="20"/>
          <w:lang w:eastAsia="en-GB"/>
        </w:rPr>
        <w:t xml:space="preserve"> the</w:t>
      </w:r>
      <w:r w:rsidRPr="005604C3">
        <w:rPr>
          <w:rFonts w:ascii="Arial" w:eastAsia="Times New Roman" w:hAnsi="Arial" w:cs="Arial"/>
          <w:sz w:val="20"/>
          <w:szCs w:val="20"/>
          <w:lang w:eastAsia="en-GB"/>
        </w:rPr>
        <w:t xml:space="preserve"> implementation of a solution to phase 1 of the GFIP. </w:t>
      </w:r>
      <w:r w:rsidR="00D27038" w:rsidRPr="005604C3">
        <w:rPr>
          <w:rFonts w:ascii="Arial" w:eastAsia="Times New Roman" w:hAnsi="Arial" w:cs="Arial"/>
          <w:sz w:val="20"/>
          <w:szCs w:val="20"/>
          <w:lang w:eastAsia="en-GB"/>
        </w:rPr>
        <w:t xml:space="preserve">The PBO further reported that, </w:t>
      </w:r>
      <w:r w:rsidRPr="005604C3">
        <w:rPr>
          <w:rFonts w:ascii="Arial" w:eastAsia="Times New Roman" w:hAnsi="Arial" w:cs="Arial"/>
          <w:sz w:val="20"/>
          <w:szCs w:val="20"/>
          <w:lang w:eastAsia="en-GB"/>
        </w:rPr>
        <w:t>due to under-collection of e-tolls, government assistance ha</w:t>
      </w:r>
      <w:r w:rsidR="00D27038" w:rsidRPr="005604C3">
        <w:rPr>
          <w:rFonts w:ascii="Arial" w:eastAsia="Times New Roman" w:hAnsi="Arial" w:cs="Arial"/>
          <w:sz w:val="20"/>
          <w:szCs w:val="20"/>
          <w:lang w:eastAsia="en-GB"/>
        </w:rPr>
        <w:t>d</w:t>
      </w:r>
      <w:r w:rsidRPr="005604C3">
        <w:rPr>
          <w:rFonts w:ascii="Arial" w:eastAsia="Times New Roman" w:hAnsi="Arial" w:cs="Arial"/>
          <w:sz w:val="20"/>
          <w:szCs w:val="20"/>
          <w:lang w:eastAsia="en-GB"/>
        </w:rPr>
        <w:t xml:space="preserve"> become a significant supplementary source of funding for the toll portfolio over the p</w:t>
      </w:r>
      <w:r w:rsidR="00D27038" w:rsidRPr="005604C3">
        <w:rPr>
          <w:rFonts w:ascii="Arial" w:eastAsia="Times New Roman" w:hAnsi="Arial" w:cs="Arial"/>
          <w:sz w:val="20"/>
          <w:szCs w:val="20"/>
          <w:lang w:eastAsia="en-GB"/>
        </w:rPr>
        <w:t>revious</w:t>
      </w:r>
      <w:r w:rsidRPr="005604C3">
        <w:rPr>
          <w:rFonts w:ascii="Arial" w:eastAsia="Times New Roman" w:hAnsi="Arial" w:cs="Arial"/>
          <w:sz w:val="20"/>
          <w:szCs w:val="20"/>
          <w:lang w:eastAsia="en-GB"/>
        </w:rPr>
        <w:t xml:space="preserve"> three financial years.  In t</w:t>
      </w:r>
      <w:r w:rsidR="00D27038" w:rsidRPr="005604C3">
        <w:rPr>
          <w:rFonts w:ascii="Arial" w:eastAsia="Times New Roman" w:hAnsi="Arial" w:cs="Arial"/>
          <w:sz w:val="20"/>
          <w:szCs w:val="20"/>
          <w:lang w:eastAsia="en-GB"/>
        </w:rPr>
        <w:t>he 2021/</w:t>
      </w:r>
      <w:r w:rsidRPr="005604C3">
        <w:rPr>
          <w:rFonts w:ascii="Arial" w:eastAsia="Times New Roman" w:hAnsi="Arial" w:cs="Arial"/>
          <w:sz w:val="20"/>
          <w:szCs w:val="20"/>
          <w:lang w:eastAsia="en-GB"/>
        </w:rPr>
        <w:t>22 financial year, Sanral</w:t>
      </w:r>
      <w:r w:rsidR="00D27038" w:rsidRPr="005604C3">
        <w:rPr>
          <w:rFonts w:ascii="Arial" w:eastAsia="Times New Roman" w:hAnsi="Arial" w:cs="Arial"/>
          <w:sz w:val="20"/>
          <w:szCs w:val="20"/>
          <w:lang w:eastAsia="en-GB"/>
        </w:rPr>
        <w:t xml:space="preserve"> had been</w:t>
      </w:r>
      <w:r w:rsidRPr="005604C3">
        <w:rPr>
          <w:rFonts w:ascii="Arial" w:eastAsia="Times New Roman" w:hAnsi="Arial" w:cs="Arial"/>
          <w:sz w:val="20"/>
          <w:szCs w:val="20"/>
          <w:lang w:eastAsia="en-GB"/>
        </w:rPr>
        <w:t xml:space="preserve"> given R3.85 billion in the form of a GFIP grant, up f</w:t>
      </w:r>
      <w:r w:rsidR="00871221" w:rsidRPr="005604C3">
        <w:rPr>
          <w:rFonts w:ascii="Arial" w:eastAsia="Times New Roman" w:hAnsi="Arial" w:cs="Arial"/>
          <w:sz w:val="20"/>
          <w:szCs w:val="20"/>
          <w:lang w:eastAsia="en-GB"/>
        </w:rPr>
        <w:t>rom the R 2.</w:t>
      </w:r>
      <w:r w:rsidRPr="005604C3">
        <w:rPr>
          <w:rFonts w:ascii="Arial" w:eastAsia="Times New Roman" w:hAnsi="Arial" w:cs="Arial"/>
          <w:sz w:val="20"/>
          <w:szCs w:val="20"/>
          <w:lang w:eastAsia="en-GB"/>
        </w:rPr>
        <w:t>72 billion grant allocated in the 2020/21</w:t>
      </w:r>
      <w:r w:rsidR="00871221" w:rsidRPr="005604C3">
        <w:rPr>
          <w:rFonts w:ascii="Arial" w:eastAsia="Times New Roman" w:hAnsi="Arial" w:cs="Arial"/>
          <w:sz w:val="20"/>
          <w:szCs w:val="20"/>
          <w:lang w:eastAsia="en-GB"/>
        </w:rPr>
        <w:t xml:space="preserve"> financial year. The PBO reported t</w:t>
      </w:r>
      <w:r w:rsidRPr="005604C3">
        <w:rPr>
          <w:rFonts w:ascii="Arial" w:eastAsia="Times New Roman" w:hAnsi="Arial" w:cs="Arial"/>
          <w:sz w:val="20"/>
          <w:szCs w:val="20"/>
          <w:lang w:eastAsia="en-GB"/>
        </w:rPr>
        <w:t>hat the Gauteng provincial government ha</w:t>
      </w:r>
      <w:r w:rsidR="00871221" w:rsidRPr="005604C3">
        <w:rPr>
          <w:rFonts w:ascii="Arial" w:eastAsia="Times New Roman" w:hAnsi="Arial" w:cs="Arial"/>
          <w:sz w:val="20"/>
          <w:szCs w:val="20"/>
          <w:lang w:eastAsia="en-GB"/>
        </w:rPr>
        <w:t>d</w:t>
      </w:r>
      <w:r w:rsidRPr="005604C3">
        <w:rPr>
          <w:rFonts w:ascii="Arial" w:eastAsia="Times New Roman" w:hAnsi="Arial" w:cs="Arial"/>
          <w:sz w:val="20"/>
          <w:szCs w:val="20"/>
          <w:lang w:eastAsia="en-GB"/>
        </w:rPr>
        <w:t xml:space="preserve"> resolved to set </w:t>
      </w:r>
      <w:r w:rsidR="00CF3941" w:rsidRPr="005604C3">
        <w:rPr>
          <w:rFonts w:ascii="Arial" w:eastAsia="Times New Roman" w:hAnsi="Arial" w:cs="Arial"/>
          <w:sz w:val="20"/>
          <w:szCs w:val="20"/>
          <w:lang w:eastAsia="en-GB"/>
        </w:rPr>
        <w:t xml:space="preserve">up task teams to </w:t>
      </w:r>
      <w:r w:rsidRPr="005604C3">
        <w:rPr>
          <w:rFonts w:ascii="Arial" w:eastAsia="Times New Roman" w:hAnsi="Arial" w:cs="Arial"/>
          <w:sz w:val="20"/>
          <w:szCs w:val="20"/>
          <w:lang w:eastAsia="en-GB"/>
        </w:rPr>
        <w:t>look at sources of funding for their 30 percent share of the GFIP debt and to investigate how the entire e-</w:t>
      </w:r>
      <w:r w:rsidR="00CF3941" w:rsidRPr="005604C3">
        <w:rPr>
          <w:rFonts w:ascii="Arial" w:eastAsia="Times New Roman" w:hAnsi="Arial" w:cs="Arial"/>
          <w:sz w:val="20"/>
          <w:szCs w:val="20"/>
          <w:lang w:eastAsia="en-GB"/>
        </w:rPr>
        <w:t>toll infrastructure could</w:t>
      </w:r>
      <w:r w:rsidRPr="005604C3">
        <w:rPr>
          <w:rFonts w:ascii="Arial" w:eastAsia="Times New Roman" w:hAnsi="Arial" w:cs="Arial"/>
          <w:sz w:val="20"/>
          <w:szCs w:val="20"/>
          <w:lang w:eastAsia="en-GB"/>
        </w:rPr>
        <w:t xml:space="preserve"> be repurposed to</w:t>
      </w:r>
      <w:r w:rsidR="00CF3941" w:rsidRPr="005604C3">
        <w:rPr>
          <w:rFonts w:ascii="Arial" w:eastAsia="Times New Roman" w:hAnsi="Arial" w:cs="Arial"/>
          <w:sz w:val="20"/>
          <w:szCs w:val="20"/>
          <w:lang w:eastAsia="en-GB"/>
        </w:rPr>
        <w:t xml:space="preserve"> </w:t>
      </w:r>
      <w:r w:rsidRPr="005604C3">
        <w:rPr>
          <w:rFonts w:ascii="Arial" w:eastAsia="Times New Roman" w:hAnsi="Arial" w:cs="Arial"/>
          <w:sz w:val="20"/>
          <w:szCs w:val="20"/>
          <w:lang w:eastAsia="en-GB"/>
        </w:rPr>
        <w:t>deal with crime issues</w:t>
      </w:r>
      <w:r w:rsidR="00EF50FD" w:rsidRPr="005604C3">
        <w:rPr>
          <w:rFonts w:ascii="Arial" w:eastAsia="Times New Roman" w:hAnsi="Arial" w:cs="Arial"/>
          <w:sz w:val="20"/>
          <w:szCs w:val="20"/>
          <w:lang w:eastAsia="en-GB"/>
        </w:rPr>
        <w:t xml:space="preserve">; and had </w:t>
      </w:r>
      <w:r w:rsidRPr="005604C3">
        <w:rPr>
          <w:rFonts w:ascii="Arial" w:eastAsia="Times New Roman" w:hAnsi="Arial" w:cs="Arial"/>
          <w:sz w:val="20"/>
          <w:szCs w:val="20"/>
          <w:lang w:eastAsia="en-GB"/>
        </w:rPr>
        <w:t xml:space="preserve">indicated that it intended to stagger repayment of its 30 percent share </w:t>
      </w:r>
      <w:r w:rsidR="00EF50FD" w:rsidRPr="005604C3">
        <w:rPr>
          <w:rFonts w:ascii="Arial" w:eastAsia="Times New Roman" w:hAnsi="Arial" w:cs="Arial"/>
          <w:sz w:val="20"/>
          <w:szCs w:val="20"/>
          <w:lang w:eastAsia="en-GB"/>
        </w:rPr>
        <w:t>of</w:t>
      </w:r>
      <w:r w:rsidRPr="005604C3">
        <w:rPr>
          <w:rFonts w:ascii="Arial" w:eastAsia="Times New Roman" w:hAnsi="Arial" w:cs="Arial"/>
          <w:sz w:val="20"/>
          <w:szCs w:val="20"/>
          <w:lang w:eastAsia="en-GB"/>
        </w:rPr>
        <w:t xml:space="preserve"> the GFIP debt over 20 years</w:t>
      </w:r>
      <w:r w:rsidR="00EF50FD" w:rsidRPr="005604C3">
        <w:rPr>
          <w:rFonts w:ascii="Arial" w:eastAsia="Times New Roman" w:hAnsi="Arial" w:cs="Arial"/>
          <w:sz w:val="20"/>
          <w:szCs w:val="20"/>
          <w:lang w:eastAsia="en-GB"/>
        </w:rPr>
        <w:t>,</w:t>
      </w:r>
      <w:r w:rsidRPr="005604C3">
        <w:rPr>
          <w:rFonts w:ascii="Arial" w:eastAsia="Times New Roman" w:hAnsi="Arial" w:cs="Arial"/>
          <w:sz w:val="20"/>
          <w:szCs w:val="20"/>
          <w:lang w:eastAsia="en-GB"/>
        </w:rPr>
        <w:t xml:space="preserve"> in order to avoid pressure on the </w:t>
      </w:r>
      <w:r w:rsidR="00EF50FD" w:rsidRPr="005604C3">
        <w:rPr>
          <w:rFonts w:ascii="Arial" w:eastAsia="Times New Roman" w:hAnsi="Arial" w:cs="Arial"/>
          <w:sz w:val="20"/>
          <w:szCs w:val="20"/>
          <w:lang w:eastAsia="en-GB"/>
        </w:rPr>
        <w:t>P</w:t>
      </w:r>
      <w:r w:rsidRPr="005604C3">
        <w:rPr>
          <w:rFonts w:ascii="Arial" w:eastAsia="Times New Roman" w:hAnsi="Arial" w:cs="Arial"/>
          <w:sz w:val="20"/>
          <w:szCs w:val="20"/>
          <w:lang w:eastAsia="en-GB"/>
        </w:rPr>
        <w:t xml:space="preserve">rovince’s finances, delivery on social services and other obligations. </w:t>
      </w:r>
    </w:p>
    <w:p w:rsidR="00FD2741" w:rsidRPr="005604C3" w:rsidRDefault="00FD2741" w:rsidP="005604C3">
      <w:pPr>
        <w:spacing w:after="0" w:line="240" w:lineRule="auto"/>
        <w:rPr>
          <w:rFonts w:ascii="Arial" w:eastAsia="Times New Roman" w:hAnsi="Arial" w:cs="Arial"/>
          <w:sz w:val="20"/>
          <w:szCs w:val="20"/>
          <w:lang w:eastAsia="en-GB"/>
        </w:rPr>
      </w:pPr>
    </w:p>
    <w:p w:rsidR="00FD2741" w:rsidRPr="005604C3" w:rsidRDefault="00C4535F"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 xml:space="preserve">The PBO reported that </w:t>
      </w:r>
      <w:r w:rsidR="00FD2741" w:rsidRPr="005604C3">
        <w:rPr>
          <w:rFonts w:ascii="Arial" w:eastAsia="Times New Roman" w:hAnsi="Arial" w:cs="Arial"/>
          <w:sz w:val="20"/>
          <w:szCs w:val="20"/>
          <w:lang w:eastAsia="en-GB"/>
        </w:rPr>
        <w:t>Transnet</w:t>
      </w:r>
      <w:r w:rsidRPr="005604C3">
        <w:rPr>
          <w:rFonts w:ascii="Arial" w:eastAsia="Times New Roman" w:hAnsi="Arial" w:cs="Arial"/>
          <w:sz w:val="20"/>
          <w:szCs w:val="20"/>
          <w:lang w:eastAsia="en-GB"/>
        </w:rPr>
        <w:t xml:space="preserve">’s </w:t>
      </w:r>
      <w:r w:rsidR="00FD2741" w:rsidRPr="005604C3">
        <w:rPr>
          <w:rFonts w:ascii="Arial" w:eastAsia="Times New Roman" w:hAnsi="Arial" w:cs="Arial"/>
          <w:sz w:val="20"/>
          <w:szCs w:val="20"/>
          <w:lang w:eastAsia="en-GB"/>
        </w:rPr>
        <w:t xml:space="preserve">operational and financial performance for the 2021/22 financial </w:t>
      </w:r>
      <w:r w:rsidRPr="005604C3">
        <w:rPr>
          <w:rFonts w:ascii="Arial" w:eastAsia="Times New Roman" w:hAnsi="Arial" w:cs="Arial"/>
          <w:sz w:val="20"/>
          <w:szCs w:val="20"/>
          <w:lang w:eastAsia="en-GB"/>
        </w:rPr>
        <w:t>year had been</w:t>
      </w:r>
      <w:r w:rsidR="00FD2741" w:rsidRPr="005604C3">
        <w:rPr>
          <w:rFonts w:ascii="Arial" w:eastAsia="Times New Roman" w:hAnsi="Arial" w:cs="Arial"/>
          <w:sz w:val="20"/>
          <w:szCs w:val="20"/>
          <w:lang w:eastAsia="en-GB"/>
        </w:rPr>
        <w:t xml:space="preserve"> below target. The main reasons </w:t>
      </w:r>
      <w:r w:rsidRPr="005604C3">
        <w:rPr>
          <w:rFonts w:ascii="Arial" w:eastAsia="Times New Roman" w:hAnsi="Arial" w:cs="Arial"/>
          <w:sz w:val="20"/>
          <w:szCs w:val="20"/>
          <w:lang w:eastAsia="en-GB"/>
        </w:rPr>
        <w:t xml:space="preserve">were </w:t>
      </w:r>
      <w:r w:rsidR="00FD2741" w:rsidRPr="005604C3">
        <w:rPr>
          <w:rFonts w:ascii="Arial" w:eastAsia="Times New Roman" w:hAnsi="Arial" w:cs="Arial"/>
          <w:sz w:val="20"/>
          <w:szCs w:val="20"/>
          <w:lang w:eastAsia="en-GB"/>
        </w:rPr>
        <w:t>security problems, constraints on locomotive availability, and subdued economic trading conditions</w:t>
      </w:r>
      <w:r w:rsidRPr="005604C3">
        <w:rPr>
          <w:rFonts w:ascii="Arial" w:eastAsia="Times New Roman" w:hAnsi="Arial" w:cs="Arial"/>
          <w:sz w:val="20"/>
          <w:szCs w:val="20"/>
          <w:lang w:eastAsia="en-GB"/>
        </w:rPr>
        <w:t>. The PBO further indicat</w:t>
      </w:r>
      <w:r w:rsidR="00FD2741" w:rsidRPr="005604C3">
        <w:rPr>
          <w:rFonts w:ascii="Arial" w:eastAsia="Times New Roman" w:hAnsi="Arial" w:cs="Arial"/>
          <w:sz w:val="20"/>
          <w:szCs w:val="20"/>
          <w:lang w:eastAsia="en-GB"/>
        </w:rPr>
        <w:t>ed that the volume of goods transported in South Africa</w:t>
      </w:r>
      <w:r w:rsidRPr="005604C3">
        <w:rPr>
          <w:rFonts w:ascii="Arial" w:eastAsia="Times New Roman" w:hAnsi="Arial" w:cs="Arial"/>
          <w:sz w:val="20"/>
          <w:szCs w:val="20"/>
          <w:lang w:eastAsia="en-GB"/>
        </w:rPr>
        <w:t xml:space="preserve"> had decreased by 20 per</w:t>
      </w:r>
      <w:r w:rsidR="00FD2741" w:rsidRPr="005604C3">
        <w:rPr>
          <w:rFonts w:ascii="Arial" w:eastAsia="Times New Roman" w:hAnsi="Arial" w:cs="Arial"/>
          <w:sz w:val="20"/>
          <w:szCs w:val="20"/>
          <w:lang w:eastAsia="en-GB"/>
        </w:rPr>
        <w:t>cent between 2018/19 and 2021/2022</w:t>
      </w:r>
      <w:r w:rsidRPr="005604C3">
        <w:rPr>
          <w:rFonts w:ascii="Arial" w:eastAsia="Times New Roman" w:hAnsi="Arial" w:cs="Arial"/>
          <w:sz w:val="20"/>
          <w:szCs w:val="20"/>
          <w:lang w:eastAsia="en-GB"/>
        </w:rPr>
        <w:t>; and that this cash injection would</w:t>
      </w:r>
      <w:r w:rsidR="00FD2741" w:rsidRPr="005604C3">
        <w:rPr>
          <w:rFonts w:ascii="Arial" w:eastAsia="Times New Roman" w:hAnsi="Arial" w:cs="Arial"/>
          <w:sz w:val="20"/>
          <w:szCs w:val="20"/>
          <w:lang w:eastAsia="en-GB"/>
        </w:rPr>
        <w:t xml:space="preserve"> assist Transnet Freight Rail to address declining volumes and revenue </w:t>
      </w:r>
      <w:r w:rsidRPr="005604C3">
        <w:rPr>
          <w:rFonts w:ascii="Arial" w:eastAsia="Times New Roman" w:hAnsi="Arial" w:cs="Arial"/>
          <w:sz w:val="20"/>
          <w:szCs w:val="20"/>
          <w:lang w:eastAsia="en-GB"/>
        </w:rPr>
        <w:t>and, w</w:t>
      </w:r>
      <w:r w:rsidR="00FD2741" w:rsidRPr="005604C3">
        <w:rPr>
          <w:rFonts w:ascii="Arial" w:eastAsia="Times New Roman" w:hAnsi="Arial" w:cs="Arial"/>
          <w:sz w:val="20"/>
          <w:szCs w:val="20"/>
          <w:lang w:eastAsia="en-GB"/>
        </w:rPr>
        <w:t xml:space="preserve">ith </w:t>
      </w:r>
      <w:r w:rsidRPr="005604C3">
        <w:rPr>
          <w:rFonts w:ascii="Arial" w:eastAsia="Times New Roman" w:hAnsi="Arial" w:cs="Arial"/>
          <w:sz w:val="20"/>
          <w:szCs w:val="20"/>
          <w:lang w:eastAsia="en-GB"/>
        </w:rPr>
        <w:t xml:space="preserve">government </w:t>
      </w:r>
      <w:r w:rsidR="00FD2741" w:rsidRPr="005604C3">
        <w:rPr>
          <w:rFonts w:ascii="Arial" w:eastAsia="Times New Roman" w:hAnsi="Arial" w:cs="Arial"/>
          <w:sz w:val="20"/>
          <w:szCs w:val="20"/>
          <w:lang w:eastAsia="en-GB"/>
        </w:rPr>
        <w:t>support</w:t>
      </w:r>
      <w:r w:rsidRPr="005604C3">
        <w:rPr>
          <w:rFonts w:ascii="Arial" w:eastAsia="Times New Roman" w:hAnsi="Arial" w:cs="Arial"/>
          <w:sz w:val="20"/>
          <w:szCs w:val="20"/>
          <w:lang w:eastAsia="en-GB"/>
        </w:rPr>
        <w:t xml:space="preserve">, </w:t>
      </w:r>
      <w:r w:rsidR="00FD2741" w:rsidRPr="005604C3">
        <w:rPr>
          <w:rFonts w:ascii="Arial" w:eastAsia="Times New Roman" w:hAnsi="Arial" w:cs="Arial"/>
          <w:sz w:val="20"/>
          <w:szCs w:val="20"/>
          <w:lang w:eastAsia="en-GB"/>
        </w:rPr>
        <w:t xml:space="preserve">to improve its revenue flows and liquidity position by improving </w:t>
      </w:r>
      <w:r w:rsidRPr="005604C3">
        <w:rPr>
          <w:rFonts w:ascii="Arial" w:eastAsia="Times New Roman" w:hAnsi="Arial" w:cs="Arial"/>
          <w:sz w:val="20"/>
          <w:szCs w:val="20"/>
          <w:lang w:eastAsia="en-GB"/>
        </w:rPr>
        <w:t>its operational efficiency</w:t>
      </w:r>
      <w:r w:rsidR="00FD2741" w:rsidRPr="005604C3">
        <w:rPr>
          <w:rFonts w:ascii="Arial" w:eastAsia="Times New Roman" w:hAnsi="Arial" w:cs="Arial"/>
          <w:sz w:val="20"/>
          <w:szCs w:val="20"/>
          <w:lang w:eastAsia="en-GB"/>
        </w:rPr>
        <w:t xml:space="preserve"> and leveraging its balance sheet. </w:t>
      </w:r>
    </w:p>
    <w:p w:rsidR="00FD2741" w:rsidRPr="005604C3" w:rsidRDefault="00FD2741" w:rsidP="005604C3">
      <w:pPr>
        <w:spacing w:after="0" w:line="240" w:lineRule="auto"/>
        <w:rPr>
          <w:rFonts w:ascii="Arial" w:eastAsia="Times New Roman" w:hAnsi="Arial" w:cs="Arial"/>
          <w:sz w:val="20"/>
          <w:szCs w:val="20"/>
          <w:lang w:eastAsia="en-GB"/>
        </w:rPr>
      </w:pPr>
    </w:p>
    <w:p w:rsidR="00FD2741" w:rsidRPr="005604C3" w:rsidRDefault="00842F3E"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 xml:space="preserve">The </w:t>
      </w:r>
      <w:r w:rsidR="00FD2741" w:rsidRPr="005604C3">
        <w:rPr>
          <w:rFonts w:ascii="Arial" w:eastAsia="Times New Roman" w:hAnsi="Arial" w:cs="Arial"/>
          <w:sz w:val="20"/>
          <w:szCs w:val="20"/>
          <w:lang w:eastAsia="en-GB"/>
        </w:rPr>
        <w:t>P</w:t>
      </w:r>
      <w:r w:rsidRPr="005604C3">
        <w:rPr>
          <w:rFonts w:ascii="Arial" w:eastAsia="Times New Roman" w:hAnsi="Arial" w:cs="Arial"/>
          <w:sz w:val="20"/>
          <w:szCs w:val="20"/>
          <w:lang w:eastAsia="en-GB"/>
        </w:rPr>
        <w:t xml:space="preserve">BO indicated that Denel’s </w:t>
      </w:r>
      <w:r w:rsidR="00FD2741" w:rsidRPr="005604C3">
        <w:rPr>
          <w:rFonts w:ascii="Arial" w:eastAsia="Times New Roman" w:hAnsi="Arial" w:cs="Arial"/>
          <w:sz w:val="20"/>
          <w:szCs w:val="20"/>
          <w:lang w:eastAsia="en-GB"/>
        </w:rPr>
        <w:t>guarantee facilities and debt was at R3.4 billion in</w:t>
      </w:r>
      <w:r w:rsidRPr="005604C3">
        <w:rPr>
          <w:rFonts w:ascii="Arial" w:eastAsia="Times New Roman" w:hAnsi="Arial" w:cs="Arial"/>
          <w:sz w:val="20"/>
          <w:szCs w:val="20"/>
          <w:lang w:eastAsia="en-GB"/>
        </w:rPr>
        <w:t xml:space="preserve"> </w:t>
      </w:r>
      <w:r w:rsidR="00FD2741" w:rsidRPr="005604C3">
        <w:rPr>
          <w:rFonts w:ascii="Arial" w:eastAsia="Times New Roman" w:hAnsi="Arial" w:cs="Arial"/>
          <w:sz w:val="20"/>
          <w:szCs w:val="20"/>
          <w:lang w:eastAsia="en-GB"/>
        </w:rPr>
        <w:t>2021/22</w:t>
      </w:r>
      <w:r w:rsidRPr="005604C3">
        <w:rPr>
          <w:rFonts w:ascii="Arial" w:eastAsia="Times New Roman" w:hAnsi="Arial" w:cs="Arial"/>
          <w:sz w:val="20"/>
          <w:szCs w:val="20"/>
          <w:lang w:eastAsia="en-GB"/>
        </w:rPr>
        <w:t>,</w:t>
      </w:r>
      <w:r w:rsidR="00FD2741" w:rsidRPr="005604C3">
        <w:rPr>
          <w:rFonts w:ascii="Arial" w:eastAsia="Times New Roman" w:hAnsi="Arial" w:cs="Arial"/>
          <w:sz w:val="20"/>
          <w:szCs w:val="20"/>
          <w:lang w:eastAsia="en-GB"/>
        </w:rPr>
        <w:t xml:space="preserve"> after R2.5 billion in revenue</w:t>
      </w:r>
      <w:r w:rsidRPr="005604C3">
        <w:rPr>
          <w:rFonts w:ascii="Arial" w:eastAsia="Times New Roman" w:hAnsi="Arial" w:cs="Arial"/>
          <w:sz w:val="20"/>
          <w:szCs w:val="20"/>
          <w:lang w:eastAsia="en-GB"/>
        </w:rPr>
        <w:t xml:space="preserve"> had</w:t>
      </w:r>
      <w:r w:rsidR="00FD2741" w:rsidRPr="005604C3">
        <w:rPr>
          <w:rFonts w:ascii="Arial" w:eastAsia="Times New Roman" w:hAnsi="Arial" w:cs="Arial"/>
          <w:sz w:val="20"/>
          <w:szCs w:val="20"/>
          <w:lang w:eastAsia="en-GB"/>
        </w:rPr>
        <w:t xml:space="preserve"> lapsed following the cancellation of the Egyptian missile contract and the maturity of R1 billion debt. Denel </w:t>
      </w:r>
      <w:r w:rsidRPr="005604C3">
        <w:rPr>
          <w:rFonts w:ascii="Arial" w:eastAsia="Times New Roman" w:hAnsi="Arial" w:cs="Arial"/>
          <w:sz w:val="20"/>
          <w:szCs w:val="20"/>
          <w:lang w:eastAsia="en-GB"/>
        </w:rPr>
        <w:t>had been</w:t>
      </w:r>
      <w:r w:rsidR="00FD2741" w:rsidRPr="005604C3">
        <w:rPr>
          <w:rFonts w:ascii="Arial" w:eastAsia="Times New Roman" w:hAnsi="Arial" w:cs="Arial"/>
          <w:sz w:val="20"/>
          <w:szCs w:val="20"/>
          <w:lang w:eastAsia="en-GB"/>
        </w:rPr>
        <w:t xml:space="preserve"> allocated R3 billion in the 2022 </w:t>
      </w:r>
      <w:r w:rsidRPr="005604C3">
        <w:rPr>
          <w:rFonts w:ascii="Arial" w:eastAsia="Times New Roman" w:hAnsi="Arial" w:cs="Arial"/>
          <w:sz w:val="20"/>
          <w:szCs w:val="20"/>
          <w:lang w:eastAsia="en-GB"/>
        </w:rPr>
        <w:t>main</w:t>
      </w:r>
      <w:r w:rsidR="00FD2741" w:rsidRPr="005604C3">
        <w:rPr>
          <w:rFonts w:ascii="Arial" w:eastAsia="Times New Roman" w:hAnsi="Arial" w:cs="Arial"/>
          <w:sz w:val="20"/>
          <w:szCs w:val="20"/>
          <w:lang w:eastAsia="en-GB"/>
        </w:rPr>
        <w:t xml:space="preserve"> budget to cover capital and interest payments on guaranteed debt</w:t>
      </w:r>
      <w:r w:rsidRPr="005604C3">
        <w:rPr>
          <w:rFonts w:ascii="Arial" w:eastAsia="Times New Roman" w:hAnsi="Arial" w:cs="Arial"/>
          <w:sz w:val="20"/>
          <w:szCs w:val="20"/>
          <w:lang w:eastAsia="en-GB"/>
        </w:rPr>
        <w:t xml:space="preserve">, </w:t>
      </w:r>
      <w:r w:rsidR="00FD2741" w:rsidRPr="005604C3">
        <w:rPr>
          <w:rFonts w:ascii="Arial" w:eastAsia="Times New Roman" w:hAnsi="Arial" w:cs="Arial"/>
          <w:sz w:val="20"/>
          <w:szCs w:val="20"/>
          <w:lang w:eastAsia="en-GB"/>
        </w:rPr>
        <w:t>reduc</w:t>
      </w:r>
      <w:r w:rsidRPr="005604C3">
        <w:rPr>
          <w:rFonts w:ascii="Arial" w:eastAsia="Times New Roman" w:hAnsi="Arial" w:cs="Arial"/>
          <w:sz w:val="20"/>
          <w:szCs w:val="20"/>
          <w:lang w:eastAsia="en-GB"/>
        </w:rPr>
        <w:t>ing</w:t>
      </w:r>
      <w:r w:rsidR="00FD2741" w:rsidRPr="005604C3">
        <w:rPr>
          <w:rFonts w:ascii="Arial" w:eastAsia="Times New Roman" w:hAnsi="Arial" w:cs="Arial"/>
          <w:sz w:val="20"/>
          <w:szCs w:val="20"/>
          <w:lang w:eastAsia="en-GB"/>
        </w:rPr>
        <w:t xml:space="preserve"> its debt to R290 million. </w:t>
      </w:r>
      <w:r w:rsidR="00F3666A" w:rsidRPr="005604C3">
        <w:rPr>
          <w:rFonts w:ascii="Arial" w:eastAsia="Times New Roman" w:hAnsi="Arial" w:cs="Arial"/>
          <w:sz w:val="20"/>
          <w:szCs w:val="20"/>
          <w:lang w:eastAsia="en-GB"/>
        </w:rPr>
        <w:t>Denel</w:t>
      </w:r>
      <w:r w:rsidR="00FD2741" w:rsidRPr="005604C3">
        <w:rPr>
          <w:rFonts w:ascii="Arial" w:eastAsia="Times New Roman" w:hAnsi="Arial" w:cs="Arial"/>
          <w:sz w:val="20"/>
          <w:szCs w:val="20"/>
          <w:lang w:eastAsia="en-GB"/>
        </w:rPr>
        <w:t xml:space="preserve">’s financial challenges </w:t>
      </w:r>
      <w:r w:rsidRPr="005604C3">
        <w:rPr>
          <w:rFonts w:ascii="Arial" w:eastAsia="Times New Roman" w:hAnsi="Arial" w:cs="Arial"/>
          <w:sz w:val="20"/>
          <w:szCs w:val="20"/>
          <w:lang w:eastAsia="en-GB"/>
        </w:rPr>
        <w:t xml:space="preserve">had </w:t>
      </w:r>
      <w:r w:rsidR="00FD2741" w:rsidRPr="005604C3">
        <w:rPr>
          <w:rFonts w:ascii="Arial" w:eastAsia="Times New Roman" w:hAnsi="Arial" w:cs="Arial"/>
          <w:sz w:val="20"/>
          <w:szCs w:val="20"/>
          <w:lang w:eastAsia="en-GB"/>
        </w:rPr>
        <w:t>resulted i</w:t>
      </w:r>
      <w:r w:rsidRPr="005604C3">
        <w:rPr>
          <w:rFonts w:ascii="Arial" w:eastAsia="Times New Roman" w:hAnsi="Arial" w:cs="Arial"/>
          <w:sz w:val="20"/>
          <w:szCs w:val="20"/>
          <w:lang w:eastAsia="en-GB"/>
        </w:rPr>
        <w:t xml:space="preserve">n it struggling to pay </w:t>
      </w:r>
      <w:r w:rsidR="00FD2741" w:rsidRPr="005604C3">
        <w:rPr>
          <w:rFonts w:ascii="Arial" w:eastAsia="Times New Roman" w:hAnsi="Arial" w:cs="Arial"/>
          <w:sz w:val="20"/>
          <w:szCs w:val="20"/>
          <w:lang w:eastAsia="en-GB"/>
        </w:rPr>
        <w:t xml:space="preserve">salaries during the COVID-19 pandemic and failing to submit financial results within the required time frame, which </w:t>
      </w:r>
      <w:r w:rsidRPr="005604C3">
        <w:rPr>
          <w:rFonts w:ascii="Arial" w:eastAsia="Times New Roman" w:hAnsi="Arial" w:cs="Arial"/>
          <w:sz w:val="20"/>
          <w:szCs w:val="20"/>
          <w:lang w:eastAsia="en-GB"/>
        </w:rPr>
        <w:t xml:space="preserve">had </w:t>
      </w:r>
      <w:r w:rsidR="00FD2741" w:rsidRPr="005604C3">
        <w:rPr>
          <w:rFonts w:ascii="Arial" w:eastAsia="Times New Roman" w:hAnsi="Arial" w:cs="Arial"/>
          <w:sz w:val="20"/>
          <w:szCs w:val="20"/>
          <w:lang w:eastAsia="en-GB"/>
        </w:rPr>
        <w:t xml:space="preserve">led to the </w:t>
      </w:r>
      <w:r w:rsidR="00F3666A" w:rsidRPr="005604C3">
        <w:rPr>
          <w:rFonts w:ascii="Arial" w:eastAsia="Times New Roman" w:hAnsi="Arial" w:cs="Arial"/>
          <w:sz w:val="20"/>
          <w:szCs w:val="20"/>
          <w:lang w:eastAsia="en-GB"/>
        </w:rPr>
        <w:t>Johannesburg Stock Exchange (</w:t>
      </w:r>
      <w:r w:rsidR="00FD2741" w:rsidRPr="005604C3">
        <w:rPr>
          <w:rFonts w:ascii="Arial" w:eastAsia="Times New Roman" w:hAnsi="Arial" w:cs="Arial"/>
          <w:sz w:val="20"/>
          <w:szCs w:val="20"/>
          <w:lang w:eastAsia="en-GB"/>
        </w:rPr>
        <w:t>JSE</w:t>
      </w:r>
      <w:r w:rsidR="00F3666A" w:rsidRPr="005604C3">
        <w:rPr>
          <w:rFonts w:ascii="Arial" w:eastAsia="Times New Roman" w:hAnsi="Arial" w:cs="Arial"/>
          <w:sz w:val="20"/>
          <w:szCs w:val="20"/>
          <w:lang w:eastAsia="en-GB"/>
        </w:rPr>
        <w:t>)</w:t>
      </w:r>
      <w:r w:rsidR="00FD2741" w:rsidRPr="005604C3">
        <w:rPr>
          <w:rFonts w:ascii="Arial" w:eastAsia="Times New Roman" w:hAnsi="Arial" w:cs="Arial"/>
          <w:sz w:val="20"/>
          <w:szCs w:val="20"/>
          <w:lang w:eastAsia="en-GB"/>
        </w:rPr>
        <w:t xml:space="preserve"> suspending trading of its bonds earlier in 2022.  This resulted in </w:t>
      </w:r>
      <w:r w:rsidR="00F3666A" w:rsidRPr="005604C3">
        <w:rPr>
          <w:rFonts w:ascii="Arial" w:eastAsia="Times New Roman" w:hAnsi="Arial" w:cs="Arial"/>
          <w:sz w:val="20"/>
          <w:szCs w:val="20"/>
          <w:lang w:eastAsia="en-GB"/>
        </w:rPr>
        <w:t>the entity</w:t>
      </w:r>
      <w:r w:rsidR="00FD2741" w:rsidRPr="005604C3">
        <w:rPr>
          <w:rFonts w:ascii="Arial" w:eastAsia="Times New Roman" w:hAnsi="Arial" w:cs="Arial"/>
          <w:sz w:val="20"/>
          <w:szCs w:val="20"/>
          <w:lang w:eastAsia="en-GB"/>
        </w:rPr>
        <w:t xml:space="preserve"> being unable to sell more debt on the primary market </w:t>
      </w:r>
      <w:r w:rsidR="00F3666A" w:rsidRPr="005604C3">
        <w:rPr>
          <w:rFonts w:ascii="Arial" w:eastAsia="Times New Roman" w:hAnsi="Arial" w:cs="Arial"/>
          <w:sz w:val="20"/>
          <w:szCs w:val="20"/>
          <w:lang w:eastAsia="en-GB"/>
        </w:rPr>
        <w:t xml:space="preserve">and its </w:t>
      </w:r>
      <w:r w:rsidR="00FD2741" w:rsidRPr="005604C3">
        <w:rPr>
          <w:rFonts w:ascii="Arial" w:eastAsia="Times New Roman" w:hAnsi="Arial" w:cs="Arial"/>
          <w:sz w:val="20"/>
          <w:szCs w:val="20"/>
          <w:lang w:eastAsia="en-GB"/>
        </w:rPr>
        <w:t xml:space="preserve">bonds </w:t>
      </w:r>
      <w:r w:rsidR="00F3666A" w:rsidRPr="005604C3">
        <w:rPr>
          <w:rFonts w:ascii="Arial" w:eastAsia="Times New Roman" w:hAnsi="Arial" w:cs="Arial"/>
          <w:sz w:val="20"/>
          <w:szCs w:val="20"/>
          <w:lang w:eastAsia="en-GB"/>
        </w:rPr>
        <w:t>n</w:t>
      </w:r>
      <w:r w:rsidR="00FD2741" w:rsidRPr="005604C3">
        <w:rPr>
          <w:rFonts w:ascii="Arial" w:eastAsia="Times New Roman" w:hAnsi="Arial" w:cs="Arial"/>
          <w:sz w:val="20"/>
          <w:szCs w:val="20"/>
          <w:lang w:eastAsia="en-GB"/>
        </w:rPr>
        <w:t>ot be</w:t>
      </w:r>
      <w:r w:rsidR="00F3666A" w:rsidRPr="005604C3">
        <w:rPr>
          <w:rFonts w:ascii="Arial" w:eastAsia="Times New Roman" w:hAnsi="Arial" w:cs="Arial"/>
          <w:sz w:val="20"/>
          <w:szCs w:val="20"/>
          <w:lang w:eastAsia="en-GB"/>
        </w:rPr>
        <w:t>ing</w:t>
      </w:r>
      <w:r w:rsidR="00FD2741" w:rsidRPr="005604C3">
        <w:rPr>
          <w:rFonts w:ascii="Arial" w:eastAsia="Times New Roman" w:hAnsi="Arial" w:cs="Arial"/>
          <w:sz w:val="20"/>
          <w:szCs w:val="20"/>
          <w:lang w:eastAsia="en-GB"/>
        </w:rPr>
        <w:t xml:space="preserve"> traded on the JSE's secondary market. </w:t>
      </w:r>
      <w:r w:rsidR="00010CC7" w:rsidRPr="005604C3">
        <w:rPr>
          <w:rFonts w:ascii="Arial" w:eastAsia="Times New Roman" w:hAnsi="Arial" w:cs="Arial"/>
          <w:sz w:val="20"/>
          <w:szCs w:val="20"/>
          <w:lang w:eastAsia="en-GB"/>
        </w:rPr>
        <w:t>The R3.4 billion allocated in the Bill would support recent progress made to stabilise the entity.</w:t>
      </w:r>
    </w:p>
    <w:p w:rsidR="00921005" w:rsidRPr="005604C3" w:rsidRDefault="00921005" w:rsidP="005604C3">
      <w:pPr>
        <w:spacing w:after="0" w:line="240" w:lineRule="auto"/>
        <w:rPr>
          <w:rFonts w:ascii="Arial" w:eastAsia="Times New Roman" w:hAnsi="Arial" w:cs="Arial"/>
          <w:sz w:val="20"/>
          <w:szCs w:val="20"/>
          <w:lang w:eastAsia="en-GB"/>
        </w:rPr>
      </w:pPr>
    </w:p>
    <w:p w:rsidR="002E7A26" w:rsidRPr="005604C3" w:rsidRDefault="00974A1E" w:rsidP="005604C3">
      <w:pPr>
        <w:spacing w:after="0" w:line="240" w:lineRule="auto"/>
        <w:rPr>
          <w:rFonts w:ascii="Arial" w:eastAsia="Times New Roman" w:hAnsi="Arial" w:cs="Arial"/>
          <w:b/>
          <w:sz w:val="20"/>
          <w:szCs w:val="20"/>
          <w:lang w:eastAsia="en-GB"/>
        </w:rPr>
      </w:pPr>
      <w:r w:rsidRPr="005604C3">
        <w:rPr>
          <w:rFonts w:ascii="Arial" w:eastAsia="Times New Roman" w:hAnsi="Arial" w:cs="Arial"/>
          <w:b/>
          <w:sz w:val="20"/>
          <w:szCs w:val="20"/>
          <w:lang w:eastAsia="en-GB"/>
        </w:rPr>
        <w:t xml:space="preserve">4.3 </w:t>
      </w:r>
      <w:r w:rsidR="002E7A26" w:rsidRPr="005604C3">
        <w:rPr>
          <w:rFonts w:ascii="Arial" w:eastAsia="Times New Roman" w:hAnsi="Arial" w:cs="Arial"/>
          <w:b/>
          <w:sz w:val="20"/>
          <w:szCs w:val="20"/>
          <w:lang w:eastAsia="en-GB"/>
        </w:rPr>
        <w:t>Congress of South African Trade Unions (COSATU)</w:t>
      </w:r>
    </w:p>
    <w:p w:rsidR="00641864" w:rsidRPr="005604C3" w:rsidRDefault="00641864" w:rsidP="005604C3">
      <w:pPr>
        <w:spacing w:after="0" w:line="240" w:lineRule="auto"/>
        <w:rPr>
          <w:rFonts w:ascii="Arial" w:hAnsi="Arial" w:cs="Arial"/>
          <w:sz w:val="20"/>
          <w:szCs w:val="20"/>
        </w:rPr>
      </w:pPr>
      <w:r w:rsidRPr="005604C3">
        <w:rPr>
          <w:rFonts w:ascii="Arial" w:hAnsi="Arial" w:cs="Arial"/>
          <w:sz w:val="20"/>
          <w:szCs w:val="20"/>
        </w:rPr>
        <w:t xml:space="preserve">COSATU </w:t>
      </w:r>
      <w:r w:rsidR="0076684F" w:rsidRPr="005604C3">
        <w:rPr>
          <w:rFonts w:ascii="Arial" w:hAnsi="Arial" w:cs="Arial"/>
          <w:bCs/>
          <w:sz w:val="20"/>
          <w:szCs w:val="20"/>
        </w:rPr>
        <w:t xml:space="preserve">welcomed the </w:t>
      </w:r>
      <w:r w:rsidR="0076684F" w:rsidRPr="005604C3">
        <w:rPr>
          <w:rFonts w:ascii="Arial" w:hAnsi="Arial" w:cs="Arial"/>
          <w:sz w:val="20"/>
          <w:szCs w:val="20"/>
        </w:rPr>
        <w:t xml:space="preserve">allocation of R23.7 billion to reduce the Gauteng E-Tolls debt; indicating that a final solution was now needed to correct this policy mistake for good. COSATU expressed the hope that government had heard from struggling commuters who could not afford to continuously bail out the State. </w:t>
      </w:r>
      <w:r w:rsidR="001939CC" w:rsidRPr="005604C3">
        <w:rPr>
          <w:rFonts w:ascii="Arial" w:hAnsi="Arial" w:cs="Arial"/>
          <w:sz w:val="20"/>
          <w:szCs w:val="20"/>
        </w:rPr>
        <w:t>While COSATU w</w:t>
      </w:r>
      <w:r w:rsidR="0076684F" w:rsidRPr="005604C3">
        <w:rPr>
          <w:rFonts w:ascii="Arial" w:hAnsi="Arial" w:cs="Arial"/>
          <w:sz w:val="20"/>
          <w:szCs w:val="20"/>
        </w:rPr>
        <w:t>elcome</w:t>
      </w:r>
      <w:r w:rsidR="001939CC" w:rsidRPr="005604C3">
        <w:rPr>
          <w:rFonts w:ascii="Arial" w:hAnsi="Arial" w:cs="Arial"/>
          <w:sz w:val="20"/>
          <w:szCs w:val="20"/>
        </w:rPr>
        <w:t>d</w:t>
      </w:r>
      <w:r w:rsidR="0076684F" w:rsidRPr="005604C3">
        <w:rPr>
          <w:rFonts w:ascii="Arial" w:hAnsi="Arial" w:cs="Arial"/>
          <w:sz w:val="20"/>
          <w:szCs w:val="20"/>
        </w:rPr>
        <w:t xml:space="preserve"> the allocation of an additional R</w:t>
      </w:r>
      <w:r w:rsidR="001939CC" w:rsidRPr="005604C3">
        <w:rPr>
          <w:rFonts w:ascii="Arial" w:hAnsi="Arial" w:cs="Arial"/>
          <w:sz w:val="20"/>
          <w:szCs w:val="20"/>
        </w:rPr>
        <w:t>2</w:t>
      </w:r>
      <w:r w:rsidR="0076684F" w:rsidRPr="005604C3">
        <w:rPr>
          <w:rFonts w:ascii="Arial" w:hAnsi="Arial" w:cs="Arial"/>
          <w:sz w:val="20"/>
          <w:szCs w:val="20"/>
        </w:rPr>
        <w:t>.</w:t>
      </w:r>
      <w:r w:rsidR="001939CC" w:rsidRPr="005604C3">
        <w:rPr>
          <w:rFonts w:ascii="Arial" w:hAnsi="Arial" w:cs="Arial"/>
          <w:sz w:val="20"/>
          <w:szCs w:val="20"/>
        </w:rPr>
        <w:t>9</w:t>
      </w:r>
      <w:r w:rsidR="0076684F" w:rsidRPr="005604C3">
        <w:rPr>
          <w:rFonts w:ascii="Arial" w:hAnsi="Arial" w:cs="Arial"/>
          <w:sz w:val="20"/>
          <w:szCs w:val="20"/>
        </w:rPr>
        <w:t xml:space="preserve"> billion to repair Transnet infrastructure and locomotives</w:t>
      </w:r>
      <w:r w:rsidR="001939CC" w:rsidRPr="005604C3">
        <w:rPr>
          <w:rFonts w:ascii="Arial" w:hAnsi="Arial" w:cs="Arial"/>
          <w:sz w:val="20"/>
          <w:szCs w:val="20"/>
        </w:rPr>
        <w:t>; it indicated that more needed</w:t>
      </w:r>
      <w:r w:rsidR="0076684F" w:rsidRPr="005604C3">
        <w:rPr>
          <w:rFonts w:ascii="Arial" w:hAnsi="Arial" w:cs="Arial"/>
          <w:sz w:val="20"/>
          <w:szCs w:val="20"/>
        </w:rPr>
        <w:t xml:space="preserve"> to be done by law enforcement to protect </w:t>
      </w:r>
      <w:r w:rsidR="001939CC" w:rsidRPr="005604C3">
        <w:rPr>
          <w:rFonts w:ascii="Arial" w:hAnsi="Arial" w:cs="Arial"/>
          <w:sz w:val="20"/>
          <w:szCs w:val="20"/>
        </w:rPr>
        <w:t xml:space="preserve">the country’s </w:t>
      </w:r>
      <w:r w:rsidR="0076684F" w:rsidRPr="005604C3">
        <w:rPr>
          <w:rFonts w:ascii="Arial" w:hAnsi="Arial" w:cs="Arial"/>
          <w:sz w:val="20"/>
          <w:szCs w:val="20"/>
        </w:rPr>
        <w:t xml:space="preserve">railway infrastructure. </w:t>
      </w:r>
      <w:r w:rsidR="001939CC" w:rsidRPr="005604C3">
        <w:rPr>
          <w:rFonts w:ascii="Arial" w:hAnsi="Arial" w:cs="Arial"/>
          <w:sz w:val="20"/>
          <w:szCs w:val="20"/>
        </w:rPr>
        <w:t>COSATU expressed extreme disappointment over the f</w:t>
      </w:r>
      <w:r w:rsidR="0076684F" w:rsidRPr="005604C3">
        <w:rPr>
          <w:rFonts w:ascii="Arial" w:hAnsi="Arial" w:cs="Arial"/>
          <w:sz w:val="20"/>
          <w:szCs w:val="20"/>
        </w:rPr>
        <w:t>ailure to p</w:t>
      </w:r>
      <w:r w:rsidR="001939CC" w:rsidRPr="005604C3">
        <w:rPr>
          <w:rFonts w:ascii="Arial" w:hAnsi="Arial" w:cs="Arial"/>
          <w:sz w:val="20"/>
          <w:szCs w:val="20"/>
        </w:rPr>
        <w:t>rovide similar support to Metror</w:t>
      </w:r>
      <w:r w:rsidR="0076684F" w:rsidRPr="005604C3">
        <w:rPr>
          <w:rFonts w:ascii="Arial" w:hAnsi="Arial" w:cs="Arial"/>
          <w:sz w:val="20"/>
          <w:szCs w:val="20"/>
        </w:rPr>
        <w:t>ail</w:t>
      </w:r>
      <w:r w:rsidR="001939CC" w:rsidRPr="005604C3">
        <w:rPr>
          <w:rFonts w:ascii="Arial" w:hAnsi="Arial" w:cs="Arial"/>
          <w:sz w:val="20"/>
          <w:szCs w:val="20"/>
        </w:rPr>
        <w:t>, where many lines had</w:t>
      </w:r>
      <w:r w:rsidR="0076684F" w:rsidRPr="005604C3">
        <w:rPr>
          <w:rFonts w:ascii="Arial" w:hAnsi="Arial" w:cs="Arial"/>
          <w:sz w:val="20"/>
          <w:szCs w:val="20"/>
        </w:rPr>
        <w:t xml:space="preserve"> still not been returned to service two years after the 2020 lockdown.</w:t>
      </w:r>
      <w:r w:rsidR="005821C2" w:rsidRPr="005604C3">
        <w:rPr>
          <w:rFonts w:ascii="Arial" w:hAnsi="Arial" w:cs="Arial"/>
          <w:sz w:val="20"/>
          <w:szCs w:val="20"/>
        </w:rPr>
        <w:t xml:space="preserve"> COSATU appreciated the allocation of R3.6 billion to Denel, especially for those workers who had not been receiving their salaries; but indicated that government needed to provide assurances that the money owed to the Denel workers would now be paid. COSATU found it shameful that workers had not been paid for more than 18 months and that unions had been forced to take Denel to court repeatedly. </w:t>
      </w:r>
      <w:r w:rsidR="0064528A" w:rsidRPr="005604C3">
        <w:rPr>
          <w:rFonts w:ascii="Arial" w:hAnsi="Arial" w:cs="Arial"/>
          <w:sz w:val="20"/>
          <w:szCs w:val="20"/>
        </w:rPr>
        <w:t>COSATU indicated that g</w:t>
      </w:r>
      <w:r w:rsidR="005821C2" w:rsidRPr="005604C3">
        <w:rPr>
          <w:rFonts w:ascii="Arial" w:hAnsi="Arial" w:cs="Arial"/>
          <w:sz w:val="20"/>
          <w:szCs w:val="20"/>
        </w:rPr>
        <w:t>overnme</w:t>
      </w:r>
      <w:r w:rsidR="00FD1578" w:rsidRPr="005604C3">
        <w:rPr>
          <w:rFonts w:ascii="Arial" w:hAnsi="Arial" w:cs="Arial"/>
          <w:sz w:val="20"/>
          <w:szCs w:val="20"/>
        </w:rPr>
        <w:t>nt should</w:t>
      </w:r>
      <w:r w:rsidR="005821C2" w:rsidRPr="005604C3">
        <w:rPr>
          <w:rFonts w:ascii="Arial" w:hAnsi="Arial" w:cs="Arial"/>
          <w:sz w:val="20"/>
          <w:szCs w:val="20"/>
        </w:rPr>
        <w:t xml:space="preserve"> share the envisaged turnaround plan </w:t>
      </w:r>
      <w:r w:rsidR="0064528A" w:rsidRPr="005604C3">
        <w:rPr>
          <w:rFonts w:ascii="Arial" w:hAnsi="Arial" w:cs="Arial"/>
          <w:sz w:val="20"/>
          <w:szCs w:val="20"/>
        </w:rPr>
        <w:t>for the entity and that th</w:t>
      </w:r>
      <w:r w:rsidR="00FD1578" w:rsidRPr="005604C3">
        <w:rPr>
          <w:rFonts w:ascii="Arial" w:hAnsi="Arial" w:cs="Arial"/>
          <w:sz w:val="20"/>
          <w:szCs w:val="20"/>
        </w:rPr>
        <w:t>is</w:t>
      </w:r>
      <w:r w:rsidR="0064528A" w:rsidRPr="005604C3">
        <w:rPr>
          <w:rFonts w:ascii="Arial" w:hAnsi="Arial" w:cs="Arial"/>
          <w:sz w:val="20"/>
          <w:szCs w:val="20"/>
        </w:rPr>
        <w:t xml:space="preserve"> plan </w:t>
      </w:r>
      <w:r w:rsidR="00FD1578" w:rsidRPr="005604C3">
        <w:rPr>
          <w:rFonts w:ascii="Arial" w:hAnsi="Arial" w:cs="Arial"/>
          <w:sz w:val="20"/>
          <w:szCs w:val="20"/>
        </w:rPr>
        <w:t>needed</w:t>
      </w:r>
      <w:r w:rsidR="0064528A" w:rsidRPr="005604C3">
        <w:rPr>
          <w:rFonts w:ascii="Arial" w:hAnsi="Arial" w:cs="Arial"/>
          <w:sz w:val="20"/>
          <w:szCs w:val="20"/>
        </w:rPr>
        <w:t xml:space="preserve"> t</w:t>
      </w:r>
      <w:r w:rsidR="005821C2" w:rsidRPr="005604C3">
        <w:rPr>
          <w:rFonts w:ascii="Arial" w:hAnsi="Arial" w:cs="Arial"/>
          <w:sz w:val="20"/>
          <w:szCs w:val="20"/>
        </w:rPr>
        <w:t>o include saving its employees’ jobs.</w:t>
      </w:r>
    </w:p>
    <w:p w:rsidR="00FF7F97" w:rsidRPr="005604C3" w:rsidRDefault="00FF7F97" w:rsidP="005604C3">
      <w:pPr>
        <w:spacing w:after="0" w:line="240" w:lineRule="auto"/>
        <w:contextualSpacing/>
        <w:rPr>
          <w:rFonts w:ascii="Arial" w:hAnsi="Arial" w:cs="Arial"/>
          <w:sz w:val="20"/>
          <w:szCs w:val="20"/>
          <w:lang w:eastAsia="en-ZA"/>
        </w:rPr>
      </w:pPr>
    </w:p>
    <w:p w:rsidR="00FF7F97" w:rsidRPr="005604C3" w:rsidRDefault="001316EC" w:rsidP="005604C3">
      <w:pPr>
        <w:spacing w:after="0" w:line="240" w:lineRule="auto"/>
        <w:contextualSpacing/>
        <w:rPr>
          <w:rFonts w:ascii="Arial" w:hAnsi="Arial" w:cs="Arial"/>
          <w:b/>
          <w:sz w:val="20"/>
          <w:szCs w:val="20"/>
          <w:lang w:eastAsia="en-ZA"/>
        </w:rPr>
      </w:pPr>
      <w:r w:rsidRPr="005604C3">
        <w:rPr>
          <w:rFonts w:ascii="Arial" w:hAnsi="Arial" w:cs="Arial"/>
          <w:b/>
          <w:sz w:val="20"/>
          <w:szCs w:val="20"/>
          <w:lang w:eastAsia="en-ZA"/>
        </w:rPr>
        <w:t>4.4 Organisation Undoing Tax Abuse (OUTA)</w:t>
      </w:r>
    </w:p>
    <w:p w:rsidR="005162BA" w:rsidRPr="005604C3" w:rsidRDefault="005162BA" w:rsidP="005604C3">
      <w:pPr>
        <w:spacing w:after="0" w:line="240" w:lineRule="auto"/>
        <w:contextualSpacing/>
        <w:rPr>
          <w:rFonts w:ascii="Arial" w:hAnsi="Arial" w:cs="Arial"/>
          <w:sz w:val="20"/>
          <w:szCs w:val="20"/>
          <w:lang w:eastAsia="en-ZA"/>
        </w:rPr>
      </w:pPr>
      <w:r w:rsidRPr="005604C3">
        <w:rPr>
          <w:rFonts w:ascii="Arial" w:hAnsi="Arial" w:cs="Arial"/>
          <w:sz w:val="20"/>
          <w:szCs w:val="20"/>
          <w:lang w:eastAsia="en-ZA"/>
        </w:rPr>
        <w:lastRenderedPageBreak/>
        <w:t>The Organisation Undoing Tax Abuse (OUTA) submitted that, with regard to the Gauteng Freeway Improvement Project (GFIP), it would have preferred that government had not embarked on the costly exercise of implementing e-toll infrastructure in the first place, or had paid exorbitant amounts to a collection agency. Notwithstanding, OUTA welcomed the resolution of the matter and the acknowledgement by government that Gauteng commuter roads (</w:t>
      </w:r>
      <w:r w:rsidR="002F495C" w:rsidRPr="005604C3">
        <w:rPr>
          <w:rFonts w:ascii="Arial" w:hAnsi="Arial" w:cs="Arial"/>
          <w:sz w:val="20"/>
          <w:szCs w:val="20"/>
          <w:lang w:eastAsia="en-ZA"/>
        </w:rPr>
        <w:t>soc</w:t>
      </w:r>
      <w:r w:rsidRPr="005604C3">
        <w:rPr>
          <w:rFonts w:ascii="Arial" w:hAnsi="Arial" w:cs="Arial"/>
          <w:sz w:val="20"/>
          <w:szCs w:val="20"/>
          <w:lang w:eastAsia="en-ZA"/>
        </w:rPr>
        <w:t xml:space="preserve">ial infrastructure) should be funded by the fiscus. OUTA submitted that it was important that there be improved transparency and clarity around the finances of Sanral before the Bill was finalised in Parliament. OUTA noted that, in 2012 court papers, the cost of the GFIP had been indicated as R20 billion. Sanral had borrowed R20 billion to fund this. Since 2011/12, national government had authorised government grants totalling R30 billion to Sanral, explicitly for the GFIP (including the R3.740 billion transferred in July 2022, but excluding the R23.7 billion proposed in the Bill); and Sanral had also raised about R6.2 billion in e-toll revenue. However, the GFIP debt remained inexplicably high. OUTA further noted that, of the R25.6 billion in GFIP grants to the entity from 2011/12 to 2021/22, Sanral </w:t>
      </w:r>
      <w:r w:rsidR="001D5BCC" w:rsidRPr="005604C3">
        <w:rPr>
          <w:rFonts w:ascii="Arial" w:hAnsi="Arial" w:cs="Arial"/>
          <w:sz w:val="20"/>
          <w:szCs w:val="20"/>
          <w:lang w:eastAsia="en-ZA"/>
        </w:rPr>
        <w:t xml:space="preserve">had </w:t>
      </w:r>
      <w:r w:rsidRPr="005604C3">
        <w:rPr>
          <w:rFonts w:ascii="Arial" w:hAnsi="Arial" w:cs="Arial"/>
          <w:sz w:val="20"/>
          <w:szCs w:val="20"/>
          <w:lang w:eastAsia="en-ZA"/>
        </w:rPr>
        <w:t>recorded receipt of only R22.4 billion, leaving a discrepancy of R3.2 billion. To this end, OUTA submitted that an independent investigation was required on the entity’s actual expenditure on the GFIP project</w:t>
      </w:r>
      <w:r w:rsidR="001D5BCC" w:rsidRPr="005604C3">
        <w:rPr>
          <w:rFonts w:ascii="Arial" w:hAnsi="Arial" w:cs="Arial"/>
          <w:sz w:val="20"/>
          <w:szCs w:val="20"/>
          <w:lang w:eastAsia="en-ZA"/>
        </w:rPr>
        <w:t xml:space="preserve">. Such an </w:t>
      </w:r>
      <w:r w:rsidRPr="005604C3">
        <w:rPr>
          <w:rFonts w:ascii="Arial" w:hAnsi="Arial" w:cs="Arial"/>
          <w:sz w:val="20"/>
          <w:szCs w:val="20"/>
          <w:lang w:eastAsia="en-ZA"/>
        </w:rPr>
        <w:t>investigation</w:t>
      </w:r>
      <w:r w:rsidR="0088184F" w:rsidRPr="005604C3">
        <w:rPr>
          <w:rFonts w:ascii="Arial" w:hAnsi="Arial" w:cs="Arial"/>
          <w:sz w:val="20"/>
          <w:szCs w:val="20"/>
          <w:lang w:eastAsia="en-ZA"/>
        </w:rPr>
        <w:t xml:space="preserve"> should ascertain -</w:t>
      </w:r>
    </w:p>
    <w:p w:rsidR="005162BA" w:rsidRPr="005604C3" w:rsidRDefault="005162BA" w:rsidP="005604C3">
      <w:pPr>
        <w:spacing w:after="0" w:line="240" w:lineRule="auto"/>
        <w:contextualSpacing/>
        <w:rPr>
          <w:rFonts w:ascii="Arial" w:hAnsi="Arial" w:cs="Arial"/>
          <w:sz w:val="20"/>
          <w:szCs w:val="20"/>
          <w:lang w:eastAsia="en-ZA"/>
        </w:rPr>
      </w:pPr>
    </w:p>
    <w:p w:rsidR="005162BA" w:rsidRPr="005604C3" w:rsidRDefault="0088184F" w:rsidP="005604C3">
      <w:pPr>
        <w:numPr>
          <w:ilvl w:val="0"/>
          <w:numId w:val="35"/>
        </w:numPr>
        <w:spacing w:after="0" w:line="240" w:lineRule="auto"/>
        <w:contextualSpacing/>
        <w:rPr>
          <w:rFonts w:ascii="Arial" w:hAnsi="Arial" w:cs="Arial"/>
          <w:sz w:val="20"/>
          <w:szCs w:val="20"/>
          <w:lang w:eastAsia="en-ZA"/>
        </w:rPr>
      </w:pPr>
      <w:r w:rsidRPr="005604C3">
        <w:rPr>
          <w:rFonts w:ascii="Arial" w:hAnsi="Arial" w:cs="Arial"/>
          <w:sz w:val="20"/>
          <w:szCs w:val="20"/>
          <w:lang w:eastAsia="en-ZA"/>
        </w:rPr>
        <w:t>H</w:t>
      </w:r>
      <w:r w:rsidR="005162BA" w:rsidRPr="005604C3">
        <w:rPr>
          <w:rFonts w:ascii="Arial" w:hAnsi="Arial" w:cs="Arial"/>
          <w:sz w:val="20"/>
          <w:szCs w:val="20"/>
          <w:lang w:eastAsia="en-ZA"/>
        </w:rPr>
        <w:t>ow much was spent on the various road construction packages of GFIP;</w:t>
      </w:r>
    </w:p>
    <w:p w:rsidR="005162BA" w:rsidRPr="005604C3" w:rsidRDefault="0088184F" w:rsidP="005604C3">
      <w:pPr>
        <w:numPr>
          <w:ilvl w:val="0"/>
          <w:numId w:val="35"/>
        </w:numPr>
        <w:spacing w:after="0" w:line="240" w:lineRule="auto"/>
        <w:contextualSpacing/>
        <w:rPr>
          <w:rFonts w:ascii="Arial" w:hAnsi="Arial" w:cs="Arial"/>
          <w:sz w:val="20"/>
          <w:szCs w:val="20"/>
          <w:lang w:eastAsia="en-ZA"/>
        </w:rPr>
      </w:pPr>
      <w:r w:rsidRPr="005604C3">
        <w:rPr>
          <w:rFonts w:ascii="Arial" w:hAnsi="Arial" w:cs="Arial"/>
          <w:sz w:val="20"/>
          <w:szCs w:val="20"/>
          <w:lang w:eastAsia="en-ZA"/>
        </w:rPr>
        <w:t>H</w:t>
      </w:r>
      <w:r w:rsidR="005162BA" w:rsidRPr="005604C3">
        <w:rPr>
          <w:rFonts w:ascii="Arial" w:hAnsi="Arial" w:cs="Arial"/>
          <w:sz w:val="20"/>
          <w:szCs w:val="20"/>
          <w:lang w:eastAsia="en-ZA"/>
        </w:rPr>
        <w:t xml:space="preserve">ow much was spent on the e-toll infrastructure; </w:t>
      </w:r>
    </w:p>
    <w:p w:rsidR="005162BA" w:rsidRPr="005604C3" w:rsidRDefault="0088184F" w:rsidP="005604C3">
      <w:pPr>
        <w:numPr>
          <w:ilvl w:val="0"/>
          <w:numId w:val="35"/>
        </w:numPr>
        <w:spacing w:after="0" w:line="240" w:lineRule="auto"/>
        <w:contextualSpacing/>
        <w:rPr>
          <w:rFonts w:ascii="Arial" w:hAnsi="Arial" w:cs="Arial"/>
          <w:sz w:val="20"/>
          <w:szCs w:val="20"/>
          <w:lang w:eastAsia="en-ZA"/>
        </w:rPr>
      </w:pPr>
      <w:r w:rsidRPr="005604C3">
        <w:rPr>
          <w:rFonts w:ascii="Arial" w:hAnsi="Arial" w:cs="Arial"/>
          <w:sz w:val="20"/>
          <w:szCs w:val="20"/>
          <w:lang w:eastAsia="en-ZA"/>
        </w:rPr>
        <w:t>W</w:t>
      </w:r>
      <w:r w:rsidR="005162BA" w:rsidRPr="005604C3">
        <w:rPr>
          <w:rFonts w:ascii="Arial" w:hAnsi="Arial" w:cs="Arial"/>
          <w:sz w:val="20"/>
          <w:szCs w:val="20"/>
          <w:lang w:eastAsia="en-ZA"/>
        </w:rPr>
        <w:t>hy the costs escalated significantly from approved budgets in 2012; and</w:t>
      </w:r>
    </w:p>
    <w:p w:rsidR="005162BA" w:rsidRPr="005604C3" w:rsidRDefault="005162BA" w:rsidP="005604C3">
      <w:pPr>
        <w:numPr>
          <w:ilvl w:val="0"/>
          <w:numId w:val="35"/>
        </w:numPr>
        <w:spacing w:after="0" w:line="240" w:lineRule="auto"/>
        <w:contextualSpacing/>
        <w:rPr>
          <w:rFonts w:ascii="Arial" w:hAnsi="Arial" w:cs="Arial"/>
          <w:sz w:val="20"/>
          <w:szCs w:val="20"/>
          <w:lang w:eastAsia="en-ZA"/>
        </w:rPr>
      </w:pPr>
      <w:r w:rsidRPr="005604C3">
        <w:rPr>
          <w:rFonts w:ascii="Arial" w:hAnsi="Arial" w:cs="Arial"/>
          <w:sz w:val="20"/>
          <w:szCs w:val="20"/>
          <w:lang w:eastAsia="en-ZA"/>
        </w:rPr>
        <w:t xml:space="preserve">How National Treasury’s GFIP allocations to Sanral </w:t>
      </w:r>
      <w:r w:rsidR="0088184F" w:rsidRPr="005604C3">
        <w:rPr>
          <w:rFonts w:ascii="Arial" w:hAnsi="Arial" w:cs="Arial"/>
          <w:sz w:val="20"/>
          <w:szCs w:val="20"/>
          <w:lang w:eastAsia="en-ZA"/>
        </w:rPr>
        <w:t xml:space="preserve">were </w:t>
      </w:r>
      <w:r w:rsidRPr="005604C3">
        <w:rPr>
          <w:rFonts w:ascii="Arial" w:hAnsi="Arial" w:cs="Arial"/>
          <w:sz w:val="20"/>
          <w:szCs w:val="20"/>
          <w:lang w:eastAsia="en-ZA"/>
        </w:rPr>
        <w:t>applied between 2012 and 2022.</w:t>
      </w:r>
    </w:p>
    <w:p w:rsidR="005162BA" w:rsidRPr="005604C3" w:rsidRDefault="005162BA" w:rsidP="005604C3">
      <w:pPr>
        <w:spacing w:after="0" w:line="240" w:lineRule="auto"/>
        <w:contextualSpacing/>
        <w:rPr>
          <w:rFonts w:ascii="Arial" w:hAnsi="Arial" w:cs="Arial"/>
          <w:sz w:val="20"/>
          <w:szCs w:val="20"/>
          <w:lang w:eastAsia="en-ZA"/>
        </w:rPr>
      </w:pPr>
    </w:p>
    <w:p w:rsidR="005162BA" w:rsidRPr="005604C3" w:rsidRDefault="005162BA" w:rsidP="005604C3">
      <w:pPr>
        <w:spacing w:after="0" w:line="240" w:lineRule="auto"/>
        <w:contextualSpacing/>
        <w:rPr>
          <w:rFonts w:ascii="Arial" w:hAnsi="Arial" w:cs="Arial"/>
          <w:sz w:val="20"/>
          <w:szCs w:val="20"/>
          <w:lang w:eastAsia="en-ZA"/>
        </w:rPr>
      </w:pPr>
      <w:r w:rsidRPr="005604C3">
        <w:rPr>
          <w:rFonts w:ascii="Arial" w:hAnsi="Arial" w:cs="Arial"/>
          <w:sz w:val="20"/>
          <w:szCs w:val="20"/>
          <w:lang w:eastAsia="en-ZA"/>
        </w:rPr>
        <w:t>OUTA noted that one of the conditions attached to the Sanral</w:t>
      </w:r>
      <w:r w:rsidR="00D26AF9" w:rsidRPr="005604C3">
        <w:rPr>
          <w:rFonts w:ascii="Arial" w:hAnsi="Arial" w:cs="Arial"/>
          <w:sz w:val="20"/>
          <w:szCs w:val="20"/>
          <w:lang w:eastAsia="en-ZA"/>
        </w:rPr>
        <w:t xml:space="preserve"> allocation, was that t</w:t>
      </w:r>
      <w:r w:rsidRPr="005604C3">
        <w:rPr>
          <w:rFonts w:ascii="Arial" w:hAnsi="Arial" w:cs="Arial"/>
          <w:sz w:val="20"/>
          <w:szCs w:val="20"/>
          <w:lang w:eastAsia="en-ZA"/>
        </w:rPr>
        <w:t>he Department of Transport should submit a draft Road Funding Policy to National Treasury by 31 January 2023.  OUTA submitted that</w:t>
      </w:r>
      <w:r w:rsidR="00D26AF9" w:rsidRPr="005604C3">
        <w:rPr>
          <w:rFonts w:ascii="Arial" w:hAnsi="Arial" w:cs="Arial"/>
          <w:sz w:val="20"/>
          <w:szCs w:val="20"/>
          <w:lang w:eastAsia="en-ZA"/>
        </w:rPr>
        <w:t xml:space="preserve"> t</w:t>
      </w:r>
      <w:r w:rsidRPr="005604C3">
        <w:rPr>
          <w:rFonts w:ascii="Arial" w:hAnsi="Arial" w:cs="Arial"/>
          <w:sz w:val="20"/>
          <w:szCs w:val="20"/>
          <w:lang w:eastAsia="en-ZA"/>
        </w:rPr>
        <w:t xml:space="preserve">his policy </w:t>
      </w:r>
      <w:r w:rsidR="00D26AF9" w:rsidRPr="005604C3">
        <w:rPr>
          <w:rFonts w:ascii="Arial" w:hAnsi="Arial" w:cs="Arial"/>
          <w:sz w:val="20"/>
          <w:szCs w:val="20"/>
          <w:lang w:eastAsia="en-ZA"/>
        </w:rPr>
        <w:t>should</w:t>
      </w:r>
      <w:r w:rsidRPr="005604C3">
        <w:rPr>
          <w:rFonts w:ascii="Arial" w:hAnsi="Arial" w:cs="Arial"/>
          <w:sz w:val="20"/>
          <w:szCs w:val="20"/>
          <w:lang w:eastAsia="en-ZA"/>
        </w:rPr>
        <w:t xml:space="preserve"> </w:t>
      </w:r>
      <w:r w:rsidR="00D26AF9" w:rsidRPr="005604C3">
        <w:rPr>
          <w:rFonts w:ascii="Arial" w:hAnsi="Arial" w:cs="Arial"/>
          <w:sz w:val="20"/>
          <w:szCs w:val="20"/>
          <w:lang w:eastAsia="en-ZA"/>
        </w:rPr>
        <w:t>be published for public comment;</w:t>
      </w:r>
      <w:r w:rsidRPr="005604C3">
        <w:rPr>
          <w:rFonts w:ascii="Arial" w:hAnsi="Arial" w:cs="Arial"/>
          <w:sz w:val="20"/>
          <w:szCs w:val="20"/>
          <w:lang w:eastAsia="en-ZA"/>
        </w:rPr>
        <w:t xml:space="preserve"> the public must be given sufficient time to </w:t>
      </w:r>
      <w:r w:rsidR="00D26AF9" w:rsidRPr="005604C3">
        <w:rPr>
          <w:rFonts w:ascii="Arial" w:hAnsi="Arial" w:cs="Arial"/>
          <w:sz w:val="20"/>
          <w:szCs w:val="20"/>
          <w:lang w:eastAsia="en-ZA"/>
        </w:rPr>
        <w:t xml:space="preserve">respond; and public </w:t>
      </w:r>
      <w:r w:rsidRPr="005604C3">
        <w:rPr>
          <w:rFonts w:ascii="Arial" w:hAnsi="Arial" w:cs="Arial"/>
          <w:sz w:val="20"/>
          <w:szCs w:val="20"/>
          <w:lang w:eastAsia="en-ZA"/>
        </w:rPr>
        <w:t xml:space="preserve">comments </w:t>
      </w:r>
      <w:r w:rsidR="00D26AF9" w:rsidRPr="005604C3">
        <w:rPr>
          <w:rFonts w:ascii="Arial" w:hAnsi="Arial" w:cs="Arial"/>
          <w:sz w:val="20"/>
          <w:szCs w:val="20"/>
          <w:lang w:eastAsia="en-ZA"/>
        </w:rPr>
        <w:t xml:space="preserve">must </w:t>
      </w:r>
      <w:r w:rsidRPr="005604C3">
        <w:rPr>
          <w:rFonts w:ascii="Arial" w:hAnsi="Arial" w:cs="Arial"/>
          <w:sz w:val="20"/>
          <w:szCs w:val="20"/>
          <w:lang w:eastAsia="en-ZA"/>
        </w:rPr>
        <w:t>be taken into account. OUTA requested the Standing and Select Committees on Appropriations to request the Portfolio Committee on Transport to encourage the Depa</w:t>
      </w:r>
      <w:r w:rsidR="00D26AF9" w:rsidRPr="005604C3">
        <w:rPr>
          <w:rFonts w:ascii="Arial" w:hAnsi="Arial" w:cs="Arial"/>
          <w:sz w:val="20"/>
          <w:szCs w:val="20"/>
          <w:lang w:eastAsia="en-ZA"/>
        </w:rPr>
        <w:t>rtment of Transport to make the</w:t>
      </w:r>
      <w:r w:rsidRPr="005604C3">
        <w:rPr>
          <w:rFonts w:ascii="Arial" w:hAnsi="Arial" w:cs="Arial"/>
          <w:sz w:val="20"/>
          <w:szCs w:val="20"/>
          <w:lang w:eastAsia="en-ZA"/>
        </w:rPr>
        <w:t xml:space="preserve"> process </w:t>
      </w:r>
      <w:r w:rsidR="00D26AF9" w:rsidRPr="005604C3">
        <w:rPr>
          <w:rFonts w:ascii="Arial" w:hAnsi="Arial" w:cs="Arial"/>
          <w:sz w:val="20"/>
          <w:szCs w:val="20"/>
          <w:lang w:eastAsia="en-ZA"/>
        </w:rPr>
        <w:t xml:space="preserve">of drafting this policy </w:t>
      </w:r>
      <w:r w:rsidRPr="005604C3">
        <w:rPr>
          <w:rFonts w:ascii="Arial" w:hAnsi="Arial" w:cs="Arial"/>
          <w:sz w:val="20"/>
          <w:szCs w:val="20"/>
          <w:lang w:eastAsia="en-ZA"/>
        </w:rPr>
        <w:t>as transparent as possible, to ensure public buy-in on this crucial matter.</w:t>
      </w:r>
    </w:p>
    <w:p w:rsidR="005162BA" w:rsidRPr="005604C3" w:rsidRDefault="005162BA" w:rsidP="005604C3">
      <w:pPr>
        <w:spacing w:after="0" w:line="240" w:lineRule="auto"/>
        <w:contextualSpacing/>
        <w:rPr>
          <w:rFonts w:ascii="Arial" w:hAnsi="Arial" w:cs="Arial"/>
          <w:sz w:val="20"/>
          <w:szCs w:val="20"/>
          <w:lang w:eastAsia="en-ZA"/>
        </w:rPr>
      </w:pPr>
    </w:p>
    <w:p w:rsidR="005162BA" w:rsidRPr="005604C3" w:rsidRDefault="005162BA" w:rsidP="005604C3">
      <w:pPr>
        <w:spacing w:after="0" w:line="240" w:lineRule="auto"/>
        <w:contextualSpacing/>
        <w:rPr>
          <w:rFonts w:ascii="Arial" w:hAnsi="Arial" w:cs="Arial"/>
          <w:sz w:val="20"/>
          <w:szCs w:val="20"/>
          <w:lang w:eastAsia="en-ZA"/>
        </w:rPr>
      </w:pPr>
      <w:r w:rsidRPr="005604C3">
        <w:rPr>
          <w:rFonts w:ascii="Arial" w:hAnsi="Arial" w:cs="Arial"/>
          <w:sz w:val="20"/>
          <w:szCs w:val="20"/>
          <w:lang w:eastAsia="en-ZA"/>
        </w:rPr>
        <w:t xml:space="preserve">OUTA </w:t>
      </w:r>
      <w:r w:rsidR="00F64BB7" w:rsidRPr="005604C3">
        <w:rPr>
          <w:rFonts w:ascii="Arial" w:hAnsi="Arial" w:cs="Arial"/>
          <w:sz w:val="20"/>
          <w:szCs w:val="20"/>
          <w:lang w:eastAsia="en-ZA"/>
        </w:rPr>
        <w:t>expressed concern</w:t>
      </w:r>
      <w:r w:rsidRPr="005604C3">
        <w:rPr>
          <w:rFonts w:ascii="Arial" w:hAnsi="Arial" w:cs="Arial"/>
          <w:sz w:val="20"/>
          <w:szCs w:val="20"/>
          <w:lang w:eastAsia="en-ZA"/>
        </w:rPr>
        <w:t xml:space="preserve"> around the ongoing failure of SOEs as well as government’s continued failure to reassess this sector. It submitted that Eskom in particular </w:t>
      </w:r>
      <w:r w:rsidR="00F64BB7" w:rsidRPr="005604C3">
        <w:rPr>
          <w:rFonts w:ascii="Arial" w:hAnsi="Arial" w:cs="Arial"/>
          <w:sz w:val="20"/>
          <w:szCs w:val="20"/>
          <w:lang w:eastAsia="en-ZA"/>
        </w:rPr>
        <w:t>would</w:t>
      </w:r>
      <w:r w:rsidRPr="005604C3">
        <w:rPr>
          <w:rFonts w:ascii="Arial" w:hAnsi="Arial" w:cs="Arial"/>
          <w:sz w:val="20"/>
          <w:szCs w:val="20"/>
          <w:lang w:eastAsia="en-ZA"/>
        </w:rPr>
        <w:t xml:space="preserve"> be a significant drain on the fiscus for years to come</w:t>
      </w:r>
      <w:r w:rsidR="00F64BB7" w:rsidRPr="005604C3">
        <w:rPr>
          <w:rFonts w:ascii="Arial" w:hAnsi="Arial" w:cs="Arial"/>
          <w:sz w:val="20"/>
          <w:szCs w:val="20"/>
          <w:lang w:eastAsia="en-ZA"/>
        </w:rPr>
        <w:t xml:space="preserve">; making </w:t>
      </w:r>
      <w:r w:rsidRPr="005604C3">
        <w:rPr>
          <w:rFonts w:ascii="Arial" w:hAnsi="Arial" w:cs="Arial"/>
          <w:sz w:val="20"/>
          <w:szCs w:val="20"/>
          <w:lang w:eastAsia="en-ZA"/>
        </w:rPr>
        <w:t>reference to the 2022 MTBPS which stated that financial support for Eskom</w:t>
      </w:r>
      <w:r w:rsidR="00F64BB7" w:rsidRPr="005604C3">
        <w:rPr>
          <w:rFonts w:ascii="Arial" w:hAnsi="Arial" w:cs="Arial"/>
          <w:sz w:val="20"/>
          <w:szCs w:val="20"/>
          <w:lang w:eastAsia="en-ZA"/>
        </w:rPr>
        <w:t xml:space="preserve"> had</w:t>
      </w:r>
      <w:r w:rsidRPr="005604C3">
        <w:rPr>
          <w:rFonts w:ascii="Arial" w:hAnsi="Arial" w:cs="Arial"/>
          <w:sz w:val="20"/>
          <w:szCs w:val="20"/>
          <w:lang w:eastAsia="en-ZA"/>
        </w:rPr>
        <w:t xml:space="preserve"> amounted to R224.6 billion </w:t>
      </w:r>
      <w:r w:rsidR="00F64BB7" w:rsidRPr="005604C3">
        <w:rPr>
          <w:rFonts w:ascii="Arial" w:hAnsi="Arial" w:cs="Arial"/>
          <w:sz w:val="20"/>
          <w:szCs w:val="20"/>
          <w:lang w:eastAsia="en-ZA"/>
        </w:rPr>
        <w:t xml:space="preserve">between </w:t>
      </w:r>
      <w:r w:rsidRPr="005604C3">
        <w:rPr>
          <w:rFonts w:ascii="Arial" w:hAnsi="Arial" w:cs="Arial"/>
          <w:sz w:val="20"/>
          <w:szCs w:val="20"/>
          <w:lang w:eastAsia="en-ZA"/>
        </w:rPr>
        <w:t xml:space="preserve">2019/20 </w:t>
      </w:r>
      <w:r w:rsidR="00F64BB7" w:rsidRPr="005604C3">
        <w:rPr>
          <w:rFonts w:ascii="Arial" w:hAnsi="Arial" w:cs="Arial"/>
          <w:sz w:val="20"/>
          <w:szCs w:val="20"/>
          <w:lang w:eastAsia="en-ZA"/>
        </w:rPr>
        <w:t xml:space="preserve">and </w:t>
      </w:r>
      <w:r w:rsidRPr="005604C3">
        <w:rPr>
          <w:rFonts w:ascii="Arial" w:hAnsi="Arial" w:cs="Arial"/>
          <w:sz w:val="20"/>
          <w:szCs w:val="20"/>
          <w:lang w:eastAsia="en-ZA"/>
        </w:rPr>
        <w:t xml:space="preserve">2025/26. This was likely to </w:t>
      </w:r>
      <w:r w:rsidR="00F64BB7" w:rsidRPr="005604C3">
        <w:rPr>
          <w:rFonts w:ascii="Arial" w:hAnsi="Arial" w:cs="Arial"/>
          <w:sz w:val="20"/>
          <w:szCs w:val="20"/>
          <w:lang w:eastAsia="en-ZA"/>
        </w:rPr>
        <w:t xml:space="preserve">increase further </w:t>
      </w:r>
      <w:r w:rsidRPr="005604C3">
        <w:rPr>
          <w:rFonts w:ascii="Arial" w:hAnsi="Arial" w:cs="Arial"/>
          <w:sz w:val="20"/>
          <w:szCs w:val="20"/>
          <w:lang w:eastAsia="en-ZA"/>
        </w:rPr>
        <w:t>when National Treasury t</w:t>
      </w:r>
      <w:r w:rsidR="00F64BB7" w:rsidRPr="005604C3">
        <w:rPr>
          <w:rFonts w:ascii="Arial" w:hAnsi="Arial" w:cs="Arial"/>
          <w:sz w:val="20"/>
          <w:szCs w:val="20"/>
          <w:lang w:eastAsia="en-ZA"/>
        </w:rPr>
        <w:t>ook</w:t>
      </w:r>
      <w:r w:rsidRPr="005604C3">
        <w:rPr>
          <w:rFonts w:ascii="Arial" w:hAnsi="Arial" w:cs="Arial"/>
          <w:sz w:val="20"/>
          <w:szCs w:val="20"/>
          <w:lang w:eastAsia="en-ZA"/>
        </w:rPr>
        <w:t xml:space="preserve"> on a significant amount of Eskom’s debt. </w:t>
      </w:r>
      <w:r w:rsidR="00A627CD" w:rsidRPr="005604C3">
        <w:rPr>
          <w:rFonts w:ascii="Arial" w:hAnsi="Arial" w:cs="Arial"/>
          <w:sz w:val="20"/>
          <w:szCs w:val="20"/>
          <w:lang w:eastAsia="en-ZA"/>
        </w:rPr>
        <w:t xml:space="preserve">While OUTA </w:t>
      </w:r>
      <w:r w:rsidRPr="005604C3">
        <w:rPr>
          <w:rFonts w:ascii="Arial" w:hAnsi="Arial" w:cs="Arial"/>
          <w:sz w:val="20"/>
          <w:szCs w:val="20"/>
          <w:lang w:eastAsia="en-ZA"/>
        </w:rPr>
        <w:t xml:space="preserve">agreed that Eskom needed support, it </w:t>
      </w:r>
      <w:r w:rsidR="00A627CD" w:rsidRPr="005604C3">
        <w:rPr>
          <w:rFonts w:ascii="Arial" w:hAnsi="Arial" w:cs="Arial"/>
          <w:sz w:val="20"/>
          <w:szCs w:val="20"/>
          <w:lang w:eastAsia="en-ZA"/>
        </w:rPr>
        <w:t>found it</w:t>
      </w:r>
      <w:r w:rsidRPr="005604C3">
        <w:rPr>
          <w:rFonts w:ascii="Arial" w:hAnsi="Arial" w:cs="Arial"/>
          <w:sz w:val="20"/>
          <w:szCs w:val="20"/>
          <w:lang w:eastAsia="en-ZA"/>
        </w:rPr>
        <w:t xml:space="preserve"> distressing to see funds</w:t>
      </w:r>
      <w:r w:rsidR="00A627CD" w:rsidRPr="005604C3">
        <w:rPr>
          <w:rFonts w:ascii="Arial" w:hAnsi="Arial" w:cs="Arial"/>
          <w:sz w:val="20"/>
          <w:szCs w:val="20"/>
          <w:lang w:eastAsia="en-ZA"/>
        </w:rPr>
        <w:t>,</w:t>
      </w:r>
      <w:r w:rsidRPr="005604C3">
        <w:rPr>
          <w:rFonts w:ascii="Arial" w:hAnsi="Arial" w:cs="Arial"/>
          <w:sz w:val="20"/>
          <w:szCs w:val="20"/>
          <w:lang w:eastAsia="en-ZA"/>
        </w:rPr>
        <w:t xml:space="preserve"> which should be used for improving quality of life</w:t>
      </w:r>
      <w:r w:rsidR="00A627CD" w:rsidRPr="005604C3">
        <w:rPr>
          <w:rFonts w:ascii="Arial" w:hAnsi="Arial" w:cs="Arial"/>
          <w:sz w:val="20"/>
          <w:szCs w:val="20"/>
          <w:lang w:eastAsia="en-ZA"/>
        </w:rPr>
        <w:t>,</w:t>
      </w:r>
      <w:r w:rsidRPr="005604C3">
        <w:rPr>
          <w:rFonts w:ascii="Arial" w:hAnsi="Arial" w:cs="Arial"/>
          <w:sz w:val="20"/>
          <w:szCs w:val="20"/>
          <w:lang w:eastAsia="en-ZA"/>
        </w:rPr>
        <w:t xml:space="preserve"> having to be used to clean up the results of state capture. OUTA emphasised that g</w:t>
      </w:r>
      <w:r w:rsidR="00A627CD" w:rsidRPr="005604C3">
        <w:rPr>
          <w:rFonts w:ascii="Arial" w:hAnsi="Arial" w:cs="Arial"/>
          <w:sz w:val="20"/>
          <w:szCs w:val="20"/>
          <w:lang w:eastAsia="en-ZA"/>
        </w:rPr>
        <w:t>overnment had</w:t>
      </w:r>
      <w:r w:rsidRPr="005604C3">
        <w:rPr>
          <w:rFonts w:ascii="Arial" w:hAnsi="Arial" w:cs="Arial"/>
          <w:sz w:val="20"/>
          <w:szCs w:val="20"/>
          <w:lang w:eastAsia="en-ZA"/>
        </w:rPr>
        <w:t xml:space="preserve"> repeatedly promised to overhaul the SOE sector</w:t>
      </w:r>
      <w:r w:rsidR="00A627CD" w:rsidRPr="005604C3">
        <w:rPr>
          <w:rFonts w:ascii="Arial" w:hAnsi="Arial" w:cs="Arial"/>
          <w:sz w:val="20"/>
          <w:szCs w:val="20"/>
          <w:lang w:eastAsia="en-ZA"/>
        </w:rPr>
        <w:t>,</w:t>
      </w:r>
      <w:r w:rsidRPr="005604C3">
        <w:rPr>
          <w:rFonts w:ascii="Arial" w:hAnsi="Arial" w:cs="Arial"/>
          <w:sz w:val="20"/>
          <w:szCs w:val="20"/>
          <w:lang w:eastAsia="en-ZA"/>
        </w:rPr>
        <w:t xml:space="preserve"> but ha</w:t>
      </w:r>
      <w:r w:rsidR="00A627CD" w:rsidRPr="005604C3">
        <w:rPr>
          <w:rFonts w:ascii="Arial" w:hAnsi="Arial" w:cs="Arial"/>
          <w:sz w:val="20"/>
          <w:szCs w:val="20"/>
          <w:lang w:eastAsia="en-ZA"/>
        </w:rPr>
        <w:t>d</w:t>
      </w:r>
      <w:r w:rsidRPr="005604C3">
        <w:rPr>
          <w:rFonts w:ascii="Arial" w:hAnsi="Arial" w:cs="Arial"/>
          <w:sz w:val="20"/>
          <w:szCs w:val="20"/>
          <w:lang w:eastAsia="en-ZA"/>
        </w:rPr>
        <w:t xml:space="preserve"> done nothing. </w:t>
      </w:r>
      <w:r w:rsidR="00A627CD" w:rsidRPr="005604C3">
        <w:rPr>
          <w:rFonts w:ascii="Arial" w:hAnsi="Arial" w:cs="Arial"/>
          <w:sz w:val="20"/>
          <w:szCs w:val="20"/>
          <w:lang w:eastAsia="en-ZA"/>
        </w:rPr>
        <w:t>OUTA s</w:t>
      </w:r>
      <w:r w:rsidRPr="005604C3">
        <w:rPr>
          <w:rFonts w:ascii="Arial" w:hAnsi="Arial" w:cs="Arial"/>
          <w:sz w:val="20"/>
          <w:szCs w:val="20"/>
          <w:lang w:eastAsia="en-ZA"/>
        </w:rPr>
        <w:t>ubmitted that it was time for the unnecessary SOEs to be shut down or amalgamated, and for much more stringent controls over them. OUTA was of the view that it was pointless for government to continue to pour massive sums into Eskom</w:t>
      </w:r>
      <w:r w:rsidR="00A627CD" w:rsidRPr="005604C3">
        <w:rPr>
          <w:rFonts w:ascii="Arial" w:hAnsi="Arial" w:cs="Arial"/>
          <w:sz w:val="20"/>
          <w:szCs w:val="20"/>
          <w:lang w:eastAsia="en-ZA"/>
        </w:rPr>
        <w:t>,</w:t>
      </w:r>
      <w:r w:rsidRPr="005604C3">
        <w:rPr>
          <w:rFonts w:ascii="Arial" w:hAnsi="Arial" w:cs="Arial"/>
          <w:sz w:val="20"/>
          <w:szCs w:val="20"/>
          <w:lang w:eastAsia="en-ZA"/>
        </w:rPr>
        <w:t xml:space="preserve"> while failing to address the ke</w:t>
      </w:r>
      <w:r w:rsidR="00A627CD" w:rsidRPr="005604C3">
        <w:rPr>
          <w:rFonts w:ascii="Arial" w:hAnsi="Arial" w:cs="Arial"/>
          <w:sz w:val="20"/>
          <w:szCs w:val="20"/>
          <w:lang w:eastAsia="en-ZA"/>
        </w:rPr>
        <w:t>y problem of the debt owed to the entity</w:t>
      </w:r>
      <w:r w:rsidRPr="005604C3">
        <w:rPr>
          <w:rFonts w:ascii="Arial" w:hAnsi="Arial" w:cs="Arial"/>
          <w:sz w:val="20"/>
          <w:szCs w:val="20"/>
          <w:lang w:eastAsia="en-ZA"/>
        </w:rPr>
        <w:t xml:space="preserve"> by customers, particularly delinquent municipalities. </w:t>
      </w:r>
    </w:p>
    <w:p w:rsidR="001316EC" w:rsidRPr="005604C3" w:rsidRDefault="001316EC" w:rsidP="005604C3">
      <w:pPr>
        <w:spacing w:after="0" w:line="240" w:lineRule="auto"/>
        <w:contextualSpacing/>
        <w:rPr>
          <w:rFonts w:ascii="Arial" w:hAnsi="Arial" w:cs="Arial"/>
          <w:b/>
          <w:sz w:val="20"/>
          <w:szCs w:val="20"/>
          <w:lang w:eastAsia="en-ZA"/>
        </w:rPr>
      </w:pPr>
    </w:p>
    <w:p w:rsidR="001316EC" w:rsidRPr="005604C3" w:rsidRDefault="001316EC" w:rsidP="005604C3">
      <w:pPr>
        <w:spacing w:after="0" w:line="240" w:lineRule="auto"/>
        <w:contextualSpacing/>
        <w:rPr>
          <w:rFonts w:ascii="Arial" w:hAnsi="Arial" w:cs="Arial"/>
          <w:b/>
          <w:sz w:val="20"/>
          <w:szCs w:val="20"/>
          <w:lang w:eastAsia="en-ZA"/>
        </w:rPr>
      </w:pPr>
      <w:r w:rsidRPr="005604C3">
        <w:rPr>
          <w:rFonts w:ascii="Arial" w:hAnsi="Arial" w:cs="Arial"/>
          <w:b/>
          <w:sz w:val="20"/>
          <w:szCs w:val="20"/>
          <w:lang w:eastAsia="en-ZA"/>
        </w:rPr>
        <w:t>4.5 Public Service Accountability Monitor (PSAM)</w:t>
      </w:r>
    </w:p>
    <w:p w:rsidR="000F5784" w:rsidRPr="005604C3" w:rsidRDefault="000F5784" w:rsidP="005604C3">
      <w:pPr>
        <w:spacing w:after="0" w:line="240" w:lineRule="auto"/>
        <w:contextualSpacing/>
        <w:rPr>
          <w:rFonts w:ascii="Arial" w:hAnsi="Arial" w:cs="Arial"/>
          <w:sz w:val="20"/>
          <w:szCs w:val="20"/>
          <w:lang w:val="af-ZA" w:eastAsia="en-ZA"/>
        </w:rPr>
      </w:pPr>
      <w:r w:rsidRPr="005604C3">
        <w:rPr>
          <w:rFonts w:ascii="Arial" w:hAnsi="Arial" w:cs="Arial"/>
          <w:sz w:val="20"/>
          <w:szCs w:val="20"/>
          <w:lang w:eastAsia="en-ZA"/>
        </w:rPr>
        <w:t>The Public Service Accountability Monitor (PSAM)</w:t>
      </w:r>
      <w:r w:rsidRPr="005604C3">
        <w:rPr>
          <w:rFonts w:ascii="Arial" w:hAnsi="Arial" w:cs="Arial"/>
          <w:sz w:val="20"/>
          <w:szCs w:val="20"/>
          <w:lang w:val="af-ZA" w:eastAsia="en-ZA"/>
        </w:rPr>
        <w:t xml:space="preserve"> was concerned that bail-outs to state-owned entities (SOEs) continued despite very little evidence that these entities would become self-sufficient, or that conditions attached to bail-outs had any impact; as it continued to pose a threat to public finances; and made the following recommendations:</w:t>
      </w:r>
    </w:p>
    <w:p w:rsidR="000F5784" w:rsidRPr="005604C3" w:rsidRDefault="000F5784" w:rsidP="005604C3">
      <w:pPr>
        <w:spacing w:after="0" w:line="240" w:lineRule="auto"/>
        <w:contextualSpacing/>
        <w:rPr>
          <w:rFonts w:ascii="Arial" w:hAnsi="Arial" w:cs="Arial"/>
          <w:sz w:val="20"/>
          <w:szCs w:val="20"/>
          <w:lang w:val="af-ZA" w:eastAsia="en-ZA"/>
        </w:rPr>
      </w:pPr>
    </w:p>
    <w:p w:rsidR="000F5784" w:rsidRPr="005604C3" w:rsidRDefault="000F5784" w:rsidP="005604C3">
      <w:pPr>
        <w:numPr>
          <w:ilvl w:val="0"/>
          <w:numId w:val="19"/>
        </w:numPr>
        <w:spacing w:after="0" w:line="240" w:lineRule="auto"/>
        <w:contextualSpacing/>
        <w:rPr>
          <w:rFonts w:ascii="Arial" w:hAnsi="Arial" w:cs="Arial"/>
          <w:sz w:val="20"/>
          <w:szCs w:val="20"/>
          <w:lang w:eastAsia="en-ZA"/>
        </w:rPr>
      </w:pPr>
      <w:r w:rsidRPr="005604C3">
        <w:rPr>
          <w:rFonts w:ascii="Arial" w:hAnsi="Arial" w:cs="Arial"/>
          <w:sz w:val="20"/>
          <w:szCs w:val="20"/>
          <w:lang w:eastAsia="en-ZA"/>
        </w:rPr>
        <w:t>The Committees should insist that the conditions applied to bail-outs to SOEs (including those in the past few years) be made available to the public, together with a clear plan for weaning SOEs off of state interventions.</w:t>
      </w:r>
    </w:p>
    <w:p w:rsidR="000F5784" w:rsidRPr="005604C3" w:rsidRDefault="000F5784" w:rsidP="005604C3">
      <w:pPr>
        <w:numPr>
          <w:ilvl w:val="0"/>
          <w:numId w:val="19"/>
        </w:numPr>
        <w:spacing w:after="0" w:line="240" w:lineRule="auto"/>
        <w:contextualSpacing/>
        <w:rPr>
          <w:rFonts w:ascii="Arial" w:hAnsi="Arial" w:cs="Arial"/>
          <w:sz w:val="20"/>
          <w:szCs w:val="20"/>
          <w:lang w:eastAsia="en-ZA"/>
        </w:rPr>
      </w:pPr>
      <w:r w:rsidRPr="005604C3">
        <w:rPr>
          <w:rFonts w:ascii="Arial" w:hAnsi="Arial" w:cs="Arial"/>
          <w:sz w:val="20"/>
          <w:szCs w:val="20"/>
          <w:lang w:eastAsia="en-ZA"/>
        </w:rPr>
        <w:t>The Committees should urge that the National Treasury, the Department of Public Enterprises and other departments ensure transparency and timely reporting in the operations of SOEs who receive public funds.</w:t>
      </w:r>
    </w:p>
    <w:p w:rsidR="000F5784" w:rsidRPr="005604C3" w:rsidRDefault="000F5784" w:rsidP="005604C3">
      <w:pPr>
        <w:numPr>
          <w:ilvl w:val="0"/>
          <w:numId w:val="19"/>
        </w:numPr>
        <w:spacing w:after="0" w:line="240" w:lineRule="auto"/>
        <w:contextualSpacing/>
        <w:rPr>
          <w:rFonts w:ascii="Arial" w:hAnsi="Arial" w:cs="Arial"/>
          <w:sz w:val="20"/>
          <w:szCs w:val="20"/>
          <w:lang w:eastAsia="en-ZA"/>
        </w:rPr>
      </w:pPr>
      <w:r w:rsidRPr="005604C3">
        <w:rPr>
          <w:rFonts w:ascii="Arial" w:hAnsi="Arial" w:cs="Arial"/>
          <w:sz w:val="20"/>
          <w:szCs w:val="20"/>
          <w:lang w:eastAsia="en-ZA"/>
        </w:rPr>
        <w:t xml:space="preserve">The Committees should request national departments responsible for SOEs to facilitate the opening of annual general meetings (AGMs) of SOEs to the public, and to make information on remuneration and incentives of board members and executives public. </w:t>
      </w:r>
    </w:p>
    <w:p w:rsidR="006459BF" w:rsidRPr="005604C3" w:rsidRDefault="006459BF" w:rsidP="005604C3">
      <w:pPr>
        <w:spacing w:after="0" w:line="240" w:lineRule="auto"/>
        <w:rPr>
          <w:rFonts w:ascii="Arial" w:eastAsia="Times New Roman" w:hAnsi="Arial" w:cs="Arial"/>
          <w:b/>
          <w:sz w:val="20"/>
          <w:szCs w:val="20"/>
          <w:lang w:eastAsia="en-GB"/>
        </w:rPr>
      </w:pPr>
      <w:r w:rsidRPr="005604C3">
        <w:rPr>
          <w:rFonts w:ascii="Arial" w:eastAsia="Times New Roman" w:hAnsi="Arial" w:cs="Arial"/>
          <w:b/>
          <w:sz w:val="20"/>
          <w:szCs w:val="20"/>
          <w:lang w:eastAsia="en-GB"/>
        </w:rPr>
        <w:t xml:space="preserve">  </w:t>
      </w:r>
    </w:p>
    <w:p w:rsidR="002E7A26" w:rsidRPr="005604C3" w:rsidRDefault="00F733AC" w:rsidP="005604C3">
      <w:pPr>
        <w:spacing w:after="0" w:line="240" w:lineRule="auto"/>
        <w:rPr>
          <w:rFonts w:ascii="Arial" w:eastAsia="Times New Roman" w:hAnsi="Arial" w:cs="Arial"/>
          <w:b/>
          <w:color w:val="000000"/>
          <w:spacing w:val="6"/>
          <w:sz w:val="20"/>
          <w:szCs w:val="20"/>
          <w:lang w:eastAsia="en-GB"/>
        </w:rPr>
      </w:pPr>
      <w:r w:rsidRPr="005604C3">
        <w:rPr>
          <w:rFonts w:ascii="Arial" w:eastAsia="Times New Roman" w:hAnsi="Arial" w:cs="Arial"/>
          <w:b/>
          <w:color w:val="000000"/>
          <w:spacing w:val="6"/>
          <w:sz w:val="20"/>
          <w:szCs w:val="20"/>
          <w:lang w:eastAsia="en-GB"/>
        </w:rPr>
        <w:t xml:space="preserve">5. </w:t>
      </w:r>
      <w:r w:rsidR="00663A70" w:rsidRPr="005604C3">
        <w:rPr>
          <w:rFonts w:ascii="Arial" w:eastAsia="Times New Roman" w:hAnsi="Arial" w:cs="Arial"/>
          <w:b/>
          <w:color w:val="000000"/>
          <w:spacing w:val="6"/>
          <w:sz w:val="20"/>
          <w:szCs w:val="20"/>
          <w:lang w:eastAsia="en-GB"/>
        </w:rPr>
        <w:t>Observations and f</w:t>
      </w:r>
      <w:r w:rsidR="002E7A26" w:rsidRPr="005604C3">
        <w:rPr>
          <w:rFonts w:ascii="Arial" w:eastAsia="Times New Roman" w:hAnsi="Arial" w:cs="Arial"/>
          <w:b/>
          <w:color w:val="000000"/>
          <w:spacing w:val="6"/>
          <w:sz w:val="20"/>
          <w:szCs w:val="20"/>
          <w:lang w:eastAsia="en-GB"/>
        </w:rPr>
        <w:t>indings</w:t>
      </w:r>
    </w:p>
    <w:p w:rsidR="002E7A26" w:rsidRPr="005604C3" w:rsidRDefault="002E7A26" w:rsidP="005604C3">
      <w:pPr>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 xml:space="preserve">The Select Committee on Appropriations, having considered the inputs from the above stakeholders on the </w:t>
      </w:r>
      <w:r w:rsidR="00E37173" w:rsidRPr="005604C3">
        <w:rPr>
          <w:rFonts w:ascii="Arial" w:eastAsia="Times New Roman" w:hAnsi="Arial" w:cs="Arial"/>
          <w:i/>
          <w:sz w:val="20"/>
          <w:szCs w:val="20"/>
          <w:lang w:eastAsia="en-GB"/>
        </w:rPr>
        <w:t xml:space="preserve">Special </w:t>
      </w:r>
      <w:r w:rsidRPr="005604C3">
        <w:rPr>
          <w:rFonts w:ascii="Arial" w:eastAsia="Times New Roman" w:hAnsi="Arial" w:cs="Arial"/>
          <w:i/>
          <w:sz w:val="20"/>
          <w:szCs w:val="20"/>
          <w:lang w:eastAsia="en-GB"/>
        </w:rPr>
        <w:t>Appropriation Bill</w:t>
      </w:r>
      <w:r w:rsidRPr="005604C3">
        <w:rPr>
          <w:rFonts w:ascii="Arial" w:eastAsia="Times New Roman" w:hAnsi="Arial" w:cs="Arial"/>
          <w:sz w:val="20"/>
          <w:szCs w:val="20"/>
          <w:lang w:eastAsia="en-GB"/>
        </w:rPr>
        <w:t xml:space="preserve"> [B2</w:t>
      </w:r>
      <w:r w:rsidR="00E37173" w:rsidRPr="005604C3">
        <w:rPr>
          <w:rFonts w:ascii="Arial" w:eastAsia="Times New Roman" w:hAnsi="Arial" w:cs="Arial"/>
          <w:sz w:val="20"/>
          <w:szCs w:val="20"/>
          <w:lang w:eastAsia="en-GB"/>
        </w:rPr>
        <w:t>4</w:t>
      </w:r>
      <w:r w:rsidR="00336A71" w:rsidRPr="005604C3">
        <w:rPr>
          <w:rFonts w:ascii="Arial" w:eastAsia="Times New Roman" w:hAnsi="Arial" w:cs="Arial"/>
          <w:sz w:val="20"/>
          <w:szCs w:val="20"/>
          <w:lang w:eastAsia="en-GB"/>
        </w:rPr>
        <w:t xml:space="preserve"> </w:t>
      </w:r>
      <w:r w:rsidRPr="005604C3">
        <w:rPr>
          <w:rFonts w:ascii="Arial" w:eastAsia="Times New Roman" w:hAnsi="Arial" w:cs="Arial"/>
          <w:sz w:val="20"/>
          <w:szCs w:val="20"/>
          <w:lang w:eastAsia="en-GB"/>
        </w:rPr>
        <w:t>-</w:t>
      </w:r>
      <w:r w:rsidR="00336A71" w:rsidRPr="005604C3">
        <w:rPr>
          <w:rFonts w:ascii="Arial" w:eastAsia="Times New Roman" w:hAnsi="Arial" w:cs="Arial"/>
          <w:sz w:val="20"/>
          <w:szCs w:val="20"/>
          <w:lang w:eastAsia="en-GB"/>
        </w:rPr>
        <w:t xml:space="preserve"> </w:t>
      </w:r>
      <w:r w:rsidRPr="005604C3">
        <w:rPr>
          <w:rFonts w:ascii="Arial" w:eastAsia="Times New Roman" w:hAnsi="Arial" w:cs="Arial"/>
          <w:sz w:val="20"/>
          <w:szCs w:val="20"/>
          <w:lang w:eastAsia="en-GB"/>
        </w:rPr>
        <w:t>202</w:t>
      </w:r>
      <w:r w:rsidR="00E37173" w:rsidRPr="005604C3">
        <w:rPr>
          <w:rFonts w:ascii="Arial" w:eastAsia="Times New Roman" w:hAnsi="Arial" w:cs="Arial"/>
          <w:sz w:val="20"/>
          <w:szCs w:val="20"/>
          <w:lang w:eastAsia="en-GB"/>
        </w:rPr>
        <w:t>2</w:t>
      </w:r>
      <w:r w:rsidRPr="005604C3">
        <w:rPr>
          <w:rFonts w:ascii="Arial" w:eastAsia="Times New Roman" w:hAnsi="Arial" w:cs="Arial"/>
          <w:sz w:val="20"/>
          <w:szCs w:val="20"/>
          <w:lang w:eastAsia="en-GB"/>
        </w:rPr>
        <w:t>], made the following findings:</w:t>
      </w:r>
    </w:p>
    <w:p w:rsidR="00F1381E" w:rsidRPr="005604C3" w:rsidRDefault="00F1381E" w:rsidP="005604C3">
      <w:pPr>
        <w:spacing w:after="0" w:line="240" w:lineRule="auto"/>
        <w:rPr>
          <w:rFonts w:ascii="Arial" w:eastAsia="Times New Roman" w:hAnsi="Arial" w:cs="Arial"/>
          <w:sz w:val="20"/>
          <w:szCs w:val="20"/>
          <w:lang w:eastAsia="en-GB"/>
        </w:rPr>
      </w:pPr>
    </w:p>
    <w:p w:rsidR="00F1381E" w:rsidRPr="005604C3" w:rsidRDefault="00F1381E" w:rsidP="005604C3">
      <w:pPr>
        <w:pStyle w:val="ListParagraph"/>
        <w:numPr>
          <w:ilvl w:val="1"/>
          <w:numId w:val="38"/>
        </w:numPr>
        <w:spacing w:after="0" w:line="240" w:lineRule="auto"/>
        <w:ind w:left="567" w:hanging="567"/>
        <w:rPr>
          <w:rFonts w:ascii="Arial" w:hAnsi="Arial" w:cs="Arial"/>
          <w:bCs/>
          <w:iCs/>
          <w:sz w:val="20"/>
          <w:szCs w:val="20"/>
        </w:rPr>
      </w:pPr>
      <w:r w:rsidRPr="005604C3">
        <w:rPr>
          <w:rFonts w:ascii="Arial" w:hAnsi="Arial" w:cs="Arial"/>
          <w:bCs/>
          <w:iCs/>
          <w:sz w:val="20"/>
          <w:szCs w:val="20"/>
        </w:rPr>
        <w:t xml:space="preserve">The Committee notes that the </w:t>
      </w:r>
      <w:r w:rsidR="00316042" w:rsidRPr="005604C3">
        <w:rPr>
          <w:rFonts w:ascii="Arial" w:hAnsi="Arial" w:cs="Arial"/>
          <w:bCs/>
          <w:iCs/>
          <w:sz w:val="20"/>
          <w:szCs w:val="20"/>
        </w:rPr>
        <w:t>Bill proposes</w:t>
      </w:r>
      <w:r w:rsidRPr="005604C3">
        <w:rPr>
          <w:rFonts w:ascii="Arial" w:hAnsi="Arial" w:cs="Arial"/>
          <w:bCs/>
          <w:iCs/>
          <w:sz w:val="20"/>
          <w:szCs w:val="20"/>
        </w:rPr>
        <w:t xml:space="preserve"> additional funding allocations amounting to </w:t>
      </w:r>
      <w:r w:rsidRPr="005604C3">
        <w:rPr>
          <w:rFonts w:ascii="Arial" w:hAnsi="Arial" w:cs="Arial"/>
          <w:bCs/>
          <w:iCs/>
          <w:sz w:val="20"/>
          <w:szCs w:val="20"/>
          <w:lang w:val="en-GB"/>
        </w:rPr>
        <w:t xml:space="preserve">R23.7 billion for the South African National Roads </w:t>
      </w:r>
      <w:r w:rsidR="00316042" w:rsidRPr="005604C3">
        <w:rPr>
          <w:rFonts w:ascii="Arial" w:hAnsi="Arial" w:cs="Arial"/>
          <w:bCs/>
          <w:iCs/>
          <w:sz w:val="20"/>
          <w:szCs w:val="20"/>
          <w:lang w:val="en-GB"/>
        </w:rPr>
        <w:t xml:space="preserve">Agency </w:t>
      </w:r>
      <w:r w:rsidRPr="005604C3">
        <w:rPr>
          <w:rFonts w:ascii="Arial" w:hAnsi="Arial" w:cs="Arial"/>
          <w:bCs/>
          <w:iCs/>
          <w:sz w:val="20"/>
          <w:szCs w:val="20"/>
          <w:lang w:val="en-GB"/>
        </w:rPr>
        <w:t>(Sanral) for repayment of its maturing debt and debt-related obligations</w:t>
      </w:r>
      <w:r w:rsidR="00316042" w:rsidRPr="005604C3">
        <w:rPr>
          <w:rFonts w:ascii="Arial" w:hAnsi="Arial" w:cs="Arial"/>
          <w:bCs/>
          <w:iCs/>
          <w:sz w:val="20"/>
          <w:szCs w:val="20"/>
          <w:lang w:val="en-GB"/>
        </w:rPr>
        <w:t>;</w:t>
      </w:r>
      <w:r w:rsidRPr="005604C3">
        <w:rPr>
          <w:rFonts w:ascii="Arial" w:hAnsi="Arial" w:cs="Arial"/>
          <w:bCs/>
          <w:iCs/>
          <w:sz w:val="20"/>
          <w:szCs w:val="20"/>
          <w:lang w:val="en-GB"/>
        </w:rPr>
        <w:t xml:space="preserve"> R</w:t>
      </w:r>
      <w:r w:rsidRPr="005604C3">
        <w:rPr>
          <w:rFonts w:ascii="Arial" w:hAnsi="Arial" w:cs="Arial"/>
          <w:bCs/>
          <w:iCs/>
          <w:sz w:val="20"/>
          <w:szCs w:val="20"/>
        </w:rPr>
        <w:t xml:space="preserve">3.4 billion </w:t>
      </w:r>
      <w:r w:rsidRPr="005604C3">
        <w:rPr>
          <w:rFonts w:ascii="Arial" w:hAnsi="Arial" w:cs="Arial"/>
          <w:bCs/>
          <w:iCs/>
          <w:sz w:val="20"/>
          <w:szCs w:val="20"/>
          <w:lang w:val="en-GB"/>
        </w:rPr>
        <w:t>for Denel SOE Limited (Denel) for the implem</w:t>
      </w:r>
      <w:r w:rsidR="00316042" w:rsidRPr="005604C3">
        <w:rPr>
          <w:rFonts w:ascii="Arial" w:hAnsi="Arial" w:cs="Arial"/>
          <w:bCs/>
          <w:iCs/>
          <w:sz w:val="20"/>
          <w:szCs w:val="20"/>
          <w:lang w:val="en-GB"/>
        </w:rPr>
        <w:t>entation of its turnaround plan; and</w:t>
      </w:r>
      <w:r w:rsidRPr="005604C3">
        <w:rPr>
          <w:rFonts w:ascii="Arial" w:hAnsi="Arial" w:cs="Arial"/>
          <w:bCs/>
          <w:iCs/>
          <w:sz w:val="20"/>
          <w:szCs w:val="20"/>
          <w:lang w:val="en-GB"/>
        </w:rPr>
        <w:t xml:space="preserve"> R2.9 billion for Transnet SOE Limited (Transnet) for the </w:t>
      </w:r>
      <w:r w:rsidRPr="005604C3">
        <w:rPr>
          <w:rFonts w:ascii="Arial" w:hAnsi="Arial" w:cs="Arial"/>
          <w:bCs/>
          <w:iCs/>
          <w:sz w:val="20"/>
          <w:szCs w:val="20"/>
        </w:rPr>
        <w:t xml:space="preserve">acceleration of the repair and maintenance of locomotives. </w:t>
      </w:r>
    </w:p>
    <w:p w:rsidR="00F1381E" w:rsidRPr="005604C3" w:rsidRDefault="00F1381E" w:rsidP="005604C3">
      <w:pPr>
        <w:spacing w:after="0" w:line="240" w:lineRule="auto"/>
        <w:ind w:left="567" w:hanging="567"/>
        <w:rPr>
          <w:rFonts w:ascii="Arial" w:hAnsi="Arial" w:cs="Arial"/>
          <w:bCs/>
          <w:iCs/>
          <w:sz w:val="20"/>
          <w:szCs w:val="20"/>
        </w:rPr>
      </w:pPr>
    </w:p>
    <w:p w:rsidR="00F1381E" w:rsidRPr="005604C3" w:rsidRDefault="00F1381E" w:rsidP="005604C3">
      <w:pPr>
        <w:pStyle w:val="ListParagraph"/>
        <w:numPr>
          <w:ilvl w:val="1"/>
          <w:numId w:val="38"/>
        </w:numPr>
        <w:spacing w:after="0" w:line="240" w:lineRule="auto"/>
        <w:ind w:left="567" w:hanging="567"/>
        <w:rPr>
          <w:rFonts w:ascii="Arial" w:hAnsi="Arial" w:cs="Arial"/>
          <w:bCs/>
          <w:iCs/>
          <w:sz w:val="20"/>
          <w:szCs w:val="20"/>
        </w:rPr>
      </w:pPr>
      <w:r w:rsidRPr="005604C3">
        <w:rPr>
          <w:rFonts w:ascii="Arial" w:hAnsi="Arial" w:cs="Arial"/>
          <w:bCs/>
          <w:iCs/>
          <w:sz w:val="20"/>
          <w:szCs w:val="20"/>
          <w:lang w:val="en-GB"/>
        </w:rPr>
        <w:t>The Committee notes that these additional funds are accompanied by pre</w:t>
      </w:r>
      <w:r w:rsidR="00316042" w:rsidRPr="005604C3">
        <w:rPr>
          <w:rFonts w:ascii="Arial" w:hAnsi="Arial" w:cs="Arial"/>
          <w:bCs/>
          <w:iCs/>
          <w:sz w:val="20"/>
          <w:szCs w:val="20"/>
          <w:lang w:val="en-GB"/>
        </w:rPr>
        <w:t>-</w:t>
      </w:r>
      <w:r w:rsidRPr="005604C3">
        <w:rPr>
          <w:rFonts w:ascii="Arial" w:hAnsi="Arial" w:cs="Arial"/>
          <w:bCs/>
          <w:iCs/>
          <w:sz w:val="20"/>
          <w:szCs w:val="20"/>
          <w:lang w:val="en-GB"/>
        </w:rPr>
        <w:t xml:space="preserve"> and post</w:t>
      </w:r>
      <w:r w:rsidR="00316042" w:rsidRPr="005604C3">
        <w:rPr>
          <w:rFonts w:ascii="Arial" w:hAnsi="Arial" w:cs="Arial"/>
          <w:bCs/>
          <w:iCs/>
          <w:sz w:val="20"/>
          <w:szCs w:val="20"/>
          <w:lang w:val="en-GB"/>
        </w:rPr>
        <w:t>-</w:t>
      </w:r>
      <w:r w:rsidRPr="005604C3">
        <w:rPr>
          <w:rFonts w:ascii="Arial" w:hAnsi="Arial" w:cs="Arial"/>
          <w:bCs/>
          <w:iCs/>
          <w:sz w:val="20"/>
          <w:szCs w:val="20"/>
          <w:lang w:val="en-GB"/>
        </w:rPr>
        <w:t xml:space="preserve">conditions </w:t>
      </w:r>
      <w:r w:rsidRPr="005604C3">
        <w:rPr>
          <w:rFonts w:ascii="Arial" w:hAnsi="Arial" w:cs="Arial"/>
          <w:bCs/>
          <w:iCs/>
          <w:sz w:val="20"/>
          <w:szCs w:val="20"/>
        </w:rPr>
        <w:t>and further note</w:t>
      </w:r>
      <w:r w:rsidR="00316042" w:rsidRPr="005604C3">
        <w:rPr>
          <w:rFonts w:ascii="Arial" w:hAnsi="Arial" w:cs="Arial"/>
          <w:bCs/>
          <w:iCs/>
          <w:sz w:val="20"/>
          <w:szCs w:val="20"/>
        </w:rPr>
        <w:t>s</w:t>
      </w:r>
      <w:r w:rsidRPr="005604C3">
        <w:rPr>
          <w:rFonts w:ascii="Arial" w:hAnsi="Arial" w:cs="Arial"/>
          <w:bCs/>
          <w:iCs/>
          <w:sz w:val="20"/>
          <w:szCs w:val="20"/>
        </w:rPr>
        <w:t xml:space="preserve"> that National Treasury will only disburse these funds once the Minister is satisfied that the required conditions have been met by the aforementioned entities.</w:t>
      </w:r>
      <w:r w:rsidR="007D2859" w:rsidRPr="005604C3">
        <w:rPr>
          <w:rFonts w:ascii="Arial" w:hAnsi="Arial" w:cs="Arial"/>
          <w:bCs/>
          <w:iCs/>
          <w:sz w:val="20"/>
          <w:szCs w:val="20"/>
        </w:rPr>
        <w:t xml:space="preserve"> However, the Committee remains concerned that there seem to be no clearly outlined penalties within the pre- and post-conditions to deal with non-compliance.</w:t>
      </w:r>
    </w:p>
    <w:p w:rsidR="007D2859" w:rsidRPr="005604C3" w:rsidRDefault="007D2859" w:rsidP="005604C3">
      <w:pPr>
        <w:pStyle w:val="ListParagraph"/>
        <w:spacing w:after="0" w:line="240" w:lineRule="auto"/>
        <w:ind w:left="567"/>
        <w:rPr>
          <w:rFonts w:ascii="Arial" w:hAnsi="Arial" w:cs="Arial"/>
          <w:bCs/>
          <w:iCs/>
          <w:sz w:val="20"/>
          <w:szCs w:val="20"/>
        </w:rPr>
      </w:pPr>
    </w:p>
    <w:p w:rsidR="007D2859" w:rsidRPr="005604C3" w:rsidRDefault="007D2859" w:rsidP="005604C3">
      <w:pPr>
        <w:pStyle w:val="ListParagraph"/>
        <w:numPr>
          <w:ilvl w:val="1"/>
          <w:numId w:val="38"/>
        </w:numPr>
        <w:spacing w:after="0" w:line="240" w:lineRule="auto"/>
        <w:ind w:left="567" w:hanging="567"/>
        <w:rPr>
          <w:rFonts w:ascii="Arial" w:hAnsi="Arial" w:cs="Arial"/>
          <w:bCs/>
          <w:iCs/>
          <w:sz w:val="20"/>
          <w:szCs w:val="20"/>
          <w:lang w:val="en-GB"/>
        </w:rPr>
      </w:pPr>
      <w:r w:rsidRPr="005604C3">
        <w:rPr>
          <w:rFonts w:ascii="Arial" w:hAnsi="Arial" w:cs="Arial"/>
          <w:bCs/>
          <w:iCs/>
          <w:sz w:val="20"/>
          <w:szCs w:val="20"/>
        </w:rPr>
        <w:t>The Committee remains concerned over the fact that government is being forced to pay for the poor decisions made by Sanral, leading to it requiring R9 billion immediately to maintain its going concern status. Furthermore, the Committee is concerned over the fact that there are no clear plans for how Gauteng would fund its 30 percent share of the Sanral debt; and what the consequences will be if it fails to raise the money.</w:t>
      </w:r>
    </w:p>
    <w:p w:rsidR="007D2859" w:rsidRPr="005604C3" w:rsidRDefault="007D2859" w:rsidP="005604C3">
      <w:pPr>
        <w:pStyle w:val="ListParagraph"/>
        <w:spacing w:after="0" w:line="240" w:lineRule="auto"/>
        <w:ind w:left="567"/>
        <w:rPr>
          <w:rFonts w:ascii="Arial" w:hAnsi="Arial" w:cs="Arial"/>
          <w:bCs/>
          <w:iCs/>
          <w:sz w:val="20"/>
          <w:szCs w:val="20"/>
          <w:lang w:val="en-GB"/>
        </w:rPr>
      </w:pPr>
    </w:p>
    <w:p w:rsidR="00F1381E" w:rsidRPr="005604C3" w:rsidRDefault="00F1381E" w:rsidP="005604C3">
      <w:pPr>
        <w:pStyle w:val="ListParagraph"/>
        <w:numPr>
          <w:ilvl w:val="1"/>
          <w:numId w:val="38"/>
        </w:numPr>
        <w:spacing w:after="0" w:line="240" w:lineRule="auto"/>
        <w:ind w:left="567" w:hanging="567"/>
        <w:rPr>
          <w:rFonts w:ascii="Arial" w:hAnsi="Arial" w:cs="Arial"/>
          <w:bCs/>
          <w:iCs/>
          <w:sz w:val="20"/>
          <w:szCs w:val="20"/>
        </w:rPr>
      </w:pPr>
      <w:r w:rsidRPr="005604C3">
        <w:rPr>
          <w:rFonts w:ascii="Arial" w:hAnsi="Arial" w:cs="Arial"/>
          <w:bCs/>
          <w:iCs/>
          <w:sz w:val="20"/>
          <w:szCs w:val="20"/>
        </w:rPr>
        <w:t>The Committee notes that Denel’s financial chal</w:t>
      </w:r>
      <w:r w:rsidR="00316042" w:rsidRPr="005604C3">
        <w:rPr>
          <w:rFonts w:ascii="Arial" w:hAnsi="Arial" w:cs="Arial"/>
          <w:bCs/>
          <w:iCs/>
          <w:sz w:val="20"/>
          <w:szCs w:val="20"/>
        </w:rPr>
        <w:t>lenges have</w:t>
      </w:r>
      <w:r w:rsidRPr="005604C3">
        <w:rPr>
          <w:rFonts w:ascii="Arial" w:hAnsi="Arial" w:cs="Arial"/>
          <w:bCs/>
          <w:iCs/>
          <w:sz w:val="20"/>
          <w:szCs w:val="20"/>
        </w:rPr>
        <w:t xml:space="preserve"> resulted in it struggling to pay salaries </w:t>
      </w:r>
      <w:r w:rsidR="00936CDA" w:rsidRPr="005604C3">
        <w:rPr>
          <w:rFonts w:ascii="Arial" w:hAnsi="Arial" w:cs="Arial"/>
          <w:bCs/>
          <w:iCs/>
          <w:sz w:val="20"/>
          <w:szCs w:val="20"/>
        </w:rPr>
        <w:t xml:space="preserve">for 18 months </w:t>
      </w:r>
      <w:r w:rsidRPr="005604C3">
        <w:rPr>
          <w:rFonts w:ascii="Arial" w:hAnsi="Arial" w:cs="Arial"/>
          <w:bCs/>
          <w:iCs/>
          <w:sz w:val="20"/>
          <w:szCs w:val="20"/>
        </w:rPr>
        <w:t>during the COVID-19 pandemic and failing to submit financial results within the required time frame</w:t>
      </w:r>
      <w:r w:rsidR="00316042" w:rsidRPr="005604C3">
        <w:rPr>
          <w:rFonts w:ascii="Arial" w:hAnsi="Arial" w:cs="Arial"/>
          <w:bCs/>
          <w:iCs/>
          <w:sz w:val="20"/>
          <w:szCs w:val="20"/>
        </w:rPr>
        <w:t xml:space="preserve">; </w:t>
      </w:r>
      <w:r w:rsidRPr="005604C3">
        <w:rPr>
          <w:rFonts w:ascii="Arial" w:hAnsi="Arial" w:cs="Arial"/>
          <w:bCs/>
          <w:iCs/>
          <w:sz w:val="20"/>
          <w:szCs w:val="20"/>
        </w:rPr>
        <w:t>le</w:t>
      </w:r>
      <w:r w:rsidR="00316042" w:rsidRPr="005604C3">
        <w:rPr>
          <w:rFonts w:ascii="Arial" w:hAnsi="Arial" w:cs="Arial"/>
          <w:bCs/>
          <w:iCs/>
          <w:sz w:val="20"/>
          <w:szCs w:val="20"/>
        </w:rPr>
        <w:t>a</w:t>
      </w:r>
      <w:r w:rsidRPr="005604C3">
        <w:rPr>
          <w:rFonts w:ascii="Arial" w:hAnsi="Arial" w:cs="Arial"/>
          <w:bCs/>
          <w:iCs/>
          <w:sz w:val="20"/>
          <w:szCs w:val="20"/>
        </w:rPr>
        <w:t>d</w:t>
      </w:r>
      <w:r w:rsidR="00316042" w:rsidRPr="005604C3">
        <w:rPr>
          <w:rFonts w:ascii="Arial" w:hAnsi="Arial" w:cs="Arial"/>
          <w:bCs/>
          <w:iCs/>
          <w:sz w:val="20"/>
          <w:szCs w:val="20"/>
        </w:rPr>
        <w:t>ing</w:t>
      </w:r>
      <w:r w:rsidRPr="005604C3">
        <w:rPr>
          <w:rFonts w:ascii="Arial" w:hAnsi="Arial" w:cs="Arial"/>
          <w:bCs/>
          <w:iCs/>
          <w:sz w:val="20"/>
          <w:szCs w:val="20"/>
        </w:rPr>
        <w:t xml:space="preserve"> to the Johannesburg Stock Exchange (JSE) suspending trading of its bonds earlier in 2022</w:t>
      </w:r>
      <w:r w:rsidR="00316042" w:rsidRPr="005604C3">
        <w:rPr>
          <w:rFonts w:ascii="Arial" w:hAnsi="Arial" w:cs="Arial"/>
          <w:bCs/>
          <w:iCs/>
          <w:sz w:val="20"/>
          <w:szCs w:val="20"/>
        </w:rPr>
        <w:t xml:space="preserve"> and </w:t>
      </w:r>
      <w:r w:rsidRPr="005604C3">
        <w:rPr>
          <w:rFonts w:ascii="Arial" w:hAnsi="Arial" w:cs="Arial"/>
          <w:bCs/>
          <w:iCs/>
          <w:sz w:val="20"/>
          <w:szCs w:val="20"/>
        </w:rPr>
        <w:t>the entity being unable to sell more debt on the primary market and its bonds not being traded on the JSE's secondary market.</w:t>
      </w:r>
    </w:p>
    <w:p w:rsidR="00F1381E" w:rsidRPr="005604C3" w:rsidRDefault="00F1381E" w:rsidP="005604C3">
      <w:pPr>
        <w:spacing w:after="0" w:line="240" w:lineRule="auto"/>
        <w:rPr>
          <w:rFonts w:ascii="Arial" w:hAnsi="Arial" w:cs="Arial"/>
          <w:bCs/>
          <w:iCs/>
          <w:sz w:val="20"/>
          <w:szCs w:val="20"/>
          <w:lang w:val="en-GB"/>
        </w:rPr>
      </w:pPr>
    </w:p>
    <w:p w:rsidR="00F1381E" w:rsidRPr="005604C3" w:rsidRDefault="00F1381E" w:rsidP="005604C3">
      <w:pPr>
        <w:pStyle w:val="ListParagraph"/>
        <w:numPr>
          <w:ilvl w:val="1"/>
          <w:numId w:val="38"/>
        </w:numPr>
        <w:spacing w:after="0" w:line="240" w:lineRule="auto"/>
        <w:ind w:left="567" w:hanging="567"/>
        <w:rPr>
          <w:rFonts w:ascii="Arial" w:hAnsi="Arial" w:cs="Arial"/>
          <w:color w:val="000000"/>
          <w:sz w:val="20"/>
          <w:szCs w:val="20"/>
        </w:rPr>
      </w:pPr>
      <w:r w:rsidRPr="005604C3">
        <w:rPr>
          <w:rFonts w:ascii="Arial" w:eastAsia="Times New Roman" w:hAnsi="Arial" w:cs="Arial"/>
          <w:spacing w:val="6"/>
          <w:sz w:val="20"/>
          <w:szCs w:val="20"/>
          <w:lang w:eastAsia="en-GB"/>
        </w:rPr>
        <w:t>The Committee agrees with the Financial and Fiscal Commission (FF</w:t>
      </w:r>
      <w:r w:rsidR="00316042" w:rsidRPr="005604C3">
        <w:rPr>
          <w:rFonts w:ascii="Arial" w:eastAsia="Times New Roman" w:hAnsi="Arial" w:cs="Arial"/>
          <w:spacing w:val="6"/>
          <w:sz w:val="20"/>
          <w:szCs w:val="20"/>
          <w:lang w:eastAsia="en-GB"/>
        </w:rPr>
        <w:t>C</w:t>
      </w:r>
      <w:r w:rsidRPr="005604C3">
        <w:rPr>
          <w:rFonts w:ascii="Arial" w:eastAsia="Times New Roman" w:hAnsi="Arial" w:cs="Arial"/>
          <w:spacing w:val="6"/>
          <w:sz w:val="20"/>
          <w:szCs w:val="20"/>
          <w:lang w:eastAsia="en-GB"/>
        </w:rPr>
        <w:t xml:space="preserve">) that the challenges of </w:t>
      </w:r>
      <w:r w:rsidR="00316042" w:rsidRPr="005604C3">
        <w:rPr>
          <w:rFonts w:ascii="Arial" w:eastAsia="Times New Roman" w:hAnsi="Arial" w:cs="Arial"/>
          <w:spacing w:val="6"/>
          <w:sz w:val="20"/>
          <w:szCs w:val="20"/>
          <w:lang w:eastAsia="en-GB"/>
        </w:rPr>
        <w:t>the state-</w:t>
      </w:r>
      <w:r w:rsidRPr="005604C3">
        <w:rPr>
          <w:rFonts w:ascii="Arial" w:eastAsia="Times New Roman" w:hAnsi="Arial" w:cs="Arial"/>
          <w:spacing w:val="6"/>
          <w:sz w:val="20"/>
          <w:szCs w:val="20"/>
          <w:lang w:eastAsia="en-GB"/>
        </w:rPr>
        <w:t>owned entities (SOEs) ha</w:t>
      </w:r>
      <w:r w:rsidR="00316042" w:rsidRPr="005604C3">
        <w:rPr>
          <w:rFonts w:ascii="Arial" w:eastAsia="Times New Roman" w:hAnsi="Arial" w:cs="Arial"/>
          <w:spacing w:val="6"/>
          <w:sz w:val="20"/>
          <w:szCs w:val="20"/>
          <w:lang w:eastAsia="en-GB"/>
        </w:rPr>
        <w:t>ve</w:t>
      </w:r>
      <w:r w:rsidRPr="005604C3">
        <w:rPr>
          <w:rFonts w:ascii="Arial" w:eastAsia="Times New Roman" w:hAnsi="Arial" w:cs="Arial"/>
          <w:spacing w:val="6"/>
          <w:sz w:val="20"/>
          <w:szCs w:val="20"/>
          <w:lang w:eastAsia="en-GB"/>
        </w:rPr>
        <w:t xml:space="preserve"> resulted in poor service delivery, poor financial management, less growth, massive unemployment, corruption and low business co</w:t>
      </w:r>
      <w:r w:rsidR="00316042" w:rsidRPr="005604C3">
        <w:rPr>
          <w:rFonts w:ascii="Arial" w:eastAsia="Times New Roman" w:hAnsi="Arial" w:cs="Arial"/>
          <w:spacing w:val="6"/>
          <w:sz w:val="20"/>
          <w:szCs w:val="20"/>
          <w:lang w:eastAsia="en-GB"/>
        </w:rPr>
        <w:t>nfidence and further compromised</w:t>
      </w:r>
      <w:r w:rsidRPr="005604C3">
        <w:rPr>
          <w:rFonts w:ascii="Arial" w:eastAsia="Times New Roman" w:hAnsi="Arial" w:cs="Arial"/>
          <w:spacing w:val="6"/>
          <w:sz w:val="20"/>
          <w:szCs w:val="20"/>
          <w:lang w:eastAsia="en-GB"/>
        </w:rPr>
        <w:t xml:space="preserve"> government</w:t>
      </w:r>
      <w:r w:rsidR="00936CDA" w:rsidRPr="005604C3">
        <w:rPr>
          <w:rFonts w:ascii="Arial" w:eastAsia="Times New Roman" w:hAnsi="Arial" w:cs="Arial"/>
          <w:spacing w:val="6"/>
          <w:sz w:val="20"/>
          <w:szCs w:val="20"/>
          <w:lang w:eastAsia="en-GB"/>
        </w:rPr>
        <w:t>’s</w:t>
      </w:r>
      <w:r w:rsidRPr="005604C3">
        <w:rPr>
          <w:rFonts w:ascii="Arial" w:eastAsia="Times New Roman" w:hAnsi="Arial" w:cs="Arial"/>
          <w:spacing w:val="6"/>
          <w:sz w:val="20"/>
          <w:szCs w:val="20"/>
          <w:lang w:eastAsia="en-GB"/>
        </w:rPr>
        <w:t xml:space="preserve"> social programmes to alleviate poverty, unemploym</w:t>
      </w:r>
      <w:r w:rsidR="00316042" w:rsidRPr="005604C3">
        <w:rPr>
          <w:rFonts w:ascii="Arial" w:eastAsia="Times New Roman" w:hAnsi="Arial" w:cs="Arial"/>
          <w:spacing w:val="6"/>
          <w:sz w:val="20"/>
          <w:szCs w:val="20"/>
          <w:lang w:eastAsia="en-GB"/>
        </w:rPr>
        <w:t>ent and inequality</w:t>
      </w:r>
      <w:r w:rsidRPr="005604C3">
        <w:rPr>
          <w:rFonts w:ascii="Arial" w:eastAsia="Times New Roman" w:hAnsi="Arial" w:cs="Arial"/>
          <w:spacing w:val="6"/>
          <w:sz w:val="20"/>
          <w:szCs w:val="20"/>
          <w:lang w:eastAsia="en-GB"/>
        </w:rPr>
        <w:t xml:space="preserve">.  </w:t>
      </w:r>
    </w:p>
    <w:p w:rsidR="00F1381E" w:rsidRPr="005604C3" w:rsidRDefault="00F1381E" w:rsidP="005604C3">
      <w:pPr>
        <w:pStyle w:val="ListParagraph"/>
        <w:spacing w:after="0" w:line="240" w:lineRule="auto"/>
        <w:ind w:left="567" w:hanging="567"/>
        <w:rPr>
          <w:rFonts w:ascii="Arial" w:hAnsi="Arial" w:cs="Arial"/>
          <w:sz w:val="20"/>
          <w:szCs w:val="20"/>
        </w:rPr>
      </w:pPr>
    </w:p>
    <w:p w:rsidR="00F1381E" w:rsidRPr="005604C3" w:rsidRDefault="00F1381E" w:rsidP="005604C3">
      <w:pPr>
        <w:pStyle w:val="ListParagraph"/>
        <w:numPr>
          <w:ilvl w:val="1"/>
          <w:numId w:val="38"/>
        </w:numPr>
        <w:spacing w:after="0" w:line="240" w:lineRule="auto"/>
        <w:ind w:left="567" w:hanging="567"/>
        <w:rPr>
          <w:rFonts w:ascii="Arial" w:hAnsi="Arial" w:cs="Arial"/>
          <w:color w:val="000000"/>
          <w:sz w:val="20"/>
          <w:szCs w:val="20"/>
        </w:rPr>
      </w:pPr>
      <w:r w:rsidRPr="005604C3">
        <w:rPr>
          <w:rFonts w:ascii="Arial" w:hAnsi="Arial" w:cs="Arial"/>
          <w:sz w:val="20"/>
          <w:szCs w:val="20"/>
        </w:rPr>
        <w:t xml:space="preserve">The Committee agrees with COSATU that </w:t>
      </w:r>
      <w:r w:rsidR="00316042" w:rsidRPr="005604C3">
        <w:rPr>
          <w:rFonts w:ascii="Arial" w:hAnsi="Arial" w:cs="Arial"/>
          <w:sz w:val="20"/>
          <w:szCs w:val="20"/>
        </w:rPr>
        <w:t>more needs</w:t>
      </w:r>
      <w:r w:rsidRPr="005604C3">
        <w:rPr>
          <w:rFonts w:ascii="Arial" w:hAnsi="Arial" w:cs="Arial"/>
          <w:sz w:val="20"/>
          <w:szCs w:val="20"/>
        </w:rPr>
        <w:t xml:space="preserve"> to be done by law enforcement to protect the country’s railway infrastructure, given the scourge of cable theft and </w:t>
      </w:r>
      <w:r w:rsidR="00316042" w:rsidRPr="005604C3">
        <w:rPr>
          <w:rFonts w:ascii="Arial" w:hAnsi="Arial" w:cs="Arial"/>
          <w:sz w:val="20"/>
          <w:szCs w:val="20"/>
        </w:rPr>
        <w:t xml:space="preserve">many </w:t>
      </w:r>
      <w:r w:rsidRPr="005604C3">
        <w:rPr>
          <w:rFonts w:ascii="Arial" w:hAnsi="Arial" w:cs="Arial"/>
          <w:sz w:val="20"/>
          <w:szCs w:val="20"/>
        </w:rPr>
        <w:t>other criminal activities taking place in that space.</w:t>
      </w:r>
    </w:p>
    <w:p w:rsidR="00F1381E" w:rsidRPr="005604C3" w:rsidRDefault="00F1381E" w:rsidP="005604C3">
      <w:pPr>
        <w:pStyle w:val="ListParagraph"/>
        <w:spacing w:after="0" w:line="240" w:lineRule="auto"/>
        <w:ind w:left="567" w:hanging="567"/>
        <w:rPr>
          <w:rFonts w:ascii="Arial" w:hAnsi="Arial" w:cs="Arial"/>
          <w:sz w:val="20"/>
          <w:szCs w:val="20"/>
        </w:rPr>
      </w:pPr>
    </w:p>
    <w:p w:rsidR="00F1381E" w:rsidRPr="005604C3" w:rsidRDefault="00F1381E" w:rsidP="005604C3">
      <w:pPr>
        <w:pStyle w:val="ListParagraph"/>
        <w:numPr>
          <w:ilvl w:val="1"/>
          <w:numId w:val="38"/>
        </w:numPr>
        <w:spacing w:after="0" w:line="240" w:lineRule="auto"/>
        <w:ind w:left="567" w:hanging="567"/>
        <w:rPr>
          <w:rFonts w:ascii="Arial" w:eastAsia="Times New Roman" w:hAnsi="Arial" w:cs="Arial"/>
          <w:sz w:val="20"/>
          <w:szCs w:val="20"/>
          <w:lang w:eastAsia="en-GB"/>
        </w:rPr>
      </w:pPr>
      <w:r w:rsidRPr="005604C3">
        <w:rPr>
          <w:rFonts w:ascii="Arial" w:eastAsia="Times New Roman" w:hAnsi="Arial" w:cs="Arial"/>
          <w:sz w:val="20"/>
          <w:szCs w:val="20"/>
          <w:lang w:eastAsia="en-GB"/>
        </w:rPr>
        <w:t>The Committee agrees with OUTA that the Road Funding Policy to be drafted by the Department of Transport should be published for public comment; the public must be given sufficient time to respond; and public comments must be taken into account to ensure public buy-in on this matter.</w:t>
      </w:r>
    </w:p>
    <w:p w:rsidR="00F1381E" w:rsidRPr="005604C3" w:rsidRDefault="00F1381E" w:rsidP="005604C3">
      <w:pPr>
        <w:pStyle w:val="ListParagraph"/>
        <w:spacing w:after="0" w:line="240" w:lineRule="auto"/>
        <w:rPr>
          <w:rFonts w:ascii="Arial" w:hAnsi="Arial" w:cs="Arial"/>
          <w:sz w:val="20"/>
          <w:szCs w:val="20"/>
          <w:lang w:eastAsia="en-ZA"/>
        </w:rPr>
      </w:pPr>
    </w:p>
    <w:p w:rsidR="00F1381E" w:rsidRPr="005604C3" w:rsidRDefault="00316042" w:rsidP="005604C3">
      <w:pPr>
        <w:pStyle w:val="ListParagraph"/>
        <w:numPr>
          <w:ilvl w:val="1"/>
          <w:numId w:val="38"/>
        </w:numPr>
        <w:spacing w:after="0" w:line="240" w:lineRule="auto"/>
        <w:ind w:left="567" w:hanging="567"/>
        <w:rPr>
          <w:rFonts w:ascii="Arial" w:eastAsia="Times New Roman" w:hAnsi="Arial" w:cs="Arial"/>
          <w:sz w:val="20"/>
          <w:szCs w:val="20"/>
          <w:lang w:eastAsia="en-GB"/>
        </w:rPr>
      </w:pPr>
      <w:r w:rsidRPr="005604C3">
        <w:rPr>
          <w:rFonts w:ascii="Arial" w:hAnsi="Arial" w:cs="Arial"/>
          <w:sz w:val="20"/>
          <w:szCs w:val="20"/>
          <w:lang w:eastAsia="en-ZA"/>
        </w:rPr>
        <w:t>The Committee shares the concern of</w:t>
      </w:r>
      <w:r w:rsidR="00F1381E" w:rsidRPr="005604C3">
        <w:rPr>
          <w:rFonts w:ascii="Arial" w:hAnsi="Arial" w:cs="Arial"/>
          <w:sz w:val="20"/>
          <w:szCs w:val="20"/>
          <w:lang w:eastAsia="en-ZA"/>
        </w:rPr>
        <w:t xml:space="preserve"> </w:t>
      </w:r>
      <w:r w:rsidRPr="005604C3">
        <w:rPr>
          <w:rFonts w:ascii="Arial" w:hAnsi="Arial" w:cs="Arial"/>
          <w:sz w:val="20"/>
          <w:szCs w:val="20"/>
          <w:lang w:eastAsia="en-ZA"/>
        </w:rPr>
        <w:t xml:space="preserve">the </w:t>
      </w:r>
      <w:r w:rsidR="00F1381E" w:rsidRPr="005604C3">
        <w:rPr>
          <w:rFonts w:ascii="Arial" w:hAnsi="Arial" w:cs="Arial"/>
          <w:sz w:val="20"/>
          <w:szCs w:val="20"/>
          <w:lang w:eastAsia="en-ZA"/>
        </w:rPr>
        <w:t>Public Service Accountability Monitor (PSAM)</w:t>
      </w:r>
      <w:r w:rsidR="00F1381E" w:rsidRPr="005604C3">
        <w:rPr>
          <w:rFonts w:ascii="Arial" w:hAnsi="Arial" w:cs="Arial"/>
          <w:sz w:val="20"/>
          <w:szCs w:val="20"/>
          <w:lang w:val="af-ZA" w:eastAsia="en-ZA"/>
        </w:rPr>
        <w:t xml:space="preserve"> that bai</w:t>
      </w:r>
      <w:r w:rsidRPr="005604C3">
        <w:rPr>
          <w:rFonts w:ascii="Arial" w:hAnsi="Arial" w:cs="Arial"/>
          <w:sz w:val="20"/>
          <w:szCs w:val="20"/>
          <w:lang w:val="af-ZA" w:eastAsia="en-ZA"/>
        </w:rPr>
        <w:t xml:space="preserve">l-outs to </w:t>
      </w:r>
      <w:r w:rsidR="00F1381E" w:rsidRPr="005604C3">
        <w:rPr>
          <w:rFonts w:ascii="Arial" w:hAnsi="Arial" w:cs="Arial"/>
          <w:sz w:val="20"/>
          <w:szCs w:val="20"/>
          <w:lang w:val="af-ZA" w:eastAsia="en-ZA"/>
        </w:rPr>
        <w:t>SOEs continue despite very little evidence that these entities w</w:t>
      </w:r>
      <w:r w:rsidRPr="005604C3">
        <w:rPr>
          <w:rFonts w:ascii="Arial" w:hAnsi="Arial" w:cs="Arial"/>
          <w:sz w:val="20"/>
          <w:szCs w:val="20"/>
          <w:lang w:val="af-ZA" w:eastAsia="en-ZA"/>
        </w:rPr>
        <w:t>ill</w:t>
      </w:r>
      <w:r w:rsidR="00F1381E" w:rsidRPr="005604C3">
        <w:rPr>
          <w:rFonts w:ascii="Arial" w:hAnsi="Arial" w:cs="Arial"/>
          <w:sz w:val="20"/>
          <w:szCs w:val="20"/>
          <w:lang w:val="af-ZA" w:eastAsia="en-ZA"/>
        </w:rPr>
        <w:t xml:space="preserve"> become self-sufficient, or that cond</w:t>
      </w:r>
      <w:r w:rsidRPr="005604C3">
        <w:rPr>
          <w:rFonts w:ascii="Arial" w:hAnsi="Arial" w:cs="Arial"/>
          <w:sz w:val="20"/>
          <w:szCs w:val="20"/>
          <w:lang w:val="af-ZA" w:eastAsia="en-ZA"/>
        </w:rPr>
        <w:t>itions attached to bail-outs have</w:t>
      </w:r>
      <w:r w:rsidR="00F1381E" w:rsidRPr="005604C3">
        <w:rPr>
          <w:rFonts w:ascii="Arial" w:hAnsi="Arial" w:cs="Arial"/>
          <w:sz w:val="20"/>
          <w:szCs w:val="20"/>
          <w:lang w:val="af-ZA" w:eastAsia="en-ZA"/>
        </w:rPr>
        <w:t xml:space="preserve"> any impact; as their situation continues to pose a threat to public finances. </w:t>
      </w:r>
    </w:p>
    <w:p w:rsidR="00F1381E" w:rsidRPr="005604C3" w:rsidRDefault="00F1381E" w:rsidP="005604C3">
      <w:pPr>
        <w:pStyle w:val="ListParagraph"/>
        <w:spacing w:after="0" w:line="240" w:lineRule="auto"/>
        <w:ind w:left="567" w:hanging="567"/>
        <w:rPr>
          <w:rFonts w:ascii="Arial" w:eastAsia="Times New Roman" w:hAnsi="Arial" w:cs="Arial"/>
          <w:color w:val="000000"/>
          <w:spacing w:val="6"/>
          <w:sz w:val="20"/>
          <w:szCs w:val="20"/>
          <w:lang w:eastAsia="en-GB"/>
        </w:rPr>
      </w:pPr>
    </w:p>
    <w:p w:rsidR="00F1381E" w:rsidRPr="005604C3" w:rsidRDefault="00F1381E" w:rsidP="005604C3">
      <w:pPr>
        <w:pStyle w:val="ListParagraph"/>
        <w:numPr>
          <w:ilvl w:val="1"/>
          <w:numId w:val="38"/>
        </w:numPr>
        <w:spacing w:after="0" w:line="240" w:lineRule="auto"/>
        <w:ind w:left="567" w:hanging="567"/>
        <w:rPr>
          <w:rFonts w:ascii="Arial" w:eastAsia="Times New Roman" w:hAnsi="Arial" w:cs="Arial"/>
          <w:sz w:val="20"/>
          <w:szCs w:val="20"/>
          <w:lang w:eastAsia="en-GB"/>
        </w:rPr>
      </w:pPr>
      <w:r w:rsidRPr="005604C3">
        <w:rPr>
          <w:rFonts w:ascii="Arial" w:eastAsia="Times New Roman" w:hAnsi="Arial" w:cs="Arial"/>
          <w:color w:val="000000"/>
          <w:spacing w:val="6"/>
          <w:sz w:val="20"/>
          <w:szCs w:val="20"/>
          <w:lang w:eastAsia="en-GB"/>
        </w:rPr>
        <w:t>The Committee agrees with the Parliamentary Budget Office</w:t>
      </w:r>
      <w:r w:rsidR="00241992" w:rsidRPr="005604C3">
        <w:rPr>
          <w:rFonts w:ascii="Arial" w:eastAsia="Times New Roman" w:hAnsi="Arial" w:cs="Arial"/>
          <w:color w:val="000000"/>
          <w:spacing w:val="6"/>
          <w:sz w:val="20"/>
          <w:szCs w:val="20"/>
          <w:lang w:eastAsia="en-GB"/>
        </w:rPr>
        <w:t xml:space="preserve"> (PBO)</w:t>
      </w:r>
      <w:r w:rsidRPr="005604C3">
        <w:rPr>
          <w:rFonts w:ascii="Arial" w:eastAsia="Times New Roman" w:hAnsi="Arial" w:cs="Arial"/>
          <w:color w:val="000000"/>
          <w:spacing w:val="6"/>
          <w:sz w:val="20"/>
          <w:szCs w:val="20"/>
          <w:lang w:eastAsia="en-GB"/>
        </w:rPr>
        <w:t xml:space="preserve"> that </w:t>
      </w:r>
      <w:r w:rsidRPr="005604C3">
        <w:rPr>
          <w:rFonts w:ascii="Arial" w:eastAsia="Times New Roman" w:hAnsi="Arial" w:cs="Arial"/>
          <w:color w:val="000000"/>
          <w:spacing w:val="6"/>
          <w:sz w:val="20"/>
          <w:szCs w:val="20"/>
          <w:lang w:val="en-GB" w:eastAsia="en-GB"/>
        </w:rPr>
        <w:t xml:space="preserve">the continued bailing out </w:t>
      </w:r>
      <w:r w:rsidR="00316042" w:rsidRPr="005604C3">
        <w:rPr>
          <w:rFonts w:ascii="Arial" w:eastAsia="Times New Roman" w:hAnsi="Arial" w:cs="Arial"/>
          <w:color w:val="000000"/>
          <w:spacing w:val="6"/>
          <w:sz w:val="20"/>
          <w:szCs w:val="20"/>
          <w:lang w:val="en-GB" w:eastAsia="en-GB"/>
        </w:rPr>
        <w:t>of S</w:t>
      </w:r>
      <w:r w:rsidRPr="005604C3">
        <w:rPr>
          <w:rFonts w:ascii="Arial" w:eastAsia="Times New Roman" w:hAnsi="Arial" w:cs="Arial"/>
          <w:color w:val="000000"/>
          <w:spacing w:val="6"/>
          <w:sz w:val="20"/>
          <w:szCs w:val="20"/>
          <w:lang w:val="en-GB" w:eastAsia="en-GB"/>
        </w:rPr>
        <w:t>OEs constitute</w:t>
      </w:r>
      <w:r w:rsidR="00316042" w:rsidRPr="005604C3">
        <w:rPr>
          <w:rFonts w:ascii="Arial" w:eastAsia="Times New Roman" w:hAnsi="Arial" w:cs="Arial"/>
          <w:color w:val="000000"/>
          <w:spacing w:val="6"/>
          <w:sz w:val="20"/>
          <w:szCs w:val="20"/>
          <w:lang w:val="en-GB" w:eastAsia="en-GB"/>
        </w:rPr>
        <w:t>s</w:t>
      </w:r>
      <w:r w:rsidRPr="005604C3">
        <w:rPr>
          <w:rFonts w:ascii="Arial" w:eastAsia="Times New Roman" w:hAnsi="Arial" w:cs="Arial"/>
          <w:color w:val="000000"/>
          <w:spacing w:val="6"/>
          <w:sz w:val="20"/>
          <w:szCs w:val="20"/>
          <w:lang w:val="en-GB" w:eastAsia="en-GB"/>
        </w:rPr>
        <w:t xml:space="preserve"> a sovereign credit risk, and</w:t>
      </w:r>
      <w:r w:rsidR="005D6564" w:rsidRPr="005604C3">
        <w:rPr>
          <w:rFonts w:ascii="Arial" w:eastAsia="Times New Roman" w:hAnsi="Arial" w:cs="Arial"/>
          <w:color w:val="000000"/>
          <w:spacing w:val="6"/>
          <w:sz w:val="20"/>
          <w:szCs w:val="20"/>
          <w:lang w:val="en-GB" w:eastAsia="en-GB"/>
        </w:rPr>
        <w:t xml:space="preserve"> is</w:t>
      </w:r>
      <w:r w:rsidRPr="005604C3">
        <w:rPr>
          <w:rFonts w:ascii="Arial" w:eastAsia="Times New Roman" w:hAnsi="Arial" w:cs="Arial"/>
          <w:color w:val="000000"/>
          <w:spacing w:val="6"/>
          <w:sz w:val="20"/>
          <w:szCs w:val="20"/>
          <w:lang w:val="en-GB" w:eastAsia="en-GB"/>
        </w:rPr>
        <w:t xml:space="preserve"> further concer</w:t>
      </w:r>
      <w:r w:rsidR="00C774D9" w:rsidRPr="005604C3">
        <w:rPr>
          <w:rFonts w:ascii="Arial" w:eastAsia="Times New Roman" w:hAnsi="Arial" w:cs="Arial"/>
          <w:color w:val="000000"/>
          <w:spacing w:val="6"/>
          <w:sz w:val="20"/>
          <w:szCs w:val="20"/>
          <w:lang w:val="en-GB" w:eastAsia="en-GB"/>
        </w:rPr>
        <w:t xml:space="preserve">ned over the need to find </w:t>
      </w:r>
      <w:r w:rsidRPr="005604C3">
        <w:rPr>
          <w:rFonts w:ascii="Arial" w:eastAsia="Times New Roman" w:hAnsi="Arial" w:cs="Arial"/>
          <w:color w:val="000000"/>
          <w:spacing w:val="6"/>
          <w:sz w:val="20"/>
          <w:szCs w:val="20"/>
          <w:lang w:val="en-GB" w:eastAsia="en-GB"/>
        </w:rPr>
        <w:t>alternative funding models to finance S</w:t>
      </w:r>
      <w:r w:rsidR="00316042" w:rsidRPr="005604C3">
        <w:rPr>
          <w:rFonts w:ascii="Arial" w:eastAsia="Times New Roman" w:hAnsi="Arial" w:cs="Arial"/>
          <w:color w:val="000000"/>
          <w:spacing w:val="6"/>
          <w:sz w:val="20"/>
          <w:szCs w:val="20"/>
          <w:lang w:val="en-GB" w:eastAsia="en-GB"/>
        </w:rPr>
        <w:t>anral’s debt</w:t>
      </w:r>
      <w:r w:rsidR="005D6564" w:rsidRPr="005604C3">
        <w:rPr>
          <w:rFonts w:ascii="Arial" w:eastAsia="Times New Roman" w:hAnsi="Arial" w:cs="Arial"/>
          <w:color w:val="000000"/>
          <w:spacing w:val="6"/>
          <w:sz w:val="20"/>
          <w:szCs w:val="20"/>
          <w:lang w:val="en-GB" w:eastAsia="en-GB"/>
        </w:rPr>
        <w:t>,</w:t>
      </w:r>
      <w:r w:rsidR="00316042" w:rsidRPr="005604C3">
        <w:rPr>
          <w:rFonts w:ascii="Arial" w:eastAsia="Times New Roman" w:hAnsi="Arial" w:cs="Arial"/>
          <w:color w:val="000000"/>
          <w:spacing w:val="6"/>
          <w:sz w:val="20"/>
          <w:szCs w:val="20"/>
          <w:lang w:val="en-GB" w:eastAsia="en-GB"/>
        </w:rPr>
        <w:t xml:space="preserve"> seeing that the user-</w:t>
      </w:r>
      <w:r w:rsidRPr="005604C3">
        <w:rPr>
          <w:rFonts w:ascii="Arial" w:eastAsia="Times New Roman" w:hAnsi="Arial" w:cs="Arial"/>
          <w:color w:val="000000"/>
          <w:spacing w:val="6"/>
          <w:sz w:val="20"/>
          <w:szCs w:val="20"/>
          <w:lang w:val="en-GB" w:eastAsia="en-GB"/>
        </w:rPr>
        <w:t>pay</w:t>
      </w:r>
      <w:r w:rsidR="00316042" w:rsidRPr="005604C3">
        <w:rPr>
          <w:rFonts w:ascii="Arial" w:eastAsia="Times New Roman" w:hAnsi="Arial" w:cs="Arial"/>
          <w:color w:val="000000"/>
          <w:spacing w:val="6"/>
          <w:sz w:val="20"/>
          <w:szCs w:val="20"/>
          <w:lang w:val="en-GB" w:eastAsia="en-GB"/>
        </w:rPr>
        <w:t>s</w:t>
      </w:r>
      <w:r w:rsidRPr="005604C3">
        <w:rPr>
          <w:rFonts w:ascii="Arial" w:eastAsia="Times New Roman" w:hAnsi="Arial" w:cs="Arial"/>
          <w:color w:val="000000"/>
          <w:spacing w:val="6"/>
          <w:sz w:val="20"/>
          <w:szCs w:val="20"/>
          <w:lang w:val="en-GB" w:eastAsia="en-GB"/>
        </w:rPr>
        <w:t xml:space="preserve"> principle seems to</w:t>
      </w:r>
      <w:r w:rsidR="005D6564" w:rsidRPr="005604C3">
        <w:rPr>
          <w:rFonts w:ascii="Arial" w:eastAsia="Times New Roman" w:hAnsi="Arial" w:cs="Arial"/>
          <w:color w:val="000000"/>
          <w:spacing w:val="6"/>
          <w:sz w:val="20"/>
          <w:szCs w:val="20"/>
          <w:lang w:val="en-GB" w:eastAsia="en-GB"/>
        </w:rPr>
        <w:t xml:space="preserve"> have</w:t>
      </w:r>
      <w:r w:rsidRPr="005604C3">
        <w:rPr>
          <w:rFonts w:ascii="Arial" w:eastAsia="Times New Roman" w:hAnsi="Arial" w:cs="Arial"/>
          <w:color w:val="000000"/>
          <w:spacing w:val="6"/>
          <w:sz w:val="20"/>
          <w:szCs w:val="20"/>
          <w:lang w:val="en-GB" w:eastAsia="en-GB"/>
        </w:rPr>
        <w:t xml:space="preserve"> be</w:t>
      </w:r>
      <w:r w:rsidR="005D6564" w:rsidRPr="005604C3">
        <w:rPr>
          <w:rFonts w:ascii="Arial" w:eastAsia="Times New Roman" w:hAnsi="Arial" w:cs="Arial"/>
          <w:color w:val="000000"/>
          <w:spacing w:val="6"/>
          <w:sz w:val="20"/>
          <w:szCs w:val="20"/>
          <w:lang w:val="en-GB" w:eastAsia="en-GB"/>
        </w:rPr>
        <w:t>en</w:t>
      </w:r>
      <w:r w:rsidRPr="005604C3">
        <w:rPr>
          <w:rFonts w:ascii="Arial" w:eastAsia="Times New Roman" w:hAnsi="Arial" w:cs="Arial"/>
          <w:color w:val="000000"/>
          <w:spacing w:val="6"/>
          <w:sz w:val="20"/>
          <w:szCs w:val="20"/>
          <w:lang w:val="en-GB" w:eastAsia="en-GB"/>
        </w:rPr>
        <w:t xml:space="preserve"> rejected by citizens.</w:t>
      </w:r>
    </w:p>
    <w:p w:rsidR="003A2A12" w:rsidRPr="005604C3" w:rsidRDefault="003A2A12" w:rsidP="005604C3">
      <w:pPr>
        <w:pStyle w:val="ListParagraph"/>
        <w:spacing w:after="0" w:line="240" w:lineRule="auto"/>
        <w:ind w:left="360"/>
        <w:rPr>
          <w:rFonts w:ascii="Arial" w:eastAsia="Times New Roman" w:hAnsi="Arial" w:cs="Arial"/>
          <w:sz w:val="20"/>
          <w:szCs w:val="20"/>
          <w:lang w:eastAsia="en-GB"/>
        </w:rPr>
      </w:pPr>
    </w:p>
    <w:p w:rsidR="002E7A26" w:rsidRPr="005604C3" w:rsidRDefault="002E7A26" w:rsidP="005604C3">
      <w:pPr>
        <w:numPr>
          <w:ilvl w:val="0"/>
          <w:numId w:val="38"/>
        </w:numPr>
        <w:spacing w:after="0" w:line="240" w:lineRule="auto"/>
        <w:ind w:left="426" w:hanging="426"/>
        <w:rPr>
          <w:rFonts w:ascii="Arial" w:eastAsia="Times New Roman" w:hAnsi="Arial" w:cs="Arial"/>
          <w:b/>
          <w:color w:val="000000"/>
          <w:spacing w:val="6"/>
          <w:sz w:val="20"/>
          <w:szCs w:val="20"/>
          <w:lang w:eastAsia="en-GB"/>
        </w:rPr>
      </w:pPr>
      <w:r w:rsidRPr="005604C3">
        <w:rPr>
          <w:rFonts w:ascii="Arial" w:eastAsia="Times New Roman" w:hAnsi="Arial" w:cs="Arial"/>
          <w:b/>
          <w:color w:val="000000"/>
          <w:spacing w:val="6"/>
          <w:sz w:val="20"/>
          <w:szCs w:val="20"/>
          <w:lang w:eastAsia="en-GB"/>
        </w:rPr>
        <w:t>Recommendations</w:t>
      </w:r>
    </w:p>
    <w:p w:rsidR="002E7A26" w:rsidRPr="005604C3" w:rsidRDefault="002E7A26" w:rsidP="005604C3">
      <w:pPr>
        <w:tabs>
          <w:tab w:val="num" w:pos="1440"/>
        </w:tabs>
        <w:spacing w:after="0" w:line="240" w:lineRule="auto"/>
        <w:rPr>
          <w:rFonts w:ascii="Arial" w:eastAsia="Times New Roman" w:hAnsi="Arial" w:cs="Arial"/>
          <w:sz w:val="20"/>
          <w:szCs w:val="20"/>
          <w:lang w:eastAsia="en-GB"/>
        </w:rPr>
      </w:pPr>
      <w:r w:rsidRPr="005604C3">
        <w:rPr>
          <w:rFonts w:ascii="Arial" w:eastAsia="Times New Roman" w:hAnsi="Arial" w:cs="Arial"/>
          <w:sz w:val="20"/>
          <w:szCs w:val="20"/>
          <w:lang w:eastAsia="en-GB"/>
        </w:rPr>
        <w:t xml:space="preserve">The Select Committee on Appropriations, having been briefed and engaged with the above stakeholders on the </w:t>
      </w:r>
      <w:r w:rsidR="00752AF7" w:rsidRPr="005604C3">
        <w:rPr>
          <w:rFonts w:ascii="Arial" w:eastAsia="Times New Roman" w:hAnsi="Arial" w:cs="Arial"/>
          <w:i/>
          <w:sz w:val="20"/>
          <w:szCs w:val="20"/>
          <w:lang w:eastAsia="en-GB"/>
        </w:rPr>
        <w:t>Special A</w:t>
      </w:r>
      <w:r w:rsidRPr="005604C3">
        <w:rPr>
          <w:rFonts w:ascii="Arial" w:eastAsia="Times New Roman" w:hAnsi="Arial" w:cs="Arial"/>
          <w:i/>
          <w:sz w:val="20"/>
          <w:szCs w:val="20"/>
          <w:lang w:eastAsia="en-GB"/>
        </w:rPr>
        <w:t>ppropriation Bill</w:t>
      </w:r>
      <w:r w:rsidRPr="005604C3">
        <w:rPr>
          <w:rFonts w:ascii="Arial" w:eastAsia="Times New Roman" w:hAnsi="Arial" w:cs="Arial"/>
          <w:sz w:val="20"/>
          <w:szCs w:val="20"/>
          <w:lang w:eastAsia="en-GB"/>
        </w:rPr>
        <w:t xml:space="preserve"> [B2</w:t>
      </w:r>
      <w:r w:rsidR="00752AF7" w:rsidRPr="005604C3">
        <w:rPr>
          <w:rFonts w:ascii="Arial" w:eastAsia="Times New Roman" w:hAnsi="Arial" w:cs="Arial"/>
          <w:sz w:val="20"/>
          <w:szCs w:val="20"/>
          <w:lang w:eastAsia="en-GB"/>
        </w:rPr>
        <w:t>4</w:t>
      </w:r>
      <w:r w:rsidR="00336A71" w:rsidRPr="005604C3">
        <w:rPr>
          <w:rFonts w:ascii="Arial" w:eastAsia="Times New Roman" w:hAnsi="Arial" w:cs="Arial"/>
          <w:sz w:val="20"/>
          <w:szCs w:val="20"/>
          <w:lang w:eastAsia="en-GB"/>
        </w:rPr>
        <w:t xml:space="preserve"> </w:t>
      </w:r>
      <w:r w:rsidRPr="005604C3">
        <w:rPr>
          <w:rFonts w:ascii="Arial" w:eastAsia="Times New Roman" w:hAnsi="Arial" w:cs="Arial"/>
          <w:sz w:val="20"/>
          <w:szCs w:val="20"/>
          <w:lang w:eastAsia="en-GB"/>
        </w:rPr>
        <w:t>-</w:t>
      </w:r>
      <w:r w:rsidR="00336A71" w:rsidRPr="005604C3">
        <w:rPr>
          <w:rFonts w:ascii="Arial" w:eastAsia="Times New Roman" w:hAnsi="Arial" w:cs="Arial"/>
          <w:sz w:val="20"/>
          <w:szCs w:val="20"/>
          <w:lang w:eastAsia="en-GB"/>
        </w:rPr>
        <w:t xml:space="preserve"> </w:t>
      </w:r>
      <w:r w:rsidRPr="005604C3">
        <w:rPr>
          <w:rFonts w:ascii="Arial" w:eastAsia="Times New Roman" w:hAnsi="Arial" w:cs="Arial"/>
          <w:sz w:val="20"/>
          <w:szCs w:val="20"/>
          <w:lang w:eastAsia="en-GB"/>
        </w:rPr>
        <w:t>202</w:t>
      </w:r>
      <w:r w:rsidR="00752AF7" w:rsidRPr="005604C3">
        <w:rPr>
          <w:rFonts w:ascii="Arial" w:eastAsia="Times New Roman" w:hAnsi="Arial" w:cs="Arial"/>
          <w:sz w:val="20"/>
          <w:szCs w:val="20"/>
          <w:lang w:eastAsia="en-GB"/>
        </w:rPr>
        <w:t>2</w:t>
      </w:r>
      <w:r w:rsidRPr="005604C3">
        <w:rPr>
          <w:rFonts w:ascii="Arial" w:eastAsia="Times New Roman" w:hAnsi="Arial" w:cs="Arial"/>
          <w:sz w:val="20"/>
          <w:szCs w:val="20"/>
          <w:lang w:eastAsia="en-GB"/>
        </w:rPr>
        <w:t>], recommends as follows:</w:t>
      </w:r>
    </w:p>
    <w:p w:rsidR="002E7A26" w:rsidRPr="005604C3" w:rsidRDefault="002E7A26" w:rsidP="005604C3">
      <w:pPr>
        <w:tabs>
          <w:tab w:val="num" w:pos="1440"/>
        </w:tabs>
        <w:spacing w:after="0" w:line="240" w:lineRule="auto"/>
        <w:rPr>
          <w:rFonts w:ascii="Arial" w:eastAsia="Times New Roman" w:hAnsi="Arial" w:cs="Arial"/>
          <w:sz w:val="20"/>
          <w:szCs w:val="20"/>
          <w:lang w:eastAsia="en-GB"/>
        </w:rPr>
      </w:pPr>
    </w:p>
    <w:p w:rsidR="00F1381E" w:rsidRPr="005604C3" w:rsidRDefault="00F1381E" w:rsidP="005604C3">
      <w:pPr>
        <w:numPr>
          <w:ilvl w:val="1"/>
          <w:numId w:val="37"/>
        </w:numPr>
        <w:spacing w:after="0" w:line="240" w:lineRule="auto"/>
        <w:ind w:left="567" w:hanging="567"/>
        <w:rPr>
          <w:rFonts w:ascii="Arial" w:hAnsi="Arial" w:cs="Arial"/>
          <w:bCs/>
          <w:iCs/>
          <w:sz w:val="20"/>
          <w:szCs w:val="20"/>
          <w:lang w:val="en-GB"/>
        </w:rPr>
      </w:pPr>
      <w:r w:rsidRPr="005604C3">
        <w:rPr>
          <w:rFonts w:ascii="Arial" w:hAnsi="Arial" w:cs="Arial"/>
          <w:bCs/>
          <w:iCs/>
          <w:sz w:val="20"/>
          <w:szCs w:val="20"/>
        </w:rPr>
        <w:t>The Minister of Finance should gazette the proposed additional funding allocations</w:t>
      </w:r>
      <w:r w:rsidR="00C774D9" w:rsidRPr="005604C3">
        <w:rPr>
          <w:rFonts w:ascii="Arial" w:hAnsi="Arial" w:cs="Arial"/>
          <w:bCs/>
          <w:iCs/>
          <w:sz w:val="20"/>
          <w:szCs w:val="20"/>
          <w:lang w:val="en-GB"/>
        </w:rPr>
        <w:t xml:space="preserve">, with clear conditions, </w:t>
      </w:r>
      <w:r w:rsidR="00C774D9" w:rsidRPr="005604C3">
        <w:rPr>
          <w:rFonts w:ascii="Arial" w:hAnsi="Arial" w:cs="Arial"/>
          <w:bCs/>
          <w:iCs/>
          <w:sz w:val="20"/>
          <w:szCs w:val="20"/>
        </w:rPr>
        <w:t xml:space="preserve">as indicated in the </w:t>
      </w:r>
      <w:r w:rsidR="00C774D9" w:rsidRPr="005604C3">
        <w:rPr>
          <w:rFonts w:ascii="Arial" w:hAnsi="Arial" w:cs="Arial"/>
          <w:bCs/>
          <w:i/>
          <w:iCs/>
          <w:sz w:val="20"/>
          <w:szCs w:val="20"/>
        </w:rPr>
        <w:t>Special Appropriation Bill</w:t>
      </w:r>
      <w:r w:rsidR="00C774D9" w:rsidRPr="005604C3">
        <w:rPr>
          <w:rFonts w:ascii="Arial" w:hAnsi="Arial" w:cs="Arial"/>
          <w:bCs/>
          <w:iCs/>
          <w:sz w:val="20"/>
          <w:szCs w:val="20"/>
        </w:rPr>
        <w:t xml:space="preserve"> [B24 – 2022], </w:t>
      </w:r>
      <w:r w:rsidRPr="005604C3">
        <w:rPr>
          <w:rFonts w:ascii="Arial" w:hAnsi="Arial" w:cs="Arial"/>
          <w:bCs/>
          <w:iCs/>
          <w:sz w:val="20"/>
          <w:szCs w:val="20"/>
        </w:rPr>
        <w:t xml:space="preserve">amounting to </w:t>
      </w:r>
      <w:r w:rsidRPr="005604C3">
        <w:rPr>
          <w:rFonts w:ascii="Arial" w:hAnsi="Arial" w:cs="Arial"/>
          <w:bCs/>
          <w:iCs/>
          <w:sz w:val="20"/>
          <w:szCs w:val="20"/>
          <w:lang w:val="en-GB"/>
        </w:rPr>
        <w:t>R23.7 billion</w:t>
      </w:r>
      <w:r w:rsidR="00C774D9" w:rsidRPr="005604C3">
        <w:rPr>
          <w:rFonts w:ascii="Arial" w:hAnsi="Arial" w:cs="Arial"/>
          <w:bCs/>
          <w:iCs/>
          <w:sz w:val="20"/>
          <w:szCs w:val="20"/>
          <w:lang w:val="en-GB"/>
        </w:rPr>
        <w:t xml:space="preserve"> </w:t>
      </w:r>
      <w:r w:rsidRPr="005604C3">
        <w:rPr>
          <w:rFonts w:ascii="Arial" w:hAnsi="Arial" w:cs="Arial"/>
          <w:bCs/>
          <w:iCs/>
          <w:sz w:val="20"/>
          <w:szCs w:val="20"/>
          <w:lang w:val="en-GB"/>
        </w:rPr>
        <w:t xml:space="preserve">for the South African National Roads </w:t>
      </w:r>
      <w:r w:rsidR="005D6564" w:rsidRPr="005604C3">
        <w:rPr>
          <w:rFonts w:ascii="Arial" w:hAnsi="Arial" w:cs="Arial"/>
          <w:bCs/>
          <w:iCs/>
          <w:sz w:val="20"/>
          <w:szCs w:val="20"/>
          <w:lang w:val="en-GB"/>
        </w:rPr>
        <w:t xml:space="preserve">Agency </w:t>
      </w:r>
      <w:r w:rsidRPr="005604C3">
        <w:rPr>
          <w:rFonts w:ascii="Arial" w:hAnsi="Arial" w:cs="Arial"/>
          <w:bCs/>
          <w:iCs/>
          <w:sz w:val="20"/>
          <w:szCs w:val="20"/>
          <w:lang w:val="en-GB"/>
        </w:rPr>
        <w:t>(Sanral) for repayment of its maturing debt and debt-related obligations, R</w:t>
      </w:r>
      <w:r w:rsidRPr="005604C3">
        <w:rPr>
          <w:rFonts w:ascii="Arial" w:hAnsi="Arial" w:cs="Arial"/>
          <w:bCs/>
          <w:iCs/>
          <w:sz w:val="20"/>
          <w:szCs w:val="20"/>
        </w:rPr>
        <w:t xml:space="preserve">3.4 billion </w:t>
      </w:r>
      <w:r w:rsidRPr="005604C3">
        <w:rPr>
          <w:rFonts w:ascii="Arial" w:hAnsi="Arial" w:cs="Arial"/>
          <w:bCs/>
          <w:iCs/>
          <w:sz w:val="20"/>
          <w:szCs w:val="20"/>
          <w:lang w:val="en-GB"/>
        </w:rPr>
        <w:t xml:space="preserve">for Denel SOE Limited (Denel) for the implementation of its turnaround plan, </w:t>
      </w:r>
      <w:r w:rsidR="005D6564" w:rsidRPr="005604C3">
        <w:rPr>
          <w:rFonts w:ascii="Arial" w:hAnsi="Arial" w:cs="Arial"/>
          <w:bCs/>
          <w:iCs/>
          <w:sz w:val="20"/>
          <w:szCs w:val="20"/>
          <w:lang w:val="en-GB"/>
        </w:rPr>
        <w:t xml:space="preserve">and </w:t>
      </w:r>
      <w:r w:rsidRPr="005604C3">
        <w:rPr>
          <w:rFonts w:ascii="Arial" w:hAnsi="Arial" w:cs="Arial"/>
          <w:bCs/>
          <w:iCs/>
          <w:sz w:val="20"/>
          <w:szCs w:val="20"/>
          <w:lang w:val="en-GB"/>
        </w:rPr>
        <w:t xml:space="preserve">R2.9 billion for Transnet SOE Limited (Transnet) for the </w:t>
      </w:r>
      <w:r w:rsidRPr="005604C3">
        <w:rPr>
          <w:rFonts w:ascii="Arial" w:hAnsi="Arial" w:cs="Arial"/>
          <w:bCs/>
          <w:iCs/>
          <w:sz w:val="20"/>
          <w:szCs w:val="20"/>
        </w:rPr>
        <w:t>acceleration of the repair and maintenance of locomotives.</w:t>
      </w:r>
    </w:p>
    <w:p w:rsidR="00F1381E" w:rsidRPr="005604C3" w:rsidRDefault="00F1381E" w:rsidP="005604C3">
      <w:pPr>
        <w:spacing w:after="0" w:line="240" w:lineRule="auto"/>
        <w:ind w:left="360"/>
        <w:rPr>
          <w:rFonts w:ascii="Arial" w:hAnsi="Arial" w:cs="Arial"/>
          <w:bCs/>
          <w:iCs/>
          <w:sz w:val="20"/>
          <w:szCs w:val="20"/>
          <w:lang w:val="en-GB"/>
        </w:rPr>
      </w:pPr>
    </w:p>
    <w:p w:rsidR="00F1381E" w:rsidRPr="005604C3" w:rsidRDefault="00F1381E" w:rsidP="005604C3">
      <w:pPr>
        <w:numPr>
          <w:ilvl w:val="1"/>
          <w:numId w:val="37"/>
        </w:numPr>
        <w:spacing w:after="0" w:line="240" w:lineRule="auto"/>
        <w:ind w:left="567" w:hanging="567"/>
        <w:rPr>
          <w:rFonts w:ascii="Arial" w:hAnsi="Arial" w:cs="Arial"/>
          <w:bCs/>
          <w:iCs/>
          <w:sz w:val="20"/>
          <w:szCs w:val="20"/>
          <w:lang w:val="en-GB"/>
        </w:rPr>
      </w:pPr>
      <w:r w:rsidRPr="005604C3">
        <w:rPr>
          <w:rFonts w:ascii="Arial" w:hAnsi="Arial" w:cs="Arial"/>
          <w:bCs/>
          <w:iCs/>
          <w:sz w:val="20"/>
          <w:szCs w:val="20"/>
          <w:lang w:val="en-GB"/>
        </w:rPr>
        <w:lastRenderedPageBreak/>
        <w:t>The Minister of Finance</w:t>
      </w:r>
      <w:r w:rsidR="005D6564" w:rsidRPr="005604C3">
        <w:rPr>
          <w:rFonts w:ascii="Arial" w:hAnsi="Arial" w:cs="Arial"/>
          <w:bCs/>
          <w:iCs/>
          <w:sz w:val="20"/>
          <w:szCs w:val="20"/>
          <w:lang w:val="en-GB"/>
        </w:rPr>
        <w:t>,</w:t>
      </w:r>
      <w:r w:rsidRPr="005604C3">
        <w:rPr>
          <w:rFonts w:ascii="Arial" w:hAnsi="Arial" w:cs="Arial"/>
          <w:bCs/>
          <w:iCs/>
          <w:sz w:val="20"/>
          <w:szCs w:val="20"/>
          <w:lang w:val="en-GB"/>
        </w:rPr>
        <w:t xml:space="preserve"> together with the Minister of Public Enterprise</w:t>
      </w:r>
      <w:r w:rsidR="005D6564" w:rsidRPr="005604C3">
        <w:rPr>
          <w:rFonts w:ascii="Arial" w:hAnsi="Arial" w:cs="Arial"/>
          <w:bCs/>
          <w:iCs/>
          <w:sz w:val="20"/>
          <w:szCs w:val="20"/>
          <w:lang w:val="en-GB"/>
        </w:rPr>
        <w:t>s</w:t>
      </w:r>
      <w:r w:rsidRPr="005604C3">
        <w:rPr>
          <w:rFonts w:ascii="Arial" w:hAnsi="Arial" w:cs="Arial"/>
          <w:bCs/>
          <w:iCs/>
          <w:sz w:val="20"/>
          <w:szCs w:val="20"/>
          <w:lang w:val="en-GB"/>
        </w:rPr>
        <w:t xml:space="preserve"> and </w:t>
      </w:r>
      <w:r w:rsidR="005D6564" w:rsidRPr="005604C3">
        <w:rPr>
          <w:rFonts w:ascii="Arial" w:hAnsi="Arial" w:cs="Arial"/>
          <w:bCs/>
          <w:iCs/>
          <w:sz w:val="20"/>
          <w:szCs w:val="20"/>
          <w:lang w:val="en-GB"/>
        </w:rPr>
        <w:t xml:space="preserve">the Minister of </w:t>
      </w:r>
      <w:r w:rsidRPr="005604C3">
        <w:rPr>
          <w:rFonts w:ascii="Arial" w:hAnsi="Arial" w:cs="Arial"/>
          <w:bCs/>
          <w:iCs/>
          <w:sz w:val="20"/>
          <w:szCs w:val="20"/>
          <w:lang w:val="en-GB"/>
        </w:rPr>
        <w:t>Transport</w:t>
      </w:r>
      <w:r w:rsidR="00C774D9" w:rsidRPr="005604C3">
        <w:rPr>
          <w:rFonts w:ascii="Arial" w:hAnsi="Arial" w:cs="Arial"/>
          <w:bCs/>
          <w:iCs/>
          <w:sz w:val="20"/>
          <w:szCs w:val="20"/>
          <w:lang w:val="en-GB"/>
        </w:rPr>
        <w:t>,</w:t>
      </w:r>
      <w:r w:rsidRPr="005604C3">
        <w:rPr>
          <w:rFonts w:ascii="Arial" w:hAnsi="Arial" w:cs="Arial"/>
          <w:bCs/>
          <w:iCs/>
          <w:sz w:val="20"/>
          <w:szCs w:val="20"/>
          <w:lang w:val="en-GB"/>
        </w:rPr>
        <w:t xml:space="preserve"> sh</w:t>
      </w:r>
      <w:r w:rsidR="00C774D9" w:rsidRPr="005604C3">
        <w:rPr>
          <w:rFonts w:ascii="Arial" w:hAnsi="Arial" w:cs="Arial"/>
          <w:bCs/>
          <w:iCs/>
          <w:sz w:val="20"/>
          <w:szCs w:val="20"/>
          <w:lang w:val="en-GB"/>
        </w:rPr>
        <w:t>ould ensure that the</w:t>
      </w:r>
      <w:r w:rsidR="005D6564" w:rsidRPr="005604C3">
        <w:rPr>
          <w:rFonts w:ascii="Arial" w:hAnsi="Arial" w:cs="Arial"/>
          <w:bCs/>
          <w:iCs/>
          <w:sz w:val="20"/>
          <w:szCs w:val="20"/>
          <w:lang w:val="en-GB"/>
        </w:rPr>
        <w:t xml:space="preserve"> pre-</w:t>
      </w:r>
      <w:r w:rsidRPr="005604C3">
        <w:rPr>
          <w:rFonts w:ascii="Arial" w:hAnsi="Arial" w:cs="Arial"/>
          <w:bCs/>
          <w:iCs/>
          <w:sz w:val="20"/>
          <w:szCs w:val="20"/>
          <w:lang w:val="en-GB"/>
        </w:rPr>
        <w:t>and post</w:t>
      </w:r>
      <w:r w:rsidR="005D6564" w:rsidRPr="005604C3">
        <w:rPr>
          <w:rFonts w:ascii="Arial" w:hAnsi="Arial" w:cs="Arial"/>
          <w:bCs/>
          <w:iCs/>
          <w:sz w:val="20"/>
          <w:szCs w:val="20"/>
          <w:lang w:val="en-GB"/>
        </w:rPr>
        <w:t>-</w:t>
      </w:r>
      <w:r w:rsidRPr="005604C3">
        <w:rPr>
          <w:rFonts w:ascii="Arial" w:hAnsi="Arial" w:cs="Arial"/>
          <w:bCs/>
          <w:iCs/>
          <w:sz w:val="20"/>
          <w:szCs w:val="20"/>
          <w:lang w:val="en-GB"/>
        </w:rPr>
        <w:t>con</w:t>
      </w:r>
      <w:r w:rsidR="005D6564" w:rsidRPr="005604C3">
        <w:rPr>
          <w:rFonts w:ascii="Arial" w:hAnsi="Arial" w:cs="Arial"/>
          <w:bCs/>
          <w:iCs/>
          <w:sz w:val="20"/>
          <w:szCs w:val="20"/>
          <w:lang w:val="en-GB"/>
        </w:rPr>
        <w:t>ditions prescribed for the bail-</w:t>
      </w:r>
      <w:r w:rsidRPr="005604C3">
        <w:rPr>
          <w:rFonts w:ascii="Arial" w:hAnsi="Arial" w:cs="Arial"/>
          <w:bCs/>
          <w:iCs/>
          <w:sz w:val="20"/>
          <w:szCs w:val="20"/>
          <w:lang w:val="en-GB"/>
        </w:rPr>
        <w:t xml:space="preserve">outs are fully complied with, and that clear </w:t>
      </w:r>
      <w:r w:rsidR="005D6564" w:rsidRPr="005604C3">
        <w:rPr>
          <w:rFonts w:ascii="Arial" w:hAnsi="Arial" w:cs="Arial"/>
          <w:bCs/>
          <w:iCs/>
          <w:sz w:val="20"/>
          <w:szCs w:val="20"/>
          <w:lang w:val="en-GB"/>
        </w:rPr>
        <w:t>c</w:t>
      </w:r>
      <w:r w:rsidRPr="005604C3">
        <w:rPr>
          <w:rFonts w:ascii="Arial" w:hAnsi="Arial" w:cs="Arial"/>
          <w:bCs/>
          <w:iCs/>
          <w:sz w:val="20"/>
          <w:szCs w:val="20"/>
          <w:lang w:val="en-GB"/>
        </w:rPr>
        <w:t>onsequence</w:t>
      </w:r>
      <w:r w:rsidR="005D6564" w:rsidRPr="005604C3">
        <w:rPr>
          <w:rFonts w:ascii="Arial" w:hAnsi="Arial" w:cs="Arial"/>
          <w:bCs/>
          <w:iCs/>
          <w:sz w:val="20"/>
          <w:szCs w:val="20"/>
          <w:lang w:val="en-GB"/>
        </w:rPr>
        <w:t>s</w:t>
      </w:r>
      <w:r w:rsidRPr="005604C3">
        <w:rPr>
          <w:rFonts w:ascii="Arial" w:hAnsi="Arial" w:cs="Arial"/>
          <w:bCs/>
          <w:iCs/>
          <w:sz w:val="20"/>
          <w:szCs w:val="20"/>
          <w:lang w:val="en-GB"/>
        </w:rPr>
        <w:t xml:space="preserve"> </w:t>
      </w:r>
      <w:r w:rsidR="005D6564" w:rsidRPr="005604C3">
        <w:rPr>
          <w:rFonts w:ascii="Arial" w:hAnsi="Arial" w:cs="Arial"/>
          <w:bCs/>
          <w:iCs/>
          <w:sz w:val="20"/>
          <w:szCs w:val="20"/>
          <w:lang w:val="en-GB"/>
        </w:rPr>
        <w:t>are</w:t>
      </w:r>
      <w:r w:rsidRPr="005604C3">
        <w:rPr>
          <w:rFonts w:ascii="Arial" w:hAnsi="Arial" w:cs="Arial"/>
          <w:bCs/>
          <w:iCs/>
          <w:sz w:val="20"/>
          <w:szCs w:val="20"/>
          <w:lang w:val="en-GB"/>
        </w:rPr>
        <w:t xml:space="preserve"> explicitly outl</w:t>
      </w:r>
      <w:r w:rsidR="00C774D9" w:rsidRPr="005604C3">
        <w:rPr>
          <w:rFonts w:ascii="Arial" w:hAnsi="Arial" w:cs="Arial"/>
          <w:bCs/>
          <w:iCs/>
          <w:sz w:val="20"/>
          <w:szCs w:val="20"/>
          <w:lang w:val="en-GB"/>
        </w:rPr>
        <w:t>ined as part of such conditions;</w:t>
      </w:r>
      <w:r w:rsidRPr="005604C3">
        <w:rPr>
          <w:rFonts w:ascii="Arial" w:hAnsi="Arial" w:cs="Arial"/>
          <w:bCs/>
          <w:iCs/>
          <w:sz w:val="20"/>
          <w:szCs w:val="20"/>
          <w:lang w:val="en-GB"/>
        </w:rPr>
        <w:t xml:space="preserve"> so that</w:t>
      </w:r>
      <w:r w:rsidR="005D6564" w:rsidRPr="005604C3">
        <w:rPr>
          <w:rFonts w:ascii="Arial" w:hAnsi="Arial" w:cs="Arial"/>
          <w:bCs/>
          <w:iCs/>
          <w:sz w:val="20"/>
          <w:szCs w:val="20"/>
          <w:lang w:val="en-GB"/>
        </w:rPr>
        <w:t xml:space="preserve"> appropriate action will be taken against the transgressor</w:t>
      </w:r>
      <w:r w:rsidRPr="005604C3">
        <w:rPr>
          <w:rFonts w:ascii="Arial" w:hAnsi="Arial" w:cs="Arial"/>
          <w:bCs/>
          <w:iCs/>
          <w:sz w:val="20"/>
          <w:szCs w:val="20"/>
          <w:lang w:val="en-GB"/>
        </w:rPr>
        <w:t xml:space="preserve"> </w:t>
      </w:r>
      <w:r w:rsidR="005D6564" w:rsidRPr="005604C3">
        <w:rPr>
          <w:rFonts w:ascii="Arial" w:hAnsi="Arial" w:cs="Arial"/>
          <w:bCs/>
          <w:iCs/>
          <w:sz w:val="20"/>
          <w:szCs w:val="20"/>
          <w:lang w:val="en-GB"/>
        </w:rPr>
        <w:t xml:space="preserve">in the case of </w:t>
      </w:r>
      <w:r w:rsidRPr="005604C3">
        <w:rPr>
          <w:rFonts w:ascii="Arial" w:hAnsi="Arial" w:cs="Arial"/>
          <w:bCs/>
          <w:iCs/>
          <w:sz w:val="20"/>
          <w:szCs w:val="20"/>
          <w:lang w:val="en-GB"/>
        </w:rPr>
        <w:t>non-compliance. Furthermore, the Committee is of the view that</w:t>
      </w:r>
      <w:r w:rsidR="005D6564" w:rsidRPr="005604C3">
        <w:rPr>
          <w:rFonts w:ascii="Arial" w:hAnsi="Arial" w:cs="Arial"/>
          <w:bCs/>
          <w:iCs/>
          <w:sz w:val="20"/>
          <w:szCs w:val="20"/>
          <w:lang w:val="en-GB"/>
        </w:rPr>
        <w:t>,</w:t>
      </w:r>
      <w:r w:rsidRPr="005604C3">
        <w:rPr>
          <w:rFonts w:ascii="Arial" w:hAnsi="Arial" w:cs="Arial"/>
          <w:bCs/>
          <w:iCs/>
          <w:sz w:val="20"/>
          <w:szCs w:val="20"/>
          <w:lang w:val="en-GB"/>
        </w:rPr>
        <w:t xml:space="preserve"> in order to encourage transparency in public financ</w:t>
      </w:r>
      <w:r w:rsidR="005D6564" w:rsidRPr="005604C3">
        <w:rPr>
          <w:rFonts w:ascii="Arial" w:hAnsi="Arial" w:cs="Arial"/>
          <w:bCs/>
          <w:iCs/>
          <w:sz w:val="20"/>
          <w:szCs w:val="20"/>
          <w:lang w:val="en-GB"/>
        </w:rPr>
        <w:t>es</w:t>
      </w:r>
      <w:r w:rsidR="00A661BB" w:rsidRPr="005604C3">
        <w:rPr>
          <w:rFonts w:ascii="Arial" w:hAnsi="Arial" w:cs="Arial"/>
          <w:bCs/>
          <w:iCs/>
          <w:sz w:val="20"/>
          <w:szCs w:val="20"/>
          <w:lang w:val="en-GB"/>
        </w:rPr>
        <w:t>,</w:t>
      </w:r>
      <w:r w:rsidR="005D6564" w:rsidRPr="005604C3">
        <w:rPr>
          <w:rFonts w:ascii="Arial" w:hAnsi="Arial" w:cs="Arial"/>
          <w:bCs/>
          <w:iCs/>
          <w:sz w:val="20"/>
          <w:szCs w:val="20"/>
          <w:lang w:val="en-GB"/>
        </w:rPr>
        <w:t xml:space="preserve"> any bail-</w:t>
      </w:r>
      <w:r w:rsidRPr="005604C3">
        <w:rPr>
          <w:rFonts w:ascii="Arial" w:hAnsi="Arial" w:cs="Arial"/>
          <w:bCs/>
          <w:iCs/>
          <w:sz w:val="20"/>
          <w:szCs w:val="20"/>
          <w:lang w:val="en-GB"/>
        </w:rPr>
        <w:t xml:space="preserve">out must have conditions </w:t>
      </w:r>
      <w:r w:rsidR="005D6564" w:rsidRPr="005604C3">
        <w:rPr>
          <w:rFonts w:ascii="Arial" w:hAnsi="Arial" w:cs="Arial"/>
          <w:bCs/>
          <w:iCs/>
          <w:sz w:val="20"/>
          <w:szCs w:val="20"/>
          <w:lang w:val="en-GB"/>
        </w:rPr>
        <w:t>that are p</w:t>
      </w:r>
      <w:r w:rsidRPr="005604C3">
        <w:rPr>
          <w:rFonts w:ascii="Arial" w:hAnsi="Arial" w:cs="Arial"/>
          <w:bCs/>
          <w:iCs/>
          <w:sz w:val="20"/>
          <w:szCs w:val="20"/>
          <w:lang w:val="en-GB"/>
        </w:rPr>
        <w:t xml:space="preserve">ublicly available for continuous accountability and oversight.   </w:t>
      </w:r>
    </w:p>
    <w:p w:rsidR="00F1381E" w:rsidRPr="005604C3" w:rsidRDefault="00F1381E" w:rsidP="005604C3">
      <w:pPr>
        <w:pStyle w:val="ListParagraph"/>
        <w:spacing w:after="0" w:line="240" w:lineRule="auto"/>
        <w:rPr>
          <w:rFonts w:ascii="Arial" w:hAnsi="Arial" w:cs="Arial"/>
          <w:bCs/>
          <w:iCs/>
          <w:sz w:val="20"/>
          <w:szCs w:val="20"/>
          <w:lang w:val="en-GB"/>
        </w:rPr>
      </w:pPr>
    </w:p>
    <w:p w:rsidR="00F1381E" w:rsidRPr="005604C3" w:rsidRDefault="00F1381E" w:rsidP="005604C3">
      <w:pPr>
        <w:pStyle w:val="ListParagraph"/>
        <w:numPr>
          <w:ilvl w:val="1"/>
          <w:numId w:val="37"/>
        </w:numPr>
        <w:spacing w:after="0" w:line="240" w:lineRule="auto"/>
        <w:ind w:left="567" w:hanging="567"/>
        <w:rPr>
          <w:rFonts w:ascii="Arial" w:hAnsi="Arial" w:cs="Arial"/>
          <w:bCs/>
          <w:iCs/>
          <w:sz w:val="20"/>
          <w:szCs w:val="20"/>
          <w:lang w:val="en-GB"/>
        </w:rPr>
      </w:pPr>
      <w:r w:rsidRPr="005604C3">
        <w:rPr>
          <w:rFonts w:ascii="Arial" w:hAnsi="Arial" w:cs="Arial"/>
          <w:bCs/>
          <w:iCs/>
          <w:sz w:val="20"/>
          <w:szCs w:val="20"/>
          <w:lang w:val="en-GB"/>
        </w:rPr>
        <w:t xml:space="preserve">Whilst the Committee welcomes the </w:t>
      </w:r>
      <w:r w:rsidRPr="005604C3">
        <w:rPr>
          <w:rFonts w:ascii="Arial" w:hAnsi="Arial" w:cs="Arial"/>
          <w:sz w:val="20"/>
          <w:szCs w:val="20"/>
        </w:rPr>
        <w:t xml:space="preserve">allocation of R3.4 billion to Denel to deal with the turnaround strategy as well as </w:t>
      </w:r>
      <w:r w:rsidR="00C774D9" w:rsidRPr="005604C3">
        <w:rPr>
          <w:rFonts w:ascii="Arial" w:hAnsi="Arial" w:cs="Arial"/>
          <w:sz w:val="20"/>
          <w:szCs w:val="20"/>
        </w:rPr>
        <w:t xml:space="preserve">the non-payment of </w:t>
      </w:r>
      <w:r w:rsidRPr="005604C3">
        <w:rPr>
          <w:rFonts w:ascii="Arial" w:hAnsi="Arial" w:cs="Arial"/>
          <w:sz w:val="20"/>
          <w:szCs w:val="20"/>
        </w:rPr>
        <w:t>workers for 18 months; the Committee recommends that the Minister of Public Enterprise</w:t>
      </w:r>
      <w:r w:rsidR="00205EA8" w:rsidRPr="005604C3">
        <w:rPr>
          <w:rFonts w:ascii="Arial" w:hAnsi="Arial" w:cs="Arial"/>
          <w:sz w:val="20"/>
          <w:szCs w:val="20"/>
        </w:rPr>
        <w:t>s,</w:t>
      </w:r>
      <w:r w:rsidRPr="005604C3">
        <w:rPr>
          <w:rFonts w:ascii="Arial" w:hAnsi="Arial" w:cs="Arial"/>
          <w:sz w:val="20"/>
          <w:szCs w:val="20"/>
        </w:rPr>
        <w:t xml:space="preserve"> together with the </w:t>
      </w:r>
      <w:r w:rsidR="00205EA8" w:rsidRPr="005604C3">
        <w:rPr>
          <w:rFonts w:ascii="Arial" w:hAnsi="Arial" w:cs="Arial"/>
          <w:sz w:val="20"/>
          <w:szCs w:val="20"/>
        </w:rPr>
        <w:t xml:space="preserve">Denel </w:t>
      </w:r>
      <w:r w:rsidRPr="005604C3">
        <w:rPr>
          <w:rFonts w:ascii="Arial" w:hAnsi="Arial" w:cs="Arial"/>
          <w:sz w:val="20"/>
          <w:szCs w:val="20"/>
        </w:rPr>
        <w:t>Board</w:t>
      </w:r>
      <w:r w:rsidR="00205EA8" w:rsidRPr="005604C3">
        <w:rPr>
          <w:rFonts w:ascii="Arial" w:hAnsi="Arial" w:cs="Arial"/>
          <w:sz w:val="20"/>
          <w:szCs w:val="20"/>
        </w:rPr>
        <w:t>,</w:t>
      </w:r>
      <w:r w:rsidRPr="005604C3">
        <w:rPr>
          <w:rFonts w:ascii="Arial" w:hAnsi="Arial" w:cs="Arial"/>
          <w:sz w:val="20"/>
          <w:szCs w:val="20"/>
        </w:rPr>
        <w:t xml:space="preserve"> take concrete steps to ensure that the process of paying outstanding salaries for Denel employees is fast-tracked immediately.  </w:t>
      </w:r>
    </w:p>
    <w:p w:rsidR="00F1381E" w:rsidRPr="005604C3" w:rsidRDefault="00F1381E" w:rsidP="005604C3">
      <w:pPr>
        <w:spacing w:after="0" w:line="240" w:lineRule="auto"/>
        <w:ind w:left="567" w:hanging="567"/>
        <w:rPr>
          <w:rFonts w:ascii="Arial" w:hAnsi="Arial" w:cs="Arial"/>
          <w:bCs/>
          <w:iCs/>
          <w:sz w:val="20"/>
          <w:szCs w:val="20"/>
          <w:lang w:val="en-GB"/>
        </w:rPr>
      </w:pPr>
    </w:p>
    <w:p w:rsidR="00F1381E" w:rsidRPr="005604C3" w:rsidRDefault="00F1381E" w:rsidP="005604C3">
      <w:pPr>
        <w:numPr>
          <w:ilvl w:val="1"/>
          <w:numId w:val="37"/>
        </w:numPr>
        <w:spacing w:after="0" w:line="240" w:lineRule="auto"/>
        <w:ind w:left="567" w:hanging="567"/>
        <w:rPr>
          <w:rFonts w:ascii="Arial" w:hAnsi="Arial" w:cs="Arial"/>
          <w:bCs/>
          <w:iCs/>
          <w:sz w:val="20"/>
          <w:szCs w:val="20"/>
          <w:lang w:val="en-GB"/>
        </w:rPr>
      </w:pPr>
      <w:r w:rsidRPr="005604C3">
        <w:rPr>
          <w:rFonts w:ascii="Arial" w:eastAsia="Times New Roman" w:hAnsi="Arial" w:cs="Arial"/>
          <w:sz w:val="20"/>
          <w:szCs w:val="20"/>
          <w:lang w:val="en-US"/>
        </w:rPr>
        <w:t>The Minister of Finance</w:t>
      </w:r>
      <w:r w:rsidR="00205EA8" w:rsidRPr="005604C3">
        <w:rPr>
          <w:rFonts w:ascii="Arial" w:eastAsia="Times New Roman" w:hAnsi="Arial" w:cs="Arial"/>
          <w:sz w:val="20"/>
          <w:szCs w:val="20"/>
          <w:lang w:val="en-US"/>
        </w:rPr>
        <w:t>,</w:t>
      </w:r>
      <w:r w:rsidRPr="005604C3">
        <w:rPr>
          <w:rFonts w:ascii="Arial" w:eastAsia="Times New Roman" w:hAnsi="Arial" w:cs="Arial"/>
          <w:sz w:val="20"/>
          <w:szCs w:val="20"/>
          <w:lang w:val="en-US"/>
        </w:rPr>
        <w:t xml:space="preserve"> together with the Minister of Public Enterprise</w:t>
      </w:r>
      <w:r w:rsidR="006D1D09" w:rsidRPr="005604C3">
        <w:rPr>
          <w:rFonts w:ascii="Arial" w:eastAsia="Times New Roman" w:hAnsi="Arial" w:cs="Arial"/>
          <w:sz w:val="20"/>
          <w:szCs w:val="20"/>
          <w:lang w:val="en-US"/>
        </w:rPr>
        <w:t>s</w:t>
      </w:r>
      <w:r w:rsidRPr="005604C3">
        <w:rPr>
          <w:rFonts w:ascii="Arial" w:eastAsia="Times New Roman" w:hAnsi="Arial" w:cs="Arial"/>
          <w:sz w:val="20"/>
          <w:szCs w:val="20"/>
          <w:lang w:val="en-US"/>
        </w:rPr>
        <w:t xml:space="preserve"> and </w:t>
      </w:r>
      <w:r w:rsidR="00205EA8" w:rsidRPr="005604C3">
        <w:rPr>
          <w:rFonts w:ascii="Arial" w:eastAsia="Times New Roman" w:hAnsi="Arial" w:cs="Arial"/>
          <w:sz w:val="20"/>
          <w:szCs w:val="20"/>
          <w:lang w:val="en-US"/>
        </w:rPr>
        <w:t xml:space="preserve">the Minister of </w:t>
      </w:r>
      <w:r w:rsidRPr="005604C3">
        <w:rPr>
          <w:rFonts w:ascii="Arial" w:eastAsia="Times New Roman" w:hAnsi="Arial" w:cs="Arial"/>
          <w:sz w:val="20"/>
          <w:szCs w:val="20"/>
          <w:lang w:val="en-US"/>
        </w:rPr>
        <w:t>Transport</w:t>
      </w:r>
      <w:r w:rsidR="00205EA8" w:rsidRPr="005604C3">
        <w:rPr>
          <w:rFonts w:ascii="Arial" w:eastAsia="Times New Roman" w:hAnsi="Arial" w:cs="Arial"/>
          <w:sz w:val="20"/>
          <w:szCs w:val="20"/>
          <w:lang w:val="en-US"/>
        </w:rPr>
        <w:t xml:space="preserve">, should </w:t>
      </w:r>
      <w:r w:rsidRPr="005604C3">
        <w:rPr>
          <w:rFonts w:ascii="Arial" w:eastAsia="Times New Roman" w:hAnsi="Arial" w:cs="Arial"/>
          <w:sz w:val="20"/>
          <w:szCs w:val="20"/>
          <w:lang w:val="en-US"/>
        </w:rPr>
        <w:t xml:space="preserve">ensure that all additional funds earmarked for their respective departments are spent according to the approved plans and </w:t>
      </w:r>
      <w:r w:rsidR="006D1D09" w:rsidRPr="005604C3">
        <w:rPr>
          <w:rFonts w:ascii="Arial" w:eastAsia="Times New Roman" w:hAnsi="Arial" w:cs="Arial"/>
          <w:sz w:val="20"/>
          <w:szCs w:val="20"/>
          <w:lang w:val="en-US"/>
        </w:rPr>
        <w:t>within the ambit</w:t>
      </w:r>
      <w:r w:rsidRPr="005604C3">
        <w:rPr>
          <w:rFonts w:ascii="Arial" w:eastAsia="Times New Roman" w:hAnsi="Arial" w:cs="Arial"/>
          <w:sz w:val="20"/>
          <w:szCs w:val="20"/>
          <w:lang w:val="en-US"/>
        </w:rPr>
        <w:t xml:space="preserve"> of the </w:t>
      </w:r>
      <w:r w:rsidRPr="005604C3">
        <w:rPr>
          <w:rFonts w:ascii="Arial" w:eastAsia="Times New Roman" w:hAnsi="Arial" w:cs="Arial"/>
          <w:i/>
          <w:sz w:val="20"/>
          <w:szCs w:val="20"/>
          <w:lang w:val="en-US"/>
        </w:rPr>
        <w:t xml:space="preserve">Special Appropriation Bill </w:t>
      </w:r>
      <w:r w:rsidRPr="005604C3">
        <w:rPr>
          <w:rFonts w:ascii="Arial" w:eastAsia="Times New Roman" w:hAnsi="Arial" w:cs="Arial"/>
          <w:sz w:val="20"/>
          <w:szCs w:val="20"/>
          <w:lang w:val="en-US"/>
        </w:rPr>
        <w:t>[B24 – 2022]</w:t>
      </w:r>
      <w:r w:rsidR="006D1D09" w:rsidRPr="005604C3">
        <w:rPr>
          <w:rFonts w:ascii="Arial" w:eastAsia="Times New Roman" w:hAnsi="Arial" w:cs="Arial"/>
          <w:sz w:val="20"/>
          <w:szCs w:val="20"/>
          <w:lang w:val="en-US"/>
        </w:rPr>
        <w:t>,</w:t>
      </w:r>
      <w:r w:rsidRPr="005604C3">
        <w:rPr>
          <w:rFonts w:ascii="Arial" w:eastAsia="Times New Roman" w:hAnsi="Arial" w:cs="Arial"/>
          <w:sz w:val="20"/>
          <w:szCs w:val="20"/>
          <w:lang w:val="en-US"/>
        </w:rPr>
        <w:t xml:space="preserve"> and ensure that clear internal controls and financial management systems are put in place to prevent poor, wasteful and fruitless expenditure</w:t>
      </w:r>
      <w:r w:rsidR="006D1D09" w:rsidRPr="005604C3">
        <w:rPr>
          <w:rFonts w:ascii="Arial" w:eastAsia="Times New Roman" w:hAnsi="Arial" w:cs="Arial"/>
          <w:sz w:val="20"/>
          <w:szCs w:val="20"/>
          <w:lang w:val="en-US"/>
        </w:rPr>
        <w:t xml:space="preserve">, and that </w:t>
      </w:r>
      <w:r w:rsidRPr="005604C3">
        <w:rPr>
          <w:rFonts w:ascii="Arial" w:eastAsia="Times New Roman" w:hAnsi="Arial" w:cs="Arial"/>
          <w:sz w:val="20"/>
          <w:szCs w:val="20"/>
          <w:lang w:val="en-US"/>
        </w:rPr>
        <w:t>consequence management is enforced.  Parliament will continue to monitor the implementation and expenditure of such</w:t>
      </w:r>
      <w:r w:rsidR="006D1D09" w:rsidRPr="005604C3">
        <w:rPr>
          <w:rFonts w:ascii="Arial" w:eastAsia="Times New Roman" w:hAnsi="Arial" w:cs="Arial"/>
          <w:sz w:val="20"/>
          <w:szCs w:val="20"/>
          <w:lang w:val="en-US"/>
        </w:rPr>
        <w:t xml:space="preserve"> allocations through regular in-</w:t>
      </w:r>
      <w:r w:rsidRPr="005604C3">
        <w:rPr>
          <w:rFonts w:ascii="Arial" w:eastAsia="Times New Roman" w:hAnsi="Arial" w:cs="Arial"/>
          <w:sz w:val="20"/>
          <w:szCs w:val="20"/>
          <w:lang w:val="en-US"/>
        </w:rPr>
        <w:t>year monitoring by sector commi</w:t>
      </w:r>
      <w:r w:rsidR="006D1D09" w:rsidRPr="005604C3">
        <w:rPr>
          <w:rFonts w:ascii="Arial" w:eastAsia="Times New Roman" w:hAnsi="Arial" w:cs="Arial"/>
          <w:sz w:val="20"/>
          <w:szCs w:val="20"/>
          <w:lang w:val="en-US"/>
        </w:rPr>
        <w:t xml:space="preserve">ttees and the section 32 reports required by the </w:t>
      </w:r>
      <w:r w:rsidRPr="005604C3">
        <w:rPr>
          <w:rFonts w:ascii="Arial" w:eastAsia="Times New Roman" w:hAnsi="Arial" w:cs="Arial"/>
          <w:sz w:val="20"/>
          <w:szCs w:val="20"/>
          <w:lang w:val="en-US"/>
        </w:rPr>
        <w:t>Public Finance Management Act No.1 of 1999.</w:t>
      </w:r>
    </w:p>
    <w:p w:rsidR="00F1381E" w:rsidRPr="005604C3" w:rsidRDefault="00F1381E" w:rsidP="005604C3">
      <w:pPr>
        <w:spacing w:after="0" w:line="240" w:lineRule="auto"/>
        <w:ind w:left="567" w:hanging="567"/>
        <w:rPr>
          <w:rFonts w:ascii="Arial" w:hAnsi="Arial" w:cs="Arial"/>
          <w:bCs/>
          <w:iCs/>
          <w:sz w:val="20"/>
          <w:szCs w:val="20"/>
          <w:lang w:val="en-GB"/>
        </w:rPr>
      </w:pPr>
    </w:p>
    <w:p w:rsidR="00F1381E" w:rsidRPr="005604C3" w:rsidRDefault="00F1381E" w:rsidP="005604C3">
      <w:pPr>
        <w:numPr>
          <w:ilvl w:val="1"/>
          <w:numId w:val="37"/>
        </w:numPr>
        <w:spacing w:after="0" w:line="240" w:lineRule="auto"/>
        <w:ind w:left="567" w:hanging="567"/>
        <w:rPr>
          <w:rFonts w:ascii="Arial" w:hAnsi="Arial" w:cs="Arial"/>
          <w:bCs/>
          <w:iCs/>
          <w:sz w:val="20"/>
          <w:szCs w:val="20"/>
          <w:lang w:val="en-GB"/>
        </w:rPr>
      </w:pPr>
      <w:r w:rsidRPr="005604C3">
        <w:rPr>
          <w:rFonts w:ascii="Arial" w:eastAsia="Times New Roman" w:hAnsi="Arial" w:cs="Arial"/>
          <w:sz w:val="20"/>
          <w:szCs w:val="20"/>
          <w:lang w:eastAsia="en-GB"/>
        </w:rPr>
        <w:t xml:space="preserve">The Department of Transport </w:t>
      </w:r>
      <w:r w:rsidR="006D1D09" w:rsidRPr="005604C3">
        <w:rPr>
          <w:rFonts w:ascii="Arial" w:eastAsia="Times New Roman" w:hAnsi="Arial" w:cs="Arial"/>
          <w:sz w:val="20"/>
          <w:szCs w:val="20"/>
          <w:lang w:eastAsia="en-GB"/>
        </w:rPr>
        <w:t xml:space="preserve">should </w:t>
      </w:r>
      <w:r w:rsidRPr="005604C3">
        <w:rPr>
          <w:rFonts w:ascii="Arial" w:eastAsia="Times New Roman" w:hAnsi="Arial" w:cs="Arial"/>
          <w:sz w:val="20"/>
          <w:szCs w:val="20"/>
          <w:lang w:eastAsia="en-GB"/>
        </w:rPr>
        <w:t xml:space="preserve">expedite the process of developing </w:t>
      </w:r>
      <w:r w:rsidR="006D1D09" w:rsidRPr="005604C3">
        <w:rPr>
          <w:rFonts w:ascii="Arial" w:eastAsia="Times New Roman" w:hAnsi="Arial" w:cs="Arial"/>
          <w:sz w:val="20"/>
          <w:szCs w:val="20"/>
          <w:lang w:eastAsia="en-GB"/>
        </w:rPr>
        <w:t xml:space="preserve">a </w:t>
      </w:r>
      <w:r w:rsidRPr="005604C3">
        <w:rPr>
          <w:rFonts w:ascii="Arial" w:eastAsia="Times New Roman" w:hAnsi="Arial" w:cs="Arial"/>
          <w:sz w:val="20"/>
          <w:szCs w:val="20"/>
          <w:lang w:eastAsia="en-GB"/>
        </w:rPr>
        <w:t xml:space="preserve">draft Road Funding Policy, </w:t>
      </w:r>
      <w:r w:rsidR="006D1D09" w:rsidRPr="005604C3">
        <w:rPr>
          <w:rFonts w:ascii="Arial" w:eastAsia="Times New Roman" w:hAnsi="Arial" w:cs="Arial"/>
          <w:sz w:val="20"/>
          <w:szCs w:val="20"/>
          <w:lang w:eastAsia="en-GB"/>
        </w:rPr>
        <w:t xml:space="preserve">which </w:t>
      </w:r>
      <w:r w:rsidRPr="005604C3">
        <w:rPr>
          <w:rFonts w:ascii="Arial" w:eastAsia="Times New Roman" w:hAnsi="Arial" w:cs="Arial"/>
          <w:sz w:val="20"/>
          <w:szCs w:val="20"/>
          <w:lang w:eastAsia="en-GB"/>
        </w:rPr>
        <w:t xml:space="preserve">should </w:t>
      </w:r>
      <w:r w:rsidR="006D1D09" w:rsidRPr="005604C3">
        <w:rPr>
          <w:rFonts w:ascii="Arial" w:eastAsia="Times New Roman" w:hAnsi="Arial" w:cs="Arial"/>
          <w:sz w:val="20"/>
          <w:szCs w:val="20"/>
          <w:lang w:eastAsia="en-GB"/>
        </w:rPr>
        <w:t xml:space="preserve">then </w:t>
      </w:r>
      <w:r w:rsidRPr="005604C3">
        <w:rPr>
          <w:rFonts w:ascii="Arial" w:eastAsia="Times New Roman" w:hAnsi="Arial" w:cs="Arial"/>
          <w:sz w:val="20"/>
          <w:szCs w:val="20"/>
          <w:lang w:eastAsia="en-GB"/>
        </w:rPr>
        <w:t>be promptly published for public comment</w:t>
      </w:r>
      <w:r w:rsidR="006D1D09" w:rsidRPr="005604C3">
        <w:rPr>
          <w:rFonts w:ascii="Arial" w:eastAsia="Times New Roman" w:hAnsi="Arial" w:cs="Arial"/>
          <w:sz w:val="20"/>
          <w:szCs w:val="20"/>
          <w:lang w:eastAsia="en-GB"/>
        </w:rPr>
        <w:t>. T</w:t>
      </w:r>
      <w:r w:rsidRPr="005604C3">
        <w:rPr>
          <w:rFonts w:ascii="Arial" w:eastAsia="Times New Roman" w:hAnsi="Arial" w:cs="Arial"/>
          <w:sz w:val="20"/>
          <w:szCs w:val="20"/>
          <w:lang w:eastAsia="en-GB"/>
        </w:rPr>
        <w:t>he public must be given su</w:t>
      </w:r>
      <w:r w:rsidR="006D1D09" w:rsidRPr="005604C3">
        <w:rPr>
          <w:rFonts w:ascii="Arial" w:eastAsia="Times New Roman" w:hAnsi="Arial" w:cs="Arial"/>
          <w:sz w:val="20"/>
          <w:szCs w:val="20"/>
          <w:lang w:eastAsia="en-GB"/>
        </w:rPr>
        <w:t>fficient time to respond</w:t>
      </w:r>
      <w:r w:rsidRPr="005604C3">
        <w:rPr>
          <w:rFonts w:ascii="Arial" w:eastAsia="Times New Roman" w:hAnsi="Arial" w:cs="Arial"/>
          <w:sz w:val="20"/>
          <w:szCs w:val="20"/>
          <w:lang w:eastAsia="en-GB"/>
        </w:rPr>
        <w:t xml:space="preserve"> and public comments must be taken into account to ensure public buy-in on this matter.</w:t>
      </w:r>
    </w:p>
    <w:p w:rsidR="00F1381E" w:rsidRPr="005604C3" w:rsidRDefault="00F1381E" w:rsidP="005604C3">
      <w:pPr>
        <w:pStyle w:val="ListParagraph"/>
        <w:spacing w:after="0" w:line="240" w:lineRule="auto"/>
        <w:rPr>
          <w:rFonts w:ascii="Arial" w:eastAsia="Times New Roman" w:hAnsi="Arial" w:cs="Arial"/>
          <w:sz w:val="20"/>
          <w:szCs w:val="20"/>
        </w:rPr>
      </w:pPr>
    </w:p>
    <w:p w:rsidR="00490355" w:rsidRPr="005604C3" w:rsidRDefault="00490355" w:rsidP="005604C3">
      <w:pPr>
        <w:numPr>
          <w:ilvl w:val="1"/>
          <w:numId w:val="37"/>
        </w:numPr>
        <w:spacing w:after="0" w:line="240" w:lineRule="auto"/>
        <w:ind w:left="567" w:hanging="567"/>
        <w:rPr>
          <w:rFonts w:ascii="Arial" w:hAnsi="Arial" w:cs="Arial"/>
          <w:bCs/>
          <w:iCs/>
          <w:sz w:val="20"/>
          <w:szCs w:val="20"/>
          <w:lang w:val="en-GB"/>
        </w:rPr>
      </w:pPr>
      <w:r w:rsidRPr="005604C3">
        <w:rPr>
          <w:rFonts w:ascii="Arial" w:eastAsia="Times New Roman" w:hAnsi="Arial" w:cs="Arial"/>
          <w:sz w:val="20"/>
          <w:szCs w:val="20"/>
        </w:rPr>
        <w:t>Whilst recognising the need for government to intervene where there is market failure, the Committee believes that the provision of continuous financial support to state-owned entities (SOEs) directly from the fiscus will continue to compromise social programmes for the poor and other developmental obligations.  As part of the overall SOE turnaround strategy, the Committee is calling for concrete steps to be taken by the Department of Public Enterprises, the National Treasury, the Department of Transport and other departments with ailing public entities to strengthen oversight, leadership capacity/boards of directors and financial management capacity, and to ensure the appointment of suitably qualified and experienced officials to turn around the balance sheets of these entities within a reasonable period of time after the adoption of this Report by the House.</w:t>
      </w:r>
    </w:p>
    <w:p w:rsidR="00F1381E" w:rsidRPr="005604C3" w:rsidRDefault="00F1381E" w:rsidP="005604C3">
      <w:pPr>
        <w:pStyle w:val="ListParagraph"/>
        <w:spacing w:after="0" w:line="240" w:lineRule="auto"/>
        <w:rPr>
          <w:rFonts w:ascii="Arial" w:hAnsi="Arial" w:cs="Arial"/>
          <w:bCs/>
          <w:iCs/>
          <w:sz w:val="20"/>
          <w:szCs w:val="20"/>
          <w:lang w:val="en-GB"/>
        </w:rPr>
      </w:pPr>
    </w:p>
    <w:p w:rsidR="00B35B6D" w:rsidRPr="005604C3" w:rsidRDefault="00B35B6D" w:rsidP="005604C3">
      <w:pPr>
        <w:numPr>
          <w:ilvl w:val="1"/>
          <w:numId w:val="37"/>
        </w:numPr>
        <w:tabs>
          <w:tab w:val="num" w:pos="1440"/>
        </w:tabs>
        <w:spacing w:after="0" w:line="240" w:lineRule="auto"/>
        <w:ind w:left="567" w:hanging="567"/>
        <w:rPr>
          <w:rFonts w:ascii="Arial" w:eastAsia="Times New Roman" w:hAnsi="Arial" w:cs="Arial"/>
          <w:bCs/>
          <w:iCs/>
          <w:sz w:val="20"/>
          <w:szCs w:val="20"/>
          <w:lang w:val="en-GB"/>
        </w:rPr>
      </w:pPr>
      <w:r w:rsidRPr="005604C3">
        <w:rPr>
          <w:rFonts w:ascii="Arial" w:eastAsia="Times New Roman" w:hAnsi="Arial" w:cs="Arial"/>
          <w:sz w:val="20"/>
          <w:szCs w:val="20"/>
        </w:rPr>
        <w:t>The Committee does not encourage the tabling of special appropriation bills in Parliament</w:t>
      </w:r>
      <w:r w:rsidR="008537FA" w:rsidRPr="005604C3">
        <w:rPr>
          <w:rFonts w:ascii="Arial" w:eastAsia="Times New Roman" w:hAnsi="Arial" w:cs="Arial"/>
          <w:sz w:val="20"/>
          <w:szCs w:val="20"/>
        </w:rPr>
        <w:t>,</w:t>
      </w:r>
      <w:r w:rsidRPr="005604C3">
        <w:rPr>
          <w:rFonts w:ascii="Arial" w:eastAsia="Times New Roman" w:hAnsi="Arial" w:cs="Arial"/>
          <w:sz w:val="20"/>
          <w:szCs w:val="20"/>
        </w:rPr>
        <w:t xml:space="preserve"> unless they are absolutely necessary and </w:t>
      </w:r>
      <w:r w:rsidR="008537FA" w:rsidRPr="005604C3">
        <w:rPr>
          <w:rFonts w:ascii="Arial" w:eastAsia="Times New Roman" w:hAnsi="Arial" w:cs="Arial"/>
          <w:sz w:val="20"/>
          <w:szCs w:val="20"/>
        </w:rPr>
        <w:t xml:space="preserve">dictated by </w:t>
      </w:r>
      <w:r w:rsidRPr="005604C3">
        <w:rPr>
          <w:rFonts w:ascii="Arial" w:eastAsia="Times New Roman" w:hAnsi="Arial" w:cs="Arial"/>
          <w:sz w:val="20"/>
          <w:szCs w:val="20"/>
        </w:rPr>
        <w:t>exceptional circumstances</w:t>
      </w:r>
      <w:r w:rsidR="008537FA" w:rsidRPr="005604C3">
        <w:rPr>
          <w:rFonts w:ascii="Arial" w:eastAsia="Times New Roman" w:hAnsi="Arial" w:cs="Arial"/>
          <w:sz w:val="20"/>
          <w:szCs w:val="20"/>
        </w:rPr>
        <w:t>; as it may signal budgeting challenges related to fiscal uncertainty.</w:t>
      </w:r>
      <w:r w:rsidRPr="005604C3">
        <w:rPr>
          <w:rFonts w:ascii="Arial" w:eastAsia="Times New Roman" w:hAnsi="Arial" w:cs="Arial"/>
          <w:sz w:val="20"/>
          <w:szCs w:val="20"/>
        </w:rPr>
        <w:t xml:space="preserve"> When these bills are introduced, </w:t>
      </w:r>
      <w:r w:rsidR="008537FA" w:rsidRPr="005604C3">
        <w:rPr>
          <w:rFonts w:ascii="Arial" w:eastAsia="Times New Roman" w:hAnsi="Arial" w:cs="Arial"/>
          <w:sz w:val="20"/>
          <w:szCs w:val="20"/>
        </w:rPr>
        <w:t>it</w:t>
      </w:r>
      <w:r w:rsidRPr="005604C3">
        <w:rPr>
          <w:rFonts w:ascii="Arial" w:eastAsia="Times New Roman" w:hAnsi="Arial" w:cs="Arial"/>
          <w:sz w:val="20"/>
          <w:szCs w:val="20"/>
        </w:rPr>
        <w:t xml:space="preserve"> needs to be done timeously so that Parliament </w:t>
      </w:r>
      <w:r w:rsidR="008537FA" w:rsidRPr="005604C3">
        <w:rPr>
          <w:rFonts w:ascii="Arial" w:eastAsia="Times New Roman" w:hAnsi="Arial" w:cs="Arial"/>
          <w:sz w:val="20"/>
          <w:szCs w:val="20"/>
        </w:rPr>
        <w:t>has</w:t>
      </w:r>
      <w:r w:rsidRPr="005604C3">
        <w:rPr>
          <w:rFonts w:ascii="Arial" w:eastAsia="Times New Roman" w:hAnsi="Arial" w:cs="Arial"/>
          <w:sz w:val="20"/>
          <w:szCs w:val="20"/>
        </w:rPr>
        <w:t xml:space="preserve"> sufficient time to engage with the public and process them accordingly.</w:t>
      </w:r>
    </w:p>
    <w:p w:rsidR="00F1381E" w:rsidRPr="005604C3" w:rsidRDefault="00F1381E" w:rsidP="005604C3">
      <w:pPr>
        <w:tabs>
          <w:tab w:val="num" w:pos="1440"/>
        </w:tabs>
        <w:spacing w:after="0" w:line="240" w:lineRule="auto"/>
        <w:rPr>
          <w:rFonts w:ascii="Arial" w:eastAsia="Times New Roman" w:hAnsi="Arial" w:cs="Arial"/>
          <w:sz w:val="20"/>
          <w:szCs w:val="20"/>
          <w:lang w:eastAsia="en-GB"/>
        </w:rPr>
      </w:pPr>
    </w:p>
    <w:p w:rsidR="002E7A26" w:rsidRPr="005604C3" w:rsidRDefault="007745E7" w:rsidP="005604C3">
      <w:pPr>
        <w:spacing w:after="0" w:line="240" w:lineRule="auto"/>
        <w:rPr>
          <w:rFonts w:ascii="Arial" w:eastAsia="Times New Roman" w:hAnsi="Arial" w:cs="Arial"/>
          <w:b/>
          <w:color w:val="000000"/>
          <w:spacing w:val="6"/>
          <w:sz w:val="20"/>
          <w:szCs w:val="20"/>
          <w:lang w:val="en-GB" w:eastAsia="en-GB"/>
        </w:rPr>
      </w:pPr>
      <w:r w:rsidRPr="005604C3">
        <w:rPr>
          <w:rFonts w:ascii="Arial" w:eastAsia="Times New Roman" w:hAnsi="Arial" w:cs="Arial"/>
          <w:b/>
          <w:color w:val="000000"/>
          <w:spacing w:val="6"/>
          <w:sz w:val="20"/>
          <w:szCs w:val="20"/>
          <w:lang w:val="en-GB" w:eastAsia="en-GB"/>
        </w:rPr>
        <w:t>7</w:t>
      </w:r>
      <w:bookmarkStart w:id="0" w:name="_GoBack"/>
      <w:bookmarkEnd w:id="0"/>
      <w:r w:rsidR="00E92FDD" w:rsidRPr="005604C3">
        <w:rPr>
          <w:rFonts w:ascii="Arial" w:eastAsia="Times New Roman" w:hAnsi="Arial" w:cs="Arial"/>
          <w:b/>
          <w:color w:val="000000"/>
          <w:spacing w:val="6"/>
          <w:sz w:val="20"/>
          <w:szCs w:val="20"/>
          <w:lang w:val="en-GB" w:eastAsia="en-GB"/>
        </w:rPr>
        <w:t xml:space="preserve">.    </w:t>
      </w:r>
      <w:r w:rsidR="002E7A26" w:rsidRPr="005604C3">
        <w:rPr>
          <w:rFonts w:ascii="Arial" w:eastAsia="Times New Roman" w:hAnsi="Arial" w:cs="Arial"/>
          <w:b/>
          <w:color w:val="000000"/>
          <w:spacing w:val="6"/>
          <w:sz w:val="20"/>
          <w:szCs w:val="20"/>
          <w:lang w:val="en-GB" w:eastAsia="en-GB"/>
        </w:rPr>
        <w:t>Conclusion</w:t>
      </w:r>
    </w:p>
    <w:p w:rsidR="002E7A26" w:rsidRPr="005604C3" w:rsidRDefault="002E7A26" w:rsidP="005604C3">
      <w:pPr>
        <w:spacing w:after="0" w:line="240" w:lineRule="auto"/>
        <w:rPr>
          <w:rFonts w:ascii="Arial" w:eastAsia="Times New Roman" w:hAnsi="Arial" w:cs="Arial"/>
          <w:sz w:val="20"/>
          <w:szCs w:val="20"/>
          <w:lang w:val="en-GB" w:eastAsia="en-GB"/>
        </w:rPr>
      </w:pPr>
      <w:r w:rsidRPr="005604C3">
        <w:rPr>
          <w:rFonts w:ascii="Arial" w:eastAsia="Times New Roman" w:hAnsi="Arial" w:cs="Arial"/>
          <w:sz w:val="20"/>
          <w:szCs w:val="20"/>
          <w:lang w:val="en-GB" w:eastAsia="en-GB"/>
        </w:rPr>
        <w:t xml:space="preserve">After having complied with section 12 of the Money Bills and Related Matters Act No 9 of 2009 (as amended), the Select Committee on Appropriations, having considered the </w:t>
      </w:r>
      <w:r w:rsidR="00752AF7" w:rsidRPr="005604C3">
        <w:rPr>
          <w:rFonts w:ascii="Arial" w:eastAsia="Times New Roman" w:hAnsi="Arial" w:cs="Arial"/>
          <w:i/>
          <w:sz w:val="20"/>
          <w:szCs w:val="20"/>
          <w:lang w:val="en-GB" w:eastAsia="en-GB"/>
        </w:rPr>
        <w:t>Special</w:t>
      </w:r>
      <w:r w:rsidRPr="005604C3">
        <w:rPr>
          <w:rFonts w:ascii="Arial" w:eastAsia="Times New Roman" w:hAnsi="Arial" w:cs="Arial"/>
          <w:i/>
          <w:sz w:val="20"/>
          <w:szCs w:val="20"/>
          <w:lang w:val="en-GB" w:eastAsia="en-GB"/>
        </w:rPr>
        <w:t xml:space="preserve"> Appropriation Bill</w:t>
      </w:r>
      <w:r w:rsidRPr="005604C3">
        <w:rPr>
          <w:rFonts w:ascii="Arial" w:eastAsia="Times New Roman" w:hAnsi="Arial" w:cs="Arial"/>
          <w:sz w:val="20"/>
          <w:szCs w:val="20"/>
          <w:lang w:val="en-GB" w:eastAsia="en-GB"/>
        </w:rPr>
        <w:t xml:space="preserve"> [B2</w:t>
      </w:r>
      <w:r w:rsidR="00752AF7" w:rsidRPr="005604C3">
        <w:rPr>
          <w:rFonts w:ascii="Arial" w:eastAsia="Times New Roman" w:hAnsi="Arial" w:cs="Arial"/>
          <w:sz w:val="20"/>
          <w:szCs w:val="20"/>
          <w:lang w:val="en-GB" w:eastAsia="en-GB"/>
        </w:rPr>
        <w:t>4</w:t>
      </w:r>
      <w:r w:rsidR="00336A71" w:rsidRPr="005604C3">
        <w:rPr>
          <w:rFonts w:ascii="Arial" w:eastAsia="Times New Roman" w:hAnsi="Arial" w:cs="Arial"/>
          <w:sz w:val="20"/>
          <w:szCs w:val="20"/>
          <w:lang w:val="en-GB" w:eastAsia="en-GB"/>
        </w:rPr>
        <w:t xml:space="preserve"> - </w:t>
      </w:r>
      <w:r w:rsidRPr="005604C3">
        <w:rPr>
          <w:rFonts w:ascii="Arial" w:eastAsia="Times New Roman" w:hAnsi="Arial" w:cs="Arial"/>
          <w:sz w:val="20"/>
          <w:szCs w:val="20"/>
          <w:lang w:val="en-GB" w:eastAsia="en-GB"/>
        </w:rPr>
        <w:t>202</w:t>
      </w:r>
      <w:r w:rsidR="00FF365B" w:rsidRPr="005604C3">
        <w:rPr>
          <w:rFonts w:ascii="Arial" w:eastAsia="Times New Roman" w:hAnsi="Arial" w:cs="Arial"/>
          <w:sz w:val="20"/>
          <w:szCs w:val="20"/>
          <w:lang w:val="en-GB" w:eastAsia="en-GB"/>
        </w:rPr>
        <w:t>2</w:t>
      </w:r>
      <w:r w:rsidRPr="005604C3">
        <w:rPr>
          <w:rFonts w:ascii="Arial" w:eastAsia="Times New Roman" w:hAnsi="Arial" w:cs="Arial"/>
          <w:sz w:val="20"/>
          <w:szCs w:val="20"/>
          <w:lang w:val="en-GB" w:eastAsia="en-GB"/>
        </w:rPr>
        <w:t>], referred to it</w:t>
      </w:r>
      <w:r w:rsidR="00581CAC" w:rsidRPr="005604C3">
        <w:rPr>
          <w:rFonts w:ascii="Arial" w:eastAsia="Times New Roman" w:hAnsi="Arial" w:cs="Arial"/>
          <w:sz w:val="20"/>
          <w:szCs w:val="20"/>
          <w:lang w:val="en-GB" w:eastAsia="en-GB"/>
        </w:rPr>
        <w:t xml:space="preserve"> for concurrence</w:t>
      </w:r>
      <w:r w:rsidRPr="005604C3">
        <w:rPr>
          <w:rFonts w:ascii="Arial" w:eastAsia="Times New Roman" w:hAnsi="Arial" w:cs="Arial"/>
          <w:sz w:val="20"/>
          <w:szCs w:val="20"/>
          <w:lang w:val="en-GB" w:eastAsia="en-GB"/>
        </w:rPr>
        <w:t xml:space="preserve">, and classified by the Joint Tagging Mechanism as a section 77 Bill, reports that it has agreed to the Bill, without </w:t>
      </w:r>
      <w:r w:rsidR="00F80A90" w:rsidRPr="005604C3">
        <w:rPr>
          <w:rFonts w:ascii="Arial" w:eastAsia="Times New Roman" w:hAnsi="Arial" w:cs="Arial"/>
          <w:sz w:val="20"/>
          <w:szCs w:val="20"/>
          <w:lang w:val="en-GB" w:eastAsia="en-GB"/>
        </w:rPr>
        <w:t xml:space="preserve">proposed </w:t>
      </w:r>
      <w:r w:rsidRPr="005604C3">
        <w:rPr>
          <w:rFonts w:ascii="Arial" w:eastAsia="Times New Roman" w:hAnsi="Arial" w:cs="Arial"/>
          <w:sz w:val="20"/>
          <w:szCs w:val="20"/>
          <w:lang w:val="en-GB" w:eastAsia="en-GB"/>
        </w:rPr>
        <w:t xml:space="preserve">amendments.   </w:t>
      </w:r>
    </w:p>
    <w:p w:rsidR="001A30CD" w:rsidRPr="005604C3" w:rsidRDefault="001A30CD" w:rsidP="005604C3">
      <w:pPr>
        <w:spacing w:after="0" w:line="240" w:lineRule="auto"/>
        <w:rPr>
          <w:rFonts w:ascii="Arial" w:eastAsia="Times New Roman" w:hAnsi="Arial" w:cs="Arial"/>
          <w:sz w:val="20"/>
          <w:szCs w:val="20"/>
          <w:lang w:val="en-GB" w:eastAsia="en-GB"/>
        </w:rPr>
      </w:pPr>
    </w:p>
    <w:p w:rsidR="001A30CD" w:rsidRPr="005604C3" w:rsidRDefault="001A30CD" w:rsidP="005604C3">
      <w:pPr>
        <w:spacing w:after="0" w:line="240" w:lineRule="auto"/>
        <w:rPr>
          <w:rFonts w:ascii="Arial" w:eastAsia="Times New Roman" w:hAnsi="Arial" w:cs="Arial"/>
          <w:sz w:val="20"/>
          <w:szCs w:val="20"/>
          <w:lang w:val="en-GB" w:eastAsia="en-GB"/>
        </w:rPr>
      </w:pPr>
      <w:r w:rsidRPr="005604C3">
        <w:rPr>
          <w:rFonts w:ascii="Arial" w:eastAsia="Times New Roman" w:hAnsi="Arial" w:cs="Arial"/>
          <w:sz w:val="20"/>
          <w:szCs w:val="20"/>
          <w:lang w:val="en-GB" w:eastAsia="en-GB"/>
        </w:rPr>
        <w:t>The Democratic Alliance (DA), the Economic Freedom Fighters (EFF) and the Freedom Front Plus (FF+) reserved their positions on the Report.</w:t>
      </w:r>
    </w:p>
    <w:p w:rsidR="00E92FDD" w:rsidRPr="005604C3" w:rsidRDefault="00E92FDD" w:rsidP="005604C3">
      <w:pPr>
        <w:spacing w:after="0" w:line="240" w:lineRule="auto"/>
        <w:rPr>
          <w:rFonts w:ascii="Arial" w:eastAsia="Times New Roman" w:hAnsi="Arial" w:cs="Arial"/>
          <w:sz w:val="20"/>
          <w:szCs w:val="20"/>
          <w:lang w:val="en-GB" w:eastAsia="en-GB"/>
        </w:rPr>
      </w:pPr>
    </w:p>
    <w:p w:rsidR="002E7A26" w:rsidRPr="005604C3" w:rsidRDefault="002E7A26" w:rsidP="005604C3">
      <w:pPr>
        <w:spacing w:after="0" w:line="240" w:lineRule="auto"/>
        <w:rPr>
          <w:rFonts w:ascii="Arial" w:eastAsia="Times New Roman" w:hAnsi="Arial" w:cs="Arial"/>
          <w:sz w:val="20"/>
          <w:szCs w:val="20"/>
          <w:lang w:val="en-GB" w:eastAsia="en-GB"/>
        </w:rPr>
      </w:pPr>
      <w:r w:rsidRPr="005604C3">
        <w:rPr>
          <w:rFonts w:ascii="Arial" w:eastAsia="Times New Roman" w:hAnsi="Arial" w:cs="Arial"/>
          <w:sz w:val="20"/>
          <w:szCs w:val="20"/>
          <w:lang w:val="en-GB" w:eastAsia="en-GB"/>
        </w:rPr>
        <w:t>Report to be considered.</w:t>
      </w:r>
    </w:p>
    <w:sectPr w:rsidR="002E7A26" w:rsidRPr="005604C3" w:rsidSect="007745E7">
      <w:headerReference w:type="even" r:id="rId7"/>
      <w:headerReference w:type="default" r:id="rId8"/>
      <w:footerReference w:type="default" r:id="rId9"/>
      <w:headerReference w:type="first" r:id="rId10"/>
      <w:pgSz w:w="11906" w:h="16838"/>
      <w:pgMar w:top="45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28" w:rsidRDefault="00602228">
      <w:pPr>
        <w:spacing w:after="0" w:line="240" w:lineRule="auto"/>
      </w:pPr>
      <w:r>
        <w:separator/>
      </w:r>
    </w:p>
  </w:endnote>
  <w:endnote w:type="continuationSeparator" w:id="0">
    <w:p w:rsidR="00602228" w:rsidRDefault="00602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47919"/>
      <w:docPartObj>
        <w:docPartGallery w:val="Page Numbers (Bottom of Page)"/>
        <w:docPartUnique/>
      </w:docPartObj>
    </w:sdtPr>
    <w:sdtEndPr>
      <w:rPr>
        <w:noProof/>
      </w:rPr>
    </w:sdtEndPr>
    <w:sdtContent>
      <w:p w:rsidR="00E61A19" w:rsidRDefault="00722E05">
        <w:pPr>
          <w:pStyle w:val="Footer"/>
          <w:jc w:val="right"/>
        </w:pPr>
        <w:r>
          <w:fldChar w:fldCharType="begin"/>
        </w:r>
        <w:r w:rsidR="006E462B">
          <w:instrText xml:space="preserve"> PAGE   \* MERGEFORMAT </w:instrText>
        </w:r>
        <w:r>
          <w:fldChar w:fldCharType="separate"/>
        </w:r>
        <w:r w:rsidR="005604C3">
          <w:rPr>
            <w:noProof/>
          </w:rPr>
          <w:t>1</w:t>
        </w:r>
        <w:r>
          <w:rPr>
            <w:noProof/>
          </w:rPr>
          <w:fldChar w:fldCharType="end"/>
        </w:r>
      </w:p>
    </w:sdtContent>
  </w:sdt>
  <w:p w:rsidR="00E61A19" w:rsidRDefault="00602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28" w:rsidRDefault="00602228">
      <w:pPr>
        <w:spacing w:after="0" w:line="240" w:lineRule="auto"/>
      </w:pPr>
      <w:r>
        <w:separator/>
      </w:r>
    </w:p>
  </w:footnote>
  <w:footnote w:type="continuationSeparator" w:id="0">
    <w:p w:rsidR="00602228" w:rsidRDefault="00602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C0" w:rsidRDefault="00D514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C0" w:rsidRDefault="00D514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C0" w:rsidRDefault="00D51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15D"/>
    <w:multiLevelType w:val="multilevel"/>
    <w:tmpl w:val="28AA8DBA"/>
    <w:lvl w:ilvl="0">
      <w:start w:val="6"/>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
    <w:nsid w:val="06D37CED"/>
    <w:multiLevelType w:val="hybridMultilevel"/>
    <w:tmpl w:val="05201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91203E"/>
    <w:multiLevelType w:val="hybridMultilevel"/>
    <w:tmpl w:val="5D145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E9161B"/>
    <w:multiLevelType w:val="hybridMultilevel"/>
    <w:tmpl w:val="8F680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784ECC"/>
    <w:multiLevelType w:val="hybridMultilevel"/>
    <w:tmpl w:val="77300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4543FB"/>
    <w:multiLevelType w:val="hybridMultilevel"/>
    <w:tmpl w:val="5596EC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54094D"/>
    <w:multiLevelType w:val="hybridMultilevel"/>
    <w:tmpl w:val="432079C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D2686E"/>
    <w:multiLevelType w:val="hybridMultilevel"/>
    <w:tmpl w:val="14382F4E"/>
    <w:lvl w:ilvl="0" w:tplc="50B463CC">
      <w:start w:val="1"/>
      <w:numFmt w:val="bullet"/>
      <w:lvlText w:val="•"/>
      <w:lvlJc w:val="left"/>
      <w:pPr>
        <w:tabs>
          <w:tab w:val="num" w:pos="720"/>
        </w:tabs>
        <w:ind w:left="720" w:hanging="360"/>
      </w:pPr>
      <w:rPr>
        <w:rFonts w:ascii="Arial" w:hAnsi="Arial" w:hint="default"/>
      </w:rPr>
    </w:lvl>
    <w:lvl w:ilvl="1" w:tplc="E012D298">
      <w:numFmt w:val="bullet"/>
      <w:lvlText w:val="–"/>
      <w:lvlJc w:val="left"/>
      <w:pPr>
        <w:tabs>
          <w:tab w:val="num" w:pos="1440"/>
        </w:tabs>
        <w:ind w:left="1440" w:hanging="360"/>
      </w:pPr>
      <w:rPr>
        <w:rFonts w:ascii="Arial" w:hAnsi="Arial" w:hint="default"/>
      </w:rPr>
    </w:lvl>
    <w:lvl w:ilvl="2" w:tplc="CB82DAE0">
      <w:numFmt w:val="bullet"/>
      <w:lvlText w:val="•"/>
      <w:lvlJc w:val="left"/>
      <w:pPr>
        <w:tabs>
          <w:tab w:val="num" w:pos="2160"/>
        </w:tabs>
        <w:ind w:left="2160" w:hanging="360"/>
      </w:pPr>
      <w:rPr>
        <w:rFonts w:ascii="Arial" w:hAnsi="Arial" w:hint="default"/>
      </w:rPr>
    </w:lvl>
    <w:lvl w:ilvl="3" w:tplc="3C9E0424" w:tentative="1">
      <w:start w:val="1"/>
      <w:numFmt w:val="bullet"/>
      <w:lvlText w:val="•"/>
      <w:lvlJc w:val="left"/>
      <w:pPr>
        <w:tabs>
          <w:tab w:val="num" w:pos="2880"/>
        </w:tabs>
        <w:ind w:left="2880" w:hanging="360"/>
      </w:pPr>
      <w:rPr>
        <w:rFonts w:ascii="Arial" w:hAnsi="Arial" w:hint="default"/>
      </w:rPr>
    </w:lvl>
    <w:lvl w:ilvl="4" w:tplc="4920B6C0" w:tentative="1">
      <w:start w:val="1"/>
      <w:numFmt w:val="bullet"/>
      <w:lvlText w:val="•"/>
      <w:lvlJc w:val="left"/>
      <w:pPr>
        <w:tabs>
          <w:tab w:val="num" w:pos="3600"/>
        </w:tabs>
        <w:ind w:left="3600" w:hanging="360"/>
      </w:pPr>
      <w:rPr>
        <w:rFonts w:ascii="Arial" w:hAnsi="Arial" w:hint="default"/>
      </w:rPr>
    </w:lvl>
    <w:lvl w:ilvl="5" w:tplc="75EC832C" w:tentative="1">
      <w:start w:val="1"/>
      <w:numFmt w:val="bullet"/>
      <w:lvlText w:val="•"/>
      <w:lvlJc w:val="left"/>
      <w:pPr>
        <w:tabs>
          <w:tab w:val="num" w:pos="4320"/>
        </w:tabs>
        <w:ind w:left="4320" w:hanging="360"/>
      </w:pPr>
      <w:rPr>
        <w:rFonts w:ascii="Arial" w:hAnsi="Arial" w:hint="default"/>
      </w:rPr>
    </w:lvl>
    <w:lvl w:ilvl="6" w:tplc="B3CACE14" w:tentative="1">
      <w:start w:val="1"/>
      <w:numFmt w:val="bullet"/>
      <w:lvlText w:val="•"/>
      <w:lvlJc w:val="left"/>
      <w:pPr>
        <w:tabs>
          <w:tab w:val="num" w:pos="5040"/>
        </w:tabs>
        <w:ind w:left="5040" w:hanging="360"/>
      </w:pPr>
      <w:rPr>
        <w:rFonts w:ascii="Arial" w:hAnsi="Arial" w:hint="default"/>
      </w:rPr>
    </w:lvl>
    <w:lvl w:ilvl="7" w:tplc="90800242" w:tentative="1">
      <w:start w:val="1"/>
      <w:numFmt w:val="bullet"/>
      <w:lvlText w:val="•"/>
      <w:lvlJc w:val="left"/>
      <w:pPr>
        <w:tabs>
          <w:tab w:val="num" w:pos="5760"/>
        </w:tabs>
        <w:ind w:left="5760" w:hanging="360"/>
      </w:pPr>
      <w:rPr>
        <w:rFonts w:ascii="Arial" w:hAnsi="Arial" w:hint="default"/>
      </w:rPr>
    </w:lvl>
    <w:lvl w:ilvl="8" w:tplc="F50A1E86" w:tentative="1">
      <w:start w:val="1"/>
      <w:numFmt w:val="bullet"/>
      <w:lvlText w:val="•"/>
      <w:lvlJc w:val="left"/>
      <w:pPr>
        <w:tabs>
          <w:tab w:val="num" w:pos="6480"/>
        </w:tabs>
        <w:ind w:left="6480" w:hanging="360"/>
      </w:pPr>
      <w:rPr>
        <w:rFonts w:ascii="Arial" w:hAnsi="Arial" w:hint="default"/>
      </w:rPr>
    </w:lvl>
  </w:abstractNum>
  <w:abstractNum w:abstractNumId="8">
    <w:nsid w:val="1D7F3D15"/>
    <w:multiLevelType w:val="hybridMultilevel"/>
    <w:tmpl w:val="0C44E1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16D7F43"/>
    <w:multiLevelType w:val="hybridMultilevel"/>
    <w:tmpl w:val="E402E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C66152"/>
    <w:multiLevelType w:val="hybridMultilevel"/>
    <w:tmpl w:val="B378735A"/>
    <w:lvl w:ilvl="0" w:tplc="C88674BC">
      <w:start w:val="1"/>
      <w:numFmt w:val="bullet"/>
      <w:lvlText w:val=""/>
      <w:lvlJc w:val="left"/>
      <w:pPr>
        <w:tabs>
          <w:tab w:val="num" w:pos="720"/>
        </w:tabs>
        <w:ind w:left="720" w:hanging="360"/>
      </w:pPr>
      <w:rPr>
        <w:rFonts w:ascii="Symbol" w:hAnsi="Symbol" w:hint="default"/>
      </w:rPr>
    </w:lvl>
    <w:lvl w:ilvl="1" w:tplc="B3400FA2">
      <w:start w:val="1"/>
      <w:numFmt w:val="bullet"/>
      <w:lvlText w:val=""/>
      <w:lvlJc w:val="left"/>
      <w:pPr>
        <w:tabs>
          <w:tab w:val="num" w:pos="1440"/>
        </w:tabs>
        <w:ind w:left="1440" w:hanging="360"/>
      </w:pPr>
      <w:rPr>
        <w:rFonts w:ascii="Symbol" w:hAnsi="Symbol" w:hint="default"/>
      </w:rPr>
    </w:lvl>
    <w:lvl w:ilvl="2" w:tplc="30685D4A" w:tentative="1">
      <w:start w:val="1"/>
      <w:numFmt w:val="bullet"/>
      <w:lvlText w:val=""/>
      <w:lvlJc w:val="left"/>
      <w:pPr>
        <w:tabs>
          <w:tab w:val="num" w:pos="2160"/>
        </w:tabs>
        <w:ind w:left="2160" w:hanging="360"/>
      </w:pPr>
      <w:rPr>
        <w:rFonts w:ascii="Symbol" w:hAnsi="Symbol" w:hint="default"/>
      </w:rPr>
    </w:lvl>
    <w:lvl w:ilvl="3" w:tplc="47D8AD10" w:tentative="1">
      <w:start w:val="1"/>
      <w:numFmt w:val="bullet"/>
      <w:lvlText w:val=""/>
      <w:lvlJc w:val="left"/>
      <w:pPr>
        <w:tabs>
          <w:tab w:val="num" w:pos="2880"/>
        </w:tabs>
        <w:ind w:left="2880" w:hanging="360"/>
      </w:pPr>
      <w:rPr>
        <w:rFonts w:ascii="Symbol" w:hAnsi="Symbol" w:hint="default"/>
      </w:rPr>
    </w:lvl>
    <w:lvl w:ilvl="4" w:tplc="ED28B7E8" w:tentative="1">
      <w:start w:val="1"/>
      <w:numFmt w:val="bullet"/>
      <w:lvlText w:val=""/>
      <w:lvlJc w:val="left"/>
      <w:pPr>
        <w:tabs>
          <w:tab w:val="num" w:pos="3600"/>
        </w:tabs>
        <w:ind w:left="3600" w:hanging="360"/>
      </w:pPr>
      <w:rPr>
        <w:rFonts w:ascii="Symbol" w:hAnsi="Symbol" w:hint="default"/>
      </w:rPr>
    </w:lvl>
    <w:lvl w:ilvl="5" w:tplc="CFC42774" w:tentative="1">
      <w:start w:val="1"/>
      <w:numFmt w:val="bullet"/>
      <w:lvlText w:val=""/>
      <w:lvlJc w:val="left"/>
      <w:pPr>
        <w:tabs>
          <w:tab w:val="num" w:pos="4320"/>
        </w:tabs>
        <w:ind w:left="4320" w:hanging="360"/>
      </w:pPr>
      <w:rPr>
        <w:rFonts w:ascii="Symbol" w:hAnsi="Symbol" w:hint="default"/>
      </w:rPr>
    </w:lvl>
    <w:lvl w:ilvl="6" w:tplc="0ACA2F3C" w:tentative="1">
      <w:start w:val="1"/>
      <w:numFmt w:val="bullet"/>
      <w:lvlText w:val=""/>
      <w:lvlJc w:val="left"/>
      <w:pPr>
        <w:tabs>
          <w:tab w:val="num" w:pos="5040"/>
        </w:tabs>
        <w:ind w:left="5040" w:hanging="360"/>
      </w:pPr>
      <w:rPr>
        <w:rFonts w:ascii="Symbol" w:hAnsi="Symbol" w:hint="default"/>
      </w:rPr>
    </w:lvl>
    <w:lvl w:ilvl="7" w:tplc="84260DAA" w:tentative="1">
      <w:start w:val="1"/>
      <w:numFmt w:val="bullet"/>
      <w:lvlText w:val=""/>
      <w:lvlJc w:val="left"/>
      <w:pPr>
        <w:tabs>
          <w:tab w:val="num" w:pos="5760"/>
        </w:tabs>
        <w:ind w:left="5760" w:hanging="360"/>
      </w:pPr>
      <w:rPr>
        <w:rFonts w:ascii="Symbol" w:hAnsi="Symbol" w:hint="default"/>
      </w:rPr>
    </w:lvl>
    <w:lvl w:ilvl="8" w:tplc="9DCE78A8" w:tentative="1">
      <w:start w:val="1"/>
      <w:numFmt w:val="bullet"/>
      <w:lvlText w:val=""/>
      <w:lvlJc w:val="left"/>
      <w:pPr>
        <w:tabs>
          <w:tab w:val="num" w:pos="6480"/>
        </w:tabs>
        <w:ind w:left="6480" w:hanging="360"/>
      </w:pPr>
      <w:rPr>
        <w:rFonts w:ascii="Symbol" w:hAnsi="Symbol" w:hint="default"/>
      </w:rPr>
    </w:lvl>
  </w:abstractNum>
  <w:abstractNum w:abstractNumId="11">
    <w:nsid w:val="34B00C58"/>
    <w:multiLevelType w:val="hybridMultilevel"/>
    <w:tmpl w:val="79C616F6"/>
    <w:lvl w:ilvl="0" w:tplc="46D24502">
      <w:start w:val="1"/>
      <w:numFmt w:val="bullet"/>
      <w:lvlText w:val="•"/>
      <w:lvlJc w:val="left"/>
      <w:pPr>
        <w:tabs>
          <w:tab w:val="num" w:pos="720"/>
        </w:tabs>
        <w:ind w:left="720" w:hanging="360"/>
      </w:pPr>
      <w:rPr>
        <w:rFonts w:ascii="Arial" w:hAnsi="Arial" w:hint="default"/>
      </w:rPr>
    </w:lvl>
    <w:lvl w:ilvl="1" w:tplc="B77801F6" w:tentative="1">
      <w:start w:val="1"/>
      <w:numFmt w:val="bullet"/>
      <w:lvlText w:val="•"/>
      <w:lvlJc w:val="left"/>
      <w:pPr>
        <w:tabs>
          <w:tab w:val="num" w:pos="1440"/>
        </w:tabs>
        <w:ind w:left="1440" w:hanging="360"/>
      </w:pPr>
      <w:rPr>
        <w:rFonts w:ascii="Arial" w:hAnsi="Arial" w:hint="default"/>
      </w:rPr>
    </w:lvl>
    <w:lvl w:ilvl="2" w:tplc="768AE5C6" w:tentative="1">
      <w:start w:val="1"/>
      <w:numFmt w:val="bullet"/>
      <w:lvlText w:val="•"/>
      <w:lvlJc w:val="left"/>
      <w:pPr>
        <w:tabs>
          <w:tab w:val="num" w:pos="2160"/>
        </w:tabs>
        <w:ind w:left="2160" w:hanging="360"/>
      </w:pPr>
      <w:rPr>
        <w:rFonts w:ascii="Arial" w:hAnsi="Arial" w:hint="default"/>
      </w:rPr>
    </w:lvl>
    <w:lvl w:ilvl="3" w:tplc="A02E9550" w:tentative="1">
      <w:start w:val="1"/>
      <w:numFmt w:val="bullet"/>
      <w:lvlText w:val="•"/>
      <w:lvlJc w:val="left"/>
      <w:pPr>
        <w:tabs>
          <w:tab w:val="num" w:pos="2880"/>
        </w:tabs>
        <w:ind w:left="2880" w:hanging="360"/>
      </w:pPr>
      <w:rPr>
        <w:rFonts w:ascii="Arial" w:hAnsi="Arial" w:hint="default"/>
      </w:rPr>
    </w:lvl>
    <w:lvl w:ilvl="4" w:tplc="8F3A088A" w:tentative="1">
      <w:start w:val="1"/>
      <w:numFmt w:val="bullet"/>
      <w:lvlText w:val="•"/>
      <w:lvlJc w:val="left"/>
      <w:pPr>
        <w:tabs>
          <w:tab w:val="num" w:pos="3600"/>
        </w:tabs>
        <w:ind w:left="3600" w:hanging="360"/>
      </w:pPr>
      <w:rPr>
        <w:rFonts w:ascii="Arial" w:hAnsi="Arial" w:hint="default"/>
      </w:rPr>
    </w:lvl>
    <w:lvl w:ilvl="5" w:tplc="12D497BA" w:tentative="1">
      <w:start w:val="1"/>
      <w:numFmt w:val="bullet"/>
      <w:lvlText w:val="•"/>
      <w:lvlJc w:val="left"/>
      <w:pPr>
        <w:tabs>
          <w:tab w:val="num" w:pos="4320"/>
        </w:tabs>
        <w:ind w:left="4320" w:hanging="360"/>
      </w:pPr>
      <w:rPr>
        <w:rFonts w:ascii="Arial" w:hAnsi="Arial" w:hint="default"/>
      </w:rPr>
    </w:lvl>
    <w:lvl w:ilvl="6" w:tplc="28549138" w:tentative="1">
      <w:start w:val="1"/>
      <w:numFmt w:val="bullet"/>
      <w:lvlText w:val="•"/>
      <w:lvlJc w:val="left"/>
      <w:pPr>
        <w:tabs>
          <w:tab w:val="num" w:pos="5040"/>
        </w:tabs>
        <w:ind w:left="5040" w:hanging="360"/>
      </w:pPr>
      <w:rPr>
        <w:rFonts w:ascii="Arial" w:hAnsi="Arial" w:hint="default"/>
      </w:rPr>
    </w:lvl>
    <w:lvl w:ilvl="7" w:tplc="7814F1A8" w:tentative="1">
      <w:start w:val="1"/>
      <w:numFmt w:val="bullet"/>
      <w:lvlText w:val="•"/>
      <w:lvlJc w:val="left"/>
      <w:pPr>
        <w:tabs>
          <w:tab w:val="num" w:pos="5760"/>
        </w:tabs>
        <w:ind w:left="5760" w:hanging="360"/>
      </w:pPr>
      <w:rPr>
        <w:rFonts w:ascii="Arial" w:hAnsi="Arial" w:hint="default"/>
      </w:rPr>
    </w:lvl>
    <w:lvl w:ilvl="8" w:tplc="6AEC573A" w:tentative="1">
      <w:start w:val="1"/>
      <w:numFmt w:val="bullet"/>
      <w:lvlText w:val="•"/>
      <w:lvlJc w:val="left"/>
      <w:pPr>
        <w:tabs>
          <w:tab w:val="num" w:pos="6480"/>
        </w:tabs>
        <w:ind w:left="6480" w:hanging="360"/>
      </w:pPr>
      <w:rPr>
        <w:rFonts w:ascii="Arial" w:hAnsi="Arial" w:hint="default"/>
      </w:rPr>
    </w:lvl>
  </w:abstractNum>
  <w:abstractNum w:abstractNumId="12">
    <w:nsid w:val="36FA512A"/>
    <w:multiLevelType w:val="hybridMultilevel"/>
    <w:tmpl w:val="DE9CBE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80971F1"/>
    <w:multiLevelType w:val="hybridMultilevel"/>
    <w:tmpl w:val="F13A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9484DB4"/>
    <w:multiLevelType w:val="hybridMultilevel"/>
    <w:tmpl w:val="6394858A"/>
    <w:lvl w:ilvl="0" w:tplc="700867EC">
      <w:start w:val="1"/>
      <w:numFmt w:val="bullet"/>
      <w:lvlText w:val="•"/>
      <w:lvlJc w:val="left"/>
      <w:pPr>
        <w:tabs>
          <w:tab w:val="num" w:pos="720"/>
        </w:tabs>
        <w:ind w:left="720" w:hanging="360"/>
      </w:pPr>
      <w:rPr>
        <w:rFonts w:ascii="Arial" w:hAnsi="Arial" w:hint="default"/>
      </w:rPr>
    </w:lvl>
    <w:lvl w:ilvl="1" w:tplc="5E7C4246">
      <w:numFmt w:val="bullet"/>
      <w:lvlText w:val="•"/>
      <w:lvlJc w:val="left"/>
      <w:pPr>
        <w:tabs>
          <w:tab w:val="num" w:pos="1440"/>
        </w:tabs>
        <w:ind w:left="1440" w:hanging="360"/>
      </w:pPr>
      <w:rPr>
        <w:rFonts w:ascii="Arial" w:hAnsi="Arial" w:hint="default"/>
      </w:rPr>
    </w:lvl>
    <w:lvl w:ilvl="2" w:tplc="CE4CF722" w:tentative="1">
      <w:start w:val="1"/>
      <w:numFmt w:val="bullet"/>
      <w:lvlText w:val="•"/>
      <w:lvlJc w:val="left"/>
      <w:pPr>
        <w:tabs>
          <w:tab w:val="num" w:pos="2160"/>
        </w:tabs>
        <w:ind w:left="2160" w:hanging="360"/>
      </w:pPr>
      <w:rPr>
        <w:rFonts w:ascii="Arial" w:hAnsi="Arial" w:hint="default"/>
      </w:rPr>
    </w:lvl>
    <w:lvl w:ilvl="3" w:tplc="7BEA439A" w:tentative="1">
      <w:start w:val="1"/>
      <w:numFmt w:val="bullet"/>
      <w:lvlText w:val="•"/>
      <w:lvlJc w:val="left"/>
      <w:pPr>
        <w:tabs>
          <w:tab w:val="num" w:pos="2880"/>
        </w:tabs>
        <w:ind w:left="2880" w:hanging="360"/>
      </w:pPr>
      <w:rPr>
        <w:rFonts w:ascii="Arial" w:hAnsi="Arial" w:hint="default"/>
      </w:rPr>
    </w:lvl>
    <w:lvl w:ilvl="4" w:tplc="DF60ED88" w:tentative="1">
      <w:start w:val="1"/>
      <w:numFmt w:val="bullet"/>
      <w:lvlText w:val="•"/>
      <w:lvlJc w:val="left"/>
      <w:pPr>
        <w:tabs>
          <w:tab w:val="num" w:pos="3600"/>
        </w:tabs>
        <w:ind w:left="3600" w:hanging="360"/>
      </w:pPr>
      <w:rPr>
        <w:rFonts w:ascii="Arial" w:hAnsi="Arial" w:hint="default"/>
      </w:rPr>
    </w:lvl>
    <w:lvl w:ilvl="5" w:tplc="1CE00772" w:tentative="1">
      <w:start w:val="1"/>
      <w:numFmt w:val="bullet"/>
      <w:lvlText w:val="•"/>
      <w:lvlJc w:val="left"/>
      <w:pPr>
        <w:tabs>
          <w:tab w:val="num" w:pos="4320"/>
        </w:tabs>
        <w:ind w:left="4320" w:hanging="360"/>
      </w:pPr>
      <w:rPr>
        <w:rFonts w:ascii="Arial" w:hAnsi="Arial" w:hint="default"/>
      </w:rPr>
    </w:lvl>
    <w:lvl w:ilvl="6" w:tplc="E0B401C4" w:tentative="1">
      <w:start w:val="1"/>
      <w:numFmt w:val="bullet"/>
      <w:lvlText w:val="•"/>
      <w:lvlJc w:val="left"/>
      <w:pPr>
        <w:tabs>
          <w:tab w:val="num" w:pos="5040"/>
        </w:tabs>
        <w:ind w:left="5040" w:hanging="360"/>
      </w:pPr>
      <w:rPr>
        <w:rFonts w:ascii="Arial" w:hAnsi="Arial" w:hint="default"/>
      </w:rPr>
    </w:lvl>
    <w:lvl w:ilvl="7" w:tplc="297CE8C8" w:tentative="1">
      <w:start w:val="1"/>
      <w:numFmt w:val="bullet"/>
      <w:lvlText w:val="•"/>
      <w:lvlJc w:val="left"/>
      <w:pPr>
        <w:tabs>
          <w:tab w:val="num" w:pos="5760"/>
        </w:tabs>
        <w:ind w:left="5760" w:hanging="360"/>
      </w:pPr>
      <w:rPr>
        <w:rFonts w:ascii="Arial" w:hAnsi="Arial" w:hint="default"/>
      </w:rPr>
    </w:lvl>
    <w:lvl w:ilvl="8" w:tplc="F418F702" w:tentative="1">
      <w:start w:val="1"/>
      <w:numFmt w:val="bullet"/>
      <w:lvlText w:val="•"/>
      <w:lvlJc w:val="left"/>
      <w:pPr>
        <w:tabs>
          <w:tab w:val="num" w:pos="6480"/>
        </w:tabs>
        <w:ind w:left="6480" w:hanging="360"/>
      </w:pPr>
      <w:rPr>
        <w:rFonts w:ascii="Arial" w:hAnsi="Arial" w:hint="default"/>
      </w:rPr>
    </w:lvl>
  </w:abstractNum>
  <w:abstractNum w:abstractNumId="15">
    <w:nsid w:val="3ADD7CF1"/>
    <w:multiLevelType w:val="hybridMultilevel"/>
    <w:tmpl w:val="1C380ACE"/>
    <w:lvl w:ilvl="0" w:tplc="FD9251D4">
      <w:start w:val="1"/>
      <w:numFmt w:val="bullet"/>
      <w:lvlText w:val="•"/>
      <w:lvlJc w:val="left"/>
      <w:pPr>
        <w:tabs>
          <w:tab w:val="num" w:pos="720"/>
        </w:tabs>
        <w:ind w:left="720" w:hanging="360"/>
      </w:pPr>
      <w:rPr>
        <w:rFonts w:ascii="Arial" w:hAnsi="Arial" w:hint="default"/>
      </w:rPr>
    </w:lvl>
    <w:lvl w:ilvl="1" w:tplc="C2605252" w:tentative="1">
      <w:start w:val="1"/>
      <w:numFmt w:val="bullet"/>
      <w:lvlText w:val="•"/>
      <w:lvlJc w:val="left"/>
      <w:pPr>
        <w:tabs>
          <w:tab w:val="num" w:pos="1440"/>
        </w:tabs>
        <w:ind w:left="1440" w:hanging="360"/>
      </w:pPr>
      <w:rPr>
        <w:rFonts w:ascii="Arial" w:hAnsi="Arial" w:hint="default"/>
      </w:rPr>
    </w:lvl>
    <w:lvl w:ilvl="2" w:tplc="7152C4F2" w:tentative="1">
      <w:start w:val="1"/>
      <w:numFmt w:val="bullet"/>
      <w:lvlText w:val="•"/>
      <w:lvlJc w:val="left"/>
      <w:pPr>
        <w:tabs>
          <w:tab w:val="num" w:pos="2160"/>
        </w:tabs>
        <w:ind w:left="2160" w:hanging="360"/>
      </w:pPr>
      <w:rPr>
        <w:rFonts w:ascii="Arial" w:hAnsi="Arial" w:hint="default"/>
      </w:rPr>
    </w:lvl>
    <w:lvl w:ilvl="3" w:tplc="3488B0DA" w:tentative="1">
      <w:start w:val="1"/>
      <w:numFmt w:val="bullet"/>
      <w:lvlText w:val="•"/>
      <w:lvlJc w:val="left"/>
      <w:pPr>
        <w:tabs>
          <w:tab w:val="num" w:pos="2880"/>
        </w:tabs>
        <w:ind w:left="2880" w:hanging="360"/>
      </w:pPr>
      <w:rPr>
        <w:rFonts w:ascii="Arial" w:hAnsi="Arial" w:hint="default"/>
      </w:rPr>
    </w:lvl>
    <w:lvl w:ilvl="4" w:tplc="427C0604" w:tentative="1">
      <w:start w:val="1"/>
      <w:numFmt w:val="bullet"/>
      <w:lvlText w:val="•"/>
      <w:lvlJc w:val="left"/>
      <w:pPr>
        <w:tabs>
          <w:tab w:val="num" w:pos="3600"/>
        </w:tabs>
        <w:ind w:left="3600" w:hanging="360"/>
      </w:pPr>
      <w:rPr>
        <w:rFonts w:ascii="Arial" w:hAnsi="Arial" w:hint="default"/>
      </w:rPr>
    </w:lvl>
    <w:lvl w:ilvl="5" w:tplc="452AC71E" w:tentative="1">
      <w:start w:val="1"/>
      <w:numFmt w:val="bullet"/>
      <w:lvlText w:val="•"/>
      <w:lvlJc w:val="left"/>
      <w:pPr>
        <w:tabs>
          <w:tab w:val="num" w:pos="4320"/>
        </w:tabs>
        <w:ind w:left="4320" w:hanging="360"/>
      </w:pPr>
      <w:rPr>
        <w:rFonts w:ascii="Arial" w:hAnsi="Arial" w:hint="default"/>
      </w:rPr>
    </w:lvl>
    <w:lvl w:ilvl="6" w:tplc="82A22976" w:tentative="1">
      <w:start w:val="1"/>
      <w:numFmt w:val="bullet"/>
      <w:lvlText w:val="•"/>
      <w:lvlJc w:val="left"/>
      <w:pPr>
        <w:tabs>
          <w:tab w:val="num" w:pos="5040"/>
        </w:tabs>
        <w:ind w:left="5040" w:hanging="360"/>
      </w:pPr>
      <w:rPr>
        <w:rFonts w:ascii="Arial" w:hAnsi="Arial" w:hint="default"/>
      </w:rPr>
    </w:lvl>
    <w:lvl w:ilvl="7" w:tplc="06E60810" w:tentative="1">
      <w:start w:val="1"/>
      <w:numFmt w:val="bullet"/>
      <w:lvlText w:val="•"/>
      <w:lvlJc w:val="left"/>
      <w:pPr>
        <w:tabs>
          <w:tab w:val="num" w:pos="5760"/>
        </w:tabs>
        <w:ind w:left="5760" w:hanging="360"/>
      </w:pPr>
      <w:rPr>
        <w:rFonts w:ascii="Arial" w:hAnsi="Arial" w:hint="default"/>
      </w:rPr>
    </w:lvl>
    <w:lvl w:ilvl="8" w:tplc="A68A9428" w:tentative="1">
      <w:start w:val="1"/>
      <w:numFmt w:val="bullet"/>
      <w:lvlText w:val="•"/>
      <w:lvlJc w:val="left"/>
      <w:pPr>
        <w:tabs>
          <w:tab w:val="num" w:pos="6480"/>
        </w:tabs>
        <w:ind w:left="6480" w:hanging="360"/>
      </w:pPr>
      <w:rPr>
        <w:rFonts w:ascii="Arial" w:hAnsi="Arial" w:hint="default"/>
      </w:rPr>
    </w:lvl>
  </w:abstractNum>
  <w:abstractNum w:abstractNumId="16">
    <w:nsid w:val="3C291E4B"/>
    <w:multiLevelType w:val="hybridMultilevel"/>
    <w:tmpl w:val="ADC87B50"/>
    <w:lvl w:ilvl="0" w:tplc="1D6061F6">
      <w:start w:val="1"/>
      <w:numFmt w:val="bullet"/>
      <w:lvlText w:val="•"/>
      <w:lvlJc w:val="left"/>
      <w:pPr>
        <w:tabs>
          <w:tab w:val="num" w:pos="720"/>
        </w:tabs>
        <w:ind w:left="720" w:hanging="360"/>
      </w:pPr>
      <w:rPr>
        <w:rFonts w:ascii="Arial" w:hAnsi="Arial" w:hint="default"/>
      </w:rPr>
    </w:lvl>
    <w:lvl w:ilvl="1" w:tplc="AED237E8">
      <w:start w:val="1"/>
      <w:numFmt w:val="bullet"/>
      <w:lvlText w:val="•"/>
      <w:lvlJc w:val="left"/>
      <w:pPr>
        <w:tabs>
          <w:tab w:val="num" w:pos="1440"/>
        </w:tabs>
        <w:ind w:left="1440" w:hanging="360"/>
      </w:pPr>
      <w:rPr>
        <w:rFonts w:ascii="Arial" w:hAnsi="Arial" w:hint="default"/>
      </w:rPr>
    </w:lvl>
    <w:lvl w:ilvl="2" w:tplc="4324500E" w:tentative="1">
      <w:start w:val="1"/>
      <w:numFmt w:val="bullet"/>
      <w:lvlText w:val="•"/>
      <w:lvlJc w:val="left"/>
      <w:pPr>
        <w:tabs>
          <w:tab w:val="num" w:pos="2160"/>
        </w:tabs>
        <w:ind w:left="2160" w:hanging="360"/>
      </w:pPr>
      <w:rPr>
        <w:rFonts w:ascii="Arial" w:hAnsi="Arial" w:hint="default"/>
      </w:rPr>
    </w:lvl>
    <w:lvl w:ilvl="3" w:tplc="88F81D98" w:tentative="1">
      <w:start w:val="1"/>
      <w:numFmt w:val="bullet"/>
      <w:lvlText w:val="•"/>
      <w:lvlJc w:val="left"/>
      <w:pPr>
        <w:tabs>
          <w:tab w:val="num" w:pos="2880"/>
        </w:tabs>
        <w:ind w:left="2880" w:hanging="360"/>
      </w:pPr>
      <w:rPr>
        <w:rFonts w:ascii="Arial" w:hAnsi="Arial" w:hint="default"/>
      </w:rPr>
    </w:lvl>
    <w:lvl w:ilvl="4" w:tplc="BB8A37CC" w:tentative="1">
      <w:start w:val="1"/>
      <w:numFmt w:val="bullet"/>
      <w:lvlText w:val="•"/>
      <w:lvlJc w:val="left"/>
      <w:pPr>
        <w:tabs>
          <w:tab w:val="num" w:pos="3600"/>
        </w:tabs>
        <w:ind w:left="3600" w:hanging="360"/>
      </w:pPr>
      <w:rPr>
        <w:rFonts w:ascii="Arial" w:hAnsi="Arial" w:hint="default"/>
      </w:rPr>
    </w:lvl>
    <w:lvl w:ilvl="5" w:tplc="D60AF46C" w:tentative="1">
      <w:start w:val="1"/>
      <w:numFmt w:val="bullet"/>
      <w:lvlText w:val="•"/>
      <w:lvlJc w:val="left"/>
      <w:pPr>
        <w:tabs>
          <w:tab w:val="num" w:pos="4320"/>
        </w:tabs>
        <w:ind w:left="4320" w:hanging="360"/>
      </w:pPr>
      <w:rPr>
        <w:rFonts w:ascii="Arial" w:hAnsi="Arial" w:hint="default"/>
      </w:rPr>
    </w:lvl>
    <w:lvl w:ilvl="6" w:tplc="64F22AA6" w:tentative="1">
      <w:start w:val="1"/>
      <w:numFmt w:val="bullet"/>
      <w:lvlText w:val="•"/>
      <w:lvlJc w:val="left"/>
      <w:pPr>
        <w:tabs>
          <w:tab w:val="num" w:pos="5040"/>
        </w:tabs>
        <w:ind w:left="5040" w:hanging="360"/>
      </w:pPr>
      <w:rPr>
        <w:rFonts w:ascii="Arial" w:hAnsi="Arial" w:hint="default"/>
      </w:rPr>
    </w:lvl>
    <w:lvl w:ilvl="7" w:tplc="6C36ECBC" w:tentative="1">
      <w:start w:val="1"/>
      <w:numFmt w:val="bullet"/>
      <w:lvlText w:val="•"/>
      <w:lvlJc w:val="left"/>
      <w:pPr>
        <w:tabs>
          <w:tab w:val="num" w:pos="5760"/>
        </w:tabs>
        <w:ind w:left="5760" w:hanging="360"/>
      </w:pPr>
      <w:rPr>
        <w:rFonts w:ascii="Arial" w:hAnsi="Arial" w:hint="default"/>
      </w:rPr>
    </w:lvl>
    <w:lvl w:ilvl="8" w:tplc="AD424A1C" w:tentative="1">
      <w:start w:val="1"/>
      <w:numFmt w:val="bullet"/>
      <w:lvlText w:val="•"/>
      <w:lvlJc w:val="left"/>
      <w:pPr>
        <w:tabs>
          <w:tab w:val="num" w:pos="6480"/>
        </w:tabs>
        <w:ind w:left="6480" w:hanging="360"/>
      </w:pPr>
      <w:rPr>
        <w:rFonts w:ascii="Arial" w:hAnsi="Arial" w:hint="default"/>
      </w:rPr>
    </w:lvl>
  </w:abstractNum>
  <w:abstractNum w:abstractNumId="17">
    <w:nsid w:val="3C316BAA"/>
    <w:multiLevelType w:val="hybridMultilevel"/>
    <w:tmpl w:val="330E1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C524818"/>
    <w:multiLevelType w:val="hybridMultilevel"/>
    <w:tmpl w:val="137267DA"/>
    <w:lvl w:ilvl="0" w:tplc="6D3646CA">
      <w:start w:val="1"/>
      <w:numFmt w:val="bullet"/>
      <w:lvlText w:val=""/>
      <w:lvlJc w:val="left"/>
      <w:pPr>
        <w:tabs>
          <w:tab w:val="num" w:pos="720"/>
        </w:tabs>
        <w:ind w:left="720" w:hanging="360"/>
      </w:pPr>
      <w:rPr>
        <w:rFonts w:ascii="Symbol" w:hAnsi="Symbol" w:hint="default"/>
      </w:rPr>
    </w:lvl>
    <w:lvl w:ilvl="1" w:tplc="4630F90E">
      <w:start w:val="1"/>
      <w:numFmt w:val="bullet"/>
      <w:lvlText w:val=""/>
      <w:lvlJc w:val="left"/>
      <w:pPr>
        <w:tabs>
          <w:tab w:val="num" w:pos="1440"/>
        </w:tabs>
        <w:ind w:left="1440" w:hanging="360"/>
      </w:pPr>
      <w:rPr>
        <w:rFonts w:ascii="Symbol" w:hAnsi="Symbol" w:hint="default"/>
      </w:rPr>
    </w:lvl>
    <w:lvl w:ilvl="2" w:tplc="26444A6C" w:tentative="1">
      <w:start w:val="1"/>
      <w:numFmt w:val="bullet"/>
      <w:lvlText w:val=""/>
      <w:lvlJc w:val="left"/>
      <w:pPr>
        <w:tabs>
          <w:tab w:val="num" w:pos="2160"/>
        </w:tabs>
        <w:ind w:left="2160" w:hanging="360"/>
      </w:pPr>
      <w:rPr>
        <w:rFonts w:ascii="Symbol" w:hAnsi="Symbol" w:hint="default"/>
      </w:rPr>
    </w:lvl>
    <w:lvl w:ilvl="3" w:tplc="8906457A" w:tentative="1">
      <w:start w:val="1"/>
      <w:numFmt w:val="bullet"/>
      <w:lvlText w:val=""/>
      <w:lvlJc w:val="left"/>
      <w:pPr>
        <w:tabs>
          <w:tab w:val="num" w:pos="2880"/>
        </w:tabs>
        <w:ind w:left="2880" w:hanging="360"/>
      </w:pPr>
      <w:rPr>
        <w:rFonts w:ascii="Symbol" w:hAnsi="Symbol" w:hint="default"/>
      </w:rPr>
    </w:lvl>
    <w:lvl w:ilvl="4" w:tplc="CDF6DE3E" w:tentative="1">
      <w:start w:val="1"/>
      <w:numFmt w:val="bullet"/>
      <w:lvlText w:val=""/>
      <w:lvlJc w:val="left"/>
      <w:pPr>
        <w:tabs>
          <w:tab w:val="num" w:pos="3600"/>
        </w:tabs>
        <w:ind w:left="3600" w:hanging="360"/>
      </w:pPr>
      <w:rPr>
        <w:rFonts w:ascii="Symbol" w:hAnsi="Symbol" w:hint="default"/>
      </w:rPr>
    </w:lvl>
    <w:lvl w:ilvl="5" w:tplc="9DF8D74A" w:tentative="1">
      <w:start w:val="1"/>
      <w:numFmt w:val="bullet"/>
      <w:lvlText w:val=""/>
      <w:lvlJc w:val="left"/>
      <w:pPr>
        <w:tabs>
          <w:tab w:val="num" w:pos="4320"/>
        </w:tabs>
        <w:ind w:left="4320" w:hanging="360"/>
      </w:pPr>
      <w:rPr>
        <w:rFonts w:ascii="Symbol" w:hAnsi="Symbol" w:hint="default"/>
      </w:rPr>
    </w:lvl>
    <w:lvl w:ilvl="6" w:tplc="B16C1110" w:tentative="1">
      <w:start w:val="1"/>
      <w:numFmt w:val="bullet"/>
      <w:lvlText w:val=""/>
      <w:lvlJc w:val="left"/>
      <w:pPr>
        <w:tabs>
          <w:tab w:val="num" w:pos="5040"/>
        </w:tabs>
        <w:ind w:left="5040" w:hanging="360"/>
      </w:pPr>
      <w:rPr>
        <w:rFonts w:ascii="Symbol" w:hAnsi="Symbol" w:hint="default"/>
      </w:rPr>
    </w:lvl>
    <w:lvl w:ilvl="7" w:tplc="0292DA8A" w:tentative="1">
      <w:start w:val="1"/>
      <w:numFmt w:val="bullet"/>
      <w:lvlText w:val=""/>
      <w:lvlJc w:val="left"/>
      <w:pPr>
        <w:tabs>
          <w:tab w:val="num" w:pos="5760"/>
        </w:tabs>
        <w:ind w:left="5760" w:hanging="360"/>
      </w:pPr>
      <w:rPr>
        <w:rFonts w:ascii="Symbol" w:hAnsi="Symbol" w:hint="default"/>
      </w:rPr>
    </w:lvl>
    <w:lvl w:ilvl="8" w:tplc="972E6FC4" w:tentative="1">
      <w:start w:val="1"/>
      <w:numFmt w:val="bullet"/>
      <w:lvlText w:val=""/>
      <w:lvlJc w:val="left"/>
      <w:pPr>
        <w:tabs>
          <w:tab w:val="num" w:pos="6480"/>
        </w:tabs>
        <w:ind w:left="6480" w:hanging="360"/>
      </w:pPr>
      <w:rPr>
        <w:rFonts w:ascii="Symbol" w:hAnsi="Symbol" w:hint="default"/>
      </w:rPr>
    </w:lvl>
  </w:abstractNum>
  <w:abstractNum w:abstractNumId="19">
    <w:nsid w:val="45E22A41"/>
    <w:multiLevelType w:val="hybridMultilevel"/>
    <w:tmpl w:val="9028E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246CFC"/>
    <w:multiLevelType w:val="multilevel"/>
    <w:tmpl w:val="E5D4A9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C146CD"/>
    <w:multiLevelType w:val="hybridMultilevel"/>
    <w:tmpl w:val="B1B8944E"/>
    <w:lvl w:ilvl="0" w:tplc="46D24502">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28322EA"/>
    <w:multiLevelType w:val="multilevel"/>
    <w:tmpl w:val="9D66CA3E"/>
    <w:lvl w:ilvl="0">
      <w:start w:val="5"/>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23">
    <w:nsid w:val="539C4742"/>
    <w:multiLevelType w:val="multilevel"/>
    <w:tmpl w:val="0608D58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44A5926"/>
    <w:multiLevelType w:val="hybridMultilevel"/>
    <w:tmpl w:val="B20615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8CC41DE"/>
    <w:multiLevelType w:val="multilevel"/>
    <w:tmpl w:val="3C563628"/>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ABA52CF"/>
    <w:multiLevelType w:val="hybridMultilevel"/>
    <w:tmpl w:val="1E481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21E667D"/>
    <w:multiLevelType w:val="hybridMultilevel"/>
    <w:tmpl w:val="3FC4BC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3492FAB"/>
    <w:multiLevelType w:val="hybridMultilevel"/>
    <w:tmpl w:val="F4DAE5A2"/>
    <w:lvl w:ilvl="0" w:tplc="228A772C">
      <w:start w:val="1"/>
      <w:numFmt w:val="bullet"/>
      <w:lvlText w:val="•"/>
      <w:lvlJc w:val="left"/>
      <w:pPr>
        <w:tabs>
          <w:tab w:val="num" w:pos="720"/>
        </w:tabs>
        <w:ind w:left="720" w:hanging="360"/>
      </w:pPr>
      <w:rPr>
        <w:rFonts w:ascii="Arial" w:hAnsi="Arial" w:hint="default"/>
      </w:rPr>
    </w:lvl>
    <w:lvl w:ilvl="1" w:tplc="46C6A9E2" w:tentative="1">
      <w:start w:val="1"/>
      <w:numFmt w:val="bullet"/>
      <w:lvlText w:val="•"/>
      <w:lvlJc w:val="left"/>
      <w:pPr>
        <w:tabs>
          <w:tab w:val="num" w:pos="1440"/>
        </w:tabs>
        <w:ind w:left="1440" w:hanging="360"/>
      </w:pPr>
      <w:rPr>
        <w:rFonts w:ascii="Arial" w:hAnsi="Arial" w:hint="default"/>
      </w:rPr>
    </w:lvl>
    <w:lvl w:ilvl="2" w:tplc="B350A44C" w:tentative="1">
      <w:start w:val="1"/>
      <w:numFmt w:val="bullet"/>
      <w:lvlText w:val="•"/>
      <w:lvlJc w:val="left"/>
      <w:pPr>
        <w:tabs>
          <w:tab w:val="num" w:pos="2160"/>
        </w:tabs>
        <w:ind w:left="2160" w:hanging="360"/>
      </w:pPr>
      <w:rPr>
        <w:rFonts w:ascii="Arial" w:hAnsi="Arial" w:hint="default"/>
      </w:rPr>
    </w:lvl>
    <w:lvl w:ilvl="3" w:tplc="5F5A9D56" w:tentative="1">
      <w:start w:val="1"/>
      <w:numFmt w:val="bullet"/>
      <w:lvlText w:val="•"/>
      <w:lvlJc w:val="left"/>
      <w:pPr>
        <w:tabs>
          <w:tab w:val="num" w:pos="2880"/>
        </w:tabs>
        <w:ind w:left="2880" w:hanging="360"/>
      </w:pPr>
      <w:rPr>
        <w:rFonts w:ascii="Arial" w:hAnsi="Arial" w:hint="default"/>
      </w:rPr>
    </w:lvl>
    <w:lvl w:ilvl="4" w:tplc="906270E4" w:tentative="1">
      <w:start w:val="1"/>
      <w:numFmt w:val="bullet"/>
      <w:lvlText w:val="•"/>
      <w:lvlJc w:val="left"/>
      <w:pPr>
        <w:tabs>
          <w:tab w:val="num" w:pos="3600"/>
        </w:tabs>
        <w:ind w:left="3600" w:hanging="360"/>
      </w:pPr>
      <w:rPr>
        <w:rFonts w:ascii="Arial" w:hAnsi="Arial" w:hint="default"/>
      </w:rPr>
    </w:lvl>
    <w:lvl w:ilvl="5" w:tplc="383CB904" w:tentative="1">
      <w:start w:val="1"/>
      <w:numFmt w:val="bullet"/>
      <w:lvlText w:val="•"/>
      <w:lvlJc w:val="left"/>
      <w:pPr>
        <w:tabs>
          <w:tab w:val="num" w:pos="4320"/>
        </w:tabs>
        <w:ind w:left="4320" w:hanging="360"/>
      </w:pPr>
      <w:rPr>
        <w:rFonts w:ascii="Arial" w:hAnsi="Arial" w:hint="default"/>
      </w:rPr>
    </w:lvl>
    <w:lvl w:ilvl="6" w:tplc="3D5C4BF8" w:tentative="1">
      <w:start w:val="1"/>
      <w:numFmt w:val="bullet"/>
      <w:lvlText w:val="•"/>
      <w:lvlJc w:val="left"/>
      <w:pPr>
        <w:tabs>
          <w:tab w:val="num" w:pos="5040"/>
        </w:tabs>
        <w:ind w:left="5040" w:hanging="360"/>
      </w:pPr>
      <w:rPr>
        <w:rFonts w:ascii="Arial" w:hAnsi="Arial" w:hint="default"/>
      </w:rPr>
    </w:lvl>
    <w:lvl w:ilvl="7" w:tplc="C3E6F39C" w:tentative="1">
      <w:start w:val="1"/>
      <w:numFmt w:val="bullet"/>
      <w:lvlText w:val="•"/>
      <w:lvlJc w:val="left"/>
      <w:pPr>
        <w:tabs>
          <w:tab w:val="num" w:pos="5760"/>
        </w:tabs>
        <w:ind w:left="5760" w:hanging="360"/>
      </w:pPr>
      <w:rPr>
        <w:rFonts w:ascii="Arial" w:hAnsi="Arial" w:hint="default"/>
      </w:rPr>
    </w:lvl>
    <w:lvl w:ilvl="8" w:tplc="521098A6" w:tentative="1">
      <w:start w:val="1"/>
      <w:numFmt w:val="bullet"/>
      <w:lvlText w:val="•"/>
      <w:lvlJc w:val="left"/>
      <w:pPr>
        <w:tabs>
          <w:tab w:val="num" w:pos="6480"/>
        </w:tabs>
        <w:ind w:left="6480" w:hanging="360"/>
      </w:pPr>
      <w:rPr>
        <w:rFonts w:ascii="Arial" w:hAnsi="Arial" w:hint="default"/>
      </w:rPr>
    </w:lvl>
  </w:abstractNum>
  <w:abstractNum w:abstractNumId="29">
    <w:nsid w:val="6BD77337"/>
    <w:multiLevelType w:val="hybridMultilevel"/>
    <w:tmpl w:val="AD202DC4"/>
    <w:lvl w:ilvl="0" w:tplc="0932183C">
      <w:start w:val="1"/>
      <w:numFmt w:val="bullet"/>
      <w:lvlText w:val="•"/>
      <w:lvlJc w:val="left"/>
      <w:pPr>
        <w:tabs>
          <w:tab w:val="num" w:pos="720"/>
        </w:tabs>
        <w:ind w:left="720" w:hanging="360"/>
      </w:pPr>
      <w:rPr>
        <w:rFonts w:ascii="Arial" w:hAnsi="Arial" w:hint="default"/>
      </w:rPr>
    </w:lvl>
    <w:lvl w:ilvl="1" w:tplc="1EF02F9E" w:tentative="1">
      <w:start w:val="1"/>
      <w:numFmt w:val="bullet"/>
      <w:lvlText w:val="•"/>
      <w:lvlJc w:val="left"/>
      <w:pPr>
        <w:tabs>
          <w:tab w:val="num" w:pos="1440"/>
        </w:tabs>
        <w:ind w:left="1440" w:hanging="360"/>
      </w:pPr>
      <w:rPr>
        <w:rFonts w:ascii="Arial" w:hAnsi="Arial" w:hint="default"/>
      </w:rPr>
    </w:lvl>
    <w:lvl w:ilvl="2" w:tplc="16F65852" w:tentative="1">
      <w:start w:val="1"/>
      <w:numFmt w:val="bullet"/>
      <w:lvlText w:val="•"/>
      <w:lvlJc w:val="left"/>
      <w:pPr>
        <w:tabs>
          <w:tab w:val="num" w:pos="2160"/>
        </w:tabs>
        <w:ind w:left="2160" w:hanging="360"/>
      </w:pPr>
      <w:rPr>
        <w:rFonts w:ascii="Arial" w:hAnsi="Arial" w:hint="default"/>
      </w:rPr>
    </w:lvl>
    <w:lvl w:ilvl="3" w:tplc="A87C0A3E" w:tentative="1">
      <w:start w:val="1"/>
      <w:numFmt w:val="bullet"/>
      <w:lvlText w:val="•"/>
      <w:lvlJc w:val="left"/>
      <w:pPr>
        <w:tabs>
          <w:tab w:val="num" w:pos="2880"/>
        </w:tabs>
        <w:ind w:left="2880" w:hanging="360"/>
      </w:pPr>
      <w:rPr>
        <w:rFonts w:ascii="Arial" w:hAnsi="Arial" w:hint="default"/>
      </w:rPr>
    </w:lvl>
    <w:lvl w:ilvl="4" w:tplc="4D66BFA0" w:tentative="1">
      <w:start w:val="1"/>
      <w:numFmt w:val="bullet"/>
      <w:lvlText w:val="•"/>
      <w:lvlJc w:val="left"/>
      <w:pPr>
        <w:tabs>
          <w:tab w:val="num" w:pos="3600"/>
        </w:tabs>
        <w:ind w:left="3600" w:hanging="360"/>
      </w:pPr>
      <w:rPr>
        <w:rFonts w:ascii="Arial" w:hAnsi="Arial" w:hint="default"/>
      </w:rPr>
    </w:lvl>
    <w:lvl w:ilvl="5" w:tplc="D108CE3E" w:tentative="1">
      <w:start w:val="1"/>
      <w:numFmt w:val="bullet"/>
      <w:lvlText w:val="•"/>
      <w:lvlJc w:val="left"/>
      <w:pPr>
        <w:tabs>
          <w:tab w:val="num" w:pos="4320"/>
        </w:tabs>
        <w:ind w:left="4320" w:hanging="360"/>
      </w:pPr>
      <w:rPr>
        <w:rFonts w:ascii="Arial" w:hAnsi="Arial" w:hint="default"/>
      </w:rPr>
    </w:lvl>
    <w:lvl w:ilvl="6" w:tplc="9E48D42E" w:tentative="1">
      <w:start w:val="1"/>
      <w:numFmt w:val="bullet"/>
      <w:lvlText w:val="•"/>
      <w:lvlJc w:val="left"/>
      <w:pPr>
        <w:tabs>
          <w:tab w:val="num" w:pos="5040"/>
        </w:tabs>
        <w:ind w:left="5040" w:hanging="360"/>
      </w:pPr>
      <w:rPr>
        <w:rFonts w:ascii="Arial" w:hAnsi="Arial" w:hint="default"/>
      </w:rPr>
    </w:lvl>
    <w:lvl w:ilvl="7" w:tplc="8CFAB94A" w:tentative="1">
      <w:start w:val="1"/>
      <w:numFmt w:val="bullet"/>
      <w:lvlText w:val="•"/>
      <w:lvlJc w:val="left"/>
      <w:pPr>
        <w:tabs>
          <w:tab w:val="num" w:pos="5760"/>
        </w:tabs>
        <w:ind w:left="5760" w:hanging="360"/>
      </w:pPr>
      <w:rPr>
        <w:rFonts w:ascii="Arial" w:hAnsi="Arial" w:hint="default"/>
      </w:rPr>
    </w:lvl>
    <w:lvl w:ilvl="8" w:tplc="D96C87BA" w:tentative="1">
      <w:start w:val="1"/>
      <w:numFmt w:val="bullet"/>
      <w:lvlText w:val="•"/>
      <w:lvlJc w:val="left"/>
      <w:pPr>
        <w:tabs>
          <w:tab w:val="num" w:pos="6480"/>
        </w:tabs>
        <w:ind w:left="6480" w:hanging="360"/>
      </w:pPr>
      <w:rPr>
        <w:rFonts w:ascii="Arial" w:hAnsi="Arial" w:hint="default"/>
      </w:rPr>
    </w:lvl>
  </w:abstractNum>
  <w:abstractNum w:abstractNumId="30">
    <w:nsid w:val="6CB77C44"/>
    <w:multiLevelType w:val="hybridMultilevel"/>
    <w:tmpl w:val="27BE0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D1F0C35"/>
    <w:multiLevelType w:val="hybridMultilevel"/>
    <w:tmpl w:val="5CD853EC"/>
    <w:lvl w:ilvl="0" w:tplc="ECFE8A68">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1F874AD"/>
    <w:multiLevelType w:val="hybridMultilevel"/>
    <w:tmpl w:val="CB344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42D315E"/>
    <w:multiLevelType w:val="hybridMultilevel"/>
    <w:tmpl w:val="1D827BA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4">
    <w:nsid w:val="74D323C5"/>
    <w:multiLevelType w:val="hybridMultilevel"/>
    <w:tmpl w:val="DE7AA0E0"/>
    <w:lvl w:ilvl="0" w:tplc="46D24502">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6380AFB"/>
    <w:multiLevelType w:val="hybridMultilevel"/>
    <w:tmpl w:val="DEB6A280"/>
    <w:lvl w:ilvl="0" w:tplc="79B44FE6">
      <w:start w:val="1"/>
      <w:numFmt w:val="bullet"/>
      <w:lvlText w:val="•"/>
      <w:lvlJc w:val="left"/>
      <w:pPr>
        <w:tabs>
          <w:tab w:val="num" w:pos="720"/>
        </w:tabs>
        <w:ind w:left="720" w:hanging="360"/>
      </w:pPr>
      <w:rPr>
        <w:rFonts w:ascii="Arial" w:hAnsi="Arial" w:hint="default"/>
      </w:rPr>
    </w:lvl>
    <w:lvl w:ilvl="1" w:tplc="859E700E" w:tentative="1">
      <w:start w:val="1"/>
      <w:numFmt w:val="bullet"/>
      <w:lvlText w:val="•"/>
      <w:lvlJc w:val="left"/>
      <w:pPr>
        <w:tabs>
          <w:tab w:val="num" w:pos="1440"/>
        </w:tabs>
        <w:ind w:left="1440" w:hanging="360"/>
      </w:pPr>
      <w:rPr>
        <w:rFonts w:ascii="Arial" w:hAnsi="Arial" w:hint="default"/>
      </w:rPr>
    </w:lvl>
    <w:lvl w:ilvl="2" w:tplc="65EEB158" w:tentative="1">
      <w:start w:val="1"/>
      <w:numFmt w:val="bullet"/>
      <w:lvlText w:val="•"/>
      <w:lvlJc w:val="left"/>
      <w:pPr>
        <w:tabs>
          <w:tab w:val="num" w:pos="2160"/>
        </w:tabs>
        <w:ind w:left="2160" w:hanging="360"/>
      </w:pPr>
      <w:rPr>
        <w:rFonts w:ascii="Arial" w:hAnsi="Arial" w:hint="default"/>
      </w:rPr>
    </w:lvl>
    <w:lvl w:ilvl="3" w:tplc="F30212C0" w:tentative="1">
      <w:start w:val="1"/>
      <w:numFmt w:val="bullet"/>
      <w:lvlText w:val="•"/>
      <w:lvlJc w:val="left"/>
      <w:pPr>
        <w:tabs>
          <w:tab w:val="num" w:pos="2880"/>
        </w:tabs>
        <w:ind w:left="2880" w:hanging="360"/>
      </w:pPr>
      <w:rPr>
        <w:rFonts w:ascii="Arial" w:hAnsi="Arial" w:hint="default"/>
      </w:rPr>
    </w:lvl>
    <w:lvl w:ilvl="4" w:tplc="B9C40DCA" w:tentative="1">
      <w:start w:val="1"/>
      <w:numFmt w:val="bullet"/>
      <w:lvlText w:val="•"/>
      <w:lvlJc w:val="left"/>
      <w:pPr>
        <w:tabs>
          <w:tab w:val="num" w:pos="3600"/>
        </w:tabs>
        <w:ind w:left="3600" w:hanging="360"/>
      </w:pPr>
      <w:rPr>
        <w:rFonts w:ascii="Arial" w:hAnsi="Arial" w:hint="default"/>
      </w:rPr>
    </w:lvl>
    <w:lvl w:ilvl="5" w:tplc="7624A83A" w:tentative="1">
      <w:start w:val="1"/>
      <w:numFmt w:val="bullet"/>
      <w:lvlText w:val="•"/>
      <w:lvlJc w:val="left"/>
      <w:pPr>
        <w:tabs>
          <w:tab w:val="num" w:pos="4320"/>
        </w:tabs>
        <w:ind w:left="4320" w:hanging="360"/>
      </w:pPr>
      <w:rPr>
        <w:rFonts w:ascii="Arial" w:hAnsi="Arial" w:hint="default"/>
      </w:rPr>
    </w:lvl>
    <w:lvl w:ilvl="6" w:tplc="3EF21328" w:tentative="1">
      <w:start w:val="1"/>
      <w:numFmt w:val="bullet"/>
      <w:lvlText w:val="•"/>
      <w:lvlJc w:val="left"/>
      <w:pPr>
        <w:tabs>
          <w:tab w:val="num" w:pos="5040"/>
        </w:tabs>
        <w:ind w:left="5040" w:hanging="360"/>
      </w:pPr>
      <w:rPr>
        <w:rFonts w:ascii="Arial" w:hAnsi="Arial" w:hint="default"/>
      </w:rPr>
    </w:lvl>
    <w:lvl w:ilvl="7" w:tplc="455EB26E" w:tentative="1">
      <w:start w:val="1"/>
      <w:numFmt w:val="bullet"/>
      <w:lvlText w:val="•"/>
      <w:lvlJc w:val="left"/>
      <w:pPr>
        <w:tabs>
          <w:tab w:val="num" w:pos="5760"/>
        </w:tabs>
        <w:ind w:left="5760" w:hanging="360"/>
      </w:pPr>
      <w:rPr>
        <w:rFonts w:ascii="Arial" w:hAnsi="Arial" w:hint="default"/>
      </w:rPr>
    </w:lvl>
    <w:lvl w:ilvl="8" w:tplc="DCEA849A" w:tentative="1">
      <w:start w:val="1"/>
      <w:numFmt w:val="bullet"/>
      <w:lvlText w:val="•"/>
      <w:lvlJc w:val="left"/>
      <w:pPr>
        <w:tabs>
          <w:tab w:val="num" w:pos="6480"/>
        </w:tabs>
        <w:ind w:left="6480" w:hanging="360"/>
      </w:pPr>
      <w:rPr>
        <w:rFonts w:ascii="Arial" w:hAnsi="Arial" w:hint="default"/>
      </w:rPr>
    </w:lvl>
  </w:abstractNum>
  <w:abstractNum w:abstractNumId="36">
    <w:nsid w:val="77E0122A"/>
    <w:multiLevelType w:val="hybridMultilevel"/>
    <w:tmpl w:val="2A02F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93371E2"/>
    <w:multiLevelType w:val="multilevel"/>
    <w:tmpl w:val="DCB0CEE8"/>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C726CFD"/>
    <w:multiLevelType w:val="hybridMultilevel"/>
    <w:tmpl w:val="2ECCB2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6"/>
  </w:num>
  <w:num w:numId="4">
    <w:abstractNumId w:val="36"/>
  </w:num>
  <w:num w:numId="5">
    <w:abstractNumId w:val="32"/>
  </w:num>
  <w:num w:numId="6">
    <w:abstractNumId w:val="0"/>
  </w:num>
  <w:num w:numId="7">
    <w:abstractNumId w:val="37"/>
  </w:num>
  <w:num w:numId="8">
    <w:abstractNumId w:val="31"/>
  </w:num>
  <w:num w:numId="9">
    <w:abstractNumId w:val="30"/>
  </w:num>
  <w:num w:numId="10">
    <w:abstractNumId w:val="3"/>
  </w:num>
  <w:num w:numId="11">
    <w:abstractNumId w:val="7"/>
  </w:num>
  <w:num w:numId="12">
    <w:abstractNumId w:val="4"/>
  </w:num>
  <w:num w:numId="13">
    <w:abstractNumId w:val="26"/>
  </w:num>
  <w:num w:numId="14">
    <w:abstractNumId w:val="8"/>
  </w:num>
  <w:num w:numId="15">
    <w:abstractNumId w:val="12"/>
  </w:num>
  <w:num w:numId="16">
    <w:abstractNumId w:val="23"/>
  </w:num>
  <w:num w:numId="17">
    <w:abstractNumId w:val="17"/>
  </w:num>
  <w:num w:numId="18">
    <w:abstractNumId w:val="33"/>
  </w:num>
  <w:num w:numId="19">
    <w:abstractNumId w:val="19"/>
  </w:num>
  <w:num w:numId="20">
    <w:abstractNumId w:val="14"/>
  </w:num>
  <w:num w:numId="21">
    <w:abstractNumId w:val="27"/>
  </w:num>
  <w:num w:numId="22">
    <w:abstractNumId w:val="5"/>
  </w:num>
  <w:num w:numId="23">
    <w:abstractNumId w:val="15"/>
  </w:num>
  <w:num w:numId="24">
    <w:abstractNumId w:val="10"/>
  </w:num>
  <w:num w:numId="25">
    <w:abstractNumId w:val="18"/>
  </w:num>
  <w:num w:numId="26">
    <w:abstractNumId w:val="9"/>
  </w:num>
  <w:num w:numId="27">
    <w:abstractNumId w:val="2"/>
  </w:num>
  <w:num w:numId="28">
    <w:abstractNumId w:val="29"/>
  </w:num>
  <w:num w:numId="29">
    <w:abstractNumId w:val="11"/>
  </w:num>
  <w:num w:numId="30">
    <w:abstractNumId w:val="35"/>
  </w:num>
  <w:num w:numId="31">
    <w:abstractNumId w:val="28"/>
  </w:num>
  <w:num w:numId="32">
    <w:abstractNumId w:val="21"/>
  </w:num>
  <w:num w:numId="33">
    <w:abstractNumId w:val="34"/>
  </w:num>
  <w:num w:numId="34">
    <w:abstractNumId w:val="16"/>
  </w:num>
  <w:num w:numId="35">
    <w:abstractNumId w:val="13"/>
  </w:num>
  <w:num w:numId="36">
    <w:abstractNumId w:val="24"/>
  </w:num>
  <w:num w:numId="37">
    <w:abstractNumId w:val="25"/>
  </w:num>
  <w:num w:numId="38">
    <w:abstractNumId w:val="20"/>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2E7A26"/>
    <w:rsid w:val="00002715"/>
    <w:rsid w:val="00006BDB"/>
    <w:rsid w:val="00007C20"/>
    <w:rsid w:val="00010CC7"/>
    <w:rsid w:val="00011C0E"/>
    <w:rsid w:val="00011EEE"/>
    <w:rsid w:val="0001412C"/>
    <w:rsid w:val="00014F41"/>
    <w:rsid w:val="00015913"/>
    <w:rsid w:val="00017DB7"/>
    <w:rsid w:val="00023758"/>
    <w:rsid w:val="00023DDE"/>
    <w:rsid w:val="0002745E"/>
    <w:rsid w:val="00032C61"/>
    <w:rsid w:val="0004306E"/>
    <w:rsid w:val="0004466E"/>
    <w:rsid w:val="00047A19"/>
    <w:rsid w:val="00051FBF"/>
    <w:rsid w:val="0005377E"/>
    <w:rsid w:val="00056C1A"/>
    <w:rsid w:val="0007337C"/>
    <w:rsid w:val="00090758"/>
    <w:rsid w:val="0009207C"/>
    <w:rsid w:val="00094539"/>
    <w:rsid w:val="0009486E"/>
    <w:rsid w:val="00094945"/>
    <w:rsid w:val="000A3ED8"/>
    <w:rsid w:val="000A5D7E"/>
    <w:rsid w:val="000B50DC"/>
    <w:rsid w:val="000C2302"/>
    <w:rsid w:val="000D53E6"/>
    <w:rsid w:val="000D585D"/>
    <w:rsid w:val="000E51F8"/>
    <w:rsid w:val="000E7E49"/>
    <w:rsid w:val="000F1418"/>
    <w:rsid w:val="000F56F9"/>
    <w:rsid w:val="000F5784"/>
    <w:rsid w:val="00102309"/>
    <w:rsid w:val="0010268A"/>
    <w:rsid w:val="0010287A"/>
    <w:rsid w:val="00102DBA"/>
    <w:rsid w:val="00103B26"/>
    <w:rsid w:val="001060BA"/>
    <w:rsid w:val="0011317F"/>
    <w:rsid w:val="00113615"/>
    <w:rsid w:val="00113FBA"/>
    <w:rsid w:val="0011504F"/>
    <w:rsid w:val="00116372"/>
    <w:rsid w:val="00116A42"/>
    <w:rsid w:val="0011780D"/>
    <w:rsid w:val="00121B31"/>
    <w:rsid w:val="0012224B"/>
    <w:rsid w:val="001241B5"/>
    <w:rsid w:val="00126C4E"/>
    <w:rsid w:val="00130416"/>
    <w:rsid w:val="001306E7"/>
    <w:rsid w:val="00130ACD"/>
    <w:rsid w:val="001316EC"/>
    <w:rsid w:val="0013347B"/>
    <w:rsid w:val="00134EA4"/>
    <w:rsid w:val="00134F62"/>
    <w:rsid w:val="00135DCB"/>
    <w:rsid w:val="00136317"/>
    <w:rsid w:val="00143ACB"/>
    <w:rsid w:val="00143AE7"/>
    <w:rsid w:val="00144465"/>
    <w:rsid w:val="00145DA0"/>
    <w:rsid w:val="001517B0"/>
    <w:rsid w:val="00156318"/>
    <w:rsid w:val="001563AA"/>
    <w:rsid w:val="001605E9"/>
    <w:rsid w:val="00177542"/>
    <w:rsid w:val="0018628C"/>
    <w:rsid w:val="001939CC"/>
    <w:rsid w:val="001A30CD"/>
    <w:rsid w:val="001B2988"/>
    <w:rsid w:val="001B31B8"/>
    <w:rsid w:val="001C2BB9"/>
    <w:rsid w:val="001C43CC"/>
    <w:rsid w:val="001D5BCC"/>
    <w:rsid w:val="001D67AA"/>
    <w:rsid w:val="001D75D9"/>
    <w:rsid w:val="001E2E8C"/>
    <w:rsid w:val="001E314F"/>
    <w:rsid w:val="001E33C5"/>
    <w:rsid w:val="001F448C"/>
    <w:rsid w:val="001F5D40"/>
    <w:rsid w:val="001F6632"/>
    <w:rsid w:val="001F6BB7"/>
    <w:rsid w:val="001F745E"/>
    <w:rsid w:val="00200237"/>
    <w:rsid w:val="00203F57"/>
    <w:rsid w:val="00204CEF"/>
    <w:rsid w:val="00205EA8"/>
    <w:rsid w:val="00211D1E"/>
    <w:rsid w:val="002226F7"/>
    <w:rsid w:val="00226B34"/>
    <w:rsid w:val="00232F58"/>
    <w:rsid w:val="0023363D"/>
    <w:rsid w:val="00236149"/>
    <w:rsid w:val="00241992"/>
    <w:rsid w:val="00242832"/>
    <w:rsid w:val="002430D6"/>
    <w:rsid w:val="00243E26"/>
    <w:rsid w:val="0025252F"/>
    <w:rsid w:val="0025558F"/>
    <w:rsid w:val="00257129"/>
    <w:rsid w:val="002625E1"/>
    <w:rsid w:val="00271240"/>
    <w:rsid w:val="002730A7"/>
    <w:rsid w:val="002839EE"/>
    <w:rsid w:val="00285C60"/>
    <w:rsid w:val="002A2D8B"/>
    <w:rsid w:val="002A69CF"/>
    <w:rsid w:val="002B1272"/>
    <w:rsid w:val="002D1BF3"/>
    <w:rsid w:val="002D2217"/>
    <w:rsid w:val="002D27B6"/>
    <w:rsid w:val="002D6726"/>
    <w:rsid w:val="002E15B5"/>
    <w:rsid w:val="002E7A26"/>
    <w:rsid w:val="002F495C"/>
    <w:rsid w:val="003030EA"/>
    <w:rsid w:val="00303BBA"/>
    <w:rsid w:val="00305322"/>
    <w:rsid w:val="00305951"/>
    <w:rsid w:val="00310104"/>
    <w:rsid w:val="00316042"/>
    <w:rsid w:val="003209B2"/>
    <w:rsid w:val="0032126B"/>
    <w:rsid w:val="00321401"/>
    <w:rsid w:val="00321DD0"/>
    <w:rsid w:val="00334E1C"/>
    <w:rsid w:val="00336A71"/>
    <w:rsid w:val="00340A3F"/>
    <w:rsid w:val="00341419"/>
    <w:rsid w:val="00341B38"/>
    <w:rsid w:val="00347F53"/>
    <w:rsid w:val="00350E5F"/>
    <w:rsid w:val="003539B1"/>
    <w:rsid w:val="00353C27"/>
    <w:rsid w:val="00354A30"/>
    <w:rsid w:val="00356443"/>
    <w:rsid w:val="003612D1"/>
    <w:rsid w:val="003643B1"/>
    <w:rsid w:val="00367F69"/>
    <w:rsid w:val="003751C5"/>
    <w:rsid w:val="00376AC5"/>
    <w:rsid w:val="0038088C"/>
    <w:rsid w:val="003871CA"/>
    <w:rsid w:val="003873AA"/>
    <w:rsid w:val="00391CAC"/>
    <w:rsid w:val="00392AC6"/>
    <w:rsid w:val="00394A6A"/>
    <w:rsid w:val="003A0E75"/>
    <w:rsid w:val="003A1ADE"/>
    <w:rsid w:val="003A2A12"/>
    <w:rsid w:val="003B6A39"/>
    <w:rsid w:val="003C0446"/>
    <w:rsid w:val="003C5565"/>
    <w:rsid w:val="003D50CE"/>
    <w:rsid w:val="003E3BD7"/>
    <w:rsid w:val="003E3FBA"/>
    <w:rsid w:val="003E4660"/>
    <w:rsid w:val="003E5646"/>
    <w:rsid w:val="003E5C85"/>
    <w:rsid w:val="003F3001"/>
    <w:rsid w:val="003F7DF7"/>
    <w:rsid w:val="0040022F"/>
    <w:rsid w:val="004033EA"/>
    <w:rsid w:val="004068C4"/>
    <w:rsid w:val="00407876"/>
    <w:rsid w:val="00413798"/>
    <w:rsid w:val="004216B4"/>
    <w:rsid w:val="00422E92"/>
    <w:rsid w:val="00426339"/>
    <w:rsid w:val="00426FF5"/>
    <w:rsid w:val="00427E0E"/>
    <w:rsid w:val="0043289D"/>
    <w:rsid w:val="00434E76"/>
    <w:rsid w:val="00446B88"/>
    <w:rsid w:val="00447B57"/>
    <w:rsid w:val="00464DD0"/>
    <w:rsid w:val="00483665"/>
    <w:rsid w:val="00485685"/>
    <w:rsid w:val="00490355"/>
    <w:rsid w:val="0049294F"/>
    <w:rsid w:val="00496CB4"/>
    <w:rsid w:val="004A1BF0"/>
    <w:rsid w:val="004A23DA"/>
    <w:rsid w:val="004A4D6E"/>
    <w:rsid w:val="004A55BF"/>
    <w:rsid w:val="004B13FC"/>
    <w:rsid w:val="004B2999"/>
    <w:rsid w:val="004B2CD1"/>
    <w:rsid w:val="004C21E9"/>
    <w:rsid w:val="004C33C0"/>
    <w:rsid w:val="004C4E0D"/>
    <w:rsid w:val="004D2FE7"/>
    <w:rsid w:val="004D4644"/>
    <w:rsid w:val="004E0CD6"/>
    <w:rsid w:val="004E0F2A"/>
    <w:rsid w:val="004E3F35"/>
    <w:rsid w:val="004E432A"/>
    <w:rsid w:val="004F215C"/>
    <w:rsid w:val="004F3981"/>
    <w:rsid w:val="004F66D3"/>
    <w:rsid w:val="004F74B2"/>
    <w:rsid w:val="00502A1F"/>
    <w:rsid w:val="005135CD"/>
    <w:rsid w:val="005162BA"/>
    <w:rsid w:val="005230C9"/>
    <w:rsid w:val="00523CBE"/>
    <w:rsid w:val="005250E4"/>
    <w:rsid w:val="00531611"/>
    <w:rsid w:val="00537275"/>
    <w:rsid w:val="00541730"/>
    <w:rsid w:val="005434D0"/>
    <w:rsid w:val="005512FF"/>
    <w:rsid w:val="00552B40"/>
    <w:rsid w:val="00554832"/>
    <w:rsid w:val="005601B6"/>
    <w:rsid w:val="005604C3"/>
    <w:rsid w:val="00573B89"/>
    <w:rsid w:val="005766BE"/>
    <w:rsid w:val="00581CAC"/>
    <w:rsid w:val="005821C2"/>
    <w:rsid w:val="00582CD4"/>
    <w:rsid w:val="00591344"/>
    <w:rsid w:val="005A2309"/>
    <w:rsid w:val="005B216B"/>
    <w:rsid w:val="005B414E"/>
    <w:rsid w:val="005C20AD"/>
    <w:rsid w:val="005C4092"/>
    <w:rsid w:val="005C5AEC"/>
    <w:rsid w:val="005C6DC1"/>
    <w:rsid w:val="005D6564"/>
    <w:rsid w:val="005E0C54"/>
    <w:rsid w:val="005E2860"/>
    <w:rsid w:val="005E57BD"/>
    <w:rsid w:val="005E5A75"/>
    <w:rsid w:val="006000E3"/>
    <w:rsid w:val="00602228"/>
    <w:rsid w:val="00606C73"/>
    <w:rsid w:val="00617CE9"/>
    <w:rsid w:val="006245EF"/>
    <w:rsid w:val="00641864"/>
    <w:rsid w:val="00643BB9"/>
    <w:rsid w:val="0064528A"/>
    <w:rsid w:val="006459BF"/>
    <w:rsid w:val="0064729A"/>
    <w:rsid w:val="00655DFF"/>
    <w:rsid w:val="006562B1"/>
    <w:rsid w:val="00663A70"/>
    <w:rsid w:val="006652C7"/>
    <w:rsid w:val="00672D26"/>
    <w:rsid w:val="00673DB4"/>
    <w:rsid w:val="00674FE0"/>
    <w:rsid w:val="006806A8"/>
    <w:rsid w:val="00680B93"/>
    <w:rsid w:val="00682886"/>
    <w:rsid w:val="00682BE5"/>
    <w:rsid w:val="0069312C"/>
    <w:rsid w:val="00694273"/>
    <w:rsid w:val="006A053C"/>
    <w:rsid w:val="006A2186"/>
    <w:rsid w:val="006A3CF8"/>
    <w:rsid w:val="006A4584"/>
    <w:rsid w:val="006A7F11"/>
    <w:rsid w:val="006C0C98"/>
    <w:rsid w:val="006C382D"/>
    <w:rsid w:val="006D1D09"/>
    <w:rsid w:val="006E0339"/>
    <w:rsid w:val="006E3CF1"/>
    <w:rsid w:val="006E462B"/>
    <w:rsid w:val="006E55F7"/>
    <w:rsid w:val="006F2506"/>
    <w:rsid w:val="006F58DD"/>
    <w:rsid w:val="007004C3"/>
    <w:rsid w:val="00703E28"/>
    <w:rsid w:val="0070432D"/>
    <w:rsid w:val="00716E6C"/>
    <w:rsid w:val="00722E05"/>
    <w:rsid w:val="0072301C"/>
    <w:rsid w:val="0072486D"/>
    <w:rsid w:val="0072668E"/>
    <w:rsid w:val="00731730"/>
    <w:rsid w:val="0073224E"/>
    <w:rsid w:val="00735C96"/>
    <w:rsid w:val="00741498"/>
    <w:rsid w:val="0074197B"/>
    <w:rsid w:val="0075014A"/>
    <w:rsid w:val="00750C3A"/>
    <w:rsid w:val="0075237A"/>
    <w:rsid w:val="00752AF7"/>
    <w:rsid w:val="00763D28"/>
    <w:rsid w:val="007655E2"/>
    <w:rsid w:val="00765D4C"/>
    <w:rsid w:val="00766482"/>
    <w:rsid w:val="0076684F"/>
    <w:rsid w:val="007718B1"/>
    <w:rsid w:val="007745E7"/>
    <w:rsid w:val="0077592D"/>
    <w:rsid w:val="0077643C"/>
    <w:rsid w:val="00777938"/>
    <w:rsid w:val="0078617A"/>
    <w:rsid w:val="0078621E"/>
    <w:rsid w:val="007A0643"/>
    <w:rsid w:val="007A4D8B"/>
    <w:rsid w:val="007A5ED2"/>
    <w:rsid w:val="007B2FCC"/>
    <w:rsid w:val="007B3046"/>
    <w:rsid w:val="007C3FF5"/>
    <w:rsid w:val="007C4FD0"/>
    <w:rsid w:val="007D0951"/>
    <w:rsid w:val="007D2859"/>
    <w:rsid w:val="007D5AE0"/>
    <w:rsid w:val="007D616A"/>
    <w:rsid w:val="007D76BE"/>
    <w:rsid w:val="007E3D28"/>
    <w:rsid w:val="007F59E6"/>
    <w:rsid w:val="00801786"/>
    <w:rsid w:val="00803AF5"/>
    <w:rsid w:val="00806170"/>
    <w:rsid w:val="0080738E"/>
    <w:rsid w:val="00815624"/>
    <w:rsid w:val="00824174"/>
    <w:rsid w:val="008427DF"/>
    <w:rsid w:val="00842F3E"/>
    <w:rsid w:val="0084730E"/>
    <w:rsid w:val="008537FA"/>
    <w:rsid w:val="00862302"/>
    <w:rsid w:val="00864D31"/>
    <w:rsid w:val="00867BDF"/>
    <w:rsid w:val="00871221"/>
    <w:rsid w:val="00873B89"/>
    <w:rsid w:val="00880862"/>
    <w:rsid w:val="0088184F"/>
    <w:rsid w:val="00882442"/>
    <w:rsid w:val="00891036"/>
    <w:rsid w:val="008A0403"/>
    <w:rsid w:val="008A0B6E"/>
    <w:rsid w:val="008A1533"/>
    <w:rsid w:val="008C12D4"/>
    <w:rsid w:val="008C30F8"/>
    <w:rsid w:val="008C5E0B"/>
    <w:rsid w:val="008D0EDE"/>
    <w:rsid w:val="008D1485"/>
    <w:rsid w:val="008D15F7"/>
    <w:rsid w:val="008D25A3"/>
    <w:rsid w:val="008D767A"/>
    <w:rsid w:val="008E3A6C"/>
    <w:rsid w:val="008E4B56"/>
    <w:rsid w:val="008F4F7D"/>
    <w:rsid w:val="008F6558"/>
    <w:rsid w:val="0090098B"/>
    <w:rsid w:val="0090164F"/>
    <w:rsid w:val="00905E3D"/>
    <w:rsid w:val="00907DE6"/>
    <w:rsid w:val="00921005"/>
    <w:rsid w:val="00931578"/>
    <w:rsid w:val="0093278F"/>
    <w:rsid w:val="00936CDA"/>
    <w:rsid w:val="00950ABB"/>
    <w:rsid w:val="00952010"/>
    <w:rsid w:val="009544B1"/>
    <w:rsid w:val="009613D4"/>
    <w:rsid w:val="00974A1E"/>
    <w:rsid w:val="0098178A"/>
    <w:rsid w:val="0098299C"/>
    <w:rsid w:val="009906D8"/>
    <w:rsid w:val="00990E39"/>
    <w:rsid w:val="00993324"/>
    <w:rsid w:val="009B12E1"/>
    <w:rsid w:val="009B63B0"/>
    <w:rsid w:val="009C0D72"/>
    <w:rsid w:val="009C5B33"/>
    <w:rsid w:val="009D141E"/>
    <w:rsid w:val="009D1B63"/>
    <w:rsid w:val="009D5C77"/>
    <w:rsid w:val="009D5E50"/>
    <w:rsid w:val="009E2A8A"/>
    <w:rsid w:val="009E4F20"/>
    <w:rsid w:val="009F02AA"/>
    <w:rsid w:val="009F0798"/>
    <w:rsid w:val="009F2B3A"/>
    <w:rsid w:val="009F37DA"/>
    <w:rsid w:val="009F5CC1"/>
    <w:rsid w:val="00A01565"/>
    <w:rsid w:val="00A1135C"/>
    <w:rsid w:val="00A11647"/>
    <w:rsid w:val="00A12476"/>
    <w:rsid w:val="00A14B6C"/>
    <w:rsid w:val="00A1622E"/>
    <w:rsid w:val="00A16D6E"/>
    <w:rsid w:val="00A215A9"/>
    <w:rsid w:val="00A240D2"/>
    <w:rsid w:val="00A3400F"/>
    <w:rsid w:val="00A3624D"/>
    <w:rsid w:val="00A37416"/>
    <w:rsid w:val="00A40317"/>
    <w:rsid w:val="00A4685C"/>
    <w:rsid w:val="00A46CCF"/>
    <w:rsid w:val="00A50B0B"/>
    <w:rsid w:val="00A53E90"/>
    <w:rsid w:val="00A54B7F"/>
    <w:rsid w:val="00A578B0"/>
    <w:rsid w:val="00A6107A"/>
    <w:rsid w:val="00A62446"/>
    <w:rsid w:val="00A627CD"/>
    <w:rsid w:val="00A661BB"/>
    <w:rsid w:val="00A66DA8"/>
    <w:rsid w:val="00A70110"/>
    <w:rsid w:val="00A70A86"/>
    <w:rsid w:val="00A768BD"/>
    <w:rsid w:val="00A80271"/>
    <w:rsid w:val="00A86329"/>
    <w:rsid w:val="00AA22E1"/>
    <w:rsid w:val="00AA38E1"/>
    <w:rsid w:val="00AB214F"/>
    <w:rsid w:val="00AB4DC4"/>
    <w:rsid w:val="00AB57D6"/>
    <w:rsid w:val="00AB6009"/>
    <w:rsid w:val="00AB72A3"/>
    <w:rsid w:val="00AC169E"/>
    <w:rsid w:val="00AC1BFF"/>
    <w:rsid w:val="00AC29CA"/>
    <w:rsid w:val="00AD0137"/>
    <w:rsid w:val="00AD29F1"/>
    <w:rsid w:val="00AD7D7E"/>
    <w:rsid w:val="00AE5519"/>
    <w:rsid w:val="00AE6B8E"/>
    <w:rsid w:val="00AE7500"/>
    <w:rsid w:val="00B04637"/>
    <w:rsid w:val="00B050DC"/>
    <w:rsid w:val="00B05715"/>
    <w:rsid w:val="00B06630"/>
    <w:rsid w:val="00B067C9"/>
    <w:rsid w:val="00B07807"/>
    <w:rsid w:val="00B24C0A"/>
    <w:rsid w:val="00B336DE"/>
    <w:rsid w:val="00B34550"/>
    <w:rsid w:val="00B353A8"/>
    <w:rsid w:val="00B35B6D"/>
    <w:rsid w:val="00B3763A"/>
    <w:rsid w:val="00B420B0"/>
    <w:rsid w:val="00B44AAB"/>
    <w:rsid w:val="00B46F86"/>
    <w:rsid w:val="00B51BD5"/>
    <w:rsid w:val="00B7062B"/>
    <w:rsid w:val="00B777BD"/>
    <w:rsid w:val="00B80965"/>
    <w:rsid w:val="00B85D95"/>
    <w:rsid w:val="00B87D31"/>
    <w:rsid w:val="00B9228A"/>
    <w:rsid w:val="00B96DD0"/>
    <w:rsid w:val="00B97820"/>
    <w:rsid w:val="00BA41CA"/>
    <w:rsid w:val="00BA59A9"/>
    <w:rsid w:val="00BB3B9C"/>
    <w:rsid w:val="00BB40C8"/>
    <w:rsid w:val="00BB7B25"/>
    <w:rsid w:val="00BC1525"/>
    <w:rsid w:val="00BC1BF2"/>
    <w:rsid w:val="00BC281C"/>
    <w:rsid w:val="00BC3638"/>
    <w:rsid w:val="00BC48C4"/>
    <w:rsid w:val="00BC69C1"/>
    <w:rsid w:val="00BD42EF"/>
    <w:rsid w:val="00BD5747"/>
    <w:rsid w:val="00BD73A6"/>
    <w:rsid w:val="00BD7606"/>
    <w:rsid w:val="00BE5AF7"/>
    <w:rsid w:val="00BE6EFE"/>
    <w:rsid w:val="00BF224B"/>
    <w:rsid w:val="00BF5826"/>
    <w:rsid w:val="00C01AEE"/>
    <w:rsid w:val="00C01EE5"/>
    <w:rsid w:val="00C04330"/>
    <w:rsid w:val="00C04891"/>
    <w:rsid w:val="00C06867"/>
    <w:rsid w:val="00C06F46"/>
    <w:rsid w:val="00C1642C"/>
    <w:rsid w:val="00C25B31"/>
    <w:rsid w:val="00C26AFF"/>
    <w:rsid w:val="00C31677"/>
    <w:rsid w:val="00C421F9"/>
    <w:rsid w:val="00C4535F"/>
    <w:rsid w:val="00C5290E"/>
    <w:rsid w:val="00C55C50"/>
    <w:rsid w:val="00C601BC"/>
    <w:rsid w:val="00C61D3E"/>
    <w:rsid w:val="00C63B4F"/>
    <w:rsid w:val="00C65A3E"/>
    <w:rsid w:val="00C716D8"/>
    <w:rsid w:val="00C74CD7"/>
    <w:rsid w:val="00C75AF5"/>
    <w:rsid w:val="00C773AC"/>
    <w:rsid w:val="00C774D9"/>
    <w:rsid w:val="00C81B4E"/>
    <w:rsid w:val="00C918B4"/>
    <w:rsid w:val="00CA25AF"/>
    <w:rsid w:val="00CA5ED0"/>
    <w:rsid w:val="00CB23E4"/>
    <w:rsid w:val="00CB23FD"/>
    <w:rsid w:val="00CB395C"/>
    <w:rsid w:val="00CB4AE6"/>
    <w:rsid w:val="00CC4173"/>
    <w:rsid w:val="00CD134D"/>
    <w:rsid w:val="00CE0C66"/>
    <w:rsid w:val="00CE48F5"/>
    <w:rsid w:val="00CE5EB2"/>
    <w:rsid w:val="00CF3941"/>
    <w:rsid w:val="00CF764F"/>
    <w:rsid w:val="00D01D22"/>
    <w:rsid w:val="00D06ED7"/>
    <w:rsid w:val="00D07B82"/>
    <w:rsid w:val="00D118CB"/>
    <w:rsid w:val="00D135AB"/>
    <w:rsid w:val="00D216A2"/>
    <w:rsid w:val="00D23A3A"/>
    <w:rsid w:val="00D2434B"/>
    <w:rsid w:val="00D26AF9"/>
    <w:rsid w:val="00D27038"/>
    <w:rsid w:val="00D365EA"/>
    <w:rsid w:val="00D4068E"/>
    <w:rsid w:val="00D514C0"/>
    <w:rsid w:val="00D5674F"/>
    <w:rsid w:val="00D6213F"/>
    <w:rsid w:val="00D63225"/>
    <w:rsid w:val="00D72776"/>
    <w:rsid w:val="00D7677E"/>
    <w:rsid w:val="00D8125B"/>
    <w:rsid w:val="00D87798"/>
    <w:rsid w:val="00D90B75"/>
    <w:rsid w:val="00D9230B"/>
    <w:rsid w:val="00D955F1"/>
    <w:rsid w:val="00DA2D47"/>
    <w:rsid w:val="00DA54DA"/>
    <w:rsid w:val="00DB2F8A"/>
    <w:rsid w:val="00DB4A8D"/>
    <w:rsid w:val="00DC0438"/>
    <w:rsid w:val="00DC21A4"/>
    <w:rsid w:val="00DD1864"/>
    <w:rsid w:val="00DE0CE0"/>
    <w:rsid w:val="00DE1BED"/>
    <w:rsid w:val="00DE3B0F"/>
    <w:rsid w:val="00DF6283"/>
    <w:rsid w:val="00E02458"/>
    <w:rsid w:val="00E02661"/>
    <w:rsid w:val="00E03147"/>
    <w:rsid w:val="00E053B5"/>
    <w:rsid w:val="00E121D8"/>
    <w:rsid w:val="00E1436E"/>
    <w:rsid w:val="00E151B2"/>
    <w:rsid w:val="00E20BA3"/>
    <w:rsid w:val="00E24C0F"/>
    <w:rsid w:val="00E272B8"/>
    <w:rsid w:val="00E30C4C"/>
    <w:rsid w:val="00E33857"/>
    <w:rsid w:val="00E37173"/>
    <w:rsid w:val="00E372B8"/>
    <w:rsid w:val="00E57454"/>
    <w:rsid w:val="00E75C92"/>
    <w:rsid w:val="00E81A89"/>
    <w:rsid w:val="00E81DA2"/>
    <w:rsid w:val="00E92FDD"/>
    <w:rsid w:val="00E942D6"/>
    <w:rsid w:val="00E94E33"/>
    <w:rsid w:val="00EC3B60"/>
    <w:rsid w:val="00ED1B2B"/>
    <w:rsid w:val="00ED7148"/>
    <w:rsid w:val="00ED7E18"/>
    <w:rsid w:val="00EE1EB3"/>
    <w:rsid w:val="00EE6A47"/>
    <w:rsid w:val="00EF50FD"/>
    <w:rsid w:val="00EF7C84"/>
    <w:rsid w:val="00F1381E"/>
    <w:rsid w:val="00F13D13"/>
    <w:rsid w:val="00F1560C"/>
    <w:rsid w:val="00F17121"/>
    <w:rsid w:val="00F23678"/>
    <w:rsid w:val="00F351F6"/>
    <w:rsid w:val="00F3666A"/>
    <w:rsid w:val="00F4267D"/>
    <w:rsid w:val="00F42CF5"/>
    <w:rsid w:val="00F45868"/>
    <w:rsid w:val="00F473D1"/>
    <w:rsid w:val="00F47615"/>
    <w:rsid w:val="00F52E3F"/>
    <w:rsid w:val="00F52F4B"/>
    <w:rsid w:val="00F54571"/>
    <w:rsid w:val="00F60A89"/>
    <w:rsid w:val="00F64BB7"/>
    <w:rsid w:val="00F730BA"/>
    <w:rsid w:val="00F733AC"/>
    <w:rsid w:val="00F75181"/>
    <w:rsid w:val="00F75BBE"/>
    <w:rsid w:val="00F75C75"/>
    <w:rsid w:val="00F8051D"/>
    <w:rsid w:val="00F80A90"/>
    <w:rsid w:val="00F81ECA"/>
    <w:rsid w:val="00F85481"/>
    <w:rsid w:val="00F90FAE"/>
    <w:rsid w:val="00F921AD"/>
    <w:rsid w:val="00F92F05"/>
    <w:rsid w:val="00F97856"/>
    <w:rsid w:val="00FA00CB"/>
    <w:rsid w:val="00FA134D"/>
    <w:rsid w:val="00FB04A7"/>
    <w:rsid w:val="00FB1EBC"/>
    <w:rsid w:val="00FB518D"/>
    <w:rsid w:val="00FC2799"/>
    <w:rsid w:val="00FC46C8"/>
    <w:rsid w:val="00FD1578"/>
    <w:rsid w:val="00FD2741"/>
    <w:rsid w:val="00FD5DBC"/>
    <w:rsid w:val="00FE0543"/>
    <w:rsid w:val="00FE2F9C"/>
    <w:rsid w:val="00FE5013"/>
    <w:rsid w:val="00FE536D"/>
    <w:rsid w:val="00FF2602"/>
    <w:rsid w:val="00FF365B"/>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7A26"/>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2E7A26"/>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C281C"/>
    <w:rPr>
      <w:sz w:val="16"/>
      <w:szCs w:val="16"/>
    </w:rPr>
  </w:style>
  <w:style w:type="paragraph" w:styleId="CommentText">
    <w:name w:val="annotation text"/>
    <w:basedOn w:val="Normal"/>
    <w:link w:val="CommentTextChar"/>
    <w:uiPriority w:val="99"/>
    <w:semiHidden/>
    <w:unhideWhenUsed/>
    <w:rsid w:val="00BC281C"/>
    <w:pPr>
      <w:spacing w:line="240" w:lineRule="auto"/>
    </w:pPr>
    <w:rPr>
      <w:sz w:val="20"/>
      <w:szCs w:val="20"/>
    </w:rPr>
  </w:style>
  <w:style w:type="character" w:customStyle="1" w:styleId="CommentTextChar">
    <w:name w:val="Comment Text Char"/>
    <w:basedOn w:val="DefaultParagraphFont"/>
    <w:link w:val="CommentText"/>
    <w:uiPriority w:val="99"/>
    <w:semiHidden/>
    <w:rsid w:val="00BC281C"/>
    <w:rPr>
      <w:sz w:val="20"/>
      <w:szCs w:val="20"/>
    </w:rPr>
  </w:style>
  <w:style w:type="paragraph" w:styleId="CommentSubject">
    <w:name w:val="annotation subject"/>
    <w:basedOn w:val="CommentText"/>
    <w:next w:val="CommentText"/>
    <w:link w:val="CommentSubjectChar"/>
    <w:uiPriority w:val="99"/>
    <w:semiHidden/>
    <w:unhideWhenUsed/>
    <w:rsid w:val="00BC281C"/>
    <w:rPr>
      <w:b/>
      <w:bCs/>
    </w:rPr>
  </w:style>
  <w:style w:type="character" w:customStyle="1" w:styleId="CommentSubjectChar">
    <w:name w:val="Comment Subject Char"/>
    <w:basedOn w:val="CommentTextChar"/>
    <w:link w:val="CommentSubject"/>
    <w:uiPriority w:val="99"/>
    <w:semiHidden/>
    <w:rsid w:val="00BC281C"/>
    <w:rPr>
      <w:b/>
      <w:bCs/>
      <w:sz w:val="20"/>
      <w:szCs w:val="20"/>
    </w:rPr>
  </w:style>
  <w:style w:type="paragraph" w:styleId="BalloonText">
    <w:name w:val="Balloon Text"/>
    <w:basedOn w:val="Normal"/>
    <w:link w:val="BalloonTextChar"/>
    <w:uiPriority w:val="99"/>
    <w:semiHidden/>
    <w:unhideWhenUsed/>
    <w:rsid w:val="00BC2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1C"/>
    <w:rPr>
      <w:rFonts w:ascii="Segoe UI" w:hAnsi="Segoe UI" w:cs="Segoe UI"/>
      <w:sz w:val="18"/>
      <w:szCs w:val="18"/>
    </w:rPr>
  </w:style>
  <w:style w:type="paragraph" w:styleId="ListParagraph">
    <w:name w:val="List Paragraph"/>
    <w:basedOn w:val="Normal"/>
    <w:uiPriority w:val="34"/>
    <w:qFormat/>
    <w:rsid w:val="00FC46C8"/>
    <w:pPr>
      <w:ind w:left="720"/>
      <w:contextualSpacing/>
    </w:pPr>
  </w:style>
  <w:style w:type="paragraph" w:styleId="Header">
    <w:name w:val="header"/>
    <w:basedOn w:val="Normal"/>
    <w:link w:val="HeaderChar"/>
    <w:uiPriority w:val="99"/>
    <w:unhideWhenUsed/>
    <w:rsid w:val="00D51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4C0"/>
  </w:style>
  <w:style w:type="paragraph" w:styleId="FootnoteText">
    <w:name w:val="footnote text"/>
    <w:basedOn w:val="Normal"/>
    <w:link w:val="FootnoteTextChar"/>
    <w:uiPriority w:val="99"/>
    <w:semiHidden/>
    <w:unhideWhenUsed/>
    <w:rsid w:val="00FF7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F97"/>
    <w:rPr>
      <w:sz w:val="20"/>
      <w:szCs w:val="20"/>
    </w:rPr>
  </w:style>
  <w:style w:type="character" w:styleId="FootnoteReference">
    <w:name w:val="footnote reference"/>
    <w:basedOn w:val="DefaultParagraphFont"/>
    <w:uiPriority w:val="99"/>
    <w:semiHidden/>
    <w:unhideWhenUsed/>
    <w:rsid w:val="00FF7F97"/>
    <w:rPr>
      <w:vertAlign w:val="superscript"/>
    </w:rPr>
  </w:style>
  <w:style w:type="character" w:styleId="Hyperlink">
    <w:name w:val="Hyperlink"/>
    <w:basedOn w:val="DefaultParagraphFont"/>
    <w:uiPriority w:val="99"/>
    <w:unhideWhenUsed/>
    <w:rsid w:val="00FF7F9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23848">
      <w:bodyDiv w:val="1"/>
      <w:marLeft w:val="0"/>
      <w:marRight w:val="0"/>
      <w:marTop w:val="0"/>
      <w:marBottom w:val="0"/>
      <w:divBdr>
        <w:top w:val="none" w:sz="0" w:space="0" w:color="auto"/>
        <w:left w:val="none" w:sz="0" w:space="0" w:color="auto"/>
        <w:bottom w:val="none" w:sz="0" w:space="0" w:color="auto"/>
        <w:right w:val="none" w:sz="0" w:space="0" w:color="auto"/>
      </w:divBdr>
      <w:divsChild>
        <w:div w:id="103572406">
          <w:marLeft w:val="1166"/>
          <w:marRight w:val="0"/>
          <w:marTop w:val="75"/>
          <w:marBottom w:val="0"/>
          <w:divBdr>
            <w:top w:val="none" w:sz="0" w:space="0" w:color="auto"/>
            <w:left w:val="none" w:sz="0" w:space="0" w:color="auto"/>
            <w:bottom w:val="none" w:sz="0" w:space="0" w:color="auto"/>
            <w:right w:val="none" w:sz="0" w:space="0" w:color="auto"/>
          </w:divBdr>
        </w:div>
        <w:div w:id="1748724144">
          <w:marLeft w:val="1166"/>
          <w:marRight w:val="0"/>
          <w:marTop w:val="75"/>
          <w:marBottom w:val="0"/>
          <w:divBdr>
            <w:top w:val="none" w:sz="0" w:space="0" w:color="auto"/>
            <w:left w:val="none" w:sz="0" w:space="0" w:color="auto"/>
            <w:bottom w:val="none" w:sz="0" w:space="0" w:color="auto"/>
            <w:right w:val="none" w:sz="0" w:space="0" w:color="auto"/>
          </w:divBdr>
        </w:div>
        <w:div w:id="522788587">
          <w:marLeft w:val="1166"/>
          <w:marRight w:val="0"/>
          <w:marTop w:val="75"/>
          <w:marBottom w:val="0"/>
          <w:divBdr>
            <w:top w:val="none" w:sz="0" w:space="0" w:color="auto"/>
            <w:left w:val="none" w:sz="0" w:space="0" w:color="auto"/>
            <w:bottom w:val="none" w:sz="0" w:space="0" w:color="auto"/>
            <w:right w:val="none" w:sz="0" w:space="0" w:color="auto"/>
          </w:divBdr>
        </w:div>
        <w:div w:id="348223125">
          <w:marLeft w:val="1166"/>
          <w:marRight w:val="0"/>
          <w:marTop w:val="75"/>
          <w:marBottom w:val="0"/>
          <w:divBdr>
            <w:top w:val="none" w:sz="0" w:space="0" w:color="auto"/>
            <w:left w:val="none" w:sz="0" w:space="0" w:color="auto"/>
            <w:bottom w:val="none" w:sz="0" w:space="0" w:color="auto"/>
            <w:right w:val="none" w:sz="0" w:space="0" w:color="auto"/>
          </w:divBdr>
        </w:div>
        <w:div w:id="1790737783">
          <w:marLeft w:val="1166"/>
          <w:marRight w:val="0"/>
          <w:marTop w:val="75"/>
          <w:marBottom w:val="0"/>
          <w:divBdr>
            <w:top w:val="none" w:sz="0" w:space="0" w:color="auto"/>
            <w:left w:val="none" w:sz="0" w:space="0" w:color="auto"/>
            <w:bottom w:val="none" w:sz="0" w:space="0" w:color="auto"/>
            <w:right w:val="none" w:sz="0" w:space="0" w:color="auto"/>
          </w:divBdr>
        </w:div>
        <w:div w:id="662048155">
          <w:marLeft w:val="1166"/>
          <w:marRight w:val="0"/>
          <w:marTop w:val="75"/>
          <w:marBottom w:val="0"/>
          <w:divBdr>
            <w:top w:val="none" w:sz="0" w:space="0" w:color="auto"/>
            <w:left w:val="none" w:sz="0" w:space="0" w:color="auto"/>
            <w:bottom w:val="none" w:sz="0" w:space="0" w:color="auto"/>
            <w:right w:val="none" w:sz="0" w:space="0" w:color="auto"/>
          </w:divBdr>
        </w:div>
      </w:divsChild>
    </w:div>
    <w:div w:id="221986135">
      <w:bodyDiv w:val="1"/>
      <w:marLeft w:val="0"/>
      <w:marRight w:val="0"/>
      <w:marTop w:val="0"/>
      <w:marBottom w:val="0"/>
      <w:divBdr>
        <w:top w:val="none" w:sz="0" w:space="0" w:color="auto"/>
        <w:left w:val="none" w:sz="0" w:space="0" w:color="auto"/>
        <w:bottom w:val="none" w:sz="0" w:space="0" w:color="auto"/>
        <w:right w:val="none" w:sz="0" w:space="0" w:color="auto"/>
      </w:divBdr>
      <w:divsChild>
        <w:div w:id="2140603950">
          <w:marLeft w:val="1080"/>
          <w:marRight w:val="0"/>
          <w:marTop w:val="75"/>
          <w:marBottom w:val="0"/>
          <w:divBdr>
            <w:top w:val="none" w:sz="0" w:space="0" w:color="auto"/>
            <w:left w:val="none" w:sz="0" w:space="0" w:color="auto"/>
            <w:bottom w:val="none" w:sz="0" w:space="0" w:color="auto"/>
            <w:right w:val="none" w:sz="0" w:space="0" w:color="auto"/>
          </w:divBdr>
        </w:div>
        <w:div w:id="1194683812">
          <w:marLeft w:val="1080"/>
          <w:marRight w:val="0"/>
          <w:marTop w:val="75"/>
          <w:marBottom w:val="0"/>
          <w:divBdr>
            <w:top w:val="none" w:sz="0" w:space="0" w:color="auto"/>
            <w:left w:val="none" w:sz="0" w:space="0" w:color="auto"/>
            <w:bottom w:val="none" w:sz="0" w:space="0" w:color="auto"/>
            <w:right w:val="none" w:sz="0" w:space="0" w:color="auto"/>
          </w:divBdr>
        </w:div>
        <w:div w:id="767237630">
          <w:marLeft w:val="1080"/>
          <w:marRight w:val="0"/>
          <w:marTop w:val="75"/>
          <w:marBottom w:val="0"/>
          <w:divBdr>
            <w:top w:val="none" w:sz="0" w:space="0" w:color="auto"/>
            <w:left w:val="none" w:sz="0" w:space="0" w:color="auto"/>
            <w:bottom w:val="none" w:sz="0" w:space="0" w:color="auto"/>
            <w:right w:val="none" w:sz="0" w:space="0" w:color="auto"/>
          </w:divBdr>
        </w:div>
        <w:div w:id="509296315">
          <w:marLeft w:val="1080"/>
          <w:marRight w:val="0"/>
          <w:marTop w:val="75"/>
          <w:marBottom w:val="0"/>
          <w:divBdr>
            <w:top w:val="none" w:sz="0" w:space="0" w:color="auto"/>
            <w:left w:val="none" w:sz="0" w:space="0" w:color="auto"/>
            <w:bottom w:val="none" w:sz="0" w:space="0" w:color="auto"/>
            <w:right w:val="none" w:sz="0" w:space="0" w:color="auto"/>
          </w:divBdr>
        </w:div>
        <w:div w:id="91585579">
          <w:marLeft w:val="1080"/>
          <w:marRight w:val="0"/>
          <w:marTop w:val="75"/>
          <w:marBottom w:val="0"/>
          <w:divBdr>
            <w:top w:val="none" w:sz="0" w:space="0" w:color="auto"/>
            <w:left w:val="none" w:sz="0" w:space="0" w:color="auto"/>
            <w:bottom w:val="none" w:sz="0" w:space="0" w:color="auto"/>
            <w:right w:val="none" w:sz="0" w:space="0" w:color="auto"/>
          </w:divBdr>
        </w:div>
        <w:div w:id="269750140">
          <w:marLeft w:val="1080"/>
          <w:marRight w:val="0"/>
          <w:marTop w:val="75"/>
          <w:marBottom w:val="0"/>
          <w:divBdr>
            <w:top w:val="none" w:sz="0" w:space="0" w:color="auto"/>
            <w:left w:val="none" w:sz="0" w:space="0" w:color="auto"/>
            <w:bottom w:val="none" w:sz="0" w:space="0" w:color="auto"/>
            <w:right w:val="none" w:sz="0" w:space="0" w:color="auto"/>
          </w:divBdr>
        </w:div>
        <w:div w:id="843056103">
          <w:marLeft w:val="1080"/>
          <w:marRight w:val="0"/>
          <w:marTop w:val="75"/>
          <w:marBottom w:val="0"/>
          <w:divBdr>
            <w:top w:val="none" w:sz="0" w:space="0" w:color="auto"/>
            <w:left w:val="none" w:sz="0" w:space="0" w:color="auto"/>
            <w:bottom w:val="none" w:sz="0" w:space="0" w:color="auto"/>
            <w:right w:val="none" w:sz="0" w:space="0" w:color="auto"/>
          </w:divBdr>
        </w:div>
        <w:div w:id="1669559379">
          <w:marLeft w:val="1080"/>
          <w:marRight w:val="0"/>
          <w:marTop w:val="75"/>
          <w:marBottom w:val="0"/>
          <w:divBdr>
            <w:top w:val="none" w:sz="0" w:space="0" w:color="auto"/>
            <w:left w:val="none" w:sz="0" w:space="0" w:color="auto"/>
            <w:bottom w:val="none" w:sz="0" w:space="0" w:color="auto"/>
            <w:right w:val="none" w:sz="0" w:space="0" w:color="auto"/>
          </w:divBdr>
        </w:div>
        <w:div w:id="564417023">
          <w:marLeft w:val="1080"/>
          <w:marRight w:val="0"/>
          <w:marTop w:val="75"/>
          <w:marBottom w:val="0"/>
          <w:divBdr>
            <w:top w:val="none" w:sz="0" w:space="0" w:color="auto"/>
            <w:left w:val="none" w:sz="0" w:space="0" w:color="auto"/>
            <w:bottom w:val="none" w:sz="0" w:space="0" w:color="auto"/>
            <w:right w:val="none" w:sz="0" w:space="0" w:color="auto"/>
          </w:divBdr>
        </w:div>
        <w:div w:id="178354202">
          <w:marLeft w:val="1080"/>
          <w:marRight w:val="0"/>
          <w:marTop w:val="75"/>
          <w:marBottom w:val="0"/>
          <w:divBdr>
            <w:top w:val="none" w:sz="0" w:space="0" w:color="auto"/>
            <w:left w:val="none" w:sz="0" w:space="0" w:color="auto"/>
            <w:bottom w:val="none" w:sz="0" w:space="0" w:color="auto"/>
            <w:right w:val="none" w:sz="0" w:space="0" w:color="auto"/>
          </w:divBdr>
        </w:div>
        <w:div w:id="559708502">
          <w:marLeft w:val="1080"/>
          <w:marRight w:val="0"/>
          <w:marTop w:val="75"/>
          <w:marBottom w:val="0"/>
          <w:divBdr>
            <w:top w:val="none" w:sz="0" w:space="0" w:color="auto"/>
            <w:left w:val="none" w:sz="0" w:space="0" w:color="auto"/>
            <w:bottom w:val="none" w:sz="0" w:space="0" w:color="auto"/>
            <w:right w:val="none" w:sz="0" w:space="0" w:color="auto"/>
          </w:divBdr>
        </w:div>
      </w:divsChild>
    </w:div>
    <w:div w:id="328800930">
      <w:bodyDiv w:val="1"/>
      <w:marLeft w:val="0"/>
      <w:marRight w:val="0"/>
      <w:marTop w:val="0"/>
      <w:marBottom w:val="0"/>
      <w:divBdr>
        <w:top w:val="none" w:sz="0" w:space="0" w:color="auto"/>
        <w:left w:val="none" w:sz="0" w:space="0" w:color="auto"/>
        <w:bottom w:val="none" w:sz="0" w:space="0" w:color="auto"/>
        <w:right w:val="none" w:sz="0" w:space="0" w:color="auto"/>
      </w:divBdr>
      <w:divsChild>
        <w:div w:id="1574579309">
          <w:marLeft w:val="878"/>
          <w:marRight w:val="0"/>
          <w:marTop w:val="77"/>
          <w:marBottom w:val="0"/>
          <w:divBdr>
            <w:top w:val="none" w:sz="0" w:space="0" w:color="auto"/>
            <w:left w:val="none" w:sz="0" w:space="0" w:color="auto"/>
            <w:bottom w:val="none" w:sz="0" w:space="0" w:color="auto"/>
            <w:right w:val="none" w:sz="0" w:space="0" w:color="auto"/>
          </w:divBdr>
        </w:div>
        <w:div w:id="1457723953">
          <w:marLeft w:val="1354"/>
          <w:marRight w:val="0"/>
          <w:marTop w:val="77"/>
          <w:marBottom w:val="0"/>
          <w:divBdr>
            <w:top w:val="none" w:sz="0" w:space="0" w:color="auto"/>
            <w:left w:val="none" w:sz="0" w:space="0" w:color="auto"/>
            <w:bottom w:val="none" w:sz="0" w:space="0" w:color="auto"/>
            <w:right w:val="none" w:sz="0" w:space="0" w:color="auto"/>
          </w:divBdr>
        </w:div>
        <w:div w:id="568081078">
          <w:marLeft w:val="1354"/>
          <w:marRight w:val="0"/>
          <w:marTop w:val="77"/>
          <w:marBottom w:val="0"/>
          <w:divBdr>
            <w:top w:val="none" w:sz="0" w:space="0" w:color="auto"/>
            <w:left w:val="none" w:sz="0" w:space="0" w:color="auto"/>
            <w:bottom w:val="none" w:sz="0" w:space="0" w:color="auto"/>
            <w:right w:val="none" w:sz="0" w:space="0" w:color="auto"/>
          </w:divBdr>
        </w:div>
        <w:div w:id="534080386">
          <w:marLeft w:val="1354"/>
          <w:marRight w:val="0"/>
          <w:marTop w:val="77"/>
          <w:marBottom w:val="0"/>
          <w:divBdr>
            <w:top w:val="none" w:sz="0" w:space="0" w:color="auto"/>
            <w:left w:val="none" w:sz="0" w:space="0" w:color="auto"/>
            <w:bottom w:val="none" w:sz="0" w:space="0" w:color="auto"/>
            <w:right w:val="none" w:sz="0" w:space="0" w:color="auto"/>
          </w:divBdr>
        </w:div>
        <w:div w:id="145898491">
          <w:marLeft w:val="1354"/>
          <w:marRight w:val="0"/>
          <w:marTop w:val="77"/>
          <w:marBottom w:val="0"/>
          <w:divBdr>
            <w:top w:val="none" w:sz="0" w:space="0" w:color="auto"/>
            <w:left w:val="none" w:sz="0" w:space="0" w:color="auto"/>
            <w:bottom w:val="none" w:sz="0" w:space="0" w:color="auto"/>
            <w:right w:val="none" w:sz="0" w:space="0" w:color="auto"/>
          </w:divBdr>
        </w:div>
      </w:divsChild>
    </w:div>
    <w:div w:id="335496941">
      <w:bodyDiv w:val="1"/>
      <w:marLeft w:val="0"/>
      <w:marRight w:val="0"/>
      <w:marTop w:val="0"/>
      <w:marBottom w:val="0"/>
      <w:divBdr>
        <w:top w:val="none" w:sz="0" w:space="0" w:color="auto"/>
        <w:left w:val="none" w:sz="0" w:space="0" w:color="auto"/>
        <w:bottom w:val="none" w:sz="0" w:space="0" w:color="auto"/>
        <w:right w:val="none" w:sz="0" w:space="0" w:color="auto"/>
      </w:divBdr>
      <w:divsChild>
        <w:div w:id="1261570564">
          <w:marLeft w:val="274"/>
          <w:marRight w:val="0"/>
          <w:marTop w:val="150"/>
          <w:marBottom w:val="0"/>
          <w:divBdr>
            <w:top w:val="none" w:sz="0" w:space="0" w:color="auto"/>
            <w:left w:val="none" w:sz="0" w:space="0" w:color="auto"/>
            <w:bottom w:val="none" w:sz="0" w:space="0" w:color="auto"/>
            <w:right w:val="none" w:sz="0" w:space="0" w:color="auto"/>
          </w:divBdr>
        </w:div>
        <w:div w:id="769663145">
          <w:marLeft w:val="274"/>
          <w:marRight w:val="0"/>
          <w:marTop w:val="150"/>
          <w:marBottom w:val="0"/>
          <w:divBdr>
            <w:top w:val="none" w:sz="0" w:space="0" w:color="auto"/>
            <w:left w:val="none" w:sz="0" w:space="0" w:color="auto"/>
            <w:bottom w:val="none" w:sz="0" w:space="0" w:color="auto"/>
            <w:right w:val="none" w:sz="0" w:space="0" w:color="auto"/>
          </w:divBdr>
        </w:div>
        <w:div w:id="523711642">
          <w:marLeft w:val="274"/>
          <w:marRight w:val="0"/>
          <w:marTop w:val="150"/>
          <w:marBottom w:val="0"/>
          <w:divBdr>
            <w:top w:val="none" w:sz="0" w:space="0" w:color="auto"/>
            <w:left w:val="none" w:sz="0" w:space="0" w:color="auto"/>
            <w:bottom w:val="none" w:sz="0" w:space="0" w:color="auto"/>
            <w:right w:val="none" w:sz="0" w:space="0" w:color="auto"/>
          </w:divBdr>
        </w:div>
        <w:div w:id="1863081975">
          <w:marLeft w:val="274"/>
          <w:marRight w:val="0"/>
          <w:marTop w:val="150"/>
          <w:marBottom w:val="0"/>
          <w:divBdr>
            <w:top w:val="none" w:sz="0" w:space="0" w:color="auto"/>
            <w:left w:val="none" w:sz="0" w:space="0" w:color="auto"/>
            <w:bottom w:val="none" w:sz="0" w:space="0" w:color="auto"/>
            <w:right w:val="none" w:sz="0" w:space="0" w:color="auto"/>
          </w:divBdr>
        </w:div>
        <w:div w:id="1083645492">
          <w:marLeft w:val="274"/>
          <w:marRight w:val="0"/>
          <w:marTop w:val="150"/>
          <w:marBottom w:val="0"/>
          <w:divBdr>
            <w:top w:val="none" w:sz="0" w:space="0" w:color="auto"/>
            <w:left w:val="none" w:sz="0" w:space="0" w:color="auto"/>
            <w:bottom w:val="none" w:sz="0" w:space="0" w:color="auto"/>
            <w:right w:val="none" w:sz="0" w:space="0" w:color="auto"/>
          </w:divBdr>
        </w:div>
        <w:div w:id="1821539936">
          <w:marLeft w:val="274"/>
          <w:marRight w:val="0"/>
          <w:marTop w:val="150"/>
          <w:marBottom w:val="0"/>
          <w:divBdr>
            <w:top w:val="none" w:sz="0" w:space="0" w:color="auto"/>
            <w:left w:val="none" w:sz="0" w:space="0" w:color="auto"/>
            <w:bottom w:val="none" w:sz="0" w:space="0" w:color="auto"/>
            <w:right w:val="none" w:sz="0" w:space="0" w:color="auto"/>
          </w:divBdr>
        </w:div>
        <w:div w:id="1209952657">
          <w:marLeft w:val="274"/>
          <w:marRight w:val="0"/>
          <w:marTop w:val="150"/>
          <w:marBottom w:val="0"/>
          <w:divBdr>
            <w:top w:val="none" w:sz="0" w:space="0" w:color="auto"/>
            <w:left w:val="none" w:sz="0" w:space="0" w:color="auto"/>
            <w:bottom w:val="none" w:sz="0" w:space="0" w:color="auto"/>
            <w:right w:val="none" w:sz="0" w:space="0" w:color="auto"/>
          </w:divBdr>
        </w:div>
        <w:div w:id="1536194788">
          <w:marLeft w:val="274"/>
          <w:marRight w:val="0"/>
          <w:marTop w:val="150"/>
          <w:marBottom w:val="0"/>
          <w:divBdr>
            <w:top w:val="none" w:sz="0" w:space="0" w:color="auto"/>
            <w:left w:val="none" w:sz="0" w:space="0" w:color="auto"/>
            <w:bottom w:val="none" w:sz="0" w:space="0" w:color="auto"/>
            <w:right w:val="none" w:sz="0" w:space="0" w:color="auto"/>
          </w:divBdr>
        </w:div>
        <w:div w:id="595676856">
          <w:marLeft w:val="274"/>
          <w:marRight w:val="0"/>
          <w:marTop w:val="150"/>
          <w:marBottom w:val="0"/>
          <w:divBdr>
            <w:top w:val="none" w:sz="0" w:space="0" w:color="auto"/>
            <w:left w:val="none" w:sz="0" w:space="0" w:color="auto"/>
            <w:bottom w:val="none" w:sz="0" w:space="0" w:color="auto"/>
            <w:right w:val="none" w:sz="0" w:space="0" w:color="auto"/>
          </w:divBdr>
        </w:div>
      </w:divsChild>
    </w:div>
    <w:div w:id="415638668">
      <w:bodyDiv w:val="1"/>
      <w:marLeft w:val="0"/>
      <w:marRight w:val="0"/>
      <w:marTop w:val="0"/>
      <w:marBottom w:val="0"/>
      <w:divBdr>
        <w:top w:val="none" w:sz="0" w:space="0" w:color="auto"/>
        <w:left w:val="none" w:sz="0" w:space="0" w:color="auto"/>
        <w:bottom w:val="none" w:sz="0" w:space="0" w:color="auto"/>
        <w:right w:val="none" w:sz="0" w:space="0" w:color="auto"/>
      </w:divBdr>
      <w:divsChild>
        <w:div w:id="29689396">
          <w:marLeft w:val="274"/>
          <w:marRight w:val="0"/>
          <w:marTop w:val="150"/>
          <w:marBottom w:val="0"/>
          <w:divBdr>
            <w:top w:val="none" w:sz="0" w:space="0" w:color="auto"/>
            <w:left w:val="none" w:sz="0" w:space="0" w:color="auto"/>
            <w:bottom w:val="none" w:sz="0" w:space="0" w:color="auto"/>
            <w:right w:val="none" w:sz="0" w:space="0" w:color="auto"/>
          </w:divBdr>
        </w:div>
        <w:div w:id="1453553906">
          <w:marLeft w:val="274"/>
          <w:marRight w:val="0"/>
          <w:marTop w:val="150"/>
          <w:marBottom w:val="0"/>
          <w:divBdr>
            <w:top w:val="none" w:sz="0" w:space="0" w:color="auto"/>
            <w:left w:val="none" w:sz="0" w:space="0" w:color="auto"/>
            <w:bottom w:val="none" w:sz="0" w:space="0" w:color="auto"/>
            <w:right w:val="none" w:sz="0" w:space="0" w:color="auto"/>
          </w:divBdr>
        </w:div>
        <w:div w:id="1037245100">
          <w:marLeft w:val="274"/>
          <w:marRight w:val="0"/>
          <w:marTop w:val="150"/>
          <w:marBottom w:val="0"/>
          <w:divBdr>
            <w:top w:val="none" w:sz="0" w:space="0" w:color="auto"/>
            <w:left w:val="none" w:sz="0" w:space="0" w:color="auto"/>
            <w:bottom w:val="none" w:sz="0" w:space="0" w:color="auto"/>
            <w:right w:val="none" w:sz="0" w:space="0" w:color="auto"/>
          </w:divBdr>
        </w:div>
        <w:div w:id="13072427">
          <w:marLeft w:val="274"/>
          <w:marRight w:val="0"/>
          <w:marTop w:val="150"/>
          <w:marBottom w:val="0"/>
          <w:divBdr>
            <w:top w:val="none" w:sz="0" w:space="0" w:color="auto"/>
            <w:left w:val="none" w:sz="0" w:space="0" w:color="auto"/>
            <w:bottom w:val="none" w:sz="0" w:space="0" w:color="auto"/>
            <w:right w:val="none" w:sz="0" w:space="0" w:color="auto"/>
          </w:divBdr>
        </w:div>
        <w:div w:id="1214610972">
          <w:marLeft w:val="274"/>
          <w:marRight w:val="0"/>
          <w:marTop w:val="150"/>
          <w:marBottom w:val="0"/>
          <w:divBdr>
            <w:top w:val="none" w:sz="0" w:space="0" w:color="auto"/>
            <w:left w:val="none" w:sz="0" w:space="0" w:color="auto"/>
            <w:bottom w:val="none" w:sz="0" w:space="0" w:color="auto"/>
            <w:right w:val="none" w:sz="0" w:space="0" w:color="auto"/>
          </w:divBdr>
        </w:div>
      </w:divsChild>
    </w:div>
    <w:div w:id="813791470">
      <w:bodyDiv w:val="1"/>
      <w:marLeft w:val="0"/>
      <w:marRight w:val="0"/>
      <w:marTop w:val="0"/>
      <w:marBottom w:val="0"/>
      <w:divBdr>
        <w:top w:val="none" w:sz="0" w:space="0" w:color="auto"/>
        <w:left w:val="none" w:sz="0" w:space="0" w:color="auto"/>
        <w:bottom w:val="none" w:sz="0" w:space="0" w:color="auto"/>
        <w:right w:val="none" w:sz="0" w:space="0" w:color="auto"/>
      </w:divBdr>
      <w:divsChild>
        <w:div w:id="152839430">
          <w:marLeft w:val="403"/>
          <w:marRight w:val="0"/>
          <w:marTop w:val="77"/>
          <w:marBottom w:val="0"/>
          <w:divBdr>
            <w:top w:val="none" w:sz="0" w:space="0" w:color="auto"/>
            <w:left w:val="none" w:sz="0" w:space="0" w:color="auto"/>
            <w:bottom w:val="none" w:sz="0" w:space="0" w:color="auto"/>
            <w:right w:val="none" w:sz="0" w:space="0" w:color="auto"/>
          </w:divBdr>
        </w:div>
        <w:div w:id="627662974">
          <w:marLeft w:val="878"/>
          <w:marRight w:val="0"/>
          <w:marTop w:val="67"/>
          <w:marBottom w:val="0"/>
          <w:divBdr>
            <w:top w:val="none" w:sz="0" w:space="0" w:color="auto"/>
            <w:left w:val="none" w:sz="0" w:space="0" w:color="auto"/>
            <w:bottom w:val="none" w:sz="0" w:space="0" w:color="auto"/>
            <w:right w:val="none" w:sz="0" w:space="0" w:color="auto"/>
          </w:divBdr>
        </w:div>
        <w:div w:id="1287662958">
          <w:marLeft w:val="1354"/>
          <w:marRight w:val="0"/>
          <w:marTop w:val="67"/>
          <w:marBottom w:val="0"/>
          <w:divBdr>
            <w:top w:val="none" w:sz="0" w:space="0" w:color="auto"/>
            <w:left w:val="none" w:sz="0" w:space="0" w:color="auto"/>
            <w:bottom w:val="none" w:sz="0" w:space="0" w:color="auto"/>
            <w:right w:val="none" w:sz="0" w:space="0" w:color="auto"/>
          </w:divBdr>
        </w:div>
        <w:div w:id="1727028696">
          <w:marLeft w:val="1354"/>
          <w:marRight w:val="0"/>
          <w:marTop w:val="67"/>
          <w:marBottom w:val="0"/>
          <w:divBdr>
            <w:top w:val="none" w:sz="0" w:space="0" w:color="auto"/>
            <w:left w:val="none" w:sz="0" w:space="0" w:color="auto"/>
            <w:bottom w:val="none" w:sz="0" w:space="0" w:color="auto"/>
            <w:right w:val="none" w:sz="0" w:space="0" w:color="auto"/>
          </w:divBdr>
        </w:div>
        <w:div w:id="958607978">
          <w:marLeft w:val="878"/>
          <w:marRight w:val="0"/>
          <w:marTop w:val="67"/>
          <w:marBottom w:val="0"/>
          <w:divBdr>
            <w:top w:val="none" w:sz="0" w:space="0" w:color="auto"/>
            <w:left w:val="none" w:sz="0" w:space="0" w:color="auto"/>
            <w:bottom w:val="none" w:sz="0" w:space="0" w:color="auto"/>
            <w:right w:val="none" w:sz="0" w:space="0" w:color="auto"/>
          </w:divBdr>
        </w:div>
      </w:divsChild>
    </w:div>
    <w:div w:id="914978036">
      <w:bodyDiv w:val="1"/>
      <w:marLeft w:val="0"/>
      <w:marRight w:val="0"/>
      <w:marTop w:val="0"/>
      <w:marBottom w:val="0"/>
      <w:divBdr>
        <w:top w:val="none" w:sz="0" w:space="0" w:color="auto"/>
        <w:left w:val="none" w:sz="0" w:space="0" w:color="auto"/>
        <w:bottom w:val="none" w:sz="0" w:space="0" w:color="auto"/>
        <w:right w:val="none" w:sz="0" w:space="0" w:color="auto"/>
      </w:divBdr>
      <w:divsChild>
        <w:div w:id="750781157">
          <w:marLeft w:val="1166"/>
          <w:marRight w:val="0"/>
          <w:marTop w:val="75"/>
          <w:marBottom w:val="0"/>
          <w:divBdr>
            <w:top w:val="none" w:sz="0" w:space="0" w:color="auto"/>
            <w:left w:val="none" w:sz="0" w:space="0" w:color="auto"/>
            <w:bottom w:val="none" w:sz="0" w:space="0" w:color="auto"/>
            <w:right w:val="none" w:sz="0" w:space="0" w:color="auto"/>
          </w:divBdr>
        </w:div>
        <w:div w:id="1699358165">
          <w:marLeft w:val="1166"/>
          <w:marRight w:val="0"/>
          <w:marTop w:val="75"/>
          <w:marBottom w:val="0"/>
          <w:divBdr>
            <w:top w:val="none" w:sz="0" w:space="0" w:color="auto"/>
            <w:left w:val="none" w:sz="0" w:space="0" w:color="auto"/>
            <w:bottom w:val="none" w:sz="0" w:space="0" w:color="auto"/>
            <w:right w:val="none" w:sz="0" w:space="0" w:color="auto"/>
          </w:divBdr>
        </w:div>
        <w:div w:id="877426349">
          <w:marLeft w:val="1166"/>
          <w:marRight w:val="0"/>
          <w:marTop w:val="75"/>
          <w:marBottom w:val="0"/>
          <w:divBdr>
            <w:top w:val="none" w:sz="0" w:space="0" w:color="auto"/>
            <w:left w:val="none" w:sz="0" w:space="0" w:color="auto"/>
            <w:bottom w:val="none" w:sz="0" w:space="0" w:color="auto"/>
            <w:right w:val="none" w:sz="0" w:space="0" w:color="auto"/>
          </w:divBdr>
        </w:div>
        <w:div w:id="2046638592">
          <w:marLeft w:val="1166"/>
          <w:marRight w:val="0"/>
          <w:marTop w:val="75"/>
          <w:marBottom w:val="0"/>
          <w:divBdr>
            <w:top w:val="none" w:sz="0" w:space="0" w:color="auto"/>
            <w:left w:val="none" w:sz="0" w:space="0" w:color="auto"/>
            <w:bottom w:val="none" w:sz="0" w:space="0" w:color="auto"/>
            <w:right w:val="none" w:sz="0" w:space="0" w:color="auto"/>
          </w:divBdr>
        </w:div>
        <w:div w:id="1324316878">
          <w:marLeft w:val="1166"/>
          <w:marRight w:val="0"/>
          <w:marTop w:val="75"/>
          <w:marBottom w:val="0"/>
          <w:divBdr>
            <w:top w:val="none" w:sz="0" w:space="0" w:color="auto"/>
            <w:left w:val="none" w:sz="0" w:space="0" w:color="auto"/>
            <w:bottom w:val="none" w:sz="0" w:space="0" w:color="auto"/>
            <w:right w:val="none" w:sz="0" w:space="0" w:color="auto"/>
          </w:divBdr>
        </w:div>
        <w:div w:id="2004966074">
          <w:marLeft w:val="1166"/>
          <w:marRight w:val="0"/>
          <w:marTop w:val="75"/>
          <w:marBottom w:val="0"/>
          <w:divBdr>
            <w:top w:val="none" w:sz="0" w:space="0" w:color="auto"/>
            <w:left w:val="none" w:sz="0" w:space="0" w:color="auto"/>
            <w:bottom w:val="none" w:sz="0" w:space="0" w:color="auto"/>
            <w:right w:val="none" w:sz="0" w:space="0" w:color="auto"/>
          </w:divBdr>
        </w:div>
      </w:divsChild>
    </w:div>
    <w:div w:id="1018773658">
      <w:bodyDiv w:val="1"/>
      <w:marLeft w:val="0"/>
      <w:marRight w:val="0"/>
      <w:marTop w:val="0"/>
      <w:marBottom w:val="0"/>
      <w:divBdr>
        <w:top w:val="none" w:sz="0" w:space="0" w:color="auto"/>
        <w:left w:val="none" w:sz="0" w:space="0" w:color="auto"/>
        <w:bottom w:val="none" w:sz="0" w:space="0" w:color="auto"/>
        <w:right w:val="none" w:sz="0" w:space="0" w:color="auto"/>
      </w:divBdr>
      <w:divsChild>
        <w:div w:id="936598725">
          <w:marLeft w:val="403"/>
          <w:marRight w:val="0"/>
          <w:marTop w:val="77"/>
          <w:marBottom w:val="0"/>
          <w:divBdr>
            <w:top w:val="none" w:sz="0" w:space="0" w:color="auto"/>
            <w:left w:val="none" w:sz="0" w:space="0" w:color="auto"/>
            <w:bottom w:val="none" w:sz="0" w:space="0" w:color="auto"/>
            <w:right w:val="none" w:sz="0" w:space="0" w:color="auto"/>
          </w:divBdr>
        </w:div>
        <w:div w:id="291057971">
          <w:marLeft w:val="403"/>
          <w:marRight w:val="0"/>
          <w:marTop w:val="77"/>
          <w:marBottom w:val="0"/>
          <w:divBdr>
            <w:top w:val="none" w:sz="0" w:space="0" w:color="auto"/>
            <w:left w:val="none" w:sz="0" w:space="0" w:color="auto"/>
            <w:bottom w:val="none" w:sz="0" w:space="0" w:color="auto"/>
            <w:right w:val="none" w:sz="0" w:space="0" w:color="auto"/>
          </w:divBdr>
        </w:div>
        <w:div w:id="838496598">
          <w:marLeft w:val="878"/>
          <w:marRight w:val="0"/>
          <w:marTop w:val="67"/>
          <w:marBottom w:val="0"/>
          <w:divBdr>
            <w:top w:val="none" w:sz="0" w:space="0" w:color="auto"/>
            <w:left w:val="none" w:sz="0" w:space="0" w:color="auto"/>
            <w:bottom w:val="none" w:sz="0" w:space="0" w:color="auto"/>
            <w:right w:val="none" w:sz="0" w:space="0" w:color="auto"/>
          </w:divBdr>
        </w:div>
        <w:div w:id="51120735">
          <w:marLeft w:val="1354"/>
          <w:marRight w:val="0"/>
          <w:marTop w:val="67"/>
          <w:marBottom w:val="0"/>
          <w:divBdr>
            <w:top w:val="none" w:sz="0" w:space="0" w:color="auto"/>
            <w:left w:val="none" w:sz="0" w:space="0" w:color="auto"/>
            <w:bottom w:val="none" w:sz="0" w:space="0" w:color="auto"/>
            <w:right w:val="none" w:sz="0" w:space="0" w:color="auto"/>
          </w:divBdr>
        </w:div>
        <w:div w:id="1136484263">
          <w:marLeft w:val="1354"/>
          <w:marRight w:val="0"/>
          <w:marTop w:val="67"/>
          <w:marBottom w:val="0"/>
          <w:divBdr>
            <w:top w:val="none" w:sz="0" w:space="0" w:color="auto"/>
            <w:left w:val="none" w:sz="0" w:space="0" w:color="auto"/>
            <w:bottom w:val="none" w:sz="0" w:space="0" w:color="auto"/>
            <w:right w:val="none" w:sz="0" w:space="0" w:color="auto"/>
          </w:divBdr>
        </w:div>
      </w:divsChild>
    </w:div>
    <w:div w:id="1153137611">
      <w:bodyDiv w:val="1"/>
      <w:marLeft w:val="0"/>
      <w:marRight w:val="0"/>
      <w:marTop w:val="0"/>
      <w:marBottom w:val="0"/>
      <w:divBdr>
        <w:top w:val="none" w:sz="0" w:space="0" w:color="auto"/>
        <w:left w:val="none" w:sz="0" w:space="0" w:color="auto"/>
        <w:bottom w:val="none" w:sz="0" w:space="0" w:color="auto"/>
        <w:right w:val="none" w:sz="0" w:space="0" w:color="auto"/>
      </w:divBdr>
      <w:divsChild>
        <w:div w:id="113599640">
          <w:marLeft w:val="274"/>
          <w:marRight w:val="0"/>
          <w:marTop w:val="150"/>
          <w:marBottom w:val="0"/>
          <w:divBdr>
            <w:top w:val="none" w:sz="0" w:space="0" w:color="auto"/>
            <w:left w:val="none" w:sz="0" w:space="0" w:color="auto"/>
            <w:bottom w:val="none" w:sz="0" w:space="0" w:color="auto"/>
            <w:right w:val="none" w:sz="0" w:space="0" w:color="auto"/>
          </w:divBdr>
        </w:div>
        <w:div w:id="1106541348">
          <w:marLeft w:val="274"/>
          <w:marRight w:val="0"/>
          <w:marTop w:val="150"/>
          <w:marBottom w:val="0"/>
          <w:divBdr>
            <w:top w:val="none" w:sz="0" w:space="0" w:color="auto"/>
            <w:left w:val="none" w:sz="0" w:space="0" w:color="auto"/>
            <w:bottom w:val="none" w:sz="0" w:space="0" w:color="auto"/>
            <w:right w:val="none" w:sz="0" w:space="0" w:color="auto"/>
          </w:divBdr>
        </w:div>
        <w:div w:id="885604289">
          <w:marLeft w:val="274"/>
          <w:marRight w:val="0"/>
          <w:marTop w:val="150"/>
          <w:marBottom w:val="0"/>
          <w:divBdr>
            <w:top w:val="none" w:sz="0" w:space="0" w:color="auto"/>
            <w:left w:val="none" w:sz="0" w:space="0" w:color="auto"/>
            <w:bottom w:val="none" w:sz="0" w:space="0" w:color="auto"/>
            <w:right w:val="none" w:sz="0" w:space="0" w:color="auto"/>
          </w:divBdr>
        </w:div>
        <w:div w:id="32770767">
          <w:marLeft w:val="274"/>
          <w:marRight w:val="0"/>
          <w:marTop w:val="150"/>
          <w:marBottom w:val="0"/>
          <w:divBdr>
            <w:top w:val="none" w:sz="0" w:space="0" w:color="auto"/>
            <w:left w:val="none" w:sz="0" w:space="0" w:color="auto"/>
            <w:bottom w:val="none" w:sz="0" w:space="0" w:color="auto"/>
            <w:right w:val="none" w:sz="0" w:space="0" w:color="auto"/>
          </w:divBdr>
        </w:div>
      </w:divsChild>
    </w:div>
    <w:div w:id="1223829831">
      <w:bodyDiv w:val="1"/>
      <w:marLeft w:val="0"/>
      <w:marRight w:val="0"/>
      <w:marTop w:val="0"/>
      <w:marBottom w:val="0"/>
      <w:divBdr>
        <w:top w:val="none" w:sz="0" w:space="0" w:color="auto"/>
        <w:left w:val="none" w:sz="0" w:space="0" w:color="auto"/>
        <w:bottom w:val="none" w:sz="0" w:space="0" w:color="auto"/>
        <w:right w:val="none" w:sz="0" w:space="0" w:color="auto"/>
      </w:divBdr>
      <w:divsChild>
        <w:div w:id="1843659251">
          <w:marLeft w:val="274"/>
          <w:marRight w:val="0"/>
          <w:marTop w:val="150"/>
          <w:marBottom w:val="0"/>
          <w:divBdr>
            <w:top w:val="none" w:sz="0" w:space="0" w:color="auto"/>
            <w:left w:val="none" w:sz="0" w:space="0" w:color="auto"/>
            <w:bottom w:val="none" w:sz="0" w:space="0" w:color="auto"/>
            <w:right w:val="none" w:sz="0" w:space="0" w:color="auto"/>
          </w:divBdr>
        </w:div>
      </w:divsChild>
    </w:div>
    <w:div w:id="1481144352">
      <w:bodyDiv w:val="1"/>
      <w:marLeft w:val="0"/>
      <w:marRight w:val="0"/>
      <w:marTop w:val="0"/>
      <w:marBottom w:val="0"/>
      <w:divBdr>
        <w:top w:val="none" w:sz="0" w:space="0" w:color="auto"/>
        <w:left w:val="none" w:sz="0" w:space="0" w:color="auto"/>
        <w:bottom w:val="none" w:sz="0" w:space="0" w:color="auto"/>
        <w:right w:val="none" w:sz="0" w:space="0" w:color="auto"/>
      </w:divBdr>
    </w:div>
    <w:div w:id="1558711075">
      <w:bodyDiv w:val="1"/>
      <w:marLeft w:val="0"/>
      <w:marRight w:val="0"/>
      <w:marTop w:val="0"/>
      <w:marBottom w:val="0"/>
      <w:divBdr>
        <w:top w:val="none" w:sz="0" w:space="0" w:color="auto"/>
        <w:left w:val="none" w:sz="0" w:space="0" w:color="auto"/>
        <w:bottom w:val="none" w:sz="0" w:space="0" w:color="auto"/>
        <w:right w:val="none" w:sz="0" w:space="0" w:color="auto"/>
      </w:divBdr>
      <w:divsChild>
        <w:div w:id="696857156">
          <w:marLeft w:val="274"/>
          <w:marRight w:val="0"/>
          <w:marTop w:val="150"/>
          <w:marBottom w:val="0"/>
          <w:divBdr>
            <w:top w:val="none" w:sz="0" w:space="0" w:color="auto"/>
            <w:left w:val="none" w:sz="0" w:space="0" w:color="auto"/>
            <w:bottom w:val="none" w:sz="0" w:space="0" w:color="auto"/>
            <w:right w:val="none" w:sz="0" w:space="0" w:color="auto"/>
          </w:divBdr>
        </w:div>
        <w:div w:id="2136019204">
          <w:marLeft w:val="806"/>
          <w:marRight w:val="0"/>
          <w:marTop w:val="75"/>
          <w:marBottom w:val="0"/>
          <w:divBdr>
            <w:top w:val="none" w:sz="0" w:space="0" w:color="auto"/>
            <w:left w:val="none" w:sz="0" w:space="0" w:color="auto"/>
            <w:bottom w:val="none" w:sz="0" w:space="0" w:color="auto"/>
            <w:right w:val="none" w:sz="0" w:space="0" w:color="auto"/>
          </w:divBdr>
        </w:div>
        <w:div w:id="829835150">
          <w:marLeft w:val="806"/>
          <w:marRight w:val="0"/>
          <w:marTop w:val="75"/>
          <w:marBottom w:val="0"/>
          <w:divBdr>
            <w:top w:val="none" w:sz="0" w:space="0" w:color="auto"/>
            <w:left w:val="none" w:sz="0" w:space="0" w:color="auto"/>
            <w:bottom w:val="none" w:sz="0" w:space="0" w:color="auto"/>
            <w:right w:val="none" w:sz="0" w:space="0" w:color="auto"/>
          </w:divBdr>
        </w:div>
        <w:div w:id="1994333218">
          <w:marLeft w:val="806"/>
          <w:marRight w:val="0"/>
          <w:marTop w:val="75"/>
          <w:marBottom w:val="0"/>
          <w:divBdr>
            <w:top w:val="none" w:sz="0" w:space="0" w:color="auto"/>
            <w:left w:val="none" w:sz="0" w:space="0" w:color="auto"/>
            <w:bottom w:val="none" w:sz="0" w:space="0" w:color="auto"/>
            <w:right w:val="none" w:sz="0" w:space="0" w:color="auto"/>
          </w:divBdr>
        </w:div>
      </w:divsChild>
    </w:div>
    <w:div w:id="1689213583">
      <w:bodyDiv w:val="1"/>
      <w:marLeft w:val="0"/>
      <w:marRight w:val="0"/>
      <w:marTop w:val="0"/>
      <w:marBottom w:val="0"/>
      <w:divBdr>
        <w:top w:val="none" w:sz="0" w:space="0" w:color="auto"/>
        <w:left w:val="none" w:sz="0" w:space="0" w:color="auto"/>
        <w:bottom w:val="none" w:sz="0" w:space="0" w:color="auto"/>
        <w:right w:val="none" w:sz="0" w:space="0" w:color="auto"/>
      </w:divBdr>
      <w:divsChild>
        <w:div w:id="165167556">
          <w:marLeft w:val="274"/>
          <w:marRight w:val="0"/>
          <w:marTop w:val="150"/>
          <w:marBottom w:val="0"/>
          <w:divBdr>
            <w:top w:val="none" w:sz="0" w:space="0" w:color="auto"/>
            <w:left w:val="none" w:sz="0" w:space="0" w:color="auto"/>
            <w:bottom w:val="none" w:sz="0" w:space="0" w:color="auto"/>
            <w:right w:val="none" w:sz="0" w:space="0" w:color="auto"/>
          </w:divBdr>
        </w:div>
        <w:div w:id="1260875406">
          <w:marLeft w:val="274"/>
          <w:marRight w:val="0"/>
          <w:marTop w:val="150"/>
          <w:marBottom w:val="0"/>
          <w:divBdr>
            <w:top w:val="none" w:sz="0" w:space="0" w:color="auto"/>
            <w:left w:val="none" w:sz="0" w:space="0" w:color="auto"/>
            <w:bottom w:val="none" w:sz="0" w:space="0" w:color="auto"/>
            <w:right w:val="none" w:sz="0" w:space="0" w:color="auto"/>
          </w:divBdr>
        </w:div>
        <w:div w:id="2002075317">
          <w:marLeft w:val="274"/>
          <w:marRight w:val="0"/>
          <w:marTop w:val="150"/>
          <w:marBottom w:val="0"/>
          <w:divBdr>
            <w:top w:val="none" w:sz="0" w:space="0" w:color="auto"/>
            <w:left w:val="none" w:sz="0" w:space="0" w:color="auto"/>
            <w:bottom w:val="none" w:sz="0" w:space="0" w:color="auto"/>
            <w:right w:val="none" w:sz="0" w:space="0" w:color="auto"/>
          </w:divBdr>
        </w:div>
        <w:div w:id="212083028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3912</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User</cp:lastModifiedBy>
  <cp:revision>2</cp:revision>
  <dcterms:created xsi:type="dcterms:W3CDTF">2022-12-02T16:48:00Z</dcterms:created>
  <dcterms:modified xsi:type="dcterms:W3CDTF">2022-12-02T16:48:00Z</dcterms:modified>
</cp:coreProperties>
</file>