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96E3" w14:textId="62510348" w:rsidR="001D0748" w:rsidRPr="001D0748" w:rsidRDefault="00B60108" w:rsidP="001D0748">
      <w:bookmarkStart w:id="0" w:name="_GoBack"/>
      <w:bookmarkEnd w:id="0"/>
      <w:r>
        <w:rPr>
          <w:noProof/>
          <w:lang w:val="en-ZA" w:eastAsia="en-ZA"/>
        </w:rPr>
        <w:drawing>
          <wp:anchor distT="0" distB="0" distL="114300" distR="114300" simplePos="0" relativeHeight="251659264" behindDoc="1" locked="0" layoutInCell="1" allowOverlap="1" wp14:anchorId="58F7D345" wp14:editId="46D5135C">
            <wp:simplePos x="0" y="0"/>
            <wp:positionH relativeFrom="page">
              <wp:align>right</wp:align>
            </wp:positionH>
            <wp:positionV relativeFrom="paragraph">
              <wp:posOffset>-857250</wp:posOffset>
            </wp:positionV>
            <wp:extent cx="6639639" cy="17966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6-30 at 10.57.54 AM.jpeg"/>
                    <pic:cNvPicPr/>
                  </pic:nvPicPr>
                  <pic:blipFill>
                    <a:blip r:embed="rId5">
                      <a:extLst>
                        <a:ext uri="{28A0092B-C50C-407E-A947-70E740481C1C}">
                          <a14:useLocalDpi xmlns:a14="http://schemas.microsoft.com/office/drawing/2010/main" val="0"/>
                        </a:ext>
                      </a:extLst>
                    </a:blip>
                    <a:stretch>
                      <a:fillRect/>
                    </a:stretch>
                  </pic:blipFill>
                  <pic:spPr>
                    <a:xfrm>
                      <a:off x="0" y="0"/>
                      <a:ext cx="6639639" cy="1796687"/>
                    </a:xfrm>
                    <a:prstGeom prst="rect">
                      <a:avLst/>
                    </a:prstGeom>
                  </pic:spPr>
                </pic:pic>
              </a:graphicData>
            </a:graphic>
            <wp14:sizeRelH relativeFrom="margin">
              <wp14:pctWidth>0</wp14:pctWidth>
            </wp14:sizeRelH>
            <wp14:sizeRelV relativeFrom="margin">
              <wp14:pctHeight>0</wp14:pctHeight>
            </wp14:sizeRelV>
          </wp:anchor>
        </w:drawing>
      </w:r>
    </w:p>
    <w:p w14:paraId="32788A50" w14:textId="77777777" w:rsidR="001D0748" w:rsidRPr="001D0748" w:rsidRDefault="001D0748" w:rsidP="001D0748"/>
    <w:p w14:paraId="5CCE53D7" w14:textId="75C48249" w:rsidR="00C03905" w:rsidRDefault="00C03905" w:rsidP="00CB4737"/>
    <w:p w14:paraId="48CB8054" w14:textId="26EE1FD6" w:rsidR="00C03905" w:rsidRDefault="00765347" w:rsidP="006D5DA8">
      <w:pPr>
        <w:jc w:val="right"/>
      </w:pPr>
      <w:r>
        <w:rPr>
          <w:b/>
        </w:rPr>
        <w:tab/>
      </w:r>
    </w:p>
    <w:p w14:paraId="184819E7" w14:textId="7725F709" w:rsidR="006D5DA8" w:rsidRDefault="006D5DA8" w:rsidP="006D5DA8">
      <w:pPr>
        <w:jc w:val="center"/>
        <w:rPr>
          <w:b/>
        </w:rPr>
      </w:pPr>
      <w:r>
        <w:rPr>
          <w:b/>
        </w:rPr>
        <w:t>SCHOOL GOVERNING</w:t>
      </w:r>
    </w:p>
    <w:p w14:paraId="08D41C4B" w14:textId="4441F8FB" w:rsidR="00266918" w:rsidRPr="00266918" w:rsidRDefault="00266918" w:rsidP="00266918">
      <w:pPr>
        <w:pStyle w:val="ListParagraph"/>
        <w:numPr>
          <w:ilvl w:val="0"/>
          <w:numId w:val="5"/>
        </w:numPr>
        <w:rPr>
          <w:b/>
        </w:rPr>
      </w:pPr>
      <w:r>
        <w:rPr>
          <w:b/>
        </w:rPr>
        <w:t>ALCOHOL</w:t>
      </w:r>
    </w:p>
    <w:p w14:paraId="05CEF3FC" w14:textId="77777777" w:rsidR="00266918" w:rsidRDefault="006D5DA8" w:rsidP="00266918">
      <w:pPr>
        <w:pStyle w:val="ListParagraph"/>
      </w:pPr>
      <w:r>
        <w:t xml:space="preserve">The National Association of School Governing Bodies considered the school community contexts and distances itself from promoting the use of alcohol on school premises for </w:t>
      </w:r>
      <w:proofErr w:type="gramStart"/>
      <w:r>
        <w:t>an</w:t>
      </w:r>
      <w:proofErr w:type="gramEnd"/>
      <w:r>
        <w:t xml:space="preserve"> purpose including fund raising activities.</w:t>
      </w:r>
      <w:r w:rsidR="00266918">
        <w:t xml:space="preserve"> Alcohol has a devastating impact on many communities especially the poorer communities.</w:t>
      </w:r>
    </w:p>
    <w:p w14:paraId="31F99578" w14:textId="77777777" w:rsidR="00266918" w:rsidRDefault="00266918" w:rsidP="00266918">
      <w:pPr>
        <w:pStyle w:val="ListParagraph"/>
      </w:pPr>
    </w:p>
    <w:p w14:paraId="4EE7DFBB" w14:textId="407D6D1D" w:rsidR="00266918" w:rsidRDefault="00266918" w:rsidP="00266918">
      <w:pPr>
        <w:pStyle w:val="ListParagraph"/>
        <w:numPr>
          <w:ilvl w:val="0"/>
          <w:numId w:val="5"/>
        </w:numPr>
        <w:rPr>
          <w:b/>
        </w:rPr>
      </w:pPr>
      <w:r w:rsidRPr="00266918">
        <w:rPr>
          <w:b/>
        </w:rPr>
        <w:t>Admission and L</w:t>
      </w:r>
      <w:r>
        <w:rPr>
          <w:b/>
        </w:rPr>
        <w:t>anguage Offerings</w:t>
      </w:r>
    </w:p>
    <w:p w14:paraId="74DC3F83" w14:textId="3B4E0AAD" w:rsidR="00266918" w:rsidRDefault="00266918" w:rsidP="00266918">
      <w:pPr>
        <w:pStyle w:val="ListParagraph"/>
      </w:pPr>
      <w:r>
        <w:t>The Language offering in sch</w:t>
      </w:r>
      <w:r w:rsidR="00BE7597">
        <w:t>ools must consider the learner population and their home language needs.</w:t>
      </w:r>
    </w:p>
    <w:p w14:paraId="3CF26D0B" w14:textId="77777777" w:rsidR="00BE7597" w:rsidRDefault="00BE7597" w:rsidP="00266918">
      <w:pPr>
        <w:pStyle w:val="ListParagraph"/>
      </w:pPr>
    </w:p>
    <w:p w14:paraId="3BFC53DB" w14:textId="01823CE7" w:rsidR="00BE7597" w:rsidRDefault="00BE7597" w:rsidP="00266918">
      <w:pPr>
        <w:pStyle w:val="ListParagraph"/>
      </w:pPr>
      <w:r>
        <w:t xml:space="preserve">The spirit of Language offering had been captured in the Department of Basic </w:t>
      </w:r>
      <w:proofErr w:type="gramStart"/>
      <w:r>
        <w:t>Education ”</w:t>
      </w:r>
      <w:proofErr w:type="gramEnd"/>
      <w:r>
        <w:t>Incremental Introduction of African Language (IIAL) initiative:</w:t>
      </w:r>
    </w:p>
    <w:p w14:paraId="49454559" w14:textId="77777777" w:rsidR="00BE7597" w:rsidRDefault="00BE7597" w:rsidP="00266918">
      <w:pPr>
        <w:pStyle w:val="ListParagraph"/>
      </w:pPr>
    </w:p>
    <w:p w14:paraId="7C672E06" w14:textId="4A88869E" w:rsidR="00BE7597" w:rsidRDefault="00BE7597" w:rsidP="00266918">
      <w:pPr>
        <w:pStyle w:val="ListParagraph"/>
        <w:rPr>
          <w:rFonts w:ascii="Arabic Typesetting" w:hAnsi="Arabic Typesetting" w:cs="Arabic Typesetting"/>
          <w:b/>
          <w:sz w:val="28"/>
          <w:szCs w:val="28"/>
        </w:rPr>
      </w:pPr>
      <w:r>
        <w:tab/>
      </w:r>
      <w:r>
        <w:rPr>
          <w:rFonts w:ascii="Arabic Typesetting" w:hAnsi="Arabic Typesetting" w:cs="Arabic Typesetting"/>
          <w:sz w:val="28"/>
          <w:szCs w:val="28"/>
        </w:rPr>
        <w:t xml:space="preserve">“The </w:t>
      </w:r>
      <w:r w:rsidR="006721F0">
        <w:rPr>
          <w:rFonts w:ascii="Arabic Typesetting" w:hAnsi="Arabic Typesetting" w:cs="Arabic Typesetting"/>
          <w:sz w:val="28"/>
          <w:szCs w:val="28"/>
        </w:rPr>
        <w:t xml:space="preserve">Incremental Introduction of African Languages (IIAL) is a </w:t>
      </w:r>
      <w:r w:rsidR="006721F0">
        <w:rPr>
          <w:rFonts w:ascii="Arabic Typesetting" w:hAnsi="Arabic Typesetting" w:cs="Arabic Typesetting"/>
          <w:b/>
          <w:sz w:val="28"/>
          <w:szCs w:val="28"/>
        </w:rPr>
        <w:t xml:space="preserve">priority programme aimed at </w:t>
      </w:r>
    </w:p>
    <w:p w14:paraId="6C77C9E0" w14:textId="39E9120E" w:rsidR="006721F0" w:rsidRDefault="006721F0" w:rsidP="006721F0">
      <w:pPr>
        <w:pStyle w:val="ListParagraph"/>
        <w:ind w:left="1440"/>
        <w:rPr>
          <w:rFonts w:ascii="Arabic Typesetting" w:hAnsi="Arabic Typesetting" w:cs="Arabic Typesetting"/>
          <w:sz w:val="28"/>
          <w:szCs w:val="28"/>
        </w:rPr>
      </w:pPr>
      <w:r>
        <w:rPr>
          <w:rFonts w:ascii="Arabic Typesetting" w:hAnsi="Arabic Typesetting" w:cs="Arabic Typesetting"/>
          <w:b/>
          <w:sz w:val="28"/>
          <w:szCs w:val="28"/>
        </w:rPr>
        <w:t xml:space="preserve">Facilitating Social Cohesion. </w:t>
      </w:r>
      <w:r>
        <w:rPr>
          <w:rFonts w:ascii="Arabic Typesetting" w:hAnsi="Arabic Typesetting" w:cs="Arabic Typesetting"/>
          <w:sz w:val="28"/>
          <w:szCs w:val="28"/>
        </w:rPr>
        <w:t>Since linguistic inclusiveness is espoused in the South African</w:t>
      </w:r>
      <w:r w:rsidR="00AC7421">
        <w:rPr>
          <w:rFonts w:ascii="Arabic Typesetting" w:hAnsi="Arabic Typesetting" w:cs="Arabic Typesetting"/>
          <w:sz w:val="28"/>
          <w:szCs w:val="28"/>
        </w:rPr>
        <w:t xml:space="preserve"> </w:t>
      </w:r>
    </w:p>
    <w:p w14:paraId="4ACEB0A3" w14:textId="6A10CBD3" w:rsidR="00AC7421" w:rsidRPr="00AC7421" w:rsidRDefault="00AC7421" w:rsidP="00AC7421">
      <w:pPr>
        <w:pStyle w:val="ListParagraph"/>
        <w:ind w:left="1440"/>
        <w:rPr>
          <w:rFonts w:ascii="Arabic Typesetting" w:hAnsi="Arabic Typesetting" w:cs="Arabic Typesetting"/>
          <w:sz w:val="28"/>
          <w:szCs w:val="28"/>
        </w:rPr>
      </w:pPr>
      <w:r>
        <w:rPr>
          <w:rFonts w:ascii="Arabic Typesetting" w:hAnsi="Arabic Typesetting" w:cs="Arabic Typesetting"/>
          <w:sz w:val="28"/>
          <w:szCs w:val="28"/>
        </w:rPr>
        <w:t>Constitution and the National Development Plan, IIAL is intended to promote and develop South Africa’s previously marginalised African Language in schools.”</w:t>
      </w:r>
    </w:p>
    <w:p w14:paraId="5D9E9D85" w14:textId="037FC0AA" w:rsidR="00AC7421" w:rsidRDefault="00AC7421" w:rsidP="00AC7421">
      <w:pPr>
        <w:ind w:left="720"/>
        <w:rPr>
          <w:rFonts w:cs="Arabic Typesetting"/>
        </w:rPr>
      </w:pPr>
      <w:r>
        <w:rPr>
          <w:rFonts w:cs="Arabic Typesetting"/>
        </w:rPr>
        <w:t>The NASGB Association supports the view that the learner population should influence language offerings in a school.</w:t>
      </w:r>
    </w:p>
    <w:p w14:paraId="619D3422" w14:textId="4AE3D3CD" w:rsidR="00AC3261" w:rsidRPr="00AC3261" w:rsidRDefault="00AC3261" w:rsidP="00AC3261">
      <w:pPr>
        <w:pStyle w:val="ListParagraph"/>
        <w:numPr>
          <w:ilvl w:val="0"/>
          <w:numId w:val="5"/>
        </w:numPr>
        <w:rPr>
          <w:rFonts w:cs="Arabic Typesetting"/>
        </w:rPr>
      </w:pPr>
      <w:r>
        <w:rPr>
          <w:rFonts w:cs="Arabic Typesetting"/>
          <w:b/>
        </w:rPr>
        <w:t>Terms of office for SGB members and Members Roles</w:t>
      </w:r>
    </w:p>
    <w:p w14:paraId="54565497" w14:textId="02B3DB3C" w:rsidR="00DC0416" w:rsidRDefault="00AC3261" w:rsidP="00DC0416">
      <w:pPr>
        <w:pStyle w:val="ListParagraph"/>
        <w:rPr>
          <w:rFonts w:cs="Arabic Typesetting"/>
        </w:rPr>
      </w:pPr>
      <w:r>
        <w:rPr>
          <w:rFonts w:cs="Arabic Typesetting"/>
        </w:rPr>
        <w:t>The NASGB association noted with concern that elected SGB members must abruptly leave their SGB roles once they no longer</w:t>
      </w:r>
      <w:r w:rsidR="0053233B">
        <w:rPr>
          <w:rFonts w:cs="Arabic Typesetting"/>
        </w:rPr>
        <w:t xml:space="preserve"> have a child at the school. This create a leadership vacuum where proper </w:t>
      </w:r>
      <w:proofErr w:type="gramStart"/>
      <w:r w:rsidR="0053233B">
        <w:rPr>
          <w:rFonts w:cs="Arabic Typesetting"/>
        </w:rPr>
        <w:t>handover  is</w:t>
      </w:r>
      <w:proofErr w:type="gramEnd"/>
      <w:r w:rsidR="0053233B">
        <w:rPr>
          <w:rFonts w:cs="Arabic Typesetting"/>
        </w:rPr>
        <w:t xml:space="preserve"> compromised. To resolve the issue, the NASGB seeks advice on retaining the elected member in their role</w:t>
      </w:r>
      <w:r w:rsidR="00DC0416">
        <w:rPr>
          <w:rFonts w:cs="Arabic Typesetting"/>
        </w:rPr>
        <w:t xml:space="preserve"> until the handover takes place without compromising the SGB leadership in the school.</w:t>
      </w:r>
    </w:p>
    <w:p w14:paraId="48EE3B7A" w14:textId="77777777" w:rsidR="00DC0416" w:rsidRDefault="00DC0416" w:rsidP="00DC0416">
      <w:pPr>
        <w:pStyle w:val="ListParagraph"/>
        <w:rPr>
          <w:rFonts w:cs="Arabic Typesetting"/>
        </w:rPr>
      </w:pPr>
    </w:p>
    <w:p w14:paraId="766C9761" w14:textId="29A8520C" w:rsidR="00DC0416" w:rsidRPr="00DC0416" w:rsidRDefault="00DC0416" w:rsidP="00DC0416">
      <w:pPr>
        <w:pStyle w:val="ListParagraph"/>
        <w:numPr>
          <w:ilvl w:val="0"/>
          <w:numId w:val="5"/>
        </w:numPr>
        <w:rPr>
          <w:rFonts w:cs="Arabic Typesetting"/>
        </w:rPr>
      </w:pPr>
      <w:r>
        <w:rPr>
          <w:rFonts w:cs="Arabic Typesetting"/>
          <w:b/>
        </w:rPr>
        <w:t>Home Schooling</w:t>
      </w:r>
    </w:p>
    <w:p w14:paraId="58AE16AA" w14:textId="448220DB" w:rsidR="00DC0416" w:rsidRDefault="00DC0416" w:rsidP="00DC0416">
      <w:pPr>
        <w:pStyle w:val="ListParagraph"/>
        <w:rPr>
          <w:rFonts w:cs="Arabic Typesetting"/>
        </w:rPr>
      </w:pPr>
      <w:r>
        <w:rPr>
          <w:rFonts w:cs="Arabic Typesetting"/>
        </w:rPr>
        <w:t>The NASGB opposes “Home Schooling” noting the advantages for placing learners in communities of peers. Only in exceptional circumstances should learners be home schooled if there is adequate contact and engagement with others in a similar age group.</w:t>
      </w:r>
    </w:p>
    <w:p w14:paraId="66AAE0E2" w14:textId="77777777" w:rsidR="00DC0416" w:rsidRDefault="00DC0416" w:rsidP="00DC0416">
      <w:pPr>
        <w:pStyle w:val="ListParagraph"/>
        <w:rPr>
          <w:rFonts w:cs="Arabic Typesetting"/>
        </w:rPr>
      </w:pPr>
    </w:p>
    <w:p w14:paraId="4F335AD5" w14:textId="44FD6855" w:rsidR="00DC0416" w:rsidRDefault="00DC0416" w:rsidP="00DC0416">
      <w:pPr>
        <w:pStyle w:val="ListParagraph"/>
        <w:numPr>
          <w:ilvl w:val="0"/>
          <w:numId w:val="5"/>
        </w:numPr>
        <w:rPr>
          <w:rFonts w:cs="Arabic Typesetting"/>
          <w:b/>
        </w:rPr>
      </w:pPr>
      <w:proofErr w:type="spellStart"/>
      <w:r w:rsidRPr="00DC0416">
        <w:rPr>
          <w:rFonts w:cs="Arabic Typesetting"/>
          <w:b/>
        </w:rPr>
        <w:t>Renumeration</w:t>
      </w:r>
      <w:proofErr w:type="spellEnd"/>
    </w:p>
    <w:p w14:paraId="1DF0BF77" w14:textId="4677E5C1" w:rsidR="006012B0" w:rsidRDefault="006012B0" w:rsidP="006012B0">
      <w:pPr>
        <w:pStyle w:val="ListParagraph"/>
        <w:rPr>
          <w:rFonts w:cs="Arabic Typesetting"/>
        </w:rPr>
      </w:pPr>
      <w:r>
        <w:rPr>
          <w:rFonts w:cs="Arabic Typesetting"/>
        </w:rPr>
        <w:lastRenderedPageBreak/>
        <w:t xml:space="preserve">NASGB request the 38 </w:t>
      </w:r>
      <w:proofErr w:type="gramStart"/>
      <w:r>
        <w:rPr>
          <w:rFonts w:cs="Arabic Typesetting"/>
        </w:rPr>
        <w:t>A</w:t>
      </w:r>
      <w:proofErr w:type="gramEnd"/>
      <w:r>
        <w:rPr>
          <w:rFonts w:cs="Arabic Typesetting"/>
        </w:rPr>
        <w:t xml:space="preserve"> (02) be reviewed considering practical application of such provisions as amended curbing SGB role and power.</w:t>
      </w:r>
    </w:p>
    <w:p w14:paraId="0B598B36" w14:textId="77777777" w:rsidR="006012B0" w:rsidRDefault="006012B0" w:rsidP="006012B0">
      <w:pPr>
        <w:pStyle w:val="ListParagraph"/>
        <w:rPr>
          <w:rFonts w:cs="Arabic Typesetting"/>
        </w:rPr>
      </w:pPr>
    </w:p>
    <w:p w14:paraId="03615CC1" w14:textId="05EC7760" w:rsidR="00415D1A" w:rsidRPr="00415D1A" w:rsidRDefault="006012B0" w:rsidP="00415D1A">
      <w:pPr>
        <w:pStyle w:val="ListParagraph"/>
        <w:rPr>
          <w:rFonts w:cs="Arabic Typesetting"/>
        </w:rPr>
      </w:pPr>
      <w:r>
        <w:rPr>
          <w:rFonts w:cs="Arabic Typesetting"/>
        </w:rPr>
        <w:t>Yours in governance</w:t>
      </w:r>
    </w:p>
    <w:p w14:paraId="053E4AB2" w14:textId="411E8073" w:rsidR="006012B0" w:rsidRDefault="006012B0" w:rsidP="006012B0">
      <w:pPr>
        <w:pStyle w:val="ListParagraph"/>
        <w:rPr>
          <w:rFonts w:cs="Arabic Typesetting"/>
        </w:rPr>
      </w:pPr>
      <w:proofErr w:type="spellStart"/>
      <w:r>
        <w:rPr>
          <w:rFonts w:cs="Arabic Typesetting"/>
        </w:rPr>
        <w:t>Matakanye</w:t>
      </w:r>
      <w:proofErr w:type="spellEnd"/>
      <w:r>
        <w:rPr>
          <w:rFonts w:cs="Arabic Typesetting"/>
        </w:rPr>
        <w:t xml:space="preserve"> </w:t>
      </w:r>
      <w:proofErr w:type="spellStart"/>
      <w:r>
        <w:rPr>
          <w:rFonts w:cs="Arabic Typesetting"/>
        </w:rPr>
        <w:t>matakanya</w:t>
      </w:r>
      <w:proofErr w:type="spellEnd"/>
    </w:p>
    <w:p w14:paraId="66E2F0D6" w14:textId="4A6907A0" w:rsidR="00C03905" w:rsidRPr="00415D1A" w:rsidRDefault="00415D1A" w:rsidP="00415D1A">
      <w:pPr>
        <w:pStyle w:val="ListParagraph"/>
        <w:rPr>
          <w:rFonts w:cs="Arabic Typesetting"/>
        </w:rPr>
      </w:pPr>
      <w:r>
        <w:rPr>
          <w:rFonts w:cs="Arabic Typesetting"/>
        </w:rPr>
        <w:t xml:space="preserve">General </w:t>
      </w:r>
      <w:proofErr w:type="gramStart"/>
      <w:r>
        <w:rPr>
          <w:rFonts w:cs="Arabic Typesetting"/>
        </w:rPr>
        <w:t>secretary</w:t>
      </w:r>
      <w:proofErr w:type="gramEnd"/>
    </w:p>
    <w:p w14:paraId="178D4A76" w14:textId="77777777" w:rsidR="003E6414" w:rsidRDefault="003E6414" w:rsidP="00120DE5"/>
    <w:p w14:paraId="72A402F3" w14:textId="2D742FA5" w:rsidR="00AA59E1" w:rsidRPr="00591C6F" w:rsidRDefault="00AA59E1" w:rsidP="001D0748">
      <w:r>
        <w:rPr>
          <w:b/>
        </w:rPr>
        <w:t xml:space="preserve">                                                                                                                         </w:t>
      </w:r>
    </w:p>
    <w:p w14:paraId="317C014A" w14:textId="77777777" w:rsidR="001D0748" w:rsidRPr="001D0748" w:rsidRDefault="001D0748" w:rsidP="001D0748"/>
    <w:p w14:paraId="7D4A4D58" w14:textId="77777777" w:rsidR="001D0748" w:rsidRPr="001D0748" w:rsidRDefault="001D0748" w:rsidP="001D0748"/>
    <w:p w14:paraId="26862487" w14:textId="77777777" w:rsidR="001D0748" w:rsidRPr="001D0748" w:rsidRDefault="001D0748" w:rsidP="001D0748"/>
    <w:p w14:paraId="3CFAA13A" w14:textId="043A42EC" w:rsidR="008C4432" w:rsidRPr="00691062" w:rsidRDefault="008C4432" w:rsidP="001D0748">
      <w:pPr>
        <w:rPr>
          <w:b/>
          <w:bCs/>
          <w:sz w:val="32"/>
          <w:szCs w:val="32"/>
        </w:rPr>
      </w:pPr>
    </w:p>
    <w:p w14:paraId="6D64CD4C" w14:textId="4F24CBF4" w:rsidR="008C4432" w:rsidRDefault="008C4432" w:rsidP="001D0748"/>
    <w:p w14:paraId="51B1267B" w14:textId="77777777" w:rsidR="008C4432" w:rsidRPr="008C4432" w:rsidRDefault="008C4432" w:rsidP="001D0748"/>
    <w:sectPr w:rsidR="008C4432" w:rsidRPr="008C4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D69EF"/>
    <w:multiLevelType w:val="hybridMultilevel"/>
    <w:tmpl w:val="84F6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479F7"/>
    <w:multiLevelType w:val="hybridMultilevel"/>
    <w:tmpl w:val="A958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613DE"/>
    <w:multiLevelType w:val="hybridMultilevel"/>
    <w:tmpl w:val="131E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65C95"/>
    <w:multiLevelType w:val="hybridMultilevel"/>
    <w:tmpl w:val="1F821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74A69"/>
    <w:multiLevelType w:val="hybridMultilevel"/>
    <w:tmpl w:val="DB82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48"/>
    <w:rsid w:val="0000681C"/>
    <w:rsid w:val="00013A33"/>
    <w:rsid w:val="00083DA1"/>
    <w:rsid w:val="000B13E8"/>
    <w:rsid w:val="00110AD1"/>
    <w:rsid w:val="00116C49"/>
    <w:rsid w:val="00120DE5"/>
    <w:rsid w:val="00191630"/>
    <w:rsid w:val="001D0748"/>
    <w:rsid w:val="00266918"/>
    <w:rsid w:val="00395D86"/>
    <w:rsid w:val="003E6414"/>
    <w:rsid w:val="00415D1A"/>
    <w:rsid w:val="00511A1A"/>
    <w:rsid w:val="0053233B"/>
    <w:rsid w:val="00565DF5"/>
    <w:rsid w:val="00591C6F"/>
    <w:rsid w:val="006012B0"/>
    <w:rsid w:val="006144A7"/>
    <w:rsid w:val="00626597"/>
    <w:rsid w:val="006626F6"/>
    <w:rsid w:val="006721F0"/>
    <w:rsid w:val="00691062"/>
    <w:rsid w:val="006C7A39"/>
    <w:rsid w:val="006D5DA8"/>
    <w:rsid w:val="00756DF3"/>
    <w:rsid w:val="00765347"/>
    <w:rsid w:val="008B1B1A"/>
    <w:rsid w:val="008C4432"/>
    <w:rsid w:val="009472F5"/>
    <w:rsid w:val="009D345D"/>
    <w:rsid w:val="00A218CA"/>
    <w:rsid w:val="00AA59E1"/>
    <w:rsid w:val="00AC3261"/>
    <w:rsid w:val="00AC7421"/>
    <w:rsid w:val="00B60108"/>
    <w:rsid w:val="00B71D2B"/>
    <w:rsid w:val="00BE7597"/>
    <w:rsid w:val="00BF6451"/>
    <w:rsid w:val="00C03905"/>
    <w:rsid w:val="00C5264F"/>
    <w:rsid w:val="00C643D3"/>
    <w:rsid w:val="00CB4737"/>
    <w:rsid w:val="00D16B72"/>
    <w:rsid w:val="00D528BC"/>
    <w:rsid w:val="00DC0416"/>
    <w:rsid w:val="00E71064"/>
    <w:rsid w:val="00E76F1A"/>
    <w:rsid w:val="00EB3616"/>
    <w:rsid w:val="00F0756E"/>
    <w:rsid w:val="00F821D1"/>
    <w:rsid w:val="00FD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5D9A"/>
  <w15:chartTrackingRefBased/>
  <w15:docId w15:val="{EA58C892-F50A-485D-9255-BADF45C5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39"/>
    <w:pPr>
      <w:ind w:left="720"/>
      <w:contextualSpacing/>
    </w:pPr>
  </w:style>
  <w:style w:type="paragraph" w:styleId="BalloonText">
    <w:name w:val="Balloon Text"/>
    <w:basedOn w:val="Normal"/>
    <w:link w:val="BalloonTextChar"/>
    <w:uiPriority w:val="99"/>
    <w:semiHidden/>
    <w:unhideWhenUsed/>
    <w:rsid w:val="00591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dc:creator>
  <cp:keywords/>
  <dc:description/>
  <cp:lastModifiedBy>Rajaa Azzakani</cp:lastModifiedBy>
  <cp:revision>2</cp:revision>
  <cp:lastPrinted>2022-07-21T06:26:00Z</cp:lastPrinted>
  <dcterms:created xsi:type="dcterms:W3CDTF">2022-11-29T07:53:00Z</dcterms:created>
  <dcterms:modified xsi:type="dcterms:W3CDTF">2022-11-29T07:53:00Z</dcterms:modified>
</cp:coreProperties>
</file>