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AF" w:rsidRPr="00E437D3" w:rsidRDefault="00194BAF" w:rsidP="00E437D3">
      <w:pPr>
        <w:spacing w:after="0" w:line="240" w:lineRule="auto"/>
        <w:rPr>
          <w:rFonts w:ascii="Arial" w:hAnsi="Arial" w:cs="Arial"/>
          <w:b/>
          <w:sz w:val="20"/>
          <w:szCs w:val="20"/>
        </w:rPr>
      </w:pPr>
      <w:r w:rsidRPr="00E437D3">
        <w:rPr>
          <w:rFonts w:ascii="Arial" w:hAnsi="Arial" w:cs="Arial"/>
          <w:b/>
          <w:sz w:val="20"/>
          <w:szCs w:val="20"/>
        </w:rPr>
        <w:t xml:space="preserve">Report of the Select Committee on Security and Justice on the Electoral Amendment Bill [B1B-2022] (National Assembly – sec 75), </w:t>
      </w:r>
      <w:r w:rsidR="000541F9" w:rsidRPr="00E437D3">
        <w:rPr>
          <w:rFonts w:ascii="Arial" w:hAnsi="Arial" w:cs="Arial"/>
          <w:b/>
          <w:sz w:val="20"/>
          <w:szCs w:val="20"/>
        </w:rPr>
        <w:t>dated 25</w:t>
      </w:r>
      <w:r w:rsidR="007F5C08" w:rsidRPr="00E437D3">
        <w:rPr>
          <w:rFonts w:ascii="Arial" w:hAnsi="Arial" w:cs="Arial"/>
          <w:b/>
          <w:sz w:val="20"/>
          <w:szCs w:val="20"/>
        </w:rPr>
        <w:t xml:space="preserve"> November 2022</w:t>
      </w:r>
      <w:r w:rsidRPr="00E437D3">
        <w:rPr>
          <w:rFonts w:ascii="Arial" w:hAnsi="Arial" w:cs="Arial"/>
          <w:b/>
          <w:sz w:val="20"/>
          <w:szCs w:val="20"/>
        </w:rPr>
        <w:t>:</w:t>
      </w:r>
    </w:p>
    <w:p w:rsidR="00194BAF" w:rsidRPr="00E437D3" w:rsidRDefault="00194BAF" w:rsidP="00E437D3">
      <w:pPr>
        <w:spacing w:after="0" w:line="240" w:lineRule="auto"/>
        <w:rPr>
          <w:rFonts w:ascii="Arial" w:hAnsi="Arial" w:cs="Arial"/>
          <w:sz w:val="20"/>
          <w:szCs w:val="20"/>
        </w:rPr>
      </w:pP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The Select Committee on Security and Justice, having deliberated on and considered the subject of the Electoral Amendment Bill [B1B-2022] (National Assembly – sec 75), referred to the Select Committee on Security and Justice on</w:t>
      </w:r>
      <w:r w:rsidR="007F5C08" w:rsidRPr="00E437D3">
        <w:rPr>
          <w:rFonts w:ascii="Arial" w:hAnsi="Arial" w:cs="Arial"/>
          <w:sz w:val="20"/>
          <w:szCs w:val="20"/>
        </w:rPr>
        <w:t xml:space="preserve"> 20</w:t>
      </w:r>
      <w:r w:rsidRPr="00E437D3">
        <w:rPr>
          <w:rFonts w:ascii="Arial" w:hAnsi="Arial" w:cs="Arial"/>
          <w:sz w:val="20"/>
          <w:szCs w:val="20"/>
        </w:rPr>
        <w:t xml:space="preserve"> October 20</w:t>
      </w:r>
      <w:r w:rsidR="007F5C08" w:rsidRPr="00E437D3">
        <w:rPr>
          <w:rFonts w:ascii="Arial" w:hAnsi="Arial" w:cs="Arial"/>
          <w:sz w:val="20"/>
          <w:szCs w:val="20"/>
        </w:rPr>
        <w:t>22</w:t>
      </w:r>
      <w:r w:rsidRPr="00E437D3">
        <w:rPr>
          <w:rFonts w:ascii="Arial" w:hAnsi="Arial" w:cs="Arial"/>
          <w:sz w:val="20"/>
          <w:szCs w:val="20"/>
        </w:rPr>
        <w:t>, classified by the JTM as a section 75 Bill, reports that it has agreed to the Bill with proposed amendments.</w:t>
      </w:r>
    </w:p>
    <w:p w:rsidR="00194BAF" w:rsidRPr="00E437D3" w:rsidRDefault="00194BAF" w:rsidP="00E437D3">
      <w:pPr>
        <w:spacing w:after="0" w:line="240" w:lineRule="auto"/>
        <w:rPr>
          <w:rFonts w:ascii="Arial" w:hAnsi="Arial" w:cs="Arial"/>
          <w:sz w:val="20"/>
          <w:szCs w:val="20"/>
        </w:rPr>
      </w:pPr>
    </w:p>
    <w:p w:rsidR="00194BAF" w:rsidRPr="00E437D3" w:rsidRDefault="00194BAF" w:rsidP="00E437D3">
      <w:pPr>
        <w:pStyle w:val="ListParagraph"/>
        <w:numPr>
          <w:ilvl w:val="0"/>
          <w:numId w:val="3"/>
        </w:numPr>
        <w:spacing w:after="0" w:line="240" w:lineRule="auto"/>
        <w:ind w:left="426" w:hanging="426"/>
        <w:rPr>
          <w:rFonts w:ascii="Arial" w:hAnsi="Arial" w:cs="Arial"/>
          <w:b/>
          <w:sz w:val="20"/>
          <w:szCs w:val="20"/>
        </w:rPr>
      </w:pPr>
      <w:r w:rsidRPr="00E437D3">
        <w:rPr>
          <w:rFonts w:ascii="Arial" w:hAnsi="Arial" w:cs="Arial"/>
          <w:b/>
          <w:sz w:val="20"/>
          <w:szCs w:val="20"/>
        </w:rPr>
        <w:t>Background</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The </w:t>
      </w:r>
      <w:r w:rsidR="007F5C08" w:rsidRPr="00E437D3">
        <w:rPr>
          <w:rFonts w:ascii="Arial" w:hAnsi="Arial" w:cs="Arial"/>
          <w:sz w:val="20"/>
          <w:szCs w:val="20"/>
        </w:rPr>
        <w:t xml:space="preserve">Electoral Amendment </w:t>
      </w:r>
      <w:r w:rsidRPr="00E437D3">
        <w:rPr>
          <w:rFonts w:ascii="Arial" w:hAnsi="Arial" w:cs="Arial"/>
          <w:sz w:val="20"/>
          <w:szCs w:val="20"/>
        </w:rPr>
        <w:t>Bill (The Bill) seeks to:</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amend the Electoral Act, 1998, so as to delete a definition and insert certain definitions consequential to the expansion of this Act to include independent candidates as contesters to elections in the National Assembly and provincial legislatures;</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that registered parties must submit a declaration confirming that all its candidates are registered to vote in the province where an election will take place;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for the nomination of independent candidates to contest elections in the National Assembly or provincial legislatures;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for the requirements which must be met by persons who wish to be nominated as independent candidates;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for the inspection of copies of lists of independent candidates and accompanying documents;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provide for objections to independent candidates;</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provide for the inclusion of a list of independent candidates entitled to contest elections;</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for the appointment of agents by independent candidates;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that independent candidates are bound by the Electoral Code of Conduct;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provide for the return of a deposit to independent candidates in certain circumstances;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amend Schedule 1; </w:t>
      </w:r>
    </w:p>
    <w:p w:rsidR="007F5C08" w:rsidRPr="00E437D3" w:rsidRDefault="007F5C08" w:rsidP="00E437D3">
      <w:pPr>
        <w:pStyle w:val="ListParagraph"/>
        <w:numPr>
          <w:ilvl w:val="0"/>
          <w:numId w:val="1"/>
        </w:numPr>
        <w:spacing w:after="0" w:line="240" w:lineRule="auto"/>
        <w:rPr>
          <w:rFonts w:ascii="Arial" w:hAnsi="Arial" w:cs="Arial"/>
          <w:sz w:val="20"/>
          <w:szCs w:val="20"/>
        </w:rPr>
      </w:pPr>
      <w:r w:rsidRPr="00E437D3">
        <w:rPr>
          <w:rFonts w:ascii="Arial" w:hAnsi="Arial" w:cs="Arial"/>
          <w:sz w:val="20"/>
          <w:szCs w:val="20"/>
        </w:rPr>
        <w:t xml:space="preserve">substitute Schedule 1A; </w:t>
      </w:r>
      <w:r w:rsidR="00D042E4" w:rsidRPr="00E437D3">
        <w:rPr>
          <w:rFonts w:ascii="Arial" w:hAnsi="Arial" w:cs="Arial"/>
          <w:sz w:val="20"/>
          <w:szCs w:val="20"/>
        </w:rPr>
        <w:t>and</w:t>
      </w:r>
    </w:p>
    <w:p w:rsidR="007F5C08" w:rsidRPr="00E437D3" w:rsidRDefault="007F5C08" w:rsidP="00E437D3">
      <w:pPr>
        <w:pStyle w:val="ListParagraph"/>
        <w:numPr>
          <w:ilvl w:val="0"/>
          <w:numId w:val="1"/>
        </w:numPr>
        <w:spacing w:after="0" w:line="240" w:lineRule="auto"/>
        <w:ind w:hanging="294"/>
        <w:rPr>
          <w:rFonts w:ascii="Arial" w:hAnsi="Arial" w:cs="Arial"/>
          <w:sz w:val="20"/>
          <w:szCs w:val="20"/>
        </w:rPr>
      </w:pPr>
      <w:r w:rsidRPr="00E437D3">
        <w:rPr>
          <w:rFonts w:ascii="Arial" w:hAnsi="Arial" w:cs="Arial"/>
          <w:sz w:val="20"/>
          <w:szCs w:val="20"/>
        </w:rPr>
        <w:t>provide for matters connected therewith.</w:t>
      </w:r>
    </w:p>
    <w:p w:rsidR="00DA4976" w:rsidRPr="00E437D3" w:rsidRDefault="00DA4976" w:rsidP="00E437D3">
      <w:pPr>
        <w:spacing w:after="0" w:line="240" w:lineRule="auto"/>
        <w:rPr>
          <w:rFonts w:ascii="Arial" w:hAnsi="Arial" w:cs="Arial"/>
          <w:sz w:val="20"/>
          <w:szCs w:val="20"/>
        </w:rPr>
      </w:pPr>
    </w:p>
    <w:p w:rsidR="007F5C08" w:rsidRPr="00E437D3" w:rsidRDefault="00DA4976" w:rsidP="00E437D3">
      <w:pPr>
        <w:pStyle w:val="ListParagraph"/>
        <w:numPr>
          <w:ilvl w:val="0"/>
          <w:numId w:val="3"/>
        </w:numPr>
        <w:spacing w:after="0" w:line="240" w:lineRule="auto"/>
        <w:ind w:left="426" w:hanging="426"/>
        <w:rPr>
          <w:rFonts w:ascii="Arial" w:hAnsi="Arial" w:cs="Arial"/>
          <w:b/>
          <w:sz w:val="20"/>
          <w:szCs w:val="20"/>
        </w:rPr>
      </w:pPr>
      <w:r w:rsidRPr="00E437D3">
        <w:rPr>
          <w:rFonts w:ascii="Arial" w:hAnsi="Arial" w:cs="Arial"/>
          <w:b/>
          <w:sz w:val="20"/>
          <w:szCs w:val="20"/>
        </w:rPr>
        <w:t>Public participation process:</w:t>
      </w:r>
    </w:p>
    <w:p w:rsidR="00DA4976" w:rsidRPr="00E437D3" w:rsidRDefault="00DA4976" w:rsidP="00E437D3">
      <w:pPr>
        <w:spacing w:after="0" w:line="240" w:lineRule="auto"/>
        <w:rPr>
          <w:rFonts w:ascii="Arial" w:hAnsi="Arial" w:cs="Arial"/>
          <w:sz w:val="20"/>
          <w:szCs w:val="20"/>
        </w:rPr>
      </w:pPr>
      <w:r w:rsidRPr="00E437D3">
        <w:rPr>
          <w:rFonts w:ascii="Arial" w:hAnsi="Arial" w:cs="Arial"/>
          <w:sz w:val="20"/>
          <w:szCs w:val="20"/>
        </w:rPr>
        <w:t xml:space="preserve">The Bill was advertised </w:t>
      </w:r>
      <w:r w:rsidR="00D042E4" w:rsidRPr="00E437D3">
        <w:rPr>
          <w:rFonts w:ascii="Arial" w:hAnsi="Arial" w:cs="Arial"/>
          <w:sz w:val="20"/>
          <w:szCs w:val="20"/>
        </w:rPr>
        <w:t xml:space="preserve">in </w:t>
      </w:r>
      <w:r w:rsidRPr="00E437D3">
        <w:rPr>
          <w:rFonts w:ascii="Arial" w:hAnsi="Arial" w:cs="Arial"/>
          <w:sz w:val="20"/>
          <w:szCs w:val="20"/>
        </w:rPr>
        <w:t>9 official languages from the 24 October to the 9 November 2022, and on 7 SABC Radio Stations</w:t>
      </w:r>
      <w:r w:rsidR="00F131CC" w:rsidRPr="00E437D3">
        <w:rPr>
          <w:rFonts w:ascii="Arial" w:hAnsi="Arial" w:cs="Arial"/>
          <w:sz w:val="20"/>
          <w:szCs w:val="20"/>
        </w:rPr>
        <w:t xml:space="preserve"> calling for written submissions on the Bill</w:t>
      </w:r>
      <w:r w:rsidRPr="00E437D3">
        <w:rPr>
          <w:rFonts w:ascii="Arial" w:hAnsi="Arial" w:cs="Arial"/>
          <w:sz w:val="20"/>
          <w:szCs w:val="20"/>
        </w:rPr>
        <w:t>. The Select Committee on Security and Justice received 24 submissions from the following individuals and organisations:</w:t>
      </w:r>
    </w:p>
    <w:p w:rsidR="00F131CC" w:rsidRPr="00E437D3" w:rsidRDefault="00F131CC" w:rsidP="00E437D3">
      <w:pPr>
        <w:spacing w:after="0" w:line="240" w:lineRule="auto"/>
        <w:rPr>
          <w:rFonts w:ascii="Arial" w:hAnsi="Arial" w:cs="Arial"/>
          <w:sz w:val="20"/>
          <w:szCs w:val="20"/>
        </w:rPr>
      </w:pPr>
    </w:p>
    <w:p w:rsidR="001F7193" w:rsidRPr="00E437D3" w:rsidRDefault="001F7193" w:rsidP="00E437D3">
      <w:pPr>
        <w:spacing w:after="0" w:line="240" w:lineRule="auto"/>
        <w:rPr>
          <w:rFonts w:ascii="Arial" w:hAnsi="Arial" w:cs="Arial"/>
          <w:sz w:val="20"/>
          <w:szCs w:val="20"/>
        </w:rPr>
      </w:pPr>
    </w:p>
    <w:p w:rsidR="001F7193" w:rsidRPr="00E437D3" w:rsidRDefault="001F7193" w:rsidP="00E437D3">
      <w:pPr>
        <w:spacing w:after="0" w:line="240" w:lineRule="auto"/>
        <w:rPr>
          <w:rFonts w:ascii="Arial" w:hAnsi="Arial" w:cs="Arial"/>
          <w:sz w:val="20"/>
          <w:szCs w:val="20"/>
        </w:rPr>
      </w:pPr>
    </w:p>
    <w:p w:rsidR="00C34D79" w:rsidRPr="00E437D3" w:rsidRDefault="00C34D79" w:rsidP="00E437D3">
      <w:pPr>
        <w:spacing w:after="0" w:line="240" w:lineRule="auto"/>
        <w:rPr>
          <w:rFonts w:ascii="Arial" w:hAnsi="Arial" w:cs="Arial"/>
          <w:sz w:val="20"/>
          <w:szCs w:val="20"/>
        </w:rPr>
      </w:pPr>
    </w:p>
    <w:p w:rsidR="00194BAF" w:rsidRPr="00E437D3" w:rsidRDefault="00DA4976" w:rsidP="00E437D3">
      <w:pPr>
        <w:spacing w:after="0" w:line="240" w:lineRule="auto"/>
        <w:rPr>
          <w:rFonts w:ascii="Arial" w:hAnsi="Arial" w:cs="Arial"/>
          <w:b/>
          <w:sz w:val="20"/>
          <w:szCs w:val="20"/>
        </w:rPr>
      </w:pPr>
      <w:r w:rsidRPr="00E437D3">
        <w:rPr>
          <w:rFonts w:ascii="Arial" w:hAnsi="Arial" w:cs="Arial"/>
          <w:b/>
          <w:sz w:val="20"/>
          <w:szCs w:val="20"/>
        </w:rPr>
        <w:t>3</w:t>
      </w:r>
      <w:r w:rsidR="00194BAF" w:rsidRPr="00E437D3">
        <w:rPr>
          <w:rFonts w:ascii="Arial" w:hAnsi="Arial" w:cs="Arial"/>
          <w:b/>
          <w:sz w:val="20"/>
          <w:szCs w:val="20"/>
        </w:rPr>
        <w:t xml:space="preserve">. </w:t>
      </w:r>
      <w:r w:rsidR="00EA5A98" w:rsidRPr="00E437D3">
        <w:rPr>
          <w:rFonts w:ascii="Arial" w:hAnsi="Arial" w:cs="Arial"/>
          <w:b/>
          <w:sz w:val="20"/>
          <w:szCs w:val="20"/>
        </w:rPr>
        <w:t>Individuals and organisation:</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1. </w:t>
      </w:r>
      <w:r w:rsidR="001B29F9" w:rsidRPr="00E437D3">
        <w:rPr>
          <w:rFonts w:ascii="Arial" w:hAnsi="Arial" w:cs="Arial"/>
          <w:sz w:val="20"/>
          <w:szCs w:val="20"/>
        </w:rPr>
        <w:t>ANC Mary Mavanyisi Branch</w:t>
      </w:r>
      <w:r w:rsidRPr="00E437D3">
        <w:rPr>
          <w:rFonts w:ascii="Arial" w:hAnsi="Arial" w:cs="Arial"/>
          <w:sz w:val="20"/>
          <w:szCs w:val="20"/>
        </w:rPr>
        <w:t xml:space="preserve"> (</w:t>
      </w:r>
      <w:r w:rsidR="001B29F9" w:rsidRPr="00E437D3">
        <w:rPr>
          <w:rFonts w:ascii="Arial" w:hAnsi="Arial" w:cs="Arial"/>
          <w:sz w:val="20"/>
          <w:szCs w:val="20"/>
        </w:rPr>
        <w:t>Ward 22 Polokwane</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2. </w:t>
      </w:r>
      <w:r w:rsidR="001B29F9" w:rsidRPr="00E437D3">
        <w:rPr>
          <w:rFonts w:ascii="Arial" w:hAnsi="Arial" w:cs="Arial"/>
          <w:sz w:val="20"/>
          <w:szCs w:val="20"/>
        </w:rPr>
        <w:t>Eastern Cape Civil Society</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3. </w:t>
      </w:r>
      <w:r w:rsidR="001B29F9" w:rsidRPr="00E437D3">
        <w:rPr>
          <w:rFonts w:ascii="Arial" w:hAnsi="Arial" w:cs="Arial"/>
          <w:sz w:val="20"/>
          <w:szCs w:val="20"/>
        </w:rPr>
        <w:t>Zolani Zonyane</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4. </w:t>
      </w:r>
      <w:r w:rsidR="00E16F12" w:rsidRPr="00E437D3">
        <w:rPr>
          <w:rFonts w:ascii="Arial" w:hAnsi="Arial" w:cs="Arial"/>
          <w:sz w:val="20"/>
          <w:szCs w:val="20"/>
        </w:rPr>
        <w:t>Organisation Undoing Tax Abuse</w:t>
      </w:r>
      <w:r w:rsidR="001B29F9"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5. </w:t>
      </w:r>
      <w:r w:rsidR="001B29F9" w:rsidRPr="00E437D3">
        <w:rPr>
          <w:rFonts w:ascii="Arial" w:hAnsi="Arial" w:cs="Arial"/>
          <w:sz w:val="20"/>
          <w:szCs w:val="20"/>
        </w:rPr>
        <w:t>Portia Ndlovu</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6. </w:t>
      </w:r>
      <w:r w:rsidR="001B29F9" w:rsidRPr="00E437D3">
        <w:rPr>
          <w:rFonts w:ascii="Arial" w:hAnsi="Arial" w:cs="Arial"/>
          <w:sz w:val="20"/>
          <w:szCs w:val="20"/>
        </w:rPr>
        <w:t>Valli Moosa</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7. </w:t>
      </w:r>
      <w:r w:rsidR="001B29F9" w:rsidRPr="00E437D3">
        <w:rPr>
          <w:rFonts w:ascii="Arial" w:hAnsi="Arial" w:cs="Arial"/>
          <w:sz w:val="20"/>
          <w:szCs w:val="20"/>
        </w:rPr>
        <w:t>Africa School of Governance</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8. </w:t>
      </w:r>
      <w:r w:rsidR="001B29F9" w:rsidRPr="00E437D3">
        <w:rPr>
          <w:rFonts w:ascii="Arial" w:hAnsi="Arial" w:cs="Arial"/>
          <w:sz w:val="20"/>
          <w:szCs w:val="20"/>
        </w:rPr>
        <w:t>My Vote Counts</w:t>
      </w:r>
      <w:r w:rsidRPr="00E437D3">
        <w:rPr>
          <w:rFonts w:ascii="Arial" w:hAnsi="Arial" w:cs="Arial"/>
          <w:sz w:val="20"/>
          <w:szCs w:val="20"/>
        </w:rPr>
        <w:t>;</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9. </w:t>
      </w:r>
      <w:r w:rsidR="001B29F9" w:rsidRPr="00E437D3">
        <w:rPr>
          <w:rFonts w:ascii="Arial" w:hAnsi="Arial" w:cs="Arial"/>
          <w:sz w:val="20"/>
          <w:szCs w:val="20"/>
        </w:rPr>
        <w:t>Citizens Parliament;</w:t>
      </w:r>
    </w:p>
    <w:p w:rsidR="001B29F9"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10. </w:t>
      </w:r>
      <w:r w:rsidR="001B29F9" w:rsidRPr="00E437D3">
        <w:rPr>
          <w:rFonts w:ascii="Arial" w:hAnsi="Arial" w:cs="Arial"/>
          <w:sz w:val="20"/>
          <w:szCs w:val="20"/>
        </w:rPr>
        <w:t>Independent Candidates Association;</w:t>
      </w:r>
    </w:p>
    <w:p w:rsidR="00194BAF"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11. </w:t>
      </w:r>
      <w:r w:rsidR="001B29F9" w:rsidRPr="00E437D3">
        <w:rPr>
          <w:rFonts w:ascii="Arial" w:hAnsi="Arial" w:cs="Arial"/>
          <w:sz w:val="20"/>
          <w:szCs w:val="20"/>
        </w:rPr>
        <w:t>Rivonia Circle;</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12. SB B</w:t>
      </w:r>
      <w:r w:rsidR="00D3043F" w:rsidRPr="00E437D3">
        <w:rPr>
          <w:rFonts w:ascii="Arial" w:hAnsi="Arial" w:cs="Arial"/>
          <w:sz w:val="20"/>
          <w:szCs w:val="20"/>
        </w:rPr>
        <w:t>h</w:t>
      </w:r>
      <w:r w:rsidRPr="00E437D3">
        <w:rPr>
          <w:rFonts w:ascii="Arial" w:hAnsi="Arial" w:cs="Arial"/>
          <w:sz w:val="20"/>
          <w:szCs w:val="20"/>
        </w:rPr>
        <w:t>engu;</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 xml:space="preserve">13. </w:t>
      </w:r>
      <w:r w:rsidR="00E16F12" w:rsidRPr="00E437D3">
        <w:rPr>
          <w:rFonts w:ascii="Arial" w:hAnsi="Arial" w:cs="Arial"/>
          <w:sz w:val="20"/>
          <w:szCs w:val="20"/>
        </w:rPr>
        <w:t>Council for the Advancement of the South African Constitution</w:t>
      </w:r>
      <w:r w:rsidRPr="00E437D3">
        <w:rPr>
          <w:rFonts w:ascii="Arial" w:hAnsi="Arial" w:cs="Arial"/>
          <w:sz w:val="20"/>
          <w:szCs w:val="20"/>
        </w:rPr>
        <w:t>;</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14. Defend Our Democracy Submission;</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15. Magdel du Preez;</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16. Inclusive Society Institute;</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17. OneSA;</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18. Helen Suzman Foundation;</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19. African National Congress;</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20. Mike Atkins;</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21. Right2Know;</w:t>
      </w:r>
    </w:p>
    <w:p w:rsidR="001B29F9" w:rsidRPr="00E437D3" w:rsidRDefault="001B29F9" w:rsidP="00E437D3">
      <w:pPr>
        <w:spacing w:after="0" w:line="240" w:lineRule="auto"/>
        <w:rPr>
          <w:rFonts w:ascii="Arial" w:hAnsi="Arial" w:cs="Arial"/>
          <w:sz w:val="20"/>
          <w:szCs w:val="20"/>
        </w:rPr>
      </w:pPr>
      <w:r w:rsidRPr="00E437D3">
        <w:rPr>
          <w:rFonts w:ascii="Arial" w:hAnsi="Arial" w:cs="Arial"/>
          <w:sz w:val="20"/>
          <w:szCs w:val="20"/>
        </w:rPr>
        <w:t xml:space="preserve">22. </w:t>
      </w:r>
      <w:r w:rsidR="00E16F12" w:rsidRPr="00E437D3">
        <w:rPr>
          <w:rFonts w:ascii="Arial" w:hAnsi="Arial" w:cs="Arial"/>
          <w:sz w:val="20"/>
          <w:szCs w:val="20"/>
        </w:rPr>
        <w:t>Institute of Race Relations;</w:t>
      </w:r>
    </w:p>
    <w:p w:rsidR="00E16F12" w:rsidRPr="00E437D3" w:rsidRDefault="00E16F12" w:rsidP="00E437D3">
      <w:pPr>
        <w:spacing w:after="0" w:line="240" w:lineRule="auto"/>
        <w:rPr>
          <w:rFonts w:ascii="Arial" w:hAnsi="Arial" w:cs="Arial"/>
          <w:sz w:val="20"/>
          <w:szCs w:val="20"/>
        </w:rPr>
      </w:pPr>
      <w:r w:rsidRPr="00E437D3">
        <w:rPr>
          <w:rFonts w:ascii="Arial" w:hAnsi="Arial" w:cs="Arial"/>
          <w:sz w:val="20"/>
          <w:szCs w:val="20"/>
        </w:rPr>
        <w:lastRenderedPageBreak/>
        <w:t>23. New Nation Movement; and</w:t>
      </w:r>
    </w:p>
    <w:p w:rsidR="00E16F12" w:rsidRPr="00E437D3" w:rsidRDefault="00E16F12" w:rsidP="00E437D3">
      <w:pPr>
        <w:spacing w:after="0" w:line="240" w:lineRule="auto"/>
        <w:rPr>
          <w:rFonts w:ascii="Arial" w:hAnsi="Arial" w:cs="Arial"/>
          <w:sz w:val="20"/>
          <w:szCs w:val="20"/>
        </w:rPr>
      </w:pPr>
      <w:r w:rsidRPr="00E437D3">
        <w:rPr>
          <w:rFonts w:ascii="Arial" w:hAnsi="Arial" w:cs="Arial"/>
          <w:sz w:val="20"/>
          <w:szCs w:val="20"/>
        </w:rPr>
        <w:t>24. AfriForum.</w:t>
      </w:r>
    </w:p>
    <w:p w:rsidR="00F131CC" w:rsidRPr="00E437D3" w:rsidRDefault="00F131CC" w:rsidP="00E437D3">
      <w:pPr>
        <w:spacing w:after="0" w:line="240" w:lineRule="auto"/>
        <w:rPr>
          <w:rFonts w:ascii="Arial" w:hAnsi="Arial" w:cs="Arial"/>
          <w:sz w:val="20"/>
          <w:szCs w:val="20"/>
        </w:rPr>
      </w:pPr>
    </w:p>
    <w:p w:rsidR="00083A21" w:rsidRPr="00E437D3" w:rsidRDefault="00083A21" w:rsidP="00E437D3">
      <w:pPr>
        <w:pStyle w:val="ListParagraph"/>
        <w:numPr>
          <w:ilvl w:val="0"/>
          <w:numId w:val="4"/>
        </w:numPr>
        <w:spacing w:after="0" w:line="240" w:lineRule="auto"/>
        <w:ind w:left="426" w:hanging="426"/>
        <w:rPr>
          <w:rFonts w:ascii="Arial" w:hAnsi="Arial" w:cs="Arial"/>
          <w:b/>
          <w:sz w:val="20"/>
          <w:szCs w:val="20"/>
        </w:rPr>
      </w:pPr>
      <w:r w:rsidRPr="00E437D3">
        <w:rPr>
          <w:rFonts w:ascii="Arial" w:hAnsi="Arial" w:cs="Arial"/>
          <w:b/>
          <w:sz w:val="20"/>
          <w:szCs w:val="20"/>
        </w:rPr>
        <w:t xml:space="preserve">Committee consideration of </w:t>
      </w:r>
      <w:r w:rsidR="00DA4976" w:rsidRPr="00E437D3">
        <w:rPr>
          <w:rFonts w:ascii="Arial" w:hAnsi="Arial" w:cs="Arial"/>
          <w:b/>
          <w:sz w:val="20"/>
          <w:szCs w:val="20"/>
        </w:rPr>
        <w:t>the Electoral Amendment Bill [B1B-2022] (National Assembly – sec 75),</w:t>
      </w:r>
    </w:p>
    <w:p w:rsidR="00091EE2" w:rsidRPr="00E437D3" w:rsidRDefault="00194BAF" w:rsidP="00E437D3">
      <w:pPr>
        <w:spacing w:after="0" w:line="240" w:lineRule="auto"/>
        <w:rPr>
          <w:rFonts w:ascii="Arial" w:hAnsi="Arial" w:cs="Arial"/>
          <w:sz w:val="20"/>
          <w:szCs w:val="20"/>
        </w:rPr>
      </w:pPr>
      <w:r w:rsidRPr="00E437D3">
        <w:rPr>
          <w:rFonts w:ascii="Arial" w:hAnsi="Arial" w:cs="Arial"/>
          <w:sz w:val="20"/>
          <w:szCs w:val="20"/>
        </w:rPr>
        <w:t xml:space="preserve">The Select Committee on Security and Justice received </w:t>
      </w:r>
      <w:r w:rsidR="007F5C08" w:rsidRPr="00E437D3">
        <w:rPr>
          <w:rFonts w:ascii="Arial" w:hAnsi="Arial" w:cs="Arial"/>
          <w:sz w:val="20"/>
          <w:szCs w:val="20"/>
        </w:rPr>
        <w:t xml:space="preserve">a briefing by the Department of </w:t>
      </w:r>
      <w:r w:rsidRPr="00E437D3">
        <w:rPr>
          <w:rFonts w:ascii="Arial" w:hAnsi="Arial" w:cs="Arial"/>
          <w:sz w:val="20"/>
          <w:szCs w:val="20"/>
        </w:rPr>
        <w:t xml:space="preserve">Home Affairs on the Bill on </w:t>
      </w:r>
      <w:r w:rsidR="007F5C08" w:rsidRPr="00E437D3">
        <w:rPr>
          <w:rFonts w:ascii="Arial" w:hAnsi="Arial" w:cs="Arial"/>
          <w:sz w:val="20"/>
          <w:szCs w:val="20"/>
        </w:rPr>
        <w:t xml:space="preserve">2 November </w:t>
      </w:r>
      <w:r w:rsidRPr="00E437D3">
        <w:rPr>
          <w:rFonts w:ascii="Arial" w:hAnsi="Arial" w:cs="Arial"/>
          <w:sz w:val="20"/>
          <w:szCs w:val="20"/>
        </w:rPr>
        <w:t>20</w:t>
      </w:r>
      <w:r w:rsidR="007F5C08" w:rsidRPr="00E437D3">
        <w:rPr>
          <w:rFonts w:ascii="Arial" w:hAnsi="Arial" w:cs="Arial"/>
          <w:sz w:val="20"/>
          <w:szCs w:val="20"/>
        </w:rPr>
        <w:t>22</w:t>
      </w:r>
      <w:r w:rsidRPr="00E437D3">
        <w:rPr>
          <w:rFonts w:ascii="Arial" w:hAnsi="Arial" w:cs="Arial"/>
          <w:sz w:val="20"/>
          <w:szCs w:val="20"/>
        </w:rPr>
        <w:t xml:space="preserve">. </w:t>
      </w:r>
      <w:r w:rsidR="007278FF" w:rsidRPr="00E437D3">
        <w:rPr>
          <w:rFonts w:ascii="Arial" w:hAnsi="Arial" w:cs="Arial"/>
          <w:sz w:val="20"/>
          <w:szCs w:val="20"/>
        </w:rPr>
        <w:t>On 9 November 2022, t</w:t>
      </w:r>
      <w:r w:rsidR="00C86A92" w:rsidRPr="00E437D3">
        <w:rPr>
          <w:rFonts w:ascii="Arial" w:hAnsi="Arial" w:cs="Arial"/>
          <w:sz w:val="20"/>
          <w:szCs w:val="20"/>
        </w:rPr>
        <w:t>he Committee received a briefing by the Independent Electoral Commission of South Africa on the formula for the calculation of seats as proposed in the Bill. On the 11 November 2022, the Committee received a briefing by the Content Advisor on written submissions to the Bill; and</w:t>
      </w:r>
      <w:r w:rsidR="007278FF" w:rsidRPr="00E437D3">
        <w:rPr>
          <w:rFonts w:ascii="Arial" w:hAnsi="Arial" w:cs="Arial"/>
          <w:sz w:val="20"/>
          <w:szCs w:val="20"/>
        </w:rPr>
        <w:t xml:space="preserve"> a </w:t>
      </w:r>
      <w:r w:rsidR="00C86A92" w:rsidRPr="00E437D3">
        <w:rPr>
          <w:rFonts w:ascii="Arial" w:hAnsi="Arial" w:cs="Arial"/>
          <w:sz w:val="20"/>
          <w:szCs w:val="20"/>
        </w:rPr>
        <w:t>briefing by the Parliamentary Legal Advisor on the tagging of the Bill</w:t>
      </w:r>
      <w:r w:rsidR="00B836DA" w:rsidRPr="00E437D3">
        <w:rPr>
          <w:rFonts w:ascii="Arial" w:hAnsi="Arial" w:cs="Arial"/>
          <w:sz w:val="20"/>
          <w:szCs w:val="20"/>
        </w:rPr>
        <w:t xml:space="preserve">. </w:t>
      </w:r>
      <w:r w:rsidRPr="00E437D3">
        <w:rPr>
          <w:rFonts w:ascii="Arial" w:hAnsi="Arial" w:cs="Arial"/>
          <w:sz w:val="20"/>
          <w:szCs w:val="20"/>
        </w:rPr>
        <w:t xml:space="preserve">The Department of </w:t>
      </w:r>
      <w:r w:rsidR="007F5C08" w:rsidRPr="00E437D3">
        <w:rPr>
          <w:rFonts w:ascii="Arial" w:hAnsi="Arial" w:cs="Arial"/>
          <w:sz w:val="20"/>
          <w:szCs w:val="20"/>
        </w:rPr>
        <w:t xml:space="preserve">Home Affairs </w:t>
      </w:r>
      <w:r w:rsidR="002B46C1" w:rsidRPr="00E437D3">
        <w:rPr>
          <w:rFonts w:ascii="Arial" w:hAnsi="Arial" w:cs="Arial"/>
          <w:sz w:val="20"/>
          <w:szCs w:val="20"/>
        </w:rPr>
        <w:t xml:space="preserve">and the Independent Electoral Commission </w:t>
      </w:r>
      <w:r w:rsidR="007F5C08" w:rsidRPr="00E437D3">
        <w:rPr>
          <w:rFonts w:ascii="Arial" w:hAnsi="Arial" w:cs="Arial"/>
          <w:sz w:val="20"/>
          <w:szCs w:val="20"/>
        </w:rPr>
        <w:t xml:space="preserve">responded to the written </w:t>
      </w:r>
      <w:r w:rsidRPr="00E437D3">
        <w:rPr>
          <w:rFonts w:ascii="Arial" w:hAnsi="Arial" w:cs="Arial"/>
          <w:sz w:val="20"/>
          <w:szCs w:val="20"/>
        </w:rPr>
        <w:t xml:space="preserve">submissions on the </w:t>
      </w:r>
      <w:r w:rsidR="00B836DA" w:rsidRPr="00E437D3">
        <w:rPr>
          <w:rFonts w:ascii="Arial" w:hAnsi="Arial" w:cs="Arial"/>
          <w:sz w:val="20"/>
          <w:szCs w:val="20"/>
        </w:rPr>
        <w:t>Bill on 14 November 2022</w:t>
      </w:r>
      <w:r w:rsidRPr="00E437D3">
        <w:rPr>
          <w:rFonts w:ascii="Arial" w:hAnsi="Arial" w:cs="Arial"/>
          <w:sz w:val="20"/>
          <w:szCs w:val="20"/>
        </w:rPr>
        <w:t xml:space="preserve">. </w:t>
      </w:r>
      <w:r w:rsidR="00D77366" w:rsidRPr="00E437D3">
        <w:rPr>
          <w:rFonts w:ascii="Arial" w:hAnsi="Arial" w:cs="Arial"/>
          <w:sz w:val="20"/>
          <w:szCs w:val="20"/>
        </w:rPr>
        <w:t>On</w:t>
      </w:r>
      <w:r w:rsidR="007E1966" w:rsidRPr="00E437D3">
        <w:rPr>
          <w:rFonts w:ascii="Arial" w:hAnsi="Arial" w:cs="Arial"/>
          <w:sz w:val="20"/>
          <w:szCs w:val="20"/>
        </w:rPr>
        <w:t xml:space="preserve"> 16 November,</w:t>
      </w:r>
      <w:r w:rsidRPr="00E437D3">
        <w:rPr>
          <w:rFonts w:ascii="Arial" w:hAnsi="Arial" w:cs="Arial"/>
          <w:sz w:val="20"/>
          <w:szCs w:val="20"/>
        </w:rPr>
        <w:t xml:space="preserve"> </w:t>
      </w:r>
      <w:r w:rsidR="00783BDA" w:rsidRPr="00E437D3">
        <w:rPr>
          <w:rFonts w:ascii="Arial" w:hAnsi="Arial" w:cs="Arial"/>
          <w:sz w:val="20"/>
          <w:szCs w:val="20"/>
        </w:rPr>
        <w:t xml:space="preserve">the </w:t>
      </w:r>
      <w:r w:rsidR="007E1966" w:rsidRPr="00E437D3">
        <w:rPr>
          <w:rFonts w:ascii="Arial" w:hAnsi="Arial" w:cs="Arial"/>
          <w:sz w:val="20"/>
          <w:szCs w:val="20"/>
        </w:rPr>
        <w:t xml:space="preserve">Committee deliberated and proposed amendments </w:t>
      </w:r>
      <w:r w:rsidR="00D042E4" w:rsidRPr="00E437D3">
        <w:rPr>
          <w:rFonts w:ascii="Arial" w:hAnsi="Arial" w:cs="Arial"/>
          <w:sz w:val="20"/>
          <w:szCs w:val="20"/>
        </w:rPr>
        <w:t xml:space="preserve">to </w:t>
      </w:r>
      <w:r w:rsidR="007E1966" w:rsidRPr="00E437D3">
        <w:rPr>
          <w:rFonts w:ascii="Arial" w:hAnsi="Arial" w:cs="Arial"/>
          <w:sz w:val="20"/>
          <w:szCs w:val="20"/>
        </w:rPr>
        <w:t>the Bill</w:t>
      </w:r>
      <w:r w:rsidR="00091EE2" w:rsidRPr="00E437D3">
        <w:rPr>
          <w:rFonts w:ascii="Arial" w:hAnsi="Arial" w:cs="Arial"/>
          <w:sz w:val="20"/>
          <w:szCs w:val="20"/>
        </w:rPr>
        <w:t xml:space="preserve">. </w:t>
      </w:r>
      <w:r w:rsidR="00D77366" w:rsidRPr="00E437D3">
        <w:rPr>
          <w:rFonts w:ascii="Arial" w:hAnsi="Arial" w:cs="Arial"/>
          <w:color w:val="000000" w:themeColor="text1"/>
          <w:sz w:val="20"/>
          <w:szCs w:val="20"/>
        </w:rPr>
        <w:t>On</w:t>
      </w:r>
      <w:r w:rsidR="00091EE2" w:rsidRPr="00E437D3">
        <w:rPr>
          <w:rFonts w:ascii="Arial" w:hAnsi="Arial" w:cs="Arial"/>
          <w:color w:val="000000" w:themeColor="text1"/>
          <w:sz w:val="20"/>
          <w:szCs w:val="20"/>
        </w:rPr>
        <w:t xml:space="preserve"> 21</w:t>
      </w:r>
      <w:r w:rsidR="007E1966" w:rsidRPr="00E437D3">
        <w:rPr>
          <w:rFonts w:ascii="Arial" w:hAnsi="Arial" w:cs="Arial"/>
          <w:color w:val="000000" w:themeColor="text1"/>
          <w:sz w:val="20"/>
          <w:szCs w:val="20"/>
        </w:rPr>
        <w:t xml:space="preserve"> November 2022</w:t>
      </w:r>
      <w:r w:rsidR="00091EE2" w:rsidRPr="00E437D3">
        <w:rPr>
          <w:rFonts w:ascii="Arial" w:hAnsi="Arial" w:cs="Arial"/>
          <w:color w:val="000000" w:themeColor="text1"/>
          <w:sz w:val="20"/>
          <w:szCs w:val="20"/>
        </w:rPr>
        <w:t xml:space="preserve">, </w:t>
      </w:r>
      <w:r w:rsidR="00783BDA" w:rsidRPr="00E437D3">
        <w:rPr>
          <w:rFonts w:ascii="Arial" w:hAnsi="Arial" w:cs="Arial"/>
          <w:color w:val="000000" w:themeColor="text1"/>
          <w:sz w:val="20"/>
          <w:szCs w:val="20"/>
        </w:rPr>
        <w:t xml:space="preserve">the </w:t>
      </w:r>
      <w:r w:rsidR="00282536" w:rsidRPr="00E437D3">
        <w:rPr>
          <w:rFonts w:ascii="Arial" w:hAnsi="Arial" w:cs="Arial"/>
          <w:color w:val="000000" w:themeColor="text1"/>
          <w:sz w:val="20"/>
          <w:szCs w:val="20"/>
        </w:rPr>
        <w:t>Senior Coun</w:t>
      </w:r>
      <w:r w:rsidR="007278FF" w:rsidRPr="00E437D3">
        <w:rPr>
          <w:rFonts w:ascii="Arial" w:hAnsi="Arial" w:cs="Arial"/>
          <w:color w:val="000000" w:themeColor="text1"/>
          <w:sz w:val="20"/>
          <w:szCs w:val="20"/>
        </w:rPr>
        <w:t>sel</w:t>
      </w:r>
      <w:r w:rsidR="00282536" w:rsidRPr="00E437D3">
        <w:rPr>
          <w:rFonts w:ascii="Arial" w:hAnsi="Arial" w:cs="Arial"/>
          <w:color w:val="000000" w:themeColor="text1"/>
          <w:sz w:val="20"/>
          <w:szCs w:val="20"/>
        </w:rPr>
        <w:t xml:space="preserve"> on behalf of the Department of Home Affairs, the Office of the Chief State Law Advisor and the Independent Electoral Commission of South Africa</w:t>
      </w:r>
      <w:r w:rsidR="00C34D79" w:rsidRPr="00E437D3">
        <w:rPr>
          <w:rFonts w:ascii="Arial" w:hAnsi="Arial" w:cs="Arial"/>
          <w:color w:val="000000" w:themeColor="text1"/>
          <w:sz w:val="20"/>
          <w:szCs w:val="20"/>
        </w:rPr>
        <w:t xml:space="preserve"> and Parliamentary Legal Services</w:t>
      </w:r>
      <w:r w:rsidR="00282536" w:rsidRPr="00E437D3">
        <w:rPr>
          <w:rFonts w:ascii="Arial" w:hAnsi="Arial" w:cs="Arial"/>
          <w:color w:val="000000" w:themeColor="text1"/>
          <w:sz w:val="20"/>
          <w:szCs w:val="20"/>
        </w:rPr>
        <w:t xml:space="preserve"> briefed the </w:t>
      </w:r>
      <w:r w:rsidR="00783BDA" w:rsidRPr="00E437D3">
        <w:rPr>
          <w:rFonts w:ascii="Arial" w:hAnsi="Arial" w:cs="Arial"/>
          <w:color w:val="000000" w:themeColor="text1"/>
          <w:sz w:val="20"/>
          <w:szCs w:val="20"/>
        </w:rPr>
        <w:t xml:space="preserve">Committee </w:t>
      </w:r>
      <w:r w:rsidR="00282536" w:rsidRPr="00E437D3">
        <w:rPr>
          <w:rFonts w:ascii="Arial" w:hAnsi="Arial" w:cs="Arial"/>
          <w:color w:val="000000" w:themeColor="text1"/>
          <w:sz w:val="20"/>
          <w:szCs w:val="20"/>
        </w:rPr>
        <w:t>on</w:t>
      </w:r>
      <w:r w:rsidR="00091EE2" w:rsidRPr="00E437D3">
        <w:rPr>
          <w:rFonts w:ascii="Arial" w:hAnsi="Arial" w:cs="Arial"/>
          <w:color w:val="000000" w:themeColor="text1"/>
          <w:sz w:val="20"/>
          <w:szCs w:val="20"/>
        </w:rPr>
        <w:t xml:space="preserve"> the propose</w:t>
      </w:r>
      <w:r w:rsidRPr="00E437D3">
        <w:rPr>
          <w:rFonts w:ascii="Arial" w:hAnsi="Arial" w:cs="Arial"/>
          <w:color w:val="000000" w:themeColor="text1"/>
          <w:sz w:val="20"/>
          <w:szCs w:val="20"/>
        </w:rPr>
        <w:t>d amendments to the Bill</w:t>
      </w:r>
      <w:r w:rsidR="007278FF" w:rsidRPr="00E437D3">
        <w:rPr>
          <w:rFonts w:ascii="Arial" w:hAnsi="Arial" w:cs="Arial"/>
          <w:color w:val="000000" w:themeColor="text1"/>
          <w:sz w:val="20"/>
          <w:szCs w:val="20"/>
        </w:rPr>
        <w:t>. T</w:t>
      </w:r>
      <w:r w:rsidR="00282536" w:rsidRPr="00E437D3">
        <w:rPr>
          <w:rFonts w:ascii="Arial" w:hAnsi="Arial" w:cs="Arial"/>
          <w:color w:val="000000" w:themeColor="text1"/>
          <w:sz w:val="20"/>
          <w:szCs w:val="20"/>
        </w:rPr>
        <w:t>he Committee deliberated on the proposed amendments</w:t>
      </w:r>
      <w:r w:rsidR="007278FF" w:rsidRPr="00E437D3">
        <w:rPr>
          <w:rFonts w:ascii="Arial" w:hAnsi="Arial" w:cs="Arial"/>
          <w:color w:val="000000" w:themeColor="text1"/>
          <w:sz w:val="20"/>
          <w:szCs w:val="20"/>
        </w:rPr>
        <w:t xml:space="preserve"> presented at this meeting</w:t>
      </w:r>
      <w:r w:rsidR="00282536" w:rsidRPr="00E437D3">
        <w:rPr>
          <w:rFonts w:ascii="Arial" w:hAnsi="Arial" w:cs="Arial"/>
          <w:color w:val="FF0000"/>
          <w:sz w:val="20"/>
          <w:szCs w:val="20"/>
        </w:rPr>
        <w:t>.</w:t>
      </w:r>
      <w:r w:rsidR="00091EE2" w:rsidRPr="00E437D3">
        <w:rPr>
          <w:rFonts w:ascii="Arial" w:hAnsi="Arial" w:cs="Arial"/>
          <w:color w:val="FF0000"/>
          <w:sz w:val="20"/>
          <w:szCs w:val="20"/>
        </w:rPr>
        <w:t xml:space="preserve"> </w:t>
      </w:r>
      <w:r w:rsidR="00282536" w:rsidRPr="00E437D3">
        <w:rPr>
          <w:rFonts w:ascii="Arial" w:hAnsi="Arial" w:cs="Arial"/>
          <w:color w:val="000000" w:themeColor="text1"/>
          <w:sz w:val="20"/>
          <w:szCs w:val="20"/>
        </w:rPr>
        <w:t>O</w:t>
      </w:r>
      <w:r w:rsidR="00091EE2" w:rsidRPr="00E437D3">
        <w:rPr>
          <w:rFonts w:ascii="Arial" w:hAnsi="Arial" w:cs="Arial"/>
          <w:color w:val="000000" w:themeColor="text1"/>
          <w:sz w:val="20"/>
          <w:szCs w:val="20"/>
        </w:rPr>
        <w:t>n 2</w:t>
      </w:r>
      <w:r w:rsidR="00282536" w:rsidRPr="00E437D3">
        <w:rPr>
          <w:rFonts w:ascii="Arial" w:hAnsi="Arial" w:cs="Arial"/>
          <w:color w:val="000000" w:themeColor="text1"/>
          <w:sz w:val="20"/>
          <w:szCs w:val="20"/>
        </w:rPr>
        <w:t>3</w:t>
      </w:r>
      <w:r w:rsidRPr="00E437D3">
        <w:rPr>
          <w:rFonts w:ascii="Arial" w:hAnsi="Arial" w:cs="Arial"/>
          <w:color w:val="000000" w:themeColor="text1"/>
          <w:sz w:val="20"/>
          <w:szCs w:val="20"/>
        </w:rPr>
        <w:t xml:space="preserve"> November 20</w:t>
      </w:r>
      <w:r w:rsidR="00091EE2" w:rsidRPr="00E437D3">
        <w:rPr>
          <w:rFonts w:ascii="Arial" w:hAnsi="Arial" w:cs="Arial"/>
          <w:color w:val="000000" w:themeColor="text1"/>
          <w:sz w:val="20"/>
          <w:szCs w:val="20"/>
        </w:rPr>
        <w:t>22</w:t>
      </w:r>
      <w:r w:rsidR="00282536" w:rsidRPr="00E437D3">
        <w:rPr>
          <w:rFonts w:ascii="Arial" w:hAnsi="Arial" w:cs="Arial"/>
          <w:color w:val="000000" w:themeColor="text1"/>
          <w:sz w:val="20"/>
          <w:szCs w:val="20"/>
        </w:rPr>
        <w:t xml:space="preserve">, the Committee deliberated and </w:t>
      </w:r>
      <w:r w:rsidR="00C66107" w:rsidRPr="00E437D3">
        <w:rPr>
          <w:rFonts w:ascii="Arial" w:hAnsi="Arial" w:cs="Arial"/>
          <w:color w:val="000000" w:themeColor="text1"/>
          <w:sz w:val="20"/>
          <w:szCs w:val="20"/>
        </w:rPr>
        <w:t xml:space="preserve">proposed </w:t>
      </w:r>
      <w:r w:rsidR="007278FF" w:rsidRPr="00E437D3">
        <w:rPr>
          <w:rFonts w:ascii="Arial" w:hAnsi="Arial" w:cs="Arial"/>
          <w:color w:val="000000" w:themeColor="text1"/>
          <w:sz w:val="20"/>
          <w:szCs w:val="20"/>
        </w:rPr>
        <w:t xml:space="preserve">further </w:t>
      </w:r>
      <w:r w:rsidR="00282536" w:rsidRPr="00E437D3">
        <w:rPr>
          <w:rFonts w:ascii="Arial" w:hAnsi="Arial" w:cs="Arial"/>
          <w:color w:val="000000" w:themeColor="text1"/>
          <w:sz w:val="20"/>
          <w:szCs w:val="20"/>
        </w:rPr>
        <w:t>amendments</w:t>
      </w:r>
      <w:r w:rsidR="00C66107" w:rsidRPr="00E437D3">
        <w:rPr>
          <w:rFonts w:ascii="Arial" w:hAnsi="Arial" w:cs="Arial"/>
          <w:color w:val="000000" w:themeColor="text1"/>
          <w:sz w:val="20"/>
          <w:szCs w:val="20"/>
        </w:rPr>
        <w:t xml:space="preserve"> </w:t>
      </w:r>
      <w:r w:rsidR="007278FF" w:rsidRPr="00E437D3">
        <w:rPr>
          <w:rFonts w:ascii="Arial" w:hAnsi="Arial" w:cs="Arial"/>
          <w:color w:val="000000" w:themeColor="text1"/>
          <w:sz w:val="20"/>
          <w:szCs w:val="20"/>
        </w:rPr>
        <w:t>to the</w:t>
      </w:r>
      <w:r w:rsidR="00C66107" w:rsidRPr="00E437D3">
        <w:rPr>
          <w:rFonts w:ascii="Arial" w:hAnsi="Arial" w:cs="Arial"/>
          <w:color w:val="000000" w:themeColor="text1"/>
          <w:sz w:val="20"/>
          <w:szCs w:val="20"/>
        </w:rPr>
        <w:t xml:space="preserve"> </w:t>
      </w:r>
      <w:r w:rsidR="00282536" w:rsidRPr="00E437D3">
        <w:rPr>
          <w:rFonts w:ascii="Arial" w:hAnsi="Arial" w:cs="Arial"/>
          <w:color w:val="000000" w:themeColor="text1"/>
          <w:sz w:val="20"/>
          <w:szCs w:val="20"/>
        </w:rPr>
        <w:t>Bill</w:t>
      </w:r>
      <w:r w:rsidR="00D77366" w:rsidRPr="00E437D3">
        <w:rPr>
          <w:rFonts w:ascii="Arial" w:hAnsi="Arial" w:cs="Arial"/>
          <w:sz w:val="20"/>
          <w:szCs w:val="20"/>
        </w:rPr>
        <w:t>. On</w:t>
      </w:r>
      <w:r w:rsidRPr="00E437D3">
        <w:rPr>
          <w:rFonts w:ascii="Arial" w:hAnsi="Arial" w:cs="Arial"/>
          <w:sz w:val="20"/>
          <w:szCs w:val="20"/>
        </w:rPr>
        <w:t xml:space="preserve"> </w:t>
      </w:r>
      <w:r w:rsidR="007F5C08" w:rsidRPr="00E437D3">
        <w:rPr>
          <w:rFonts w:ascii="Arial" w:hAnsi="Arial" w:cs="Arial"/>
          <w:sz w:val="20"/>
          <w:szCs w:val="20"/>
        </w:rPr>
        <w:t>2</w:t>
      </w:r>
      <w:r w:rsidR="00091EE2" w:rsidRPr="00E437D3">
        <w:rPr>
          <w:rFonts w:ascii="Arial" w:hAnsi="Arial" w:cs="Arial"/>
          <w:sz w:val="20"/>
          <w:szCs w:val="20"/>
        </w:rPr>
        <w:t>5</w:t>
      </w:r>
      <w:r w:rsidR="007F5C08" w:rsidRPr="00E437D3">
        <w:rPr>
          <w:rFonts w:ascii="Arial" w:hAnsi="Arial" w:cs="Arial"/>
          <w:sz w:val="20"/>
          <w:szCs w:val="20"/>
        </w:rPr>
        <w:t xml:space="preserve"> November 20</w:t>
      </w:r>
      <w:r w:rsidR="00091EE2" w:rsidRPr="00E437D3">
        <w:rPr>
          <w:rFonts w:ascii="Arial" w:hAnsi="Arial" w:cs="Arial"/>
          <w:sz w:val="20"/>
          <w:szCs w:val="20"/>
        </w:rPr>
        <w:t>22</w:t>
      </w:r>
      <w:r w:rsidR="007F5C08" w:rsidRPr="00E437D3">
        <w:rPr>
          <w:rFonts w:ascii="Arial" w:hAnsi="Arial" w:cs="Arial"/>
          <w:sz w:val="20"/>
          <w:szCs w:val="20"/>
        </w:rPr>
        <w:t xml:space="preserve">, the Committee </w:t>
      </w:r>
      <w:r w:rsidRPr="00E437D3">
        <w:rPr>
          <w:rFonts w:ascii="Arial" w:hAnsi="Arial" w:cs="Arial"/>
          <w:sz w:val="20"/>
          <w:szCs w:val="20"/>
        </w:rPr>
        <w:t xml:space="preserve">deliberated </w:t>
      </w:r>
      <w:r w:rsidR="002B46C1" w:rsidRPr="00E437D3">
        <w:rPr>
          <w:rFonts w:ascii="Arial" w:hAnsi="Arial" w:cs="Arial"/>
          <w:sz w:val="20"/>
          <w:szCs w:val="20"/>
        </w:rPr>
        <w:t xml:space="preserve">and </w:t>
      </w:r>
      <w:r w:rsidR="00C66107" w:rsidRPr="00E437D3">
        <w:rPr>
          <w:rFonts w:ascii="Arial" w:hAnsi="Arial" w:cs="Arial"/>
          <w:sz w:val="20"/>
          <w:szCs w:val="20"/>
        </w:rPr>
        <w:t>adopted the</w:t>
      </w:r>
      <w:r w:rsidR="002B46C1" w:rsidRPr="00E437D3">
        <w:rPr>
          <w:rFonts w:ascii="Arial" w:hAnsi="Arial" w:cs="Arial"/>
          <w:sz w:val="20"/>
          <w:szCs w:val="20"/>
        </w:rPr>
        <w:t xml:space="preserve"> proposed amendments</w:t>
      </w:r>
      <w:r w:rsidR="00C66107" w:rsidRPr="00E437D3">
        <w:rPr>
          <w:rFonts w:ascii="Arial" w:hAnsi="Arial" w:cs="Arial"/>
          <w:sz w:val="20"/>
          <w:szCs w:val="20"/>
        </w:rPr>
        <w:t>, clause by clause</w:t>
      </w:r>
      <w:r w:rsidR="002B46C1" w:rsidRPr="00E437D3">
        <w:rPr>
          <w:rFonts w:ascii="Arial" w:hAnsi="Arial" w:cs="Arial"/>
          <w:sz w:val="20"/>
          <w:szCs w:val="20"/>
        </w:rPr>
        <w:t>. The Committee further adopted the Committee</w:t>
      </w:r>
      <w:r w:rsidR="007F5C08" w:rsidRPr="00E437D3">
        <w:rPr>
          <w:rFonts w:ascii="Arial" w:hAnsi="Arial" w:cs="Arial"/>
          <w:sz w:val="20"/>
          <w:szCs w:val="20"/>
        </w:rPr>
        <w:t xml:space="preserve"> report</w:t>
      </w:r>
      <w:r w:rsidR="002B46C1" w:rsidRPr="00E437D3">
        <w:rPr>
          <w:rFonts w:ascii="Arial" w:hAnsi="Arial" w:cs="Arial"/>
          <w:sz w:val="20"/>
          <w:szCs w:val="20"/>
        </w:rPr>
        <w:t>.</w:t>
      </w:r>
      <w:r w:rsidR="007F5C08" w:rsidRPr="00E437D3">
        <w:rPr>
          <w:rFonts w:ascii="Arial" w:hAnsi="Arial" w:cs="Arial"/>
          <w:sz w:val="20"/>
          <w:szCs w:val="20"/>
        </w:rPr>
        <w:t xml:space="preserve"> </w:t>
      </w:r>
    </w:p>
    <w:p w:rsidR="00F131CC" w:rsidRPr="00E437D3" w:rsidRDefault="00F131CC" w:rsidP="00E437D3">
      <w:pPr>
        <w:spacing w:after="0" w:line="240" w:lineRule="auto"/>
        <w:rPr>
          <w:rFonts w:ascii="Arial" w:hAnsi="Arial" w:cs="Arial"/>
          <w:sz w:val="20"/>
          <w:szCs w:val="20"/>
        </w:rPr>
      </w:pPr>
    </w:p>
    <w:p w:rsidR="00F131CC" w:rsidRPr="00E437D3" w:rsidRDefault="00F131CC" w:rsidP="00E437D3">
      <w:pPr>
        <w:pStyle w:val="ListParagraph"/>
        <w:numPr>
          <w:ilvl w:val="0"/>
          <w:numId w:val="4"/>
        </w:numPr>
        <w:spacing w:after="0" w:line="240" w:lineRule="auto"/>
        <w:rPr>
          <w:rFonts w:ascii="Arial" w:hAnsi="Arial" w:cs="Arial"/>
          <w:b/>
          <w:sz w:val="20"/>
          <w:szCs w:val="20"/>
        </w:rPr>
      </w:pPr>
      <w:r w:rsidRPr="00E437D3">
        <w:rPr>
          <w:rFonts w:ascii="Arial" w:hAnsi="Arial" w:cs="Arial"/>
          <w:b/>
          <w:sz w:val="20"/>
          <w:szCs w:val="20"/>
        </w:rPr>
        <w:t xml:space="preserve">Consensus on the Bill </w:t>
      </w:r>
    </w:p>
    <w:p w:rsidR="0071298D" w:rsidRPr="00E437D3" w:rsidRDefault="0071298D" w:rsidP="00E437D3">
      <w:pPr>
        <w:spacing w:after="0" w:line="240" w:lineRule="auto"/>
        <w:rPr>
          <w:rFonts w:ascii="Arial" w:hAnsi="Arial" w:cs="Arial"/>
          <w:sz w:val="20"/>
          <w:szCs w:val="20"/>
        </w:rPr>
      </w:pPr>
      <w:r w:rsidRPr="00E437D3">
        <w:rPr>
          <w:rFonts w:ascii="Arial" w:hAnsi="Arial" w:cs="Arial"/>
          <w:sz w:val="20"/>
          <w:szCs w:val="20"/>
        </w:rPr>
        <w:t>The Select Committee considered the proposed amended clauses as presented by the Office of the Chief State Law Advisor with the Department of Home Affairs, the IEC and the Parliamentary Legal Services confirming its agreement with the proposed amendments</w:t>
      </w:r>
    </w:p>
    <w:p w:rsidR="00CC2677" w:rsidRPr="00E437D3" w:rsidRDefault="00CC2677" w:rsidP="00E437D3">
      <w:pPr>
        <w:spacing w:after="0" w:line="240" w:lineRule="auto"/>
        <w:rPr>
          <w:rFonts w:ascii="Arial" w:hAnsi="Arial" w:cs="Arial"/>
          <w:sz w:val="20"/>
          <w:szCs w:val="20"/>
        </w:rPr>
      </w:pPr>
      <w:r w:rsidRPr="00E437D3">
        <w:rPr>
          <w:rFonts w:ascii="Arial" w:hAnsi="Arial" w:cs="Arial"/>
          <w:sz w:val="20"/>
          <w:szCs w:val="20"/>
        </w:rPr>
        <w:t>that –</w:t>
      </w:r>
    </w:p>
    <w:p w:rsidR="00CC2677" w:rsidRPr="00E437D3" w:rsidRDefault="00CC2677" w:rsidP="00E437D3">
      <w:pPr>
        <w:spacing w:after="0" w:line="240" w:lineRule="auto"/>
        <w:rPr>
          <w:rFonts w:ascii="Arial" w:hAnsi="Arial" w:cs="Arial"/>
          <w:sz w:val="20"/>
          <w:szCs w:val="20"/>
        </w:rPr>
      </w:pPr>
      <w:r w:rsidRPr="00E437D3">
        <w:rPr>
          <w:rFonts w:ascii="Arial" w:hAnsi="Arial" w:cs="Arial"/>
          <w:sz w:val="20"/>
          <w:szCs w:val="20"/>
        </w:rPr>
        <w:t>(i) all amendments are constitutionally and procedurally in order within the meaning of Joint Rule 161; and</w:t>
      </w:r>
    </w:p>
    <w:p w:rsidR="00CC2677" w:rsidRPr="00E437D3" w:rsidRDefault="00CC2677" w:rsidP="00E437D3">
      <w:pPr>
        <w:spacing w:after="0" w:line="240" w:lineRule="auto"/>
        <w:rPr>
          <w:rFonts w:ascii="Arial" w:hAnsi="Arial" w:cs="Arial"/>
          <w:sz w:val="20"/>
          <w:szCs w:val="20"/>
        </w:rPr>
      </w:pPr>
      <w:r w:rsidRPr="00E437D3">
        <w:rPr>
          <w:rFonts w:ascii="Arial" w:hAnsi="Arial" w:cs="Arial"/>
          <w:sz w:val="20"/>
          <w:szCs w:val="20"/>
        </w:rPr>
        <w:t>(ii) no amendment affects</w:t>
      </w:r>
      <w:r w:rsidR="00C831D3" w:rsidRPr="00E437D3">
        <w:rPr>
          <w:rFonts w:ascii="Arial" w:hAnsi="Arial" w:cs="Arial"/>
          <w:sz w:val="20"/>
          <w:szCs w:val="20"/>
        </w:rPr>
        <w:t xml:space="preserve"> the classification of the Bill.</w:t>
      </w:r>
    </w:p>
    <w:p w:rsidR="00C831D3" w:rsidRPr="00E437D3" w:rsidRDefault="00C831D3" w:rsidP="00E437D3">
      <w:pPr>
        <w:spacing w:after="0" w:line="240" w:lineRule="auto"/>
        <w:rPr>
          <w:rFonts w:ascii="Arial" w:hAnsi="Arial" w:cs="Arial"/>
          <w:sz w:val="20"/>
          <w:szCs w:val="20"/>
        </w:rPr>
      </w:pPr>
    </w:p>
    <w:p w:rsidR="0071298D" w:rsidRPr="00E437D3" w:rsidRDefault="0071298D" w:rsidP="00E437D3">
      <w:pPr>
        <w:spacing w:after="0" w:line="240" w:lineRule="auto"/>
        <w:rPr>
          <w:rFonts w:ascii="Arial" w:hAnsi="Arial" w:cs="Arial"/>
          <w:sz w:val="20"/>
          <w:szCs w:val="20"/>
        </w:rPr>
      </w:pPr>
      <w:r w:rsidRPr="00E437D3">
        <w:rPr>
          <w:rFonts w:ascii="Arial" w:hAnsi="Arial" w:cs="Arial"/>
          <w:sz w:val="20"/>
          <w:szCs w:val="20"/>
        </w:rPr>
        <w:t>The Chairperson put the Bill for consideration: The Bill was supported by the majority of members. The DA objected to the Bill.</w:t>
      </w:r>
    </w:p>
    <w:p w:rsidR="0071298D" w:rsidRPr="00E437D3" w:rsidRDefault="0071298D" w:rsidP="00E437D3">
      <w:pPr>
        <w:spacing w:after="0" w:line="240" w:lineRule="auto"/>
        <w:rPr>
          <w:rFonts w:ascii="Arial" w:hAnsi="Arial" w:cs="Arial"/>
          <w:sz w:val="20"/>
          <w:szCs w:val="20"/>
        </w:rPr>
      </w:pPr>
      <w:r w:rsidRPr="00E437D3">
        <w:rPr>
          <w:rFonts w:ascii="Arial" w:hAnsi="Arial" w:cs="Arial"/>
          <w:sz w:val="20"/>
          <w:szCs w:val="20"/>
        </w:rPr>
        <w:t>The Chairperson put the proposed amendments clause by clause to the committee. The proposed amendments were supported by the majority of the members. The DA objected to clause 3 and the new clause on Electoral Reform of the proposed amendments.</w:t>
      </w:r>
    </w:p>
    <w:p w:rsidR="0071298D" w:rsidRPr="00E437D3" w:rsidRDefault="0071298D" w:rsidP="00E437D3">
      <w:pPr>
        <w:spacing w:after="0" w:line="240" w:lineRule="auto"/>
        <w:rPr>
          <w:rFonts w:ascii="Arial" w:hAnsi="Arial" w:cs="Arial"/>
          <w:sz w:val="20"/>
          <w:szCs w:val="20"/>
        </w:rPr>
      </w:pPr>
      <w:r w:rsidRPr="00E437D3">
        <w:rPr>
          <w:rFonts w:ascii="Arial" w:hAnsi="Arial" w:cs="Arial"/>
          <w:sz w:val="20"/>
          <w:szCs w:val="20"/>
        </w:rPr>
        <w:t>The Chairperson presented the Committee Report for adoption. The report was supported by the majority of members. The DA objected to the Committee Report.</w:t>
      </w:r>
    </w:p>
    <w:p w:rsidR="00F131CC" w:rsidRPr="00E437D3" w:rsidRDefault="00F131CC" w:rsidP="00E437D3">
      <w:pPr>
        <w:pStyle w:val="ListParagraph"/>
        <w:spacing w:after="0" w:line="240" w:lineRule="auto"/>
        <w:rPr>
          <w:rFonts w:ascii="Arial" w:hAnsi="Arial" w:cs="Arial"/>
          <w:color w:val="FF0000"/>
          <w:sz w:val="20"/>
          <w:szCs w:val="20"/>
        </w:rPr>
      </w:pPr>
    </w:p>
    <w:p w:rsidR="00F131CC" w:rsidRPr="00E437D3" w:rsidRDefault="00F131CC" w:rsidP="00E437D3">
      <w:pPr>
        <w:pStyle w:val="ListParagraph"/>
        <w:numPr>
          <w:ilvl w:val="0"/>
          <w:numId w:val="4"/>
        </w:numPr>
        <w:tabs>
          <w:tab w:val="left" w:pos="6240"/>
        </w:tabs>
        <w:spacing w:after="0" w:line="240" w:lineRule="auto"/>
        <w:rPr>
          <w:rFonts w:ascii="Arial" w:hAnsi="Arial" w:cs="Arial"/>
          <w:b/>
          <w:sz w:val="20"/>
          <w:szCs w:val="20"/>
        </w:rPr>
      </w:pPr>
      <w:r w:rsidRPr="00E437D3">
        <w:rPr>
          <w:rFonts w:ascii="Arial" w:hAnsi="Arial" w:cs="Arial"/>
          <w:b/>
          <w:sz w:val="20"/>
          <w:szCs w:val="20"/>
        </w:rPr>
        <w:t>Recommendation</w:t>
      </w:r>
    </w:p>
    <w:p w:rsidR="00F131CC" w:rsidRPr="00E437D3" w:rsidRDefault="00F131CC" w:rsidP="00E437D3">
      <w:pPr>
        <w:tabs>
          <w:tab w:val="left" w:pos="6240"/>
        </w:tabs>
        <w:spacing w:after="0" w:line="240" w:lineRule="auto"/>
        <w:rPr>
          <w:rFonts w:ascii="Arial" w:hAnsi="Arial" w:cs="Arial"/>
          <w:sz w:val="20"/>
          <w:szCs w:val="20"/>
        </w:rPr>
      </w:pPr>
      <w:r w:rsidRPr="00E437D3">
        <w:rPr>
          <w:rFonts w:ascii="Arial" w:hAnsi="Arial" w:cs="Arial"/>
          <w:sz w:val="20"/>
          <w:szCs w:val="20"/>
        </w:rPr>
        <w:t xml:space="preserve">The Select Committee on Security and Justice, having considered the Electoral Amendment Bill [B 1B – 2022] (National Assembly – sec 75), referred to it and classified by the JTM as a section 75 Bill, reports the Bill, with the proposed amendments for the National Council of Provinces consideration.  </w:t>
      </w:r>
    </w:p>
    <w:p w:rsidR="00F131CC" w:rsidRPr="00E437D3" w:rsidRDefault="00F131CC" w:rsidP="00E437D3">
      <w:pPr>
        <w:tabs>
          <w:tab w:val="left" w:pos="6240"/>
        </w:tabs>
        <w:spacing w:after="0" w:line="240" w:lineRule="auto"/>
        <w:rPr>
          <w:rFonts w:ascii="Arial" w:hAnsi="Arial" w:cs="Arial"/>
          <w:sz w:val="20"/>
          <w:szCs w:val="20"/>
        </w:rPr>
      </w:pPr>
    </w:p>
    <w:p w:rsidR="00E16F12" w:rsidRPr="00E437D3" w:rsidRDefault="00F131CC" w:rsidP="00E437D3">
      <w:pPr>
        <w:tabs>
          <w:tab w:val="left" w:pos="6240"/>
        </w:tabs>
        <w:spacing w:after="0" w:line="240" w:lineRule="auto"/>
        <w:rPr>
          <w:rFonts w:ascii="Arial" w:hAnsi="Arial" w:cs="Arial"/>
          <w:b/>
          <w:sz w:val="20"/>
          <w:szCs w:val="20"/>
        </w:rPr>
      </w:pPr>
      <w:r w:rsidRPr="00E437D3">
        <w:rPr>
          <w:rFonts w:ascii="Arial" w:hAnsi="Arial" w:cs="Arial"/>
          <w:b/>
          <w:sz w:val="20"/>
          <w:szCs w:val="20"/>
        </w:rPr>
        <w:t>Report to be considered.</w:t>
      </w:r>
      <w:r w:rsidR="00282536" w:rsidRPr="00E437D3">
        <w:rPr>
          <w:rFonts w:ascii="Arial" w:hAnsi="Arial" w:cs="Arial"/>
          <w:b/>
          <w:sz w:val="20"/>
          <w:szCs w:val="20"/>
        </w:rPr>
        <w:tab/>
      </w:r>
    </w:p>
    <w:p w:rsidR="00091EE2" w:rsidRPr="00E437D3" w:rsidRDefault="00091EE2" w:rsidP="00E437D3">
      <w:pPr>
        <w:spacing w:after="0" w:line="240" w:lineRule="auto"/>
        <w:rPr>
          <w:rFonts w:ascii="Arial" w:hAnsi="Arial" w:cs="Arial"/>
          <w:b/>
          <w:sz w:val="20"/>
          <w:szCs w:val="20"/>
        </w:rPr>
      </w:pPr>
    </w:p>
    <w:p w:rsidR="00F131CC" w:rsidRPr="00E437D3" w:rsidRDefault="00F131CC" w:rsidP="00E437D3">
      <w:pPr>
        <w:spacing w:after="0" w:line="240" w:lineRule="auto"/>
        <w:rPr>
          <w:rFonts w:ascii="Arial" w:hAnsi="Arial" w:cs="Arial"/>
          <w:b/>
          <w:sz w:val="20"/>
          <w:szCs w:val="20"/>
        </w:rPr>
      </w:pPr>
    </w:p>
    <w:p w:rsidR="00F131CC" w:rsidRPr="00E437D3" w:rsidRDefault="00F131CC" w:rsidP="00E437D3">
      <w:pPr>
        <w:spacing w:after="0" w:line="240" w:lineRule="auto"/>
        <w:rPr>
          <w:rFonts w:ascii="Arial" w:hAnsi="Arial" w:cs="Arial"/>
          <w:b/>
          <w:sz w:val="20"/>
          <w:szCs w:val="20"/>
        </w:rPr>
      </w:pPr>
    </w:p>
    <w:p w:rsidR="00C34D79" w:rsidRPr="00E437D3" w:rsidRDefault="00C34D79" w:rsidP="00E437D3">
      <w:pPr>
        <w:spacing w:after="0" w:line="240" w:lineRule="auto"/>
        <w:rPr>
          <w:rFonts w:ascii="Arial" w:hAnsi="Arial" w:cs="Arial"/>
          <w:b/>
          <w:sz w:val="20"/>
          <w:szCs w:val="20"/>
          <w:lang w:val="en-US"/>
        </w:rPr>
      </w:pPr>
    </w:p>
    <w:p w:rsidR="00C34D79" w:rsidRPr="00E437D3" w:rsidRDefault="00C34D79" w:rsidP="00E437D3">
      <w:pPr>
        <w:tabs>
          <w:tab w:val="center" w:pos="4513"/>
          <w:tab w:val="left" w:pos="7400"/>
        </w:tabs>
        <w:spacing w:after="0" w:line="240" w:lineRule="auto"/>
        <w:rPr>
          <w:rFonts w:ascii="Arial" w:hAnsi="Arial" w:cs="Arial"/>
          <w:b/>
          <w:sz w:val="20"/>
          <w:szCs w:val="20"/>
          <w:lang w:val="en-US"/>
        </w:rPr>
      </w:pPr>
      <w:r w:rsidRPr="00E437D3">
        <w:rPr>
          <w:rFonts w:ascii="Arial" w:hAnsi="Arial" w:cs="Arial"/>
          <w:b/>
          <w:sz w:val="20"/>
          <w:szCs w:val="20"/>
          <w:lang w:val="en-US"/>
        </w:rPr>
        <w:tab/>
        <w:t>ELECTORAL AMENDMENT BILL</w:t>
      </w:r>
      <w:r w:rsidRPr="00E437D3">
        <w:rPr>
          <w:rFonts w:ascii="Arial" w:hAnsi="Arial" w:cs="Arial"/>
          <w:b/>
          <w:sz w:val="20"/>
          <w:szCs w:val="20"/>
          <w:lang w:val="en-US"/>
        </w:rPr>
        <w:tab/>
      </w: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 xml:space="preserve">[B 1B—2022] </w:t>
      </w:r>
    </w:p>
    <w:p w:rsidR="00C34D79" w:rsidRPr="00E437D3" w:rsidRDefault="00C34D79" w:rsidP="00E437D3">
      <w:pPr>
        <w:spacing w:after="0" w:line="240" w:lineRule="auto"/>
        <w:ind w:left="2880" w:firstLine="720"/>
        <w:rPr>
          <w:rFonts w:ascii="Arial" w:hAnsi="Arial" w:cs="Arial"/>
          <w:sz w:val="20"/>
          <w:szCs w:val="20"/>
        </w:rPr>
      </w:pPr>
      <w:r w:rsidRPr="00E437D3">
        <w:rPr>
          <w:rFonts w:ascii="Arial" w:hAnsi="Arial" w:cs="Arial"/>
          <w:b/>
          <w:sz w:val="20"/>
          <w:szCs w:val="20"/>
          <w:lang w:val="en-US"/>
        </w:rPr>
        <w:t>________________</w:t>
      </w:r>
    </w:p>
    <w:p w:rsidR="00C34D79" w:rsidRPr="00E437D3" w:rsidRDefault="00C34D79" w:rsidP="00E437D3">
      <w:pPr>
        <w:spacing w:after="0" w:line="240" w:lineRule="auto"/>
        <w:rPr>
          <w:rFonts w:ascii="Arial" w:hAnsi="Arial" w:cs="Arial"/>
          <w:b/>
          <w:i/>
          <w:sz w:val="20"/>
          <w:szCs w:val="20"/>
          <w:lang w:val="en-US"/>
        </w:rPr>
      </w:pPr>
    </w:p>
    <w:p w:rsidR="00C34D79" w:rsidRPr="00E437D3" w:rsidRDefault="00C34D79" w:rsidP="00E437D3">
      <w:pPr>
        <w:spacing w:after="0" w:line="240" w:lineRule="auto"/>
        <w:rPr>
          <w:rFonts w:ascii="Arial" w:hAnsi="Arial" w:cs="Arial"/>
          <w:i/>
          <w:sz w:val="20"/>
          <w:szCs w:val="20"/>
          <w:lang w:val="en-US"/>
        </w:rPr>
      </w:pPr>
      <w:r w:rsidRPr="00E437D3">
        <w:rPr>
          <w:rFonts w:ascii="Arial" w:hAnsi="Arial" w:cs="Arial"/>
          <w:i/>
          <w:sz w:val="20"/>
          <w:szCs w:val="20"/>
          <w:lang w:val="en-US"/>
        </w:rPr>
        <w:t xml:space="preserve">(As proposed by the </w:t>
      </w:r>
      <w:r w:rsidRPr="00E437D3">
        <w:rPr>
          <w:rFonts w:ascii="Arial" w:hAnsi="Arial" w:cs="Arial"/>
          <w:i/>
          <w:sz w:val="20"/>
          <w:szCs w:val="20"/>
        </w:rPr>
        <w:t>Select Committee on Security and Justice</w:t>
      </w:r>
      <w:r w:rsidRPr="00E437D3">
        <w:rPr>
          <w:rFonts w:ascii="Arial" w:hAnsi="Arial" w:cs="Arial"/>
          <w:i/>
          <w:sz w:val="20"/>
          <w:szCs w:val="20"/>
          <w:lang w:val="en-US"/>
        </w:rPr>
        <w:t>)</w:t>
      </w:r>
    </w:p>
    <w:p w:rsidR="00C34D79" w:rsidRPr="00E437D3" w:rsidRDefault="00C34D79" w:rsidP="00E437D3">
      <w:pPr>
        <w:spacing w:after="0" w:line="240" w:lineRule="auto"/>
        <w:rPr>
          <w:rFonts w:ascii="Arial" w:hAnsi="Arial" w:cs="Arial"/>
          <w:i/>
          <w:sz w:val="20"/>
          <w:szCs w:val="20"/>
          <w:lang w:val="en-US"/>
        </w:rPr>
      </w:pPr>
    </w:p>
    <w:p w:rsidR="00C34D79" w:rsidRPr="00E437D3" w:rsidRDefault="00C34D79" w:rsidP="00E437D3">
      <w:pPr>
        <w:tabs>
          <w:tab w:val="left" w:pos="3544"/>
        </w:tabs>
        <w:spacing w:after="0" w:line="240" w:lineRule="auto"/>
        <w:ind w:left="2880" w:firstLine="720"/>
        <w:rPr>
          <w:rFonts w:ascii="Arial" w:hAnsi="Arial" w:cs="Arial"/>
          <w:sz w:val="20"/>
          <w:szCs w:val="20"/>
          <w:lang w:val="en-US"/>
        </w:rPr>
      </w:pPr>
      <w:r w:rsidRPr="00E437D3">
        <w:rPr>
          <w:rFonts w:ascii="Arial" w:hAnsi="Arial" w:cs="Arial"/>
          <w:sz w:val="20"/>
          <w:szCs w:val="20"/>
          <w:lang w:val="en-US"/>
        </w:rPr>
        <w:t>________________</w:t>
      </w: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tabs>
          <w:tab w:val="left" w:pos="3544"/>
        </w:tabs>
        <w:spacing w:after="0" w:line="240" w:lineRule="auto"/>
        <w:ind w:left="2880" w:firstLine="720"/>
        <w:rPr>
          <w:rFonts w:ascii="Arial" w:hAnsi="Arial" w:cs="Arial"/>
          <w:sz w:val="20"/>
          <w:szCs w:val="20"/>
        </w:rPr>
      </w:pP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 xml:space="preserve">[B 1B—2022] </w:t>
      </w:r>
    </w:p>
    <w:p w:rsidR="00C34D79" w:rsidRPr="00E437D3" w:rsidRDefault="00C34D79" w:rsidP="00E437D3">
      <w:pPr>
        <w:tabs>
          <w:tab w:val="left" w:pos="3544"/>
        </w:tabs>
        <w:spacing w:after="0" w:line="240" w:lineRule="auto"/>
        <w:rPr>
          <w:rFonts w:ascii="Arial" w:hAnsi="Arial" w:cs="Arial"/>
          <w:sz w:val="20"/>
          <w:szCs w:val="20"/>
        </w:rPr>
      </w:pPr>
    </w:p>
    <w:p w:rsidR="00C34D79" w:rsidRPr="00E437D3" w:rsidRDefault="00C34D79" w:rsidP="00E437D3">
      <w:pPr>
        <w:spacing w:after="0" w:line="240" w:lineRule="auto"/>
        <w:rPr>
          <w:rFonts w:ascii="Arial" w:hAnsi="Arial" w:cs="Arial"/>
          <w:sz w:val="20"/>
          <w:szCs w:val="20"/>
          <w:lang w:val="en-US"/>
        </w:rPr>
      </w:pPr>
    </w:p>
    <w:p w:rsidR="00C34D79" w:rsidRPr="00E437D3" w:rsidRDefault="00C34D79" w:rsidP="00E437D3">
      <w:pPr>
        <w:spacing w:after="0" w:line="240" w:lineRule="auto"/>
        <w:rPr>
          <w:rFonts w:ascii="Arial" w:hAnsi="Arial" w:cs="Arial"/>
          <w:sz w:val="20"/>
          <w:szCs w:val="20"/>
          <w:lang w:val="en-US"/>
        </w:rPr>
      </w:pPr>
    </w:p>
    <w:p w:rsidR="00C34D79" w:rsidRPr="00E437D3" w:rsidRDefault="00C34D79" w:rsidP="00E437D3">
      <w:pPr>
        <w:spacing w:after="0" w:line="240" w:lineRule="auto"/>
        <w:rPr>
          <w:rFonts w:ascii="Arial" w:hAnsi="Arial" w:cs="Arial"/>
          <w:sz w:val="20"/>
          <w:szCs w:val="20"/>
          <w:lang w:val="en-US"/>
        </w:rPr>
      </w:pPr>
    </w:p>
    <w:p w:rsidR="001F7193" w:rsidRPr="00E437D3" w:rsidRDefault="001F7193" w:rsidP="00E437D3">
      <w:pPr>
        <w:spacing w:after="0" w:line="240" w:lineRule="auto"/>
        <w:rPr>
          <w:rFonts w:ascii="Arial" w:hAnsi="Arial" w:cs="Arial"/>
          <w:sz w:val="20"/>
          <w:szCs w:val="20"/>
          <w:lang w:val="en-US"/>
        </w:rPr>
      </w:pPr>
    </w:p>
    <w:p w:rsidR="001F7193" w:rsidRPr="00E437D3" w:rsidRDefault="001F7193" w:rsidP="00E437D3">
      <w:pPr>
        <w:spacing w:after="0" w:line="240" w:lineRule="auto"/>
        <w:rPr>
          <w:rFonts w:ascii="Arial" w:hAnsi="Arial" w:cs="Arial"/>
          <w:sz w:val="20"/>
          <w:szCs w:val="20"/>
          <w:lang w:val="en-US"/>
        </w:rPr>
      </w:pPr>
    </w:p>
    <w:p w:rsidR="001F7193" w:rsidRPr="00E437D3" w:rsidRDefault="001F7193" w:rsidP="00E437D3">
      <w:pPr>
        <w:spacing w:after="0" w:line="240" w:lineRule="auto"/>
        <w:rPr>
          <w:rFonts w:ascii="Arial" w:hAnsi="Arial" w:cs="Arial"/>
          <w:sz w:val="20"/>
          <w:szCs w:val="20"/>
          <w:lang w:val="en-US"/>
        </w:rPr>
      </w:pPr>
    </w:p>
    <w:p w:rsidR="001F7193" w:rsidRPr="00E437D3" w:rsidRDefault="001F7193" w:rsidP="00E437D3">
      <w:pPr>
        <w:spacing w:after="0" w:line="240" w:lineRule="auto"/>
        <w:rPr>
          <w:rFonts w:ascii="Arial" w:hAnsi="Arial" w:cs="Arial"/>
          <w:sz w:val="20"/>
          <w:szCs w:val="20"/>
          <w:lang w:val="en-US"/>
        </w:rPr>
      </w:pP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PROPOSED AMENDMENTS TO</w:t>
      </w:r>
    </w:p>
    <w:p w:rsidR="00C34D79" w:rsidRPr="00E437D3" w:rsidRDefault="00C34D79" w:rsidP="00E437D3">
      <w:pPr>
        <w:spacing w:after="0" w:line="240" w:lineRule="auto"/>
        <w:rPr>
          <w:rFonts w:ascii="Arial" w:hAnsi="Arial" w:cs="Arial"/>
          <w:b/>
          <w:sz w:val="20"/>
          <w:szCs w:val="20"/>
          <w:lang w:val="en-US"/>
        </w:rPr>
      </w:pP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________________</w:t>
      </w:r>
    </w:p>
    <w:p w:rsidR="00C34D79" w:rsidRPr="00E437D3" w:rsidRDefault="00C34D79" w:rsidP="00E437D3">
      <w:pPr>
        <w:spacing w:after="0" w:line="240" w:lineRule="auto"/>
        <w:rPr>
          <w:rFonts w:ascii="Arial" w:hAnsi="Arial" w:cs="Arial"/>
          <w:b/>
          <w:sz w:val="20"/>
          <w:szCs w:val="20"/>
          <w:lang w:val="en-US"/>
        </w:rPr>
      </w:pP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ELECTORAL AMENDMENT BILL</w:t>
      </w: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 xml:space="preserve">[B1B-2022] </w:t>
      </w:r>
    </w:p>
    <w:p w:rsidR="00C34D79" w:rsidRPr="00E437D3" w:rsidRDefault="00C34D79" w:rsidP="00E437D3">
      <w:pPr>
        <w:spacing w:after="0" w:line="240" w:lineRule="auto"/>
        <w:ind w:left="2880" w:firstLine="720"/>
        <w:rPr>
          <w:rFonts w:ascii="Arial" w:hAnsi="Arial" w:cs="Arial"/>
          <w:b/>
          <w:sz w:val="20"/>
          <w:szCs w:val="20"/>
        </w:rPr>
      </w:pPr>
      <w:r w:rsidRPr="00E437D3">
        <w:rPr>
          <w:rFonts w:ascii="Arial" w:hAnsi="Arial" w:cs="Arial"/>
          <w:b/>
          <w:sz w:val="20"/>
          <w:szCs w:val="20"/>
          <w:lang w:val="en-US"/>
        </w:rPr>
        <w:t>________________</w:t>
      </w:r>
    </w:p>
    <w:p w:rsidR="00C34D79" w:rsidRPr="00E437D3" w:rsidRDefault="00C34D79" w:rsidP="00E437D3">
      <w:pPr>
        <w:spacing w:after="0" w:line="240" w:lineRule="auto"/>
        <w:rPr>
          <w:rFonts w:ascii="Arial" w:hAnsi="Arial" w:cs="Arial"/>
          <w:b/>
          <w:sz w:val="20"/>
          <w:szCs w:val="20"/>
          <w:lang w:val="en-US"/>
        </w:rPr>
      </w:pP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CLAUSE 3</w:t>
      </w:r>
    </w:p>
    <w:p w:rsidR="00C34D79" w:rsidRPr="00E437D3" w:rsidRDefault="00C34D79" w:rsidP="00E437D3">
      <w:pPr>
        <w:spacing w:after="0" w:line="240" w:lineRule="auto"/>
        <w:rPr>
          <w:rFonts w:ascii="Arial" w:hAnsi="Arial" w:cs="Arial"/>
          <w:b/>
          <w:sz w:val="20"/>
          <w:szCs w:val="20"/>
          <w:lang w:val="en-US"/>
        </w:rPr>
      </w:pPr>
    </w:p>
    <w:p w:rsidR="00C34D79" w:rsidRPr="00E437D3" w:rsidRDefault="00C34D79" w:rsidP="00E437D3">
      <w:pPr>
        <w:pStyle w:val="ListParagraph"/>
        <w:spacing w:after="0" w:line="240" w:lineRule="auto"/>
        <w:ind w:left="1080"/>
        <w:contextualSpacing w:val="0"/>
        <w:rPr>
          <w:rFonts w:ascii="Arial" w:hAnsi="Arial" w:cs="Arial"/>
          <w:sz w:val="20"/>
          <w:szCs w:val="20"/>
          <w:lang w:val="en-US"/>
        </w:rPr>
      </w:pPr>
      <w:r w:rsidRPr="00E437D3">
        <w:rPr>
          <w:rFonts w:ascii="Arial" w:hAnsi="Arial" w:cs="Arial"/>
          <w:sz w:val="20"/>
          <w:szCs w:val="20"/>
          <w:lang w:val="en-US"/>
        </w:rPr>
        <w:t>1.</w:t>
      </w:r>
      <w:r w:rsidRPr="00E437D3">
        <w:rPr>
          <w:rFonts w:ascii="Arial" w:hAnsi="Arial" w:cs="Arial"/>
          <w:sz w:val="20"/>
          <w:szCs w:val="20"/>
          <w:lang w:val="en-US"/>
        </w:rPr>
        <w:tab/>
        <w:t>On page 3, in line 24, after “following” to omit “paragraph” and to insert “paragraphs”.</w:t>
      </w:r>
    </w:p>
    <w:p w:rsidR="00C34D79" w:rsidRPr="00E437D3" w:rsidRDefault="00C34D79" w:rsidP="00E437D3">
      <w:pPr>
        <w:pStyle w:val="ListParagraph"/>
        <w:spacing w:after="0" w:line="240" w:lineRule="auto"/>
        <w:ind w:left="1080"/>
        <w:contextualSpacing w:val="0"/>
        <w:rPr>
          <w:rFonts w:ascii="Arial" w:hAnsi="Arial" w:cs="Arial"/>
          <w:sz w:val="20"/>
          <w:szCs w:val="20"/>
          <w:lang w:val="en-US"/>
        </w:rPr>
      </w:pPr>
      <w:r w:rsidRPr="00E437D3">
        <w:rPr>
          <w:rFonts w:ascii="Arial" w:hAnsi="Arial" w:cs="Arial"/>
          <w:sz w:val="20"/>
          <w:szCs w:val="20"/>
          <w:lang w:val="en-US"/>
        </w:rPr>
        <w:t>2.</w:t>
      </w:r>
      <w:r w:rsidRPr="00E437D3">
        <w:rPr>
          <w:rFonts w:ascii="Arial" w:hAnsi="Arial" w:cs="Arial"/>
          <w:sz w:val="20"/>
          <w:szCs w:val="20"/>
          <w:lang w:val="en-US"/>
        </w:rPr>
        <w:tab/>
        <w:t>On page 3, in line 28, to omit the closed inverted commas and full stop.</w:t>
      </w:r>
    </w:p>
    <w:p w:rsidR="00C34D79" w:rsidRPr="00E437D3" w:rsidRDefault="00C34D79" w:rsidP="00E437D3">
      <w:pPr>
        <w:pStyle w:val="ListParagraph"/>
        <w:spacing w:after="0" w:line="240" w:lineRule="auto"/>
        <w:ind w:left="1080"/>
        <w:contextualSpacing w:val="0"/>
        <w:rPr>
          <w:rFonts w:ascii="Arial" w:hAnsi="Arial" w:cs="Arial"/>
          <w:sz w:val="20"/>
          <w:szCs w:val="20"/>
          <w:lang w:val="en-US"/>
        </w:rPr>
      </w:pPr>
      <w:r w:rsidRPr="00E437D3">
        <w:rPr>
          <w:rFonts w:ascii="Arial" w:hAnsi="Arial" w:cs="Arial"/>
          <w:sz w:val="20"/>
          <w:szCs w:val="20"/>
          <w:lang w:val="en-US"/>
        </w:rPr>
        <w:t>3.</w:t>
      </w:r>
      <w:r w:rsidRPr="00E437D3">
        <w:rPr>
          <w:rFonts w:ascii="Arial" w:hAnsi="Arial" w:cs="Arial"/>
          <w:sz w:val="20"/>
          <w:szCs w:val="20"/>
          <w:lang w:val="en-US"/>
        </w:rPr>
        <w:tab/>
        <w:t xml:space="preserve">On page 3, after line 28, to insert the following paragraph: </w:t>
      </w:r>
    </w:p>
    <w:p w:rsidR="00C34D79" w:rsidRPr="00E437D3" w:rsidRDefault="00C34D79" w:rsidP="00E437D3">
      <w:pPr>
        <w:pStyle w:val="ListParagraph"/>
        <w:spacing w:after="0" w:line="240" w:lineRule="auto"/>
        <w:ind w:left="1800"/>
        <w:contextualSpacing w:val="0"/>
        <w:rPr>
          <w:rFonts w:ascii="Arial" w:hAnsi="Arial" w:cs="Arial"/>
          <w:sz w:val="20"/>
          <w:szCs w:val="20"/>
          <w:u w:val="single"/>
        </w:rPr>
      </w:pPr>
      <w:r w:rsidRPr="00E437D3">
        <w:rPr>
          <w:rFonts w:ascii="Arial" w:hAnsi="Arial" w:cs="Arial"/>
          <w:sz w:val="20"/>
          <w:szCs w:val="20"/>
        </w:rPr>
        <w:t xml:space="preserve"> “</w:t>
      </w:r>
      <w:r w:rsidRPr="00E437D3">
        <w:rPr>
          <w:rFonts w:ascii="Arial" w:hAnsi="Arial" w:cs="Arial"/>
          <w:i/>
          <w:iCs/>
          <w:sz w:val="20"/>
          <w:szCs w:val="20"/>
          <w:u w:val="single"/>
        </w:rPr>
        <w:t>(cB)</w:t>
      </w:r>
      <w:r w:rsidRPr="00E437D3">
        <w:rPr>
          <w:rFonts w:ascii="Arial" w:hAnsi="Arial" w:cs="Arial"/>
          <w:sz w:val="20"/>
          <w:szCs w:val="20"/>
          <w:u w:val="single"/>
        </w:rPr>
        <w:tab/>
        <w:t>form, in the case of a registered party not represented in the National Assembly or any provincial legislature, confirming that the party has submitted, in the prescribed manner, the names, identity numbers and signatures of voters whose names appear</w:t>
      </w:r>
      <w:r w:rsidRPr="00E437D3">
        <w:rPr>
          <w:rFonts w:ascii="Arial" w:hAnsi="Arial" w:cs="Arial"/>
          <w:iCs/>
          <w:color w:val="221E1F"/>
          <w:sz w:val="20"/>
          <w:szCs w:val="20"/>
        </w:rPr>
        <w:t>—</w:t>
      </w:r>
    </w:p>
    <w:p w:rsidR="00C34D79" w:rsidRPr="00E437D3" w:rsidRDefault="00C34D79" w:rsidP="00E437D3">
      <w:pPr>
        <w:pStyle w:val="ListParagraph"/>
        <w:spacing w:after="0" w:line="240" w:lineRule="auto"/>
        <w:ind w:left="2520"/>
        <w:contextualSpacing w:val="0"/>
        <w:rPr>
          <w:rFonts w:ascii="Arial" w:hAnsi="Arial" w:cs="Arial"/>
          <w:iCs/>
          <w:color w:val="221E1F"/>
          <w:sz w:val="20"/>
          <w:szCs w:val="20"/>
        </w:rPr>
      </w:pPr>
      <w:r w:rsidRPr="00E437D3">
        <w:rPr>
          <w:rFonts w:ascii="Arial" w:hAnsi="Arial" w:cs="Arial"/>
          <w:sz w:val="20"/>
          <w:szCs w:val="20"/>
          <w:u w:val="single"/>
        </w:rPr>
        <w:t>(i)</w:t>
      </w:r>
      <w:r w:rsidRPr="00E437D3">
        <w:rPr>
          <w:rFonts w:ascii="Arial" w:hAnsi="Arial" w:cs="Arial"/>
          <w:sz w:val="20"/>
          <w:szCs w:val="20"/>
          <w:u w:val="single"/>
        </w:rPr>
        <w:tab/>
        <w:t>in the case of an election of the National Assembly in respect of regional seats, on the national segment of the voters’ roll and who support the party</w:t>
      </w:r>
      <w:r w:rsidRPr="00E437D3">
        <w:rPr>
          <w:rFonts w:ascii="Arial" w:hAnsi="Arial" w:cs="Arial"/>
          <w:iCs/>
          <w:color w:val="221E1F"/>
          <w:sz w:val="20"/>
          <w:szCs w:val="20"/>
        </w:rPr>
        <w:t>—</w:t>
      </w:r>
    </w:p>
    <w:p w:rsidR="00C34D79" w:rsidRPr="00E437D3" w:rsidRDefault="00C34D79" w:rsidP="00E437D3">
      <w:pPr>
        <w:pStyle w:val="ListParagraph"/>
        <w:spacing w:after="0" w:line="240" w:lineRule="auto"/>
        <w:ind w:left="2880"/>
        <w:contextualSpacing w:val="0"/>
        <w:rPr>
          <w:rFonts w:ascii="Arial" w:hAnsi="Arial" w:cs="Arial"/>
          <w:sz w:val="20"/>
          <w:szCs w:val="20"/>
          <w:u w:val="single"/>
        </w:rPr>
      </w:pPr>
      <w:r w:rsidRPr="00E437D3">
        <w:rPr>
          <w:rFonts w:ascii="Arial" w:hAnsi="Arial" w:cs="Arial"/>
          <w:i/>
          <w:sz w:val="20"/>
          <w:szCs w:val="20"/>
          <w:u w:val="single"/>
        </w:rPr>
        <w:t>(aa)</w:t>
      </w:r>
      <w:r w:rsidRPr="00E437D3">
        <w:rPr>
          <w:rFonts w:ascii="Arial" w:hAnsi="Arial" w:cs="Arial"/>
          <w:sz w:val="20"/>
          <w:szCs w:val="20"/>
          <w:u w:val="single"/>
        </w:rPr>
        <w:t xml:space="preserve"> totalling 20 percent of the quota for that region in the preceding election, when nominating candidates for one region; or</w:t>
      </w:r>
    </w:p>
    <w:p w:rsidR="00C34D79" w:rsidRPr="00E437D3" w:rsidRDefault="00C34D79" w:rsidP="00E437D3">
      <w:pPr>
        <w:pStyle w:val="ListParagraph"/>
        <w:spacing w:after="0" w:line="240" w:lineRule="auto"/>
        <w:ind w:left="2880"/>
        <w:contextualSpacing w:val="0"/>
        <w:rPr>
          <w:rFonts w:ascii="Arial" w:hAnsi="Arial" w:cs="Arial"/>
          <w:sz w:val="20"/>
          <w:szCs w:val="20"/>
          <w:u w:val="single"/>
        </w:rPr>
      </w:pPr>
      <w:r w:rsidRPr="00E437D3">
        <w:rPr>
          <w:rFonts w:ascii="Arial" w:hAnsi="Arial" w:cs="Arial"/>
          <w:i/>
          <w:sz w:val="20"/>
          <w:szCs w:val="20"/>
          <w:u w:val="single"/>
        </w:rPr>
        <w:t>(bb)</w:t>
      </w:r>
      <w:r w:rsidRPr="00E437D3">
        <w:rPr>
          <w:rFonts w:ascii="Arial" w:hAnsi="Arial" w:cs="Arial"/>
          <w:sz w:val="20"/>
          <w:szCs w:val="20"/>
          <w:u w:val="single"/>
        </w:rPr>
        <w:t xml:space="preserve"> totalling 20 percent of the highest of the regional quotas in the preceding election, when nominating candidates for more than one region</w:t>
      </w:r>
      <w:r w:rsidRPr="00E437D3">
        <w:rPr>
          <w:rFonts w:ascii="Arial" w:hAnsi="Arial" w:cs="Arial"/>
          <w:color w:val="FF0000"/>
          <w:sz w:val="20"/>
          <w:szCs w:val="20"/>
          <w:u w:val="single"/>
        </w:rPr>
        <w:t xml:space="preserve"> </w:t>
      </w:r>
      <w:r w:rsidRPr="00E437D3">
        <w:rPr>
          <w:rFonts w:ascii="Arial" w:hAnsi="Arial" w:cs="Arial"/>
          <w:sz w:val="20"/>
          <w:szCs w:val="20"/>
          <w:u w:val="single"/>
        </w:rPr>
        <w:t>provided that where 20 percent of the highest of the quotas is not achieved, that the party may only nominate candidates for the region or regions as determined by the next highest quota; or</w:t>
      </w:r>
      <w:r w:rsidRPr="00E437D3">
        <w:rPr>
          <w:rFonts w:ascii="Arial" w:hAnsi="Arial" w:cs="Arial"/>
          <w:i/>
          <w:sz w:val="20"/>
          <w:szCs w:val="20"/>
          <w:u w:val="single"/>
        </w:rPr>
        <w:t xml:space="preserve"> </w:t>
      </w:r>
    </w:p>
    <w:p w:rsidR="00C34D79" w:rsidRPr="00E437D3" w:rsidRDefault="00C34D79" w:rsidP="00E437D3">
      <w:pPr>
        <w:pStyle w:val="ListParagraph"/>
        <w:spacing w:after="0" w:line="240" w:lineRule="auto"/>
        <w:ind w:left="2520"/>
        <w:contextualSpacing w:val="0"/>
        <w:rPr>
          <w:rFonts w:ascii="Arial" w:hAnsi="Arial" w:cs="Arial"/>
          <w:sz w:val="20"/>
          <w:szCs w:val="20"/>
          <w:u w:val="single"/>
        </w:rPr>
      </w:pPr>
      <w:r w:rsidRPr="00E437D3">
        <w:rPr>
          <w:rFonts w:ascii="Arial" w:hAnsi="Arial" w:cs="Arial"/>
          <w:sz w:val="20"/>
          <w:szCs w:val="20"/>
          <w:u w:val="single"/>
        </w:rPr>
        <w:t>(ii)</w:t>
      </w:r>
      <w:r w:rsidRPr="00E437D3">
        <w:rPr>
          <w:rFonts w:ascii="Arial" w:hAnsi="Arial" w:cs="Arial"/>
          <w:sz w:val="20"/>
          <w:szCs w:val="20"/>
          <w:u w:val="single"/>
        </w:rPr>
        <w:tab/>
        <w:t>in the case of an election of a provincial legislature, on the segment of the voters’ roll for the province and who support the party, totalling at least 20 percent of the quota of that province in the preceding election, for which the party intends to nominate candidates;</w:t>
      </w:r>
      <w:r w:rsidRPr="00E437D3">
        <w:rPr>
          <w:rFonts w:ascii="Arial" w:hAnsi="Arial" w:cs="Arial"/>
          <w:sz w:val="20"/>
          <w:szCs w:val="20"/>
        </w:rPr>
        <w:t xml:space="preserve">”. </w:t>
      </w:r>
    </w:p>
    <w:p w:rsidR="00C34D79" w:rsidRPr="00E437D3" w:rsidRDefault="00C34D79" w:rsidP="00E437D3">
      <w:pPr>
        <w:pStyle w:val="ListParagraph"/>
        <w:spacing w:after="0" w:line="240" w:lineRule="auto"/>
        <w:ind w:left="1843"/>
        <w:contextualSpacing w:val="0"/>
        <w:rPr>
          <w:rFonts w:ascii="Arial" w:hAnsi="Arial" w:cs="Arial"/>
          <w:b/>
          <w:bCs/>
          <w:color w:val="FF0000"/>
          <w:sz w:val="20"/>
          <w:szCs w:val="20"/>
        </w:rPr>
      </w:pPr>
    </w:p>
    <w:p w:rsidR="00C34D79" w:rsidRPr="00E437D3" w:rsidRDefault="00C34D79" w:rsidP="00E437D3">
      <w:pPr>
        <w:pStyle w:val="ListParagraph"/>
        <w:spacing w:after="0" w:line="240" w:lineRule="auto"/>
        <w:ind w:left="1843"/>
        <w:contextualSpacing w:val="0"/>
        <w:rPr>
          <w:rFonts w:ascii="Arial" w:hAnsi="Arial" w:cs="Arial"/>
          <w:b/>
          <w:bCs/>
          <w:sz w:val="20"/>
          <w:szCs w:val="20"/>
        </w:rPr>
      </w:pPr>
      <w:r w:rsidRPr="00E437D3">
        <w:rPr>
          <w:rFonts w:ascii="Arial" w:hAnsi="Arial" w:cs="Arial"/>
          <w:b/>
          <w:bCs/>
          <w:sz w:val="20"/>
          <w:szCs w:val="20"/>
        </w:rPr>
        <w:t>CLAUSE 6</w:t>
      </w:r>
    </w:p>
    <w:p w:rsidR="00C34D79" w:rsidRPr="00E437D3" w:rsidRDefault="00C34D79" w:rsidP="00E437D3">
      <w:pPr>
        <w:pStyle w:val="ListParagraph"/>
        <w:spacing w:after="0" w:line="240" w:lineRule="auto"/>
        <w:ind w:left="1843"/>
        <w:contextualSpacing w:val="0"/>
        <w:rPr>
          <w:rFonts w:ascii="Arial" w:hAnsi="Arial" w:cs="Arial"/>
          <w:b/>
          <w:bCs/>
          <w:sz w:val="20"/>
          <w:szCs w:val="20"/>
        </w:rPr>
      </w:pPr>
    </w:p>
    <w:p w:rsidR="00C34D79" w:rsidRPr="00E437D3" w:rsidRDefault="00C34D79" w:rsidP="00E437D3">
      <w:pPr>
        <w:pStyle w:val="BodyText"/>
        <w:kinsoku w:val="0"/>
        <w:overflowPunct w:val="0"/>
        <w:ind w:left="1080" w:right="588"/>
        <w:rPr>
          <w:rFonts w:ascii="Arial" w:hAnsi="Arial" w:cs="Arial"/>
          <w:sz w:val="20"/>
          <w:szCs w:val="20"/>
        </w:rPr>
      </w:pPr>
      <w:r w:rsidRPr="00E437D3">
        <w:rPr>
          <w:rFonts w:ascii="Arial" w:hAnsi="Arial" w:cs="Arial"/>
          <w:sz w:val="20"/>
          <w:szCs w:val="20"/>
        </w:rPr>
        <w:t>1.</w:t>
      </w:r>
      <w:r w:rsidRPr="00E437D3">
        <w:rPr>
          <w:rFonts w:ascii="Arial" w:hAnsi="Arial" w:cs="Arial"/>
          <w:sz w:val="20"/>
          <w:szCs w:val="20"/>
        </w:rPr>
        <w:tab/>
        <w:t xml:space="preserve">On page 4, to omit lines 21 to 28 and to substitute with the following paragraph </w:t>
      </w:r>
      <w:r w:rsidRPr="00E437D3">
        <w:rPr>
          <w:rFonts w:ascii="Arial" w:hAnsi="Arial" w:cs="Arial"/>
          <w:i/>
          <w:sz w:val="20"/>
          <w:szCs w:val="20"/>
        </w:rPr>
        <w:t>(a)</w:t>
      </w:r>
      <w:r w:rsidRPr="00E437D3">
        <w:rPr>
          <w:rFonts w:ascii="Arial" w:hAnsi="Arial" w:cs="Arial"/>
          <w:sz w:val="20"/>
          <w:szCs w:val="20"/>
        </w:rPr>
        <w:t>:</w:t>
      </w:r>
    </w:p>
    <w:p w:rsidR="00C34D79" w:rsidRPr="00E437D3" w:rsidRDefault="00C34D79" w:rsidP="00E437D3">
      <w:pPr>
        <w:pStyle w:val="BodyText"/>
        <w:kinsoku w:val="0"/>
        <w:overflowPunct w:val="0"/>
        <w:ind w:left="1080" w:right="588"/>
        <w:rPr>
          <w:rFonts w:ascii="Arial" w:eastAsiaTheme="minorHAnsi" w:hAnsi="Arial" w:cs="Arial"/>
          <w:sz w:val="20"/>
          <w:szCs w:val="20"/>
          <w:u w:val="single"/>
          <w:lang w:val="en-ZA" w:eastAsia="en-US"/>
        </w:rPr>
      </w:pPr>
      <w:r w:rsidRPr="00E437D3">
        <w:rPr>
          <w:rFonts w:ascii="Arial" w:hAnsi="Arial" w:cs="Arial"/>
          <w:sz w:val="20"/>
          <w:szCs w:val="20"/>
        </w:rPr>
        <w:t xml:space="preserve"> “</w:t>
      </w:r>
      <w:r w:rsidRPr="00E437D3">
        <w:rPr>
          <w:rFonts w:ascii="Arial" w:hAnsi="Arial" w:cs="Arial"/>
          <w:sz w:val="20"/>
          <w:szCs w:val="20"/>
          <w:u w:val="single"/>
        </w:rPr>
        <w:t>(</w:t>
      </w:r>
      <w:r w:rsidRPr="00E437D3">
        <w:rPr>
          <w:rFonts w:ascii="Arial" w:hAnsi="Arial" w:cs="Arial"/>
          <w:i/>
          <w:iCs/>
          <w:sz w:val="20"/>
          <w:szCs w:val="20"/>
          <w:u w:val="single"/>
        </w:rPr>
        <w:t>a)</w:t>
      </w:r>
      <w:r w:rsidRPr="00E437D3">
        <w:rPr>
          <w:rFonts w:ascii="Arial" w:eastAsiaTheme="minorHAnsi" w:hAnsi="Arial" w:cs="Arial"/>
          <w:sz w:val="20"/>
          <w:szCs w:val="20"/>
          <w:u w:val="single"/>
          <w:lang w:val="en-ZA" w:eastAsia="en-US"/>
        </w:rPr>
        <w:t xml:space="preserve"> A completed prescribed form confirming that the independent candidate has submitted, in the prescribed manner, the names, identity numbers and signatures of voters whose names appear</w:t>
      </w:r>
      <w:r w:rsidRPr="00E437D3">
        <w:rPr>
          <w:rFonts w:ascii="Arial" w:hAnsi="Arial" w:cs="Arial"/>
          <w:iCs/>
          <w:color w:val="221E1F"/>
          <w:sz w:val="20"/>
          <w:szCs w:val="20"/>
        </w:rPr>
        <w:t>—</w:t>
      </w:r>
    </w:p>
    <w:p w:rsidR="00C34D79" w:rsidRPr="00E437D3" w:rsidRDefault="00C34D79" w:rsidP="00E437D3">
      <w:pPr>
        <w:spacing w:after="0" w:line="240" w:lineRule="auto"/>
        <w:ind w:left="2160"/>
        <w:rPr>
          <w:rFonts w:ascii="Arial" w:hAnsi="Arial" w:cs="Arial"/>
          <w:sz w:val="20"/>
          <w:szCs w:val="20"/>
          <w:u w:val="single"/>
        </w:rPr>
      </w:pPr>
      <w:r w:rsidRPr="00E437D3">
        <w:rPr>
          <w:rFonts w:ascii="Arial" w:hAnsi="Arial" w:cs="Arial"/>
          <w:sz w:val="20"/>
          <w:szCs w:val="20"/>
          <w:u w:val="single"/>
        </w:rPr>
        <w:t>(i)</w:t>
      </w:r>
      <w:r w:rsidRPr="00E437D3">
        <w:rPr>
          <w:rFonts w:ascii="Arial" w:hAnsi="Arial" w:cs="Arial"/>
          <w:sz w:val="20"/>
          <w:szCs w:val="20"/>
          <w:u w:val="single"/>
        </w:rPr>
        <w:tab/>
        <w:t xml:space="preserve">in the case of an election of the National Assembly in respect of regional seats, on the national segment of the voters’ roll and who support his or her candidature, </w:t>
      </w:r>
    </w:p>
    <w:p w:rsidR="00C34D79" w:rsidRPr="00E437D3" w:rsidRDefault="00C34D79" w:rsidP="00E437D3">
      <w:pPr>
        <w:spacing w:after="0" w:line="240" w:lineRule="auto"/>
        <w:ind w:left="2880"/>
        <w:rPr>
          <w:rFonts w:ascii="Arial" w:hAnsi="Arial" w:cs="Arial"/>
          <w:sz w:val="20"/>
          <w:szCs w:val="20"/>
          <w:u w:val="single"/>
        </w:rPr>
      </w:pPr>
      <w:r w:rsidRPr="00E437D3">
        <w:rPr>
          <w:rFonts w:ascii="Arial" w:hAnsi="Arial" w:cs="Arial"/>
          <w:i/>
          <w:sz w:val="20"/>
          <w:szCs w:val="20"/>
          <w:u w:val="single"/>
        </w:rPr>
        <w:t>(aa)</w:t>
      </w:r>
      <w:r w:rsidRPr="00E437D3">
        <w:rPr>
          <w:rFonts w:ascii="Arial" w:hAnsi="Arial" w:cs="Arial"/>
          <w:sz w:val="20"/>
          <w:szCs w:val="20"/>
          <w:u w:val="single"/>
        </w:rPr>
        <w:tab/>
        <w:t>totalling 20 percent of the quota for that region in the preceding election, if intending to contest only one region; or</w:t>
      </w:r>
    </w:p>
    <w:p w:rsidR="00C34D79" w:rsidRPr="00E437D3" w:rsidRDefault="00C34D79" w:rsidP="00E437D3">
      <w:pPr>
        <w:spacing w:after="0" w:line="240" w:lineRule="auto"/>
        <w:ind w:left="2880"/>
        <w:rPr>
          <w:rFonts w:ascii="Arial" w:hAnsi="Arial" w:cs="Arial"/>
          <w:sz w:val="20"/>
          <w:szCs w:val="20"/>
          <w:u w:val="single"/>
        </w:rPr>
      </w:pPr>
      <w:r w:rsidRPr="00E437D3">
        <w:rPr>
          <w:rFonts w:ascii="Arial" w:hAnsi="Arial" w:cs="Arial"/>
          <w:i/>
          <w:sz w:val="20"/>
          <w:szCs w:val="20"/>
          <w:u w:val="single"/>
        </w:rPr>
        <w:t>(bb)</w:t>
      </w:r>
      <w:r w:rsidRPr="00E437D3">
        <w:rPr>
          <w:rFonts w:ascii="Arial" w:hAnsi="Arial" w:cs="Arial"/>
          <w:sz w:val="20"/>
          <w:szCs w:val="20"/>
          <w:u w:val="single"/>
        </w:rPr>
        <w:tab/>
        <w:t>totalling 20 percent of the highest of the regional quotas in the preceding election, if intending to contest more than one region, provided that where 20 percent of the highest of the quotas is not achieved, that the independent candidate may only contest the region or regions as determined by the next highest quota; or</w:t>
      </w:r>
    </w:p>
    <w:p w:rsidR="00C34D79" w:rsidRPr="00E437D3" w:rsidRDefault="00C34D79" w:rsidP="00E437D3">
      <w:pPr>
        <w:spacing w:after="0" w:line="240" w:lineRule="auto"/>
        <w:ind w:left="2160"/>
        <w:rPr>
          <w:rFonts w:ascii="Arial" w:hAnsi="Arial" w:cs="Arial"/>
          <w:sz w:val="20"/>
          <w:szCs w:val="20"/>
          <w:u w:val="single"/>
        </w:rPr>
      </w:pPr>
      <w:r w:rsidRPr="00E437D3">
        <w:rPr>
          <w:rFonts w:ascii="Arial" w:hAnsi="Arial" w:cs="Arial"/>
          <w:sz w:val="20"/>
          <w:szCs w:val="20"/>
          <w:u w:val="single"/>
        </w:rPr>
        <w:t xml:space="preserve"> (ii)</w:t>
      </w:r>
      <w:r w:rsidRPr="00E437D3">
        <w:rPr>
          <w:rFonts w:ascii="Arial" w:hAnsi="Arial" w:cs="Arial"/>
          <w:sz w:val="20"/>
          <w:szCs w:val="20"/>
          <w:u w:val="single"/>
        </w:rPr>
        <w:tab/>
        <w:t xml:space="preserve">in the case of an election of a provincial legislature, on the segment of the voters’ roll for the province and who support his or her candidature, </w:t>
      </w:r>
      <w:r w:rsidRPr="00E437D3">
        <w:rPr>
          <w:rFonts w:ascii="Arial" w:hAnsi="Arial" w:cs="Arial"/>
          <w:sz w:val="20"/>
          <w:szCs w:val="20"/>
          <w:u w:val="single"/>
        </w:rPr>
        <w:lastRenderedPageBreak/>
        <w:t>totalling at least 20 percent of the quota of that province in the preceding election, which the independent candidate intends to contest,</w:t>
      </w:r>
    </w:p>
    <w:p w:rsidR="00C34D79" w:rsidRPr="00E437D3" w:rsidRDefault="00C34D79" w:rsidP="00E437D3">
      <w:pPr>
        <w:pStyle w:val="BodyText"/>
        <w:kinsoku w:val="0"/>
        <w:overflowPunct w:val="0"/>
        <w:ind w:left="1440" w:right="588"/>
        <w:rPr>
          <w:rFonts w:ascii="Arial" w:hAnsi="Arial" w:cs="Arial"/>
          <w:sz w:val="20"/>
          <w:szCs w:val="20"/>
        </w:rPr>
      </w:pPr>
      <w:r w:rsidRPr="00E437D3">
        <w:rPr>
          <w:rFonts w:ascii="Arial" w:hAnsi="Arial" w:cs="Arial"/>
          <w:sz w:val="20"/>
          <w:szCs w:val="20"/>
          <w:u w:val="single"/>
        </w:rPr>
        <w:t>provided that an independent candidate who was elected to either the National Assembly or a provincial legislature as an independent candidate in the preceding election shall be exempt from this requirement;</w:t>
      </w:r>
      <w:r w:rsidRPr="00E437D3">
        <w:rPr>
          <w:rFonts w:ascii="Arial" w:hAnsi="Arial" w:cs="Arial"/>
          <w:sz w:val="20"/>
          <w:szCs w:val="20"/>
        </w:rPr>
        <w:t>”.</w:t>
      </w:r>
    </w:p>
    <w:p w:rsidR="00C34D79" w:rsidRPr="00E437D3" w:rsidRDefault="00C34D79" w:rsidP="00E437D3">
      <w:pPr>
        <w:pStyle w:val="BodyText"/>
        <w:kinsoku w:val="0"/>
        <w:overflowPunct w:val="0"/>
        <w:ind w:left="1440" w:right="588"/>
        <w:rPr>
          <w:rFonts w:ascii="Arial" w:hAnsi="Arial" w:cs="Arial"/>
          <w:sz w:val="20"/>
          <w:szCs w:val="20"/>
        </w:rPr>
      </w:pPr>
    </w:p>
    <w:p w:rsidR="00C34D79" w:rsidRPr="00E437D3" w:rsidRDefault="00C34D79" w:rsidP="00E437D3">
      <w:pPr>
        <w:pStyle w:val="BodyText"/>
        <w:kinsoku w:val="0"/>
        <w:overflowPunct w:val="0"/>
        <w:ind w:left="1440" w:right="588"/>
        <w:rPr>
          <w:rFonts w:ascii="Arial" w:hAnsi="Arial" w:cs="Arial"/>
          <w:sz w:val="20"/>
          <w:szCs w:val="20"/>
        </w:rPr>
      </w:pPr>
    </w:p>
    <w:p w:rsidR="00E86C1B" w:rsidRPr="00E437D3" w:rsidRDefault="00E86C1B" w:rsidP="00E437D3">
      <w:pPr>
        <w:pStyle w:val="BodyText"/>
        <w:kinsoku w:val="0"/>
        <w:overflowPunct w:val="0"/>
        <w:ind w:left="1440" w:right="588"/>
        <w:rPr>
          <w:rFonts w:ascii="Arial" w:hAnsi="Arial" w:cs="Arial"/>
          <w:sz w:val="20"/>
          <w:szCs w:val="20"/>
        </w:rPr>
      </w:pPr>
    </w:p>
    <w:p w:rsidR="00C34D79" w:rsidRPr="00E437D3" w:rsidRDefault="00C34D79" w:rsidP="00E437D3">
      <w:pPr>
        <w:pStyle w:val="BodyText"/>
        <w:kinsoku w:val="0"/>
        <w:overflowPunct w:val="0"/>
        <w:ind w:left="1080" w:right="588"/>
        <w:rPr>
          <w:rFonts w:ascii="Arial" w:hAnsi="Arial" w:cs="Arial"/>
          <w:b/>
          <w:bCs/>
          <w:sz w:val="20"/>
          <w:szCs w:val="20"/>
        </w:rPr>
      </w:pPr>
      <w:r w:rsidRPr="00E437D3">
        <w:rPr>
          <w:rFonts w:ascii="Arial" w:hAnsi="Arial" w:cs="Arial"/>
          <w:b/>
          <w:bCs/>
          <w:sz w:val="20"/>
          <w:szCs w:val="20"/>
        </w:rPr>
        <w:t>CLAUSE 21</w:t>
      </w:r>
    </w:p>
    <w:p w:rsidR="00C34D79" w:rsidRPr="00E437D3" w:rsidRDefault="00C34D79" w:rsidP="00E437D3">
      <w:pPr>
        <w:pStyle w:val="BodyText"/>
        <w:kinsoku w:val="0"/>
        <w:overflowPunct w:val="0"/>
        <w:ind w:left="1080" w:right="588"/>
        <w:rPr>
          <w:rFonts w:ascii="Arial" w:hAnsi="Arial" w:cs="Arial"/>
          <w:b/>
          <w:bCs/>
          <w:sz w:val="20"/>
          <w:szCs w:val="20"/>
        </w:rPr>
      </w:pPr>
    </w:p>
    <w:p w:rsidR="00C34D79" w:rsidRPr="00E437D3" w:rsidRDefault="00C34D79" w:rsidP="00E437D3">
      <w:pPr>
        <w:pStyle w:val="BodyText"/>
        <w:kinsoku w:val="0"/>
        <w:overflowPunct w:val="0"/>
        <w:ind w:left="1077" w:right="588"/>
        <w:rPr>
          <w:rFonts w:ascii="Arial" w:hAnsi="Arial" w:cs="Arial"/>
          <w:sz w:val="20"/>
          <w:szCs w:val="20"/>
          <w:lang w:val="en-US"/>
        </w:rPr>
      </w:pPr>
      <w:r w:rsidRPr="00E437D3">
        <w:rPr>
          <w:rFonts w:ascii="Arial" w:hAnsi="Arial" w:cs="Arial"/>
          <w:sz w:val="20"/>
          <w:szCs w:val="20"/>
          <w:lang w:val="en-US"/>
        </w:rPr>
        <w:t>1. On page 11, in line 43, to omit “</w:t>
      </w:r>
      <w:r w:rsidRPr="00E437D3">
        <w:rPr>
          <w:rFonts w:ascii="Arial" w:hAnsi="Arial" w:cs="Arial"/>
          <w:sz w:val="20"/>
          <w:szCs w:val="20"/>
          <w:u w:val="single"/>
          <w:lang w:val="en-US"/>
        </w:rPr>
        <w:t>most</w:t>
      </w:r>
      <w:r w:rsidRPr="00E437D3">
        <w:rPr>
          <w:rFonts w:ascii="Arial" w:hAnsi="Arial" w:cs="Arial"/>
          <w:sz w:val="20"/>
          <w:szCs w:val="20"/>
          <w:lang w:val="en-US"/>
        </w:rPr>
        <w:t>” and substitute with “</w:t>
      </w:r>
      <w:r w:rsidRPr="00E437D3">
        <w:rPr>
          <w:rFonts w:ascii="Arial" w:hAnsi="Arial" w:cs="Arial"/>
          <w:sz w:val="20"/>
          <w:szCs w:val="20"/>
          <w:u w:val="single"/>
          <w:lang w:val="en-US"/>
        </w:rPr>
        <w:t>highest proportion of</w:t>
      </w:r>
      <w:r w:rsidRPr="00E437D3">
        <w:rPr>
          <w:rFonts w:ascii="Arial" w:hAnsi="Arial" w:cs="Arial"/>
          <w:sz w:val="20"/>
          <w:szCs w:val="20"/>
          <w:lang w:val="en-US"/>
        </w:rPr>
        <w:t>”.</w:t>
      </w:r>
    </w:p>
    <w:p w:rsidR="00C34D79" w:rsidRPr="00E437D3" w:rsidRDefault="00C34D79" w:rsidP="00E437D3">
      <w:pPr>
        <w:pStyle w:val="BodyText"/>
        <w:kinsoku w:val="0"/>
        <w:overflowPunct w:val="0"/>
        <w:ind w:left="1080" w:right="588" w:hanging="3"/>
        <w:rPr>
          <w:rFonts w:ascii="Arial" w:hAnsi="Arial" w:cs="Arial"/>
          <w:sz w:val="20"/>
          <w:szCs w:val="20"/>
          <w:lang w:val="en-US"/>
        </w:rPr>
      </w:pPr>
      <w:r w:rsidRPr="00E437D3">
        <w:rPr>
          <w:rFonts w:ascii="Arial" w:hAnsi="Arial" w:cs="Arial"/>
          <w:sz w:val="20"/>
          <w:szCs w:val="20"/>
          <w:lang w:val="en-US"/>
        </w:rPr>
        <w:t>2.  On page 12, from line 48, to omit “</w:t>
      </w:r>
      <w:r w:rsidRPr="00E437D3">
        <w:rPr>
          <w:rFonts w:ascii="Arial" w:hAnsi="Arial" w:cs="Arial"/>
          <w:sz w:val="20"/>
          <w:szCs w:val="20"/>
          <w:u w:val="single"/>
          <w:lang w:val="en-US"/>
        </w:rPr>
        <w:t>most number</w:t>
      </w:r>
      <w:r w:rsidRPr="00E437D3">
        <w:rPr>
          <w:rFonts w:ascii="Arial" w:hAnsi="Arial" w:cs="Arial"/>
          <w:sz w:val="20"/>
          <w:szCs w:val="20"/>
          <w:lang w:val="en-US"/>
        </w:rPr>
        <w:t>” and substitute with “</w:t>
      </w:r>
      <w:r w:rsidRPr="00E437D3">
        <w:rPr>
          <w:rFonts w:ascii="Arial" w:hAnsi="Arial" w:cs="Arial"/>
          <w:sz w:val="20"/>
          <w:szCs w:val="20"/>
          <w:u w:val="single"/>
          <w:lang w:val="en-US"/>
        </w:rPr>
        <w:t>highest proportion</w:t>
      </w:r>
      <w:r w:rsidRPr="00E437D3">
        <w:rPr>
          <w:rFonts w:ascii="Arial" w:hAnsi="Arial" w:cs="Arial"/>
          <w:sz w:val="20"/>
          <w:szCs w:val="20"/>
          <w:lang w:val="en-US"/>
        </w:rPr>
        <w:t>”.</w:t>
      </w:r>
    </w:p>
    <w:p w:rsidR="00C34D79" w:rsidRPr="00E437D3" w:rsidRDefault="00C34D79" w:rsidP="00E437D3">
      <w:pPr>
        <w:pStyle w:val="BodyText"/>
        <w:kinsoku w:val="0"/>
        <w:overflowPunct w:val="0"/>
        <w:ind w:left="1077" w:right="588"/>
        <w:rPr>
          <w:rFonts w:ascii="Arial" w:hAnsi="Arial" w:cs="Arial"/>
          <w:sz w:val="20"/>
          <w:szCs w:val="20"/>
        </w:rPr>
      </w:pPr>
      <w:r w:rsidRPr="00E437D3">
        <w:rPr>
          <w:rFonts w:ascii="Arial" w:hAnsi="Arial" w:cs="Arial"/>
          <w:sz w:val="20"/>
          <w:szCs w:val="20"/>
          <w:lang w:val="en-US"/>
        </w:rPr>
        <w:t>3.</w:t>
      </w:r>
      <w:r w:rsidRPr="00E437D3">
        <w:rPr>
          <w:rFonts w:ascii="Arial" w:hAnsi="Arial" w:cs="Arial"/>
          <w:sz w:val="20"/>
          <w:szCs w:val="20"/>
          <w:lang w:val="en-US"/>
        </w:rPr>
        <w:tab/>
        <w:t>On page 12, to omit the sentence in lines 59 and 60.</w:t>
      </w:r>
    </w:p>
    <w:p w:rsidR="00C34D79" w:rsidRPr="00E437D3" w:rsidRDefault="00C34D79" w:rsidP="00E437D3">
      <w:pPr>
        <w:pStyle w:val="BodyText"/>
        <w:kinsoku w:val="0"/>
        <w:overflowPunct w:val="0"/>
        <w:ind w:left="1077" w:right="588"/>
        <w:rPr>
          <w:rFonts w:ascii="Arial" w:hAnsi="Arial" w:cs="Arial"/>
          <w:sz w:val="20"/>
          <w:szCs w:val="20"/>
        </w:rPr>
      </w:pPr>
      <w:r w:rsidRPr="00E437D3">
        <w:rPr>
          <w:rFonts w:ascii="Arial" w:hAnsi="Arial" w:cs="Arial"/>
          <w:sz w:val="20"/>
          <w:szCs w:val="20"/>
          <w:lang w:val="en-US"/>
        </w:rPr>
        <w:t>4.</w:t>
      </w:r>
      <w:r w:rsidRPr="00E437D3">
        <w:rPr>
          <w:rFonts w:ascii="Arial" w:hAnsi="Arial" w:cs="Arial"/>
          <w:sz w:val="20"/>
          <w:szCs w:val="20"/>
          <w:lang w:val="en-US"/>
        </w:rPr>
        <w:tab/>
        <w:t>On page 13, from line 5, to omit “</w:t>
      </w:r>
      <w:r w:rsidRPr="00E437D3">
        <w:rPr>
          <w:rFonts w:ascii="Arial" w:hAnsi="Arial" w:cs="Arial"/>
          <w:sz w:val="20"/>
          <w:szCs w:val="20"/>
          <w:u w:val="single"/>
          <w:lang w:val="en-US"/>
        </w:rPr>
        <w:t>minus the votes cast in such region in favour of independent candidates already allocated one seat,</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5.</w:t>
      </w:r>
      <w:r w:rsidRPr="00E437D3">
        <w:rPr>
          <w:rFonts w:ascii="Arial" w:hAnsi="Arial" w:cs="Arial"/>
          <w:sz w:val="20"/>
          <w:szCs w:val="20"/>
          <w:lang w:val="en-US"/>
        </w:rPr>
        <w:tab/>
        <w:t>On page 13, from line 9, to omit “</w:t>
      </w:r>
      <w:r w:rsidRPr="00E437D3">
        <w:rPr>
          <w:rFonts w:ascii="Arial" w:hAnsi="Arial" w:cs="Arial"/>
          <w:sz w:val="20"/>
          <w:szCs w:val="20"/>
          <w:u w:val="single"/>
          <w:lang w:val="en-US"/>
        </w:rPr>
        <w:t>, minus the seats held by independent candidates in terms of item 5</w:t>
      </w:r>
      <w:r w:rsidRPr="00E437D3">
        <w:rPr>
          <w:rFonts w:ascii="Arial" w:hAnsi="Arial" w:cs="Arial"/>
          <w:i/>
          <w:iCs/>
          <w:sz w:val="20"/>
          <w:szCs w:val="20"/>
          <w:u w:val="single"/>
          <w:lang w:val="en-US"/>
        </w:rPr>
        <w:t>(e)</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6.</w:t>
      </w:r>
      <w:r w:rsidRPr="00E437D3">
        <w:rPr>
          <w:rFonts w:ascii="Arial" w:hAnsi="Arial" w:cs="Arial"/>
          <w:sz w:val="20"/>
          <w:szCs w:val="20"/>
          <w:lang w:val="en-US"/>
        </w:rPr>
        <w:tab/>
        <w:t>On page 15, from line 16, to omit “</w:t>
      </w:r>
      <w:r w:rsidRPr="00E437D3">
        <w:rPr>
          <w:rFonts w:ascii="Arial" w:hAnsi="Arial" w:cs="Arial"/>
          <w:sz w:val="20"/>
          <w:szCs w:val="20"/>
          <w:u w:val="single"/>
          <w:lang w:val="en-US"/>
        </w:rPr>
        <w:t>Independent candidates already allocated a seat must further be disregarded in such recalculation.</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7.</w:t>
      </w:r>
      <w:r w:rsidRPr="00E437D3">
        <w:rPr>
          <w:rFonts w:ascii="Arial" w:hAnsi="Arial" w:cs="Arial"/>
          <w:sz w:val="20"/>
          <w:szCs w:val="20"/>
          <w:lang w:val="en-US"/>
        </w:rPr>
        <w:tab/>
        <w:t>On page 15, from line 22, to omit “</w:t>
      </w:r>
      <w:r w:rsidRPr="00E437D3">
        <w:rPr>
          <w:rFonts w:ascii="Arial" w:hAnsi="Arial" w:cs="Arial"/>
          <w:sz w:val="20"/>
          <w:szCs w:val="20"/>
          <w:u w:val="single"/>
          <w:lang w:val="en-US"/>
        </w:rPr>
        <w:t>minus the votes cast in such province in favour of independent candidates already allocated one seat,</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8.</w:t>
      </w:r>
      <w:r w:rsidRPr="00E437D3">
        <w:rPr>
          <w:rFonts w:ascii="Arial" w:hAnsi="Arial" w:cs="Arial"/>
          <w:sz w:val="20"/>
          <w:szCs w:val="20"/>
          <w:lang w:val="en-US"/>
        </w:rPr>
        <w:tab/>
        <w:t xml:space="preserve">On page 15, from line 26, to omit </w:t>
      </w:r>
      <w:r w:rsidRPr="00E437D3">
        <w:rPr>
          <w:rFonts w:ascii="Arial" w:hAnsi="Arial" w:cs="Arial"/>
          <w:sz w:val="20"/>
          <w:szCs w:val="20"/>
          <w:u w:val="single"/>
          <w:lang w:val="en-US"/>
        </w:rPr>
        <w:t>“, minus the seats held by independent candidates in terms of item 11</w:t>
      </w:r>
      <w:r w:rsidRPr="00E437D3">
        <w:rPr>
          <w:rFonts w:ascii="Arial" w:hAnsi="Arial" w:cs="Arial"/>
          <w:i/>
          <w:sz w:val="20"/>
          <w:szCs w:val="20"/>
          <w:u w:val="single"/>
          <w:lang w:val="en-US"/>
        </w:rPr>
        <w:t>(d)</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rPr>
          <w:rFonts w:ascii="Arial" w:hAnsi="Arial" w:cs="Arial"/>
          <w:sz w:val="20"/>
          <w:szCs w:val="20"/>
          <w:lang w:val="en-US"/>
        </w:rPr>
      </w:pPr>
      <w:r w:rsidRPr="00E437D3">
        <w:rPr>
          <w:rFonts w:ascii="Arial" w:hAnsi="Arial" w:cs="Arial"/>
          <w:sz w:val="20"/>
          <w:szCs w:val="20"/>
          <w:lang w:val="en-US"/>
        </w:rPr>
        <w:t>9.</w:t>
      </w:r>
      <w:r w:rsidRPr="00E437D3">
        <w:rPr>
          <w:rFonts w:ascii="Arial" w:hAnsi="Arial" w:cs="Arial"/>
          <w:sz w:val="20"/>
          <w:szCs w:val="20"/>
          <w:lang w:val="en-US"/>
        </w:rPr>
        <w:tab/>
        <w:t>On page 17, from line 23, to omit “</w:t>
      </w:r>
      <w:r w:rsidRPr="00E437D3">
        <w:rPr>
          <w:rFonts w:ascii="Arial" w:hAnsi="Arial" w:cs="Arial"/>
          <w:sz w:val="20"/>
          <w:szCs w:val="20"/>
          <w:u w:val="single"/>
          <w:lang w:val="en-US"/>
        </w:rPr>
        <w:t>the forfeiture provisions in item 7 or item 12 as indicated by the context</w:t>
      </w:r>
      <w:r w:rsidRPr="00E437D3">
        <w:rPr>
          <w:rFonts w:ascii="Arial" w:hAnsi="Arial" w:cs="Arial"/>
          <w:sz w:val="20"/>
          <w:szCs w:val="20"/>
          <w:lang w:val="en-US"/>
        </w:rPr>
        <w:t>” and substitute with “</w:t>
      </w:r>
      <w:r w:rsidRPr="00E437D3">
        <w:rPr>
          <w:rFonts w:ascii="Arial" w:hAnsi="Arial" w:cs="Arial"/>
          <w:sz w:val="20"/>
          <w:szCs w:val="20"/>
          <w:u w:val="single"/>
          <w:lang w:val="en-US"/>
        </w:rPr>
        <w:t>item 23</w:t>
      </w:r>
      <w:r w:rsidRPr="00E437D3">
        <w:rPr>
          <w:rFonts w:ascii="Arial" w:hAnsi="Arial" w:cs="Arial"/>
          <w:sz w:val="20"/>
          <w:szCs w:val="20"/>
          <w:lang w:val="en-US"/>
        </w:rPr>
        <w:t xml:space="preserve">”. </w:t>
      </w:r>
    </w:p>
    <w:p w:rsidR="00C34D79" w:rsidRPr="00E437D3" w:rsidRDefault="00C34D79" w:rsidP="00E437D3">
      <w:pPr>
        <w:pStyle w:val="ListParagraph"/>
        <w:spacing w:after="0" w:line="240" w:lineRule="auto"/>
        <w:ind w:left="1077"/>
        <w:rPr>
          <w:rFonts w:ascii="Arial" w:hAnsi="Arial" w:cs="Arial"/>
          <w:sz w:val="20"/>
          <w:szCs w:val="20"/>
          <w:lang w:val="en-US"/>
        </w:rPr>
      </w:pPr>
      <w:r w:rsidRPr="00E437D3">
        <w:rPr>
          <w:rFonts w:ascii="Arial" w:hAnsi="Arial" w:cs="Arial"/>
          <w:sz w:val="20"/>
          <w:szCs w:val="20"/>
          <w:lang w:val="en-US"/>
        </w:rPr>
        <w:t>10.</w:t>
      </w:r>
      <w:r w:rsidRPr="00E437D3">
        <w:rPr>
          <w:rFonts w:ascii="Arial" w:hAnsi="Arial" w:cs="Arial"/>
          <w:sz w:val="20"/>
          <w:szCs w:val="20"/>
          <w:lang w:val="en-US"/>
        </w:rPr>
        <w:tab/>
        <w:t>On page 17, from line 29, to omit “</w:t>
      </w:r>
      <w:r w:rsidRPr="00E437D3">
        <w:rPr>
          <w:rFonts w:ascii="Arial" w:hAnsi="Arial" w:cs="Arial"/>
          <w:sz w:val="20"/>
          <w:szCs w:val="20"/>
          <w:u w:val="single"/>
          <w:lang w:val="en-US"/>
        </w:rPr>
        <w:t>calculations performed in terms of the forfeiture provisions in item 7 or item 12 as indicated by the context</w:t>
      </w:r>
      <w:r w:rsidRPr="00E437D3">
        <w:rPr>
          <w:rFonts w:ascii="Arial" w:hAnsi="Arial" w:cs="Arial"/>
          <w:sz w:val="20"/>
          <w:szCs w:val="20"/>
          <w:lang w:val="en-US"/>
        </w:rPr>
        <w:t>” and substitute with “</w:t>
      </w:r>
      <w:r w:rsidRPr="00E437D3">
        <w:rPr>
          <w:rFonts w:ascii="Arial" w:hAnsi="Arial" w:cs="Arial"/>
          <w:sz w:val="20"/>
          <w:szCs w:val="20"/>
          <w:u w:val="single"/>
          <w:lang w:val="en-US"/>
        </w:rPr>
        <w:t>recalculations performed in terms of item 23</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11.</w:t>
      </w:r>
      <w:r w:rsidRPr="00E437D3">
        <w:rPr>
          <w:rFonts w:ascii="Arial" w:hAnsi="Arial" w:cs="Arial"/>
          <w:sz w:val="20"/>
          <w:szCs w:val="20"/>
          <w:lang w:val="en-US"/>
        </w:rPr>
        <w:tab/>
        <w:t xml:space="preserve"> On page 18, in line 4, to omit “</w:t>
      </w:r>
      <w:r w:rsidRPr="00E437D3">
        <w:rPr>
          <w:rFonts w:ascii="Arial" w:hAnsi="Arial" w:cs="Arial"/>
          <w:sz w:val="20"/>
          <w:szCs w:val="20"/>
          <w:u w:val="single"/>
          <w:lang w:val="en-US"/>
        </w:rPr>
        <w:t>party or</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12.</w:t>
      </w:r>
      <w:r w:rsidRPr="00E437D3">
        <w:rPr>
          <w:rFonts w:ascii="Arial" w:hAnsi="Arial" w:cs="Arial"/>
          <w:sz w:val="20"/>
          <w:szCs w:val="20"/>
          <w:lang w:val="en-US"/>
        </w:rPr>
        <w:tab/>
        <w:t xml:space="preserve"> On page 18, in line 9, to omit “</w:t>
      </w:r>
      <w:r w:rsidRPr="00E437D3">
        <w:rPr>
          <w:rFonts w:ascii="Arial" w:hAnsi="Arial" w:cs="Arial"/>
          <w:sz w:val="20"/>
          <w:szCs w:val="20"/>
          <w:u w:val="single"/>
          <w:lang w:val="en-US"/>
        </w:rPr>
        <w:t>in terms of item 5</w:t>
      </w:r>
      <w:r w:rsidRPr="00E437D3">
        <w:rPr>
          <w:rFonts w:ascii="Arial" w:hAnsi="Arial" w:cs="Arial"/>
          <w:i/>
          <w:iCs/>
          <w:sz w:val="20"/>
          <w:szCs w:val="20"/>
          <w:u w:val="single"/>
          <w:lang w:val="en-US"/>
        </w:rPr>
        <w:t>(i)</w:t>
      </w:r>
      <w:r w:rsidRPr="00E437D3">
        <w:rPr>
          <w:rFonts w:ascii="Arial" w:hAnsi="Arial" w:cs="Arial"/>
          <w:sz w:val="20"/>
          <w:szCs w:val="20"/>
          <w:u w:val="single"/>
          <w:lang w:val="en-US"/>
        </w:rPr>
        <w:t xml:space="preserve"> or item 11</w:t>
      </w:r>
      <w:r w:rsidRPr="00E437D3">
        <w:rPr>
          <w:rFonts w:ascii="Arial" w:hAnsi="Arial" w:cs="Arial"/>
          <w:i/>
          <w:iCs/>
          <w:sz w:val="20"/>
          <w:szCs w:val="20"/>
          <w:u w:val="single"/>
          <w:lang w:val="en-US"/>
        </w:rPr>
        <w:t>(f)</w:t>
      </w:r>
      <w:r w:rsidRPr="00E437D3">
        <w:rPr>
          <w:rFonts w:ascii="Arial" w:hAnsi="Arial" w:cs="Arial"/>
          <w:sz w:val="20"/>
          <w:szCs w:val="20"/>
          <w:lang w:val="en-US"/>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13.</w:t>
      </w:r>
      <w:r w:rsidRPr="00E437D3">
        <w:rPr>
          <w:rFonts w:ascii="Arial" w:hAnsi="Arial" w:cs="Arial"/>
          <w:sz w:val="20"/>
          <w:szCs w:val="20"/>
          <w:lang w:val="en-US"/>
        </w:rPr>
        <w:tab/>
        <w:t>On page 18, in line 34, to omit</w:t>
      </w:r>
      <w:r w:rsidRPr="00E437D3">
        <w:rPr>
          <w:rFonts w:ascii="Arial" w:hAnsi="Arial" w:cs="Arial"/>
          <w:sz w:val="20"/>
          <w:szCs w:val="20"/>
        </w:rPr>
        <w:t xml:space="preserve"> “</w:t>
      </w:r>
      <w:r w:rsidRPr="00E437D3">
        <w:rPr>
          <w:rFonts w:ascii="Arial" w:hAnsi="Arial" w:cs="Arial"/>
          <w:sz w:val="20"/>
          <w:szCs w:val="20"/>
          <w:u w:val="single"/>
        </w:rPr>
        <w:t>item 7 or item 12</w:t>
      </w:r>
      <w:r w:rsidRPr="00E437D3">
        <w:rPr>
          <w:rFonts w:ascii="Arial" w:hAnsi="Arial" w:cs="Arial"/>
          <w:sz w:val="20"/>
          <w:szCs w:val="20"/>
        </w:rPr>
        <w:t>” and to substitute with “</w:t>
      </w:r>
      <w:r w:rsidRPr="00E437D3">
        <w:rPr>
          <w:rFonts w:ascii="Arial" w:hAnsi="Arial" w:cs="Arial"/>
          <w:sz w:val="20"/>
          <w:szCs w:val="20"/>
          <w:u w:val="single"/>
        </w:rPr>
        <w:t>item 24</w:t>
      </w:r>
      <w:r w:rsidRPr="00E437D3">
        <w:rPr>
          <w:rFonts w:ascii="Arial" w:hAnsi="Arial" w:cs="Arial"/>
          <w:sz w:val="20"/>
          <w:szCs w:val="20"/>
        </w:rPr>
        <w:t>”.</w:t>
      </w:r>
      <w:r w:rsidRPr="00E437D3">
        <w:rPr>
          <w:rFonts w:ascii="Arial" w:hAnsi="Arial" w:cs="Arial"/>
          <w:sz w:val="20"/>
          <w:szCs w:val="20"/>
          <w:lang w:val="en-US"/>
        </w:rPr>
        <w:t xml:space="preserve"> </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14.</w:t>
      </w:r>
      <w:r w:rsidRPr="00E437D3">
        <w:rPr>
          <w:rFonts w:ascii="Arial" w:hAnsi="Arial" w:cs="Arial"/>
          <w:sz w:val="20"/>
          <w:szCs w:val="20"/>
          <w:lang w:val="en-US"/>
        </w:rPr>
        <w:tab/>
        <w:t xml:space="preserve"> On page 18, from line 36 to line 39, to omit</w:t>
      </w:r>
      <w:r w:rsidRPr="00E437D3">
        <w:rPr>
          <w:rFonts w:ascii="Arial" w:hAnsi="Arial" w:cs="Arial"/>
          <w:sz w:val="20"/>
          <w:szCs w:val="20"/>
        </w:rPr>
        <w:t xml:space="preserve"> paragraph </w:t>
      </w:r>
      <w:r w:rsidRPr="00E437D3">
        <w:rPr>
          <w:rFonts w:ascii="Arial" w:hAnsi="Arial" w:cs="Arial"/>
          <w:i/>
          <w:sz w:val="20"/>
          <w:szCs w:val="20"/>
        </w:rPr>
        <w:t>(g).</w:t>
      </w:r>
    </w:p>
    <w:p w:rsidR="00C34D79" w:rsidRPr="00E437D3" w:rsidRDefault="00C34D79" w:rsidP="00E437D3">
      <w:pPr>
        <w:pStyle w:val="ListParagraph"/>
        <w:spacing w:after="0" w:line="240" w:lineRule="auto"/>
        <w:ind w:left="1080"/>
        <w:contextualSpacing w:val="0"/>
        <w:rPr>
          <w:rFonts w:ascii="Arial" w:hAnsi="Arial" w:cs="Arial"/>
          <w:sz w:val="20"/>
          <w:szCs w:val="20"/>
          <w:lang w:val="en-US"/>
        </w:rPr>
      </w:pPr>
      <w:r w:rsidRPr="00E437D3">
        <w:rPr>
          <w:rFonts w:ascii="Arial" w:hAnsi="Arial" w:cs="Arial"/>
          <w:sz w:val="20"/>
          <w:szCs w:val="20"/>
          <w:lang w:val="en-US"/>
        </w:rPr>
        <w:t>15.</w:t>
      </w:r>
      <w:r w:rsidRPr="00E437D3">
        <w:rPr>
          <w:rFonts w:ascii="Arial" w:hAnsi="Arial" w:cs="Arial"/>
          <w:sz w:val="20"/>
          <w:szCs w:val="20"/>
          <w:lang w:val="en-US"/>
        </w:rPr>
        <w:tab/>
        <w:t xml:space="preserve"> On page 18, in line 49, to omit</w:t>
      </w:r>
      <w:r w:rsidRPr="00E437D3">
        <w:rPr>
          <w:rFonts w:ascii="Arial" w:hAnsi="Arial" w:cs="Arial"/>
          <w:sz w:val="20"/>
          <w:szCs w:val="20"/>
        </w:rPr>
        <w:t xml:space="preserve"> “</w:t>
      </w:r>
      <w:r w:rsidRPr="00E437D3">
        <w:rPr>
          <w:rFonts w:ascii="Arial" w:hAnsi="Arial" w:cs="Arial"/>
          <w:sz w:val="20"/>
          <w:szCs w:val="20"/>
          <w:u w:val="single"/>
        </w:rPr>
        <w:t>item 7 or item 12</w:t>
      </w:r>
      <w:r w:rsidRPr="00E437D3">
        <w:rPr>
          <w:rFonts w:ascii="Arial" w:hAnsi="Arial" w:cs="Arial"/>
          <w:sz w:val="20"/>
          <w:szCs w:val="20"/>
        </w:rPr>
        <w:t>” and to substitute with “</w:t>
      </w:r>
      <w:r w:rsidRPr="00E437D3">
        <w:rPr>
          <w:rFonts w:ascii="Arial" w:hAnsi="Arial" w:cs="Arial"/>
          <w:sz w:val="20"/>
          <w:szCs w:val="20"/>
          <w:u w:val="single"/>
        </w:rPr>
        <w:t>subitem (3)</w:t>
      </w:r>
      <w:r w:rsidRPr="00E437D3">
        <w:rPr>
          <w:rFonts w:ascii="Arial" w:hAnsi="Arial" w:cs="Arial"/>
          <w:sz w:val="20"/>
          <w:szCs w:val="20"/>
        </w:rPr>
        <w:t>”.</w:t>
      </w:r>
    </w:p>
    <w:p w:rsidR="00C34D79" w:rsidRPr="00E437D3" w:rsidRDefault="00C34D79" w:rsidP="00E437D3">
      <w:pPr>
        <w:pStyle w:val="ListParagraph"/>
        <w:spacing w:after="0" w:line="240" w:lineRule="auto"/>
        <w:ind w:left="1077"/>
        <w:contextualSpacing w:val="0"/>
        <w:rPr>
          <w:rFonts w:ascii="Arial" w:hAnsi="Arial" w:cs="Arial"/>
          <w:sz w:val="20"/>
          <w:szCs w:val="20"/>
          <w:lang w:val="en-US"/>
        </w:rPr>
      </w:pPr>
      <w:r w:rsidRPr="00E437D3">
        <w:rPr>
          <w:rFonts w:ascii="Arial" w:hAnsi="Arial" w:cs="Arial"/>
          <w:sz w:val="20"/>
          <w:szCs w:val="20"/>
          <w:lang w:val="en-US"/>
        </w:rPr>
        <w:t>16.</w:t>
      </w:r>
      <w:r w:rsidRPr="00E437D3">
        <w:rPr>
          <w:rFonts w:ascii="Arial" w:hAnsi="Arial" w:cs="Arial"/>
          <w:sz w:val="20"/>
          <w:szCs w:val="20"/>
          <w:lang w:val="en-US"/>
        </w:rPr>
        <w:tab/>
        <w:t xml:space="preserve"> On page 18, after line 49, to insert the following subitem:</w:t>
      </w:r>
    </w:p>
    <w:p w:rsidR="00C34D79" w:rsidRPr="00E437D3" w:rsidRDefault="00C34D79" w:rsidP="00E437D3">
      <w:pPr>
        <w:tabs>
          <w:tab w:val="left" w:pos="709"/>
        </w:tabs>
        <w:spacing w:after="0" w:line="240" w:lineRule="auto"/>
        <w:ind w:left="1440" w:firstLine="11"/>
        <w:rPr>
          <w:rFonts w:ascii="Arial" w:hAnsi="Arial" w:cs="Arial"/>
          <w:sz w:val="20"/>
          <w:szCs w:val="20"/>
          <w:u w:val="single"/>
          <w:lang w:val="en-US"/>
        </w:rPr>
      </w:pPr>
      <w:r w:rsidRPr="00E437D3">
        <w:rPr>
          <w:rFonts w:ascii="Arial" w:hAnsi="Arial" w:cs="Arial"/>
          <w:sz w:val="20"/>
          <w:szCs w:val="20"/>
          <w:lang w:val="en-US"/>
        </w:rPr>
        <w:t>“</w:t>
      </w:r>
      <w:r w:rsidRPr="00E437D3">
        <w:rPr>
          <w:rFonts w:ascii="Arial" w:hAnsi="Arial" w:cs="Arial"/>
          <w:sz w:val="20"/>
          <w:szCs w:val="20"/>
          <w:u w:val="single"/>
          <w:lang w:val="en-US"/>
        </w:rPr>
        <w:t xml:space="preserve">(3) </w:t>
      </w:r>
      <w:r w:rsidRPr="00E437D3">
        <w:rPr>
          <w:rFonts w:ascii="Arial" w:hAnsi="Arial" w:cs="Arial"/>
          <w:i/>
          <w:iCs/>
          <w:sz w:val="20"/>
          <w:szCs w:val="20"/>
          <w:u w:val="single"/>
          <w:lang w:val="en-US"/>
        </w:rPr>
        <w:t>(a)</w:t>
      </w:r>
      <w:r w:rsidRPr="00E437D3">
        <w:rPr>
          <w:rFonts w:ascii="Arial" w:hAnsi="Arial" w:cs="Arial"/>
          <w:sz w:val="20"/>
          <w:szCs w:val="20"/>
          <w:u w:val="single"/>
          <w:lang w:val="en-US"/>
        </w:rPr>
        <w:t xml:space="preserve"> An amended quota of votes per seat must be determined in respect of such region or province by dividing the total number of votes cast in the region or province, minus the number of votes cast in the region or province in favour of the party or independent candidate standing to lose a seat, minus the votes cast in such region or province in favour of independent candidates already allocated one seat, by the number of seats, plus one, determined in terms of item 4 or item 8 in respect of the region or province concerned, minus the seat or seats retained by the party or independent candidate, minus the seats held by the independent candidate.</w:t>
      </w:r>
    </w:p>
    <w:p w:rsidR="00C34D79" w:rsidRPr="00E437D3" w:rsidRDefault="00C34D79" w:rsidP="00E437D3">
      <w:pPr>
        <w:spacing w:after="0" w:line="240" w:lineRule="auto"/>
        <w:ind w:left="1440"/>
        <w:rPr>
          <w:rFonts w:ascii="Arial" w:hAnsi="Arial" w:cs="Arial"/>
          <w:sz w:val="20"/>
          <w:szCs w:val="20"/>
          <w:u w:val="single"/>
          <w:lang w:val="en-US"/>
        </w:rPr>
      </w:pPr>
      <w:r w:rsidRPr="00E437D3">
        <w:rPr>
          <w:rFonts w:ascii="Arial" w:hAnsi="Arial" w:cs="Arial"/>
          <w:i/>
          <w:iCs/>
          <w:sz w:val="20"/>
          <w:szCs w:val="20"/>
          <w:u w:val="single"/>
          <w:lang w:val="en-US"/>
        </w:rPr>
        <w:t>(b)</w:t>
      </w:r>
      <w:r w:rsidRPr="00E437D3">
        <w:rPr>
          <w:rFonts w:ascii="Arial" w:hAnsi="Arial" w:cs="Arial"/>
          <w:sz w:val="20"/>
          <w:szCs w:val="20"/>
          <w:u w:val="single"/>
          <w:lang w:val="en-US"/>
        </w:rPr>
        <w:tab/>
        <w:t>The result plus one, disregarding fractions, is the amended quota of</w:t>
      </w:r>
      <w:r w:rsidRPr="00E437D3">
        <w:rPr>
          <w:rFonts w:ascii="Arial" w:hAnsi="Arial" w:cs="Arial"/>
          <w:sz w:val="20"/>
          <w:szCs w:val="20"/>
          <w:u w:val="single"/>
          <w:lang w:val="en-US"/>
        </w:rPr>
        <w:tab/>
        <w:t xml:space="preserve"> votes per seat in respect of such region or province for purposes of the said recalculation.</w:t>
      </w:r>
    </w:p>
    <w:p w:rsidR="00C34D79" w:rsidRPr="00E437D3" w:rsidRDefault="00C34D79" w:rsidP="00E437D3">
      <w:pPr>
        <w:spacing w:after="0" w:line="240" w:lineRule="auto"/>
        <w:ind w:left="1440"/>
        <w:rPr>
          <w:rFonts w:ascii="Arial" w:hAnsi="Arial" w:cs="Arial"/>
          <w:sz w:val="20"/>
          <w:szCs w:val="20"/>
          <w:u w:val="single"/>
          <w:lang w:val="en-US"/>
        </w:rPr>
      </w:pPr>
      <w:r w:rsidRPr="00E437D3">
        <w:rPr>
          <w:rFonts w:ascii="Arial" w:hAnsi="Arial" w:cs="Arial"/>
          <w:i/>
          <w:iCs/>
          <w:sz w:val="20"/>
          <w:szCs w:val="20"/>
          <w:u w:val="single"/>
          <w:lang w:val="en-US"/>
        </w:rPr>
        <w:t>(c)</w:t>
      </w:r>
      <w:r w:rsidRPr="00E437D3">
        <w:rPr>
          <w:rFonts w:ascii="Arial" w:hAnsi="Arial" w:cs="Arial"/>
          <w:sz w:val="20"/>
          <w:szCs w:val="20"/>
          <w:u w:val="single"/>
          <w:lang w:val="en-US"/>
        </w:rPr>
        <w:tab/>
        <w:t xml:space="preserve">The number of seats to be awarded for the purposes of paragraph </w:t>
      </w:r>
      <w:r w:rsidRPr="00E437D3">
        <w:rPr>
          <w:rFonts w:ascii="Arial" w:hAnsi="Arial" w:cs="Arial"/>
          <w:i/>
          <w:iCs/>
          <w:sz w:val="20"/>
          <w:szCs w:val="20"/>
          <w:u w:val="single"/>
          <w:lang w:val="en-US"/>
        </w:rPr>
        <w:t>(f)</w:t>
      </w:r>
      <w:r w:rsidRPr="00E437D3">
        <w:rPr>
          <w:rFonts w:ascii="Arial" w:hAnsi="Arial" w:cs="Arial"/>
          <w:sz w:val="20"/>
          <w:szCs w:val="20"/>
          <w:u w:val="single"/>
          <w:lang w:val="en-US"/>
        </w:rPr>
        <w:t xml:space="preserve"> in respect of such region or province to a party or independent candidate participating in the recalculation must, subject to paragraph </w:t>
      </w:r>
      <w:r w:rsidRPr="00E437D3">
        <w:rPr>
          <w:rFonts w:ascii="Arial" w:hAnsi="Arial" w:cs="Arial"/>
          <w:i/>
          <w:iCs/>
          <w:sz w:val="20"/>
          <w:szCs w:val="20"/>
          <w:u w:val="single"/>
          <w:lang w:val="en-US"/>
        </w:rPr>
        <w:t>(d)</w:t>
      </w:r>
      <w:r w:rsidRPr="00E437D3">
        <w:rPr>
          <w:rFonts w:ascii="Arial" w:hAnsi="Arial" w:cs="Arial"/>
          <w:sz w:val="20"/>
          <w:szCs w:val="20"/>
          <w:u w:val="single"/>
          <w:lang w:val="en-US"/>
        </w:rPr>
        <w:t xml:space="preserve">, be determined by dividing the total number of votes cast in favour of such party or independent candidate in such region or province by the amended quota of votes per seat indicated by paragraph </w:t>
      </w:r>
      <w:r w:rsidRPr="00E437D3">
        <w:rPr>
          <w:rFonts w:ascii="Arial" w:hAnsi="Arial" w:cs="Arial"/>
          <w:i/>
          <w:iCs/>
          <w:sz w:val="20"/>
          <w:szCs w:val="20"/>
          <w:u w:val="single"/>
          <w:lang w:val="en-US"/>
        </w:rPr>
        <w:t>(b)</w:t>
      </w:r>
      <w:r w:rsidRPr="00E437D3">
        <w:rPr>
          <w:rFonts w:ascii="Arial" w:hAnsi="Arial" w:cs="Arial"/>
          <w:sz w:val="20"/>
          <w:szCs w:val="20"/>
          <w:u w:val="single"/>
          <w:lang w:val="en-US"/>
        </w:rPr>
        <w:t xml:space="preserve"> for such region or province.</w:t>
      </w:r>
    </w:p>
    <w:p w:rsidR="00C34D79" w:rsidRPr="00E437D3" w:rsidRDefault="00C34D79" w:rsidP="00E437D3">
      <w:pPr>
        <w:spacing w:after="0" w:line="240" w:lineRule="auto"/>
        <w:ind w:left="1440"/>
        <w:rPr>
          <w:rFonts w:ascii="Arial" w:hAnsi="Arial" w:cs="Arial"/>
          <w:sz w:val="20"/>
          <w:szCs w:val="20"/>
          <w:u w:val="single"/>
          <w:lang w:val="en-US"/>
        </w:rPr>
      </w:pPr>
      <w:r w:rsidRPr="00E437D3">
        <w:rPr>
          <w:rFonts w:ascii="Arial" w:hAnsi="Arial" w:cs="Arial"/>
          <w:i/>
          <w:iCs/>
          <w:sz w:val="20"/>
          <w:szCs w:val="20"/>
          <w:u w:val="single"/>
          <w:lang w:val="en-US"/>
        </w:rPr>
        <w:t>(d)</w:t>
      </w:r>
      <w:r w:rsidRPr="00E437D3">
        <w:rPr>
          <w:rFonts w:ascii="Arial" w:hAnsi="Arial" w:cs="Arial"/>
          <w:sz w:val="20"/>
          <w:szCs w:val="20"/>
          <w:u w:val="single"/>
          <w:lang w:val="en-US"/>
        </w:rPr>
        <w:tab/>
        <w:t xml:space="preserve">Where the result of the calculation referred to in paragraph </w:t>
      </w:r>
      <w:r w:rsidRPr="00E437D3">
        <w:rPr>
          <w:rFonts w:ascii="Arial" w:hAnsi="Arial" w:cs="Arial"/>
          <w:i/>
          <w:iCs/>
          <w:sz w:val="20"/>
          <w:szCs w:val="20"/>
          <w:u w:val="single"/>
          <w:lang w:val="en-US"/>
        </w:rPr>
        <w:t>(c)</w:t>
      </w:r>
      <w:r w:rsidRPr="00E437D3">
        <w:rPr>
          <w:rFonts w:ascii="Arial" w:hAnsi="Arial" w:cs="Arial"/>
          <w:sz w:val="20"/>
          <w:szCs w:val="20"/>
          <w:u w:val="single"/>
          <w:lang w:val="en-US"/>
        </w:rPr>
        <w:t xml:space="preserve"> yields seats not absorbed by the number awarded to parties or independent candidates, the surplus of votes accruing to any party, parties or independent candidates participating in the recalculation, competes for the remaining seats in sequence of the highest surplus of votes.</w:t>
      </w:r>
    </w:p>
    <w:p w:rsidR="00C34D79" w:rsidRPr="00E437D3" w:rsidRDefault="00C34D79" w:rsidP="00E437D3">
      <w:pPr>
        <w:spacing w:after="0" w:line="240" w:lineRule="auto"/>
        <w:ind w:left="1440"/>
        <w:rPr>
          <w:rFonts w:ascii="Arial" w:hAnsi="Arial" w:cs="Arial"/>
          <w:sz w:val="20"/>
          <w:szCs w:val="20"/>
          <w:u w:val="single"/>
          <w:lang w:val="en-US"/>
        </w:rPr>
      </w:pPr>
      <w:r w:rsidRPr="00E437D3">
        <w:rPr>
          <w:rFonts w:ascii="Arial" w:hAnsi="Arial" w:cs="Arial"/>
          <w:i/>
          <w:iCs/>
          <w:sz w:val="20"/>
          <w:szCs w:val="20"/>
          <w:u w:val="single"/>
          <w:lang w:val="en-US"/>
        </w:rPr>
        <w:t>(e)</w:t>
      </w:r>
      <w:r w:rsidRPr="00E437D3">
        <w:rPr>
          <w:rFonts w:ascii="Arial" w:hAnsi="Arial" w:cs="Arial"/>
          <w:sz w:val="20"/>
          <w:szCs w:val="20"/>
          <w:u w:val="single"/>
          <w:lang w:val="en-US"/>
        </w:rPr>
        <w:tab/>
        <w:t xml:space="preserve">The aggregate of such a party’s awards in terms of paragraphs </w:t>
      </w:r>
      <w:r w:rsidRPr="00E437D3">
        <w:rPr>
          <w:rFonts w:ascii="Arial" w:hAnsi="Arial" w:cs="Arial"/>
          <w:i/>
          <w:iCs/>
          <w:sz w:val="20"/>
          <w:szCs w:val="20"/>
          <w:u w:val="single"/>
          <w:lang w:val="en-US"/>
        </w:rPr>
        <w:t>(c)</w:t>
      </w:r>
      <w:r w:rsidRPr="00E437D3">
        <w:rPr>
          <w:rFonts w:ascii="Arial" w:hAnsi="Arial" w:cs="Arial"/>
          <w:sz w:val="20"/>
          <w:szCs w:val="20"/>
          <w:u w:val="single"/>
          <w:lang w:val="en-US"/>
        </w:rPr>
        <w:t xml:space="preserve"> and </w:t>
      </w:r>
      <w:r w:rsidRPr="00E437D3">
        <w:rPr>
          <w:rFonts w:ascii="Arial" w:hAnsi="Arial" w:cs="Arial"/>
          <w:i/>
          <w:sz w:val="20"/>
          <w:szCs w:val="20"/>
          <w:u w:val="single"/>
          <w:lang w:val="en-US"/>
        </w:rPr>
        <w:t>(d)</w:t>
      </w:r>
      <w:r w:rsidRPr="00E437D3">
        <w:rPr>
          <w:rFonts w:ascii="Arial" w:hAnsi="Arial" w:cs="Arial"/>
          <w:sz w:val="20"/>
          <w:szCs w:val="20"/>
          <w:u w:val="single"/>
          <w:lang w:val="en-US"/>
        </w:rPr>
        <w:t xml:space="preserve"> in respect of such region or province, subject to paragraph </w:t>
      </w:r>
      <w:r w:rsidRPr="00E437D3">
        <w:rPr>
          <w:rFonts w:ascii="Arial" w:hAnsi="Arial" w:cs="Arial"/>
          <w:i/>
          <w:iCs/>
          <w:sz w:val="20"/>
          <w:szCs w:val="20"/>
          <w:u w:val="single"/>
          <w:lang w:val="en-US"/>
        </w:rPr>
        <w:t>(f)</w:t>
      </w:r>
      <w:r w:rsidRPr="00E437D3">
        <w:rPr>
          <w:rFonts w:ascii="Arial" w:hAnsi="Arial" w:cs="Arial"/>
          <w:sz w:val="20"/>
          <w:szCs w:val="20"/>
          <w:u w:val="single"/>
          <w:lang w:val="en-US"/>
        </w:rPr>
        <w:t>, indicates that party’s or independent candidate’s final allocation of the seats determined under item 4 or item 8 in respect of that region or province.</w:t>
      </w:r>
    </w:p>
    <w:p w:rsidR="00C34D79" w:rsidRPr="00E437D3" w:rsidRDefault="00C34D79" w:rsidP="00E437D3">
      <w:pPr>
        <w:spacing w:after="0" w:line="240" w:lineRule="auto"/>
        <w:ind w:left="1440"/>
        <w:rPr>
          <w:rFonts w:ascii="Arial" w:hAnsi="Arial" w:cs="Arial"/>
          <w:sz w:val="20"/>
          <w:szCs w:val="20"/>
          <w:lang w:val="en-US"/>
        </w:rPr>
      </w:pPr>
      <w:r w:rsidRPr="00E437D3">
        <w:rPr>
          <w:rFonts w:ascii="Arial" w:hAnsi="Arial" w:cs="Arial"/>
          <w:i/>
          <w:iCs/>
          <w:sz w:val="20"/>
          <w:szCs w:val="20"/>
          <w:u w:val="single"/>
          <w:lang w:val="en-US"/>
        </w:rPr>
        <w:lastRenderedPageBreak/>
        <w:t>(f)</w:t>
      </w:r>
      <w:r w:rsidRPr="00E437D3">
        <w:rPr>
          <w:rFonts w:ascii="Arial" w:hAnsi="Arial" w:cs="Arial"/>
          <w:sz w:val="20"/>
          <w:szCs w:val="20"/>
          <w:u w:val="single"/>
          <w:lang w:val="en-US"/>
        </w:rPr>
        <w:tab/>
        <w:t>In the event of a party being allocated an additional number of seats in terms of this item and if its list in question then does not contain the names of a sufficient number of candidates as set out in item 7(1) or item 12(1), the process provided for in this subitem must be repeated with the changes required by the context until all seats have been allocated.</w:t>
      </w:r>
      <w:r w:rsidRPr="00E437D3">
        <w:rPr>
          <w:rFonts w:ascii="Arial" w:hAnsi="Arial" w:cs="Arial"/>
          <w:sz w:val="20"/>
          <w:szCs w:val="20"/>
          <w:lang w:val="en-US"/>
        </w:rPr>
        <w:t xml:space="preserve">”. </w:t>
      </w:r>
    </w:p>
    <w:p w:rsidR="00C34D79" w:rsidRPr="00E437D3" w:rsidRDefault="00C34D79" w:rsidP="00E437D3">
      <w:pPr>
        <w:spacing w:after="0" w:line="240" w:lineRule="auto"/>
        <w:ind w:left="1440"/>
        <w:rPr>
          <w:rFonts w:ascii="Arial" w:hAnsi="Arial" w:cs="Arial"/>
          <w:sz w:val="20"/>
          <w:szCs w:val="20"/>
          <w:lang w:val="en-US"/>
        </w:rPr>
      </w:pPr>
    </w:p>
    <w:p w:rsidR="00C34D79" w:rsidRPr="00E437D3" w:rsidRDefault="00C34D79" w:rsidP="00E437D3">
      <w:pPr>
        <w:spacing w:after="0" w:line="240" w:lineRule="auto"/>
        <w:ind w:left="1440"/>
        <w:rPr>
          <w:rFonts w:ascii="Arial" w:hAnsi="Arial" w:cs="Arial"/>
          <w:sz w:val="20"/>
          <w:szCs w:val="20"/>
          <w:lang w:val="en-US"/>
        </w:rPr>
      </w:pPr>
    </w:p>
    <w:p w:rsidR="00C34D79" w:rsidRPr="00E437D3" w:rsidRDefault="00C34D79" w:rsidP="00E437D3">
      <w:pPr>
        <w:spacing w:after="0" w:line="240" w:lineRule="auto"/>
        <w:rPr>
          <w:rFonts w:ascii="Arial" w:hAnsi="Arial" w:cs="Arial"/>
          <w:b/>
          <w:sz w:val="20"/>
          <w:szCs w:val="20"/>
          <w:lang w:val="en-US"/>
        </w:rPr>
      </w:pPr>
      <w:r w:rsidRPr="00E437D3">
        <w:rPr>
          <w:rFonts w:ascii="Arial" w:hAnsi="Arial" w:cs="Arial"/>
          <w:b/>
          <w:sz w:val="20"/>
          <w:szCs w:val="20"/>
          <w:lang w:val="en-US"/>
        </w:rPr>
        <w:t xml:space="preserve">NEW </w:t>
      </w:r>
      <w:r w:rsidRPr="00E437D3">
        <w:rPr>
          <w:rFonts w:ascii="Arial" w:hAnsi="Arial" w:cs="Arial"/>
          <w:b/>
          <w:bCs/>
          <w:sz w:val="20"/>
          <w:szCs w:val="20"/>
        </w:rPr>
        <w:t xml:space="preserve">CLAUSE </w:t>
      </w:r>
    </w:p>
    <w:p w:rsidR="00C34D79" w:rsidRPr="00E437D3" w:rsidRDefault="00C34D79" w:rsidP="00E437D3">
      <w:pPr>
        <w:spacing w:after="0" w:line="240" w:lineRule="auto"/>
        <w:rPr>
          <w:rFonts w:ascii="Arial" w:hAnsi="Arial" w:cs="Arial"/>
          <w:sz w:val="20"/>
          <w:szCs w:val="20"/>
          <w:lang w:val="en-US"/>
        </w:rPr>
      </w:pPr>
    </w:p>
    <w:p w:rsidR="00C34D79" w:rsidRPr="00E437D3" w:rsidRDefault="00C34D79" w:rsidP="00E437D3">
      <w:pPr>
        <w:spacing w:after="0" w:line="240" w:lineRule="auto"/>
        <w:ind w:left="720"/>
        <w:rPr>
          <w:rFonts w:ascii="Arial" w:hAnsi="Arial" w:cs="Arial"/>
          <w:sz w:val="20"/>
          <w:szCs w:val="20"/>
          <w:lang w:val="en-US"/>
        </w:rPr>
      </w:pPr>
      <w:r w:rsidRPr="00E437D3">
        <w:rPr>
          <w:rFonts w:ascii="Arial" w:hAnsi="Arial" w:cs="Arial"/>
          <w:sz w:val="20"/>
          <w:szCs w:val="20"/>
          <w:lang w:val="en-US"/>
        </w:rPr>
        <w:t xml:space="preserve">On page 19, after line 12, to insert the following new clause after clause 22, and to renumber the existing clause 23 as clause 24: </w:t>
      </w:r>
    </w:p>
    <w:p w:rsidR="00C34D79" w:rsidRPr="00E437D3" w:rsidRDefault="00C34D79" w:rsidP="00E437D3">
      <w:pPr>
        <w:pStyle w:val="1"/>
        <w:numPr>
          <w:ilvl w:val="0"/>
          <w:numId w:val="0"/>
        </w:numPr>
        <w:spacing w:before="0" w:line="240" w:lineRule="auto"/>
        <w:jc w:val="left"/>
        <w:rPr>
          <w:rFonts w:cs="Arial"/>
          <w:sz w:val="20"/>
          <w:szCs w:val="20"/>
        </w:rPr>
      </w:pPr>
    </w:p>
    <w:p w:rsidR="00C34D79" w:rsidRPr="00E437D3" w:rsidRDefault="00C34D79" w:rsidP="00E437D3">
      <w:pPr>
        <w:pStyle w:val="Insertionstyle"/>
        <w:spacing w:before="0" w:line="240" w:lineRule="auto"/>
        <w:ind w:left="284" w:firstLine="425"/>
        <w:jc w:val="left"/>
        <w:rPr>
          <w:rFonts w:cs="Arial"/>
          <w:b/>
          <w:sz w:val="20"/>
          <w:szCs w:val="20"/>
        </w:rPr>
      </w:pPr>
      <w:r w:rsidRPr="00E437D3">
        <w:rPr>
          <w:rFonts w:cs="Arial"/>
          <w:b/>
          <w:sz w:val="20"/>
          <w:szCs w:val="20"/>
        </w:rPr>
        <w:t>“Electoral Reform Consultation Panel</w:t>
      </w:r>
    </w:p>
    <w:p w:rsidR="00C34D79" w:rsidRPr="00E437D3" w:rsidRDefault="0046429D" w:rsidP="00E437D3">
      <w:pPr>
        <w:pStyle w:val="Insertionstyle"/>
        <w:spacing w:before="0" w:line="240" w:lineRule="auto"/>
        <w:ind w:left="709"/>
        <w:jc w:val="left"/>
        <w:rPr>
          <w:rFonts w:cs="Arial"/>
          <w:sz w:val="20"/>
          <w:szCs w:val="20"/>
        </w:rPr>
      </w:pPr>
      <w:r w:rsidRPr="00E437D3">
        <w:rPr>
          <w:rFonts w:cs="Arial"/>
          <w:b/>
          <w:sz w:val="20"/>
          <w:szCs w:val="20"/>
        </w:rPr>
        <w:t xml:space="preserve">23. </w:t>
      </w:r>
      <w:r w:rsidR="00C34D79" w:rsidRPr="00E437D3">
        <w:rPr>
          <w:rFonts w:cs="Arial"/>
          <w:sz w:val="20"/>
          <w:szCs w:val="20"/>
        </w:rPr>
        <w:t>(1) Within four months after the commencement of this section, the Minister must establish the Electoral Reform Consultation Panel.</w:t>
      </w:r>
    </w:p>
    <w:p w:rsidR="00C34D79" w:rsidRPr="00E437D3" w:rsidRDefault="00C34D79" w:rsidP="00E437D3">
      <w:pPr>
        <w:pStyle w:val="Insertionstyle"/>
        <w:spacing w:before="0" w:line="240" w:lineRule="auto"/>
        <w:ind w:left="1560" w:hanging="851"/>
        <w:jc w:val="left"/>
        <w:rPr>
          <w:rFonts w:cs="Arial"/>
          <w:sz w:val="20"/>
          <w:szCs w:val="20"/>
        </w:rPr>
      </w:pPr>
      <w:r w:rsidRPr="00E437D3">
        <w:rPr>
          <w:rFonts w:cs="Arial"/>
          <w:sz w:val="20"/>
          <w:szCs w:val="20"/>
        </w:rPr>
        <w:t xml:space="preserve">(2) </w:t>
      </w:r>
      <w:r w:rsidRPr="00E437D3">
        <w:rPr>
          <w:rFonts w:cs="Arial"/>
          <w:i/>
          <w:sz w:val="20"/>
          <w:szCs w:val="20"/>
        </w:rPr>
        <w:t xml:space="preserve">(a) </w:t>
      </w:r>
      <w:r w:rsidRPr="00E437D3">
        <w:rPr>
          <w:rFonts w:cs="Arial"/>
          <w:sz w:val="20"/>
          <w:szCs w:val="20"/>
        </w:rPr>
        <w:t>The functions of the Panel are to</w:t>
      </w:r>
      <w:r w:rsidRPr="00E437D3">
        <w:rPr>
          <w:rFonts w:cs="Arial"/>
          <w:iCs/>
          <w:color w:val="221E1F"/>
          <w:sz w:val="20"/>
          <w:szCs w:val="20"/>
        </w:rPr>
        <w:t xml:space="preserve"> </w:t>
      </w:r>
      <w:r w:rsidRPr="00E437D3">
        <w:rPr>
          <w:rFonts w:cs="Arial"/>
          <w:sz w:val="20"/>
          <w:szCs w:val="20"/>
        </w:rPr>
        <w:t>independently investigate, consult on, report on and make non-binding recommendations in respect of potential reforms of the electoral system for the election of the National Assembly and the election of the provincial legislatures, in respect of the elections to be held after the 2024 elections.</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(b)</w:t>
      </w:r>
      <w:r w:rsidRPr="00E437D3">
        <w:rPr>
          <w:rFonts w:cs="Arial"/>
          <w:sz w:val="20"/>
          <w:szCs w:val="20"/>
        </w:rPr>
        <w:tab/>
        <w:t xml:space="preserve">The Panel must perform its functions referred to in paragraph </w:t>
      </w:r>
      <w:r w:rsidRPr="00E437D3">
        <w:rPr>
          <w:rFonts w:cs="Arial"/>
          <w:i/>
          <w:sz w:val="20"/>
          <w:szCs w:val="20"/>
        </w:rPr>
        <w:t>(a)</w:t>
      </w:r>
      <w:r w:rsidRPr="00E437D3">
        <w:rPr>
          <w:rFonts w:cs="Arial"/>
          <w:sz w:val="20"/>
          <w:szCs w:val="20"/>
        </w:rPr>
        <w:t xml:space="preserve"> in a manner that enables Parliament to exercise its constitutional powers to determine the electoral system for the elections of the National Assembly and provincial legislatures, in respect of the elections to be held after the 2024 elections.</w:t>
      </w:r>
    </w:p>
    <w:p w:rsidR="00C34D79" w:rsidRPr="00E437D3" w:rsidRDefault="00C34D79" w:rsidP="00E437D3">
      <w:pPr>
        <w:pStyle w:val="Insertionstyle"/>
        <w:spacing w:before="0" w:line="240" w:lineRule="auto"/>
        <w:ind w:left="0" w:firstLine="720"/>
        <w:jc w:val="left"/>
        <w:rPr>
          <w:rFonts w:cs="Arial"/>
          <w:sz w:val="20"/>
          <w:szCs w:val="20"/>
        </w:rPr>
      </w:pPr>
      <w:r w:rsidRPr="00E437D3">
        <w:rPr>
          <w:rFonts w:cs="Arial"/>
          <w:sz w:val="20"/>
          <w:szCs w:val="20"/>
        </w:rPr>
        <w:t>(3) The Panel must—</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(a)</w:t>
      </w:r>
      <w:r w:rsidRPr="00E437D3">
        <w:rPr>
          <w:rFonts w:cs="Arial"/>
          <w:sz w:val="20"/>
          <w:szCs w:val="20"/>
        </w:rPr>
        <w:tab/>
        <w:t xml:space="preserve">prior to the 2024 elections, engage in research and consider the issues falling within its functions; </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(b)</w:t>
      </w:r>
      <w:r w:rsidRPr="00E437D3">
        <w:rPr>
          <w:rFonts w:cs="Arial"/>
          <w:sz w:val="20"/>
          <w:szCs w:val="20"/>
        </w:rPr>
        <w:tab/>
        <w:t>after the 2024 elections, undertake a public participation process regarding the issues falling within its functions; and</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 xml:space="preserve">(c)   </w:t>
      </w:r>
      <w:r w:rsidRPr="00E437D3">
        <w:rPr>
          <w:rFonts w:cs="Arial"/>
          <w:sz w:val="20"/>
          <w:szCs w:val="20"/>
        </w:rPr>
        <w:t xml:space="preserve">from the date of its establishment, submit a report to the Minister every three months on its progress. </w:t>
      </w:r>
    </w:p>
    <w:p w:rsidR="00C34D79" w:rsidRPr="00E437D3" w:rsidRDefault="00C34D79" w:rsidP="00E437D3">
      <w:pPr>
        <w:pStyle w:val="Insertionstyle"/>
        <w:tabs>
          <w:tab w:val="left" w:pos="2814"/>
        </w:tabs>
        <w:spacing w:before="0" w:line="240" w:lineRule="auto"/>
        <w:ind w:left="1134" w:hanging="425"/>
        <w:jc w:val="left"/>
        <w:rPr>
          <w:rFonts w:cs="Arial"/>
          <w:sz w:val="20"/>
          <w:szCs w:val="20"/>
        </w:rPr>
      </w:pPr>
      <w:r w:rsidRPr="00E437D3">
        <w:rPr>
          <w:rFonts w:cs="Arial"/>
          <w:sz w:val="20"/>
          <w:szCs w:val="20"/>
        </w:rPr>
        <w:t>(4)</w:t>
      </w:r>
      <w:r w:rsidRPr="00E437D3">
        <w:rPr>
          <w:rFonts w:cs="Arial"/>
          <w:sz w:val="20"/>
          <w:szCs w:val="20"/>
        </w:rPr>
        <w:tab/>
        <w:t>The Panel must, within 12 months of the date of the 2024 elections, submit a report to the Minister on</w:t>
      </w:r>
      <w:r w:rsidRPr="00E437D3">
        <w:rPr>
          <w:rFonts w:cs="Arial"/>
          <w:i/>
          <w:sz w:val="20"/>
          <w:szCs w:val="20"/>
        </w:rPr>
        <w:t xml:space="preserve"> </w:t>
      </w:r>
      <w:r w:rsidRPr="00E437D3">
        <w:rPr>
          <w:rFonts w:cs="Arial"/>
          <w:sz w:val="20"/>
          <w:szCs w:val="20"/>
        </w:rPr>
        <w:t>the possible options for electoral reform for the election of the National Assembly and the election of the provincial legislatures which must include</w:t>
      </w:r>
      <w:r w:rsidRPr="00E437D3">
        <w:rPr>
          <w:rFonts w:cs="Arial"/>
          <w:iCs/>
          <w:color w:val="221E1F"/>
          <w:sz w:val="20"/>
          <w:szCs w:val="20"/>
        </w:rPr>
        <w:t>—</w:t>
      </w:r>
      <w:r w:rsidRPr="00E437D3" w:rsidDel="00C00BCB">
        <w:rPr>
          <w:rFonts w:cs="Arial"/>
          <w:sz w:val="20"/>
          <w:szCs w:val="20"/>
        </w:rPr>
        <w:t xml:space="preserve"> </w:t>
      </w:r>
    </w:p>
    <w:p w:rsidR="00C34D79" w:rsidRPr="00E437D3" w:rsidRDefault="00C34D79" w:rsidP="00E437D3">
      <w:pPr>
        <w:pStyle w:val="Insertionstyle"/>
        <w:tabs>
          <w:tab w:val="left" w:pos="2814"/>
        </w:tabs>
        <w:spacing w:before="0" w:line="240" w:lineRule="auto"/>
        <w:ind w:left="1134" w:hanging="141"/>
        <w:jc w:val="left"/>
        <w:rPr>
          <w:rFonts w:cs="Arial"/>
          <w:sz w:val="20"/>
          <w:szCs w:val="20"/>
        </w:rPr>
      </w:pPr>
      <w:r w:rsidRPr="00E437D3">
        <w:rPr>
          <w:rFonts w:cs="Arial"/>
          <w:i/>
          <w:sz w:val="20"/>
          <w:szCs w:val="20"/>
        </w:rPr>
        <w:tab/>
        <w:t>(a)</w:t>
      </w:r>
      <w:r w:rsidRPr="00E437D3">
        <w:rPr>
          <w:rFonts w:cs="Arial"/>
          <w:sz w:val="20"/>
          <w:szCs w:val="20"/>
        </w:rPr>
        <w:t xml:space="preserve"> reasons, potential advantages and disadvantages; </w:t>
      </w:r>
    </w:p>
    <w:p w:rsidR="00C34D79" w:rsidRPr="00E437D3" w:rsidRDefault="00C34D79" w:rsidP="00E437D3">
      <w:pPr>
        <w:pStyle w:val="Insertionstyle"/>
        <w:tabs>
          <w:tab w:val="left" w:pos="2814"/>
        </w:tabs>
        <w:spacing w:before="0" w:line="240" w:lineRule="auto"/>
        <w:ind w:left="1134" w:hanging="141"/>
        <w:jc w:val="left"/>
        <w:rPr>
          <w:rFonts w:cs="Arial"/>
          <w:i/>
          <w:sz w:val="20"/>
          <w:szCs w:val="20"/>
        </w:rPr>
      </w:pPr>
      <w:r w:rsidRPr="00E437D3">
        <w:rPr>
          <w:rFonts w:cs="Arial"/>
          <w:i/>
          <w:sz w:val="20"/>
          <w:szCs w:val="20"/>
        </w:rPr>
        <w:tab/>
        <w:t xml:space="preserve">(b) </w:t>
      </w:r>
      <w:r w:rsidRPr="00E437D3">
        <w:rPr>
          <w:rFonts w:cs="Arial"/>
          <w:sz w:val="20"/>
          <w:szCs w:val="20"/>
        </w:rPr>
        <w:t>legal and constitutional implications</w:t>
      </w:r>
      <w:r w:rsidRPr="00E437D3">
        <w:rPr>
          <w:rFonts w:cs="Arial"/>
          <w:i/>
          <w:sz w:val="20"/>
          <w:szCs w:val="20"/>
        </w:rPr>
        <w:t xml:space="preserve">; </w:t>
      </w:r>
      <w:r w:rsidRPr="00E437D3">
        <w:rPr>
          <w:rFonts w:cs="Arial"/>
          <w:sz w:val="20"/>
          <w:szCs w:val="20"/>
        </w:rPr>
        <w:t>and</w:t>
      </w:r>
    </w:p>
    <w:p w:rsidR="00C34D79" w:rsidRPr="00E437D3" w:rsidRDefault="00C34D79" w:rsidP="00E437D3">
      <w:pPr>
        <w:pStyle w:val="Insertionstyle"/>
        <w:tabs>
          <w:tab w:val="left" w:pos="2814"/>
        </w:tabs>
        <w:spacing w:before="0" w:line="240" w:lineRule="auto"/>
        <w:ind w:left="1134" w:hanging="141"/>
        <w:jc w:val="left"/>
        <w:rPr>
          <w:rFonts w:cs="Arial"/>
          <w:sz w:val="20"/>
          <w:szCs w:val="20"/>
        </w:rPr>
      </w:pPr>
      <w:r w:rsidRPr="00E437D3">
        <w:rPr>
          <w:rFonts w:cs="Arial"/>
          <w:i/>
          <w:sz w:val="20"/>
          <w:szCs w:val="20"/>
        </w:rPr>
        <w:tab/>
        <w:t>(c)</w:t>
      </w:r>
      <w:r w:rsidRPr="00E437D3">
        <w:rPr>
          <w:rFonts w:cs="Arial"/>
          <w:sz w:val="20"/>
          <w:szCs w:val="20"/>
        </w:rPr>
        <w:t xml:space="preserve"> financial implications,</w:t>
      </w:r>
    </w:p>
    <w:p w:rsidR="00C34D79" w:rsidRPr="00E437D3" w:rsidRDefault="00C34D79" w:rsidP="00E437D3">
      <w:pPr>
        <w:pStyle w:val="Insertionstyle"/>
        <w:spacing w:before="0" w:line="240" w:lineRule="auto"/>
        <w:ind w:left="1418" w:hanging="567"/>
        <w:jc w:val="left"/>
        <w:rPr>
          <w:rFonts w:cs="Arial"/>
          <w:sz w:val="20"/>
          <w:szCs w:val="20"/>
        </w:rPr>
      </w:pPr>
      <w:r w:rsidRPr="00E437D3">
        <w:rPr>
          <w:rFonts w:cs="Arial"/>
          <w:sz w:val="20"/>
          <w:szCs w:val="20"/>
        </w:rPr>
        <w:t xml:space="preserve">for each proposed electoral system or electoral reform identified by the Panel. </w:t>
      </w:r>
    </w:p>
    <w:p w:rsidR="00C34D79" w:rsidRPr="00E437D3" w:rsidRDefault="00C34D79" w:rsidP="00E437D3">
      <w:pPr>
        <w:pStyle w:val="Insertionstyle"/>
        <w:tabs>
          <w:tab w:val="left" w:pos="2814"/>
        </w:tabs>
        <w:spacing w:before="0" w:line="240" w:lineRule="auto"/>
        <w:ind w:left="993" w:hanging="425"/>
        <w:jc w:val="left"/>
        <w:rPr>
          <w:rFonts w:cs="Arial"/>
          <w:sz w:val="20"/>
          <w:szCs w:val="20"/>
        </w:rPr>
      </w:pPr>
      <w:r w:rsidRPr="00E437D3">
        <w:rPr>
          <w:rFonts w:cs="Arial"/>
          <w:sz w:val="20"/>
          <w:szCs w:val="20"/>
        </w:rPr>
        <w:t xml:space="preserve">(5) </w:t>
      </w:r>
      <w:r w:rsidRPr="00E437D3">
        <w:rPr>
          <w:rFonts w:cs="Arial"/>
          <w:i/>
          <w:sz w:val="20"/>
          <w:szCs w:val="20"/>
        </w:rPr>
        <w:t>(a)</w:t>
      </w:r>
      <w:r w:rsidRPr="00E437D3">
        <w:rPr>
          <w:rFonts w:cs="Arial"/>
          <w:sz w:val="20"/>
          <w:szCs w:val="20"/>
        </w:rPr>
        <w:t xml:space="preserve"> The report contemplated in subsection (4) must reflect the views of the members of the Panel as to the possible options and recommendations for electoral reform.</w:t>
      </w:r>
    </w:p>
    <w:p w:rsidR="00C34D79" w:rsidRPr="00E437D3" w:rsidRDefault="00C34D79" w:rsidP="00E437D3">
      <w:pPr>
        <w:pStyle w:val="Insertionstyle"/>
        <w:tabs>
          <w:tab w:val="left" w:pos="2814"/>
        </w:tabs>
        <w:spacing w:before="0" w:line="240" w:lineRule="auto"/>
        <w:ind w:left="993" w:hanging="425"/>
        <w:jc w:val="left"/>
        <w:rPr>
          <w:rFonts w:cs="Arial"/>
          <w:sz w:val="20"/>
          <w:szCs w:val="20"/>
        </w:rPr>
      </w:pPr>
      <w:r w:rsidRPr="00E437D3">
        <w:rPr>
          <w:rFonts w:cs="Arial"/>
          <w:i/>
          <w:sz w:val="20"/>
          <w:szCs w:val="20"/>
        </w:rPr>
        <w:tab/>
        <w:t>(b)</w:t>
      </w:r>
      <w:r w:rsidRPr="00E437D3">
        <w:rPr>
          <w:rFonts w:cs="Arial"/>
          <w:sz w:val="20"/>
          <w:szCs w:val="20"/>
        </w:rPr>
        <w:t xml:space="preserve"> In the case of disagreement as to the possible options and recommendations for electoral reform, the report may be divided into different sections setting out the different views of the members.</w:t>
      </w:r>
    </w:p>
    <w:p w:rsidR="00C34D79" w:rsidRPr="00E437D3" w:rsidRDefault="00C34D79" w:rsidP="00E437D3">
      <w:pPr>
        <w:pStyle w:val="Insertionstyle"/>
        <w:spacing w:before="0" w:line="240" w:lineRule="auto"/>
        <w:ind w:hanging="709"/>
        <w:jc w:val="left"/>
        <w:rPr>
          <w:rFonts w:cs="Arial"/>
          <w:sz w:val="20"/>
          <w:szCs w:val="20"/>
        </w:rPr>
      </w:pPr>
      <w:r w:rsidRPr="00E437D3">
        <w:rPr>
          <w:rFonts w:cs="Arial"/>
          <w:sz w:val="20"/>
          <w:szCs w:val="20"/>
        </w:rPr>
        <w:t xml:space="preserve">(6) </w:t>
      </w:r>
      <w:r w:rsidRPr="00E437D3">
        <w:rPr>
          <w:rFonts w:cs="Arial"/>
          <w:i/>
          <w:sz w:val="20"/>
          <w:szCs w:val="20"/>
        </w:rPr>
        <w:t>(a)</w:t>
      </w:r>
      <w:r w:rsidRPr="00E437D3">
        <w:rPr>
          <w:rFonts w:cs="Arial"/>
          <w:sz w:val="20"/>
          <w:szCs w:val="20"/>
        </w:rPr>
        <w:t xml:space="preserve"> In the event that the Panel is unable to submit the report contemplated in subsection (4), the Panel must no less than 3 months before the date on which the report is due, make a written request to the Minister to allow the Panel an extension of no longer than 6 months to submit the report. </w:t>
      </w:r>
    </w:p>
    <w:p w:rsidR="00C34D79" w:rsidRPr="00E437D3" w:rsidRDefault="00C34D79" w:rsidP="00E437D3">
      <w:pPr>
        <w:pStyle w:val="Insertionstyle"/>
        <w:spacing w:before="0" w:line="240" w:lineRule="auto"/>
        <w:ind w:hanging="283"/>
        <w:jc w:val="left"/>
        <w:rPr>
          <w:rFonts w:cs="Arial"/>
          <w:sz w:val="20"/>
          <w:szCs w:val="20"/>
        </w:rPr>
      </w:pPr>
      <w:r w:rsidRPr="00E437D3">
        <w:rPr>
          <w:rFonts w:cs="Arial"/>
          <w:i/>
          <w:sz w:val="20"/>
          <w:szCs w:val="20"/>
        </w:rPr>
        <w:t>(b)</w:t>
      </w:r>
      <w:r w:rsidRPr="00E437D3">
        <w:rPr>
          <w:rFonts w:cs="Arial"/>
          <w:sz w:val="20"/>
          <w:szCs w:val="20"/>
        </w:rPr>
        <w:t xml:space="preserve"> The Minister may upon receiving the request referred to in paragraph </w:t>
      </w:r>
      <w:r w:rsidRPr="00E437D3">
        <w:rPr>
          <w:rFonts w:cs="Arial"/>
          <w:i/>
          <w:sz w:val="20"/>
          <w:szCs w:val="20"/>
        </w:rPr>
        <w:t>(a)</w:t>
      </w:r>
      <w:r w:rsidRPr="00E437D3">
        <w:rPr>
          <w:rFonts w:cs="Arial"/>
          <w:sz w:val="20"/>
          <w:szCs w:val="20"/>
        </w:rPr>
        <w:t>, grant the extension on good cause shown, provided that such an extension may only be granted once.</w:t>
      </w:r>
    </w:p>
    <w:p w:rsidR="00C34D79" w:rsidRPr="00E437D3" w:rsidRDefault="00C34D79" w:rsidP="00E437D3">
      <w:pPr>
        <w:pStyle w:val="Insertionstyle"/>
        <w:spacing w:before="0" w:line="240" w:lineRule="auto"/>
        <w:ind w:left="1134" w:hanging="425"/>
        <w:jc w:val="left"/>
        <w:rPr>
          <w:rFonts w:cs="Arial"/>
          <w:sz w:val="20"/>
          <w:szCs w:val="20"/>
        </w:rPr>
      </w:pPr>
      <w:r w:rsidRPr="00E437D3">
        <w:rPr>
          <w:rFonts w:cs="Arial"/>
          <w:sz w:val="20"/>
          <w:szCs w:val="20"/>
        </w:rPr>
        <w:t>(7) Upon receipt of the report contemplated in subsection (4), the Minister must within 30 days table the report in Parliament for its consideration and publish the report through electronic and any other means.</w:t>
      </w:r>
    </w:p>
    <w:p w:rsidR="00C34D79" w:rsidRPr="00E437D3" w:rsidRDefault="00C34D79" w:rsidP="00E437D3">
      <w:pPr>
        <w:pStyle w:val="Insertionstyle"/>
        <w:spacing w:before="0" w:line="240" w:lineRule="auto"/>
        <w:ind w:left="709"/>
        <w:jc w:val="left"/>
        <w:rPr>
          <w:rFonts w:cs="Arial"/>
          <w:sz w:val="20"/>
          <w:szCs w:val="20"/>
        </w:rPr>
      </w:pPr>
      <w:r w:rsidRPr="00E437D3">
        <w:rPr>
          <w:rFonts w:cs="Arial"/>
          <w:sz w:val="20"/>
          <w:szCs w:val="20"/>
        </w:rPr>
        <w:t>(8) The Panel is authorised to do all things necessary or incidental to fulfil its functions, including—</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(a)</w:t>
      </w:r>
      <w:r w:rsidRPr="00E437D3">
        <w:rPr>
          <w:rFonts w:cs="Arial"/>
          <w:sz w:val="20"/>
          <w:szCs w:val="20"/>
        </w:rPr>
        <w:tab/>
        <w:t>to call for and receive written submissions from political parties, independent candidates, civil society organisations and any interested person or party in respect of potential reforms of the electoral system; and</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(b)</w:t>
      </w:r>
      <w:r w:rsidRPr="00E437D3">
        <w:rPr>
          <w:rFonts w:cs="Arial"/>
          <w:sz w:val="20"/>
          <w:szCs w:val="20"/>
        </w:rPr>
        <w:tab/>
        <w:t>to make the written submissions publicly available and accessible through electronic and any other means.</w:t>
      </w:r>
    </w:p>
    <w:p w:rsidR="00C34D79" w:rsidRPr="00E437D3" w:rsidRDefault="00C34D79" w:rsidP="00E437D3">
      <w:pPr>
        <w:pStyle w:val="Insertionstyle"/>
        <w:spacing w:before="0" w:line="240" w:lineRule="auto"/>
        <w:ind w:left="0" w:firstLine="720"/>
        <w:jc w:val="left"/>
        <w:rPr>
          <w:rFonts w:cs="Arial"/>
          <w:sz w:val="20"/>
          <w:szCs w:val="20"/>
        </w:rPr>
      </w:pPr>
      <w:r w:rsidRPr="00E437D3">
        <w:rPr>
          <w:rFonts w:cs="Arial"/>
          <w:sz w:val="20"/>
          <w:szCs w:val="20"/>
        </w:rPr>
        <w:t xml:space="preserve"> (9) In order to establish and constitute the Panel, the Minister must—</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(a)</w:t>
      </w:r>
      <w:r w:rsidRPr="00E437D3">
        <w:rPr>
          <w:rFonts w:cs="Arial"/>
          <w:sz w:val="20"/>
          <w:szCs w:val="20"/>
        </w:rPr>
        <w:tab/>
        <w:t>call on the public and any interested parties to nominate fit and proper South African citizens who—</w:t>
      </w:r>
    </w:p>
    <w:p w:rsidR="00C34D79" w:rsidRPr="00E437D3" w:rsidRDefault="00C34D79" w:rsidP="00E437D3">
      <w:pPr>
        <w:pStyle w:val="Insertionstyle"/>
        <w:spacing w:before="0" w:line="240" w:lineRule="auto"/>
        <w:ind w:left="2127" w:hanging="567"/>
        <w:jc w:val="left"/>
        <w:rPr>
          <w:rFonts w:cs="Arial"/>
          <w:sz w:val="20"/>
          <w:szCs w:val="20"/>
        </w:rPr>
      </w:pPr>
      <w:r w:rsidRPr="00E437D3">
        <w:rPr>
          <w:rFonts w:cs="Arial"/>
          <w:iCs/>
          <w:sz w:val="20"/>
          <w:szCs w:val="20"/>
        </w:rPr>
        <w:lastRenderedPageBreak/>
        <w:t xml:space="preserve">(i) </w:t>
      </w:r>
      <w:r w:rsidRPr="00E437D3">
        <w:rPr>
          <w:rFonts w:cs="Arial"/>
          <w:sz w:val="20"/>
          <w:szCs w:val="20"/>
        </w:rPr>
        <w:t xml:space="preserve"> </w:t>
      </w:r>
      <w:r w:rsidRPr="00E437D3">
        <w:rPr>
          <w:rFonts w:cs="Arial"/>
          <w:sz w:val="20"/>
          <w:szCs w:val="20"/>
        </w:rPr>
        <w:tab/>
        <w:t>have the necessary skills, expertise, experience, knowledge or academic qualifications in the administration and running of elections or constitutional law or electoral systems;</w:t>
      </w:r>
    </w:p>
    <w:p w:rsidR="00C34D79" w:rsidRPr="00E437D3" w:rsidRDefault="00C34D79" w:rsidP="00E437D3">
      <w:pPr>
        <w:pStyle w:val="Insertionstyle"/>
        <w:spacing w:before="0" w:line="240" w:lineRule="auto"/>
        <w:ind w:left="2127" w:hanging="567"/>
        <w:jc w:val="left"/>
        <w:rPr>
          <w:rFonts w:cs="Arial"/>
          <w:iCs/>
          <w:sz w:val="20"/>
          <w:szCs w:val="20"/>
        </w:rPr>
      </w:pPr>
      <w:r w:rsidRPr="00E437D3">
        <w:rPr>
          <w:rFonts w:cs="Arial"/>
          <w:iCs/>
          <w:sz w:val="20"/>
          <w:szCs w:val="20"/>
        </w:rPr>
        <w:t>(ii)</w:t>
      </w:r>
      <w:r w:rsidRPr="00E437D3">
        <w:rPr>
          <w:rFonts w:cs="Arial"/>
          <w:iCs/>
          <w:sz w:val="20"/>
          <w:szCs w:val="20"/>
        </w:rPr>
        <w:tab/>
        <w:t>are not members of Parliament or of any provincial legislature; and</w:t>
      </w:r>
    </w:p>
    <w:p w:rsidR="00C34D79" w:rsidRPr="00E437D3" w:rsidRDefault="00C34D79" w:rsidP="00E437D3">
      <w:pPr>
        <w:pStyle w:val="Insertionstyle"/>
        <w:spacing w:before="0" w:line="240" w:lineRule="auto"/>
        <w:ind w:left="2127" w:hanging="567"/>
        <w:jc w:val="left"/>
        <w:rPr>
          <w:rFonts w:cs="Arial"/>
          <w:sz w:val="20"/>
          <w:szCs w:val="20"/>
        </w:rPr>
      </w:pPr>
      <w:r w:rsidRPr="00E437D3">
        <w:rPr>
          <w:rFonts w:cs="Arial"/>
          <w:iCs/>
          <w:sz w:val="20"/>
          <w:szCs w:val="20"/>
        </w:rPr>
        <w:t>(iii)</w:t>
      </w:r>
      <w:r w:rsidRPr="00E437D3">
        <w:rPr>
          <w:rFonts w:cs="Arial"/>
          <w:iCs/>
          <w:sz w:val="20"/>
          <w:szCs w:val="20"/>
        </w:rPr>
        <w:tab/>
        <w:t xml:space="preserve">have not, in the past twelve months, been office-bearers or employees of any political party;  </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(b)</w:t>
      </w:r>
      <w:r w:rsidRPr="00E437D3">
        <w:rPr>
          <w:rFonts w:cs="Arial"/>
          <w:sz w:val="20"/>
          <w:szCs w:val="20"/>
        </w:rPr>
        <w:tab/>
        <w:t xml:space="preserve">in consultation with the Commission, appoint nine members to the Panel from such nominated persons who satisfy the criteria specified in paragraph </w:t>
      </w:r>
      <w:r w:rsidRPr="00E437D3">
        <w:rPr>
          <w:rFonts w:cs="Arial"/>
          <w:i/>
          <w:sz w:val="20"/>
          <w:szCs w:val="20"/>
        </w:rPr>
        <w:t>(a)</w:t>
      </w:r>
      <w:r w:rsidRPr="00E437D3">
        <w:rPr>
          <w:rFonts w:cs="Arial"/>
          <w:sz w:val="20"/>
          <w:szCs w:val="20"/>
        </w:rPr>
        <w:t>; and</w:t>
      </w:r>
    </w:p>
    <w:p w:rsidR="00C34D79" w:rsidRPr="00E437D3" w:rsidRDefault="00C34D79" w:rsidP="00E437D3">
      <w:pPr>
        <w:pStyle w:val="Insertionstyle"/>
        <w:spacing w:before="0" w:line="240" w:lineRule="auto"/>
        <w:ind w:left="1560" w:hanging="567"/>
        <w:jc w:val="left"/>
        <w:rPr>
          <w:rFonts w:cs="Arial"/>
          <w:sz w:val="20"/>
          <w:szCs w:val="20"/>
        </w:rPr>
      </w:pPr>
      <w:r w:rsidRPr="00E437D3">
        <w:rPr>
          <w:rFonts w:cs="Arial"/>
          <w:i/>
          <w:sz w:val="20"/>
          <w:szCs w:val="20"/>
        </w:rPr>
        <w:t>(c)</w:t>
      </w:r>
      <w:r w:rsidRPr="00E437D3">
        <w:rPr>
          <w:rFonts w:cs="Arial"/>
          <w:sz w:val="20"/>
          <w:szCs w:val="20"/>
        </w:rPr>
        <w:tab/>
        <w:t>appoint one of the members of the Panel as the Chairperson of the Panel.</w:t>
      </w:r>
    </w:p>
    <w:p w:rsidR="00C34D79" w:rsidRPr="00E437D3" w:rsidRDefault="00C34D79" w:rsidP="00E437D3">
      <w:pPr>
        <w:pStyle w:val="Insertionstyle"/>
        <w:spacing w:before="0" w:line="240" w:lineRule="auto"/>
        <w:ind w:left="709" w:firstLine="11"/>
        <w:jc w:val="left"/>
        <w:rPr>
          <w:rFonts w:cs="Arial"/>
          <w:sz w:val="20"/>
          <w:szCs w:val="20"/>
        </w:rPr>
      </w:pPr>
      <w:r w:rsidRPr="00E437D3">
        <w:rPr>
          <w:rFonts w:cs="Arial"/>
          <w:sz w:val="20"/>
          <w:szCs w:val="20"/>
        </w:rPr>
        <w:t>(10) A member may resign from the Panel by giving the Minister—</w:t>
      </w:r>
    </w:p>
    <w:p w:rsidR="00C34D79" w:rsidRPr="00E437D3" w:rsidRDefault="00C34D79" w:rsidP="00E437D3">
      <w:pPr>
        <w:pStyle w:val="Insertionstyle"/>
        <w:spacing w:before="0" w:line="240" w:lineRule="auto"/>
        <w:ind w:left="1701" w:hanging="708"/>
        <w:jc w:val="left"/>
        <w:rPr>
          <w:rFonts w:cs="Arial"/>
          <w:sz w:val="20"/>
          <w:szCs w:val="20"/>
        </w:rPr>
      </w:pPr>
      <w:r w:rsidRPr="00E437D3">
        <w:rPr>
          <w:rFonts w:cs="Arial"/>
          <w:i/>
          <w:sz w:val="20"/>
          <w:szCs w:val="20"/>
        </w:rPr>
        <w:t>(a)</w:t>
      </w:r>
      <w:r w:rsidRPr="00E437D3">
        <w:rPr>
          <w:rFonts w:cs="Arial"/>
          <w:sz w:val="20"/>
          <w:szCs w:val="20"/>
        </w:rPr>
        <w:t xml:space="preserve"> one month’s written notice; or</w:t>
      </w:r>
    </w:p>
    <w:p w:rsidR="00C34D79" w:rsidRPr="00E437D3" w:rsidRDefault="00C34D79" w:rsidP="00E437D3">
      <w:pPr>
        <w:pStyle w:val="Insertionstyle"/>
        <w:spacing w:before="0" w:line="240" w:lineRule="auto"/>
        <w:ind w:left="1701" w:hanging="708"/>
        <w:jc w:val="left"/>
        <w:rPr>
          <w:rFonts w:cs="Arial"/>
          <w:sz w:val="20"/>
          <w:szCs w:val="20"/>
        </w:rPr>
      </w:pPr>
      <w:r w:rsidRPr="00E437D3">
        <w:rPr>
          <w:rFonts w:cs="Arial"/>
          <w:i/>
          <w:sz w:val="20"/>
          <w:szCs w:val="20"/>
        </w:rPr>
        <w:t>(b)</w:t>
      </w:r>
      <w:r w:rsidRPr="00E437D3">
        <w:rPr>
          <w:rFonts w:cs="Arial"/>
          <w:sz w:val="20"/>
          <w:szCs w:val="20"/>
        </w:rPr>
        <w:t xml:space="preserve"> less than one month’s written notice, with the approval of the Minister.</w:t>
      </w:r>
    </w:p>
    <w:p w:rsidR="00C34D79" w:rsidRPr="00E437D3" w:rsidRDefault="00C34D79" w:rsidP="00E437D3">
      <w:pPr>
        <w:pStyle w:val="Insertionstyle"/>
        <w:spacing w:before="0" w:line="240" w:lineRule="auto"/>
        <w:ind w:left="1134" w:hanging="414"/>
        <w:jc w:val="left"/>
        <w:rPr>
          <w:rFonts w:cs="Arial"/>
          <w:sz w:val="20"/>
          <w:szCs w:val="20"/>
        </w:rPr>
      </w:pPr>
      <w:r w:rsidRPr="00E437D3">
        <w:rPr>
          <w:rFonts w:cs="Arial"/>
          <w:sz w:val="20"/>
          <w:szCs w:val="20"/>
        </w:rPr>
        <w:t>(11) The Minister may, after taking the steps required by subsection (</w:t>
      </w:r>
      <w:r w:rsidRPr="00E437D3">
        <w:rPr>
          <w:rFonts w:cs="Arial"/>
          <w:color w:val="000000" w:themeColor="text1"/>
          <w:sz w:val="20"/>
          <w:szCs w:val="20"/>
        </w:rPr>
        <w:t>12</w:t>
      </w:r>
      <w:r w:rsidRPr="00E437D3">
        <w:rPr>
          <w:rFonts w:cs="Arial"/>
          <w:sz w:val="20"/>
          <w:szCs w:val="20"/>
        </w:rPr>
        <w:t>), remove a member of the Panel, if that member—</w:t>
      </w:r>
    </w:p>
    <w:p w:rsidR="00C34D79" w:rsidRPr="00E437D3" w:rsidRDefault="00C34D79" w:rsidP="00E437D3">
      <w:pPr>
        <w:pStyle w:val="Insertionstyle"/>
        <w:spacing w:before="0" w:line="240" w:lineRule="auto"/>
        <w:ind w:left="1418" w:hanging="425"/>
        <w:jc w:val="left"/>
        <w:rPr>
          <w:rFonts w:cs="Arial"/>
          <w:sz w:val="20"/>
          <w:szCs w:val="20"/>
        </w:rPr>
      </w:pPr>
      <w:r w:rsidRPr="00E437D3">
        <w:rPr>
          <w:rFonts w:cs="Arial"/>
          <w:i/>
          <w:sz w:val="20"/>
          <w:szCs w:val="20"/>
        </w:rPr>
        <w:t>(a)</w:t>
      </w:r>
      <w:r w:rsidRPr="00E437D3">
        <w:rPr>
          <w:rFonts w:cs="Arial"/>
          <w:sz w:val="20"/>
          <w:szCs w:val="20"/>
        </w:rPr>
        <w:t xml:space="preserve"> committed an act of misconduct, becomes incapacitated or is incompetent;</w:t>
      </w:r>
    </w:p>
    <w:p w:rsidR="00C34D79" w:rsidRPr="00E437D3" w:rsidRDefault="00C34D79" w:rsidP="00E437D3">
      <w:pPr>
        <w:pStyle w:val="Insertionstyle"/>
        <w:spacing w:before="0" w:line="240" w:lineRule="auto"/>
        <w:ind w:left="1418" w:hanging="425"/>
        <w:jc w:val="left"/>
        <w:rPr>
          <w:rFonts w:cs="Arial"/>
          <w:sz w:val="20"/>
          <w:szCs w:val="20"/>
        </w:rPr>
      </w:pPr>
      <w:r w:rsidRPr="00E437D3">
        <w:rPr>
          <w:rFonts w:cs="Arial"/>
          <w:i/>
          <w:sz w:val="20"/>
          <w:szCs w:val="20"/>
        </w:rPr>
        <w:t>(b</w:t>
      </w:r>
      <w:r w:rsidRPr="00E437D3">
        <w:rPr>
          <w:rFonts w:cs="Arial"/>
          <w:sz w:val="20"/>
          <w:szCs w:val="20"/>
        </w:rPr>
        <w:t>)  is unable to perform his or her functions for more than 30 consecutive days;</w:t>
      </w:r>
    </w:p>
    <w:p w:rsidR="00C34D79" w:rsidRPr="00E437D3" w:rsidRDefault="00C34D79" w:rsidP="00E437D3">
      <w:pPr>
        <w:pStyle w:val="Insertionstyle"/>
        <w:spacing w:before="0" w:line="240" w:lineRule="auto"/>
        <w:ind w:left="1418" w:hanging="425"/>
        <w:jc w:val="left"/>
        <w:rPr>
          <w:rFonts w:cs="Arial"/>
          <w:sz w:val="20"/>
          <w:szCs w:val="20"/>
        </w:rPr>
      </w:pPr>
      <w:r w:rsidRPr="00E437D3">
        <w:rPr>
          <w:rFonts w:cs="Arial"/>
          <w:i/>
          <w:sz w:val="20"/>
          <w:szCs w:val="20"/>
        </w:rPr>
        <w:t xml:space="preserve">(c)  </w:t>
      </w:r>
      <w:r w:rsidRPr="00E437D3">
        <w:rPr>
          <w:rFonts w:cs="Arial"/>
          <w:sz w:val="20"/>
          <w:szCs w:val="20"/>
        </w:rPr>
        <w:t>acted contrary to the fulfilment of the Panel’s functions; or</w:t>
      </w:r>
    </w:p>
    <w:p w:rsidR="00C34D79" w:rsidRPr="00E437D3" w:rsidRDefault="00C34D79" w:rsidP="00E437D3">
      <w:pPr>
        <w:pStyle w:val="Insertionstyle"/>
        <w:spacing w:before="0" w:line="240" w:lineRule="auto"/>
        <w:ind w:left="1418" w:hanging="425"/>
        <w:jc w:val="left"/>
        <w:rPr>
          <w:rFonts w:cs="Arial"/>
          <w:sz w:val="20"/>
          <w:szCs w:val="20"/>
        </w:rPr>
      </w:pPr>
      <w:r w:rsidRPr="00E437D3">
        <w:rPr>
          <w:rFonts w:cs="Arial"/>
          <w:i/>
          <w:sz w:val="20"/>
          <w:szCs w:val="20"/>
        </w:rPr>
        <w:t xml:space="preserve">(d) </w:t>
      </w:r>
      <w:r w:rsidRPr="00E437D3">
        <w:rPr>
          <w:rFonts w:cs="Arial"/>
          <w:sz w:val="20"/>
          <w:szCs w:val="20"/>
        </w:rPr>
        <w:t>neglected to perform the functions as required by a resolution of the Panel.</w:t>
      </w:r>
    </w:p>
    <w:p w:rsidR="00C34D79" w:rsidRPr="00E437D3" w:rsidRDefault="00C34D79" w:rsidP="00E437D3">
      <w:pPr>
        <w:pStyle w:val="Insertionstyle"/>
        <w:spacing w:before="0" w:line="240" w:lineRule="auto"/>
        <w:ind w:left="1134" w:hanging="425"/>
        <w:jc w:val="left"/>
        <w:rPr>
          <w:rFonts w:cs="Arial"/>
          <w:sz w:val="20"/>
          <w:szCs w:val="20"/>
        </w:rPr>
      </w:pPr>
      <w:r w:rsidRPr="00E437D3">
        <w:rPr>
          <w:rFonts w:cs="Arial"/>
          <w:sz w:val="20"/>
          <w:szCs w:val="20"/>
        </w:rPr>
        <w:t>(12) Before removing a member of the Panel in terms of subsection (</w:t>
      </w:r>
      <w:r w:rsidRPr="00E437D3">
        <w:rPr>
          <w:rFonts w:cs="Arial"/>
          <w:color w:val="000000" w:themeColor="text1"/>
          <w:sz w:val="20"/>
          <w:szCs w:val="20"/>
        </w:rPr>
        <w:t xml:space="preserve">11), </w:t>
      </w:r>
      <w:r w:rsidRPr="00E437D3">
        <w:rPr>
          <w:rFonts w:cs="Arial"/>
          <w:sz w:val="20"/>
          <w:szCs w:val="20"/>
        </w:rPr>
        <w:t>the Minister must afford the member an opportunity to make written representations and must consider those representations.</w:t>
      </w:r>
    </w:p>
    <w:p w:rsidR="00C34D79" w:rsidRPr="00E437D3" w:rsidRDefault="00C34D79" w:rsidP="00E437D3">
      <w:pPr>
        <w:pStyle w:val="Insertionstyle"/>
        <w:spacing w:before="0" w:line="240" w:lineRule="auto"/>
        <w:ind w:left="1418" w:hanging="851"/>
        <w:jc w:val="left"/>
        <w:rPr>
          <w:rFonts w:cs="Arial"/>
          <w:i/>
          <w:sz w:val="20"/>
          <w:szCs w:val="20"/>
        </w:rPr>
      </w:pPr>
      <w:r w:rsidRPr="00E437D3">
        <w:rPr>
          <w:rFonts w:cs="Arial"/>
          <w:sz w:val="20"/>
          <w:szCs w:val="20"/>
        </w:rPr>
        <w:t>(13) (</w:t>
      </w:r>
      <w:r w:rsidRPr="00E437D3">
        <w:rPr>
          <w:rFonts w:cs="Arial"/>
          <w:i/>
          <w:sz w:val="20"/>
          <w:szCs w:val="20"/>
        </w:rPr>
        <w:t xml:space="preserve">a) </w:t>
      </w:r>
      <w:r w:rsidRPr="00E437D3">
        <w:rPr>
          <w:rFonts w:cs="Arial"/>
          <w:sz w:val="20"/>
          <w:szCs w:val="20"/>
        </w:rPr>
        <w:t>Should a vacancy arise in the Panel, the Minister in consultation with the Commission must fill the vacancy from the persons already nominated in the process contemplated in subsection (</w:t>
      </w:r>
      <w:r w:rsidRPr="00E437D3">
        <w:rPr>
          <w:rFonts w:cs="Arial"/>
          <w:color w:val="000000" w:themeColor="text1"/>
          <w:sz w:val="20"/>
          <w:szCs w:val="20"/>
        </w:rPr>
        <w:t>9</w:t>
      </w:r>
      <w:r w:rsidRPr="00E437D3">
        <w:rPr>
          <w:rFonts w:cs="Arial"/>
          <w:sz w:val="20"/>
          <w:szCs w:val="20"/>
        </w:rPr>
        <w:t>)</w:t>
      </w:r>
      <w:r w:rsidRPr="00E437D3">
        <w:rPr>
          <w:rFonts w:cs="Arial"/>
          <w:i/>
          <w:sz w:val="20"/>
          <w:szCs w:val="20"/>
        </w:rPr>
        <w:t xml:space="preserve">(a).  </w:t>
      </w:r>
    </w:p>
    <w:p w:rsidR="00C34D79" w:rsidRPr="00E437D3" w:rsidRDefault="00C34D79" w:rsidP="00E437D3">
      <w:pPr>
        <w:pStyle w:val="Insertionstyle"/>
        <w:spacing w:before="0" w:line="240" w:lineRule="auto"/>
        <w:ind w:left="1418" w:hanging="425"/>
        <w:jc w:val="left"/>
        <w:rPr>
          <w:rFonts w:cs="Arial"/>
          <w:sz w:val="20"/>
          <w:szCs w:val="20"/>
        </w:rPr>
      </w:pPr>
      <w:r w:rsidRPr="00E437D3">
        <w:rPr>
          <w:rFonts w:cs="Arial"/>
          <w:i/>
          <w:sz w:val="20"/>
          <w:szCs w:val="20"/>
        </w:rPr>
        <w:t xml:space="preserve">(b) </w:t>
      </w:r>
      <w:r w:rsidRPr="00E437D3">
        <w:rPr>
          <w:rFonts w:cs="Arial"/>
          <w:sz w:val="20"/>
          <w:szCs w:val="20"/>
        </w:rPr>
        <w:t>In the event that no suitable person can be appointed, the Minister must undertake a new nomination process as provided for in subsection (</w:t>
      </w:r>
      <w:r w:rsidRPr="00E437D3">
        <w:rPr>
          <w:rFonts w:cs="Arial"/>
          <w:color w:val="000000" w:themeColor="text1"/>
          <w:sz w:val="20"/>
          <w:szCs w:val="20"/>
        </w:rPr>
        <w:t>9)</w:t>
      </w:r>
      <w:r w:rsidRPr="00E437D3">
        <w:rPr>
          <w:rFonts w:cs="Arial"/>
          <w:i/>
          <w:color w:val="000000" w:themeColor="text1"/>
          <w:sz w:val="20"/>
          <w:szCs w:val="20"/>
        </w:rPr>
        <w:t>(</w:t>
      </w:r>
      <w:r w:rsidRPr="00E437D3">
        <w:rPr>
          <w:rFonts w:cs="Arial"/>
          <w:i/>
          <w:sz w:val="20"/>
          <w:szCs w:val="20"/>
        </w:rPr>
        <w:t>a).</w:t>
      </w:r>
    </w:p>
    <w:p w:rsidR="00C34D79" w:rsidRPr="00E437D3" w:rsidRDefault="00C34D79" w:rsidP="00E437D3">
      <w:pPr>
        <w:tabs>
          <w:tab w:val="left" w:pos="851"/>
          <w:tab w:val="left" w:pos="1418"/>
        </w:tabs>
        <w:spacing w:after="0" w:line="240" w:lineRule="auto"/>
        <w:ind w:left="1134" w:hanging="567"/>
        <w:rPr>
          <w:rFonts w:ascii="Arial" w:eastAsia="Calibri" w:hAnsi="Arial" w:cs="Arial"/>
          <w:sz w:val="20"/>
          <w:szCs w:val="20"/>
        </w:rPr>
      </w:pPr>
      <w:r w:rsidRPr="00E437D3">
        <w:rPr>
          <w:rFonts w:ascii="Arial" w:hAnsi="Arial" w:cs="Arial"/>
          <w:sz w:val="20"/>
          <w:szCs w:val="20"/>
          <w:lang w:val="en-GB"/>
        </w:rPr>
        <w:t xml:space="preserve">(14) </w:t>
      </w:r>
      <w:r w:rsidRPr="00E437D3">
        <w:rPr>
          <w:rFonts w:ascii="Arial" w:eastAsia="Calibri" w:hAnsi="Arial" w:cs="Arial"/>
          <w:sz w:val="20"/>
          <w:szCs w:val="20"/>
        </w:rPr>
        <w:t xml:space="preserve">A member of the Panel, who is not in the full­time employment of the state, must— </w:t>
      </w:r>
    </w:p>
    <w:p w:rsidR="00C34D79" w:rsidRPr="00E437D3" w:rsidRDefault="00C34D79" w:rsidP="00E437D3">
      <w:pPr>
        <w:tabs>
          <w:tab w:val="left" w:pos="851"/>
          <w:tab w:val="left" w:pos="1418"/>
        </w:tabs>
        <w:spacing w:after="0" w:line="240" w:lineRule="auto"/>
        <w:ind w:left="993" w:hanging="284"/>
        <w:rPr>
          <w:rFonts w:ascii="Arial" w:eastAsia="Calibri" w:hAnsi="Arial" w:cs="Arial"/>
          <w:sz w:val="20"/>
          <w:szCs w:val="20"/>
        </w:rPr>
      </w:pPr>
      <w:r w:rsidRPr="00E437D3">
        <w:rPr>
          <w:rFonts w:ascii="Arial" w:eastAsia="Calibri" w:hAnsi="Arial" w:cs="Arial"/>
          <w:sz w:val="20"/>
          <w:szCs w:val="20"/>
        </w:rPr>
        <w:t xml:space="preserve">   </w:t>
      </w:r>
      <w:r w:rsidRPr="00E437D3">
        <w:rPr>
          <w:rFonts w:ascii="Arial" w:eastAsia="Calibri" w:hAnsi="Arial" w:cs="Arial"/>
          <w:sz w:val="20"/>
          <w:szCs w:val="20"/>
        </w:rPr>
        <w:tab/>
        <w:t>(</w:t>
      </w:r>
      <w:r w:rsidRPr="00E437D3">
        <w:rPr>
          <w:rFonts w:ascii="Arial" w:eastAsia="Calibri" w:hAnsi="Arial" w:cs="Arial"/>
          <w:i/>
          <w:sz w:val="20"/>
          <w:szCs w:val="20"/>
        </w:rPr>
        <w:t>a</w:t>
      </w:r>
      <w:r w:rsidRPr="00E437D3">
        <w:rPr>
          <w:rFonts w:ascii="Arial" w:eastAsia="Calibri" w:hAnsi="Arial" w:cs="Arial"/>
          <w:sz w:val="20"/>
          <w:szCs w:val="20"/>
        </w:rPr>
        <w:t>) be appointed on such terms and conditions as the Minister may determine; and</w:t>
      </w:r>
    </w:p>
    <w:p w:rsidR="00C34D79" w:rsidRPr="00E437D3" w:rsidRDefault="00C34D79" w:rsidP="00E437D3">
      <w:pPr>
        <w:pStyle w:val="Insertionstyle"/>
        <w:spacing w:before="0" w:line="240" w:lineRule="auto"/>
        <w:ind w:left="1134" w:hanging="141"/>
        <w:jc w:val="left"/>
        <w:rPr>
          <w:rFonts w:cs="Arial"/>
          <w:sz w:val="20"/>
          <w:szCs w:val="20"/>
        </w:rPr>
      </w:pPr>
      <w:r w:rsidRPr="00E437D3">
        <w:rPr>
          <w:rFonts w:eastAsia="Calibri" w:cs="Arial"/>
          <w:sz w:val="20"/>
          <w:szCs w:val="20"/>
        </w:rPr>
        <w:t>(</w:t>
      </w:r>
      <w:r w:rsidRPr="00E437D3">
        <w:rPr>
          <w:rFonts w:eastAsia="Calibri" w:cs="Arial"/>
          <w:i/>
          <w:sz w:val="20"/>
          <w:szCs w:val="20"/>
        </w:rPr>
        <w:t>b</w:t>
      </w:r>
      <w:r w:rsidRPr="00E437D3">
        <w:rPr>
          <w:rFonts w:eastAsia="Calibri" w:cs="Arial"/>
          <w:sz w:val="20"/>
          <w:szCs w:val="20"/>
        </w:rPr>
        <w:t>) receive such remuneration and allowances, out of the funds appropriated for the functioning of the Panel, as the Minister may determine in consultation with the Minister of Finance.</w:t>
      </w:r>
    </w:p>
    <w:p w:rsidR="00C34D79" w:rsidRPr="00E437D3" w:rsidRDefault="00C34D79" w:rsidP="00E437D3">
      <w:pPr>
        <w:pStyle w:val="Insertionstyle"/>
        <w:spacing w:before="0" w:line="240" w:lineRule="auto"/>
        <w:ind w:left="709"/>
        <w:jc w:val="left"/>
        <w:rPr>
          <w:rFonts w:cs="Arial"/>
          <w:sz w:val="20"/>
          <w:szCs w:val="20"/>
        </w:rPr>
      </w:pPr>
      <w:r w:rsidRPr="00E437D3">
        <w:rPr>
          <w:rFonts w:cs="Arial"/>
          <w:sz w:val="20"/>
          <w:szCs w:val="20"/>
        </w:rPr>
        <w:t>(15) The Director General of Home Affairs must, subject to the laws governing the public service—</w:t>
      </w:r>
    </w:p>
    <w:p w:rsidR="00C34D79" w:rsidRPr="00E437D3" w:rsidRDefault="00C34D79" w:rsidP="00E437D3">
      <w:pPr>
        <w:pStyle w:val="Insertionstyle"/>
        <w:spacing w:before="0" w:line="240" w:lineRule="auto"/>
        <w:ind w:left="1418" w:hanging="567"/>
        <w:jc w:val="left"/>
        <w:rPr>
          <w:rFonts w:cs="Arial"/>
          <w:sz w:val="20"/>
          <w:szCs w:val="20"/>
        </w:rPr>
      </w:pPr>
      <w:r w:rsidRPr="00E437D3">
        <w:rPr>
          <w:rFonts w:cs="Arial"/>
          <w:i/>
          <w:sz w:val="20"/>
          <w:szCs w:val="20"/>
        </w:rPr>
        <w:t xml:space="preserve">   (a)</w:t>
      </w:r>
      <w:r w:rsidRPr="00E437D3">
        <w:rPr>
          <w:rFonts w:cs="Arial"/>
          <w:sz w:val="20"/>
          <w:szCs w:val="20"/>
        </w:rPr>
        <w:tab/>
        <w:t>appoint, second or designate persons in its employ; and</w:t>
      </w:r>
    </w:p>
    <w:p w:rsidR="00C34D79" w:rsidRPr="00E437D3" w:rsidRDefault="00C34D79" w:rsidP="00E437D3">
      <w:pPr>
        <w:pStyle w:val="Insertionstyle"/>
        <w:spacing w:before="0" w:line="240" w:lineRule="auto"/>
        <w:ind w:left="1418" w:hanging="567"/>
        <w:jc w:val="left"/>
        <w:rPr>
          <w:rFonts w:cs="Arial"/>
          <w:sz w:val="20"/>
          <w:szCs w:val="20"/>
        </w:rPr>
      </w:pPr>
      <w:r w:rsidRPr="00E437D3">
        <w:rPr>
          <w:rFonts w:cs="Arial"/>
          <w:i/>
          <w:sz w:val="20"/>
          <w:szCs w:val="20"/>
        </w:rPr>
        <w:t xml:space="preserve">  (b)</w:t>
      </w:r>
      <w:r w:rsidRPr="00E437D3">
        <w:rPr>
          <w:rFonts w:cs="Arial"/>
          <w:sz w:val="20"/>
          <w:szCs w:val="20"/>
        </w:rPr>
        <w:t xml:space="preserve"> </w:t>
      </w:r>
      <w:r w:rsidRPr="00E437D3">
        <w:rPr>
          <w:rFonts w:cs="Arial"/>
          <w:sz w:val="20"/>
          <w:szCs w:val="20"/>
        </w:rPr>
        <w:tab/>
        <w:t>make available any other necessary resources,</w:t>
      </w:r>
    </w:p>
    <w:p w:rsidR="00C34D79" w:rsidRPr="00E437D3" w:rsidRDefault="00C34D79" w:rsidP="00E437D3">
      <w:pPr>
        <w:pStyle w:val="Insertionstyle"/>
        <w:spacing w:before="0" w:line="240" w:lineRule="auto"/>
        <w:ind w:left="709" w:firstLine="11"/>
        <w:jc w:val="left"/>
        <w:rPr>
          <w:rFonts w:cs="Arial"/>
          <w:sz w:val="20"/>
          <w:szCs w:val="20"/>
        </w:rPr>
      </w:pPr>
      <w:r w:rsidRPr="00E437D3">
        <w:rPr>
          <w:rFonts w:cs="Arial"/>
          <w:sz w:val="20"/>
          <w:szCs w:val="20"/>
        </w:rPr>
        <w:t>to assist the Panel to enable it to perform and fulfil its functions.</w:t>
      </w:r>
    </w:p>
    <w:p w:rsidR="00C34D79" w:rsidRPr="00E437D3" w:rsidRDefault="00C34D79" w:rsidP="00E437D3">
      <w:pPr>
        <w:pStyle w:val="Insertionstyle"/>
        <w:spacing w:before="0" w:line="240" w:lineRule="auto"/>
        <w:ind w:left="284" w:firstLine="425"/>
        <w:jc w:val="left"/>
        <w:rPr>
          <w:rFonts w:cs="Arial"/>
          <w:sz w:val="20"/>
          <w:szCs w:val="20"/>
        </w:rPr>
      </w:pPr>
      <w:r w:rsidRPr="00E437D3">
        <w:rPr>
          <w:rFonts w:cs="Arial"/>
          <w:sz w:val="20"/>
          <w:szCs w:val="20"/>
        </w:rPr>
        <w:t xml:space="preserve">(16) The Minister must dissolve the Panel— </w:t>
      </w:r>
    </w:p>
    <w:p w:rsidR="00C34D79" w:rsidRPr="00E437D3" w:rsidRDefault="00C34D79" w:rsidP="00E437D3">
      <w:pPr>
        <w:pStyle w:val="Insertionstyle"/>
        <w:numPr>
          <w:ilvl w:val="0"/>
          <w:numId w:val="6"/>
        </w:numPr>
        <w:spacing w:before="0" w:line="240" w:lineRule="auto"/>
        <w:jc w:val="left"/>
        <w:rPr>
          <w:rFonts w:cs="Arial"/>
          <w:sz w:val="20"/>
          <w:szCs w:val="20"/>
        </w:rPr>
      </w:pPr>
      <w:r w:rsidRPr="00E437D3">
        <w:rPr>
          <w:rFonts w:cs="Arial"/>
          <w:sz w:val="20"/>
          <w:szCs w:val="20"/>
        </w:rPr>
        <w:t>after the Minister has tabled the report referred to in subsection (4) in Parliament; and</w:t>
      </w:r>
    </w:p>
    <w:p w:rsidR="00C34D79" w:rsidRPr="00E437D3" w:rsidRDefault="00C34D79" w:rsidP="00E437D3">
      <w:pPr>
        <w:pStyle w:val="Insertionstyle"/>
        <w:numPr>
          <w:ilvl w:val="0"/>
          <w:numId w:val="6"/>
        </w:numPr>
        <w:spacing w:before="0" w:line="240" w:lineRule="auto"/>
        <w:jc w:val="left"/>
        <w:rPr>
          <w:rFonts w:cs="Arial"/>
          <w:sz w:val="20"/>
          <w:szCs w:val="20"/>
        </w:rPr>
      </w:pPr>
      <w:r w:rsidRPr="00E437D3">
        <w:rPr>
          <w:rFonts w:cs="Arial"/>
          <w:sz w:val="20"/>
          <w:szCs w:val="20"/>
        </w:rPr>
        <w:t>once the Minister and Parliament no longer require the Panel to perform any of its functions.</w:t>
      </w:r>
    </w:p>
    <w:p w:rsidR="00C34D79" w:rsidRPr="00E437D3" w:rsidRDefault="00C34D79" w:rsidP="00E437D3">
      <w:pPr>
        <w:pStyle w:val="Insertionstyle"/>
        <w:tabs>
          <w:tab w:val="left" w:pos="284"/>
        </w:tabs>
        <w:spacing w:before="0" w:line="240" w:lineRule="auto"/>
        <w:ind w:left="0"/>
        <w:jc w:val="left"/>
        <w:rPr>
          <w:rFonts w:cs="Arial"/>
          <w:sz w:val="20"/>
          <w:szCs w:val="20"/>
        </w:rPr>
      </w:pPr>
      <w:r w:rsidRPr="00E437D3">
        <w:rPr>
          <w:rFonts w:cs="Arial"/>
          <w:sz w:val="20"/>
          <w:szCs w:val="20"/>
        </w:rPr>
        <w:tab/>
        <w:t>(17) In this section:</w:t>
      </w:r>
    </w:p>
    <w:p w:rsidR="00C34D79" w:rsidRPr="00E437D3" w:rsidRDefault="00C34D79" w:rsidP="00E437D3">
      <w:pPr>
        <w:pStyle w:val="Insertionstyle"/>
        <w:spacing w:before="0" w:line="240" w:lineRule="auto"/>
        <w:ind w:left="2160" w:hanging="720"/>
        <w:jc w:val="left"/>
        <w:rPr>
          <w:rFonts w:cs="Arial"/>
          <w:sz w:val="20"/>
          <w:szCs w:val="20"/>
        </w:rPr>
      </w:pPr>
      <w:r w:rsidRPr="00E437D3">
        <w:rPr>
          <w:rFonts w:cs="Arial"/>
          <w:i/>
          <w:sz w:val="20"/>
          <w:szCs w:val="20"/>
        </w:rPr>
        <w:t>(a)</w:t>
      </w:r>
      <w:r w:rsidRPr="00E437D3">
        <w:rPr>
          <w:rFonts w:cs="Arial"/>
          <w:sz w:val="20"/>
          <w:szCs w:val="20"/>
        </w:rPr>
        <w:tab/>
        <w:t>“</w:t>
      </w:r>
      <w:r w:rsidRPr="00E437D3">
        <w:rPr>
          <w:rFonts w:cs="Arial"/>
          <w:b/>
          <w:sz w:val="20"/>
          <w:szCs w:val="20"/>
        </w:rPr>
        <w:t>2024 elections</w:t>
      </w:r>
      <w:r w:rsidRPr="00E437D3">
        <w:rPr>
          <w:rFonts w:cs="Arial"/>
          <w:sz w:val="20"/>
          <w:szCs w:val="20"/>
        </w:rPr>
        <w:t xml:space="preserve">” means the elections of the National Assembly and the provincial legislatures, due to be held during 2024; </w:t>
      </w:r>
    </w:p>
    <w:p w:rsidR="00C34D79" w:rsidRPr="00E437D3" w:rsidRDefault="00C34D79" w:rsidP="00E437D3">
      <w:pPr>
        <w:pStyle w:val="Insertionstyle"/>
        <w:spacing w:before="0" w:line="240" w:lineRule="auto"/>
        <w:ind w:left="2160" w:hanging="720"/>
        <w:jc w:val="left"/>
        <w:rPr>
          <w:rFonts w:cs="Arial"/>
          <w:sz w:val="20"/>
          <w:szCs w:val="20"/>
        </w:rPr>
      </w:pPr>
      <w:r w:rsidRPr="00E437D3">
        <w:rPr>
          <w:rFonts w:cs="Arial"/>
          <w:i/>
          <w:sz w:val="20"/>
          <w:szCs w:val="20"/>
        </w:rPr>
        <w:t>(b)</w:t>
      </w:r>
      <w:r w:rsidRPr="00E437D3">
        <w:rPr>
          <w:rFonts w:cs="Arial"/>
          <w:sz w:val="20"/>
          <w:szCs w:val="20"/>
        </w:rPr>
        <w:tab/>
        <w:t>“</w:t>
      </w:r>
      <w:r w:rsidRPr="00E437D3">
        <w:rPr>
          <w:rFonts w:cs="Arial"/>
          <w:b/>
          <w:sz w:val="20"/>
          <w:szCs w:val="20"/>
        </w:rPr>
        <w:t>Minister</w:t>
      </w:r>
      <w:r w:rsidRPr="00E437D3">
        <w:rPr>
          <w:rFonts w:cs="Arial"/>
          <w:sz w:val="20"/>
          <w:szCs w:val="20"/>
        </w:rPr>
        <w:t>” means the cabinet member responsible for Home Affairs; and</w:t>
      </w:r>
    </w:p>
    <w:p w:rsidR="00C34D79" w:rsidRPr="00E437D3" w:rsidRDefault="00C34D79" w:rsidP="00E437D3">
      <w:pPr>
        <w:pStyle w:val="Insertionstyle"/>
        <w:spacing w:before="0" w:line="240" w:lineRule="auto"/>
        <w:ind w:left="2160" w:hanging="720"/>
        <w:jc w:val="left"/>
        <w:rPr>
          <w:rFonts w:cs="Arial"/>
          <w:sz w:val="20"/>
          <w:szCs w:val="20"/>
        </w:rPr>
      </w:pPr>
      <w:r w:rsidRPr="00E437D3">
        <w:rPr>
          <w:rFonts w:cs="Arial"/>
          <w:i/>
          <w:sz w:val="20"/>
          <w:szCs w:val="20"/>
        </w:rPr>
        <w:t>(c)</w:t>
      </w:r>
      <w:r w:rsidRPr="00E437D3">
        <w:rPr>
          <w:rFonts w:cs="Arial"/>
          <w:sz w:val="20"/>
          <w:szCs w:val="20"/>
        </w:rPr>
        <w:tab/>
        <w:t>“</w:t>
      </w:r>
      <w:r w:rsidRPr="00E437D3">
        <w:rPr>
          <w:rFonts w:cs="Arial"/>
          <w:b/>
          <w:sz w:val="20"/>
          <w:szCs w:val="20"/>
        </w:rPr>
        <w:t>Panel</w:t>
      </w:r>
      <w:r w:rsidRPr="00E437D3">
        <w:rPr>
          <w:rFonts w:cs="Arial"/>
          <w:sz w:val="20"/>
          <w:szCs w:val="20"/>
        </w:rPr>
        <w:t>” means the Electoral Reform Consultation Panel established in terms of subsection (1).”.</w:t>
      </w:r>
    </w:p>
    <w:p w:rsidR="00C34D79" w:rsidRPr="00E437D3" w:rsidRDefault="00C34D79" w:rsidP="00E437D3">
      <w:pPr>
        <w:spacing w:after="0" w:line="240" w:lineRule="auto"/>
        <w:rPr>
          <w:rFonts w:ascii="Arial" w:hAnsi="Arial" w:cs="Arial"/>
          <w:b/>
          <w:color w:val="00B050"/>
          <w:sz w:val="20"/>
          <w:szCs w:val="20"/>
          <w:lang w:val="en-US"/>
        </w:rPr>
      </w:pPr>
    </w:p>
    <w:p w:rsidR="00083A21" w:rsidRPr="00E437D3" w:rsidRDefault="00083A21" w:rsidP="00E437D3">
      <w:pPr>
        <w:spacing w:after="0" w:line="240" w:lineRule="auto"/>
        <w:rPr>
          <w:rFonts w:ascii="Arial" w:hAnsi="Arial" w:cs="Arial"/>
          <w:sz w:val="20"/>
          <w:szCs w:val="20"/>
        </w:rPr>
      </w:pPr>
    </w:p>
    <w:sectPr w:rsidR="00083A21" w:rsidRPr="00E437D3" w:rsidSect="001F7193">
      <w:headerReference w:type="default" r:id="rId7"/>
      <w:pgSz w:w="11906" w:h="16838"/>
      <w:pgMar w:top="63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C6" w:rsidRDefault="00E43DC6" w:rsidP="00244C15">
      <w:pPr>
        <w:spacing w:after="0" w:line="240" w:lineRule="auto"/>
      </w:pPr>
      <w:r>
        <w:separator/>
      </w:r>
    </w:p>
  </w:endnote>
  <w:endnote w:type="continuationSeparator" w:id="0">
    <w:p w:rsidR="00E43DC6" w:rsidRDefault="00E43DC6" w:rsidP="0024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C6" w:rsidRDefault="00E43DC6" w:rsidP="00244C15">
      <w:pPr>
        <w:spacing w:after="0" w:line="240" w:lineRule="auto"/>
      </w:pPr>
      <w:r>
        <w:separator/>
      </w:r>
    </w:p>
  </w:footnote>
  <w:footnote w:type="continuationSeparator" w:id="0">
    <w:p w:rsidR="00E43DC6" w:rsidRDefault="00E43DC6" w:rsidP="00244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C" w:rsidRDefault="00915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045"/>
    <w:multiLevelType w:val="hybridMultilevel"/>
    <w:tmpl w:val="86C6EDE4"/>
    <w:lvl w:ilvl="0" w:tplc="1C09000F">
      <w:start w:val="4"/>
      <w:numFmt w:val="decimal"/>
      <w:lvlText w:val="%1."/>
      <w:lvlJc w:val="left"/>
      <w:pPr>
        <w:ind w:left="4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1227B2"/>
    <w:multiLevelType w:val="hybridMultilevel"/>
    <w:tmpl w:val="5BDEB16E"/>
    <w:lvl w:ilvl="0" w:tplc="5398717E">
      <w:start w:val="1"/>
      <w:numFmt w:val="lowerLetter"/>
      <w:lvlText w:val="(%1)"/>
      <w:lvlJc w:val="left"/>
      <w:pPr>
        <w:ind w:left="1235" w:hanging="384"/>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245C222F"/>
    <w:multiLevelType w:val="hybridMultilevel"/>
    <w:tmpl w:val="47AE70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C32EAB"/>
    <w:multiLevelType w:val="multilevel"/>
    <w:tmpl w:val="DB2A97FA"/>
    <w:lvl w:ilvl="0">
      <w:start w:val="1"/>
      <w:numFmt w:val="decimal"/>
      <w:pStyle w:val="1"/>
      <w:lvlText w:val="%1."/>
      <w:lvlJc w:val="left"/>
      <w:pPr>
        <w:ind w:left="567" w:hanging="567"/>
      </w:pPr>
      <w:rPr>
        <w:rFonts w:hint="default"/>
        <w:b/>
        <w:i w:val="0"/>
      </w:rPr>
    </w:lvl>
    <w:lvl w:ilvl="1">
      <w:start w:val="1"/>
      <w:numFmt w:val="lowerLetter"/>
      <w:pStyle w:val="2"/>
      <w:lvlText w:val="(%2)"/>
      <w:lvlJc w:val="left"/>
      <w:pPr>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nsid w:val="41441A4A"/>
    <w:multiLevelType w:val="hybridMultilevel"/>
    <w:tmpl w:val="47F01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CB3360B"/>
    <w:multiLevelType w:val="hybridMultilevel"/>
    <w:tmpl w:val="BB309BBC"/>
    <w:lvl w:ilvl="0" w:tplc="A1084E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194BAF"/>
    <w:rsid w:val="00044FAA"/>
    <w:rsid w:val="000541F9"/>
    <w:rsid w:val="00083A21"/>
    <w:rsid w:val="00086141"/>
    <w:rsid w:val="00091EE2"/>
    <w:rsid w:val="000A4AE4"/>
    <w:rsid w:val="000B1EE1"/>
    <w:rsid w:val="00107F14"/>
    <w:rsid w:val="00194BAF"/>
    <w:rsid w:val="001B29F9"/>
    <w:rsid w:val="001D6A45"/>
    <w:rsid w:val="001E2C29"/>
    <w:rsid w:val="001F7193"/>
    <w:rsid w:val="00244C15"/>
    <w:rsid w:val="00282536"/>
    <w:rsid w:val="002B46C1"/>
    <w:rsid w:val="00305E44"/>
    <w:rsid w:val="00355BB3"/>
    <w:rsid w:val="003D506A"/>
    <w:rsid w:val="003E0DFE"/>
    <w:rsid w:val="0046429D"/>
    <w:rsid w:val="00476B44"/>
    <w:rsid w:val="004D24BC"/>
    <w:rsid w:val="004D5172"/>
    <w:rsid w:val="00507620"/>
    <w:rsid w:val="005C0150"/>
    <w:rsid w:val="005D0B88"/>
    <w:rsid w:val="005E7888"/>
    <w:rsid w:val="00611D02"/>
    <w:rsid w:val="006214B9"/>
    <w:rsid w:val="006C5290"/>
    <w:rsid w:val="006C5D83"/>
    <w:rsid w:val="0071298D"/>
    <w:rsid w:val="007278FF"/>
    <w:rsid w:val="00762CE1"/>
    <w:rsid w:val="00783BDA"/>
    <w:rsid w:val="007862A1"/>
    <w:rsid w:val="007D5082"/>
    <w:rsid w:val="007E1966"/>
    <w:rsid w:val="007E47A5"/>
    <w:rsid w:val="007F5C08"/>
    <w:rsid w:val="008F717B"/>
    <w:rsid w:val="00907296"/>
    <w:rsid w:val="009159EC"/>
    <w:rsid w:val="0092729E"/>
    <w:rsid w:val="0094210A"/>
    <w:rsid w:val="00955688"/>
    <w:rsid w:val="009F190B"/>
    <w:rsid w:val="00AB193A"/>
    <w:rsid w:val="00AE407B"/>
    <w:rsid w:val="00B21FD0"/>
    <w:rsid w:val="00B836DA"/>
    <w:rsid w:val="00B90E8E"/>
    <w:rsid w:val="00BE529A"/>
    <w:rsid w:val="00C34D79"/>
    <w:rsid w:val="00C66107"/>
    <w:rsid w:val="00C831D3"/>
    <w:rsid w:val="00C86A92"/>
    <w:rsid w:val="00CA3E47"/>
    <w:rsid w:val="00CC2677"/>
    <w:rsid w:val="00CD4709"/>
    <w:rsid w:val="00CF7295"/>
    <w:rsid w:val="00D042E4"/>
    <w:rsid w:val="00D05088"/>
    <w:rsid w:val="00D3043F"/>
    <w:rsid w:val="00D428C4"/>
    <w:rsid w:val="00D71F56"/>
    <w:rsid w:val="00D77366"/>
    <w:rsid w:val="00D8336C"/>
    <w:rsid w:val="00DA4976"/>
    <w:rsid w:val="00E16F12"/>
    <w:rsid w:val="00E437D3"/>
    <w:rsid w:val="00E43DC6"/>
    <w:rsid w:val="00E867F7"/>
    <w:rsid w:val="00E86C1B"/>
    <w:rsid w:val="00EA5A98"/>
    <w:rsid w:val="00EE31C9"/>
    <w:rsid w:val="00F131CC"/>
    <w:rsid w:val="00F25468"/>
    <w:rsid w:val="00F568A5"/>
    <w:rsid w:val="00F64B57"/>
    <w:rsid w:val="00FC1B38"/>
    <w:rsid w:val="00FD0218"/>
    <w:rsid w:val="00FD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08"/>
    <w:pPr>
      <w:ind w:left="720"/>
      <w:contextualSpacing/>
    </w:pPr>
  </w:style>
  <w:style w:type="paragraph" w:styleId="Header">
    <w:name w:val="header"/>
    <w:basedOn w:val="Normal"/>
    <w:link w:val="HeaderChar"/>
    <w:uiPriority w:val="99"/>
    <w:unhideWhenUsed/>
    <w:rsid w:val="0024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15"/>
  </w:style>
  <w:style w:type="paragraph" w:styleId="Footer">
    <w:name w:val="footer"/>
    <w:basedOn w:val="Normal"/>
    <w:link w:val="FooterChar"/>
    <w:uiPriority w:val="99"/>
    <w:unhideWhenUsed/>
    <w:rsid w:val="0024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15"/>
  </w:style>
  <w:style w:type="character" w:styleId="CommentReference">
    <w:name w:val="annotation reference"/>
    <w:basedOn w:val="DefaultParagraphFont"/>
    <w:uiPriority w:val="99"/>
    <w:semiHidden/>
    <w:unhideWhenUsed/>
    <w:rsid w:val="00D042E4"/>
    <w:rPr>
      <w:sz w:val="16"/>
      <w:szCs w:val="16"/>
    </w:rPr>
  </w:style>
  <w:style w:type="paragraph" w:styleId="CommentText">
    <w:name w:val="annotation text"/>
    <w:basedOn w:val="Normal"/>
    <w:link w:val="CommentTextChar"/>
    <w:uiPriority w:val="99"/>
    <w:semiHidden/>
    <w:unhideWhenUsed/>
    <w:rsid w:val="00D042E4"/>
    <w:pPr>
      <w:spacing w:line="240" w:lineRule="auto"/>
    </w:pPr>
    <w:rPr>
      <w:sz w:val="20"/>
      <w:szCs w:val="20"/>
    </w:rPr>
  </w:style>
  <w:style w:type="character" w:customStyle="1" w:styleId="CommentTextChar">
    <w:name w:val="Comment Text Char"/>
    <w:basedOn w:val="DefaultParagraphFont"/>
    <w:link w:val="CommentText"/>
    <w:uiPriority w:val="99"/>
    <w:semiHidden/>
    <w:rsid w:val="00D042E4"/>
    <w:rPr>
      <w:sz w:val="20"/>
      <w:szCs w:val="20"/>
    </w:rPr>
  </w:style>
  <w:style w:type="paragraph" w:styleId="CommentSubject">
    <w:name w:val="annotation subject"/>
    <w:basedOn w:val="CommentText"/>
    <w:next w:val="CommentText"/>
    <w:link w:val="CommentSubjectChar"/>
    <w:uiPriority w:val="99"/>
    <w:semiHidden/>
    <w:unhideWhenUsed/>
    <w:rsid w:val="00D042E4"/>
    <w:rPr>
      <w:b/>
      <w:bCs/>
    </w:rPr>
  </w:style>
  <w:style w:type="character" w:customStyle="1" w:styleId="CommentSubjectChar">
    <w:name w:val="Comment Subject Char"/>
    <w:basedOn w:val="CommentTextChar"/>
    <w:link w:val="CommentSubject"/>
    <w:uiPriority w:val="99"/>
    <w:semiHidden/>
    <w:rsid w:val="00D042E4"/>
    <w:rPr>
      <w:b/>
      <w:bCs/>
      <w:sz w:val="20"/>
      <w:szCs w:val="20"/>
    </w:rPr>
  </w:style>
  <w:style w:type="paragraph" w:styleId="BalloonText">
    <w:name w:val="Balloon Text"/>
    <w:basedOn w:val="Normal"/>
    <w:link w:val="BalloonTextChar"/>
    <w:uiPriority w:val="99"/>
    <w:semiHidden/>
    <w:unhideWhenUsed/>
    <w:rsid w:val="00D04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E4"/>
    <w:rPr>
      <w:rFonts w:ascii="Segoe UI" w:hAnsi="Segoe UI" w:cs="Segoe UI"/>
      <w:sz w:val="18"/>
      <w:szCs w:val="18"/>
    </w:rPr>
  </w:style>
  <w:style w:type="paragraph" w:styleId="BodyText">
    <w:name w:val="Body Text"/>
    <w:basedOn w:val="Normal"/>
    <w:link w:val="BodyTextChar"/>
    <w:uiPriority w:val="1"/>
    <w:qFormat/>
    <w:rsid w:val="00C34D79"/>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C34D79"/>
    <w:rPr>
      <w:rFonts w:ascii="Times New Roman" w:eastAsiaTheme="minorEastAsia" w:hAnsi="Times New Roman" w:cs="Times New Roman"/>
      <w:lang w:val="en-GB" w:eastAsia="en-GB"/>
    </w:rPr>
  </w:style>
  <w:style w:type="paragraph" w:customStyle="1" w:styleId="1">
    <w:name w:val="1"/>
    <w:basedOn w:val="BodyText"/>
    <w:link w:val="1Char"/>
    <w:qFormat/>
    <w:rsid w:val="00C34D79"/>
    <w:pPr>
      <w:widowControl/>
      <w:numPr>
        <w:numId w:val="5"/>
      </w:numPr>
      <w:autoSpaceDE/>
      <w:autoSpaceDN/>
      <w:adjustRightInd/>
      <w:spacing w:before="240" w:line="480" w:lineRule="auto"/>
      <w:ind w:left="0" w:firstLine="284"/>
      <w:jc w:val="both"/>
    </w:pPr>
    <w:rPr>
      <w:rFonts w:ascii="Arial" w:eastAsia="Times New Roman" w:hAnsi="Arial" w:cstheme="minorBidi"/>
      <w:iCs/>
      <w:color w:val="000000"/>
      <w:sz w:val="24"/>
      <w:lang w:eastAsia="en-US"/>
    </w:rPr>
  </w:style>
  <w:style w:type="character" w:customStyle="1" w:styleId="1Char">
    <w:name w:val="1 Char"/>
    <w:basedOn w:val="DefaultParagraphFont"/>
    <w:link w:val="1"/>
    <w:rsid w:val="00C34D79"/>
    <w:rPr>
      <w:rFonts w:ascii="Arial" w:eastAsia="Times New Roman" w:hAnsi="Arial"/>
      <w:iCs/>
      <w:color w:val="000000"/>
      <w:sz w:val="24"/>
      <w:lang w:val="en-GB"/>
    </w:rPr>
  </w:style>
  <w:style w:type="paragraph" w:customStyle="1" w:styleId="2">
    <w:name w:val="2"/>
    <w:basedOn w:val="1"/>
    <w:qFormat/>
    <w:rsid w:val="00C34D79"/>
    <w:pPr>
      <w:numPr>
        <w:ilvl w:val="1"/>
      </w:numPr>
      <w:tabs>
        <w:tab w:val="num" w:pos="360"/>
      </w:tabs>
      <w:spacing w:before="0"/>
      <w:ind w:left="2160" w:hanging="720"/>
    </w:pPr>
  </w:style>
  <w:style w:type="paragraph" w:customStyle="1" w:styleId="3">
    <w:name w:val="3"/>
    <w:basedOn w:val="2"/>
    <w:rsid w:val="00C34D79"/>
    <w:pPr>
      <w:numPr>
        <w:ilvl w:val="2"/>
      </w:numPr>
      <w:tabs>
        <w:tab w:val="clear" w:pos="2552"/>
        <w:tab w:val="num" w:pos="360"/>
      </w:tabs>
      <w:ind w:left="2160" w:hanging="360"/>
    </w:pPr>
  </w:style>
  <w:style w:type="paragraph" w:customStyle="1" w:styleId="4">
    <w:name w:val="4"/>
    <w:basedOn w:val="2"/>
    <w:rsid w:val="00C34D79"/>
    <w:pPr>
      <w:numPr>
        <w:ilvl w:val="3"/>
      </w:numPr>
      <w:tabs>
        <w:tab w:val="clear" w:pos="3062"/>
        <w:tab w:val="num" w:pos="360"/>
      </w:tabs>
      <w:ind w:left="2880" w:hanging="360"/>
    </w:pPr>
    <w:rPr>
      <w:iCs w:val="0"/>
    </w:rPr>
  </w:style>
  <w:style w:type="paragraph" w:customStyle="1" w:styleId="5">
    <w:name w:val="5"/>
    <w:basedOn w:val="4"/>
    <w:rsid w:val="00C34D79"/>
    <w:pPr>
      <w:numPr>
        <w:ilvl w:val="4"/>
      </w:numPr>
      <w:tabs>
        <w:tab w:val="clear" w:pos="3515"/>
        <w:tab w:val="num" w:pos="360"/>
      </w:tabs>
      <w:ind w:left="3600" w:hanging="360"/>
    </w:pPr>
    <w:rPr>
      <w:iCs/>
      <w:szCs w:val="16"/>
      <w:lang w:eastAsia="en-ZA"/>
    </w:rPr>
  </w:style>
  <w:style w:type="paragraph" w:customStyle="1" w:styleId="Insertionstyle">
    <w:name w:val="Insertion style"/>
    <w:basedOn w:val="Normal"/>
    <w:qFormat/>
    <w:rsid w:val="00C34D79"/>
    <w:pPr>
      <w:spacing w:before="240" w:after="0" w:line="480" w:lineRule="auto"/>
      <w:ind w:left="1276"/>
      <w:contextualSpacing/>
      <w:jc w:val="both"/>
    </w:pPr>
    <w:rPr>
      <w:rFonts w:ascii="Arial" w:hAnsi="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Zolani Rento</dc:creator>
  <cp:lastModifiedBy>User</cp:lastModifiedBy>
  <cp:revision>2</cp:revision>
  <dcterms:created xsi:type="dcterms:W3CDTF">2022-11-28T06:44:00Z</dcterms:created>
  <dcterms:modified xsi:type="dcterms:W3CDTF">2022-11-28T06:44:00Z</dcterms:modified>
</cp:coreProperties>
</file>