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57" w:rsidRPr="005663FA" w:rsidRDefault="005663FA"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b/>
          <w:color w:val="000000"/>
          <w:spacing w:val="6"/>
          <w:sz w:val="20"/>
          <w:szCs w:val="20"/>
          <w:lang w:eastAsia="en-GB"/>
        </w:rPr>
        <w:t>Report of the Select Committee on Appropriations on the Div</w:t>
      </w:r>
      <w:bookmarkStart w:id="0" w:name="_GoBack"/>
      <w:bookmarkEnd w:id="0"/>
      <w:r w:rsidRPr="005663FA">
        <w:rPr>
          <w:rFonts w:ascii="Arial" w:eastAsia="Times New Roman" w:hAnsi="Arial" w:cs="Arial"/>
          <w:b/>
          <w:color w:val="000000"/>
          <w:spacing w:val="6"/>
          <w:sz w:val="20"/>
          <w:szCs w:val="20"/>
          <w:lang w:eastAsia="en-GB"/>
        </w:rPr>
        <w:t>ision of Revenue Amendment Bill [B22 – 2022], Dated 22</w:t>
      </w:r>
      <w:r w:rsidRPr="005663FA">
        <w:rPr>
          <w:rFonts w:ascii="Arial" w:eastAsia="Times New Roman" w:hAnsi="Arial" w:cs="Arial"/>
          <w:b/>
          <w:spacing w:val="6"/>
          <w:sz w:val="20"/>
          <w:szCs w:val="20"/>
          <w:lang w:eastAsia="en-GB"/>
        </w:rPr>
        <w:t xml:space="preserve"> November 2022</w:t>
      </w:r>
    </w:p>
    <w:p w:rsidR="00A30057" w:rsidRPr="005663FA" w:rsidRDefault="00A30057" w:rsidP="005663FA">
      <w:pPr>
        <w:spacing w:after="0" w:line="240" w:lineRule="auto"/>
        <w:rPr>
          <w:rFonts w:ascii="Arial" w:eastAsia="Times New Roman" w:hAnsi="Arial" w:cs="Arial"/>
          <w:color w:val="000000"/>
          <w:spacing w:val="6"/>
          <w:sz w:val="20"/>
          <w:szCs w:val="20"/>
          <w:lang w:eastAsia="en-GB"/>
        </w:rPr>
      </w:pPr>
    </w:p>
    <w:p w:rsidR="00A30057" w:rsidRPr="005663FA" w:rsidRDefault="00A30057" w:rsidP="005663FA">
      <w:pPr>
        <w:spacing w:after="0" w:line="240" w:lineRule="auto"/>
        <w:rPr>
          <w:rFonts w:ascii="Arial" w:eastAsia="Times New Roman" w:hAnsi="Arial" w:cs="Arial"/>
          <w:b/>
          <w:color w:val="000000"/>
          <w:spacing w:val="6"/>
          <w:sz w:val="20"/>
          <w:szCs w:val="20"/>
          <w:lang w:eastAsia="en-GB"/>
        </w:rPr>
      </w:pPr>
      <w:r w:rsidRPr="005663FA">
        <w:rPr>
          <w:rFonts w:ascii="Arial" w:eastAsia="Times New Roman" w:hAnsi="Arial" w:cs="Arial"/>
          <w:color w:val="000000"/>
          <w:spacing w:val="6"/>
          <w:sz w:val="20"/>
          <w:szCs w:val="20"/>
          <w:lang w:eastAsia="en-GB"/>
        </w:rPr>
        <w:t>The S</w:t>
      </w:r>
      <w:r w:rsidR="00ED51C2" w:rsidRPr="005663FA">
        <w:rPr>
          <w:rFonts w:ascii="Arial" w:eastAsia="Times New Roman" w:hAnsi="Arial" w:cs="Arial"/>
          <w:color w:val="000000"/>
          <w:spacing w:val="6"/>
          <w:sz w:val="20"/>
          <w:szCs w:val="20"/>
          <w:lang w:eastAsia="en-GB"/>
        </w:rPr>
        <w:t>elect</w:t>
      </w:r>
      <w:r w:rsidRPr="005663FA">
        <w:rPr>
          <w:rFonts w:ascii="Arial" w:eastAsia="Times New Roman" w:hAnsi="Arial" w:cs="Arial"/>
          <w:color w:val="000000"/>
          <w:spacing w:val="6"/>
          <w:sz w:val="20"/>
          <w:szCs w:val="20"/>
          <w:lang w:eastAsia="en-GB"/>
        </w:rPr>
        <w:t xml:space="preserve"> Committee on Appropriations having considered the </w:t>
      </w:r>
      <w:r w:rsidRPr="005663FA">
        <w:rPr>
          <w:rFonts w:ascii="Arial" w:eastAsia="Times New Roman" w:hAnsi="Arial" w:cs="Arial"/>
          <w:i/>
          <w:color w:val="000000"/>
          <w:spacing w:val="6"/>
          <w:sz w:val="20"/>
          <w:szCs w:val="20"/>
          <w:lang w:eastAsia="en-GB"/>
        </w:rPr>
        <w:t xml:space="preserve">Division of Revenue Amendment Bill </w:t>
      </w:r>
      <w:r w:rsidRPr="005663FA">
        <w:rPr>
          <w:rFonts w:ascii="Arial" w:eastAsia="Times New Roman" w:hAnsi="Arial" w:cs="Arial"/>
          <w:color w:val="000000"/>
          <w:spacing w:val="6"/>
          <w:sz w:val="20"/>
          <w:szCs w:val="20"/>
          <w:lang w:eastAsia="en-GB"/>
        </w:rPr>
        <w:t>[B22-2022] (National Assembly – section 76), reports as follows</w:t>
      </w:r>
      <w:r w:rsidRPr="005663FA">
        <w:rPr>
          <w:rFonts w:ascii="Arial" w:eastAsia="Times New Roman" w:hAnsi="Arial" w:cs="Arial"/>
          <w:b/>
          <w:color w:val="000000"/>
          <w:spacing w:val="6"/>
          <w:sz w:val="20"/>
          <w:szCs w:val="20"/>
          <w:lang w:eastAsia="en-GB"/>
        </w:rPr>
        <w:t>:</w:t>
      </w:r>
    </w:p>
    <w:p w:rsidR="00A30057" w:rsidRPr="005663FA" w:rsidRDefault="00A30057" w:rsidP="005663FA">
      <w:pPr>
        <w:spacing w:after="0" w:line="240" w:lineRule="auto"/>
        <w:rPr>
          <w:rFonts w:ascii="Arial" w:eastAsia="Times New Roman" w:hAnsi="Arial" w:cs="Arial"/>
          <w:color w:val="000000"/>
          <w:spacing w:val="6"/>
          <w:sz w:val="20"/>
          <w:szCs w:val="20"/>
          <w:lang w:eastAsia="en-GB"/>
        </w:rPr>
      </w:pPr>
    </w:p>
    <w:p w:rsidR="00A30057" w:rsidRPr="005663FA" w:rsidRDefault="00A30057" w:rsidP="005663FA">
      <w:pPr>
        <w:numPr>
          <w:ilvl w:val="0"/>
          <w:numId w:val="1"/>
        </w:numPr>
        <w:spacing w:after="0" w:line="240" w:lineRule="auto"/>
        <w:ind w:left="360"/>
        <w:rPr>
          <w:rFonts w:ascii="Arial" w:eastAsia="Times New Roman" w:hAnsi="Arial" w:cs="Arial"/>
          <w:b/>
          <w:color w:val="000000"/>
          <w:spacing w:val="6"/>
          <w:sz w:val="20"/>
          <w:szCs w:val="20"/>
          <w:lang w:eastAsia="en-GB"/>
        </w:rPr>
      </w:pPr>
      <w:r w:rsidRPr="005663FA">
        <w:rPr>
          <w:rFonts w:ascii="Arial" w:eastAsia="Times New Roman" w:hAnsi="Arial" w:cs="Arial"/>
          <w:b/>
          <w:color w:val="000000"/>
          <w:spacing w:val="6"/>
          <w:sz w:val="20"/>
          <w:szCs w:val="20"/>
          <w:lang w:eastAsia="en-GB"/>
        </w:rPr>
        <w:t>Introduction</w:t>
      </w:r>
    </w:p>
    <w:p w:rsidR="00A30057" w:rsidRPr="005663FA" w:rsidRDefault="00A30057" w:rsidP="005663FA">
      <w:pPr>
        <w:spacing w:after="0" w:line="240" w:lineRule="auto"/>
        <w:ind w:left="360"/>
        <w:rPr>
          <w:rFonts w:ascii="Arial" w:eastAsia="Times New Roman" w:hAnsi="Arial" w:cs="Arial"/>
          <w:b/>
          <w:color w:val="000000"/>
          <w:spacing w:val="6"/>
          <w:sz w:val="20"/>
          <w:szCs w:val="20"/>
          <w:lang w:eastAsia="en-GB"/>
        </w:rPr>
      </w:pPr>
    </w:p>
    <w:p w:rsidR="008C52B8" w:rsidRPr="005663FA" w:rsidRDefault="00A30057"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The Minister of Finance tabled the Division of Revenue Amendment Bill (hereafter referred to as the Bill) in Parliament on 26 October 2022 during the presentation of the 2022</w:t>
      </w:r>
      <w:r w:rsidR="00127A8A" w:rsidRPr="005663FA">
        <w:rPr>
          <w:rFonts w:ascii="Arial" w:eastAsia="Times New Roman" w:hAnsi="Arial" w:cs="Arial"/>
          <w:spacing w:val="6"/>
          <w:sz w:val="20"/>
          <w:szCs w:val="20"/>
          <w:lang w:eastAsia="en-GB"/>
        </w:rPr>
        <w:t xml:space="preserve"> </w:t>
      </w:r>
      <w:r w:rsidRPr="005663FA">
        <w:rPr>
          <w:rFonts w:ascii="Arial" w:eastAsia="Times New Roman" w:hAnsi="Arial" w:cs="Arial"/>
          <w:spacing w:val="6"/>
          <w:sz w:val="20"/>
          <w:szCs w:val="20"/>
          <w:lang w:eastAsia="en-GB"/>
        </w:rPr>
        <w:t xml:space="preserve">Medium Term Budget Policy Statement (MTBPS). The Bill was tabled in Parliament in terms of section 12(4) of the Money Bills and Related Matters Act No. 9 of 2009 (as amended by the Money Bills Amendment Procedure and Related Matters Amendment Act, No 13 of 2018). The Act requires the Minister of Finance to table a Division of Revenue Amendment Bill with a revised fiscal framework if the adjustments budget affects changes to the Division of Revenue Act for the relevant year. </w:t>
      </w:r>
    </w:p>
    <w:p w:rsidR="008C52B8" w:rsidRPr="005663FA" w:rsidRDefault="008C52B8" w:rsidP="005663FA">
      <w:pPr>
        <w:spacing w:after="0" w:line="240" w:lineRule="auto"/>
        <w:rPr>
          <w:rFonts w:ascii="Arial" w:eastAsia="Times New Roman" w:hAnsi="Arial" w:cs="Arial"/>
          <w:spacing w:val="6"/>
          <w:sz w:val="20"/>
          <w:szCs w:val="20"/>
          <w:lang w:eastAsia="en-GB"/>
        </w:rPr>
      </w:pPr>
    </w:p>
    <w:p w:rsidR="008C52B8" w:rsidRPr="005663FA" w:rsidRDefault="008C52B8"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The Bill and its annexures address the following:</w:t>
      </w:r>
    </w:p>
    <w:p w:rsidR="008C52B8" w:rsidRPr="005663FA" w:rsidRDefault="008C52B8" w:rsidP="005663FA">
      <w:pPr>
        <w:pStyle w:val="ListParagraph"/>
        <w:numPr>
          <w:ilvl w:val="0"/>
          <w:numId w:val="33"/>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Changes to schedules.</w:t>
      </w:r>
    </w:p>
    <w:p w:rsidR="008C52B8" w:rsidRPr="005663FA" w:rsidRDefault="008C52B8" w:rsidP="005663FA">
      <w:pPr>
        <w:pStyle w:val="ListParagraph"/>
        <w:numPr>
          <w:ilvl w:val="0"/>
          <w:numId w:val="33"/>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Changes to provincial allocations.</w:t>
      </w:r>
    </w:p>
    <w:p w:rsidR="008C52B8" w:rsidRPr="005663FA" w:rsidRDefault="008C52B8" w:rsidP="005663FA">
      <w:pPr>
        <w:pStyle w:val="ListParagraph"/>
        <w:numPr>
          <w:ilvl w:val="0"/>
          <w:numId w:val="33"/>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Changes to local government allocations.</w:t>
      </w:r>
    </w:p>
    <w:p w:rsidR="008C52B8" w:rsidRPr="005663FA" w:rsidRDefault="008C52B8" w:rsidP="005663FA">
      <w:pPr>
        <w:pStyle w:val="ListParagraph"/>
        <w:numPr>
          <w:ilvl w:val="0"/>
          <w:numId w:val="33"/>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Changes to gazetted conditional grant frameworks and allocations.</w:t>
      </w:r>
    </w:p>
    <w:p w:rsidR="008C52B8" w:rsidRPr="005663FA" w:rsidRDefault="008C52B8" w:rsidP="005663FA">
      <w:pPr>
        <w:pStyle w:val="ListParagraph"/>
        <w:numPr>
          <w:ilvl w:val="0"/>
          <w:numId w:val="33"/>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Changes to Bill clauses.</w:t>
      </w:r>
    </w:p>
    <w:p w:rsidR="008C52B8" w:rsidRPr="005663FA" w:rsidRDefault="008C52B8" w:rsidP="005663FA">
      <w:pPr>
        <w:spacing w:after="0" w:line="240" w:lineRule="auto"/>
        <w:rPr>
          <w:rFonts w:ascii="Arial" w:eastAsia="Times New Roman" w:hAnsi="Arial" w:cs="Arial"/>
          <w:spacing w:val="6"/>
          <w:sz w:val="20"/>
          <w:szCs w:val="20"/>
          <w:lang w:eastAsia="en-GB"/>
        </w:rPr>
      </w:pPr>
    </w:p>
    <w:p w:rsidR="008C52B8" w:rsidRPr="005663FA" w:rsidRDefault="008C52B8" w:rsidP="005663FA">
      <w:pPr>
        <w:numPr>
          <w:ilvl w:val="0"/>
          <w:numId w:val="1"/>
        </w:numPr>
        <w:spacing w:after="0" w:line="240" w:lineRule="auto"/>
        <w:ind w:left="426" w:hanging="426"/>
        <w:rPr>
          <w:rFonts w:ascii="Arial" w:eastAsia="Times New Roman" w:hAnsi="Arial" w:cs="Arial"/>
          <w:b/>
          <w:spacing w:val="6"/>
          <w:sz w:val="20"/>
          <w:szCs w:val="20"/>
          <w:lang w:eastAsia="en-GB"/>
        </w:rPr>
      </w:pPr>
      <w:r w:rsidRPr="005663FA">
        <w:rPr>
          <w:rFonts w:ascii="Arial" w:eastAsia="Times New Roman" w:hAnsi="Arial" w:cs="Arial"/>
          <w:b/>
          <w:spacing w:val="6"/>
          <w:sz w:val="20"/>
          <w:szCs w:val="20"/>
          <w:lang w:eastAsia="en-GB"/>
        </w:rPr>
        <w:t>Process followed</w:t>
      </w:r>
    </w:p>
    <w:p w:rsidR="008C52B8" w:rsidRPr="005663FA" w:rsidRDefault="008C52B8"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The Bill was transmitted to the National Council of Provinces (NCOP) and referred to the Committee on 16 November 2022 after the National Assembly adopted it. The Committee received a briefing from National Treasury on the Bill in its entirety on 10 November 2022. Provinces were invited to this meeting and were also individually briefed by Permanent Delegates on </w:t>
      </w:r>
      <w:r w:rsidR="00D15A0D" w:rsidRPr="005663FA">
        <w:rPr>
          <w:rFonts w:ascii="Arial" w:eastAsia="Times New Roman" w:hAnsi="Arial" w:cs="Arial"/>
          <w:spacing w:val="6"/>
          <w:sz w:val="20"/>
          <w:szCs w:val="20"/>
          <w:lang w:eastAsia="en-GB"/>
        </w:rPr>
        <w:t>17 November 2022</w:t>
      </w:r>
      <w:r w:rsidRPr="005663FA">
        <w:rPr>
          <w:rFonts w:ascii="Arial" w:eastAsia="Times New Roman" w:hAnsi="Arial" w:cs="Arial"/>
          <w:spacing w:val="6"/>
          <w:sz w:val="20"/>
          <w:szCs w:val="20"/>
          <w:lang w:eastAsia="en-GB"/>
        </w:rPr>
        <w:t xml:space="preserve">. Negotiating mandates </w:t>
      </w:r>
      <w:r w:rsidR="00D15A0D" w:rsidRPr="005663FA">
        <w:rPr>
          <w:rFonts w:ascii="Arial" w:eastAsia="Times New Roman" w:hAnsi="Arial" w:cs="Arial"/>
          <w:spacing w:val="6"/>
          <w:sz w:val="20"/>
          <w:szCs w:val="20"/>
          <w:lang w:eastAsia="en-GB"/>
        </w:rPr>
        <w:t xml:space="preserve">from provinces </w:t>
      </w:r>
      <w:r w:rsidRPr="005663FA">
        <w:rPr>
          <w:rFonts w:ascii="Arial" w:eastAsia="Times New Roman" w:hAnsi="Arial" w:cs="Arial"/>
          <w:spacing w:val="6"/>
          <w:sz w:val="20"/>
          <w:szCs w:val="20"/>
          <w:lang w:eastAsia="en-GB"/>
        </w:rPr>
        <w:t xml:space="preserve">were submitted and considered on </w:t>
      </w:r>
      <w:r w:rsidR="00D15A0D" w:rsidRPr="005663FA">
        <w:rPr>
          <w:rFonts w:ascii="Arial" w:eastAsia="Times New Roman" w:hAnsi="Arial" w:cs="Arial"/>
          <w:spacing w:val="6"/>
          <w:sz w:val="20"/>
          <w:szCs w:val="20"/>
          <w:lang w:eastAsia="en-GB"/>
        </w:rPr>
        <w:t>21 November and final mandates on 22 November</w:t>
      </w:r>
      <w:r w:rsidRPr="005663FA">
        <w:rPr>
          <w:rFonts w:ascii="Arial" w:eastAsia="Times New Roman" w:hAnsi="Arial" w:cs="Arial"/>
          <w:spacing w:val="6"/>
          <w:sz w:val="20"/>
          <w:szCs w:val="20"/>
          <w:lang w:eastAsia="en-GB"/>
        </w:rPr>
        <w:t xml:space="preserve"> 202</w:t>
      </w:r>
      <w:r w:rsidR="00D15A0D" w:rsidRPr="005663FA">
        <w:rPr>
          <w:rFonts w:ascii="Arial" w:eastAsia="Times New Roman" w:hAnsi="Arial" w:cs="Arial"/>
          <w:spacing w:val="6"/>
          <w:sz w:val="20"/>
          <w:szCs w:val="20"/>
          <w:lang w:eastAsia="en-GB"/>
        </w:rPr>
        <w:t>2</w:t>
      </w:r>
      <w:r w:rsidRPr="005663FA">
        <w:rPr>
          <w:rFonts w:ascii="Arial" w:eastAsia="Times New Roman" w:hAnsi="Arial" w:cs="Arial"/>
          <w:spacing w:val="6"/>
          <w:sz w:val="20"/>
          <w:szCs w:val="20"/>
          <w:lang w:eastAsia="en-GB"/>
        </w:rPr>
        <w:t xml:space="preserve">.  </w:t>
      </w:r>
    </w:p>
    <w:p w:rsidR="008C52B8" w:rsidRPr="005663FA" w:rsidRDefault="008C52B8" w:rsidP="005663FA">
      <w:pPr>
        <w:spacing w:after="0" w:line="240" w:lineRule="auto"/>
        <w:rPr>
          <w:rFonts w:ascii="Arial" w:eastAsia="Times New Roman" w:hAnsi="Arial" w:cs="Arial"/>
          <w:spacing w:val="6"/>
          <w:sz w:val="20"/>
          <w:szCs w:val="20"/>
          <w:lang w:eastAsia="en-GB"/>
        </w:rPr>
      </w:pPr>
    </w:p>
    <w:p w:rsidR="008C52B8" w:rsidRPr="005663FA" w:rsidRDefault="008C52B8" w:rsidP="005663FA">
      <w:pPr>
        <w:numPr>
          <w:ilvl w:val="0"/>
          <w:numId w:val="1"/>
        </w:numPr>
        <w:spacing w:after="0" w:line="240" w:lineRule="auto"/>
        <w:ind w:left="426" w:hanging="426"/>
        <w:rPr>
          <w:rFonts w:ascii="Arial" w:eastAsia="Times New Roman" w:hAnsi="Arial" w:cs="Arial"/>
          <w:b/>
          <w:spacing w:val="6"/>
          <w:sz w:val="20"/>
          <w:szCs w:val="20"/>
          <w:lang w:eastAsia="en-GB"/>
        </w:rPr>
      </w:pPr>
      <w:r w:rsidRPr="005663FA">
        <w:rPr>
          <w:rFonts w:ascii="Arial" w:eastAsia="Times New Roman" w:hAnsi="Arial" w:cs="Arial"/>
          <w:b/>
          <w:spacing w:val="6"/>
          <w:sz w:val="20"/>
          <w:szCs w:val="20"/>
          <w:lang w:eastAsia="en-GB"/>
        </w:rPr>
        <w:t xml:space="preserve">Public consultations and stakeholder engagements </w:t>
      </w:r>
    </w:p>
    <w:p w:rsidR="00D15A0D" w:rsidRPr="005663FA" w:rsidRDefault="00D15A0D"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To facilitate public participation, the Committee published adverts in print media in all 11 official languages from 27 to 30 October 2022, in response to which the following stakeholders made submissions:</w:t>
      </w:r>
    </w:p>
    <w:p w:rsidR="00D15A0D" w:rsidRPr="005663FA" w:rsidRDefault="00D15A0D" w:rsidP="005663FA">
      <w:pPr>
        <w:pStyle w:val="ListParagraph"/>
        <w:numPr>
          <w:ilvl w:val="0"/>
          <w:numId w:val="34"/>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Amandla.Mobi.</w:t>
      </w:r>
    </w:p>
    <w:p w:rsidR="00D15A0D" w:rsidRPr="005663FA" w:rsidRDefault="00D15A0D" w:rsidP="005663FA">
      <w:pPr>
        <w:pStyle w:val="ListParagraph"/>
        <w:numPr>
          <w:ilvl w:val="0"/>
          <w:numId w:val="34"/>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Rural Health Advocacy Project.</w:t>
      </w:r>
    </w:p>
    <w:p w:rsidR="00D15A0D" w:rsidRPr="005663FA" w:rsidRDefault="00D15A0D" w:rsidP="005663FA">
      <w:pPr>
        <w:pStyle w:val="ListParagraph"/>
        <w:numPr>
          <w:ilvl w:val="0"/>
          <w:numId w:val="34"/>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TB Advocacy and Accountability Consortium.</w:t>
      </w:r>
    </w:p>
    <w:p w:rsidR="00D15A0D" w:rsidRPr="005663FA" w:rsidRDefault="00B36104" w:rsidP="005663FA">
      <w:pPr>
        <w:pStyle w:val="ListParagraph"/>
        <w:numPr>
          <w:ilvl w:val="0"/>
          <w:numId w:val="34"/>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SECTION</w:t>
      </w:r>
      <w:r w:rsidR="00D15A0D" w:rsidRPr="005663FA">
        <w:rPr>
          <w:rFonts w:ascii="Arial" w:eastAsia="Times New Roman" w:hAnsi="Arial" w:cs="Arial"/>
          <w:spacing w:val="6"/>
          <w:sz w:val="20"/>
          <w:szCs w:val="20"/>
          <w:lang w:eastAsia="en-GB"/>
        </w:rPr>
        <w:t>27.</w:t>
      </w:r>
    </w:p>
    <w:p w:rsidR="00D15A0D" w:rsidRPr="005663FA" w:rsidRDefault="00D15A0D" w:rsidP="005663FA">
      <w:pPr>
        <w:pStyle w:val="ListParagraph"/>
        <w:numPr>
          <w:ilvl w:val="0"/>
          <w:numId w:val="34"/>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Congress of South African Trade Unions (COSATU).</w:t>
      </w:r>
    </w:p>
    <w:p w:rsidR="00D15A0D" w:rsidRPr="005663FA" w:rsidRDefault="00D15A0D" w:rsidP="005663FA">
      <w:pPr>
        <w:spacing w:after="0" w:line="240" w:lineRule="auto"/>
        <w:rPr>
          <w:rFonts w:ascii="Arial" w:eastAsia="Times New Roman" w:hAnsi="Arial" w:cs="Arial"/>
          <w:spacing w:val="6"/>
          <w:sz w:val="20"/>
          <w:szCs w:val="20"/>
          <w:lang w:eastAsia="en-GB"/>
        </w:rPr>
      </w:pPr>
    </w:p>
    <w:p w:rsidR="008C52B8" w:rsidRPr="005663FA" w:rsidRDefault="00D15A0D"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The above stakeholders </w:t>
      </w:r>
      <w:r w:rsidR="008C52B8" w:rsidRPr="005663FA">
        <w:rPr>
          <w:rFonts w:ascii="Arial" w:eastAsia="Times New Roman" w:hAnsi="Arial" w:cs="Arial"/>
          <w:spacing w:val="6"/>
          <w:sz w:val="20"/>
          <w:szCs w:val="20"/>
          <w:lang w:eastAsia="en-GB"/>
        </w:rPr>
        <w:t xml:space="preserve">also made </w:t>
      </w:r>
      <w:r w:rsidRPr="005663FA">
        <w:rPr>
          <w:rFonts w:ascii="Arial" w:eastAsia="Times New Roman" w:hAnsi="Arial" w:cs="Arial"/>
          <w:spacing w:val="6"/>
          <w:sz w:val="20"/>
          <w:szCs w:val="20"/>
          <w:lang w:eastAsia="en-GB"/>
        </w:rPr>
        <w:t>o</w:t>
      </w:r>
      <w:r w:rsidR="008C52B8" w:rsidRPr="005663FA">
        <w:rPr>
          <w:rFonts w:ascii="Arial" w:eastAsia="Times New Roman" w:hAnsi="Arial" w:cs="Arial"/>
          <w:spacing w:val="6"/>
          <w:sz w:val="20"/>
          <w:szCs w:val="20"/>
          <w:lang w:eastAsia="en-GB"/>
        </w:rPr>
        <w:t>ral presentation</w:t>
      </w:r>
      <w:r w:rsidRPr="005663FA">
        <w:rPr>
          <w:rFonts w:ascii="Arial" w:eastAsia="Times New Roman" w:hAnsi="Arial" w:cs="Arial"/>
          <w:spacing w:val="6"/>
          <w:sz w:val="20"/>
          <w:szCs w:val="20"/>
          <w:lang w:eastAsia="en-GB"/>
        </w:rPr>
        <w:t>s</w:t>
      </w:r>
      <w:r w:rsidR="008C52B8" w:rsidRPr="005663FA">
        <w:rPr>
          <w:rFonts w:ascii="Arial" w:eastAsia="Times New Roman" w:hAnsi="Arial" w:cs="Arial"/>
          <w:spacing w:val="6"/>
          <w:sz w:val="20"/>
          <w:szCs w:val="20"/>
          <w:lang w:eastAsia="en-GB"/>
        </w:rPr>
        <w:t xml:space="preserve"> during a public hearing on </w:t>
      </w:r>
      <w:r w:rsidRPr="005663FA">
        <w:rPr>
          <w:rFonts w:ascii="Arial" w:eastAsia="Times New Roman" w:hAnsi="Arial" w:cs="Arial"/>
          <w:spacing w:val="6"/>
          <w:sz w:val="20"/>
          <w:szCs w:val="20"/>
          <w:lang w:eastAsia="en-GB"/>
        </w:rPr>
        <w:t>11</w:t>
      </w:r>
      <w:r w:rsidR="008C52B8" w:rsidRPr="005663FA">
        <w:rPr>
          <w:rFonts w:ascii="Arial" w:eastAsia="Times New Roman" w:hAnsi="Arial" w:cs="Arial"/>
          <w:spacing w:val="6"/>
          <w:sz w:val="20"/>
          <w:szCs w:val="20"/>
          <w:lang w:eastAsia="en-GB"/>
        </w:rPr>
        <w:t xml:space="preserve"> November 202</w:t>
      </w:r>
      <w:r w:rsidRPr="005663FA">
        <w:rPr>
          <w:rFonts w:ascii="Arial" w:eastAsia="Times New Roman" w:hAnsi="Arial" w:cs="Arial"/>
          <w:spacing w:val="6"/>
          <w:sz w:val="20"/>
          <w:szCs w:val="20"/>
          <w:lang w:eastAsia="en-GB"/>
        </w:rPr>
        <w:t xml:space="preserve">2, held jointly with the Standing Committee on Appropriations. </w:t>
      </w:r>
      <w:r w:rsidR="008C52B8" w:rsidRPr="005663FA">
        <w:rPr>
          <w:rFonts w:ascii="Arial" w:eastAsia="Times New Roman" w:hAnsi="Arial" w:cs="Arial"/>
          <w:spacing w:val="6"/>
          <w:sz w:val="20"/>
          <w:szCs w:val="20"/>
          <w:lang w:eastAsia="en-GB"/>
        </w:rPr>
        <w:t>In compliance with Section 214(2) of the Constitution and Section 10(4) of the Intergovernmental Fiscal Relations Act No.97 of 1997, the Committee consulted the Financial and Fiscal Commission (FFC) and the South African Local Government Association (</w:t>
      </w:r>
      <w:r w:rsidR="0065009A" w:rsidRPr="005663FA">
        <w:rPr>
          <w:rFonts w:ascii="Arial" w:eastAsia="Times New Roman" w:hAnsi="Arial" w:cs="Arial"/>
          <w:spacing w:val="6"/>
          <w:sz w:val="20"/>
          <w:szCs w:val="20"/>
          <w:lang w:eastAsia="en-GB"/>
        </w:rPr>
        <w:t>Salga</w:t>
      </w:r>
      <w:r w:rsidR="008C52B8" w:rsidRPr="005663FA">
        <w:rPr>
          <w:rFonts w:ascii="Arial" w:eastAsia="Times New Roman" w:hAnsi="Arial" w:cs="Arial"/>
          <w:spacing w:val="6"/>
          <w:sz w:val="20"/>
          <w:szCs w:val="20"/>
          <w:lang w:eastAsia="en-GB"/>
        </w:rPr>
        <w:t xml:space="preserve">) on the Bill, and was also briefed by the Parliamentary Budget Office (PBO). </w:t>
      </w:r>
    </w:p>
    <w:p w:rsidR="00D15A0D" w:rsidRPr="005663FA" w:rsidRDefault="00D15A0D" w:rsidP="005663FA">
      <w:pPr>
        <w:spacing w:after="0" w:line="240" w:lineRule="auto"/>
        <w:rPr>
          <w:rFonts w:ascii="Arial" w:eastAsia="Times New Roman" w:hAnsi="Arial" w:cs="Arial"/>
          <w:spacing w:val="6"/>
          <w:sz w:val="20"/>
          <w:szCs w:val="20"/>
          <w:lang w:eastAsia="en-GB"/>
        </w:rPr>
      </w:pPr>
    </w:p>
    <w:p w:rsidR="008C52B8" w:rsidRPr="005663FA" w:rsidRDefault="008C52B8" w:rsidP="005663FA">
      <w:pPr>
        <w:numPr>
          <w:ilvl w:val="0"/>
          <w:numId w:val="1"/>
        </w:numPr>
        <w:spacing w:after="0" w:line="240" w:lineRule="auto"/>
        <w:ind w:left="426" w:hanging="426"/>
        <w:rPr>
          <w:rFonts w:ascii="Arial" w:eastAsia="Times New Roman" w:hAnsi="Arial" w:cs="Arial"/>
          <w:spacing w:val="6"/>
          <w:sz w:val="20"/>
          <w:szCs w:val="20"/>
          <w:lang w:eastAsia="en-GB"/>
        </w:rPr>
      </w:pPr>
      <w:r w:rsidRPr="005663FA">
        <w:rPr>
          <w:rFonts w:ascii="Arial" w:eastAsia="Times New Roman" w:hAnsi="Arial" w:cs="Arial"/>
          <w:b/>
          <w:i/>
          <w:spacing w:val="6"/>
          <w:sz w:val="20"/>
          <w:szCs w:val="20"/>
          <w:lang w:eastAsia="en-GB"/>
        </w:rPr>
        <w:t xml:space="preserve">Division of Revenue Amendment Bill </w:t>
      </w:r>
      <w:r w:rsidR="00D15A0D" w:rsidRPr="005663FA">
        <w:rPr>
          <w:rFonts w:ascii="Arial" w:eastAsia="Times New Roman" w:hAnsi="Arial" w:cs="Arial"/>
          <w:b/>
          <w:spacing w:val="6"/>
          <w:sz w:val="20"/>
          <w:szCs w:val="20"/>
          <w:lang w:eastAsia="en-GB"/>
        </w:rPr>
        <w:t xml:space="preserve">[B22 </w:t>
      </w:r>
      <w:r w:rsidRPr="005663FA">
        <w:rPr>
          <w:rFonts w:ascii="Arial" w:eastAsia="Times New Roman" w:hAnsi="Arial" w:cs="Arial"/>
          <w:b/>
          <w:spacing w:val="6"/>
          <w:sz w:val="20"/>
          <w:szCs w:val="20"/>
          <w:lang w:eastAsia="en-GB"/>
        </w:rPr>
        <w:t>– 202</w:t>
      </w:r>
      <w:r w:rsidR="00D15A0D" w:rsidRPr="005663FA">
        <w:rPr>
          <w:rFonts w:ascii="Arial" w:eastAsia="Times New Roman" w:hAnsi="Arial" w:cs="Arial"/>
          <w:b/>
          <w:spacing w:val="6"/>
          <w:sz w:val="20"/>
          <w:szCs w:val="20"/>
          <w:lang w:eastAsia="en-GB"/>
        </w:rPr>
        <w:t>2</w:t>
      </w:r>
      <w:r w:rsidRPr="005663FA">
        <w:rPr>
          <w:rFonts w:ascii="Arial" w:eastAsia="Times New Roman" w:hAnsi="Arial" w:cs="Arial"/>
          <w:b/>
          <w:spacing w:val="6"/>
          <w:sz w:val="20"/>
          <w:szCs w:val="20"/>
          <w:lang w:eastAsia="en-GB"/>
        </w:rPr>
        <w:t>]</w:t>
      </w:r>
    </w:p>
    <w:p w:rsidR="008C52B8"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The adjusted Budget proposes additional funds to national and provincial government for the 2022/23 financial year. As shown in Table 1, national government receives an additional R48.8 billion and provincial government an additional R48.5 million for 2022/23. These additions are mainly for disaster funding, to enable an appropriate response to the consequences of the April 2022 floods, and any potential disasters that may occur in the remaining months of the 2022/23 financial year, as well as, funding directed towards the state-owned entities (SOEs).</w:t>
      </w:r>
    </w:p>
    <w:p w:rsidR="008C52B8" w:rsidRPr="005663FA" w:rsidRDefault="008C52B8" w:rsidP="005663FA">
      <w:pPr>
        <w:spacing w:after="0" w:line="240" w:lineRule="auto"/>
        <w:rPr>
          <w:rFonts w:ascii="Arial" w:eastAsia="Times New Roman" w:hAnsi="Arial" w:cs="Arial"/>
          <w:spacing w:val="6"/>
          <w:sz w:val="20"/>
          <w:szCs w:val="20"/>
          <w:lang w:eastAsia="en-GB"/>
        </w:rPr>
      </w:pPr>
    </w:p>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b/>
          <w:spacing w:val="6"/>
          <w:sz w:val="20"/>
          <w:szCs w:val="20"/>
          <w:lang w:eastAsia="en-GB"/>
        </w:rPr>
        <w:t xml:space="preserve">Table 1: </w:t>
      </w:r>
      <w:r w:rsidRPr="005663FA">
        <w:rPr>
          <w:rFonts w:ascii="Arial" w:eastAsia="Times New Roman" w:hAnsi="Arial" w:cs="Arial"/>
          <w:spacing w:val="6"/>
          <w:sz w:val="20"/>
          <w:szCs w:val="20"/>
          <w:lang w:eastAsia="en-GB"/>
        </w:rPr>
        <w:t>Equitable division of revenue raised nationally among the three spheres of government</w:t>
      </w:r>
    </w:p>
    <w:p w:rsidR="006C29BF" w:rsidRPr="005663FA" w:rsidRDefault="006C29BF" w:rsidP="005663FA">
      <w:pPr>
        <w:spacing w:after="0" w:line="240" w:lineRule="auto"/>
        <w:rPr>
          <w:rFonts w:ascii="Arial" w:eastAsia="Times New Roman" w:hAnsi="Arial" w:cs="Arial"/>
          <w:spacing w:val="6"/>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2"/>
        <w:gridCol w:w="1727"/>
        <w:gridCol w:w="2164"/>
        <w:gridCol w:w="2503"/>
      </w:tblGrid>
      <w:tr w:rsidR="006C29BF" w:rsidRPr="005663FA" w:rsidTr="006A3E62">
        <w:trPr>
          <w:trHeight w:val="576"/>
        </w:trPr>
        <w:tc>
          <w:tcPr>
            <w:tcW w:w="1753" w:type="pct"/>
            <w:vMerge w:val="restart"/>
            <w:shd w:val="clear" w:color="auto" w:fill="D9D9D9" w:themeFill="background1" w:themeFillShade="D9"/>
          </w:tcPr>
          <w:p w:rsidR="006C29BF" w:rsidRPr="005663FA" w:rsidRDefault="006C29BF" w:rsidP="005663FA">
            <w:pPr>
              <w:spacing w:after="0" w:line="240" w:lineRule="auto"/>
              <w:rPr>
                <w:rFonts w:ascii="Arial" w:eastAsia="Times New Roman" w:hAnsi="Arial" w:cs="Arial"/>
                <w:b/>
                <w:bCs/>
                <w:spacing w:val="6"/>
                <w:sz w:val="20"/>
                <w:szCs w:val="20"/>
                <w:lang w:eastAsia="en-GB"/>
              </w:rPr>
            </w:pPr>
          </w:p>
          <w:p w:rsidR="006C29BF" w:rsidRPr="005663FA" w:rsidRDefault="006C29BF" w:rsidP="005663FA">
            <w:pPr>
              <w:spacing w:after="0" w:line="240" w:lineRule="auto"/>
              <w:rPr>
                <w:rFonts w:ascii="Arial" w:eastAsia="Times New Roman" w:hAnsi="Arial" w:cs="Arial"/>
                <w:b/>
                <w:bCs/>
                <w:spacing w:val="6"/>
                <w:sz w:val="20"/>
                <w:szCs w:val="20"/>
                <w:lang w:eastAsia="en-GB"/>
              </w:rPr>
            </w:pPr>
          </w:p>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lastRenderedPageBreak/>
              <w:t xml:space="preserve">Spheres of government </w:t>
            </w:r>
          </w:p>
        </w:tc>
        <w:tc>
          <w:tcPr>
            <w:tcW w:w="3247" w:type="pct"/>
            <w:gridSpan w:val="3"/>
            <w:shd w:val="clear" w:color="auto" w:fill="D9D9D9" w:themeFill="background1" w:themeFillShade="D9"/>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lastRenderedPageBreak/>
              <w:t>Column A</w:t>
            </w:r>
          </w:p>
        </w:tc>
      </w:tr>
      <w:tr w:rsidR="006C29BF" w:rsidRPr="005663FA" w:rsidTr="006A3E62">
        <w:trPr>
          <w:trHeight w:val="576"/>
        </w:trPr>
        <w:tc>
          <w:tcPr>
            <w:tcW w:w="1753" w:type="pct"/>
            <w:vMerge/>
            <w:shd w:val="clear" w:color="auto" w:fill="D9D9D9" w:themeFill="background1" w:themeFillShade="D9"/>
          </w:tcPr>
          <w:p w:rsidR="006C29BF" w:rsidRPr="005663FA" w:rsidRDefault="006C29BF" w:rsidP="005663FA">
            <w:pPr>
              <w:spacing w:after="0" w:line="240" w:lineRule="auto"/>
              <w:rPr>
                <w:rFonts w:ascii="Arial" w:eastAsia="Times New Roman" w:hAnsi="Arial" w:cs="Arial"/>
                <w:b/>
                <w:bCs/>
                <w:spacing w:val="6"/>
                <w:sz w:val="20"/>
                <w:szCs w:val="20"/>
                <w:lang w:eastAsia="en-GB"/>
              </w:rPr>
            </w:pPr>
          </w:p>
        </w:tc>
        <w:tc>
          <w:tcPr>
            <w:tcW w:w="877" w:type="pct"/>
            <w:shd w:val="clear" w:color="auto" w:fill="D9D9D9" w:themeFill="background1" w:themeFillShade="D9"/>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2022/23  Main Allocations</w:t>
            </w:r>
          </w:p>
        </w:tc>
        <w:tc>
          <w:tcPr>
            <w:tcW w:w="1099" w:type="pct"/>
            <w:shd w:val="clear" w:color="auto" w:fill="D9D9D9" w:themeFill="background1" w:themeFillShade="D9"/>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 xml:space="preserve">Adjustment </w:t>
            </w:r>
          </w:p>
          <w:p w:rsidR="006C29BF" w:rsidRPr="005663FA" w:rsidRDefault="006C29BF" w:rsidP="005663FA">
            <w:pPr>
              <w:spacing w:after="0" w:line="240" w:lineRule="auto"/>
              <w:rPr>
                <w:rFonts w:ascii="Arial" w:eastAsia="Times New Roman" w:hAnsi="Arial" w:cs="Arial"/>
                <w:b/>
                <w:bCs/>
                <w:spacing w:val="6"/>
                <w:sz w:val="20"/>
                <w:szCs w:val="20"/>
                <w:lang w:eastAsia="en-GB"/>
              </w:rPr>
            </w:pPr>
          </w:p>
          <w:p w:rsidR="006C29BF" w:rsidRPr="005663FA" w:rsidRDefault="006C29BF" w:rsidP="005663FA">
            <w:pPr>
              <w:spacing w:after="0" w:line="240" w:lineRule="auto"/>
              <w:rPr>
                <w:rFonts w:ascii="Arial" w:eastAsia="Times New Roman" w:hAnsi="Arial" w:cs="Arial"/>
                <w:b/>
                <w:bCs/>
                <w:spacing w:val="6"/>
                <w:sz w:val="20"/>
                <w:szCs w:val="20"/>
                <w:lang w:eastAsia="en-GB"/>
              </w:rPr>
            </w:pPr>
          </w:p>
        </w:tc>
        <w:tc>
          <w:tcPr>
            <w:tcW w:w="1272" w:type="pct"/>
            <w:shd w:val="clear" w:color="auto" w:fill="D9D9D9" w:themeFill="background1" w:themeFillShade="D9"/>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2022/23 Adjusted Allocation</w:t>
            </w:r>
          </w:p>
        </w:tc>
      </w:tr>
      <w:tr w:rsidR="006C29BF" w:rsidRPr="005663FA" w:rsidTr="006A3E62">
        <w:trPr>
          <w:trHeight w:val="370"/>
        </w:trPr>
        <w:tc>
          <w:tcPr>
            <w:tcW w:w="1753" w:type="pct"/>
            <w:shd w:val="clear" w:color="auto" w:fill="FFFFFF" w:themeFill="background1"/>
          </w:tcPr>
          <w:p w:rsidR="006C29BF" w:rsidRPr="005663FA" w:rsidRDefault="006C29BF" w:rsidP="005663FA">
            <w:pPr>
              <w:spacing w:after="0" w:line="240" w:lineRule="auto"/>
              <w:rPr>
                <w:rFonts w:ascii="Arial" w:eastAsia="Times New Roman" w:hAnsi="Arial" w:cs="Arial"/>
                <w:b/>
                <w:bCs/>
                <w:spacing w:val="6"/>
                <w:sz w:val="20"/>
                <w:szCs w:val="20"/>
                <w:lang w:eastAsia="en-GB"/>
              </w:rPr>
            </w:pPr>
          </w:p>
        </w:tc>
        <w:tc>
          <w:tcPr>
            <w:tcW w:w="877" w:type="pct"/>
            <w:shd w:val="clear" w:color="auto" w:fill="FFFFFF" w:themeFill="background1"/>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R’000</w:t>
            </w:r>
          </w:p>
        </w:tc>
        <w:tc>
          <w:tcPr>
            <w:tcW w:w="1099" w:type="pct"/>
            <w:shd w:val="clear" w:color="auto" w:fill="FFFFFF" w:themeFill="background1"/>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R’000</w:t>
            </w:r>
          </w:p>
        </w:tc>
        <w:tc>
          <w:tcPr>
            <w:tcW w:w="1272" w:type="pct"/>
            <w:shd w:val="clear" w:color="auto" w:fill="FFFFFF" w:themeFill="background1"/>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R’000</w:t>
            </w:r>
          </w:p>
        </w:tc>
      </w:tr>
      <w:tr w:rsidR="006C29BF" w:rsidRPr="005663FA" w:rsidTr="006A3E62">
        <w:trPr>
          <w:trHeight w:val="288"/>
        </w:trPr>
        <w:tc>
          <w:tcPr>
            <w:tcW w:w="1753" w:type="pct"/>
            <w:shd w:val="clear" w:color="auto" w:fill="auto"/>
            <w:noWrap/>
          </w:tcPr>
          <w:p w:rsidR="006C29BF" w:rsidRPr="005663FA" w:rsidRDefault="006C29BF" w:rsidP="005663FA">
            <w:pPr>
              <w:spacing w:after="0" w:line="240" w:lineRule="auto"/>
              <w:rPr>
                <w:rFonts w:ascii="Arial" w:eastAsia="Times New Roman" w:hAnsi="Arial" w:cs="Arial"/>
                <w:b/>
                <w:spacing w:val="6"/>
                <w:sz w:val="20"/>
                <w:szCs w:val="20"/>
                <w:lang w:eastAsia="en-GB"/>
              </w:rPr>
            </w:pPr>
            <w:r w:rsidRPr="005663FA">
              <w:rPr>
                <w:rFonts w:ascii="Arial" w:eastAsia="Times New Roman" w:hAnsi="Arial" w:cs="Arial"/>
                <w:b/>
                <w:spacing w:val="6"/>
                <w:sz w:val="20"/>
                <w:szCs w:val="20"/>
                <w:lang w:eastAsia="en-GB"/>
              </w:rPr>
              <w:t>National</w:t>
            </w:r>
            <w:r w:rsidRPr="005663FA">
              <w:rPr>
                <w:rFonts w:ascii="Arial" w:eastAsia="Times New Roman" w:hAnsi="Arial" w:cs="Arial"/>
                <w:b/>
                <w:spacing w:val="6"/>
                <w:sz w:val="20"/>
                <w:szCs w:val="20"/>
                <w:vertAlign w:val="superscript"/>
                <w:lang w:eastAsia="en-GB"/>
              </w:rPr>
              <w:t>1, 2, 3</w:t>
            </w:r>
          </w:p>
        </w:tc>
        <w:tc>
          <w:tcPr>
            <w:tcW w:w="877"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1 327 188 238</w:t>
            </w:r>
          </w:p>
        </w:tc>
        <w:tc>
          <w:tcPr>
            <w:tcW w:w="1099"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48 840 148</w:t>
            </w:r>
          </w:p>
        </w:tc>
        <w:tc>
          <w:tcPr>
            <w:tcW w:w="1272"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1 376 028 384</w:t>
            </w:r>
          </w:p>
        </w:tc>
      </w:tr>
      <w:tr w:rsidR="006C29BF" w:rsidRPr="005663FA" w:rsidTr="006A3E62">
        <w:trPr>
          <w:trHeight w:val="288"/>
        </w:trPr>
        <w:tc>
          <w:tcPr>
            <w:tcW w:w="1753" w:type="pct"/>
            <w:shd w:val="clear" w:color="auto" w:fill="auto"/>
            <w:noWrap/>
          </w:tcPr>
          <w:p w:rsidR="006C29BF" w:rsidRPr="005663FA" w:rsidRDefault="006C29BF" w:rsidP="005663FA">
            <w:pPr>
              <w:spacing w:after="0" w:line="240" w:lineRule="auto"/>
              <w:rPr>
                <w:rFonts w:ascii="Arial" w:eastAsia="Times New Roman" w:hAnsi="Arial" w:cs="Arial"/>
                <w:b/>
                <w:spacing w:val="6"/>
                <w:sz w:val="20"/>
                <w:szCs w:val="20"/>
                <w:lang w:eastAsia="en-GB"/>
              </w:rPr>
            </w:pPr>
            <w:r w:rsidRPr="005663FA">
              <w:rPr>
                <w:rFonts w:ascii="Arial" w:eastAsia="Times New Roman" w:hAnsi="Arial" w:cs="Arial"/>
                <w:b/>
                <w:spacing w:val="6"/>
                <w:sz w:val="20"/>
                <w:szCs w:val="20"/>
                <w:lang w:eastAsia="en-GB"/>
              </w:rPr>
              <w:t xml:space="preserve">Provincial </w:t>
            </w:r>
          </w:p>
        </w:tc>
        <w:tc>
          <w:tcPr>
            <w:tcW w:w="877"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560 756 789</w:t>
            </w:r>
          </w:p>
        </w:tc>
        <w:tc>
          <w:tcPr>
            <w:tcW w:w="1099"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48 500</w:t>
            </w:r>
          </w:p>
        </w:tc>
        <w:tc>
          <w:tcPr>
            <w:tcW w:w="1272"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560 805 289</w:t>
            </w:r>
          </w:p>
        </w:tc>
      </w:tr>
      <w:tr w:rsidR="006C29BF" w:rsidRPr="005663FA" w:rsidTr="006A3E62">
        <w:trPr>
          <w:trHeight w:val="300"/>
        </w:trPr>
        <w:tc>
          <w:tcPr>
            <w:tcW w:w="1753" w:type="pct"/>
            <w:shd w:val="clear" w:color="auto" w:fill="auto"/>
            <w:noWrap/>
          </w:tcPr>
          <w:p w:rsidR="006C29BF" w:rsidRPr="005663FA" w:rsidRDefault="006C29BF" w:rsidP="005663FA">
            <w:pPr>
              <w:spacing w:after="0" w:line="240" w:lineRule="auto"/>
              <w:rPr>
                <w:rFonts w:ascii="Arial" w:eastAsia="Times New Roman" w:hAnsi="Arial" w:cs="Arial"/>
                <w:b/>
                <w:spacing w:val="6"/>
                <w:sz w:val="20"/>
                <w:szCs w:val="20"/>
                <w:lang w:eastAsia="en-GB"/>
              </w:rPr>
            </w:pPr>
            <w:r w:rsidRPr="005663FA">
              <w:rPr>
                <w:rFonts w:ascii="Arial" w:eastAsia="Times New Roman" w:hAnsi="Arial" w:cs="Arial"/>
                <w:b/>
                <w:spacing w:val="6"/>
                <w:sz w:val="20"/>
                <w:szCs w:val="20"/>
                <w:lang w:eastAsia="en-GB"/>
              </w:rPr>
              <w:t xml:space="preserve">Local  </w:t>
            </w:r>
          </w:p>
        </w:tc>
        <w:tc>
          <w:tcPr>
            <w:tcW w:w="877"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87 311 493</w:t>
            </w:r>
          </w:p>
        </w:tc>
        <w:tc>
          <w:tcPr>
            <w:tcW w:w="1099"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w:t>
            </w:r>
          </w:p>
        </w:tc>
        <w:tc>
          <w:tcPr>
            <w:tcW w:w="1272" w:type="pct"/>
            <w:shd w:val="clear" w:color="auto" w:fill="auto"/>
            <w:noWrap/>
          </w:tcPr>
          <w:p w:rsidR="006C29BF" w:rsidRPr="005663FA" w:rsidRDefault="006C29B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87 311 493</w:t>
            </w:r>
          </w:p>
        </w:tc>
      </w:tr>
      <w:tr w:rsidR="006C29BF" w:rsidRPr="005663FA" w:rsidTr="006A3E62">
        <w:trPr>
          <w:trHeight w:val="300"/>
        </w:trPr>
        <w:tc>
          <w:tcPr>
            <w:tcW w:w="1753" w:type="pct"/>
            <w:shd w:val="clear" w:color="auto" w:fill="FFFFFF" w:themeFill="background1"/>
            <w:noWrap/>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 xml:space="preserve">Total </w:t>
            </w:r>
          </w:p>
        </w:tc>
        <w:tc>
          <w:tcPr>
            <w:tcW w:w="877" w:type="pct"/>
            <w:shd w:val="clear" w:color="auto" w:fill="FFFFFF" w:themeFill="background1"/>
            <w:noWrap/>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1 975 256 520</w:t>
            </w:r>
          </w:p>
        </w:tc>
        <w:tc>
          <w:tcPr>
            <w:tcW w:w="1099" w:type="pct"/>
            <w:shd w:val="clear" w:color="auto" w:fill="FFFFFF" w:themeFill="background1"/>
            <w:noWrap/>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48 888 646</w:t>
            </w:r>
          </w:p>
        </w:tc>
        <w:tc>
          <w:tcPr>
            <w:tcW w:w="1272" w:type="pct"/>
            <w:shd w:val="clear" w:color="auto" w:fill="FFFFFF" w:themeFill="background1"/>
            <w:noWrap/>
          </w:tcPr>
          <w:p w:rsidR="006C29BF" w:rsidRPr="005663FA" w:rsidRDefault="006C29BF" w:rsidP="005663FA">
            <w:pPr>
              <w:spacing w:after="0" w:line="240" w:lineRule="auto"/>
              <w:rPr>
                <w:rFonts w:ascii="Arial" w:eastAsia="Times New Roman" w:hAnsi="Arial" w:cs="Arial"/>
                <w:b/>
                <w:bCs/>
                <w:spacing w:val="6"/>
                <w:sz w:val="20"/>
                <w:szCs w:val="20"/>
                <w:lang w:eastAsia="en-GB"/>
              </w:rPr>
            </w:pPr>
            <w:r w:rsidRPr="005663FA">
              <w:rPr>
                <w:rFonts w:ascii="Arial" w:eastAsia="Times New Roman" w:hAnsi="Arial" w:cs="Arial"/>
                <w:b/>
                <w:bCs/>
                <w:spacing w:val="6"/>
                <w:sz w:val="20"/>
                <w:szCs w:val="20"/>
                <w:lang w:eastAsia="en-GB"/>
              </w:rPr>
              <w:t>2 024 145 166</w:t>
            </w:r>
          </w:p>
        </w:tc>
      </w:tr>
    </w:tbl>
    <w:p w:rsidR="006C29BF" w:rsidRPr="005663FA" w:rsidRDefault="006C29BF" w:rsidP="005663FA">
      <w:pPr>
        <w:numPr>
          <w:ilvl w:val="0"/>
          <w:numId w:val="3"/>
        </w:numPr>
        <w:spacing w:after="0" w:line="240" w:lineRule="auto"/>
        <w:rPr>
          <w:rFonts w:ascii="Arial" w:eastAsia="Times New Roman" w:hAnsi="Arial" w:cs="Arial"/>
          <w:i/>
          <w:spacing w:val="6"/>
          <w:sz w:val="20"/>
          <w:szCs w:val="20"/>
          <w:lang w:eastAsia="en-GB"/>
        </w:rPr>
      </w:pPr>
      <w:r w:rsidRPr="005663FA">
        <w:rPr>
          <w:rFonts w:ascii="Arial" w:eastAsia="Times New Roman" w:hAnsi="Arial" w:cs="Arial"/>
          <w:i/>
          <w:spacing w:val="6"/>
          <w:sz w:val="20"/>
          <w:szCs w:val="20"/>
          <w:lang w:eastAsia="en-GB"/>
        </w:rPr>
        <w:t>National share includes conditional allocations to provincial and local spheres, general fuel levy sharing with metropolitan municipalities, debt-service costs, the contingency reserve and provisional allocations</w:t>
      </w:r>
    </w:p>
    <w:p w:rsidR="006C29BF" w:rsidRPr="005663FA" w:rsidRDefault="006C29BF" w:rsidP="005663FA">
      <w:pPr>
        <w:numPr>
          <w:ilvl w:val="0"/>
          <w:numId w:val="3"/>
        </w:numPr>
        <w:spacing w:after="0" w:line="240" w:lineRule="auto"/>
        <w:rPr>
          <w:rFonts w:ascii="Arial" w:eastAsia="Times New Roman" w:hAnsi="Arial" w:cs="Arial"/>
          <w:i/>
          <w:spacing w:val="6"/>
          <w:sz w:val="20"/>
          <w:szCs w:val="20"/>
          <w:lang w:eastAsia="en-GB"/>
        </w:rPr>
      </w:pPr>
      <w:r w:rsidRPr="005663FA">
        <w:rPr>
          <w:rFonts w:ascii="Arial" w:eastAsia="Times New Roman" w:hAnsi="Arial" w:cs="Arial"/>
          <w:i/>
          <w:spacing w:val="6"/>
          <w:sz w:val="20"/>
          <w:szCs w:val="20"/>
          <w:lang w:eastAsia="en-GB"/>
        </w:rPr>
        <w:t xml:space="preserve">The direct charges for the provincial equitable share are netted out </w:t>
      </w:r>
    </w:p>
    <w:p w:rsidR="006C29BF" w:rsidRPr="005663FA" w:rsidRDefault="006C29BF" w:rsidP="005663FA">
      <w:pPr>
        <w:spacing w:after="0" w:line="240" w:lineRule="auto"/>
        <w:rPr>
          <w:rFonts w:ascii="Arial" w:eastAsia="Times New Roman" w:hAnsi="Arial" w:cs="Arial"/>
          <w:b/>
          <w:i/>
          <w:spacing w:val="6"/>
          <w:sz w:val="20"/>
          <w:szCs w:val="20"/>
          <w:lang w:eastAsia="en-GB"/>
        </w:rPr>
      </w:pPr>
      <w:r w:rsidRPr="005663FA">
        <w:rPr>
          <w:rFonts w:ascii="Arial" w:eastAsia="Times New Roman" w:hAnsi="Arial" w:cs="Arial"/>
          <w:b/>
          <w:i/>
          <w:spacing w:val="6"/>
          <w:sz w:val="20"/>
          <w:szCs w:val="20"/>
          <w:lang w:eastAsia="en-GB"/>
        </w:rPr>
        <w:t>Source: National Treasury (2022 Division of Revenue Amendment Bill)</w:t>
      </w:r>
    </w:p>
    <w:p w:rsidR="00721E05" w:rsidRPr="005663FA" w:rsidRDefault="00721E05"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The additional R48.8 billion to national government is comprised of the following: </w:t>
      </w:r>
    </w:p>
    <w:p w:rsidR="007F733F" w:rsidRPr="005663FA" w:rsidRDefault="007F733F" w:rsidP="005663FA">
      <w:pPr>
        <w:spacing w:after="0" w:line="240" w:lineRule="auto"/>
        <w:rPr>
          <w:rFonts w:ascii="Arial" w:eastAsia="Times New Roman" w:hAnsi="Arial" w:cs="Arial"/>
          <w:spacing w:val="6"/>
          <w:sz w:val="20"/>
          <w:szCs w:val="20"/>
          <w:lang w:eastAsia="en-GB"/>
        </w:rPr>
      </w:pPr>
    </w:p>
    <w:p w:rsidR="00721E05" w:rsidRPr="005663FA" w:rsidRDefault="00721E05" w:rsidP="005663FA">
      <w:pPr>
        <w:spacing w:after="0" w:line="240" w:lineRule="auto"/>
        <w:ind w:left="426" w:hanging="426"/>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4.1</w:t>
      </w:r>
      <w:r w:rsidRPr="005663FA">
        <w:rPr>
          <w:rFonts w:ascii="Arial" w:eastAsia="Times New Roman" w:hAnsi="Arial" w:cs="Arial"/>
          <w:b/>
          <w:spacing w:val="6"/>
          <w:sz w:val="20"/>
          <w:szCs w:val="20"/>
          <w:lang w:eastAsia="en-GB"/>
        </w:rPr>
        <w:t xml:space="preserve"> </w:t>
      </w:r>
      <w:r w:rsidRPr="005663FA">
        <w:rPr>
          <w:rFonts w:ascii="Arial" w:eastAsia="Times New Roman" w:hAnsi="Arial" w:cs="Arial"/>
          <w:spacing w:val="6"/>
          <w:sz w:val="20"/>
          <w:szCs w:val="20"/>
          <w:lang w:eastAsia="en-GB"/>
        </w:rPr>
        <w:t xml:space="preserve">An amount of </w:t>
      </w:r>
      <w:r w:rsidRPr="005663FA">
        <w:rPr>
          <w:rFonts w:ascii="Arial" w:eastAsia="Times New Roman" w:hAnsi="Arial" w:cs="Arial"/>
          <w:bCs/>
          <w:spacing w:val="6"/>
          <w:sz w:val="20"/>
          <w:szCs w:val="20"/>
          <w:lang w:eastAsia="en-GB"/>
        </w:rPr>
        <w:t>R12.9 billion</w:t>
      </w:r>
      <w:r w:rsidRPr="005663FA">
        <w:rPr>
          <w:rFonts w:ascii="Arial" w:eastAsia="Times New Roman" w:hAnsi="Arial" w:cs="Arial"/>
          <w:b/>
          <w:bCs/>
          <w:spacing w:val="6"/>
          <w:sz w:val="20"/>
          <w:szCs w:val="20"/>
          <w:lang w:eastAsia="en-GB"/>
        </w:rPr>
        <w:t xml:space="preserve"> </w:t>
      </w:r>
      <w:r w:rsidRPr="005663FA">
        <w:rPr>
          <w:rFonts w:ascii="Arial" w:eastAsia="Times New Roman" w:hAnsi="Arial" w:cs="Arial"/>
          <w:spacing w:val="6"/>
          <w:sz w:val="20"/>
          <w:szCs w:val="20"/>
          <w:lang w:eastAsia="en-GB"/>
        </w:rPr>
        <w:t>in additional funding is effected through adjustments to Votes including –</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R6.4 billion in unforeseeable and unavoidable expenditure directed towards the Department of Cooperative Governance and Traditional Affairs and the Department of Transport for disaster management following the April 2022 floods;</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R500 million earmarked in the 2022 Budget Speech for the Department of Home Affairs Digitisation Project;</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R990.5 million in roll-overs;</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R1.6 billion in self-financing expenditure from the revenue-generating activities of departments;</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R1.9 billion in declared unspent funds (this is a reduction to vote allocations) of which R1.8 billion is attributed to the Department of Social Development due to a lower-than-expected uptake of the COVID-19 Social Relief of Distress (SRD) Grant in 2022/23, due to more stringent qualification criteria being introduced;</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R7.2 billion in additional Direct charges against the National Revenue Fund than</w:t>
      </w:r>
    </w:p>
    <w:p w:rsidR="00721E05" w:rsidRPr="005663FA" w:rsidRDefault="00721E05" w:rsidP="005663FA">
      <w:pPr>
        <w:pStyle w:val="ListParagraph"/>
        <w:spacing w:after="0" w:line="240" w:lineRule="auto"/>
        <w:ind w:left="780"/>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anticipated at the time of the main Budget, which includes debt service costs of R5.9 billion; and</w:t>
      </w:r>
    </w:p>
    <w:p w:rsidR="00721E05" w:rsidRPr="005663FA" w:rsidRDefault="00721E05"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R13.4 billion in provisional allocations not assigned to Votes. </w:t>
      </w:r>
    </w:p>
    <w:p w:rsidR="00721E05" w:rsidRPr="005663FA" w:rsidRDefault="00721E05" w:rsidP="005663FA">
      <w:pPr>
        <w:pStyle w:val="ListParagraph"/>
        <w:spacing w:after="0" w:line="240" w:lineRule="auto"/>
        <w:ind w:left="780"/>
        <w:rPr>
          <w:rFonts w:ascii="Arial" w:eastAsia="Times New Roman" w:hAnsi="Arial" w:cs="Arial"/>
          <w:spacing w:val="6"/>
          <w:sz w:val="20"/>
          <w:szCs w:val="20"/>
          <w:lang w:eastAsia="en-GB"/>
        </w:rPr>
      </w:pPr>
    </w:p>
    <w:p w:rsidR="00721E05" w:rsidRPr="005663FA" w:rsidRDefault="00214286" w:rsidP="005663FA">
      <w:pPr>
        <w:spacing w:after="0" w:line="240" w:lineRule="auto"/>
        <w:ind w:left="426"/>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The above </w:t>
      </w:r>
      <w:r w:rsidR="00721E05" w:rsidRPr="005663FA">
        <w:rPr>
          <w:rFonts w:ascii="Arial" w:eastAsia="Times New Roman" w:hAnsi="Arial" w:cs="Arial"/>
          <w:spacing w:val="6"/>
          <w:sz w:val="20"/>
          <w:szCs w:val="20"/>
          <w:lang w:eastAsia="en-GB"/>
        </w:rPr>
        <w:t>amounts are offset by</w:t>
      </w:r>
      <w:r w:rsidRPr="005663FA">
        <w:rPr>
          <w:rFonts w:ascii="Arial" w:eastAsia="Times New Roman" w:hAnsi="Arial" w:cs="Arial"/>
          <w:spacing w:val="6"/>
          <w:sz w:val="20"/>
          <w:szCs w:val="20"/>
          <w:lang w:eastAsia="en-GB"/>
        </w:rPr>
        <w:t xml:space="preserve"> a </w:t>
      </w:r>
      <w:r w:rsidR="00721E05" w:rsidRPr="005663FA">
        <w:rPr>
          <w:rFonts w:ascii="Arial" w:eastAsia="Times New Roman" w:hAnsi="Arial" w:cs="Arial"/>
          <w:spacing w:val="6"/>
          <w:sz w:val="20"/>
          <w:szCs w:val="20"/>
          <w:lang w:eastAsia="en-GB"/>
        </w:rPr>
        <w:t>R5 billion reduction in the contingency reserve</w:t>
      </w:r>
      <w:r w:rsidRPr="005663FA">
        <w:rPr>
          <w:rFonts w:ascii="Arial" w:eastAsia="Times New Roman" w:hAnsi="Arial" w:cs="Arial"/>
          <w:spacing w:val="6"/>
          <w:sz w:val="20"/>
          <w:szCs w:val="20"/>
          <w:lang w:eastAsia="en-GB"/>
        </w:rPr>
        <w:t xml:space="preserve">; </w:t>
      </w:r>
      <w:r w:rsidR="00721E05" w:rsidRPr="005663FA">
        <w:rPr>
          <w:rFonts w:ascii="Arial" w:eastAsia="Times New Roman" w:hAnsi="Arial" w:cs="Arial"/>
          <w:spacing w:val="6"/>
          <w:sz w:val="20"/>
          <w:szCs w:val="20"/>
          <w:lang w:eastAsia="en-GB"/>
        </w:rPr>
        <w:t xml:space="preserve">R3.9 billion in projected </w:t>
      </w:r>
      <w:r w:rsidRPr="005663FA">
        <w:rPr>
          <w:rFonts w:ascii="Arial" w:eastAsia="Times New Roman" w:hAnsi="Arial" w:cs="Arial"/>
          <w:spacing w:val="6"/>
          <w:sz w:val="20"/>
          <w:szCs w:val="20"/>
          <w:lang w:eastAsia="en-GB"/>
        </w:rPr>
        <w:t>under-</w:t>
      </w:r>
      <w:r w:rsidR="00721E05" w:rsidRPr="005663FA">
        <w:rPr>
          <w:rFonts w:ascii="Arial" w:eastAsia="Times New Roman" w:hAnsi="Arial" w:cs="Arial"/>
          <w:spacing w:val="6"/>
          <w:sz w:val="20"/>
          <w:szCs w:val="20"/>
          <w:lang w:eastAsia="en-GB"/>
        </w:rPr>
        <w:t>expenditure</w:t>
      </w:r>
      <w:r w:rsidRPr="005663FA">
        <w:rPr>
          <w:rFonts w:ascii="Arial" w:eastAsia="Times New Roman" w:hAnsi="Arial" w:cs="Arial"/>
          <w:spacing w:val="6"/>
          <w:sz w:val="20"/>
          <w:szCs w:val="20"/>
          <w:lang w:eastAsia="en-GB"/>
        </w:rPr>
        <w:t xml:space="preserve"> by government departments; R2 billion in local g</w:t>
      </w:r>
      <w:r w:rsidR="00721E05" w:rsidRPr="005663FA">
        <w:rPr>
          <w:rFonts w:ascii="Arial" w:eastAsia="Times New Roman" w:hAnsi="Arial" w:cs="Arial"/>
          <w:spacing w:val="6"/>
          <w:sz w:val="20"/>
          <w:szCs w:val="20"/>
          <w:lang w:eastAsia="en-GB"/>
        </w:rPr>
        <w:t xml:space="preserve">overnment repayments to the National Revenue Fund </w:t>
      </w:r>
      <w:r w:rsidRPr="005663FA">
        <w:rPr>
          <w:rFonts w:ascii="Arial" w:eastAsia="Times New Roman" w:hAnsi="Arial" w:cs="Arial"/>
          <w:spacing w:val="6"/>
          <w:sz w:val="20"/>
          <w:szCs w:val="20"/>
          <w:lang w:eastAsia="en-GB"/>
        </w:rPr>
        <w:t xml:space="preserve">(NRF); </w:t>
      </w:r>
      <w:r w:rsidR="00721E05" w:rsidRPr="005663FA">
        <w:rPr>
          <w:rFonts w:ascii="Arial" w:eastAsia="Times New Roman" w:hAnsi="Arial" w:cs="Arial"/>
          <w:spacing w:val="6"/>
          <w:sz w:val="20"/>
          <w:szCs w:val="20"/>
          <w:lang w:eastAsia="en-GB"/>
        </w:rPr>
        <w:t>and R4.2 billion in the Infra</w:t>
      </w:r>
      <w:r w:rsidRPr="005663FA">
        <w:rPr>
          <w:rFonts w:ascii="Arial" w:eastAsia="Times New Roman" w:hAnsi="Arial" w:cs="Arial"/>
          <w:spacing w:val="6"/>
          <w:sz w:val="20"/>
          <w:szCs w:val="20"/>
          <w:lang w:eastAsia="en-GB"/>
        </w:rPr>
        <w:t>structure Fund not assigned to V</w:t>
      </w:r>
      <w:r w:rsidR="00721E05" w:rsidRPr="005663FA">
        <w:rPr>
          <w:rFonts w:ascii="Arial" w:eastAsia="Times New Roman" w:hAnsi="Arial" w:cs="Arial"/>
          <w:spacing w:val="6"/>
          <w:sz w:val="20"/>
          <w:szCs w:val="20"/>
          <w:lang w:eastAsia="en-GB"/>
        </w:rPr>
        <w:t xml:space="preserve">otes. </w:t>
      </w:r>
    </w:p>
    <w:p w:rsidR="007F733F" w:rsidRPr="005663FA" w:rsidRDefault="007F733F" w:rsidP="005663FA">
      <w:pPr>
        <w:spacing w:after="0" w:line="240" w:lineRule="auto"/>
        <w:ind w:left="426" w:hanging="426"/>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4.2 </w:t>
      </w:r>
      <w:r w:rsidR="002F5305" w:rsidRPr="005663FA">
        <w:rPr>
          <w:rFonts w:ascii="Arial" w:eastAsia="Times New Roman" w:hAnsi="Arial" w:cs="Arial"/>
          <w:spacing w:val="6"/>
          <w:sz w:val="20"/>
          <w:szCs w:val="20"/>
          <w:lang w:eastAsia="en-GB"/>
        </w:rPr>
        <w:t>R30</w:t>
      </w:r>
      <w:r w:rsidRPr="005663FA">
        <w:rPr>
          <w:rFonts w:ascii="Arial" w:eastAsia="Times New Roman" w:hAnsi="Arial" w:cs="Arial"/>
          <w:spacing w:val="6"/>
          <w:sz w:val="20"/>
          <w:szCs w:val="20"/>
          <w:lang w:eastAsia="en-GB"/>
        </w:rPr>
        <w:t xml:space="preserve"> billion is allocated in the Special Appropriation Bill for additional funding to the Department of Public Enterprises and the Department of Transport as follows:</w:t>
      </w:r>
    </w:p>
    <w:p w:rsidR="007F733F" w:rsidRPr="005663FA" w:rsidRDefault="007F733F"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R23.7 billion for the South African National Roads Agency (SANRAL) for repayment of its maturing debt and debt related obligations.</w:t>
      </w:r>
    </w:p>
    <w:p w:rsidR="007F733F" w:rsidRPr="005663FA" w:rsidRDefault="007F733F"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R3.4 billion for Denel for the implementation of its turnaround plan.</w:t>
      </w:r>
    </w:p>
    <w:p w:rsidR="007F733F" w:rsidRPr="005663FA" w:rsidRDefault="007F733F" w:rsidP="005663FA">
      <w:pPr>
        <w:pStyle w:val="ListParagraph"/>
        <w:numPr>
          <w:ilvl w:val="0"/>
          <w:numId w:val="35"/>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R2.9 billion for Transnet for the acceleration of the repair and maintenance of locomotives.</w:t>
      </w:r>
    </w:p>
    <w:p w:rsidR="006C29BF" w:rsidRPr="005663FA" w:rsidRDefault="006C29BF" w:rsidP="005663FA">
      <w:pPr>
        <w:spacing w:after="0" w:line="240" w:lineRule="auto"/>
        <w:ind w:left="709"/>
        <w:rPr>
          <w:rFonts w:ascii="Arial" w:eastAsia="Times New Roman" w:hAnsi="Arial" w:cs="Arial"/>
          <w:spacing w:val="6"/>
          <w:sz w:val="20"/>
          <w:szCs w:val="20"/>
          <w:lang w:eastAsia="en-GB"/>
        </w:rPr>
      </w:pPr>
    </w:p>
    <w:p w:rsidR="00A30057" w:rsidRPr="005663FA" w:rsidRDefault="00A30057" w:rsidP="005663FA">
      <w:pPr>
        <w:spacing w:after="0" w:line="240" w:lineRule="auto"/>
        <w:rPr>
          <w:rFonts w:ascii="Arial" w:eastAsia="Times New Roman" w:hAnsi="Arial" w:cs="Arial"/>
          <w:spacing w:val="6"/>
          <w:sz w:val="20"/>
          <w:szCs w:val="20"/>
          <w:lang w:eastAsia="en-GB"/>
        </w:rPr>
      </w:pPr>
    </w:p>
    <w:p w:rsidR="007F733F" w:rsidRPr="005663FA" w:rsidRDefault="007F733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The additional R48.5 million to the provincial equitable share (PES) is exclusively allocated to the KwaZulu-Natal Province for victims of the April 2022 floods and funds - </w:t>
      </w:r>
    </w:p>
    <w:p w:rsidR="007F733F" w:rsidRPr="005663FA" w:rsidRDefault="007F733F" w:rsidP="005663FA">
      <w:pPr>
        <w:pStyle w:val="ListParagraph"/>
        <w:numPr>
          <w:ilvl w:val="0"/>
          <w:numId w:val="37"/>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The provision of formula and disposable nappies for babies;</w:t>
      </w:r>
    </w:p>
    <w:p w:rsidR="007F733F" w:rsidRPr="005663FA" w:rsidRDefault="007F733F" w:rsidP="005663FA">
      <w:pPr>
        <w:pStyle w:val="ListParagraph"/>
        <w:numPr>
          <w:ilvl w:val="0"/>
          <w:numId w:val="37"/>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The provision of meals for people in the shelters;</w:t>
      </w:r>
    </w:p>
    <w:p w:rsidR="007F733F" w:rsidRPr="005663FA" w:rsidRDefault="007F733F" w:rsidP="005663FA">
      <w:pPr>
        <w:pStyle w:val="ListParagraph"/>
        <w:numPr>
          <w:ilvl w:val="0"/>
          <w:numId w:val="37"/>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 xml:space="preserve">The payment of shelter-based Social Workers and Social Worker Supervisors; and </w:t>
      </w:r>
    </w:p>
    <w:p w:rsidR="007F733F" w:rsidRPr="005663FA" w:rsidRDefault="007F733F" w:rsidP="005663FA">
      <w:pPr>
        <w:pStyle w:val="ListParagraph"/>
        <w:numPr>
          <w:ilvl w:val="0"/>
          <w:numId w:val="37"/>
        </w:num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The payment of the Shelters’ Tracking System that allows the monitoring of the progress of people within the shelters.</w:t>
      </w:r>
    </w:p>
    <w:p w:rsidR="007F733F" w:rsidRPr="005663FA" w:rsidRDefault="007F733F" w:rsidP="005663FA">
      <w:pPr>
        <w:spacing w:after="0" w:line="240" w:lineRule="auto"/>
        <w:rPr>
          <w:rFonts w:ascii="Arial" w:eastAsia="Times New Roman" w:hAnsi="Arial" w:cs="Arial"/>
          <w:spacing w:val="6"/>
          <w:sz w:val="20"/>
          <w:szCs w:val="20"/>
          <w:lang w:eastAsia="en-GB"/>
        </w:rPr>
      </w:pPr>
    </w:p>
    <w:p w:rsidR="00721E05" w:rsidRPr="005663FA" w:rsidRDefault="007F733F" w:rsidP="005663FA">
      <w:pPr>
        <w:spacing w:after="0" w:line="240" w:lineRule="auto"/>
        <w:rPr>
          <w:rFonts w:ascii="Arial" w:eastAsia="Times New Roman" w:hAnsi="Arial" w:cs="Arial"/>
          <w:spacing w:val="6"/>
          <w:sz w:val="20"/>
          <w:szCs w:val="20"/>
          <w:lang w:eastAsia="en-GB"/>
        </w:rPr>
      </w:pPr>
      <w:r w:rsidRPr="005663FA">
        <w:rPr>
          <w:rFonts w:ascii="Arial" w:eastAsia="Times New Roman" w:hAnsi="Arial" w:cs="Arial"/>
          <w:spacing w:val="6"/>
          <w:sz w:val="20"/>
          <w:szCs w:val="20"/>
          <w:lang w:eastAsia="en-GB"/>
        </w:rPr>
        <w:t>No adjustments are made to the 2022/23 local government equitable share (LGES).</w:t>
      </w:r>
    </w:p>
    <w:p w:rsidR="00721E05" w:rsidRPr="005663FA" w:rsidRDefault="00721E05" w:rsidP="005663FA">
      <w:pPr>
        <w:spacing w:after="0" w:line="240" w:lineRule="auto"/>
        <w:rPr>
          <w:rFonts w:ascii="Arial" w:eastAsia="Times New Roman" w:hAnsi="Arial" w:cs="Arial"/>
          <w:spacing w:val="6"/>
          <w:sz w:val="20"/>
          <w:szCs w:val="20"/>
          <w:lang w:eastAsia="en-GB"/>
        </w:rPr>
      </w:pPr>
    </w:p>
    <w:p w:rsidR="00A30057" w:rsidRPr="005663FA" w:rsidRDefault="002F5305" w:rsidP="005663FA">
      <w:pPr>
        <w:numPr>
          <w:ilvl w:val="0"/>
          <w:numId w:val="1"/>
        </w:numPr>
        <w:spacing w:after="0" w:line="240" w:lineRule="auto"/>
        <w:ind w:left="426" w:hanging="426"/>
        <w:rPr>
          <w:rFonts w:ascii="Arial" w:eastAsia="Times New Roman" w:hAnsi="Arial" w:cs="Arial"/>
          <w:b/>
          <w:color w:val="000000"/>
          <w:spacing w:val="6"/>
          <w:sz w:val="20"/>
          <w:szCs w:val="20"/>
          <w:lang w:eastAsia="en-GB"/>
        </w:rPr>
      </w:pPr>
      <w:r w:rsidRPr="005663FA">
        <w:rPr>
          <w:rFonts w:ascii="Arial" w:eastAsia="Times New Roman" w:hAnsi="Arial" w:cs="Arial"/>
          <w:b/>
          <w:color w:val="000000"/>
          <w:spacing w:val="6"/>
          <w:sz w:val="20"/>
          <w:szCs w:val="20"/>
          <w:lang w:eastAsia="en-GB"/>
        </w:rPr>
        <w:t>Changes to provincial conditional grants</w:t>
      </w:r>
    </w:p>
    <w:p w:rsidR="002F5305" w:rsidRPr="005663FA" w:rsidRDefault="00F852D2"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lastRenderedPageBreak/>
        <w:t>Proposed additions to the provincial conditional grant transfers amount to R2 billion and reductions amount to R48.4 million. The net effect is an additional R1.9 billion to provincial conditional grant transfers for the 2022/23 financial year.</w:t>
      </w:r>
    </w:p>
    <w:p w:rsidR="00D34AE5" w:rsidRPr="005663FA" w:rsidRDefault="00D34AE5" w:rsidP="005663FA">
      <w:pPr>
        <w:spacing w:after="0" w:line="240" w:lineRule="auto"/>
        <w:rPr>
          <w:rFonts w:ascii="Arial" w:eastAsia="Times New Roman" w:hAnsi="Arial" w:cs="Arial"/>
          <w:color w:val="000000"/>
          <w:spacing w:val="6"/>
          <w:sz w:val="20"/>
          <w:szCs w:val="20"/>
          <w:lang w:eastAsia="en-GB"/>
        </w:rPr>
      </w:pPr>
    </w:p>
    <w:p w:rsidR="00D34AE5" w:rsidRPr="005663FA" w:rsidRDefault="00D34AE5"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5.1 The proposed additions are as follows:</w:t>
      </w:r>
    </w:p>
    <w:p w:rsidR="00C40445" w:rsidRPr="005663FA" w:rsidRDefault="00C40445" w:rsidP="005663FA">
      <w:pPr>
        <w:pStyle w:val="ListParagraph"/>
        <w:numPr>
          <w:ilvl w:val="0"/>
          <w:numId w:val="39"/>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R116.8 million is added to the Education Infrastructure Grant</w:t>
      </w:r>
      <w:r w:rsidR="00B84CCB" w:rsidRPr="005663FA">
        <w:rPr>
          <w:rFonts w:ascii="Arial" w:eastAsia="Times New Roman" w:hAnsi="Arial" w:cs="Arial"/>
          <w:color w:val="000000"/>
          <w:spacing w:val="6"/>
          <w:sz w:val="20"/>
          <w:szCs w:val="20"/>
          <w:lang w:eastAsia="en-GB"/>
        </w:rPr>
        <w:t xml:space="preserve"> for </w:t>
      </w:r>
      <w:r w:rsidRPr="005663FA">
        <w:rPr>
          <w:rFonts w:ascii="Arial" w:eastAsia="Times New Roman" w:hAnsi="Arial" w:cs="Arial"/>
          <w:color w:val="000000"/>
          <w:spacing w:val="6"/>
          <w:sz w:val="20"/>
          <w:szCs w:val="20"/>
          <w:lang w:eastAsia="en-GB"/>
        </w:rPr>
        <w:t>the Eastern</w:t>
      </w:r>
      <w:r w:rsidR="00B84CCB" w:rsidRPr="005663FA">
        <w:rPr>
          <w:rFonts w:ascii="Arial" w:eastAsia="Times New Roman" w:hAnsi="Arial" w:cs="Arial"/>
          <w:color w:val="000000"/>
          <w:spacing w:val="6"/>
          <w:sz w:val="20"/>
          <w:szCs w:val="20"/>
          <w:lang w:eastAsia="en-GB"/>
        </w:rPr>
        <w:t xml:space="preserve"> Cape and KwaZulu-Natal</w:t>
      </w:r>
      <w:r w:rsidRPr="005663FA">
        <w:rPr>
          <w:rFonts w:ascii="Arial" w:eastAsia="Times New Roman" w:hAnsi="Arial" w:cs="Arial"/>
          <w:color w:val="000000"/>
          <w:spacing w:val="6"/>
          <w:sz w:val="20"/>
          <w:szCs w:val="20"/>
          <w:lang w:eastAsia="en-GB"/>
        </w:rPr>
        <w:t xml:space="preserve"> for the reconstruction and rehabilitation of schools damaged by floods in</w:t>
      </w:r>
      <w:r w:rsidR="00B84CCB"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December 2021 and April 2022.</w:t>
      </w:r>
    </w:p>
    <w:p w:rsidR="00C40445" w:rsidRPr="005663FA" w:rsidRDefault="00C40445" w:rsidP="005663FA">
      <w:pPr>
        <w:pStyle w:val="ListParagraph"/>
        <w:numPr>
          <w:ilvl w:val="0"/>
          <w:numId w:val="39"/>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R1.4 billion is added to the Provincial Road Maintenance Grant of wh</w:t>
      </w:r>
      <w:r w:rsidR="00B84CCB" w:rsidRPr="005663FA">
        <w:rPr>
          <w:rFonts w:ascii="Arial" w:eastAsia="Times New Roman" w:hAnsi="Arial" w:cs="Arial"/>
          <w:color w:val="000000"/>
          <w:spacing w:val="6"/>
          <w:sz w:val="20"/>
          <w:szCs w:val="20"/>
          <w:lang w:eastAsia="en-GB"/>
        </w:rPr>
        <w:t xml:space="preserve">ich </w:t>
      </w:r>
      <w:r w:rsidRPr="005663FA">
        <w:rPr>
          <w:rFonts w:ascii="Arial" w:eastAsia="Times New Roman" w:hAnsi="Arial" w:cs="Arial"/>
          <w:color w:val="000000"/>
          <w:spacing w:val="6"/>
          <w:sz w:val="20"/>
          <w:szCs w:val="20"/>
          <w:lang w:eastAsia="en-GB"/>
        </w:rPr>
        <w:t>R1 billion is allocated to the Eastern Cape, KwaZulu-Natal and</w:t>
      </w:r>
      <w:r w:rsidR="00B84CCB" w:rsidRPr="005663FA">
        <w:rPr>
          <w:rFonts w:ascii="Arial" w:eastAsia="Times New Roman" w:hAnsi="Arial" w:cs="Arial"/>
          <w:color w:val="000000"/>
          <w:spacing w:val="6"/>
          <w:sz w:val="20"/>
          <w:szCs w:val="20"/>
          <w:lang w:eastAsia="en-GB"/>
        </w:rPr>
        <w:t xml:space="preserve"> the </w:t>
      </w:r>
      <w:r w:rsidRPr="005663FA">
        <w:rPr>
          <w:rFonts w:ascii="Arial" w:eastAsia="Times New Roman" w:hAnsi="Arial" w:cs="Arial"/>
          <w:color w:val="000000"/>
          <w:spacing w:val="6"/>
          <w:sz w:val="20"/>
          <w:szCs w:val="20"/>
          <w:lang w:eastAsia="en-GB"/>
        </w:rPr>
        <w:t>North West Province for the repair of provincial roads damaged by the April 2022</w:t>
      </w:r>
      <w:r w:rsidR="00B84CCB"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floods; and</w:t>
      </w:r>
      <w:r w:rsidR="00B84CCB"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R389 million is allocated to the Eastern</w:t>
      </w:r>
      <w:r w:rsidR="00B84CCB" w:rsidRPr="005663FA">
        <w:rPr>
          <w:rFonts w:ascii="Arial" w:eastAsia="Times New Roman" w:hAnsi="Arial" w:cs="Arial"/>
          <w:color w:val="000000"/>
          <w:spacing w:val="6"/>
          <w:sz w:val="20"/>
          <w:szCs w:val="20"/>
          <w:lang w:eastAsia="en-GB"/>
        </w:rPr>
        <w:t xml:space="preserve"> Cape and Limpopo</w:t>
      </w:r>
      <w:r w:rsidRPr="005663FA">
        <w:rPr>
          <w:rFonts w:ascii="Arial" w:eastAsia="Times New Roman" w:hAnsi="Arial" w:cs="Arial"/>
          <w:color w:val="000000"/>
          <w:spacing w:val="6"/>
          <w:sz w:val="20"/>
          <w:szCs w:val="20"/>
          <w:lang w:eastAsia="en-GB"/>
        </w:rPr>
        <w:t xml:space="preserve"> for</w:t>
      </w:r>
      <w:r w:rsidR="00B84CCB"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the construction of modular steel bridges under the Welisizwe Rural Bridges</w:t>
      </w:r>
      <w:r w:rsidR="00B84CCB"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Programme, to assist with the movement of people in rural areas.</w:t>
      </w:r>
    </w:p>
    <w:p w:rsidR="00372A3C" w:rsidRPr="005663FA" w:rsidRDefault="00372A3C" w:rsidP="005663FA">
      <w:pPr>
        <w:pStyle w:val="ListParagraph"/>
        <w:numPr>
          <w:ilvl w:val="0"/>
          <w:numId w:val="39"/>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R470 million is added to the Provincial Emergency Housing Grant of which R120 million was shifted from the Municipal Emergency Housing Grant through a gazette in August 2022 to allow for an adequate response to the April 2022 floods; and R350 million is added to replenish the Grant funding in order to respond to housing emergencies that result from the occurrence of a disaster.</w:t>
      </w:r>
    </w:p>
    <w:p w:rsidR="00D34AE5" w:rsidRPr="005663FA" w:rsidRDefault="00D34AE5" w:rsidP="005663FA">
      <w:pPr>
        <w:spacing w:after="0" w:line="240" w:lineRule="auto"/>
        <w:rPr>
          <w:rFonts w:ascii="Arial" w:eastAsia="Times New Roman" w:hAnsi="Arial" w:cs="Arial"/>
          <w:color w:val="000000"/>
          <w:spacing w:val="6"/>
          <w:sz w:val="20"/>
          <w:szCs w:val="20"/>
          <w:lang w:eastAsia="en-GB"/>
        </w:rPr>
      </w:pPr>
    </w:p>
    <w:p w:rsidR="00D34AE5" w:rsidRPr="005663FA" w:rsidRDefault="00D34AE5" w:rsidP="005663FA">
      <w:pPr>
        <w:spacing w:after="0" w:line="240" w:lineRule="auto"/>
        <w:ind w:left="426" w:hanging="426"/>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5.2 A proposed net reduction of </w:t>
      </w:r>
      <w:r w:rsidRPr="005663FA">
        <w:rPr>
          <w:rFonts w:ascii="Arial" w:eastAsia="Times New Roman" w:hAnsi="Arial" w:cs="Arial"/>
          <w:bCs/>
          <w:color w:val="000000"/>
          <w:spacing w:val="6"/>
          <w:sz w:val="20"/>
          <w:szCs w:val="20"/>
          <w:lang w:eastAsia="en-GB"/>
        </w:rPr>
        <w:t>R48.4 million is</w:t>
      </w:r>
      <w:r w:rsidRPr="005663FA">
        <w:rPr>
          <w:rFonts w:ascii="Arial" w:eastAsia="Times New Roman" w:hAnsi="Arial" w:cs="Arial"/>
          <w:color w:val="000000"/>
          <w:spacing w:val="6"/>
          <w:sz w:val="20"/>
          <w:szCs w:val="20"/>
          <w:lang w:eastAsia="en-GB"/>
        </w:rPr>
        <w:t xml:space="preserve"> effected to the 2022/23 </w:t>
      </w:r>
      <w:r w:rsidRPr="005663FA">
        <w:rPr>
          <w:rFonts w:ascii="Arial" w:eastAsia="Times New Roman" w:hAnsi="Arial" w:cs="Arial"/>
          <w:iCs/>
          <w:color w:val="000000"/>
          <w:spacing w:val="6"/>
          <w:sz w:val="20"/>
          <w:szCs w:val="20"/>
          <w:lang w:eastAsia="en-GB"/>
        </w:rPr>
        <w:t>Provincial Disaster Response Grant</w:t>
      </w:r>
      <w:r w:rsidRPr="005663FA">
        <w:rPr>
          <w:rFonts w:ascii="Arial" w:eastAsia="Times New Roman" w:hAnsi="Arial" w:cs="Arial"/>
          <w:i/>
          <w:iCs/>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allocation, of which –</w:t>
      </w:r>
    </w:p>
    <w:p w:rsidR="00D34AE5" w:rsidRPr="005663FA" w:rsidRDefault="00D34AE5" w:rsidP="005663FA">
      <w:pPr>
        <w:pStyle w:val="ListParagraph"/>
        <w:numPr>
          <w:ilvl w:val="0"/>
          <w:numId w:val="38"/>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R145.3 million was reduced through a gazette in August 2022 and shifted to the </w:t>
      </w:r>
      <w:r w:rsidRPr="005663FA">
        <w:rPr>
          <w:rFonts w:ascii="Arial" w:eastAsia="Times New Roman" w:hAnsi="Arial" w:cs="Arial"/>
          <w:iCs/>
          <w:color w:val="000000"/>
          <w:spacing w:val="6"/>
          <w:sz w:val="20"/>
          <w:szCs w:val="20"/>
          <w:lang w:eastAsia="en-GB"/>
        </w:rPr>
        <w:t xml:space="preserve">Municipal Disaster Response Grant </w:t>
      </w:r>
      <w:r w:rsidRPr="005663FA">
        <w:rPr>
          <w:rFonts w:ascii="Arial" w:eastAsia="Times New Roman" w:hAnsi="Arial" w:cs="Arial"/>
          <w:color w:val="000000"/>
          <w:spacing w:val="6"/>
          <w:sz w:val="20"/>
          <w:szCs w:val="20"/>
          <w:lang w:eastAsia="en-GB"/>
        </w:rPr>
        <w:t xml:space="preserve">to allow for an adequate response to the April 2022 floods; and </w:t>
      </w:r>
    </w:p>
    <w:p w:rsidR="00D34AE5" w:rsidRPr="005663FA" w:rsidRDefault="00D34AE5" w:rsidP="005663FA">
      <w:pPr>
        <w:pStyle w:val="ListParagraph"/>
        <w:numPr>
          <w:ilvl w:val="0"/>
          <w:numId w:val="38"/>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R97 million in additional funds is allocated to replenish </w:t>
      </w:r>
      <w:r w:rsidR="00372A3C" w:rsidRPr="005663FA">
        <w:rPr>
          <w:rFonts w:ascii="Arial" w:eastAsia="Times New Roman" w:hAnsi="Arial" w:cs="Arial"/>
          <w:color w:val="000000"/>
          <w:spacing w:val="6"/>
          <w:sz w:val="20"/>
          <w:szCs w:val="20"/>
          <w:lang w:eastAsia="en-GB"/>
        </w:rPr>
        <w:t>Gr</w:t>
      </w:r>
      <w:r w:rsidRPr="005663FA">
        <w:rPr>
          <w:rFonts w:ascii="Arial" w:eastAsia="Times New Roman" w:hAnsi="Arial" w:cs="Arial"/>
          <w:color w:val="000000"/>
          <w:spacing w:val="6"/>
          <w:sz w:val="20"/>
          <w:szCs w:val="20"/>
          <w:lang w:eastAsia="en-GB"/>
        </w:rPr>
        <w:t xml:space="preserve">ant funding in order to respond to any new disasters that may occur in the remaining months of the 2022/23 financial year. </w:t>
      </w:r>
    </w:p>
    <w:p w:rsidR="00F852D2" w:rsidRPr="005663FA" w:rsidRDefault="00F852D2" w:rsidP="005663FA">
      <w:pPr>
        <w:spacing w:after="0" w:line="240" w:lineRule="auto"/>
        <w:rPr>
          <w:rFonts w:ascii="Arial" w:eastAsia="Times New Roman" w:hAnsi="Arial" w:cs="Arial"/>
          <w:b/>
          <w:color w:val="000000"/>
          <w:spacing w:val="6"/>
          <w:sz w:val="20"/>
          <w:szCs w:val="20"/>
          <w:lang w:eastAsia="en-GB"/>
        </w:rPr>
      </w:pPr>
    </w:p>
    <w:p w:rsidR="002F5305" w:rsidRPr="005663FA" w:rsidRDefault="002F5305" w:rsidP="005663FA">
      <w:pPr>
        <w:spacing w:after="0" w:line="240" w:lineRule="auto"/>
        <w:ind w:left="426" w:hanging="426"/>
        <w:rPr>
          <w:rFonts w:ascii="Arial" w:eastAsia="Times New Roman" w:hAnsi="Arial" w:cs="Arial"/>
          <w:b/>
          <w:color w:val="000000"/>
          <w:spacing w:val="6"/>
          <w:sz w:val="20"/>
          <w:szCs w:val="20"/>
          <w:lang w:eastAsia="en-GB"/>
        </w:rPr>
      </w:pPr>
      <w:r w:rsidRPr="005663FA">
        <w:rPr>
          <w:rFonts w:ascii="Arial" w:eastAsia="Times New Roman" w:hAnsi="Arial" w:cs="Arial"/>
          <w:b/>
          <w:color w:val="000000"/>
          <w:spacing w:val="6"/>
          <w:sz w:val="20"/>
          <w:szCs w:val="20"/>
          <w:lang w:eastAsia="en-GB"/>
        </w:rPr>
        <w:t>6.   Changes to local government conditional grants</w:t>
      </w:r>
    </w:p>
    <w:p w:rsidR="00B0733F" w:rsidRPr="005663FA" w:rsidRDefault="001C5CB0"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Proposed additions to local government conditional grant transfers amount to R3.9 billion, and total reductions amount to R220 million. The proposed adjustments therefore result in a net addition of R3.7 billion for the 2022/23 financial year.</w:t>
      </w:r>
    </w:p>
    <w:p w:rsidR="001C3FC1" w:rsidRPr="005663FA" w:rsidRDefault="001C3FC1" w:rsidP="005663FA">
      <w:pPr>
        <w:spacing w:after="0" w:line="240" w:lineRule="auto"/>
        <w:rPr>
          <w:rFonts w:ascii="Arial" w:eastAsia="Times New Roman" w:hAnsi="Arial" w:cs="Arial"/>
          <w:color w:val="000000"/>
          <w:spacing w:val="6"/>
          <w:sz w:val="20"/>
          <w:szCs w:val="20"/>
          <w:lang w:eastAsia="en-GB"/>
        </w:rPr>
      </w:pPr>
    </w:p>
    <w:p w:rsidR="001C3FC1" w:rsidRPr="005663FA" w:rsidRDefault="00503399"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6.1</w:t>
      </w:r>
      <w:r w:rsidR="001C3FC1" w:rsidRPr="005663FA">
        <w:rPr>
          <w:rFonts w:ascii="Arial" w:eastAsia="Times New Roman" w:hAnsi="Arial" w:cs="Arial"/>
          <w:color w:val="000000"/>
          <w:spacing w:val="6"/>
          <w:sz w:val="20"/>
          <w:szCs w:val="20"/>
          <w:lang w:eastAsia="en-GB"/>
        </w:rPr>
        <w:t xml:space="preserve"> The proposed additions are as follows: </w:t>
      </w:r>
    </w:p>
    <w:p w:rsidR="001C3FC1" w:rsidRPr="005663FA" w:rsidRDefault="001C3FC1" w:rsidP="005663FA">
      <w:pPr>
        <w:pStyle w:val="ListParagraph"/>
        <w:numPr>
          <w:ilvl w:val="0"/>
          <w:numId w:val="41"/>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R92 million is added to the Informal Settlements Upgrading Partnership Grant:</w:t>
      </w:r>
    </w:p>
    <w:p w:rsidR="001C3FC1" w:rsidRPr="005663FA" w:rsidRDefault="001C3FC1" w:rsidP="005663FA">
      <w:pPr>
        <w:spacing w:after="0" w:line="240" w:lineRule="auto"/>
        <w:ind w:left="720"/>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Municipalities for the eThekwini Metropolitan Municipality, for the purchase of land identified for the relocation of flood victims, who previously resided in informal settlements that were washed away by the April 2022 floods.</w:t>
      </w:r>
    </w:p>
    <w:p w:rsidR="001C3FC1" w:rsidRPr="005663FA" w:rsidRDefault="001C3FC1" w:rsidP="005663FA">
      <w:pPr>
        <w:pStyle w:val="ListParagraph"/>
        <w:numPr>
          <w:ilvl w:val="0"/>
          <w:numId w:val="41"/>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R3.3 billion is added to the Municipal Disaster Recovery Grant for the reconstruction and rehabilitation of municipal infrastructure damaged by flash floods in the Western Cape (Overberg District Municipality, Cape Winelands District Municipality and Garden Route District Municipality) in December 2021; and the April 2022 floods in the Eastern Cape (Winnie Madikizela-Mandela Local Municipality) and KwaZulu-Natal (eThekwini Metropolitan Municipality, uMhlathuze Local Municipality, uThukela District Municipality, uMgungundlovu District Municipality and iLembe District Municipality).</w:t>
      </w:r>
    </w:p>
    <w:p w:rsidR="001C3FC1" w:rsidRPr="005663FA" w:rsidRDefault="001C3FC1" w:rsidP="005663FA">
      <w:pPr>
        <w:pStyle w:val="ListParagraph"/>
        <w:numPr>
          <w:ilvl w:val="0"/>
          <w:numId w:val="41"/>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A total of R393 million is added to the Municipal Disaster Response Grant, comprised of R145.3 million gazetted in August 2022, to allow for an adequate response to the April 2022 floods; and R247.6 million in additional funds to replenish the Grant funding in order to respond to any new disasters that may occur in the remaining months of the 2022/23 financial year.</w:t>
      </w:r>
    </w:p>
    <w:p w:rsidR="001C5CB0" w:rsidRPr="005663FA" w:rsidRDefault="001C5CB0" w:rsidP="005663FA">
      <w:pPr>
        <w:spacing w:after="0" w:line="240" w:lineRule="auto"/>
        <w:rPr>
          <w:rFonts w:ascii="Arial" w:eastAsia="Times New Roman" w:hAnsi="Arial" w:cs="Arial"/>
          <w:color w:val="000000"/>
          <w:spacing w:val="6"/>
          <w:sz w:val="20"/>
          <w:szCs w:val="20"/>
          <w:lang w:eastAsia="en-GB"/>
        </w:rPr>
      </w:pPr>
    </w:p>
    <w:p w:rsidR="00503399" w:rsidRPr="005663FA" w:rsidRDefault="00503399"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6.2 The proposed reductions are as follows:</w:t>
      </w:r>
    </w:p>
    <w:p w:rsidR="00503399" w:rsidRPr="005663FA" w:rsidRDefault="00503399" w:rsidP="005663FA">
      <w:pPr>
        <w:pStyle w:val="ListParagraph"/>
        <w:numPr>
          <w:ilvl w:val="0"/>
          <w:numId w:val="42"/>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A reduction of R100 million is effected to the direct Neighbourhood Development Partnership Grant and reprioritised towards the indirect Neighbourhood Development Partnership Grant to undertake the implementation of projects on behalf of municipalities experiencing implementation challenges.</w:t>
      </w:r>
    </w:p>
    <w:p w:rsidR="00503399" w:rsidRPr="005663FA" w:rsidRDefault="00503399" w:rsidP="005663FA">
      <w:pPr>
        <w:pStyle w:val="ListParagraph"/>
        <w:numPr>
          <w:ilvl w:val="0"/>
          <w:numId w:val="42"/>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A reduction of R120 million is effected to the Municipal Emergency Housing Grant and shifted to the Provincial Emergency Housing Grant. These funds were shifted between the disaster grants through a gazette in August 2022, to allow for an adequate response to the April 2022 floods.</w:t>
      </w:r>
    </w:p>
    <w:p w:rsidR="00B8464E" w:rsidRPr="005663FA" w:rsidRDefault="00B8464E" w:rsidP="005663FA">
      <w:pPr>
        <w:spacing w:after="0" w:line="240" w:lineRule="auto"/>
        <w:rPr>
          <w:rFonts w:ascii="Arial" w:eastAsia="Times New Roman" w:hAnsi="Arial" w:cs="Arial"/>
          <w:color w:val="000000"/>
          <w:spacing w:val="6"/>
          <w:sz w:val="20"/>
          <w:szCs w:val="20"/>
          <w:lang w:eastAsia="en-GB"/>
        </w:rPr>
      </w:pPr>
    </w:p>
    <w:p w:rsidR="00503399" w:rsidRPr="005663FA" w:rsidRDefault="00503399"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6.3 The following roll-overs </w:t>
      </w:r>
      <w:r w:rsidR="00541FFE" w:rsidRPr="005663FA">
        <w:rPr>
          <w:rFonts w:ascii="Arial" w:eastAsia="Times New Roman" w:hAnsi="Arial" w:cs="Arial"/>
          <w:color w:val="000000"/>
          <w:spacing w:val="6"/>
          <w:sz w:val="20"/>
          <w:szCs w:val="20"/>
          <w:lang w:eastAsia="en-GB"/>
        </w:rPr>
        <w:t>are affected:</w:t>
      </w:r>
    </w:p>
    <w:p w:rsidR="00503399" w:rsidRPr="005663FA" w:rsidRDefault="00503399" w:rsidP="005663FA">
      <w:pPr>
        <w:pStyle w:val="ListParagraph"/>
        <w:numPr>
          <w:ilvl w:val="0"/>
          <w:numId w:val="43"/>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lastRenderedPageBreak/>
        <w:t>R1 million is rolled over in the Integrated National Electrification Programme (Municipal) Grant</w:t>
      </w:r>
      <w:r w:rsidR="00541FFE" w:rsidRPr="005663FA">
        <w:rPr>
          <w:rFonts w:ascii="Arial" w:eastAsia="Times New Roman" w:hAnsi="Arial" w:cs="Arial"/>
          <w:color w:val="000000"/>
          <w:spacing w:val="6"/>
          <w:sz w:val="20"/>
          <w:szCs w:val="20"/>
          <w:lang w:eastAsia="en-GB"/>
        </w:rPr>
        <w:t xml:space="preserve"> t</w:t>
      </w:r>
      <w:r w:rsidRPr="005663FA">
        <w:rPr>
          <w:rFonts w:ascii="Arial" w:eastAsia="Times New Roman" w:hAnsi="Arial" w:cs="Arial"/>
          <w:color w:val="000000"/>
          <w:spacing w:val="6"/>
          <w:sz w:val="20"/>
          <w:szCs w:val="20"/>
          <w:lang w:eastAsia="en-GB"/>
        </w:rPr>
        <w:t>o fund 50 electrification connections in the Dikgatlong Local Municipality.</w:t>
      </w:r>
    </w:p>
    <w:p w:rsidR="00503399" w:rsidRPr="005663FA" w:rsidRDefault="00503399" w:rsidP="005663FA">
      <w:pPr>
        <w:pStyle w:val="ListParagraph"/>
        <w:numPr>
          <w:ilvl w:val="0"/>
          <w:numId w:val="43"/>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R15 million is rolled</w:t>
      </w:r>
      <w:r w:rsidR="00541FFE"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over in the indirect Regional Bulk Infrastructure Grant</w:t>
      </w:r>
      <w:r w:rsidR="00541FFE" w:rsidRPr="005663FA">
        <w:rPr>
          <w:rFonts w:ascii="Arial" w:eastAsia="Times New Roman" w:hAnsi="Arial" w:cs="Arial"/>
          <w:color w:val="000000"/>
          <w:spacing w:val="6"/>
          <w:sz w:val="20"/>
          <w:szCs w:val="20"/>
          <w:lang w:eastAsia="en-GB"/>
        </w:rPr>
        <w:t xml:space="preserve"> to </w:t>
      </w:r>
      <w:r w:rsidRPr="005663FA">
        <w:rPr>
          <w:rFonts w:ascii="Arial" w:eastAsia="Times New Roman" w:hAnsi="Arial" w:cs="Arial"/>
          <w:color w:val="000000"/>
          <w:spacing w:val="6"/>
          <w:sz w:val="20"/>
          <w:szCs w:val="20"/>
          <w:lang w:eastAsia="en-GB"/>
        </w:rPr>
        <w:t>fund operational payments for the Vaal River Pollution Remediation Project in the Emfuleni Local Municipality.</w:t>
      </w:r>
    </w:p>
    <w:p w:rsidR="00541FFE" w:rsidRPr="005663FA" w:rsidRDefault="00541FFE" w:rsidP="005663FA">
      <w:pPr>
        <w:pStyle w:val="ListParagraph"/>
        <w:spacing w:after="0" w:line="240" w:lineRule="auto"/>
        <w:rPr>
          <w:rFonts w:ascii="Arial" w:eastAsia="Times New Roman" w:hAnsi="Arial" w:cs="Arial"/>
          <w:color w:val="000000"/>
          <w:spacing w:val="6"/>
          <w:sz w:val="20"/>
          <w:szCs w:val="20"/>
          <w:lang w:eastAsia="en-GB"/>
        </w:rPr>
      </w:pPr>
    </w:p>
    <w:p w:rsidR="00541FFE" w:rsidRPr="005663FA" w:rsidRDefault="00541FFE" w:rsidP="005663FA">
      <w:pPr>
        <w:spacing w:after="0" w:line="240" w:lineRule="auto"/>
        <w:ind w:left="720" w:hanging="720"/>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6.4 Reprioritisation</w:t>
      </w:r>
    </w:p>
    <w:p w:rsidR="00541FFE" w:rsidRPr="005663FA" w:rsidRDefault="00541FFE"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R100 million within the Neighbourhood Development Partnership Grant is shifted from the direct Grant to the indirect Grant to fund project preparation, planning and implementation for municipalities that are having administrative and financial challenges affecting project implementation. The R100 million will continue to fund the projects that were allocated for in the direct component in the Mogale City Local Municipality, KwaDukuza Local Municipality and Emfuleni Local Municipality.</w:t>
      </w:r>
    </w:p>
    <w:p w:rsidR="00541FFE" w:rsidRPr="005663FA" w:rsidRDefault="00541FFE" w:rsidP="005663FA">
      <w:pPr>
        <w:spacing w:after="0" w:line="240" w:lineRule="auto"/>
        <w:rPr>
          <w:rFonts w:ascii="Arial" w:eastAsia="Times New Roman" w:hAnsi="Arial" w:cs="Arial"/>
          <w:color w:val="000000"/>
          <w:spacing w:val="6"/>
          <w:sz w:val="20"/>
          <w:szCs w:val="20"/>
          <w:lang w:eastAsia="en-GB"/>
        </w:rPr>
      </w:pPr>
    </w:p>
    <w:p w:rsidR="001C5CB0" w:rsidRPr="005663FA" w:rsidRDefault="001673BB" w:rsidP="005663FA">
      <w:pPr>
        <w:spacing w:after="0" w:line="240" w:lineRule="auto"/>
        <w:rPr>
          <w:rFonts w:ascii="Arial" w:eastAsia="Times New Roman" w:hAnsi="Arial" w:cs="Arial"/>
          <w:b/>
          <w:color w:val="000000"/>
          <w:spacing w:val="6"/>
          <w:sz w:val="20"/>
          <w:szCs w:val="20"/>
          <w:lang w:eastAsia="en-GB"/>
        </w:rPr>
      </w:pPr>
      <w:r w:rsidRPr="005663FA">
        <w:rPr>
          <w:rFonts w:ascii="Arial" w:eastAsia="Times New Roman" w:hAnsi="Arial" w:cs="Arial"/>
          <w:b/>
          <w:color w:val="000000"/>
          <w:spacing w:val="6"/>
          <w:sz w:val="20"/>
          <w:szCs w:val="20"/>
          <w:lang w:eastAsia="en-GB"/>
        </w:rPr>
        <w:t>7. Changes to conditional grant frameworks</w:t>
      </w:r>
    </w:p>
    <w:p w:rsidR="008F287C" w:rsidRPr="005663FA" w:rsidRDefault="008F287C"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following changes are proposed to conditional grant frameworks, for approval by Parliament in terms of the process set out in Section 15(4) of the Division of Revenue Act:</w:t>
      </w:r>
    </w:p>
    <w:p w:rsidR="008F287C" w:rsidRPr="005663FA" w:rsidRDefault="008F287C" w:rsidP="005663FA">
      <w:pPr>
        <w:pStyle w:val="ListParagraph"/>
        <w:numPr>
          <w:ilvl w:val="0"/>
          <w:numId w:val="40"/>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Provincial Roads Maintenance Grant framework is amended to allow for spending on disaster response in relation to the April 2022 floods and for spending on rural bridges under the Welisizwe Rural Bridges Programme.</w:t>
      </w:r>
    </w:p>
    <w:p w:rsidR="008F287C" w:rsidRPr="005663FA" w:rsidRDefault="008F287C" w:rsidP="005663FA">
      <w:pPr>
        <w:pStyle w:val="ListParagraph"/>
        <w:numPr>
          <w:ilvl w:val="0"/>
          <w:numId w:val="40"/>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Education Infrastructure Grant framework is amended to allow for spending to respond to the disasters that occurred in December 2021 and April 2022.</w:t>
      </w:r>
    </w:p>
    <w:p w:rsidR="008F287C" w:rsidRPr="005663FA" w:rsidRDefault="008F287C" w:rsidP="005663FA">
      <w:pPr>
        <w:pStyle w:val="ListParagraph"/>
        <w:numPr>
          <w:ilvl w:val="0"/>
          <w:numId w:val="40"/>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Municipal Disaster Recovery Grant framework is amended to allow for spending to respond to the disasters that occurred in December 2021 and April 2022.</w:t>
      </w:r>
    </w:p>
    <w:p w:rsidR="001C5CB0" w:rsidRPr="005663FA" w:rsidRDefault="008F287C" w:rsidP="005663FA">
      <w:pPr>
        <w:pStyle w:val="ListParagraph"/>
        <w:numPr>
          <w:ilvl w:val="0"/>
          <w:numId w:val="40"/>
        </w:num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Informal Settlements Upgrading Partnership Grant: Municipalities framework is amended to ring-fence funds for the purchase of land identified for the relocation of flood victims</w:t>
      </w:r>
      <w:r w:rsidR="00E65D73" w:rsidRPr="005663FA">
        <w:rPr>
          <w:rFonts w:ascii="Arial" w:eastAsia="Times New Roman" w:hAnsi="Arial" w:cs="Arial"/>
          <w:color w:val="000000"/>
          <w:spacing w:val="6"/>
          <w:sz w:val="20"/>
          <w:szCs w:val="20"/>
          <w:lang w:eastAsia="en-GB"/>
        </w:rPr>
        <w:t xml:space="preserve"> who previously resided</w:t>
      </w:r>
      <w:r w:rsidRPr="005663FA">
        <w:rPr>
          <w:rFonts w:ascii="Arial" w:eastAsia="Times New Roman" w:hAnsi="Arial" w:cs="Arial"/>
          <w:color w:val="000000"/>
          <w:spacing w:val="6"/>
          <w:sz w:val="20"/>
          <w:szCs w:val="20"/>
          <w:lang w:eastAsia="en-GB"/>
        </w:rPr>
        <w:t xml:space="preserve"> in informal settlements that were washed away by </w:t>
      </w:r>
      <w:r w:rsidR="00E65D73" w:rsidRPr="005663FA">
        <w:rPr>
          <w:rFonts w:ascii="Arial" w:eastAsia="Times New Roman" w:hAnsi="Arial" w:cs="Arial"/>
          <w:color w:val="000000"/>
          <w:spacing w:val="6"/>
          <w:sz w:val="20"/>
          <w:szCs w:val="20"/>
          <w:lang w:eastAsia="en-GB"/>
        </w:rPr>
        <w:t xml:space="preserve">the </w:t>
      </w:r>
      <w:r w:rsidRPr="005663FA">
        <w:rPr>
          <w:rFonts w:ascii="Arial" w:eastAsia="Times New Roman" w:hAnsi="Arial" w:cs="Arial"/>
          <w:color w:val="000000"/>
          <w:spacing w:val="6"/>
          <w:sz w:val="20"/>
          <w:szCs w:val="20"/>
          <w:lang w:eastAsia="en-GB"/>
        </w:rPr>
        <w:t>April 2022 floods, in the eThekwini Metropolitan Municipality.</w:t>
      </w:r>
    </w:p>
    <w:p w:rsidR="00A30057" w:rsidRPr="005663FA" w:rsidRDefault="00A30057" w:rsidP="005663FA">
      <w:pPr>
        <w:spacing w:after="0" w:line="240" w:lineRule="auto"/>
        <w:contextualSpacing/>
        <w:rPr>
          <w:rFonts w:ascii="Arial" w:eastAsia="Times New Roman" w:hAnsi="Arial" w:cs="Arial"/>
          <w:b/>
          <w:color w:val="FF0000"/>
          <w:spacing w:val="6"/>
          <w:sz w:val="20"/>
          <w:szCs w:val="20"/>
          <w:lang w:eastAsia="en-GB"/>
        </w:rPr>
      </w:pPr>
    </w:p>
    <w:p w:rsidR="00A30057" w:rsidRPr="005663FA" w:rsidRDefault="001A6797" w:rsidP="005663FA">
      <w:pPr>
        <w:spacing w:after="0" w:line="240" w:lineRule="auto"/>
        <w:ind w:left="360" w:hanging="360"/>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Stakeholder comments</w:t>
      </w:r>
      <w:r w:rsidR="00A30057" w:rsidRPr="005663FA">
        <w:rPr>
          <w:rFonts w:ascii="Arial" w:hAnsi="Arial" w:cs="Arial"/>
          <w:b/>
          <w:sz w:val="20"/>
          <w:szCs w:val="20"/>
        </w:rPr>
        <w:t xml:space="preserve"> </w:t>
      </w:r>
    </w:p>
    <w:p w:rsidR="00A30057" w:rsidRPr="005663FA" w:rsidRDefault="00A30057" w:rsidP="005663FA">
      <w:pPr>
        <w:spacing w:after="0" w:line="240" w:lineRule="auto"/>
        <w:rPr>
          <w:rFonts w:ascii="Arial" w:hAnsi="Arial" w:cs="Arial"/>
          <w:b/>
          <w:sz w:val="20"/>
          <w:szCs w:val="20"/>
        </w:rPr>
      </w:pPr>
    </w:p>
    <w:p w:rsidR="00A30057" w:rsidRPr="005663FA" w:rsidRDefault="001A6797" w:rsidP="005663FA">
      <w:pPr>
        <w:spacing w:after="0" w:line="240" w:lineRule="auto"/>
        <w:ind w:left="360" w:hanging="360"/>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.1 </w:t>
      </w:r>
      <w:r w:rsidR="00A30057" w:rsidRPr="005663FA">
        <w:rPr>
          <w:rFonts w:ascii="Arial" w:hAnsi="Arial" w:cs="Arial"/>
          <w:b/>
          <w:sz w:val="20"/>
          <w:szCs w:val="20"/>
        </w:rPr>
        <w:t>Financial and Fiscal Commission</w:t>
      </w:r>
    </w:p>
    <w:p w:rsidR="00A30057" w:rsidRPr="005663FA" w:rsidRDefault="00A30057" w:rsidP="005663FA">
      <w:pPr>
        <w:spacing w:after="0" w:line="240" w:lineRule="auto"/>
        <w:rPr>
          <w:rFonts w:ascii="Arial" w:hAnsi="Arial" w:cs="Arial"/>
          <w:b/>
          <w:sz w:val="20"/>
          <w:szCs w:val="20"/>
        </w:rPr>
      </w:pPr>
    </w:p>
    <w:p w:rsidR="00A30057" w:rsidRPr="005663FA" w:rsidRDefault="00A30057" w:rsidP="005663FA">
      <w:pPr>
        <w:spacing w:after="0" w:line="240" w:lineRule="auto"/>
        <w:rPr>
          <w:rFonts w:ascii="Arial" w:hAnsi="Arial" w:cs="Arial"/>
          <w:sz w:val="20"/>
          <w:szCs w:val="20"/>
        </w:rPr>
      </w:pPr>
      <w:r w:rsidRPr="005663FA">
        <w:rPr>
          <w:rFonts w:ascii="Arial" w:hAnsi="Arial" w:cs="Arial"/>
          <w:sz w:val="20"/>
          <w:szCs w:val="20"/>
        </w:rPr>
        <w:t xml:space="preserve">The Financial and Fiscal Commission (FFC) submitted that </w:t>
      </w:r>
      <w:r w:rsidR="004E4908" w:rsidRPr="005663FA">
        <w:rPr>
          <w:rFonts w:ascii="Arial" w:hAnsi="Arial" w:cs="Arial"/>
          <w:sz w:val="20"/>
          <w:szCs w:val="20"/>
        </w:rPr>
        <w:t xml:space="preserve">over </w:t>
      </w:r>
      <w:r w:rsidR="00BC1EA4" w:rsidRPr="005663FA">
        <w:rPr>
          <w:rFonts w:ascii="Arial" w:hAnsi="Arial" w:cs="Arial"/>
          <w:sz w:val="20"/>
          <w:szCs w:val="20"/>
        </w:rPr>
        <w:t>the 2023 MTEF, the average growth in the total a</w:t>
      </w:r>
      <w:r w:rsidR="00754FB5" w:rsidRPr="005663FA">
        <w:rPr>
          <w:rFonts w:ascii="Arial" w:hAnsi="Arial" w:cs="Arial"/>
          <w:sz w:val="20"/>
          <w:szCs w:val="20"/>
        </w:rPr>
        <w:t>llocation to</w:t>
      </w:r>
      <w:r w:rsidR="00BC1EA4" w:rsidRPr="005663FA">
        <w:rPr>
          <w:rFonts w:ascii="Arial" w:hAnsi="Arial" w:cs="Arial"/>
          <w:sz w:val="20"/>
          <w:szCs w:val="20"/>
        </w:rPr>
        <w:t xml:space="preserve"> provinces </w:t>
      </w:r>
      <w:r w:rsidR="00754FB5" w:rsidRPr="005663FA">
        <w:rPr>
          <w:rFonts w:ascii="Arial" w:hAnsi="Arial" w:cs="Arial"/>
          <w:sz w:val="20"/>
          <w:szCs w:val="20"/>
        </w:rPr>
        <w:t>re</w:t>
      </w:r>
      <w:r w:rsidR="00BC1EA4" w:rsidRPr="005663FA">
        <w:rPr>
          <w:rFonts w:ascii="Arial" w:hAnsi="Arial" w:cs="Arial"/>
          <w:sz w:val="20"/>
          <w:szCs w:val="20"/>
        </w:rPr>
        <w:t>main</w:t>
      </w:r>
      <w:r w:rsidR="00754FB5" w:rsidRPr="005663FA">
        <w:rPr>
          <w:rFonts w:ascii="Arial" w:hAnsi="Arial" w:cs="Arial"/>
          <w:sz w:val="20"/>
          <w:szCs w:val="20"/>
        </w:rPr>
        <w:t>ed</w:t>
      </w:r>
      <w:r w:rsidR="00BC1EA4" w:rsidRPr="005663FA">
        <w:rPr>
          <w:rFonts w:ascii="Arial" w:hAnsi="Arial" w:cs="Arial"/>
          <w:sz w:val="20"/>
          <w:szCs w:val="20"/>
        </w:rPr>
        <w:t xml:space="preserve"> at 2.8 </w:t>
      </w:r>
      <w:r w:rsidR="00754FB5" w:rsidRPr="005663FA">
        <w:rPr>
          <w:rFonts w:ascii="Arial" w:hAnsi="Arial" w:cs="Arial"/>
          <w:sz w:val="20"/>
          <w:szCs w:val="20"/>
        </w:rPr>
        <w:t>percent, with a</w:t>
      </w:r>
      <w:r w:rsidR="00BC1EA4" w:rsidRPr="005663FA">
        <w:rPr>
          <w:rFonts w:ascii="Arial" w:hAnsi="Arial" w:cs="Arial"/>
          <w:sz w:val="20"/>
          <w:szCs w:val="20"/>
        </w:rPr>
        <w:t xml:space="preserve"> decrease of 0.03 </w:t>
      </w:r>
      <w:r w:rsidR="00754FB5" w:rsidRPr="005663FA">
        <w:rPr>
          <w:rFonts w:ascii="Arial" w:hAnsi="Arial" w:cs="Arial"/>
          <w:sz w:val="20"/>
          <w:szCs w:val="20"/>
        </w:rPr>
        <w:t>percent</w:t>
      </w:r>
      <w:r w:rsidR="00BC1EA4" w:rsidRPr="005663FA">
        <w:rPr>
          <w:rFonts w:ascii="Arial" w:hAnsi="Arial" w:cs="Arial"/>
          <w:sz w:val="20"/>
          <w:szCs w:val="20"/>
        </w:rPr>
        <w:t xml:space="preserve"> between 2022/23 and 2023/24 and marginal growt</w:t>
      </w:r>
      <w:r w:rsidR="00754FB5" w:rsidRPr="005663FA">
        <w:rPr>
          <w:rFonts w:ascii="Arial" w:hAnsi="Arial" w:cs="Arial"/>
          <w:sz w:val="20"/>
          <w:szCs w:val="20"/>
        </w:rPr>
        <w:t xml:space="preserve">h </w:t>
      </w:r>
      <w:r w:rsidR="004E4908" w:rsidRPr="005663FA">
        <w:rPr>
          <w:rFonts w:ascii="Arial" w:hAnsi="Arial" w:cs="Arial"/>
          <w:sz w:val="20"/>
          <w:szCs w:val="20"/>
        </w:rPr>
        <w:t xml:space="preserve">over the MTEF. The FFC was of the view that this </w:t>
      </w:r>
      <w:r w:rsidR="00754FB5" w:rsidRPr="005663FA">
        <w:rPr>
          <w:rFonts w:ascii="Arial" w:hAnsi="Arial" w:cs="Arial"/>
          <w:sz w:val="20"/>
          <w:szCs w:val="20"/>
        </w:rPr>
        <w:t>would</w:t>
      </w:r>
      <w:r w:rsidR="00BC1EA4" w:rsidRPr="005663FA">
        <w:rPr>
          <w:rFonts w:ascii="Arial" w:hAnsi="Arial" w:cs="Arial"/>
          <w:sz w:val="20"/>
          <w:szCs w:val="20"/>
        </w:rPr>
        <w:t xml:space="preserve"> negatively impact provinces as provincial funding ha</w:t>
      </w:r>
      <w:r w:rsidR="00754FB5" w:rsidRPr="005663FA">
        <w:rPr>
          <w:rFonts w:ascii="Arial" w:hAnsi="Arial" w:cs="Arial"/>
          <w:sz w:val="20"/>
          <w:szCs w:val="20"/>
        </w:rPr>
        <w:t>d</w:t>
      </w:r>
      <w:r w:rsidR="00BC1EA4" w:rsidRPr="005663FA">
        <w:rPr>
          <w:rFonts w:ascii="Arial" w:hAnsi="Arial" w:cs="Arial"/>
          <w:sz w:val="20"/>
          <w:szCs w:val="20"/>
        </w:rPr>
        <w:t xml:space="preserve"> been affected by fiscal consolidation in recent years. </w:t>
      </w:r>
      <w:r w:rsidR="00E878D5" w:rsidRPr="005663FA">
        <w:rPr>
          <w:rFonts w:ascii="Arial" w:hAnsi="Arial" w:cs="Arial"/>
          <w:sz w:val="20"/>
          <w:szCs w:val="20"/>
        </w:rPr>
        <w:t xml:space="preserve">The FFC further submitted that the </w:t>
      </w:r>
      <w:r w:rsidR="004E4908" w:rsidRPr="005663FA">
        <w:rPr>
          <w:rFonts w:ascii="Arial" w:hAnsi="Arial" w:cs="Arial"/>
          <w:sz w:val="20"/>
          <w:szCs w:val="20"/>
        </w:rPr>
        <w:t>equitable s</w:t>
      </w:r>
      <w:r w:rsidR="00E878D5" w:rsidRPr="005663FA">
        <w:rPr>
          <w:rFonts w:ascii="Arial" w:hAnsi="Arial" w:cs="Arial"/>
          <w:sz w:val="20"/>
          <w:szCs w:val="20"/>
        </w:rPr>
        <w:t>hare to provinces</w:t>
      </w:r>
      <w:r w:rsidR="00754FB5" w:rsidRPr="005663FA">
        <w:rPr>
          <w:rFonts w:ascii="Arial" w:hAnsi="Arial" w:cs="Arial"/>
          <w:sz w:val="20"/>
          <w:szCs w:val="20"/>
        </w:rPr>
        <w:t xml:space="preserve"> (PES)</w:t>
      </w:r>
      <w:r w:rsidR="00E878D5" w:rsidRPr="005663FA">
        <w:rPr>
          <w:rFonts w:ascii="Arial" w:hAnsi="Arial" w:cs="Arial"/>
          <w:sz w:val="20"/>
          <w:szCs w:val="20"/>
        </w:rPr>
        <w:t xml:space="preserve"> wa</w:t>
      </w:r>
      <w:r w:rsidR="00BC1EA4" w:rsidRPr="005663FA">
        <w:rPr>
          <w:rFonts w:ascii="Arial" w:hAnsi="Arial" w:cs="Arial"/>
          <w:sz w:val="20"/>
          <w:szCs w:val="20"/>
        </w:rPr>
        <w:t xml:space="preserve">s expected to decrease </w:t>
      </w:r>
      <w:r w:rsidR="00754FB5" w:rsidRPr="005663FA">
        <w:rPr>
          <w:rFonts w:ascii="Arial" w:hAnsi="Arial" w:cs="Arial"/>
          <w:sz w:val="20"/>
          <w:szCs w:val="20"/>
        </w:rPr>
        <w:t xml:space="preserve">by 0.8 percent </w:t>
      </w:r>
      <w:r w:rsidR="00BC1EA4" w:rsidRPr="005663FA">
        <w:rPr>
          <w:rFonts w:ascii="Arial" w:hAnsi="Arial" w:cs="Arial"/>
          <w:sz w:val="20"/>
          <w:szCs w:val="20"/>
        </w:rPr>
        <w:t>from R560.8 billion in 2022/</w:t>
      </w:r>
      <w:r w:rsidR="00754FB5" w:rsidRPr="005663FA">
        <w:rPr>
          <w:rFonts w:ascii="Arial" w:hAnsi="Arial" w:cs="Arial"/>
          <w:sz w:val="20"/>
          <w:szCs w:val="20"/>
        </w:rPr>
        <w:t>23 to R556.4 billion in 2023/24</w:t>
      </w:r>
      <w:r w:rsidR="00BC1EA4" w:rsidRPr="005663FA">
        <w:rPr>
          <w:rFonts w:ascii="Arial" w:hAnsi="Arial" w:cs="Arial"/>
          <w:sz w:val="20"/>
          <w:szCs w:val="20"/>
        </w:rPr>
        <w:t xml:space="preserve">. </w:t>
      </w:r>
      <w:r w:rsidR="00754FB5" w:rsidRPr="005663FA">
        <w:rPr>
          <w:rFonts w:ascii="Arial" w:hAnsi="Arial" w:cs="Arial"/>
          <w:sz w:val="20"/>
          <w:szCs w:val="20"/>
        </w:rPr>
        <w:t xml:space="preserve">It </w:t>
      </w:r>
      <w:r w:rsidR="00E878D5" w:rsidRPr="005663FA">
        <w:rPr>
          <w:rFonts w:ascii="Arial" w:hAnsi="Arial" w:cs="Arial"/>
          <w:sz w:val="20"/>
          <w:szCs w:val="20"/>
        </w:rPr>
        <w:t>wa</w:t>
      </w:r>
      <w:r w:rsidR="00BC1EA4" w:rsidRPr="005663FA">
        <w:rPr>
          <w:rFonts w:ascii="Arial" w:hAnsi="Arial" w:cs="Arial"/>
          <w:sz w:val="20"/>
          <w:szCs w:val="20"/>
        </w:rPr>
        <w:t xml:space="preserve">s projected to increase by 2.5 </w:t>
      </w:r>
      <w:r w:rsidR="00754FB5" w:rsidRPr="005663FA">
        <w:rPr>
          <w:rFonts w:ascii="Arial" w:hAnsi="Arial" w:cs="Arial"/>
          <w:sz w:val="20"/>
          <w:szCs w:val="20"/>
        </w:rPr>
        <w:t>percent</w:t>
      </w:r>
      <w:r w:rsidR="00BC1EA4" w:rsidRPr="005663FA">
        <w:rPr>
          <w:rFonts w:ascii="Arial" w:hAnsi="Arial" w:cs="Arial"/>
          <w:sz w:val="20"/>
          <w:szCs w:val="20"/>
        </w:rPr>
        <w:t xml:space="preserve"> in nominal terms over the 2023 MTEF, which was insignificant and would negatively affect the provinces' finances.</w:t>
      </w:r>
    </w:p>
    <w:p w:rsidR="00BC1EA4" w:rsidRPr="005663FA" w:rsidRDefault="00BC1EA4" w:rsidP="005663FA">
      <w:pPr>
        <w:spacing w:after="0" w:line="240" w:lineRule="auto"/>
        <w:rPr>
          <w:rFonts w:ascii="Arial" w:hAnsi="Arial" w:cs="Arial"/>
          <w:sz w:val="20"/>
          <w:szCs w:val="20"/>
        </w:rPr>
      </w:pPr>
    </w:p>
    <w:p w:rsidR="00BC1EA4" w:rsidRPr="005663FA" w:rsidRDefault="004E4908" w:rsidP="005663FA">
      <w:pPr>
        <w:spacing w:after="0" w:line="240" w:lineRule="auto"/>
        <w:rPr>
          <w:rFonts w:ascii="Arial" w:hAnsi="Arial" w:cs="Arial"/>
          <w:sz w:val="20"/>
          <w:szCs w:val="20"/>
        </w:rPr>
      </w:pPr>
      <w:r w:rsidRPr="005663FA">
        <w:rPr>
          <w:rFonts w:ascii="Arial" w:hAnsi="Arial" w:cs="Arial"/>
          <w:sz w:val="20"/>
          <w:szCs w:val="20"/>
        </w:rPr>
        <w:t>The FFC submitted that o</w:t>
      </w:r>
      <w:r w:rsidR="00BC1EA4" w:rsidRPr="005663FA">
        <w:rPr>
          <w:rFonts w:ascii="Arial" w:hAnsi="Arial" w:cs="Arial"/>
          <w:sz w:val="20"/>
          <w:szCs w:val="20"/>
        </w:rPr>
        <w:t>ver the 2023 MTEF, provincial conditional grants</w:t>
      </w:r>
      <w:r w:rsidR="00754FB5" w:rsidRPr="005663FA">
        <w:rPr>
          <w:rFonts w:ascii="Arial" w:hAnsi="Arial" w:cs="Arial"/>
          <w:sz w:val="20"/>
          <w:szCs w:val="20"/>
        </w:rPr>
        <w:t xml:space="preserve"> would</w:t>
      </w:r>
      <w:r w:rsidR="00BC1EA4" w:rsidRPr="005663FA">
        <w:rPr>
          <w:rFonts w:ascii="Arial" w:hAnsi="Arial" w:cs="Arial"/>
          <w:sz w:val="20"/>
          <w:szCs w:val="20"/>
        </w:rPr>
        <w:t xml:space="preserve"> increase and reach R401.4 billion in 2025/26. On average, the c</w:t>
      </w:r>
      <w:r w:rsidR="00754FB5" w:rsidRPr="005663FA">
        <w:rPr>
          <w:rFonts w:ascii="Arial" w:hAnsi="Arial" w:cs="Arial"/>
          <w:sz w:val="20"/>
          <w:szCs w:val="20"/>
        </w:rPr>
        <w:t>onditional grant</w:t>
      </w:r>
      <w:r w:rsidRPr="005663FA">
        <w:rPr>
          <w:rFonts w:ascii="Arial" w:hAnsi="Arial" w:cs="Arial"/>
          <w:sz w:val="20"/>
          <w:szCs w:val="20"/>
        </w:rPr>
        <w:t xml:space="preserve"> growth rate wa</w:t>
      </w:r>
      <w:r w:rsidR="00BC1EA4" w:rsidRPr="005663FA">
        <w:rPr>
          <w:rFonts w:ascii="Arial" w:hAnsi="Arial" w:cs="Arial"/>
          <w:sz w:val="20"/>
          <w:szCs w:val="20"/>
        </w:rPr>
        <w:t xml:space="preserve">s expected to increase marginally by 4.3 </w:t>
      </w:r>
      <w:r w:rsidR="00754FB5" w:rsidRPr="005663FA">
        <w:rPr>
          <w:rFonts w:ascii="Arial" w:hAnsi="Arial" w:cs="Arial"/>
          <w:sz w:val="20"/>
          <w:szCs w:val="20"/>
        </w:rPr>
        <w:t>percent</w:t>
      </w:r>
      <w:r w:rsidR="00BC1EA4" w:rsidRPr="005663FA">
        <w:rPr>
          <w:rFonts w:ascii="Arial" w:hAnsi="Arial" w:cs="Arial"/>
          <w:sz w:val="20"/>
          <w:szCs w:val="20"/>
        </w:rPr>
        <w:t xml:space="preserve"> in nominal terms over the MTEF. An additional R116.8 million ha</w:t>
      </w:r>
      <w:r w:rsidR="00754FB5" w:rsidRPr="005663FA">
        <w:rPr>
          <w:rFonts w:ascii="Arial" w:hAnsi="Arial" w:cs="Arial"/>
          <w:sz w:val="20"/>
          <w:szCs w:val="20"/>
        </w:rPr>
        <w:t>d</w:t>
      </w:r>
      <w:r w:rsidR="00BC1EA4" w:rsidRPr="005663FA">
        <w:rPr>
          <w:rFonts w:ascii="Arial" w:hAnsi="Arial" w:cs="Arial"/>
          <w:sz w:val="20"/>
          <w:szCs w:val="20"/>
        </w:rPr>
        <w:t xml:space="preserve"> been made available to the Eastern Cape and KwaZulu-Natal</w:t>
      </w:r>
      <w:r w:rsidR="00754FB5" w:rsidRPr="005663FA">
        <w:rPr>
          <w:rFonts w:ascii="Arial" w:hAnsi="Arial" w:cs="Arial"/>
          <w:sz w:val="20"/>
          <w:szCs w:val="20"/>
        </w:rPr>
        <w:t>, t</w:t>
      </w:r>
      <w:r w:rsidR="00BC1EA4" w:rsidRPr="005663FA">
        <w:rPr>
          <w:rFonts w:ascii="Arial" w:hAnsi="Arial" w:cs="Arial"/>
          <w:sz w:val="20"/>
          <w:szCs w:val="20"/>
        </w:rPr>
        <w:t>hroug</w:t>
      </w:r>
      <w:r w:rsidR="00754FB5" w:rsidRPr="005663FA">
        <w:rPr>
          <w:rFonts w:ascii="Arial" w:hAnsi="Arial" w:cs="Arial"/>
          <w:sz w:val="20"/>
          <w:szCs w:val="20"/>
        </w:rPr>
        <w:t>h the Education Infrastructure G</w:t>
      </w:r>
      <w:r w:rsidR="00BC1EA4" w:rsidRPr="005663FA">
        <w:rPr>
          <w:rFonts w:ascii="Arial" w:hAnsi="Arial" w:cs="Arial"/>
          <w:sz w:val="20"/>
          <w:szCs w:val="20"/>
        </w:rPr>
        <w:t xml:space="preserve">rant for repairs to schools affected by </w:t>
      </w:r>
      <w:r w:rsidR="00754FB5" w:rsidRPr="005663FA">
        <w:rPr>
          <w:rFonts w:ascii="Arial" w:hAnsi="Arial" w:cs="Arial"/>
          <w:sz w:val="20"/>
          <w:szCs w:val="20"/>
        </w:rPr>
        <w:t>floods</w:t>
      </w:r>
      <w:r w:rsidR="00BC1EA4" w:rsidRPr="005663FA">
        <w:rPr>
          <w:rFonts w:ascii="Arial" w:hAnsi="Arial" w:cs="Arial"/>
          <w:sz w:val="20"/>
          <w:szCs w:val="20"/>
        </w:rPr>
        <w:t>. Furthermore, an additional R1 billion ha</w:t>
      </w:r>
      <w:r w:rsidR="00754FB5" w:rsidRPr="005663FA">
        <w:rPr>
          <w:rFonts w:ascii="Arial" w:hAnsi="Arial" w:cs="Arial"/>
          <w:sz w:val="20"/>
          <w:szCs w:val="20"/>
        </w:rPr>
        <w:t>d</w:t>
      </w:r>
      <w:r w:rsidR="00BC1EA4" w:rsidRPr="005663FA">
        <w:rPr>
          <w:rFonts w:ascii="Arial" w:hAnsi="Arial" w:cs="Arial"/>
          <w:sz w:val="20"/>
          <w:szCs w:val="20"/>
        </w:rPr>
        <w:t xml:space="preserve"> been allocate</w:t>
      </w:r>
      <w:r w:rsidR="00754FB5" w:rsidRPr="005663FA">
        <w:rPr>
          <w:rFonts w:ascii="Arial" w:hAnsi="Arial" w:cs="Arial"/>
          <w:sz w:val="20"/>
          <w:szCs w:val="20"/>
        </w:rPr>
        <w:t>d through the Provincial Roads M</w:t>
      </w:r>
      <w:r w:rsidR="00BC1EA4" w:rsidRPr="005663FA">
        <w:rPr>
          <w:rFonts w:ascii="Arial" w:hAnsi="Arial" w:cs="Arial"/>
          <w:sz w:val="20"/>
          <w:szCs w:val="20"/>
        </w:rPr>
        <w:t xml:space="preserve">aintenance </w:t>
      </w:r>
      <w:r w:rsidR="00754FB5" w:rsidRPr="005663FA">
        <w:rPr>
          <w:rFonts w:ascii="Arial" w:hAnsi="Arial" w:cs="Arial"/>
          <w:sz w:val="20"/>
          <w:szCs w:val="20"/>
        </w:rPr>
        <w:t>Grant to repair road</w:t>
      </w:r>
      <w:r w:rsidR="00BC1EA4" w:rsidRPr="005663FA">
        <w:rPr>
          <w:rFonts w:ascii="Arial" w:hAnsi="Arial" w:cs="Arial"/>
          <w:sz w:val="20"/>
          <w:szCs w:val="20"/>
        </w:rPr>
        <w:t xml:space="preserve"> infrastructure damaged by floods. </w:t>
      </w:r>
      <w:r w:rsidRPr="005663FA">
        <w:rPr>
          <w:rFonts w:ascii="Arial" w:hAnsi="Arial" w:cs="Arial"/>
          <w:sz w:val="20"/>
          <w:szCs w:val="20"/>
        </w:rPr>
        <w:t xml:space="preserve">While the FFC supported </w:t>
      </w:r>
      <w:r w:rsidR="00BC1EA4" w:rsidRPr="005663FA">
        <w:rPr>
          <w:rFonts w:ascii="Arial" w:hAnsi="Arial" w:cs="Arial"/>
          <w:sz w:val="20"/>
          <w:szCs w:val="20"/>
        </w:rPr>
        <w:t xml:space="preserve">additional funding to restore essential and basic </w:t>
      </w:r>
      <w:r w:rsidRPr="005663FA">
        <w:rPr>
          <w:rFonts w:ascii="Arial" w:hAnsi="Arial" w:cs="Arial"/>
          <w:sz w:val="20"/>
          <w:szCs w:val="20"/>
        </w:rPr>
        <w:t>infrastructure, it emphasised the</w:t>
      </w:r>
      <w:r w:rsidR="00BC1EA4" w:rsidRPr="005663FA">
        <w:rPr>
          <w:rFonts w:ascii="Arial" w:hAnsi="Arial" w:cs="Arial"/>
          <w:sz w:val="20"/>
          <w:szCs w:val="20"/>
        </w:rPr>
        <w:t xml:space="preserve"> need to develop or update climate change and adaptation strategies, particularly for provinces and areas prone to natural disasters.</w:t>
      </w:r>
    </w:p>
    <w:p w:rsidR="00A30057" w:rsidRPr="005663FA" w:rsidRDefault="00A30057" w:rsidP="005663FA">
      <w:pPr>
        <w:spacing w:after="0" w:line="240" w:lineRule="auto"/>
        <w:rPr>
          <w:rFonts w:ascii="Arial" w:hAnsi="Arial" w:cs="Arial"/>
          <w:sz w:val="20"/>
          <w:szCs w:val="20"/>
        </w:rPr>
      </w:pPr>
    </w:p>
    <w:p w:rsidR="00DC4FEA" w:rsidRPr="005663FA" w:rsidRDefault="00A30057" w:rsidP="005663FA">
      <w:pPr>
        <w:spacing w:after="0" w:line="240" w:lineRule="auto"/>
        <w:rPr>
          <w:rFonts w:ascii="Arial" w:hAnsi="Arial" w:cs="Arial"/>
          <w:sz w:val="20"/>
          <w:szCs w:val="20"/>
        </w:rPr>
      </w:pPr>
      <w:r w:rsidRPr="005663FA">
        <w:rPr>
          <w:rFonts w:ascii="Arial" w:hAnsi="Arial" w:cs="Arial"/>
          <w:sz w:val="20"/>
          <w:szCs w:val="20"/>
        </w:rPr>
        <w:t xml:space="preserve">Regarding local government, </w:t>
      </w:r>
      <w:r w:rsidR="004E4908" w:rsidRPr="005663FA">
        <w:rPr>
          <w:rFonts w:ascii="Arial" w:hAnsi="Arial" w:cs="Arial"/>
          <w:sz w:val="20"/>
          <w:szCs w:val="20"/>
        </w:rPr>
        <w:t>the FFC submitted that it was important to note that multiple risks impacted on municipalities’ ability to delive</w:t>
      </w:r>
      <w:r w:rsidR="004E42FE" w:rsidRPr="005663FA">
        <w:rPr>
          <w:rFonts w:ascii="Arial" w:hAnsi="Arial" w:cs="Arial"/>
          <w:sz w:val="20"/>
          <w:szCs w:val="20"/>
        </w:rPr>
        <w:t>r services. These challenges were</w:t>
      </w:r>
      <w:r w:rsidR="004E4908" w:rsidRPr="005663FA">
        <w:rPr>
          <w:rFonts w:ascii="Arial" w:hAnsi="Arial" w:cs="Arial"/>
          <w:sz w:val="20"/>
          <w:szCs w:val="20"/>
        </w:rPr>
        <w:t xml:space="preserve"> further exacerbated </w:t>
      </w:r>
      <w:r w:rsidR="009B3C05" w:rsidRPr="005663FA">
        <w:rPr>
          <w:rFonts w:ascii="Arial" w:hAnsi="Arial" w:cs="Arial"/>
          <w:sz w:val="20"/>
          <w:szCs w:val="20"/>
        </w:rPr>
        <w:t>by COVID</w:t>
      </w:r>
      <w:r w:rsidR="004E42FE" w:rsidRPr="005663FA">
        <w:rPr>
          <w:rFonts w:ascii="Arial" w:hAnsi="Arial" w:cs="Arial"/>
          <w:sz w:val="20"/>
          <w:szCs w:val="20"/>
        </w:rPr>
        <w:t xml:space="preserve">-19, which related </w:t>
      </w:r>
      <w:r w:rsidR="004E4908" w:rsidRPr="005663FA">
        <w:rPr>
          <w:rFonts w:ascii="Arial" w:hAnsi="Arial" w:cs="Arial"/>
          <w:sz w:val="20"/>
          <w:szCs w:val="20"/>
        </w:rPr>
        <w:t>to access to b</w:t>
      </w:r>
      <w:r w:rsidR="00754FB5" w:rsidRPr="005663FA">
        <w:rPr>
          <w:rFonts w:ascii="Arial" w:hAnsi="Arial" w:cs="Arial"/>
          <w:sz w:val="20"/>
          <w:szCs w:val="20"/>
        </w:rPr>
        <w:t>asic services and highlighted</w:t>
      </w:r>
      <w:r w:rsidR="004E4908" w:rsidRPr="005663FA">
        <w:rPr>
          <w:rFonts w:ascii="Arial" w:hAnsi="Arial" w:cs="Arial"/>
          <w:sz w:val="20"/>
          <w:szCs w:val="20"/>
        </w:rPr>
        <w:t xml:space="preserve"> fiscal gaps. </w:t>
      </w:r>
      <w:r w:rsidR="004E42FE" w:rsidRPr="005663FA">
        <w:rPr>
          <w:rFonts w:ascii="Arial" w:hAnsi="Arial" w:cs="Arial"/>
          <w:sz w:val="20"/>
          <w:szCs w:val="20"/>
        </w:rPr>
        <w:t>The FFC made reference to r</w:t>
      </w:r>
      <w:r w:rsidR="004E4908" w:rsidRPr="005663FA">
        <w:rPr>
          <w:rFonts w:ascii="Arial" w:hAnsi="Arial" w:cs="Arial"/>
          <w:sz w:val="20"/>
          <w:szCs w:val="20"/>
        </w:rPr>
        <w:t xml:space="preserve">esearch conducted by the Bureau of Economic Research (BER) </w:t>
      </w:r>
      <w:r w:rsidR="004E42FE" w:rsidRPr="005663FA">
        <w:rPr>
          <w:rFonts w:ascii="Arial" w:hAnsi="Arial" w:cs="Arial"/>
          <w:sz w:val="20"/>
          <w:szCs w:val="20"/>
        </w:rPr>
        <w:t>and submitted that during 2022</w:t>
      </w:r>
      <w:r w:rsidR="004E4908" w:rsidRPr="005663FA">
        <w:rPr>
          <w:rFonts w:ascii="Arial" w:hAnsi="Arial" w:cs="Arial"/>
          <w:sz w:val="20"/>
          <w:szCs w:val="20"/>
        </w:rPr>
        <w:t>, government ha</w:t>
      </w:r>
      <w:r w:rsidR="001C7586" w:rsidRPr="005663FA">
        <w:rPr>
          <w:rFonts w:ascii="Arial" w:hAnsi="Arial" w:cs="Arial"/>
          <w:sz w:val="20"/>
          <w:szCs w:val="20"/>
        </w:rPr>
        <w:t>d</w:t>
      </w:r>
      <w:r w:rsidR="004E4908" w:rsidRPr="005663FA">
        <w:rPr>
          <w:rFonts w:ascii="Arial" w:hAnsi="Arial" w:cs="Arial"/>
          <w:sz w:val="20"/>
          <w:szCs w:val="20"/>
        </w:rPr>
        <w:t xml:space="preserve"> focused on </w:t>
      </w:r>
      <w:r w:rsidR="001C7586" w:rsidRPr="005663FA">
        <w:rPr>
          <w:rFonts w:ascii="Arial" w:hAnsi="Arial" w:cs="Arial"/>
          <w:sz w:val="20"/>
          <w:szCs w:val="20"/>
        </w:rPr>
        <w:t xml:space="preserve">mitigating </w:t>
      </w:r>
      <w:r w:rsidR="004E4908" w:rsidRPr="005663FA">
        <w:rPr>
          <w:rFonts w:ascii="Arial" w:hAnsi="Arial" w:cs="Arial"/>
          <w:sz w:val="20"/>
          <w:szCs w:val="20"/>
        </w:rPr>
        <w:t xml:space="preserve">the challenges </w:t>
      </w:r>
      <w:r w:rsidR="001C7586" w:rsidRPr="005663FA">
        <w:rPr>
          <w:rFonts w:ascii="Arial" w:hAnsi="Arial" w:cs="Arial"/>
          <w:sz w:val="20"/>
          <w:szCs w:val="20"/>
        </w:rPr>
        <w:t>experienced by local government</w:t>
      </w:r>
      <w:r w:rsidR="004E4908" w:rsidRPr="005663FA">
        <w:rPr>
          <w:rFonts w:ascii="Arial" w:hAnsi="Arial" w:cs="Arial"/>
          <w:sz w:val="20"/>
          <w:szCs w:val="20"/>
        </w:rPr>
        <w:t xml:space="preserve"> </w:t>
      </w:r>
      <w:r w:rsidR="00734F38" w:rsidRPr="005663FA">
        <w:rPr>
          <w:rFonts w:ascii="Arial" w:hAnsi="Arial" w:cs="Arial"/>
          <w:sz w:val="20"/>
          <w:szCs w:val="20"/>
        </w:rPr>
        <w:t xml:space="preserve">and </w:t>
      </w:r>
      <w:r w:rsidR="004E4908" w:rsidRPr="005663FA">
        <w:rPr>
          <w:rFonts w:ascii="Arial" w:hAnsi="Arial" w:cs="Arial"/>
          <w:sz w:val="20"/>
          <w:szCs w:val="20"/>
        </w:rPr>
        <w:t>develop key policy recommendations.</w:t>
      </w:r>
      <w:r w:rsidR="001C7586" w:rsidRPr="005663FA">
        <w:rPr>
          <w:rFonts w:ascii="Arial" w:hAnsi="Arial" w:cs="Arial"/>
          <w:sz w:val="20"/>
          <w:szCs w:val="20"/>
        </w:rPr>
        <w:t xml:space="preserve"> In order t</w:t>
      </w:r>
      <w:r w:rsidR="004E42FE" w:rsidRPr="005663FA">
        <w:rPr>
          <w:rFonts w:ascii="Arial" w:hAnsi="Arial" w:cs="Arial"/>
          <w:sz w:val="20"/>
          <w:szCs w:val="20"/>
        </w:rPr>
        <w:t>o achieve the objectives of local economic development and improve municipal service delivery, municipalities</w:t>
      </w:r>
      <w:r w:rsidR="001C7586" w:rsidRPr="005663FA">
        <w:rPr>
          <w:rFonts w:ascii="Arial" w:hAnsi="Arial" w:cs="Arial"/>
          <w:sz w:val="20"/>
          <w:szCs w:val="20"/>
        </w:rPr>
        <w:t xml:space="preserve"> had to</w:t>
      </w:r>
      <w:r w:rsidR="004E42FE" w:rsidRPr="005663FA">
        <w:rPr>
          <w:rFonts w:ascii="Arial" w:hAnsi="Arial" w:cs="Arial"/>
          <w:sz w:val="20"/>
          <w:szCs w:val="20"/>
        </w:rPr>
        <w:t xml:space="preserve"> focus on strengthening municipal finance and investments. These underpin the ability to broaden economic activity and reverse unemployment trends by creating a conducive economic environment to facilitate and promote social and economic development activities. The FFC welcomed the approval of the Municipal </w:t>
      </w:r>
      <w:r w:rsidR="00FB7F65" w:rsidRPr="005663FA">
        <w:rPr>
          <w:rFonts w:ascii="Arial" w:hAnsi="Arial" w:cs="Arial"/>
          <w:sz w:val="20"/>
          <w:szCs w:val="20"/>
        </w:rPr>
        <w:t xml:space="preserve">Fiscal </w:t>
      </w:r>
      <w:r w:rsidR="004E42FE" w:rsidRPr="005663FA">
        <w:rPr>
          <w:rFonts w:ascii="Arial" w:hAnsi="Arial" w:cs="Arial"/>
          <w:sz w:val="20"/>
          <w:szCs w:val="20"/>
        </w:rPr>
        <w:t xml:space="preserve">Powers and Functions Amendment </w:t>
      </w:r>
      <w:r w:rsidR="00345EE6" w:rsidRPr="005663FA">
        <w:rPr>
          <w:rFonts w:ascii="Arial" w:hAnsi="Arial" w:cs="Arial"/>
          <w:sz w:val="20"/>
          <w:szCs w:val="20"/>
        </w:rPr>
        <w:t>B</w:t>
      </w:r>
      <w:r w:rsidR="001C7586" w:rsidRPr="005663FA">
        <w:rPr>
          <w:rFonts w:ascii="Arial" w:hAnsi="Arial" w:cs="Arial"/>
          <w:sz w:val="20"/>
          <w:szCs w:val="20"/>
        </w:rPr>
        <w:t>ill as it wou</w:t>
      </w:r>
      <w:r w:rsidR="004E42FE" w:rsidRPr="005663FA">
        <w:rPr>
          <w:rFonts w:ascii="Arial" w:hAnsi="Arial" w:cs="Arial"/>
          <w:sz w:val="20"/>
          <w:szCs w:val="20"/>
        </w:rPr>
        <w:t>l</w:t>
      </w:r>
      <w:r w:rsidR="001C7586" w:rsidRPr="005663FA">
        <w:rPr>
          <w:rFonts w:ascii="Arial" w:hAnsi="Arial" w:cs="Arial"/>
          <w:sz w:val="20"/>
          <w:szCs w:val="20"/>
        </w:rPr>
        <w:t xml:space="preserve">d strengthen </w:t>
      </w:r>
      <w:r w:rsidR="004E42FE" w:rsidRPr="005663FA">
        <w:rPr>
          <w:rFonts w:ascii="Arial" w:hAnsi="Arial" w:cs="Arial"/>
          <w:sz w:val="20"/>
          <w:szCs w:val="20"/>
        </w:rPr>
        <w:t>municipal revenue through development charges which play</w:t>
      </w:r>
      <w:r w:rsidR="001C7586" w:rsidRPr="005663FA">
        <w:rPr>
          <w:rFonts w:ascii="Arial" w:hAnsi="Arial" w:cs="Arial"/>
          <w:sz w:val="20"/>
          <w:szCs w:val="20"/>
        </w:rPr>
        <w:t>ed</w:t>
      </w:r>
      <w:r w:rsidR="004E42FE" w:rsidRPr="005663FA">
        <w:rPr>
          <w:rFonts w:ascii="Arial" w:hAnsi="Arial" w:cs="Arial"/>
          <w:sz w:val="20"/>
          <w:szCs w:val="20"/>
        </w:rPr>
        <w:t xml:space="preserve"> a critical role in financing infrastructure-related projects </w:t>
      </w:r>
      <w:r w:rsidR="001C7586" w:rsidRPr="005663FA">
        <w:rPr>
          <w:rFonts w:ascii="Arial" w:hAnsi="Arial" w:cs="Arial"/>
          <w:sz w:val="20"/>
          <w:szCs w:val="20"/>
        </w:rPr>
        <w:t xml:space="preserve">to </w:t>
      </w:r>
      <w:r w:rsidR="004E42FE" w:rsidRPr="005663FA">
        <w:rPr>
          <w:rFonts w:ascii="Arial" w:hAnsi="Arial" w:cs="Arial"/>
          <w:sz w:val="20"/>
          <w:szCs w:val="20"/>
        </w:rPr>
        <w:t xml:space="preserve">boost economic growth. </w:t>
      </w:r>
    </w:p>
    <w:p w:rsidR="00DC4FEA" w:rsidRPr="005663FA" w:rsidRDefault="00DC4FEA" w:rsidP="005663FA">
      <w:pPr>
        <w:spacing w:after="0" w:line="240" w:lineRule="auto"/>
        <w:rPr>
          <w:rFonts w:ascii="Arial" w:hAnsi="Arial" w:cs="Arial"/>
          <w:sz w:val="20"/>
          <w:szCs w:val="20"/>
        </w:rPr>
      </w:pPr>
    </w:p>
    <w:p w:rsidR="00DC4FEA" w:rsidRPr="005663FA" w:rsidRDefault="004E42FE" w:rsidP="005663FA">
      <w:pPr>
        <w:spacing w:after="0" w:line="240" w:lineRule="auto"/>
        <w:rPr>
          <w:rFonts w:ascii="Arial" w:hAnsi="Arial" w:cs="Arial"/>
          <w:sz w:val="20"/>
          <w:szCs w:val="20"/>
        </w:rPr>
      </w:pPr>
      <w:r w:rsidRPr="005663FA">
        <w:rPr>
          <w:rFonts w:ascii="Arial" w:hAnsi="Arial" w:cs="Arial"/>
          <w:sz w:val="20"/>
          <w:szCs w:val="20"/>
        </w:rPr>
        <w:lastRenderedPageBreak/>
        <w:t>Given the insufficient c</w:t>
      </w:r>
      <w:r w:rsidR="009B3C05" w:rsidRPr="005663FA">
        <w:rPr>
          <w:rFonts w:ascii="Arial" w:hAnsi="Arial" w:cs="Arial"/>
          <w:sz w:val="20"/>
          <w:szCs w:val="20"/>
        </w:rPr>
        <w:t>apacity and challenges faced by municipalities</w:t>
      </w:r>
      <w:r w:rsidRPr="005663FA">
        <w:rPr>
          <w:rFonts w:ascii="Arial" w:hAnsi="Arial" w:cs="Arial"/>
          <w:sz w:val="20"/>
          <w:szCs w:val="20"/>
        </w:rPr>
        <w:t xml:space="preserve"> in fulfilling their mandates, the FFC welcomed the review of the conditional grant system concerning infrastructure development, building capacity and providing operational support. Th</w:t>
      </w:r>
      <w:r w:rsidR="00BF79A4" w:rsidRPr="005663FA">
        <w:rPr>
          <w:rFonts w:ascii="Arial" w:hAnsi="Arial" w:cs="Arial"/>
          <w:sz w:val="20"/>
          <w:szCs w:val="20"/>
        </w:rPr>
        <w:t>is review would</w:t>
      </w:r>
      <w:r w:rsidRPr="005663FA">
        <w:rPr>
          <w:rFonts w:ascii="Arial" w:hAnsi="Arial" w:cs="Arial"/>
          <w:sz w:val="20"/>
          <w:szCs w:val="20"/>
        </w:rPr>
        <w:t xml:space="preserve"> enhance municipal performance and capabilities if they were comprehensively applied. For the 2022 MTEF, local government was expected to receive a total of R523 billion from the nationally raised revenue. The total allocation to local government therefore increase</w:t>
      </w:r>
      <w:r w:rsidR="00BF79A4" w:rsidRPr="005663FA">
        <w:rPr>
          <w:rFonts w:ascii="Arial" w:hAnsi="Arial" w:cs="Arial"/>
          <w:sz w:val="20"/>
          <w:szCs w:val="20"/>
        </w:rPr>
        <w:t>d</w:t>
      </w:r>
      <w:r w:rsidRPr="005663FA">
        <w:rPr>
          <w:rFonts w:ascii="Arial" w:hAnsi="Arial" w:cs="Arial"/>
          <w:sz w:val="20"/>
          <w:szCs w:val="20"/>
        </w:rPr>
        <w:t xml:space="preserve"> by an average growth rate of 6 </w:t>
      </w:r>
      <w:r w:rsidR="00754FB5" w:rsidRPr="005663FA">
        <w:rPr>
          <w:rFonts w:ascii="Arial" w:hAnsi="Arial" w:cs="Arial"/>
          <w:sz w:val="20"/>
          <w:szCs w:val="20"/>
        </w:rPr>
        <w:t>percent</w:t>
      </w:r>
      <w:r w:rsidRPr="005663FA">
        <w:rPr>
          <w:rFonts w:ascii="Arial" w:hAnsi="Arial" w:cs="Arial"/>
          <w:sz w:val="20"/>
          <w:szCs w:val="20"/>
        </w:rPr>
        <w:t xml:space="preserve"> over the MTEF. </w:t>
      </w:r>
      <w:r w:rsidR="00BF79A4" w:rsidRPr="005663FA">
        <w:rPr>
          <w:rFonts w:ascii="Arial" w:hAnsi="Arial" w:cs="Arial"/>
          <w:sz w:val="20"/>
          <w:szCs w:val="20"/>
        </w:rPr>
        <w:t xml:space="preserve">While noting </w:t>
      </w:r>
      <w:r w:rsidRPr="005663FA">
        <w:rPr>
          <w:rFonts w:ascii="Arial" w:hAnsi="Arial" w:cs="Arial"/>
          <w:sz w:val="20"/>
          <w:szCs w:val="20"/>
        </w:rPr>
        <w:t xml:space="preserve">the additional allocations to local government, </w:t>
      </w:r>
      <w:r w:rsidR="00BF79A4" w:rsidRPr="005663FA">
        <w:rPr>
          <w:rFonts w:ascii="Arial" w:hAnsi="Arial" w:cs="Arial"/>
          <w:sz w:val="20"/>
          <w:szCs w:val="20"/>
        </w:rPr>
        <w:t>the FFC</w:t>
      </w:r>
      <w:r w:rsidRPr="005663FA">
        <w:rPr>
          <w:rFonts w:ascii="Arial" w:hAnsi="Arial" w:cs="Arial"/>
          <w:sz w:val="20"/>
          <w:szCs w:val="20"/>
        </w:rPr>
        <w:t xml:space="preserve"> emphasised the </w:t>
      </w:r>
      <w:r w:rsidR="00BF79A4" w:rsidRPr="005663FA">
        <w:rPr>
          <w:rFonts w:ascii="Arial" w:hAnsi="Arial" w:cs="Arial"/>
          <w:sz w:val="20"/>
          <w:szCs w:val="20"/>
        </w:rPr>
        <w:t>importance of strengthening</w:t>
      </w:r>
      <w:r w:rsidRPr="005663FA">
        <w:rPr>
          <w:rFonts w:ascii="Arial" w:hAnsi="Arial" w:cs="Arial"/>
          <w:sz w:val="20"/>
          <w:szCs w:val="20"/>
        </w:rPr>
        <w:t xml:space="preserve"> municipal revenue through improved revenue management and reviewing alternative revenue streams.</w:t>
      </w:r>
    </w:p>
    <w:p w:rsidR="00DC4FEA" w:rsidRPr="005663FA" w:rsidRDefault="00DC4FEA" w:rsidP="005663FA">
      <w:pPr>
        <w:spacing w:after="0" w:line="240" w:lineRule="auto"/>
        <w:rPr>
          <w:rFonts w:ascii="Arial" w:hAnsi="Arial" w:cs="Arial"/>
          <w:sz w:val="20"/>
          <w:szCs w:val="20"/>
        </w:rPr>
      </w:pPr>
    </w:p>
    <w:p w:rsidR="00DC4FEA" w:rsidRPr="005663FA" w:rsidRDefault="00C53A83" w:rsidP="005663FA">
      <w:pPr>
        <w:spacing w:after="0" w:line="240" w:lineRule="auto"/>
        <w:rPr>
          <w:rFonts w:ascii="Arial" w:hAnsi="Arial" w:cs="Arial"/>
          <w:sz w:val="20"/>
          <w:szCs w:val="20"/>
        </w:rPr>
      </w:pPr>
      <w:r w:rsidRPr="005663FA">
        <w:rPr>
          <w:rFonts w:ascii="Arial" w:hAnsi="Arial" w:cs="Arial"/>
          <w:sz w:val="20"/>
          <w:szCs w:val="20"/>
        </w:rPr>
        <w:t xml:space="preserve">The FFC submitted that the </w:t>
      </w:r>
      <w:r w:rsidR="00BF79A4" w:rsidRPr="005663FA">
        <w:rPr>
          <w:rFonts w:ascii="Arial" w:hAnsi="Arial" w:cs="Arial"/>
          <w:sz w:val="20"/>
          <w:szCs w:val="20"/>
        </w:rPr>
        <w:t>local government equitable share (</w:t>
      </w:r>
      <w:r w:rsidR="00EB3F3F" w:rsidRPr="005663FA">
        <w:rPr>
          <w:rFonts w:ascii="Arial" w:hAnsi="Arial" w:cs="Arial"/>
          <w:sz w:val="20"/>
          <w:szCs w:val="20"/>
        </w:rPr>
        <w:t>LGES</w:t>
      </w:r>
      <w:r w:rsidR="00BF79A4" w:rsidRPr="005663FA">
        <w:rPr>
          <w:rFonts w:ascii="Arial" w:hAnsi="Arial" w:cs="Arial"/>
          <w:sz w:val="20"/>
          <w:szCs w:val="20"/>
        </w:rPr>
        <w:t>) allocation wa</w:t>
      </w:r>
      <w:r w:rsidRPr="005663FA">
        <w:rPr>
          <w:rFonts w:ascii="Arial" w:hAnsi="Arial" w:cs="Arial"/>
          <w:sz w:val="20"/>
          <w:szCs w:val="20"/>
        </w:rPr>
        <w:t xml:space="preserve">s estimated to </w:t>
      </w:r>
      <w:r w:rsidR="00BF79A4" w:rsidRPr="005663FA">
        <w:rPr>
          <w:rFonts w:ascii="Arial" w:hAnsi="Arial" w:cs="Arial"/>
          <w:sz w:val="20"/>
          <w:szCs w:val="20"/>
        </w:rPr>
        <w:t>be</w:t>
      </w:r>
      <w:r w:rsidRPr="005663FA">
        <w:rPr>
          <w:rFonts w:ascii="Arial" w:hAnsi="Arial" w:cs="Arial"/>
          <w:sz w:val="20"/>
          <w:szCs w:val="20"/>
        </w:rPr>
        <w:t xml:space="preserve"> R306.9 billion over the 2022 MTEF, with the unconditional </w:t>
      </w:r>
      <w:r w:rsidR="00EB3F3F" w:rsidRPr="005663FA">
        <w:rPr>
          <w:rFonts w:ascii="Arial" w:hAnsi="Arial" w:cs="Arial"/>
          <w:sz w:val="20"/>
          <w:szCs w:val="20"/>
        </w:rPr>
        <w:t xml:space="preserve">part of the </w:t>
      </w:r>
      <w:r w:rsidRPr="005663FA">
        <w:rPr>
          <w:rFonts w:ascii="Arial" w:hAnsi="Arial" w:cs="Arial"/>
          <w:sz w:val="20"/>
          <w:szCs w:val="20"/>
        </w:rPr>
        <w:t>alloc</w:t>
      </w:r>
      <w:r w:rsidR="009B3C05" w:rsidRPr="005663FA">
        <w:rPr>
          <w:rFonts w:ascii="Arial" w:hAnsi="Arial" w:cs="Arial"/>
          <w:sz w:val="20"/>
          <w:szCs w:val="20"/>
        </w:rPr>
        <w:t>ation increasing by about</w:t>
      </w:r>
      <w:r w:rsidRPr="005663FA">
        <w:rPr>
          <w:rFonts w:ascii="Arial" w:hAnsi="Arial" w:cs="Arial"/>
          <w:sz w:val="20"/>
          <w:szCs w:val="20"/>
        </w:rPr>
        <w:t xml:space="preserve"> 3 </w:t>
      </w:r>
      <w:r w:rsidR="00754FB5" w:rsidRPr="005663FA">
        <w:rPr>
          <w:rFonts w:ascii="Arial" w:hAnsi="Arial" w:cs="Arial"/>
          <w:sz w:val="20"/>
          <w:szCs w:val="20"/>
        </w:rPr>
        <w:t>percent</w:t>
      </w:r>
      <w:r w:rsidRPr="005663FA">
        <w:rPr>
          <w:rFonts w:ascii="Arial" w:hAnsi="Arial" w:cs="Arial"/>
          <w:sz w:val="20"/>
          <w:szCs w:val="20"/>
        </w:rPr>
        <w:t xml:space="preserve">. </w:t>
      </w:r>
      <w:r w:rsidR="00BF79A4" w:rsidRPr="005663FA">
        <w:rPr>
          <w:rFonts w:ascii="Arial" w:hAnsi="Arial" w:cs="Arial"/>
          <w:sz w:val="20"/>
          <w:szCs w:val="20"/>
        </w:rPr>
        <w:t xml:space="preserve">While noting </w:t>
      </w:r>
      <w:r w:rsidRPr="005663FA">
        <w:rPr>
          <w:rFonts w:ascii="Arial" w:hAnsi="Arial" w:cs="Arial"/>
          <w:sz w:val="20"/>
          <w:szCs w:val="20"/>
        </w:rPr>
        <w:t xml:space="preserve">the proposed increase in the total allocation to the </w:t>
      </w:r>
      <w:r w:rsidR="00BF79A4" w:rsidRPr="005663FA">
        <w:rPr>
          <w:rFonts w:ascii="Arial" w:hAnsi="Arial" w:cs="Arial"/>
          <w:sz w:val="20"/>
          <w:szCs w:val="20"/>
        </w:rPr>
        <w:t>LGES ov</w:t>
      </w:r>
      <w:r w:rsidRPr="005663FA">
        <w:rPr>
          <w:rFonts w:ascii="Arial" w:hAnsi="Arial" w:cs="Arial"/>
          <w:sz w:val="20"/>
          <w:szCs w:val="20"/>
        </w:rPr>
        <w:t>er the medium term</w:t>
      </w:r>
      <w:r w:rsidR="00BF79A4" w:rsidRPr="005663FA">
        <w:rPr>
          <w:rFonts w:ascii="Arial" w:hAnsi="Arial" w:cs="Arial"/>
          <w:sz w:val="20"/>
          <w:szCs w:val="20"/>
        </w:rPr>
        <w:t xml:space="preserve">, the FFC indicated that </w:t>
      </w:r>
      <w:r w:rsidRPr="005663FA">
        <w:rPr>
          <w:rFonts w:ascii="Arial" w:hAnsi="Arial" w:cs="Arial"/>
          <w:sz w:val="20"/>
          <w:szCs w:val="20"/>
        </w:rPr>
        <w:t>the marginal increase placed added pressure on municipalities' ability to deliver services</w:t>
      </w:r>
      <w:r w:rsidR="00BF79A4" w:rsidRPr="005663FA">
        <w:rPr>
          <w:rFonts w:ascii="Arial" w:hAnsi="Arial" w:cs="Arial"/>
          <w:sz w:val="20"/>
          <w:szCs w:val="20"/>
        </w:rPr>
        <w:t>,</w:t>
      </w:r>
      <w:r w:rsidRPr="005663FA">
        <w:rPr>
          <w:rFonts w:ascii="Arial" w:hAnsi="Arial" w:cs="Arial"/>
          <w:sz w:val="20"/>
          <w:szCs w:val="20"/>
        </w:rPr>
        <w:t xml:space="preserve"> given the economic backdrop. In addition, the suffic</w:t>
      </w:r>
      <w:r w:rsidR="00BF79A4" w:rsidRPr="005663FA">
        <w:rPr>
          <w:rFonts w:ascii="Arial" w:hAnsi="Arial" w:cs="Arial"/>
          <w:sz w:val="20"/>
          <w:szCs w:val="20"/>
        </w:rPr>
        <w:t>iency of the allocations became</w:t>
      </w:r>
      <w:r w:rsidRPr="005663FA">
        <w:rPr>
          <w:rFonts w:ascii="Arial" w:hAnsi="Arial" w:cs="Arial"/>
          <w:sz w:val="20"/>
          <w:szCs w:val="20"/>
        </w:rPr>
        <w:t xml:space="preserve"> a concern, with many cost drivers of service delivery increasing by more than inflation.</w:t>
      </w:r>
    </w:p>
    <w:p w:rsidR="006C6DEC" w:rsidRPr="005663FA" w:rsidRDefault="006C6DEC" w:rsidP="005663FA">
      <w:pPr>
        <w:spacing w:after="0" w:line="240" w:lineRule="auto"/>
        <w:rPr>
          <w:rFonts w:ascii="Arial" w:hAnsi="Arial" w:cs="Arial"/>
          <w:sz w:val="20"/>
          <w:szCs w:val="20"/>
        </w:rPr>
      </w:pPr>
    </w:p>
    <w:p w:rsidR="00DC4FEA" w:rsidRPr="005663FA" w:rsidRDefault="00FD1664" w:rsidP="005663FA">
      <w:pPr>
        <w:spacing w:after="0" w:line="240" w:lineRule="auto"/>
        <w:rPr>
          <w:rFonts w:ascii="Arial" w:hAnsi="Arial" w:cs="Arial"/>
          <w:sz w:val="20"/>
          <w:szCs w:val="20"/>
        </w:rPr>
      </w:pPr>
      <w:r w:rsidRPr="005663FA">
        <w:rPr>
          <w:rFonts w:ascii="Arial" w:hAnsi="Arial" w:cs="Arial"/>
          <w:sz w:val="20"/>
          <w:szCs w:val="20"/>
        </w:rPr>
        <w:t>The FFC</w:t>
      </w:r>
      <w:r w:rsidR="00C53A83" w:rsidRPr="005663FA">
        <w:rPr>
          <w:rFonts w:ascii="Arial" w:hAnsi="Arial" w:cs="Arial"/>
          <w:sz w:val="20"/>
          <w:szCs w:val="20"/>
        </w:rPr>
        <w:t xml:space="preserve"> welcomed the sharp increase i</w:t>
      </w:r>
      <w:r w:rsidR="00B6045E" w:rsidRPr="005663FA">
        <w:rPr>
          <w:rFonts w:ascii="Arial" w:hAnsi="Arial" w:cs="Arial"/>
          <w:sz w:val="20"/>
          <w:szCs w:val="20"/>
        </w:rPr>
        <w:t>n conditional grants in the</w:t>
      </w:r>
      <w:r w:rsidR="00C53A83" w:rsidRPr="005663FA">
        <w:rPr>
          <w:rFonts w:ascii="Arial" w:hAnsi="Arial" w:cs="Arial"/>
          <w:sz w:val="20"/>
          <w:szCs w:val="20"/>
        </w:rPr>
        <w:t xml:space="preserve"> 2022/23</w:t>
      </w:r>
      <w:r w:rsidR="00B6045E" w:rsidRPr="005663FA">
        <w:rPr>
          <w:rFonts w:ascii="Arial" w:hAnsi="Arial" w:cs="Arial"/>
          <w:sz w:val="20"/>
          <w:szCs w:val="20"/>
        </w:rPr>
        <w:t xml:space="preserve"> financial year</w:t>
      </w:r>
      <w:r w:rsidR="00C53A83" w:rsidRPr="005663FA">
        <w:rPr>
          <w:rFonts w:ascii="Arial" w:hAnsi="Arial" w:cs="Arial"/>
          <w:sz w:val="20"/>
          <w:szCs w:val="20"/>
        </w:rPr>
        <w:t xml:space="preserve">, given that </w:t>
      </w:r>
      <w:r w:rsidR="00B6045E" w:rsidRPr="005663FA">
        <w:rPr>
          <w:rFonts w:ascii="Arial" w:hAnsi="Arial" w:cs="Arial"/>
          <w:sz w:val="20"/>
          <w:szCs w:val="20"/>
        </w:rPr>
        <w:t xml:space="preserve">the </w:t>
      </w:r>
      <w:r w:rsidR="00C53A83" w:rsidRPr="005663FA">
        <w:rPr>
          <w:rFonts w:ascii="Arial" w:hAnsi="Arial" w:cs="Arial"/>
          <w:sz w:val="20"/>
          <w:szCs w:val="20"/>
        </w:rPr>
        <w:t xml:space="preserve">bulk of </w:t>
      </w:r>
      <w:r w:rsidR="00B6045E" w:rsidRPr="005663FA">
        <w:rPr>
          <w:rFonts w:ascii="Arial" w:hAnsi="Arial" w:cs="Arial"/>
          <w:sz w:val="20"/>
          <w:szCs w:val="20"/>
        </w:rPr>
        <w:t xml:space="preserve">local government </w:t>
      </w:r>
      <w:r w:rsidR="00C53A83" w:rsidRPr="005663FA">
        <w:rPr>
          <w:rFonts w:ascii="Arial" w:hAnsi="Arial" w:cs="Arial"/>
          <w:sz w:val="20"/>
          <w:szCs w:val="20"/>
        </w:rPr>
        <w:t xml:space="preserve">conditional grants </w:t>
      </w:r>
      <w:r w:rsidR="00B6045E" w:rsidRPr="005663FA">
        <w:rPr>
          <w:rFonts w:ascii="Arial" w:hAnsi="Arial" w:cs="Arial"/>
          <w:sz w:val="20"/>
          <w:szCs w:val="20"/>
        </w:rPr>
        <w:t>were</w:t>
      </w:r>
      <w:r w:rsidR="00C53A83" w:rsidRPr="005663FA">
        <w:rPr>
          <w:rFonts w:ascii="Arial" w:hAnsi="Arial" w:cs="Arial"/>
          <w:sz w:val="20"/>
          <w:szCs w:val="20"/>
        </w:rPr>
        <w:t xml:space="preserve"> for infrastructure-related projects and programmes</w:t>
      </w:r>
      <w:r w:rsidR="00EB3F3F" w:rsidRPr="005663FA">
        <w:rPr>
          <w:rFonts w:ascii="Arial" w:hAnsi="Arial" w:cs="Arial"/>
          <w:sz w:val="20"/>
          <w:szCs w:val="20"/>
        </w:rPr>
        <w:t>. A</w:t>
      </w:r>
      <w:r w:rsidR="00485EC4" w:rsidRPr="005663FA">
        <w:rPr>
          <w:rFonts w:ascii="Arial" w:hAnsi="Arial" w:cs="Arial"/>
          <w:sz w:val="20"/>
          <w:szCs w:val="20"/>
        </w:rPr>
        <w:t>ccording to the FFC</w:t>
      </w:r>
      <w:r w:rsidR="00B6045E" w:rsidRPr="005663FA">
        <w:rPr>
          <w:rFonts w:ascii="Arial" w:hAnsi="Arial" w:cs="Arial"/>
          <w:sz w:val="20"/>
          <w:szCs w:val="20"/>
        </w:rPr>
        <w:t>, this approach wa</w:t>
      </w:r>
      <w:r w:rsidR="00C53A83" w:rsidRPr="005663FA">
        <w:rPr>
          <w:rFonts w:ascii="Arial" w:hAnsi="Arial" w:cs="Arial"/>
          <w:sz w:val="20"/>
          <w:szCs w:val="20"/>
        </w:rPr>
        <w:t>s in line with government</w:t>
      </w:r>
      <w:r w:rsidR="00B6045E" w:rsidRPr="005663FA">
        <w:rPr>
          <w:rFonts w:ascii="Arial" w:hAnsi="Arial" w:cs="Arial"/>
          <w:sz w:val="20"/>
          <w:szCs w:val="20"/>
        </w:rPr>
        <w:t>’s</w:t>
      </w:r>
      <w:r w:rsidR="00C53A83" w:rsidRPr="005663FA">
        <w:rPr>
          <w:rFonts w:ascii="Arial" w:hAnsi="Arial" w:cs="Arial"/>
          <w:sz w:val="20"/>
          <w:szCs w:val="20"/>
        </w:rPr>
        <w:t xml:space="preserve"> economic growth and development</w:t>
      </w:r>
      <w:r w:rsidR="00485EC4" w:rsidRPr="005663FA">
        <w:rPr>
          <w:rFonts w:ascii="Arial" w:hAnsi="Arial" w:cs="Arial"/>
          <w:sz w:val="20"/>
          <w:szCs w:val="20"/>
        </w:rPr>
        <w:t xml:space="preserve"> strategies</w:t>
      </w:r>
      <w:r w:rsidR="00B6045E" w:rsidRPr="005663FA">
        <w:rPr>
          <w:rFonts w:ascii="Arial" w:hAnsi="Arial" w:cs="Arial"/>
          <w:sz w:val="20"/>
          <w:szCs w:val="20"/>
        </w:rPr>
        <w:t>. However, this would</w:t>
      </w:r>
      <w:r w:rsidR="00C53A83" w:rsidRPr="005663FA">
        <w:rPr>
          <w:rFonts w:ascii="Arial" w:hAnsi="Arial" w:cs="Arial"/>
          <w:sz w:val="20"/>
          <w:szCs w:val="20"/>
        </w:rPr>
        <w:t xml:space="preserve"> be short-lived as conditional grants exhibited downward trends and negative growth rates over the 2022 MTEF. While it supported, in principle, the </w:t>
      </w:r>
      <w:r w:rsidR="00B6045E" w:rsidRPr="005663FA">
        <w:rPr>
          <w:rFonts w:ascii="Arial" w:hAnsi="Arial" w:cs="Arial"/>
          <w:sz w:val="20"/>
          <w:szCs w:val="20"/>
        </w:rPr>
        <w:t xml:space="preserve">additional disaster grants </w:t>
      </w:r>
      <w:r w:rsidR="00DC4FEA" w:rsidRPr="005663FA">
        <w:rPr>
          <w:rFonts w:ascii="Arial" w:hAnsi="Arial" w:cs="Arial"/>
          <w:sz w:val="20"/>
          <w:szCs w:val="20"/>
        </w:rPr>
        <w:t>funding through the s</w:t>
      </w:r>
      <w:r w:rsidR="00B6045E" w:rsidRPr="005663FA">
        <w:rPr>
          <w:rFonts w:ascii="Arial" w:hAnsi="Arial" w:cs="Arial"/>
          <w:sz w:val="20"/>
          <w:szCs w:val="20"/>
        </w:rPr>
        <w:t>hifting of funds away from the P</w:t>
      </w:r>
      <w:r w:rsidR="00DC4FEA" w:rsidRPr="005663FA">
        <w:rPr>
          <w:rFonts w:ascii="Arial" w:hAnsi="Arial" w:cs="Arial"/>
          <w:sz w:val="20"/>
          <w:szCs w:val="20"/>
        </w:rPr>
        <w:t xml:space="preserve">rovincial </w:t>
      </w:r>
      <w:r w:rsidR="00B6045E" w:rsidRPr="005663FA">
        <w:rPr>
          <w:rFonts w:ascii="Arial" w:hAnsi="Arial" w:cs="Arial"/>
          <w:sz w:val="20"/>
          <w:szCs w:val="20"/>
        </w:rPr>
        <w:t>D</w:t>
      </w:r>
      <w:r w:rsidR="00DC4FEA" w:rsidRPr="005663FA">
        <w:rPr>
          <w:rFonts w:ascii="Arial" w:hAnsi="Arial" w:cs="Arial"/>
          <w:sz w:val="20"/>
          <w:szCs w:val="20"/>
        </w:rPr>
        <w:t xml:space="preserve">isaster </w:t>
      </w:r>
      <w:r w:rsidR="00B6045E" w:rsidRPr="005663FA">
        <w:rPr>
          <w:rFonts w:ascii="Arial" w:hAnsi="Arial" w:cs="Arial"/>
          <w:sz w:val="20"/>
          <w:szCs w:val="20"/>
        </w:rPr>
        <w:t>Response G</w:t>
      </w:r>
      <w:r w:rsidR="00DC4FEA" w:rsidRPr="005663FA">
        <w:rPr>
          <w:rFonts w:ascii="Arial" w:hAnsi="Arial" w:cs="Arial"/>
          <w:sz w:val="20"/>
          <w:szCs w:val="20"/>
        </w:rPr>
        <w:t xml:space="preserve">rant and the </w:t>
      </w:r>
      <w:r w:rsidR="00B6045E" w:rsidRPr="005663FA">
        <w:rPr>
          <w:rFonts w:ascii="Arial" w:hAnsi="Arial" w:cs="Arial"/>
          <w:sz w:val="20"/>
          <w:szCs w:val="20"/>
        </w:rPr>
        <w:t>M</w:t>
      </w:r>
      <w:r w:rsidR="00DC4FEA" w:rsidRPr="005663FA">
        <w:rPr>
          <w:rFonts w:ascii="Arial" w:hAnsi="Arial" w:cs="Arial"/>
          <w:sz w:val="20"/>
          <w:szCs w:val="20"/>
        </w:rPr>
        <w:t xml:space="preserve">unicipal </w:t>
      </w:r>
      <w:r w:rsidR="00B6045E" w:rsidRPr="005663FA">
        <w:rPr>
          <w:rFonts w:ascii="Arial" w:hAnsi="Arial" w:cs="Arial"/>
          <w:sz w:val="20"/>
          <w:szCs w:val="20"/>
        </w:rPr>
        <w:t>Emergency H</w:t>
      </w:r>
      <w:r w:rsidR="00DC4FEA" w:rsidRPr="005663FA">
        <w:rPr>
          <w:rFonts w:ascii="Arial" w:hAnsi="Arial" w:cs="Arial"/>
          <w:sz w:val="20"/>
          <w:szCs w:val="20"/>
        </w:rPr>
        <w:t xml:space="preserve">ousing </w:t>
      </w:r>
      <w:r w:rsidR="00B6045E" w:rsidRPr="005663FA">
        <w:rPr>
          <w:rFonts w:ascii="Arial" w:hAnsi="Arial" w:cs="Arial"/>
          <w:sz w:val="20"/>
          <w:szCs w:val="20"/>
        </w:rPr>
        <w:t>G</w:t>
      </w:r>
      <w:r w:rsidR="00DC4FEA" w:rsidRPr="005663FA">
        <w:rPr>
          <w:rFonts w:ascii="Arial" w:hAnsi="Arial" w:cs="Arial"/>
          <w:sz w:val="20"/>
          <w:szCs w:val="20"/>
        </w:rPr>
        <w:t xml:space="preserve">rant, the FFC </w:t>
      </w:r>
      <w:r w:rsidR="00C53A83" w:rsidRPr="005663FA">
        <w:rPr>
          <w:rFonts w:ascii="Arial" w:hAnsi="Arial" w:cs="Arial"/>
          <w:sz w:val="20"/>
          <w:szCs w:val="20"/>
        </w:rPr>
        <w:t>caution</w:t>
      </w:r>
      <w:r w:rsidR="00DC4FEA" w:rsidRPr="005663FA">
        <w:rPr>
          <w:rFonts w:ascii="Arial" w:hAnsi="Arial" w:cs="Arial"/>
          <w:sz w:val="20"/>
          <w:szCs w:val="20"/>
        </w:rPr>
        <w:t>ed</w:t>
      </w:r>
      <w:r w:rsidR="00B6045E" w:rsidRPr="005663FA">
        <w:rPr>
          <w:rFonts w:ascii="Arial" w:hAnsi="Arial" w:cs="Arial"/>
          <w:sz w:val="20"/>
          <w:szCs w:val="20"/>
        </w:rPr>
        <w:t xml:space="preserve"> that this process did</w:t>
      </w:r>
      <w:r w:rsidR="00C53A83" w:rsidRPr="005663FA">
        <w:rPr>
          <w:rFonts w:ascii="Arial" w:hAnsi="Arial" w:cs="Arial"/>
          <w:sz w:val="20"/>
          <w:szCs w:val="20"/>
        </w:rPr>
        <w:t xml:space="preserve"> not</w:t>
      </w:r>
      <w:r w:rsidR="00DC4FEA" w:rsidRPr="005663FA">
        <w:rPr>
          <w:rFonts w:ascii="Arial" w:hAnsi="Arial" w:cs="Arial"/>
          <w:sz w:val="20"/>
          <w:szCs w:val="20"/>
        </w:rPr>
        <w:t xml:space="preserve"> </w:t>
      </w:r>
      <w:r w:rsidR="00EB3F3F" w:rsidRPr="005663FA">
        <w:rPr>
          <w:rFonts w:ascii="Arial" w:hAnsi="Arial" w:cs="Arial"/>
          <w:sz w:val="20"/>
          <w:szCs w:val="20"/>
        </w:rPr>
        <w:t xml:space="preserve">resolve challenges facing </w:t>
      </w:r>
      <w:r w:rsidR="00C53A83" w:rsidRPr="005663FA">
        <w:rPr>
          <w:rFonts w:ascii="Arial" w:hAnsi="Arial" w:cs="Arial"/>
          <w:sz w:val="20"/>
          <w:szCs w:val="20"/>
        </w:rPr>
        <w:t>the financing and management of disasters in the</w:t>
      </w:r>
      <w:r w:rsidR="00DC4FEA" w:rsidRPr="005663FA">
        <w:rPr>
          <w:rFonts w:ascii="Arial" w:hAnsi="Arial" w:cs="Arial"/>
          <w:sz w:val="20"/>
          <w:szCs w:val="20"/>
        </w:rPr>
        <w:t xml:space="preserve"> </w:t>
      </w:r>
      <w:r w:rsidR="00C53A83" w:rsidRPr="005663FA">
        <w:rPr>
          <w:rFonts w:ascii="Arial" w:hAnsi="Arial" w:cs="Arial"/>
          <w:sz w:val="20"/>
          <w:szCs w:val="20"/>
        </w:rPr>
        <w:t>intergovernmental relations system, as con</w:t>
      </w:r>
      <w:r w:rsidR="00B6045E" w:rsidRPr="005663FA">
        <w:rPr>
          <w:rFonts w:ascii="Arial" w:hAnsi="Arial" w:cs="Arial"/>
          <w:sz w:val="20"/>
          <w:szCs w:val="20"/>
        </w:rPr>
        <w:t>ditional grants for disasters wer</w:t>
      </w:r>
      <w:r w:rsidR="00C53A83" w:rsidRPr="005663FA">
        <w:rPr>
          <w:rFonts w:ascii="Arial" w:hAnsi="Arial" w:cs="Arial"/>
          <w:sz w:val="20"/>
          <w:szCs w:val="20"/>
        </w:rPr>
        <w:t>e ex-post</w:t>
      </w:r>
      <w:r w:rsidR="00DC4FEA" w:rsidRPr="005663FA">
        <w:rPr>
          <w:rFonts w:ascii="Arial" w:hAnsi="Arial" w:cs="Arial"/>
          <w:sz w:val="20"/>
          <w:szCs w:val="20"/>
        </w:rPr>
        <w:t xml:space="preserve"> </w:t>
      </w:r>
      <w:r w:rsidR="00C53A83" w:rsidRPr="005663FA">
        <w:rPr>
          <w:rFonts w:ascii="Arial" w:hAnsi="Arial" w:cs="Arial"/>
          <w:sz w:val="20"/>
          <w:szCs w:val="20"/>
        </w:rPr>
        <w:t>allocations.</w:t>
      </w:r>
      <w:r w:rsidR="00DC4FEA" w:rsidRPr="005663FA">
        <w:rPr>
          <w:rFonts w:ascii="Arial" w:hAnsi="Arial" w:cs="Arial"/>
          <w:sz w:val="20"/>
          <w:szCs w:val="20"/>
        </w:rPr>
        <w:t xml:space="preserve"> Considering the recent floods, the FFC reiterate</w:t>
      </w:r>
      <w:r w:rsidR="0025222F" w:rsidRPr="005663FA">
        <w:rPr>
          <w:rFonts w:ascii="Arial" w:hAnsi="Arial" w:cs="Arial"/>
          <w:sz w:val="20"/>
          <w:szCs w:val="20"/>
        </w:rPr>
        <w:t>d</w:t>
      </w:r>
      <w:r w:rsidR="00DC4FEA" w:rsidRPr="005663FA">
        <w:rPr>
          <w:rFonts w:ascii="Arial" w:hAnsi="Arial" w:cs="Arial"/>
          <w:sz w:val="20"/>
          <w:szCs w:val="20"/>
        </w:rPr>
        <w:t xml:space="preserve"> its previous recommendation</w:t>
      </w:r>
      <w:r w:rsidR="00B6045E" w:rsidRPr="005663FA">
        <w:rPr>
          <w:rFonts w:ascii="Arial" w:hAnsi="Arial" w:cs="Arial"/>
          <w:sz w:val="20"/>
          <w:szCs w:val="20"/>
        </w:rPr>
        <w:t xml:space="preserve"> </w:t>
      </w:r>
      <w:r w:rsidR="00897027" w:rsidRPr="005663FA">
        <w:rPr>
          <w:rFonts w:ascii="Arial" w:hAnsi="Arial" w:cs="Arial"/>
          <w:sz w:val="20"/>
          <w:szCs w:val="20"/>
        </w:rPr>
        <w:t>that</w:t>
      </w:r>
      <w:r w:rsidR="00B6045E" w:rsidRPr="005663FA">
        <w:rPr>
          <w:rFonts w:ascii="Arial" w:hAnsi="Arial" w:cs="Arial"/>
          <w:sz w:val="20"/>
          <w:szCs w:val="20"/>
        </w:rPr>
        <w:t xml:space="preserve"> </w:t>
      </w:r>
      <w:r w:rsidR="00DC4FEA" w:rsidRPr="005663FA">
        <w:rPr>
          <w:rFonts w:ascii="Arial" w:hAnsi="Arial" w:cs="Arial"/>
          <w:sz w:val="20"/>
          <w:szCs w:val="20"/>
        </w:rPr>
        <w:t xml:space="preserve">government </w:t>
      </w:r>
      <w:r w:rsidR="00897027" w:rsidRPr="005663FA">
        <w:rPr>
          <w:rFonts w:ascii="Arial" w:hAnsi="Arial" w:cs="Arial"/>
          <w:sz w:val="20"/>
          <w:szCs w:val="20"/>
        </w:rPr>
        <w:t>should</w:t>
      </w:r>
      <w:r w:rsidR="00DC4FEA" w:rsidRPr="005663FA">
        <w:rPr>
          <w:rFonts w:ascii="Arial" w:hAnsi="Arial" w:cs="Arial"/>
          <w:sz w:val="20"/>
          <w:szCs w:val="20"/>
        </w:rPr>
        <w:t xml:space="preserve"> consider providing municipalities with performance-based conditional grants</w:t>
      </w:r>
      <w:r w:rsidR="00B6045E" w:rsidRPr="005663FA">
        <w:rPr>
          <w:rFonts w:ascii="Arial" w:hAnsi="Arial" w:cs="Arial"/>
          <w:sz w:val="20"/>
          <w:szCs w:val="20"/>
        </w:rPr>
        <w:t xml:space="preserve">, </w:t>
      </w:r>
      <w:r w:rsidR="00EB3F3F" w:rsidRPr="005663FA">
        <w:rPr>
          <w:rFonts w:ascii="Arial" w:hAnsi="Arial" w:cs="Arial"/>
          <w:sz w:val="20"/>
          <w:szCs w:val="20"/>
        </w:rPr>
        <w:t>reward</w:t>
      </w:r>
      <w:r w:rsidR="00B6045E" w:rsidRPr="005663FA">
        <w:rPr>
          <w:rFonts w:ascii="Arial" w:hAnsi="Arial" w:cs="Arial"/>
          <w:sz w:val="20"/>
          <w:szCs w:val="20"/>
        </w:rPr>
        <w:t>ing</w:t>
      </w:r>
      <w:r w:rsidR="00DC4FEA" w:rsidRPr="005663FA">
        <w:rPr>
          <w:rFonts w:ascii="Arial" w:hAnsi="Arial" w:cs="Arial"/>
          <w:sz w:val="20"/>
          <w:szCs w:val="20"/>
        </w:rPr>
        <w:t xml:space="preserve"> or incentivi</w:t>
      </w:r>
      <w:r w:rsidR="00897027" w:rsidRPr="005663FA">
        <w:rPr>
          <w:rFonts w:ascii="Arial" w:hAnsi="Arial" w:cs="Arial"/>
          <w:sz w:val="20"/>
          <w:szCs w:val="20"/>
        </w:rPr>
        <w:t>s</w:t>
      </w:r>
      <w:r w:rsidR="00B6045E" w:rsidRPr="005663FA">
        <w:rPr>
          <w:rFonts w:ascii="Arial" w:hAnsi="Arial" w:cs="Arial"/>
          <w:sz w:val="20"/>
          <w:szCs w:val="20"/>
        </w:rPr>
        <w:t>ing actions that we</w:t>
      </w:r>
      <w:r w:rsidR="00DC4FEA" w:rsidRPr="005663FA">
        <w:rPr>
          <w:rFonts w:ascii="Arial" w:hAnsi="Arial" w:cs="Arial"/>
          <w:sz w:val="20"/>
          <w:szCs w:val="20"/>
        </w:rPr>
        <w:t>re environmentally efficient and responsive to the adaptation and mitigat</w:t>
      </w:r>
      <w:r w:rsidR="00B6045E" w:rsidRPr="005663FA">
        <w:rPr>
          <w:rFonts w:ascii="Arial" w:hAnsi="Arial" w:cs="Arial"/>
          <w:sz w:val="20"/>
          <w:szCs w:val="20"/>
        </w:rPr>
        <w:t>ion of the</w:t>
      </w:r>
      <w:r w:rsidR="00DC4FEA" w:rsidRPr="005663FA">
        <w:rPr>
          <w:rFonts w:ascii="Arial" w:hAnsi="Arial" w:cs="Arial"/>
          <w:sz w:val="20"/>
          <w:szCs w:val="20"/>
        </w:rPr>
        <w:t xml:space="preserve"> challenges of climate change. The FFC noted with concern the reprioritisation and </w:t>
      </w:r>
      <w:r w:rsidR="00B6045E" w:rsidRPr="005663FA">
        <w:rPr>
          <w:rFonts w:ascii="Arial" w:hAnsi="Arial" w:cs="Arial"/>
          <w:sz w:val="20"/>
          <w:szCs w:val="20"/>
        </w:rPr>
        <w:t xml:space="preserve">shifting of </w:t>
      </w:r>
      <w:r w:rsidR="00DC4FEA" w:rsidRPr="005663FA">
        <w:rPr>
          <w:rFonts w:ascii="Arial" w:hAnsi="Arial" w:cs="Arial"/>
          <w:sz w:val="20"/>
          <w:szCs w:val="20"/>
        </w:rPr>
        <w:t>R100 million from the Neighbo</w:t>
      </w:r>
      <w:r w:rsidR="00B6045E" w:rsidRPr="005663FA">
        <w:rPr>
          <w:rFonts w:ascii="Arial" w:hAnsi="Arial" w:cs="Arial"/>
          <w:sz w:val="20"/>
          <w:szCs w:val="20"/>
        </w:rPr>
        <w:t>urhood Development Partnership G</w:t>
      </w:r>
      <w:r w:rsidR="00DC4FEA" w:rsidRPr="005663FA">
        <w:rPr>
          <w:rFonts w:ascii="Arial" w:hAnsi="Arial" w:cs="Arial"/>
          <w:sz w:val="20"/>
          <w:szCs w:val="20"/>
        </w:rPr>
        <w:t xml:space="preserve">rant direct component to the indirect component </w:t>
      </w:r>
      <w:r w:rsidR="00B6045E" w:rsidRPr="005663FA">
        <w:rPr>
          <w:rFonts w:ascii="Arial" w:hAnsi="Arial" w:cs="Arial"/>
          <w:sz w:val="20"/>
          <w:szCs w:val="20"/>
        </w:rPr>
        <w:t>of the G</w:t>
      </w:r>
      <w:r w:rsidR="00EB3F3F" w:rsidRPr="005663FA">
        <w:rPr>
          <w:rFonts w:ascii="Arial" w:hAnsi="Arial" w:cs="Arial"/>
          <w:sz w:val="20"/>
          <w:szCs w:val="20"/>
        </w:rPr>
        <w:t>rant</w:t>
      </w:r>
      <w:r w:rsidR="00B6045E" w:rsidRPr="005663FA">
        <w:rPr>
          <w:rFonts w:ascii="Arial" w:hAnsi="Arial" w:cs="Arial"/>
          <w:sz w:val="20"/>
          <w:szCs w:val="20"/>
        </w:rPr>
        <w:t>; emphasising</w:t>
      </w:r>
      <w:r w:rsidR="00DC4FEA" w:rsidRPr="005663FA">
        <w:rPr>
          <w:rFonts w:ascii="Arial" w:hAnsi="Arial" w:cs="Arial"/>
          <w:sz w:val="20"/>
          <w:szCs w:val="20"/>
        </w:rPr>
        <w:t xml:space="preserve"> its previous stance on this matter</w:t>
      </w:r>
      <w:r w:rsidR="00B6045E" w:rsidRPr="005663FA">
        <w:rPr>
          <w:rFonts w:ascii="Arial" w:hAnsi="Arial" w:cs="Arial"/>
          <w:sz w:val="20"/>
          <w:szCs w:val="20"/>
        </w:rPr>
        <w:t xml:space="preserve"> on the</w:t>
      </w:r>
      <w:r w:rsidR="00DC4FEA" w:rsidRPr="005663FA">
        <w:rPr>
          <w:rFonts w:ascii="Arial" w:hAnsi="Arial" w:cs="Arial"/>
          <w:sz w:val="20"/>
          <w:szCs w:val="20"/>
        </w:rPr>
        <w:t xml:space="preserve"> need for principles </w:t>
      </w:r>
      <w:r w:rsidR="00B6045E" w:rsidRPr="005663FA">
        <w:rPr>
          <w:rFonts w:ascii="Arial" w:hAnsi="Arial" w:cs="Arial"/>
          <w:sz w:val="20"/>
          <w:szCs w:val="20"/>
        </w:rPr>
        <w:t>a</w:t>
      </w:r>
      <w:r w:rsidR="00DC4FEA" w:rsidRPr="005663FA">
        <w:rPr>
          <w:rFonts w:ascii="Arial" w:hAnsi="Arial" w:cs="Arial"/>
          <w:sz w:val="20"/>
          <w:szCs w:val="20"/>
        </w:rPr>
        <w:t xml:space="preserve">nd a systematic and transparent process to guide the reclassification and shifting of </w:t>
      </w:r>
      <w:r w:rsidR="00B6045E" w:rsidRPr="005663FA">
        <w:rPr>
          <w:rFonts w:ascii="Arial" w:hAnsi="Arial" w:cs="Arial"/>
          <w:sz w:val="20"/>
          <w:szCs w:val="20"/>
        </w:rPr>
        <w:t xml:space="preserve">grants from direct to indirect </w:t>
      </w:r>
      <w:r w:rsidR="00DC4FEA" w:rsidRPr="005663FA">
        <w:rPr>
          <w:rFonts w:ascii="Arial" w:hAnsi="Arial" w:cs="Arial"/>
          <w:sz w:val="20"/>
          <w:szCs w:val="20"/>
        </w:rPr>
        <w:t xml:space="preserve">and </w:t>
      </w:r>
      <w:r w:rsidR="00DC4FEA" w:rsidRPr="005663FA">
        <w:rPr>
          <w:rFonts w:ascii="Arial" w:hAnsi="Arial" w:cs="Arial"/>
          <w:i/>
          <w:sz w:val="20"/>
          <w:szCs w:val="20"/>
        </w:rPr>
        <w:t>vice versa</w:t>
      </w:r>
      <w:r w:rsidR="00DC4FEA" w:rsidRPr="005663FA">
        <w:rPr>
          <w:rFonts w:ascii="Arial" w:hAnsi="Arial" w:cs="Arial"/>
          <w:sz w:val="20"/>
          <w:szCs w:val="20"/>
        </w:rPr>
        <w:t>.</w:t>
      </w:r>
    </w:p>
    <w:p w:rsidR="00A30057" w:rsidRPr="005663FA" w:rsidRDefault="00A30057" w:rsidP="005663FA">
      <w:pPr>
        <w:spacing w:after="0" w:line="240" w:lineRule="auto"/>
        <w:rPr>
          <w:rFonts w:ascii="Arial" w:hAnsi="Arial" w:cs="Arial"/>
          <w:sz w:val="20"/>
          <w:szCs w:val="20"/>
        </w:rPr>
      </w:pPr>
      <w:r w:rsidRPr="005663FA">
        <w:rPr>
          <w:rFonts w:ascii="Arial" w:hAnsi="Arial" w:cs="Arial"/>
          <w:sz w:val="20"/>
          <w:szCs w:val="20"/>
        </w:rPr>
        <w:t>The FFC made the following recommendations in respect of the Bill:</w:t>
      </w:r>
    </w:p>
    <w:p w:rsidR="00A30057" w:rsidRPr="005663FA" w:rsidRDefault="00A30057" w:rsidP="005663FA">
      <w:pPr>
        <w:spacing w:after="0" w:line="240" w:lineRule="auto"/>
        <w:rPr>
          <w:rFonts w:ascii="Arial" w:hAnsi="Arial" w:cs="Arial"/>
          <w:b/>
          <w:sz w:val="20"/>
          <w:szCs w:val="20"/>
        </w:rPr>
      </w:pPr>
      <w:r w:rsidRPr="005663FA">
        <w:rPr>
          <w:rFonts w:ascii="Arial" w:hAnsi="Arial" w:cs="Arial"/>
          <w:bCs/>
          <w:sz w:val="20"/>
          <w:szCs w:val="20"/>
        </w:rPr>
        <w:t>Provinces</w:t>
      </w:r>
    </w:p>
    <w:p w:rsidR="00E13911" w:rsidRPr="005663FA" w:rsidRDefault="00E13911" w:rsidP="005663FA">
      <w:pPr>
        <w:pStyle w:val="ListParagraph"/>
        <w:numPr>
          <w:ilvl w:val="0"/>
          <w:numId w:val="14"/>
        </w:numPr>
        <w:spacing w:after="0" w:line="240" w:lineRule="auto"/>
        <w:rPr>
          <w:rFonts w:ascii="Arial" w:hAnsi="Arial" w:cs="Arial"/>
          <w:sz w:val="20"/>
          <w:szCs w:val="20"/>
        </w:rPr>
      </w:pPr>
      <w:r w:rsidRPr="005663FA">
        <w:rPr>
          <w:rFonts w:ascii="Arial" w:hAnsi="Arial" w:cs="Arial"/>
          <w:sz w:val="20"/>
          <w:szCs w:val="20"/>
        </w:rPr>
        <w:t>The Commission reiterated its recommendation made in its 2021 MTBPS submission that</w:t>
      </w:r>
      <w:r w:rsidR="00340F92" w:rsidRPr="005663FA">
        <w:rPr>
          <w:rFonts w:ascii="Arial" w:hAnsi="Arial" w:cs="Arial"/>
          <w:sz w:val="20"/>
          <w:szCs w:val="20"/>
        </w:rPr>
        <w:t>,</w:t>
      </w:r>
      <w:r w:rsidRPr="005663FA">
        <w:rPr>
          <w:rFonts w:ascii="Arial" w:hAnsi="Arial" w:cs="Arial"/>
          <w:sz w:val="20"/>
          <w:szCs w:val="20"/>
        </w:rPr>
        <w:t xml:space="preserve"> given expenditure moderation, comprehensive reports should be compiled by affected government departments </w:t>
      </w:r>
      <w:r w:rsidR="00340F92" w:rsidRPr="005663FA">
        <w:rPr>
          <w:rFonts w:ascii="Arial" w:hAnsi="Arial" w:cs="Arial"/>
          <w:sz w:val="20"/>
          <w:szCs w:val="20"/>
        </w:rPr>
        <w:t>indicating how such moderation wa</w:t>
      </w:r>
      <w:r w:rsidRPr="005663FA">
        <w:rPr>
          <w:rFonts w:ascii="Arial" w:hAnsi="Arial" w:cs="Arial"/>
          <w:sz w:val="20"/>
          <w:szCs w:val="20"/>
        </w:rPr>
        <w:t>s likely to affect the delivery of basic services and how tighter budgets would be managed.</w:t>
      </w:r>
    </w:p>
    <w:p w:rsidR="00E13911" w:rsidRPr="005663FA" w:rsidRDefault="00D30C63" w:rsidP="005663FA">
      <w:pPr>
        <w:pStyle w:val="ListParagraph"/>
        <w:numPr>
          <w:ilvl w:val="0"/>
          <w:numId w:val="14"/>
        </w:numPr>
        <w:spacing w:after="0" w:line="240" w:lineRule="auto"/>
        <w:rPr>
          <w:rFonts w:ascii="Arial" w:hAnsi="Arial" w:cs="Arial"/>
          <w:sz w:val="20"/>
          <w:szCs w:val="20"/>
        </w:rPr>
      </w:pPr>
      <w:r w:rsidRPr="005663FA">
        <w:rPr>
          <w:rFonts w:ascii="Arial" w:hAnsi="Arial" w:cs="Arial"/>
          <w:sz w:val="20"/>
          <w:szCs w:val="20"/>
        </w:rPr>
        <w:t>While</w:t>
      </w:r>
      <w:r w:rsidR="00E13911" w:rsidRPr="005663FA">
        <w:rPr>
          <w:rFonts w:ascii="Arial" w:hAnsi="Arial" w:cs="Arial"/>
          <w:sz w:val="20"/>
          <w:szCs w:val="20"/>
        </w:rPr>
        <w:t xml:space="preserve"> the </w:t>
      </w:r>
      <w:r w:rsidRPr="005663FA">
        <w:rPr>
          <w:rFonts w:ascii="Arial" w:hAnsi="Arial" w:cs="Arial"/>
          <w:sz w:val="20"/>
          <w:szCs w:val="20"/>
        </w:rPr>
        <w:t>FFC</w:t>
      </w:r>
      <w:r w:rsidR="00E13911" w:rsidRPr="005663FA">
        <w:rPr>
          <w:rFonts w:ascii="Arial" w:hAnsi="Arial" w:cs="Arial"/>
          <w:sz w:val="20"/>
          <w:szCs w:val="20"/>
        </w:rPr>
        <w:t xml:space="preserve"> supported the amendments for provinces</w:t>
      </w:r>
      <w:r w:rsidRPr="005663FA">
        <w:rPr>
          <w:rFonts w:ascii="Arial" w:hAnsi="Arial" w:cs="Arial"/>
          <w:sz w:val="20"/>
          <w:szCs w:val="20"/>
        </w:rPr>
        <w:t xml:space="preserve"> in the Bill</w:t>
      </w:r>
      <w:r w:rsidR="00E13911" w:rsidRPr="005663FA">
        <w:rPr>
          <w:rFonts w:ascii="Arial" w:hAnsi="Arial" w:cs="Arial"/>
          <w:sz w:val="20"/>
          <w:szCs w:val="20"/>
        </w:rPr>
        <w:t xml:space="preserve">, it recommended that the grant framework for </w:t>
      </w:r>
      <w:r w:rsidRPr="005663FA">
        <w:rPr>
          <w:rFonts w:ascii="Arial" w:hAnsi="Arial" w:cs="Arial"/>
          <w:sz w:val="20"/>
          <w:szCs w:val="20"/>
        </w:rPr>
        <w:t xml:space="preserve">the </w:t>
      </w:r>
      <w:r w:rsidR="00E13911" w:rsidRPr="005663FA">
        <w:rPr>
          <w:rFonts w:ascii="Arial" w:hAnsi="Arial" w:cs="Arial"/>
          <w:sz w:val="20"/>
          <w:szCs w:val="20"/>
        </w:rPr>
        <w:t>Provincial Disaster Response Grant be examined to improve its efficiency, appropriateness and effectiveness, in light of the recent flood disasters.</w:t>
      </w:r>
    </w:p>
    <w:p w:rsidR="00A30057" w:rsidRPr="005663FA" w:rsidRDefault="00A30057" w:rsidP="005663FA">
      <w:pPr>
        <w:spacing w:after="0" w:line="240" w:lineRule="auto"/>
        <w:rPr>
          <w:rFonts w:ascii="Arial" w:hAnsi="Arial" w:cs="Arial"/>
          <w:sz w:val="20"/>
          <w:szCs w:val="20"/>
        </w:rPr>
      </w:pPr>
      <w:r w:rsidRPr="005663FA">
        <w:rPr>
          <w:rFonts w:ascii="Arial" w:hAnsi="Arial" w:cs="Arial"/>
          <w:bCs/>
          <w:sz w:val="20"/>
          <w:szCs w:val="20"/>
        </w:rPr>
        <w:t>Local Government</w:t>
      </w:r>
    </w:p>
    <w:p w:rsidR="00E13911" w:rsidRPr="005663FA" w:rsidRDefault="00340F92" w:rsidP="005663FA">
      <w:pPr>
        <w:pStyle w:val="ListParagraph"/>
        <w:numPr>
          <w:ilvl w:val="0"/>
          <w:numId w:val="15"/>
        </w:numPr>
        <w:spacing w:after="0" w:line="240" w:lineRule="auto"/>
        <w:rPr>
          <w:rFonts w:ascii="Arial" w:hAnsi="Arial" w:cs="Arial"/>
          <w:sz w:val="20"/>
          <w:szCs w:val="20"/>
        </w:rPr>
      </w:pPr>
      <w:r w:rsidRPr="005663FA">
        <w:rPr>
          <w:rFonts w:ascii="Arial" w:hAnsi="Arial" w:cs="Arial"/>
          <w:sz w:val="20"/>
          <w:szCs w:val="20"/>
        </w:rPr>
        <w:t>A</w:t>
      </w:r>
      <w:r w:rsidR="00E13911" w:rsidRPr="005663FA">
        <w:rPr>
          <w:rFonts w:ascii="Arial" w:hAnsi="Arial" w:cs="Arial"/>
          <w:sz w:val="20"/>
          <w:szCs w:val="20"/>
        </w:rPr>
        <w:t xml:space="preserve"> fundamental review </w:t>
      </w:r>
      <w:r w:rsidRPr="005663FA">
        <w:rPr>
          <w:rFonts w:ascii="Arial" w:hAnsi="Arial" w:cs="Arial"/>
          <w:sz w:val="20"/>
          <w:szCs w:val="20"/>
        </w:rPr>
        <w:t xml:space="preserve">should </w:t>
      </w:r>
      <w:r w:rsidR="00E13911" w:rsidRPr="005663FA">
        <w:rPr>
          <w:rFonts w:ascii="Arial" w:hAnsi="Arial" w:cs="Arial"/>
          <w:sz w:val="20"/>
          <w:szCs w:val="20"/>
        </w:rPr>
        <w:t xml:space="preserve">be conducted in respect of local government transfers, especially from a vertical perspective of </w:t>
      </w:r>
      <w:r w:rsidRPr="005663FA">
        <w:rPr>
          <w:rFonts w:ascii="Arial" w:hAnsi="Arial" w:cs="Arial"/>
          <w:sz w:val="20"/>
          <w:szCs w:val="20"/>
        </w:rPr>
        <w:t xml:space="preserve">the </w:t>
      </w:r>
      <w:r w:rsidR="00E13911" w:rsidRPr="005663FA">
        <w:rPr>
          <w:rFonts w:ascii="Arial" w:hAnsi="Arial" w:cs="Arial"/>
          <w:sz w:val="20"/>
          <w:szCs w:val="20"/>
        </w:rPr>
        <w:t xml:space="preserve">division of revenue, taking into account the factors </w:t>
      </w:r>
      <w:r w:rsidRPr="005663FA">
        <w:rPr>
          <w:rFonts w:ascii="Arial" w:hAnsi="Arial" w:cs="Arial"/>
          <w:sz w:val="20"/>
          <w:szCs w:val="20"/>
        </w:rPr>
        <w:t xml:space="preserve">of geography, rurality and the </w:t>
      </w:r>
      <w:r w:rsidR="00E13911" w:rsidRPr="005663FA">
        <w:rPr>
          <w:rFonts w:ascii="Arial" w:hAnsi="Arial" w:cs="Arial"/>
          <w:sz w:val="20"/>
          <w:szCs w:val="20"/>
        </w:rPr>
        <w:t>nature of local development to ensure proper equitable sharing of nationally raised revenue amongst the three spheres of gov</w:t>
      </w:r>
      <w:r w:rsidRPr="005663FA">
        <w:rPr>
          <w:rFonts w:ascii="Arial" w:hAnsi="Arial" w:cs="Arial"/>
          <w:sz w:val="20"/>
          <w:szCs w:val="20"/>
        </w:rPr>
        <w:t>ernment</w:t>
      </w:r>
      <w:r w:rsidR="00E13911" w:rsidRPr="005663FA">
        <w:rPr>
          <w:rFonts w:ascii="Arial" w:hAnsi="Arial" w:cs="Arial"/>
          <w:sz w:val="20"/>
          <w:szCs w:val="20"/>
        </w:rPr>
        <w:t>. This must include a proper re-examination of the assumptions in the</w:t>
      </w:r>
      <w:r w:rsidRPr="005663FA">
        <w:rPr>
          <w:rFonts w:ascii="Arial" w:hAnsi="Arial" w:cs="Arial"/>
          <w:sz w:val="20"/>
          <w:szCs w:val="20"/>
        </w:rPr>
        <w:t xml:space="preserve"> L</w:t>
      </w:r>
      <w:r w:rsidR="00E13911" w:rsidRPr="005663FA">
        <w:rPr>
          <w:rFonts w:ascii="Arial" w:hAnsi="Arial" w:cs="Arial"/>
          <w:sz w:val="20"/>
          <w:szCs w:val="20"/>
        </w:rPr>
        <w:t xml:space="preserve">ocal </w:t>
      </w:r>
      <w:r w:rsidRPr="005663FA">
        <w:rPr>
          <w:rFonts w:ascii="Arial" w:hAnsi="Arial" w:cs="Arial"/>
          <w:sz w:val="20"/>
          <w:szCs w:val="20"/>
        </w:rPr>
        <w:t>G</w:t>
      </w:r>
      <w:r w:rsidR="00E13911" w:rsidRPr="005663FA">
        <w:rPr>
          <w:rFonts w:ascii="Arial" w:hAnsi="Arial" w:cs="Arial"/>
          <w:sz w:val="20"/>
          <w:szCs w:val="20"/>
        </w:rPr>
        <w:t>overnment White Paper.</w:t>
      </w:r>
    </w:p>
    <w:p w:rsidR="00A30057" w:rsidRPr="005663FA" w:rsidRDefault="00EB3F3F" w:rsidP="005663FA">
      <w:pPr>
        <w:pStyle w:val="ListParagraph"/>
        <w:numPr>
          <w:ilvl w:val="0"/>
          <w:numId w:val="15"/>
        </w:numPr>
        <w:spacing w:after="0" w:line="240" w:lineRule="auto"/>
        <w:rPr>
          <w:rFonts w:ascii="Arial" w:hAnsi="Arial" w:cs="Arial"/>
          <w:sz w:val="20"/>
          <w:szCs w:val="20"/>
        </w:rPr>
      </w:pPr>
      <w:r w:rsidRPr="005663FA">
        <w:rPr>
          <w:rFonts w:ascii="Arial" w:hAnsi="Arial" w:cs="Arial"/>
          <w:sz w:val="20"/>
          <w:szCs w:val="20"/>
        </w:rPr>
        <w:t>The FFC re-emphasised</w:t>
      </w:r>
      <w:r w:rsidR="00E13911" w:rsidRPr="005663FA">
        <w:rPr>
          <w:rFonts w:ascii="Arial" w:hAnsi="Arial" w:cs="Arial"/>
          <w:sz w:val="20"/>
          <w:szCs w:val="20"/>
        </w:rPr>
        <w:t xml:space="preserve"> its previous recommendation for government to develop a policy framework for mu</w:t>
      </w:r>
      <w:r w:rsidR="00340F92" w:rsidRPr="005663FA">
        <w:rPr>
          <w:rFonts w:ascii="Arial" w:hAnsi="Arial" w:cs="Arial"/>
          <w:sz w:val="20"/>
          <w:szCs w:val="20"/>
        </w:rPr>
        <w:t>nicipal disaster risk financing; and s</w:t>
      </w:r>
      <w:r w:rsidR="00E13911" w:rsidRPr="005663FA">
        <w:rPr>
          <w:rFonts w:ascii="Arial" w:hAnsi="Arial" w:cs="Arial"/>
          <w:sz w:val="20"/>
          <w:szCs w:val="20"/>
        </w:rPr>
        <w:t xml:space="preserve">upported a systematic review </w:t>
      </w:r>
      <w:r w:rsidR="00340F92" w:rsidRPr="005663FA">
        <w:rPr>
          <w:rFonts w:ascii="Arial" w:hAnsi="Arial" w:cs="Arial"/>
          <w:sz w:val="20"/>
          <w:szCs w:val="20"/>
        </w:rPr>
        <w:t xml:space="preserve">of </w:t>
      </w:r>
      <w:r w:rsidR="00E13911" w:rsidRPr="005663FA">
        <w:rPr>
          <w:rFonts w:ascii="Arial" w:hAnsi="Arial" w:cs="Arial"/>
          <w:sz w:val="20"/>
          <w:szCs w:val="20"/>
        </w:rPr>
        <w:t xml:space="preserve">the design of conditional grants based on an assessment of </w:t>
      </w:r>
      <w:r w:rsidR="00971CA4" w:rsidRPr="005663FA">
        <w:rPr>
          <w:rFonts w:ascii="Arial" w:hAnsi="Arial" w:cs="Arial"/>
          <w:sz w:val="20"/>
          <w:szCs w:val="20"/>
        </w:rPr>
        <w:t xml:space="preserve">the </w:t>
      </w:r>
      <w:r w:rsidR="00E13911" w:rsidRPr="005663FA">
        <w:rPr>
          <w:rFonts w:ascii="Arial" w:hAnsi="Arial" w:cs="Arial"/>
          <w:sz w:val="20"/>
          <w:szCs w:val="20"/>
        </w:rPr>
        <w:t>respective municipalities.</w:t>
      </w:r>
    </w:p>
    <w:p w:rsidR="00E13911" w:rsidRPr="005663FA" w:rsidRDefault="00E13911" w:rsidP="005663FA">
      <w:pPr>
        <w:pStyle w:val="ListParagraph"/>
        <w:spacing w:after="0" w:line="240" w:lineRule="auto"/>
        <w:rPr>
          <w:rFonts w:ascii="Arial" w:hAnsi="Arial" w:cs="Arial"/>
          <w:sz w:val="20"/>
          <w:szCs w:val="20"/>
        </w:rPr>
      </w:pPr>
    </w:p>
    <w:p w:rsidR="00A30057"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.2 </w:t>
      </w:r>
      <w:r w:rsidR="00A30057" w:rsidRPr="005663FA">
        <w:rPr>
          <w:rFonts w:ascii="Arial" w:hAnsi="Arial" w:cs="Arial"/>
          <w:b/>
          <w:sz w:val="20"/>
          <w:szCs w:val="20"/>
        </w:rPr>
        <w:t xml:space="preserve">South African Local Government Association </w:t>
      </w:r>
      <w:r w:rsidR="0065009A" w:rsidRPr="005663FA">
        <w:rPr>
          <w:rFonts w:ascii="Arial" w:hAnsi="Arial" w:cs="Arial"/>
          <w:b/>
          <w:sz w:val="20"/>
          <w:szCs w:val="20"/>
        </w:rPr>
        <w:t>(Salga)</w:t>
      </w:r>
    </w:p>
    <w:p w:rsidR="00A30057" w:rsidRPr="005663FA" w:rsidRDefault="00A30057" w:rsidP="005663FA">
      <w:pPr>
        <w:spacing w:after="0" w:line="240" w:lineRule="auto"/>
        <w:rPr>
          <w:rFonts w:ascii="Arial" w:hAnsi="Arial" w:cs="Arial"/>
          <w:b/>
          <w:sz w:val="20"/>
          <w:szCs w:val="20"/>
        </w:rPr>
      </w:pPr>
    </w:p>
    <w:p w:rsidR="006C6DEC" w:rsidRPr="005663FA" w:rsidRDefault="006C6DEC" w:rsidP="005663FA">
      <w:pPr>
        <w:spacing w:after="0" w:line="240" w:lineRule="auto"/>
        <w:rPr>
          <w:rFonts w:ascii="Arial" w:hAnsi="Arial" w:cs="Arial"/>
          <w:bCs/>
          <w:sz w:val="20"/>
          <w:szCs w:val="20"/>
        </w:rPr>
      </w:pPr>
      <w:r w:rsidRPr="005663FA">
        <w:rPr>
          <w:rFonts w:ascii="Arial" w:hAnsi="Arial" w:cs="Arial"/>
          <w:bCs/>
          <w:sz w:val="20"/>
          <w:szCs w:val="20"/>
        </w:rPr>
        <w:t>The South African Loc</w:t>
      </w:r>
      <w:r w:rsidR="00EB3F3F" w:rsidRPr="005663FA">
        <w:rPr>
          <w:rFonts w:ascii="Arial" w:hAnsi="Arial" w:cs="Arial"/>
          <w:bCs/>
          <w:sz w:val="20"/>
          <w:szCs w:val="20"/>
        </w:rPr>
        <w:t>al Government Association (</w:t>
      </w:r>
      <w:r w:rsidR="0065009A" w:rsidRPr="005663FA">
        <w:rPr>
          <w:rFonts w:ascii="Arial" w:hAnsi="Arial" w:cs="Arial"/>
          <w:bCs/>
          <w:sz w:val="20"/>
          <w:szCs w:val="20"/>
        </w:rPr>
        <w:t>Salga</w:t>
      </w:r>
      <w:r w:rsidRPr="005663FA">
        <w:rPr>
          <w:rFonts w:ascii="Arial" w:hAnsi="Arial" w:cs="Arial"/>
          <w:bCs/>
          <w:sz w:val="20"/>
          <w:szCs w:val="20"/>
        </w:rPr>
        <w:t xml:space="preserve">) indicated that public sector capital investment remained below the 20 </w:t>
      </w:r>
      <w:r w:rsidR="00754FB5" w:rsidRPr="005663FA">
        <w:rPr>
          <w:rFonts w:ascii="Arial" w:hAnsi="Arial" w:cs="Arial"/>
          <w:bCs/>
          <w:sz w:val="20"/>
          <w:szCs w:val="20"/>
        </w:rPr>
        <w:t>percent</w:t>
      </w:r>
      <w:r w:rsidRPr="005663FA">
        <w:rPr>
          <w:rFonts w:ascii="Arial" w:hAnsi="Arial" w:cs="Arial"/>
          <w:bCs/>
          <w:sz w:val="20"/>
          <w:szCs w:val="20"/>
        </w:rPr>
        <w:t xml:space="preserve"> target of the Natio</w:t>
      </w:r>
      <w:r w:rsidR="00EB3F3F" w:rsidRPr="005663FA">
        <w:rPr>
          <w:rFonts w:ascii="Arial" w:hAnsi="Arial" w:cs="Arial"/>
          <w:bCs/>
          <w:sz w:val="20"/>
          <w:szCs w:val="20"/>
        </w:rPr>
        <w:t xml:space="preserve">nal Development Plan (NDP). </w:t>
      </w:r>
      <w:r w:rsidR="0065009A" w:rsidRPr="005663FA">
        <w:rPr>
          <w:rFonts w:ascii="Arial" w:hAnsi="Arial" w:cs="Arial"/>
          <w:bCs/>
          <w:sz w:val="20"/>
          <w:szCs w:val="20"/>
        </w:rPr>
        <w:t xml:space="preserve">Salga </w:t>
      </w:r>
      <w:r w:rsidRPr="005663FA">
        <w:rPr>
          <w:rFonts w:ascii="Arial" w:hAnsi="Arial" w:cs="Arial"/>
          <w:bCs/>
          <w:sz w:val="20"/>
          <w:szCs w:val="20"/>
        </w:rPr>
        <w:t>further reported that higher inflation levels would negatively affect municipal revenue collection with households compelled to prioritise food consumption over paym</w:t>
      </w:r>
      <w:r w:rsidR="00EB3F3F" w:rsidRPr="005663FA">
        <w:rPr>
          <w:rFonts w:ascii="Arial" w:hAnsi="Arial" w:cs="Arial"/>
          <w:bCs/>
          <w:sz w:val="20"/>
          <w:szCs w:val="20"/>
        </w:rPr>
        <w:t xml:space="preserve">ent of municipal services. </w:t>
      </w:r>
      <w:r w:rsidR="0065009A" w:rsidRPr="005663FA">
        <w:rPr>
          <w:rFonts w:ascii="Arial" w:hAnsi="Arial" w:cs="Arial"/>
          <w:bCs/>
          <w:sz w:val="20"/>
          <w:szCs w:val="20"/>
        </w:rPr>
        <w:t xml:space="preserve">Salga </w:t>
      </w:r>
      <w:r w:rsidRPr="005663FA">
        <w:rPr>
          <w:rFonts w:ascii="Arial" w:hAnsi="Arial" w:cs="Arial"/>
          <w:bCs/>
          <w:sz w:val="20"/>
          <w:szCs w:val="20"/>
        </w:rPr>
        <w:t xml:space="preserve">was concerned that the MTBPS made little mention of the critical network of infrastructure municipalities were responsible to uphold, despite the fact that electricity supply was deemed a growth priority reform. While the MTBPS outlined fiscal risks at national and provincial levels, those risks had the most detrimental effect on municipalities and their ability to deliver on their constitutional mandate to provide basic services. </w:t>
      </w:r>
    </w:p>
    <w:p w:rsidR="006C6DEC" w:rsidRPr="005663FA" w:rsidRDefault="006C6DEC" w:rsidP="005663FA">
      <w:pPr>
        <w:spacing w:after="0" w:line="240" w:lineRule="auto"/>
        <w:rPr>
          <w:rFonts w:ascii="Arial" w:hAnsi="Arial" w:cs="Arial"/>
          <w:bCs/>
          <w:sz w:val="20"/>
          <w:szCs w:val="20"/>
        </w:rPr>
      </w:pPr>
    </w:p>
    <w:p w:rsidR="006C6DEC" w:rsidRPr="005663FA" w:rsidRDefault="0065009A" w:rsidP="005663FA">
      <w:pPr>
        <w:spacing w:after="0" w:line="240" w:lineRule="auto"/>
        <w:rPr>
          <w:rFonts w:ascii="Arial" w:hAnsi="Arial" w:cs="Arial"/>
          <w:bCs/>
          <w:sz w:val="20"/>
          <w:szCs w:val="20"/>
        </w:rPr>
      </w:pPr>
      <w:r w:rsidRPr="005663FA">
        <w:rPr>
          <w:rFonts w:ascii="Arial" w:hAnsi="Arial" w:cs="Arial"/>
          <w:bCs/>
          <w:sz w:val="20"/>
          <w:szCs w:val="20"/>
        </w:rPr>
        <w:lastRenderedPageBreak/>
        <w:t xml:space="preserve">Salga </w:t>
      </w:r>
      <w:r w:rsidR="006C6DEC" w:rsidRPr="005663FA">
        <w:rPr>
          <w:rFonts w:ascii="Arial" w:hAnsi="Arial" w:cs="Arial"/>
          <w:bCs/>
          <w:sz w:val="20"/>
          <w:szCs w:val="20"/>
        </w:rPr>
        <w:t xml:space="preserve">welcomed the 2.4 </w:t>
      </w:r>
      <w:r w:rsidR="00754FB5" w:rsidRPr="005663FA">
        <w:rPr>
          <w:rFonts w:ascii="Arial" w:hAnsi="Arial" w:cs="Arial"/>
          <w:bCs/>
          <w:sz w:val="20"/>
          <w:szCs w:val="20"/>
        </w:rPr>
        <w:t>percent</w:t>
      </w:r>
      <w:r w:rsidR="006C6DEC" w:rsidRPr="005663FA">
        <w:rPr>
          <w:rFonts w:ascii="Arial" w:hAnsi="Arial" w:cs="Arial"/>
          <w:bCs/>
          <w:sz w:val="20"/>
          <w:szCs w:val="20"/>
        </w:rPr>
        <w:t xml:space="preserve"> upward adjustment of the gross allocation to local government for the 2022/23 financial year; as well as the upward adjustments of 2.7 </w:t>
      </w:r>
      <w:r w:rsidR="00754FB5" w:rsidRPr="005663FA">
        <w:rPr>
          <w:rFonts w:ascii="Arial" w:hAnsi="Arial" w:cs="Arial"/>
          <w:bCs/>
          <w:sz w:val="20"/>
          <w:szCs w:val="20"/>
        </w:rPr>
        <w:t>percent</w:t>
      </w:r>
      <w:r w:rsidR="006C6DEC" w:rsidRPr="005663FA">
        <w:rPr>
          <w:rFonts w:ascii="Arial" w:hAnsi="Arial" w:cs="Arial"/>
          <w:bCs/>
          <w:sz w:val="20"/>
          <w:szCs w:val="20"/>
        </w:rPr>
        <w:t xml:space="preserve"> and 2.6 </w:t>
      </w:r>
      <w:r w:rsidR="00754FB5" w:rsidRPr="005663FA">
        <w:rPr>
          <w:rFonts w:ascii="Arial" w:hAnsi="Arial" w:cs="Arial"/>
          <w:bCs/>
          <w:sz w:val="20"/>
          <w:szCs w:val="20"/>
        </w:rPr>
        <w:t>percent</w:t>
      </w:r>
      <w:r w:rsidR="000A2189" w:rsidRPr="005663FA">
        <w:rPr>
          <w:rFonts w:ascii="Arial" w:hAnsi="Arial" w:cs="Arial"/>
          <w:bCs/>
          <w:sz w:val="20"/>
          <w:szCs w:val="20"/>
        </w:rPr>
        <w:t xml:space="preserve"> in the 2023/24 and 2024/25</w:t>
      </w:r>
      <w:r w:rsidR="006C6DEC" w:rsidRPr="005663FA">
        <w:rPr>
          <w:rFonts w:ascii="Arial" w:hAnsi="Arial" w:cs="Arial"/>
          <w:bCs/>
          <w:sz w:val="20"/>
          <w:szCs w:val="20"/>
        </w:rPr>
        <w:t xml:space="preserve"> financial years, respectively. However, it was concerned about the 0.1 </w:t>
      </w:r>
      <w:r w:rsidR="00754FB5" w:rsidRPr="005663FA">
        <w:rPr>
          <w:rFonts w:ascii="Arial" w:hAnsi="Arial" w:cs="Arial"/>
          <w:bCs/>
          <w:sz w:val="20"/>
          <w:szCs w:val="20"/>
        </w:rPr>
        <w:t>percent</w:t>
      </w:r>
      <w:r w:rsidR="006C6DEC" w:rsidRPr="005663FA">
        <w:rPr>
          <w:rFonts w:ascii="Arial" w:hAnsi="Arial" w:cs="Arial"/>
          <w:bCs/>
          <w:sz w:val="20"/>
          <w:szCs w:val="20"/>
        </w:rPr>
        <w:t xml:space="preserve"> decrease in the local government share of nationally raised revenue in the 2023/24 financial year when co</w:t>
      </w:r>
      <w:r w:rsidR="00EB3F3F" w:rsidRPr="005663FA">
        <w:rPr>
          <w:rFonts w:ascii="Arial" w:hAnsi="Arial" w:cs="Arial"/>
          <w:bCs/>
          <w:sz w:val="20"/>
          <w:szCs w:val="20"/>
        </w:rPr>
        <w:t xml:space="preserve">mpared to the 2022 Budget. </w:t>
      </w:r>
      <w:r w:rsidRPr="005663FA">
        <w:rPr>
          <w:rFonts w:ascii="Arial" w:hAnsi="Arial" w:cs="Arial"/>
          <w:bCs/>
          <w:sz w:val="20"/>
          <w:szCs w:val="20"/>
        </w:rPr>
        <w:t>Salga</w:t>
      </w:r>
      <w:r w:rsidR="006C6DEC" w:rsidRPr="005663FA">
        <w:rPr>
          <w:rFonts w:ascii="Arial" w:hAnsi="Arial" w:cs="Arial"/>
          <w:bCs/>
          <w:sz w:val="20"/>
          <w:szCs w:val="20"/>
        </w:rPr>
        <w:t xml:space="preserve"> indicated that there was disequilibrium in the allocation of resources versus the allocation of functions; quoting a study by the Public Affairs Research Institute, which found that local government was under-funded by an inflation-adjusted amount of approximately R67.1 million (lower shortfall) and R81.5 million (upper shortfall) for t</w:t>
      </w:r>
      <w:r w:rsidR="00EB3F3F" w:rsidRPr="005663FA">
        <w:rPr>
          <w:rFonts w:ascii="Arial" w:hAnsi="Arial" w:cs="Arial"/>
          <w:bCs/>
          <w:sz w:val="20"/>
          <w:szCs w:val="20"/>
        </w:rPr>
        <w:t xml:space="preserve">he 2022/23 financial year. </w:t>
      </w:r>
      <w:r w:rsidRPr="005663FA">
        <w:rPr>
          <w:rFonts w:ascii="Arial" w:hAnsi="Arial" w:cs="Arial"/>
          <w:bCs/>
          <w:sz w:val="20"/>
          <w:szCs w:val="20"/>
        </w:rPr>
        <w:t>Salga</w:t>
      </w:r>
      <w:r w:rsidR="006C6DEC" w:rsidRPr="005663FA">
        <w:rPr>
          <w:rFonts w:ascii="Arial" w:hAnsi="Arial" w:cs="Arial"/>
          <w:bCs/>
          <w:sz w:val="20"/>
          <w:szCs w:val="20"/>
        </w:rPr>
        <w:t xml:space="preserve"> supported the refinement of the local government equitable share (LGES) formula in an effort to arrive at a cost-reflective basis for rendering basic services as articulated in the 2022 MTBPS; and indicated that by the end of the third quarter of 2021/22, 43 municipalities had been experiencing financial and service delivery crises. </w:t>
      </w:r>
    </w:p>
    <w:p w:rsidR="006C6DEC" w:rsidRPr="005663FA" w:rsidRDefault="006C6DEC" w:rsidP="005663FA">
      <w:pPr>
        <w:spacing w:after="0" w:line="240" w:lineRule="auto"/>
        <w:rPr>
          <w:rFonts w:ascii="Arial" w:hAnsi="Arial" w:cs="Arial"/>
          <w:bCs/>
          <w:sz w:val="20"/>
          <w:szCs w:val="20"/>
        </w:rPr>
      </w:pPr>
    </w:p>
    <w:p w:rsidR="006C6DEC" w:rsidRPr="005663FA" w:rsidRDefault="0065009A" w:rsidP="005663FA">
      <w:pPr>
        <w:spacing w:after="0" w:line="240" w:lineRule="auto"/>
        <w:rPr>
          <w:rFonts w:ascii="Arial" w:hAnsi="Arial" w:cs="Arial"/>
          <w:bCs/>
          <w:sz w:val="20"/>
          <w:szCs w:val="20"/>
        </w:rPr>
      </w:pPr>
      <w:r w:rsidRPr="005663FA">
        <w:rPr>
          <w:rFonts w:ascii="Arial" w:hAnsi="Arial" w:cs="Arial"/>
          <w:bCs/>
          <w:sz w:val="20"/>
          <w:szCs w:val="20"/>
        </w:rPr>
        <w:t>Salga</w:t>
      </w:r>
      <w:r w:rsidR="006C6DEC" w:rsidRPr="005663FA">
        <w:rPr>
          <w:rFonts w:ascii="Arial" w:hAnsi="Arial" w:cs="Arial"/>
          <w:bCs/>
          <w:sz w:val="20"/>
          <w:szCs w:val="20"/>
        </w:rPr>
        <w:t xml:space="preserve"> made the following recommendations: </w:t>
      </w:r>
    </w:p>
    <w:p w:rsidR="006C6DEC" w:rsidRPr="005663FA" w:rsidRDefault="006C6DEC" w:rsidP="005663FA">
      <w:pPr>
        <w:numPr>
          <w:ilvl w:val="0"/>
          <w:numId w:val="22"/>
        </w:numPr>
        <w:spacing w:after="0" w:line="240" w:lineRule="auto"/>
        <w:rPr>
          <w:rFonts w:ascii="Arial" w:hAnsi="Arial" w:cs="Arial"/>
          <w:sz w:val="20"/>
          <w:szCs w:val="20"/>
        </w:rPr>
      </w:pPr>
      <w:r w:rsidRPr="005663FA">
        <w:rPr>
          <w:rFonts w:ascii="Arial" w:hAnsi="Arial" w:cs="Arial"/>
          <w:bCs/>
          <w:sz w:val="20"/>
          <w:szCs w:val="20"/>
        </w:rPr>
        <w:t>Government should implement economic recovery strategies that assist businesses in distress and address the Eskom crisis.</w:t>
      </w:r>
    </w:p>
    <w:p w:rsidR="006C6DEC" w:rsidRPr="005663FA" w:rsidRDefault="006C6DEC" w:rsidP="005663FA">
      <w:pPr>
        <w:numPr>
          <w:ilvl w:val="0"/>
          <w:numId w:val="22"/>
        </w:numPr>
        <w:spacing w:after="0" w:line="240" w:lineRule="auto"/>
        <w:rPr>
          <w:rFonts w:ascii="Arial" w:hAnsi="Arial" w:cs="Arial"/>
          <w:sz w:val="20"/>
          <w:szCs w:val="20"/>
        </w:rPr>
      </w:pPr>
      <w:r w:rsidRPr="005663FA">
        <w:rPr>
          <w:rFonts w:ascii="Arial" w:hAnsi="Arial" w:cs="Arial"/>
          <w:bCs/>
          <w:sz w:val="20"/>
          <w:szCs w:val="20"/>
        </w:rPr>
        <w:t>The Ease of Doing Business reform project should be rolled out to other non-metropolitan municipalities.</w:t>
      </w:r>
    </w:p>
    <w:p w:rsidR="006C6DEC" w:rsidRPr="005663FA" w:rsidRDefault="006C6DEC" w:rsidP="005663FA">
      <w:pPr>
        <w:numPr>
          <w:ilvl w:val="0"/>
          <w:numId w:val="22"/>
        </w:numPr>
        <w:spacing w:after="0" w:line="240" w:lineRule="auto"/>
        <w:rPr>
          <w:rFonts w:ascii="Arial" w:hAnsi="Arial" w:cs="Arial"/>
          <w:sz w:val="20"/>
          <w:szCs w:val="20"/>
        </w:rPr>
      </w:pPr>
      <w:r w:rsidRPr="005663FA">
        <w:rPr>
          <w:rFonts w:ascii="Arial" w:hAnsi="Arial" w:cs="Arial"/>
          <w:sz w:val="20"/>
          <w:szCs w:val="20"/>
        </w:rPr>
        <w:t xml:space="preserve">Any envisaged bail-out to Eskom should be comprehensive enough to also consider the debt owed by municipalities to the entity. In the 2023 Budget, government should consider offsetting any Eskom debt of municipalities in financial distress against any bail-out appropriated to Eskom with conditions. </w:t>
      </w:r>
    </w:p>
    <w:p w:rsidR="006C6DEC" w:rsidRPr="005663FA" w:rsidRDefault="006C6DEC" w:rsidP="005663FA">
      <w:pPr>
        <w:numPr>
          <w:ilvl w:val="0"/>
          <w:numId w:val="22"/>
        </w:numPr>
        <w:spacing w:after="0" w:line="240" w:lineRule="auto"/>
        <w:rPr>
          <w:rFonts w:ascii="Arial" w:hAnsi="Arial" w:cs="Arial"/>
          <w:sz w:val="20"/>
          <w:szCs w:val="20"/>
        </w:rPr>
      </w:pPr>
      <w:r w:rsidRPr="005663FA">
        <w:rPr>
          <w:rFonts w:ascii="Arial" w:hAnsi="Arial" w:cs="Arial"/>
          <w:bCs/>
          <w:sz w:val="20"/>
          <w:szCs w:val="20"/>
        </w:rPr>
        <w:t>A concerted effort, similar to SOE bail-outs, should be made to alleviate the challenges experienced by municipalities in financial distress. A portion of the higher-than-anticipated revenues should be utilised to alleviate financial pressures for those municipalities. Such an intervention should be accompanied by stringent conditions.</w:t>
      </w:r>
    </w:p>
    <w:p w:rsidR="006701C7" w:rsidRPr="005663FA" w:rsidRDefault="006701C7" w:rsidP="005663FA">
      <w:pPr>
        <w:spacing w:after="0" w:line="240" w:lineRule="auto"/>
        <w:rPr>
          <w:rFonts w:ascii="Arial" w:hAnsi="Arial" w:cs="Arial"/>
          <w:sz w:val="20"/>
          <w:szCs w:val="20"/>
          <w:highlight w:val="yellow"/>
        </w:rPr>
      </w:pPr>
    </w:p>
    <w:p w:rsidR="00A30057"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.3 </w:t>
      </w:r>
      <w:r w:rsidR="00A30057" w:rsidRPr="005663FA">
        <w:rPr>
          <w:rFonts w:ascii="Arial" w:hAnsi="Arial" w:cs="Arial"/>
          <w:b/>
          <w:sz w:val="20"/>
          <w:szCs w:val="20"/>
        </w:rPr>
        <w:t xml:space="preserve">Parliamentary Budget Office </w:t>
      </w:r>
    </w:p>
    <w:p w:rsidR="005B4273" w:rsidRPr="005663FA" w:rsidRDefault="005B4273" w:rsidP="005663FA">
      <w:pPr>
        <w:spacing w:after="0" w:line="240" w:lineRule="auto"/>
        <w:rPr>
          <w:rFonts w:ascii="Arial" w:hAnsi="Arial" w:cs="Arial"/>
          <w:sz w:val="20"/>
          <w:szCs w:val="20"/>
        </w:rPr>
      </w:pPr>
    </w:p>
    <w:p w:rsidR="005B4273" w:rsidRPr="005663FA" w:rsidRDefault="005B4273" w:rsidP="005663FA">
      <w:pPr>
        <w:spacing w:after="0" w:line="240" w:lineRule="auto"/>
        <w:rPr>
          <w:rFonts w:ascii="Arial" w:hAnsi="Arial" w:cs="Arial"/>
          <w:bCs/>
          <w:sz w:val="20"/>
          <w:szCs w:val="20"/>
        </w:rPr>
      </w:pPr>
      <w:r w:rsidRPr="005663FA">
        <w:rPr>
          <w:rFonts w:ascii="Arial" w:hAnsi="Arial" w:cs="Arial"/>
          <w:bCs/>
          <w:sz w:val="20"/>
          <w:szCs w:val="20"/>
        </w:rPr>
        <w:t xml:space="preserve">The Parliamentary Budget Office (PBO) provided an overview of the </w:t>
      </w:r>
      <w:r w:rsidR="006A3E62" w:rsidRPr="005663FA">
        <w:rPr>
          <w:rFonts w:ascii="Arial" w:hAnsi="Arial" w:cs="Arial"/>
          <w:bCs/>
          <w:sz w:val="20"/>
          <w:szCs w:val="20"/>
        </w:rPr>
        <w:t>division of nationally raised re</w:t>
      </w:r>
      <w:r w:rsidRPr="005663FA">
        <w:rPr>
          <w:rFonts w:ascii="Arial" w:hAnsi="Arial" w:cs="Arial"/>
          <w:bCs/>
          <w:sz w:val="20"/>
          <w:szCs w:val="20"/>
        </w:rPr>
        <w:t xml:space="preserve">venue </w:t>
      </w:r>
      <w:r w:rsidR="006A3E62" w:rsidRPr="005663FA">
        <w:rPr>
          <w:rFonts w:ascii="Arial" w:hAnsi="Arial" w:cs="Arial"/>
          <w:bCs/>
          <w:sz w:val="20"/>
          <w:szCs w:val="20"/>
        </w:rPr>
        <w:t xml:space="preserve">between the three government spheres, with national receiving </w:t>
      </w:r>
      <w:r w:rsidRPr="005663FA">
        <w:rPr>
          <w:rFonts w:ascii="Arial" w:hAnsi="Arial" w:cs="Arial"/>
          <w:bCs/>
          <w:sz w:val="20"/>
          <w:szCs w:val="20"/>
        </w:rPr>
        <w:t xml:space="preserve">49.7 </w:t>
      </w:r>
      <w:r w:rsidR="00754FB5" w:rsidRPr="005663FA">
        <w:rPr>
          <w:rFonts w:ascii="Arial" w:hAnsi="Arial" w:cs="Arial"/>
          <w:bCs/>
          <w:sz w:val="20"/>
          <w:szCs w:val="20"/>
        </w:rPr>
        <w:t>percent</w:t>
      </w:r>
      <w:r w:rsidR="006A3E62" w:rsidRPr="005663FA">
        <w:rPr>
          <w:rFonts w:ascii="Arial" w:hAnsi="Arial" w:cs="Arial"/>
          <w:bCs/>
          <w:sz w:val="20"/>
          <w:szCs w:val="20"/>
        </w:rPr>
        <w:t xml:space="preserve">, provincial </w:t>
      </w:r>
      <w:r w:rsidRPr="005663FA">
        <w:rPr>
          <w:rFonts w:ascii="Arial" w:hAnsi="Arial" w:cs="Arial"/>
          <w:bCs/>
          <w:sz w:val="20"/>
          <w:szCs w:val="20"/>
        </w:rPr>
        <w:t>41.2 percent</w:t>
      </w:r>
      <w:r w:rsidR="006A3E62" w:rsidRPr="005663FA">
        <w:rPr>
          <w:rFonts w:ascii="Arial" w:hAnsi="Arial" w:cs="Arial"/>
          <w:bCs/>
          <w:sz w:val="20"/>
          <w:szCs w:val="20"/>
        </w:rPr>
        <w:t xml:space="preserve"> and local government</w:t>
      </w:r>
      <w:r w:rsidRPr="005663FA">
        <w:rPr>
          <w:rFonts w:ascii="Arial" w:hAnsi="Arial" w:cs="Arial"/>
          <w:bCs/>
          <w:sz w:val="20"/>
          <w:szCs w:val="20"/>
        </w:rPr>
        <w:t xml:space="preserve"> 9.1 percent to fulfil their respective responsibilities.</w:t>
      </w:r>
      <w:r w:rsidR="006A3E62" w:rsidRPr="005663FA">
        <w:rPr>
          <w:rFonts w:ascii="Arial" w:hAnsi="Arial" w:cs="Arial"/>
          <w:bCs/>
          <w:sz w:val="20"/>
          <w:szCs w:val="20"/>
        </w:rPr>
        <w:t xml:space="preserve"> While the Bill provided</w:t>
      </w:r>
      <w:r w:rsidRPr="005663FA">
        <w:rPr>
          <w:rFonts w:ascii="Arial" w:hAnsi="Arial" w:cs="Arial"/>
          <w:bCs/>
          <w:sz w:val="20"/>
          <w:szCs w:val="20"/>
        </w:rPr>
        <w:t xml:space="preserve"> </w:t>
      </w:r>
      <w:r w:rsidR="006A3E62" w:rsidRPr="005663FA">
        <w:rPr>
          <w:rFonts w:ascii="Arial" w:hAnsi="Arial" w:cs="Arial"/>
          <w:bCs/>
          <w:sz w:val="20"/>
          <w:szCs w:val="20"/>
        </w:rPr>
        <w:t xml:space="preserve">additional funds to national and provincial government, </w:t>
      </w:r>
      <w:r w:rsidRPr="005663FA">
        <w:rPr>
          <w:rFonts w:ascii="Arial" w:hAnsi="Arial" w:cs="Arial"/>
          <w:bCs/>
          <w:sz w:val="20"/>
          <w:szCs w:val="20"/>
        </w:rPr>
        <w:t>t</w:t>
      </w:r>
      <w:r w:rsidR="006A3E62" w:rsidRPr="005663FA">
        <w:rPr>
          <w:rFonts w:ascii="Arial" w:hAnsi="Arial" w:cs="Arial"/>
          <w:bCs/>
          <w:sz w:val="20"/>
          <w:szCs w:val="20"/>
        </w:rPr>
        <w:t>he PBO submitted that there would</w:t>
      </w:r>
      <w:r w:rsidRPr="005663FA">
        <w:rPr>
          <w:rFonts w:ascii="Arial" w:hAnsi="Arial" w:cs="Arial"/>
          <w:bCs/>
          <w:sz w:val="20"/>
          <w:szCs w:val="20"/>
        </w:rPr>
        <w:t xml:space="preserve"> be a decline</w:t>
      </w:r>
      <w:r w:rsidR="006A3E62" w:rsidRPr="005663FA">
        <w:rPr>
          <w:rFonts w:ascii="Arial" w:hAnsi="Arial" w:cs="Arial"/>
          <w:bCs/>
          <w:sz w:val="20"/>
          <w:szCs w:val="20"/>
        </w:rPr>
        <w:t xml:space="preserve"> </w:t>
      </w:r>
      <w:r w:rsidRPr="005663FA">
        <w:rPr>
          <w:rFonts w:ascii="Arial" w:hAnsi="Arial" w:cs="Arial"/>
          <w:bCs/>
          <w:sz w:val="20"/>
          <w:szCs w:val="20"/>
        </w:rPr>
        <w:t>over the MTEF in the allocations to provinces</w:t>
      </w:r>
      <w:r w:rsidR="0072111C" w:rsidRPr="005663FA">
        <w:rPr>
          <w:rFonts w:ascii="Arial" w:hAnsi="Arial" w:cs="Arial"/>
          <w:bCs/>
          <w:sz w:val="20"/>
          <w:szCs w:val="20"/>
        </w:rPr>
        <w:t xml:space="preserve"> and the</w:t>
      </w:r>
      <w:r w:rsidRPr="005663FA">
        <w:rPr>
          <w:rFonts w:ascii="Arial" w:hAnsi="Arial" w:cs="Arial"/>
          <w:bCs/>
          <w:sz w:val="20"/>
          <w:szCs w:val="20"/>
        </w:rPr>
        <w:t xml:space="preserve"> PBO </w:t>
      </w:r>
      <w:r w:rsidR="006A3E62" w:rsidRPr="005663FA">
        <w:rPr>
          <w:rFonts w:ascii="Arial" w:hAnsi="Arial" w:cs="Arial"/>
          <w:bCs/>
          <w:sz w:val="20"/>
          <w:szCs w:val="20"/>
        </w:rPr>
        <w:t xml:space="preserve">was concerned that </w:t>
      </w:r>
      <w:r w:rsidR="0072111C" w:rsidRPr="005663FA">
        <w:rPr>
          <w:rFonts w:ascii="Arial" w:hAnsi="Arial" w:cs="Arial"/>
          <w:bCs/>
          <w:sz w:val="20"/>
          <w:szCs w:val="20"/>
        </w:rPr>
        <w:t xml:space="preserve">the </w:t>
      </w:r>
      <w:r w:rsidRPr="005663FA">
        <w:rPr>
          <w:rFonts w:ascii="Arial" w:hAnsi="Arial" w:cs="Arial"/>
          <w:bCs/>
          <w:sz w:val="20"/>
          <w:szCs w:val="20"/>
        </w:rPr>
        <w:t xml:space="preserve">2.4 </w:t>
      </w:r>
      <w:r w:rsidR="00754FB5" w:rsidRPr="005663FA">
        <w:rPr>
          <w:rFonts w:ascii="Arial" w:hAnsi="Arial" w:cs="Arial"/>
          <w:bCs/>
          <w:sz w:val="20"/>
          <w:szCs w:val="20"/>
        </w:rPr>
        <w:t>percent</w:t>
      </w:r>
      <w:r w:rsidRPr="005663FA">
        <w:rPr>
          <w:rFonts w:ascii="Arial" w:hAnsi="Arial" w:cs="Arial"/>
          <w:bCs/>
          <w:sz w:val="20"/>
          <w:szCs w:val="20"/>
        </w:rPr>
        <w:t xml:space="preserve"> annual a</w:t>
      </w:r>
      <w:r w:rsidR="00EB3F3F" w:rsidRPr="005663FA">
        <w:rPr>
          <w:rFonts w:ascii="Arial" w:hAnsi="Arial" w:cs="Arial"/>
          <w:bCs/>
          <w:sz w:val="20"/>
          <w:szCs w:val="20"/>
        </w:rPr>
        <w:t xml:space="preserve">verage growth over the </w:t>
      </w:r>
      <w:r w:rsidR="0072111C" w:rsidRPr="005663FA">
        <w:rPr>
          <w:rFonts w:ascii="Arial" w:hAnsi="Arial" w:cs="Arial"/>
          <w:bCs/>
          <w:sz w:val="20"/>
          <w:szCs w:val="20"/>
        </w:rPr>
        <w:t xml:space="preserve">2022 MTEF </w:t>
      </w:r>
      <w:r w:rsidRPr="005663FA">
        <w:rPr>
          <w:rFonts w:ascii="Arial" w:hAnsi="Arial" w:cs="Arial"/>
          <w:bCs/>
          <w:sz w:val="20"/>
          <w:szCs w:val="20"/>
        </w:rPr>
        <w:t xml:space="preserve">was still below the projected average of 5.5 </w:t>
      </w:r>
      <w:r w:rsidR="00754FB5" w:rsidRPr="005663FA">
        <w:rPr>
          <w:rFonts w:ascii="Arial" w:hAnsi="Arial" w:cs="Arial"/>
          <w:bCs/>
          <w:sz w:val="20"/>
          <w:szCs w:val="20"/>
        </w:rPr>
        <w:t>percent</w:t>
      </w:r>
      <w:r w:rsidRPr="005663FA">
        <w:rPr>
          <w:rFonts w:ascii="Arial" w:hAnsi="Arial" w:cs="Arial"/>
          <w:bCs/>
          <w:sz w:val="20"/>
          <w:szCs w:val="20"/>
        </w:rPr>
        <w:t xml:space="preserve"> of </w:t>
      </w:r>
      <w:r w:rsidR="0072111C" w:rsidRPr="005663FA">
        <w:rPr>
          <w:rFonts w:ascii="Arial" w:hAnsi="Arial" w:cs="Arial"/>
          <w:bCs/>
          <w:sz w:val="20"/>
          <w:szCs w:val="20"/>
        </w:rPr>
        <w:t>the consumer price index (</w:t>
      </w:r>
      <w:r w:rsidRPr="005663FA">
        <w:rPr>
          <w:rFonts w:ascii="Arial" w:hAnsi="Arial" w:cs="Arial"/>
          <w:bCs/>
          <w:sz w:val="20"/>
          <w:szCs w:val="20"/>
        </w:rPr>
        <w:t>CPI</w:t>
      </w:r>
      <w:r w:rsidR="0072111C" w:rsidRPr="005663FA">
        <w:rPr>
          <w:rFonts w:ascii="Arial" w:hAnsi="Arial" w:cs="Arial"/>
          <w:bCs/>
          <w:sz w:val="20"/>
          <w:szCs w:val="20"/>
        </w:rPr>
        <w:t>)</w:t>
      </w:r>
      <w:r w:rsidRPr="005663FA">
        <w:rPr>
          <w:rFonts w:ascii="Arial" w:hAnsi="Arial" w:cs="Arial"/>
          <w:bCs/>
          <w:sz w:val="20"/>
          <w:szCs w:val="20"/>
        </w:rPr>
        <w:t xml:space="preserve">. </w:t>
      </w:r>
      <w:r w:rsidR="0072111C" w:rsidRPr="005663FA">
        <w:rPr>
          <w:rFonts w:ascii="Arial" w:hAnsi="Arial" w:cs="Arial"/>
          <w:bCs/>
          <w:sz w:val="20"/>
          <w:szCs w:val="20"/>
        </w:rPr>
        <w:t xml:space="preserve">The </w:t>
      </w:r>
      <w:r w:rsidRPr="005663FA">
        <w:rPr>
          <w:rFonts w:ascii="Arial" w:hAnsi="Arial" w:cs="Arial"/>
          <w:bCs/>
          <w:sz w:val="20"/>
          <w:szCs w:val="20"/>
        </w:rPr>
        <w:t>PBO further</w:t>
      </w:r>
      <w:r w:rsidR="0072111C" w:rsidRPr="005663FA">
        <w:rPr>
          <w:rFonts w:ascii="Arial" w:hAnsi="Arial" w:cs="Arial"/>
          <w:bCs/>
          <w:sz w:val="20"/>
          <w:szCs w:val="20"/>
        </w:rPr>
        <w:t xml:space="preserve"> submitted </w:t>
      </w:r>
      <w:r w:rsidRPr="005663FA">
        <w:rPr>
          <w:rFonts w:ascii="Arial" w:hAnsi="Arial" w:cs="Arial"/>
          <w:bCs/>
          <w:sz w:val="20"/>
          <w:szCs w:val="20"/>
        </w:rPr>
        <w:t xml:space="preserve">that spending per capita declined in the medium term. </w:t>
      </w:r>
      <w:r w:rsidR="0072111C" w:rsidRPr="005663FA">
        <w:rPr>
          <w:rFonts w:ascii="Arial" w:hAnsi="Arial" w:cs="Arial"/>
          <w:bCs/>
          <w:sz w:val="20"/>
          <w:szCs w:val="20"/>
        </w:rPr>
        <w:t xml:space="preserve">While </w:t>
      </w:r>
      <w:r w:rsidRPr="005663FA">
        <w:rPr>
          <w:rFonts w:ascii="Arial" w:hAnsi="Arial" w:cs="Arial"/>
          <w:bCs/>
          <w:sz w:val="20"/>
          <w:szCs w:val="20"/>
        </w:rPr>
        <w:t xml:space="preserve">Health and </w:t>
      </w:r>
      <w:r w:rsidR="0072111C" w:rsidRPr="005663FA">
        <w:rPr>
          <w:rFonts w:ascii="Arial" w:hAnsi="Arial" w:cs="Arial"/>
          <w:bCs/>
          <w:sz w:val="20"/>
          <w:szCs w:val="20"/>
        </w:rPr>
        <w:t>E</w:t>
      </w:r>
      <w:r w:rsidRPr="005663FA">
        <w:rPr>
          <w:rFonts w:ascii="Arial" w:hAnsi="Arial" w:cs="Arial"/>
          <w:bCs/>
          <w:sz w:val="20"/>
          <w:szCs w:val="20"/>
        </w:rPr>
        <w:t xml:space="preserve">ducation </w:t>
      </w:r>
      <w:r w:rsidR="0072111C" w:rsidRPr="005663FA">
        <w:rPr>
          <w:rFonts w:ascii="Arial" w:hAnsi="Arial" w:cs="Arial"/>
          <w:bCs/>
          <w:sz w:val="20"/>
          <w:szCs w:val="20"/>
        </w:rPr>
        <w:t xml:space="preserve">had been </w:t>
      </w:r>
      <w:r w:rsidRPr="005663FA">
        <w:rPr>
          <w:rFonts w:ascii="Arial" w:hAnsi="Arial" w:cs="Arial"/>
          <w:bCs/>
          <w:sz w:val="20"/>
          <w:szCs w:val="20"/>
        </w:rPr>
        <w:t xml:space="preserve">cited </w:t>
      </w:r>
      <w:r w:rsidR="0072111C" w:rsidRPr="005663FA">
        <w:rPr>
          <w:rFonts w:ascii="Arial" w:hAnsi="Arial" w:cs="Arial"/>
          <w:bCs/>
          <w:sz w:val="20"/>
          <w:szCs w:val="20"/>
        </w:rPr>
        <w:t>as areas that would be prioritised, the PBO was of the view that there would</w:t>
      </w:r>
      <w:r w:rsidRPr="005663FA">
        <w:rPr>
          <w:rFonts w:ascii="Arial" w:hAnsi="Arial" w:cs="Arial"/>
          <w:bCs/>
          <w:sz w:val="20"/>
          <w:szCs w:val="20"/>
        </w:rPr>
        <w:t xml:space="preserve"> be a decline over the medium term for </w:t>
      </w:r>
      <w:r w:rsidR="0072111C" w:rsidRPr="005663FA">
        <w:rPr>
          <w:rFonts w:ascii="Arial" w:hAnsi="Arial" w:cs="Arial"/>
          <w:bCs/>
          <w:sz w:val="20"/>
          <w:szCs w:val="20"/>
        </w:rPr>
        <w:t>both functions.</w:t>
      </w:r>
    </w:p>
    <w:p w:rsidR="005B4273" w:rsidRPr="005663FA" w:rsidRDefault="005B4273" w:rsidP="005663FA">
      <w:pPr>
        <w:spacing w:after="0" w:line="240" w:lineRule="auto"/>
        <w:rPr>
          <w:rFonts w:ascii="Arial" w:hAnsi="Arial" w:cs="Arial"/>
          <w:bCs/>
          <w:sz w:val="20"/>
          <w:szCs w:val="20"/>
        </w:rPr>
      </w:pPr>
    </w:p>
    <w:p w:rsidR="003857BD" w:rsidRPr="005663FA" w:rsidRDefault="005B4273" w:rsidP="005663FA">
      <w:pPr>
        <w:spacing w:after="0" w:line="240" w:lineRule="auto"/>
        <w:rPr>
          <w:rFonts w:ascii="Arial" w:hAnsi="Arial" w:cs="Arial"/>
          <w:bCs/>
          <w:sz w:val="20"/>
          <w:szCs w:val="20"/>
        </w:rPr>
      </w:pPr>
      <w:r w:rsidRPr="005663FA">
        <w:rPr>
          <w:rFonts w:ascii="Arial" w:hAnsi="Arial" w:cs="Arial"/>
          <w:bCs/>
          <w:sz w:val="20"/>
          <w:szCs w:val="20"/>
        </w:rPr>
        <w:t xml:space="preserve">The PBO </w:t>
      </w:r>
      <w:r w:rsidR="0072111C" w:rsidRPr="005663FA">
        <w:rPr>
          <w:rFonts w:ascii="Arial" w:hAnsi="Arial" w:cs="Arial"/>
          <w:bCs/>
          <w:sz w:val="20"/>
          <w:szCs w:val="20"/>
        </w:rPr>
        <w:t xml:space="preserve">outlined the </w:t>
      </w:r>
      <w:r w:rsidRPr="005663FA">
        <w:rPr>
          <w:rFonts w:ascii="Arial" w:hAnsi="Arial" w:cs="Arial"/>
          <w:bCs/>
          <w:sz w:val="20"/>
          <w:szCs w:val="20"/>
        </w:rPr>
        <w:t xml:space="preserve">shifting of funds </w:t>
      </w:r>
      <w:r w:rsidR="0072111C" w:rsidRPr="005663FA">
        <w:rPr>
          <w:rFonts w:ascii="Arial" w:hAnsi="Arial" w:cs="Arial"/>
          <w:bCs/>
          <w:sz w:val="20"/>
          <w:szCs w:val="20"/>
        </w:rPr>
        <w:t xml:space="preserve">between </w:t>
      </w:r>
      <w:r w:rsidRPr="005663FA">
        <w:rPr>
          <w:rFonts w:ascii="Arial" w:hAnsi="Arial" w:cs="Arial"/>
          <w:bCs/>
          <w:sz w:val="20"/>
          <w:szCs w:val="20"/>
        </w:rPr>
        <w:t xml:space="preserve">grants </w:t>
      </w:r>
      <w:r w:rsidR="0072111C" w:rsidRPr="005663FA">
        <w:rPr>
          <w:rFonts w:ascii="Arial" w:hAnsi="Arial" w:cs="Arial"/>
          <w:bCs/>
          <w:sz w:val="20"/>
          <w:szCs w:val="20"/>
        </w:rPr>
        <w:t xml:space="preserve">in order to </w:t>
      </w:r>
      <w:r w:rsidRPr="005663FA">
        <w:rPr>
          <w:rFonts w:ascii="Arial" w:hAnsi="Arial" w:cs="Arial"/>
          <w:bCs/>
          <w:sz w:val="20"/>
          <w:szCs w:val="20"/>
        </w:rPr>
        <w:t>assist in the response to the April 2022 floods</w:t>
      </w:r>
      <w:r w:rsidR="0072111C" w:rsidRPr="005663FA">
        <w:rPr>
          <w:rFonts w:ascii="Arial" w:hAnsi="Arial" w:cs="Arial"/>
          <w:bCs/>
          <w:sz w:val="20"/>
          <w:szCs w:val="20"/>
        </w:rPr>
        <w:t xml:space="preserve"> as well as the </w:t>
      </w:r>
      <w:r w:rsidRPr="005663FA">
        <w:rPr>
          <w:rFonts w:ascii="Arial" w:hAnsi="Arial" w:cs="Arial"/>
          <w:bCs/>
          <w:sz w:val="20"/>
          <w:szCs w:val="20"/>
        </w:rPr>
        <w:t xml:space="preserve">additions to grants </w:t>
      </w:r>
      <w:r w:rsidR="0072111C" w:rsidRPr="005663FA">
        <w:rPr>
          <w:rFonts w:ascii="Arial" w:hAnsi="Arial" w:cs="Arial"/>
          <w:bCs/>
          <w:sz w:val="20"/>
          <w:szCs w:val="20"/>
        </w:rPr>
        <w:t>to enable provinces and municipalities to respond adequately should additional disasters occur. However, the PBO quoted the Auditor-General of South Africa (AGSA) that disaster spending was “</w:t>
      </w:r>
      <w:r w:rsidR="003857BD" w:rsidRPr="005663FA">
        <w:rPr>
          <w:rFonts w:ascii="Arial" w:hAnsi="Arial" w:cs="Arial"/>
          <w:bCs/>
          <w:sz w:val="20"/>
          <w:szCs w:val="20"/>
        </w:rPr>
        <w:t>too slow and inadequate</w:t>
      </w:r>
      <w:r w:rsidR="0072111C" w:rsidRPr="005663FA">
        <w:rPr>
          <w:rFonts w:ascii="Arial" w:hAnsi="Arial" w:cs="Arial"/>
          <w:bCs/>
          <w:sz w:val="20"/>
          <w:szCs w:val="20"/>
        </w:rPr>
        <w:t>”</w:t>
      </w:r>
      <w:r w:rsidR="003857BD" w:rsidRPr="005663FA">
        <w:rPr>
          <w:rFonts w:ascii="Arial" w:hAnsi="Arial" w:cs="Arial"/>
          <w:bCs/>
          <w:sz w:val="20"/>
          <w:szCs w:val="20"/>
        </w:rPr>
        <w:t xml:space="preserve"> and made the following recommendations in this regard:</w:t>
      </w:r>
    </w:p>
    <w:p w:rsidR="0072111C" w:rsidRPr="005663FA" w:rsidRDefault="003857BD" w:rsidP="005663FA">
      <w:pPr>
        <w:pStyle w:val="ListParagraph"/>
        <w:numPr>
          <w:ilvl w:val="0"/>
          <w:numId w:val="44"/>
        </w:numPr>
        <w:spacing w:after="0" w:line="240" w:lineRule="auto"/>
        <w:rPr>
          <w:rFonts w:ascii="Arial" w:hAnsi="Arial" w:cs="Arial"/>
          <w:bCs/>
          <w:sz w:val="20"/>
          <w:szCs w:val="20"/>
        </w:rPr>
      </w:pPr>
      <w:r w:rsidRPr="005663FA">
        <w:rPr>
          <w:rFonts w:ascii="Arial" w:hAnsi="Arial" w:cs="Arial"/>
          <w:bCs/>
          <w:sz w:val="20"/>
          <w:szCs w:val="20"/>
        </w:rPr>
        <w:t>G</w:t>
      </w:r>
      <w:r w:rsidR="0072111C" w:rsidRPr="005663FA">
        <w:rPr>
          <w:rFonts w:ascii="Arial" w:hAnsi="Arial" w:cs="Arial"/>
          <w:bCs/>
          <w:sz w:val="20"/>
          <w:szCs w:val="20"/>
        </w:rPr>
        <w:t>overnment ha</w:t>
      </w:r>
      <w:r w:rsidRPr="005663FA">
        <w:rPr>
          <w:rFonts w:ascii="Arial" w:hAnsi="Arial" w:cs="Arial"/>
          <w:bCs/>
          <w:sz w:val="20"/>
          <w:szCs w:val="20"/>
        </w:rPr>
        <w:t>d</w:t>
      </w:r>
      <w:r w:rsidR="0072111C" w:rsidRPr="005663FA">
        <w:rPr>
          <w:rFonts w:ascii="Arial" w:hAnsi="Arial" w:cs="Arial"/>
          <w:bCs/>
          <w:sz w:val="20"/>
          <w:szCs w:val="20"/>
        </w:rPr>
        <w:t xml:space="preserve"> to shift from being reactive to being proactive</w:t>
      </w:r>
      <w:r w:rsidRPr="005663FA">
        <w:rPr>
          <w:rFonts w:ascii="Arial" w:hAnsi="Arial" w:cs="Arial"/>
          <w:bCs/>
          <w:sz w:val="20"/>
          <w:szCs w:val="20"/>
        </w:rPr>
        <w:t>.</w:t>
      </w:r>
    </w:p>
    <w:p w:rsidR="0072111C" w:rsidRPr="005663FA" w:rsidRDefault="003857BD" w:rsidP="005663FA">
      <w:pPr>
        <w:pStyle w:val="ListParagraph"/>
        <w:numPr>
          <w:ilvl w:val="0"/>
          <w:numId w:val="44"/>
        </w:numPr>
        <w:spacing w:after="0" w:line="240" w:lineRule="auto"/>
        <w:rPr>
          <w:rFonts w:ascii="Arial" w:hAnsi="Arial" w:cs="Arial"/>
          <w:bCs/>
          <w:sz w:val="20"/>
          <w:szCs w:val="20"/>
        </w:rPr>
      </w:pPr>
      <w:r w:rsidRPr="005663FA">
        <w:rPr>
          <w:rFonts w:ascii="Arial" w:hAnsi="Arial" w:cs="Arial"/>
          <w:bCs/>
          <w:sz w:val="20"/>
          <w:szCs w:val="20"/>
        </w:rPr>
        <w:t>R</w:t>
      </w:r>
      <w:r w:rsidR="0072111C" w:rsidRPr="005663FA">
        <w:rPr>
          <w:rFonts w:ascii="Arial" w:hAnsi="Arial" w:cs="Arial"/>
          <w:bCs/>
          <w:sz w:val="20"/>
          <w:szCs w:val="20"/>
        </w:rPr>
        <w:t xml:space="preserve">obust needs assessments </w:t>
      </w:r>
      <w:r w:rsidRPr="005663FA">
        <w:rPr>
          <w:rFonts w:ascii="Arial" w:hAnsi="Arial" w:cs="Arial"/>
          <w:bCs/>
          <w:sz w:val="20"/>
          <w:szCs w:val="20"/>
        </w:rPr>
        <w:t>needed to be done.</w:t>
      </w:r>
    </w:p>
    <w:p w:rsidR="0072111C" w:rsidRPr="005663FA" w:rsidRDefault="0072111C" w:rsidP="005663FA">
      <w:pPr>
        <w:pStyle w:val="ListParagraph"/>
        <w:numPr>
          <w:ilvl w:val="0"/>
          <w:numId w:val="44"/>
        </w:numPr>
        <w:spacing w:after="0" w:line="240" w:lineRule="auto"/>
        <w:rPr>
          <w:rFonts w:ascii="Arial" w:hAnsi="Arial" w:cs="Arial"/>
          <w:bCs/>
          <w:sz w:val="20"/>
          <w:szCs w:val="20"/>
        </w:rPr>
      </w:pPr>
      <w:r w:rsidRPr="005663FA">
        <w:rPr>
          <w:rFonts w:ascii="Arial" w:hAnsi="Arial" w:cs="Arial"/>
          <w:bCs/>
          <w:sz w:val="20"/>
          <w:szCs w:val="20"/>
        </w:rPr>
        <w:t>A systemic review of past disaster spending and outcomes should be undertaken</w:t>
      </w:r>
      <w:r w:rsidR="003857BD" w:rsidRPr="005663FA">
        <w:rPr>
          <w:rFonts w:ascii="Arial" w:hAnsi="Arial" w:cs="Arial"/>
          <w:bCs/>
          <w:sz w:val="20"/>
          <w:szCs w:val="20"/>
        </w:rPr>
        <w:t>.</w:t>
      </w:r>
    </w:p>
    <w:p w:rsidR="003857BD" w:rsidRPr="005663FA" w:rsidRDefault="0072111C" w:rsidP="005663FA">
      <w:pPr>
        <w:pStyle w:val="ListParagraph"/>
        <w:numPr>
          <w:ilvl w:val="0"/>
          <w:numId w:val="44"/>
        </w:numPr>
        <w:spacing w:after="0" w:line="240" w:lineRule="auto"/>
        <w:rPr>
          <w:rFonts w:ascii="Arial" w:hAnsi="Arial" w:cs="Arial"/>
          <w:bCs/>
          <w:sz w:val="20"/>
          <w:szCs w:val="20"/>
        </w:rPr>
      </w:pPr>
      <w:r w:rsidRPr="005663FA">
        <w:rPr>
          <w:rFonts w:ascii="Arial" w:hAnsi="Arial" w:cs="Arial"/>
          <w:bCs/>
          <w:sz w:val="20"/>
          <w:szCs w:val="20"/>
        </w:rPr>
        <w:t>Backlogs should be addressed</w:t>
      </w:r>
      <w:r w:rsidR="003857BD" w:rsidRPr="005663FA">
        <w:rPr>
          <w:rFonts w:ascii="Arial" w:hAnsi="Arial" w:cs="Arial"/>
          <w:bCs/>
          <w:sz w:val="20"/>
          <w:szCs w:val="20"/>
        </w:rPr>
        <w:t>.</w:t>
      </w:r>
    </w:p>
    <w:p w:rsidR="0072111C" w:rsidRPr="005663FA" w:rsidRDefault="003857BD" w:rsidP="005663FA">
      <w:pPr>
        <w:pStyle w:val="ListParagraph"/>
        <w:numPr>
          <w:ilvl w:val="0"/>
          <w:numId w:val="44"/>
        </w:numPr>
        <w:spacing w:after="0" w:line="240" w:lineRule="auto"/>
        <w:rPr>
          <w:rFonts w:ascii="Arial" w:hAnsi="Arial" w:cs="Arial"/>
          <w:bCs/>
          <w:sz w:val="20"/>
          <w:szCs w:val="20"/>
        </w:rPr>
      </w:pPr>
      <w:r w:rsidRPr="005663FA">
        <w:rPr>
          <w:rFonts w:ascii="Arial" w:hAnsi="Arial" w:cs="Arial"/>
          <w:bCs/>
          <w:sz w:val="20"/>
          <w:szCs w:val="20"/>
        </w:rPr>
        <w:t xml:space="preserve">Government had to </w:t>
      </w:r>
      <w:r w:rsidR="0072111C" w:rsidRPr="005663FA">
        <w:rPr>
          <w:rFonts w:ascii="Arial" w:hAnsi="Arial" w:cs="Arial"/>
          <w:bCs/>
          <w:sz w:val="20"/>
          <w:szCs w:val="20"/>
        </w:rPr>
        <w:t xml:space="preserve">adequately prepare for and address disasters </w:t>
      </w:r>
      <w:r w:rsidRPr="005663FA">
        <w:rPr>
          <w:rFonts w:ascii="Arial" w:hAnsi="Arial" w:cs="Arial"/>
          <w:bCs/>
          <w:sz w:val="20"/>
          <w:szCs w:val="20"/>
        </w:rPr>
        <w:t xml:space="preserve">to avoid </w:t>
      </w:r>
      <w:r w:rsidR="0072111C" w:rsidRPr="005663FA">
        <w:rPr>
          <w:rFonts w:ascii="Arial" w:hAnsi="Arial" w:cs="Arial"/>
          <w:bCs/>
          <w:sz w:val="20"/>
          <w:szCs w:val="20"/>
        </w:rPr>
        <w:t>cumulative build</w:t>
      </w:r>
      <w:r w:rsidRPr="005663FA">
        <w:rPr>
          <w:rFonts w:ascii="Arial" w:hAnsi="Arial" w:cs="Arial"/>
          <w:bCs/>
          <w:sz w:val="20"/>
          <w:szCs w:val="20"/>
        </w:rPr>
        <w:t>-up</w:t>
      </w:r>
      <w:r w:rsidR="0072111C" w:rsidRPr="005663FA">
        <w:rPr>
          <w:rFonts w:ascii="Arial" w:hAnsi="Arial" w:cs="Arial"/>
          <w:bCs/>
          <w:sz w:val="20"/>
          <w:szCs w:val="20"/>
        </w:rPr>
        <w:t xml:space="preserve"> of burdens for communities</w:t>
      </w:r>
      <w:r w:rsidRPr="005663FA">
        <w:rPr>
          <w:rFonts w:ascii="Arial" w:hAnsi="Arial" w:cs="Arial"/>
          <w:bCs/>
          <w:sz w:val="20"/>
          <w:szCs w:val="20"/>
        </w:rPr>
        <w:t>, rendering</w:t>
      </w:r>
      <w:r w:rsidR="0072111C" w:rsidRPr="005663FA">
        <w:rPr>
          <w:rFonts w:ascii="Arial" w:hAnsi="Arial" w:cs="Arial"/>
          <w:bCs/>
          <w:sz w:val="20"/>
          <w:szCs w:val="20"/>
        </w:rPr>
        <w:t xml:space="preserve"> them increasingly vulnerable to future events</w:t>
      </w:r>
      <w:r w:rsidRPr="005663FA">
        <w:rPr>
          <w:rFonts w:ascii="Arial" w:hAnsi="Arial" w:cs="Arial"/>
          <w:bCs/>
          <w:sz w:val="20"/>
          <w:szCs w:val="20"/>
        </w:rPr>
        <w:t>.</w:t>
      </w:r>
    </w:p>
    <w:p w:rsidR="0072111C" w:rsidRPr="005663FA" w:rsidRDefault="003857BD" w:rsidP="005663FA">
      <w:pPr>
        <w:pStyle w:val="ListParagraph"/>
        <w:numPr>
          <w:ilvl w:val="0"/>
          <w:numId w:val="44"/>
        </w:numPr>
        <w:spacing w:after="0" w:line="240" w:lineRule="auto"/>
        <w:rPr>
          <w:rFonts w:ascii="Arial" w:hAnsi="Arial" w:cs="Arial"/>
          <w:bCs/>
          <w:sz w:val="20"/>
          <w:szCs w:val="20"/>
        </w:rPr>
      </w:pPr>
      <w:r w:rsidRPr="005663FA">
        <w:rPr>
          <w:rFonts w:ascii="Arial" w:hAnsi="Arial" w:cs="Arial"/>
          <w:bCs/>
          <w:sz w:val="20"/>
          <w:szCs w:val="20"/>
        </w:rPr>
        <w:t xml:space="preserve">Social security and </w:t>
      </w:r>
      <w:r w:rsidR="0072111C" w:rsidRPr="005663FA">
        <w:rPr>
          <w:rFonts w:ascii="Arial" w:hAnsi="Arial" w:cs="Arial"/>
          <w:bCs/>
          <w:sz w:val="20"/>
          <w:szCs w:val="20"/>
        </w:rPr>
        <w:t xml:space="preserve">services </w:t>
      </w:r>
      <w:r w:rsidRPr="005663FA">
        <w:rPr>
          <w:rFonts w:ascii="Arial" w:hAnsi="Arial" w:cs="Arial"/>
          <w:bCs/>
          <w:sz w:val="20"/>
          <w:szCs w:val="20"/>
        </w:rPr>
        <w:t xml:space="preserve">should be improved in order to </w:t>
      </w:r>
      <w:r w:rsidR="0072111C" w:rsidRPr="005663FA">
        <w:rPr>
          <w:rFonts w:ascii="Arial" w:hAnsi="Arial" w:cs="Arial"/>
          <w:bCs/>
          <w:sz w:val="20"/>
          <w:szCs w:val="20"/>
        </w:rPr>
        <w:t>build s</w:t>
      </w:r>
      <w:r w:rsidRPr="005663FA">
        <w:rPr>
          <w:rFonts w:ascii="Arial" w:hAnsi="Arial" w:cs="Arial"/>
          <w:bCs/>
          <w:sz w:val="20"/>
          <w:szCs w:val="20"/>
        </w:rPr>
        <w:t xml:space="preserve">ocietal resilience to disasters and </w:t>
      </w:r>
      <w:r w:rsidR="0072111C" w:rsidRPr="005663FA">
        <w:rPr>
          <w:rFonts w:ascii="Arial" w:hAnsi="Arial" w:cs="Arial"/>
          <w:bCs/>
          <w:sz w:val="20"/>
          <w:szCs w:val="20"/>
        </w:rPr>
        <w:t>act as automatic economic stabilisers</w:t>
      </w:r>
      <w:r w:rsidRPr="005663FA">
        <w:rPr>
          <w:rFonts w:ascii="Arial" w:hAnsi="Arial" w:cs="Arial"/>
          <w:bCs/>
          <w:sz w:val="20"/>
          <w:szCs w:val="20"/>
        </w:rPr>
        <w:t xml:space="preserve"> </w:t>
      </w:r>
      <w:r w:rsidR="0072111C" w:rsidRPr="005663FA">
        <w:rPr>
          <w:rFonts w:ascii="Arial" w:hAnsi="Arial" w:cs="Arial"/>
          <w:bCs/>
          <w:sz w:val="20"/>
          <w:szCs w:val="20"/>
        </w:rPr>
        <w:t>during economic downturns and disasters</w:t>
      </w:r>
      <w:r w:rsidRPr="005663FA">
        <w:rPr>
          <w:rFonts w:ascii="Arial" w:hAnsi="Arial" w:cs="Arial"/>
          <w:bCs/>
          <w:sz w:val="20"/>
          <w:szCs w:val="20"/>
        </w:rPr>
        <w:t xml:space="preserve">, as </w:t>
      </w:r>
      <w:r w:rsidR="0072111C" w:rsidRPr="005663FA">
        <w:rPr>
          <w:rFonts w:ascii="Arial" w:hAnsi="Arial" w:cs="Arial"/>
          <w:bCs/>
          <w:sz w:val="20"/>
          <w:szCs w:val="20"/>
        </w:rPr>
        <w:t>households ha</w:t>
      </w:r>
      <w:r w:rsidRPr="005663FA">
        <w:rPr>
          <w:rFonts w:ascii="Arial" w:hAnsi="Arial" w:cs="Arial"/>
          <w:bCs/>
          <w:sz w:val="20"/>
          <w:szCs w:val="20"/>
        </w:rPr>
        <w:t>d</w:t>
      </w:r>
      <w:r w:rsidR="0072111C" w:rsidRPr="005663FA">
        <w:rPr>
          <w:rFonts w:ascii="Arial" w:hAnsi="Arial" w:cs="Arial"/>
          <w:bCs/>
          <w:sz w:val="20"/>
          <w:szCs w:val="20"/>
        </w:rPr>
        <w:t xml:space="preserve"> money to keep spending</w:t>
      </w:r>
      <w:r w:rsidRPr="005663FA">
        <w:rPr>
          <w:rFonts w:ascii="Arial" w:hAnsi="Arial" w:cs="Arial"/>
          <w:bCs/>
          <w:sz w:val="20"/>
          <w:szCs w:val="20"/>
        </w:rPr>
        <w:t>.</w:t>
      </w:r>
    </w:p>
    <w:p w:rsidR="005B4273" w:rsidRPr="005663FA" w:rsidRDefault="005B4273" w:rsidP="005663FA">
      <w:pPr>
        <w:spacing w:after="0" w:line="240" w:lineRule="auto"/>
        <w:rPr>
          <w:rFonts w:ascii="Arial" w:hAnsi="Arial" w:cs="Arial"/>
          <w:bCs/>
          <w:sz w:val="20"/>
          <w:szCs w:val="20"/>
        </w:rPr>
      </w:pPr>
    </w:p>
    <w:p w:rsidR="009E12D9" w:rsidRPr="005663FA" w:rsidRDefault="001A6797" w:rsidP="005663FA">
      <w:pPr>
        <w:spacing w:after="0" w:line="240" w:lineRule="auto"/>
        <w:ind w:left="426" w:hanging="426"/>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.4 </w:t>
      </w:r>
      <w:r w:rsidR="00B82387" w:rsidRPr="005663FA">
        <w:rPr>
          <w:rFonts w:ascii="Arial" w:hAnsi="Arial" w:cs="Arial"/>
          <w:b/>
          <w:sz w:val="20"/>
          <w:szCs w:val="20"/>
        </w:rPr>
        <w:t>Amandla.Mobi</w:t>
      </w:r>
    </w:p>
    <w:p w:rsidR="00B82387" w:rsidRPr="005663FA" w:rsidRDefault="00B82387" w:rsidP="005663FA">
      <w:pPr>
        <w:spacing w:after="0" w:line="240" w:lineRule="auto"/>
        <w:contextualSpacing/>
        <w:rPr>
          <w:rFonts w:ascii="Arial" w:hAnsi="Arial" w:cs="Arial"/>
          <w:b/>
          <w:sz w:val="20"/>
          <w:szCs w:val="20"/>
        </w:rPr>
      </w:pPr>
    </w:p>
    <w:p w:rsidR="001E7747" w:rsidRPr="005663FA" w:rsidRDefault="001E7747" w:rsidP="005663FA">
      <w:pPr>
        <w:autoSpaceDE w:val="0"/>
        <w:autoSpaceDN w:val="0"/>
        <w:adjustRightInd w:val="0"/>
        <w:spacing w:after="0" w:line="240" w:lineRule="auto"/>
        <w:rPr>
          <w:rFonts w:ascii="Arial" w:hAnsi="Arial" w:cs="Arial"/>
          <w:sz w:val="20"/>
          <w:szCs w:val="20"/>
        </w:rPr>
      </w:pPr>
      <w:r w:rsidRPr="005663FA">
        <w:rPr>
          <w:rFonts w:ascii="Arial" w:hAnsi="Arial" w:cs="Arial"/>
          <w:sz w:val="20"/>
          <w:szCs w:val="20"/>
        </w:rPr>
        <w:t xml:space="preserve">The Amandla.Mobi </w:t>
      </w:r>
      <w:r w:rsidR="00E0655E" w:rsidRPr="005663FA">
        <w:rPr>
          <w:rFonts w:ascii="Arial" w:hAnsi="Arial" w:cs="Arial"/>
          <w:sz w:val="20"/>
          <w:szCs w:val="20"/>
        </w:rPr>
        <w:t>community welcomed the</w:t>
      </w:r>
      <w:r w:rsidRPr="005663FA">
        <w:rPr>
          <w:rFonts w:ascii="Arial" w:hAnsi="Arial" w:cs="Arial"/>
          <w:sz w:val="20"/>
          <w:szCs w:val="20"/>
        </w:rPr>
        <w:t xml:space="preserve"> extension of the R350 </w:t>
      </w:r>
      <w:r w:rsidR="00E0655E" w:rsidRPr="005663FA">
        <w:rPr>
          <w:rFonts w:ascii="Arial" w:hAnsi="Arial" w:cs="Arial"/>
          <w:sz w:val="20"/>
          <w:szCs w:val="20"/>
        </w:rPr>
        <w:t>Social Relief of Distress (</w:t>
      </w:r>
      <w:r w:rsidRPr="005663FA">
        <w:rPr>
          <w:rFonts w:ascii="Arial" w:hAnsi="Arial" w:cs="Arial"/>
          <w:sz w:val="20"/>
          <w:szCs w:val="20"/>
        </w:rPr>
        <w:t>SRD</w:t>
      </w:r>
      <w:r w:rsidR="00E0655E" w:rsidRPr="005663FA">
        <w:rPr>
          <w:rFonts w:ascii="Arial" w:hAnsi="Arial" w:cs="Arial"/>
          <w:sz w:val="20"/>
          <w:szCs w:val="20"/>
        </w:rPr>
        <w:t>) Grant to March 2024, commenting</w:t>
      </w:r>
      <w:r w:rsidRPr="005663FA">
        <w:rPr>
          <w:rFonts w:ascii="Arial" w:hAnsi="Arial" w:cs="Arial"/>
          <w:sz w:val="20"/>
          <w:szCs w:val="20"/>
        </w:rPr>
        <w:t xml:space="preserve"> that this intervention, </w:t>
      </w:r>
      <w:r w:rsidR="00E0655E" w:rsidRPr="005663FA">
        <w:rPr>
          <w:rFonts w:ascii="Arial" w:hAnsi="Arial" w:cs="Arial"/>
          <w:sz w:val="20"/>
          <w:szCs w:val="20"/>
        </w:rPr>
        <w:t>while</w:t>
      </w:r>
      <w:r w:rsidRPr="005663FA">
        <w:rPr>
          <w:rFonts w:ascii="Arial" w:hAnsi="Arial" w:cs="Arial"/>
          <w:sz w:val="20"/>
          <w:szCs w:val="20"/>
        </w:rPr>
        <w:t xml:space="preserve"> not enough, showed that the demands of the people were taken into c</w:t>
      </w:r>
      <w:r w:rsidR="00E0655E" w:rsidRPr="005663FA">
        <w:rPr>
          <w:rFonts w:ascii="Arial" w:hAnsi="Arial" w:cs="Arial"/>
          <w:sz w:val="20"/>
          <w:szCs w:val="20"/>
        </w:rPr>
        <w:t xml:space="preserve">onsideration by government. </w:t>
      </w:r>
      <w:r w:rsidRPr="005663FA">
        <w:rPr>
          <w:rFonts w:ascii="Arial" w:hAnsi="Arial" w:cs="Arial"/>
          <w:sz w:val="20"/>
          <w:szCs w:val="20"/>
        </w:rPr>
        <w:t>Amandla.</w:t>
      </w:r>
      <w:r w:rsidR="00E0655E" w:rsidRPr="005663FA">
        <w:rPr>
          <w:rFonts w:ascii="Arial" w:hAnsi="Arial" w:cs="Arial"/>
          <w:sz w:val="20"/>
          <w:szCs w:val="20"/>
        </w:rPr>
        <w:t>M</w:t>
      </w:r>
      <w:r w:rsidRPr="005663FA">
        <w:rPr>
          <w:rFonts w:ascii="Arial" w:hAnsi="Arial" w:cs="Arial"/>
          <w:sz w:val="20"/>
          <w:szCs w:val="20"/>
        </w:rPr>
        <w:t xml:space="preserve">obi argued that government saw it </w:t>
      </w:r>
      <w:r w:rsidR="00E0655E" w:rsidRPr="005663FA">
        <w:rPr>
          <w:rFonts w:ascii="Arial" w:hAnsi="Arial" w:cs="Arial"/>
          <w:sz w:val="20"/>
          <w:szCs w:val="20"/>
        </w:rPr>
        <w:t xml:space="preserve">fit </w:t>
      </w:r>
      <w:r w:rsidRPr="005663FA">
        <w:rPr>
          <w:rFonts w:ascii="Arial" w:hAnsi="Arial" w:cs="Arial"/>
          <w:sz w:val="20"/>
          <w:szCs w:val="20"/>
        </w:rPr>
        <w:t>to find a budget of R23 billion to pay off</w:t>
      </w:r>
      <w:r w:rsidR="00E0655E" w:rsidRPr="005663FA">
        <w:rPr>
          <w:rFonts w:ascii="Arial" w:hAnsi="Arial" w:cs="Arial"/>
          <w:sz w:val="20"/>
          <w:szCs w:val="20"/>
        </w:rPr>
        <w:t xml:space="preserve"> the </w:t>
      </w:r>
      <w:r w:rsidRPr="005663FA">
        <w:rPr>
          <w:rFonts w:ascii="Arial" w:hAnsi="Arial" w:cs="Arial"/>
          <w:sz w:val="20"/>
          <w:szCs w:val="20"/>
        </w:rPr>
        <w:t>South African National Roads Agency's (Sanral</w:t>
      </w:r>
      <w:r w:rsidR="00E0655E" w:rsidRPr="005663FA">
        <w:rPr>
          <w:rFonts w:ascii="Arial" w:hAnsi="Arial" w:cs="Arial"/>
          <w:sz w:val="20"/>
          <w:szCs w:val="20"/>
        </w:rPr>
        <w:t>’s</w:t>
      </w:r>
      <w:r w:rsidRPr="005663FA">
        <w:rPr>
          <w:rFonts w:ascii="Arial" w:hAnsi="Arial" w:cs="Arial"/>
          <w:sz w:val="20"/>
          <w:szCs w:val="20"/>
        </w:rPr>
        <w:t xml:space="preserve">) e-tolls debt but failed to find the budget to increase the </w:t>
      </w:r>
      <w:r w:rsidR="00E0655E" w:rsidRPr="005663FA">
        <w:rPr>
          <w:rFonts w:ascii="Arial" w:hAnsi="Arial" w:cs="Arial"/>
          <w:sz w:val="20"/>
          <w:szCs w:val="20"/>
        </w:rPr>
        <w:t>SRD G</w:t>
      </w:r>
      <w:r w:rsidRPr="005663FA">
        <w:rPr>
          <w:rFonts w:ascii="Arial" w:hAnsi="Arial" w:cs="Arial"/>
          <w:sz w:val="20"/>
          <w:szCs w:val="20"/>
        </w:rPr>
        <w:t>rant</w:t>
      </w:r>
      <w:r w:rsidR="00E0655E" w:rsidRPr="005663FA">
        <w:rPr>
          <w:rFonts w:ascii="Arial" w:hAnsi="Arial" w:cs="Arial"/>
          <w:sz w:val="20"/>
          <w:szCs w:val="20"/>
        </w:rPr>
        <w:t>; adding</w:t>
      </w:r>
      <w:r w:rsidRPr="005663FA">
        <w:rPr>
          <w:rFonts w:ascii="Arial" w:hAnsi="Arial" w:cs="Arial"/>
          <w:sz w:val="20"/>
          <w:szCs w:val="20"/>
        </w:rPr>
        <w:t xml:space="preserve"> that this was not a matter of whether there was money or not; it was simply a lack of political will. Furthermore, Amandla</w:t>
      </w:r>
      <w:r w:rsidR="00E0655E" w:rsidRPr="005663FA">
        <w:rPr>
          <w:rFonts w:ascii="Arial" w:hAnsi="Arial" w:cs="Arial"/>
          <w:sz w:val="20"/>
          <w:szCs w:val="20"/>
        </w:rPr>
        <w:t>.M</w:t>
      </w:r>
      <w:r w:rsidR="003A2B15" w:rsidRPr="005663FA">
        <w:rPr>
          <w:rFonts w:ascii="Arial" w:hAnsi="Arial" w:cs="Arial"/>
          <w:sz w:val="20"/>
          <w:szCs w:val="20"/>
        </w:rPr>
        <w:t>obi expressed its disappointment</w:t>
      </w:r>
      <w:r w:rsidRPr="005663FA">
        <w:rPr>
          <w:rFonts w:ascii="Arial" w:hAnsi="Arial" w:cs="Arial"/>
          <w:sz w:val="20"/>
          <w:szCs w:val="20"/>
        </w:rPr>
        <w:t xml:space="preserve"> that there was no intention to convert the </w:t>
      </w:r>
      <w:r w:rsidR="00E0655E" w:rsidRPr="005663FA">
        <w:rPr>
          <w:rFonts w:ascii="Arial" w:hAnsi="Arial" w:cs="Arial"/>
          <w:sz w:val="20"/>
          <w:szCs w:val="20"/>
        </w:rPr>
        <w:t>SRD Grant into a permanent basic i</w:t>
      </w:r>
      <w:r w:rsidRPr="005663FA">
        <w:rPr>
          <w:rFonts w:ascii="Arial" w:hAnsi="Arial" w:cs="Arial"/>
          <w:sz w:val="20"/>
          <w:szCs w:val="20"/>
        </w:rPr>
        <w:t xml:space="preserve">ncome </w:t>
      </w:r>
      <w:r w:rsidR="00E0655E" w:rsidRPr="005663FA">
        <w:rPr>
          <w:rFonts w:ascii="Arial" w:hAnsi="Arial" w:cs="Arial"/>
          <w:sz w:val="20"/>
          <w:szCs w:val="20"/>
        </w:rPr>
        <w:t>g</w:t>
      </w:r>
      <w:r w:rsidRPr="005663FA">
        <w:rPr>
          <w:rFonts w:ascii="Arial" w:hAnsi="Arial" w:cs="Arial"/>
          <w:sz w:val="20"/>
          <w:szCs w:val="20"/>
        </w:rPr>
        <w:t xml:space="preserve">rant (BIG). </w:t>
      </w:r>
    </w:p>
    <w:p w:rsidR="001E7747" w:rsidRPr="005663FA" w:rsidRDefault="001E7747" w:rsidP="005663FA">
      <w:pPr>
        <w:autoSpaceDE w:val="0"/>
        <w:autoSpaceDN w:val="0"/>
        <w:adjustRightInd w:val="0"/>
        <w:spacing w:after="0" w:line="240" w:lineRule="auto"/>
        <w:rPr>
          <w:rFonts w:ascii="Arial" w:hAnsi="Arial" w:cs="Arial"/>
          <w:sz w:val="20"/>
          <w:szCs w:val="20"/>
        </w:rPr>
      </w:pPr>
    </w:p>
    <w:p w:rsidR="001E7747" w:rsidRPr="005663FA" w:rsidRDefault="001E7747" w:rsidP="005663FA">
      <w:pPr>
        <w:autoSpaceDE w:val="0"/>
        <w:autoSpaceDN w:val="0"/>
        <w:adjustRightInd w:val="0"/>
        <w:spacing w:after="0" w:line="240" w:lineRule="auto"/>
        <w:rPr>
          <w:rFonts w:ascii="Arial" w:hAnsi="Arial" w:cs="Arial"/>
          <w:sz w:val="20"/>
          <w:szCs w:val="20"/>
        </w:rPr>
      </w:pPr>
      <w:r w:rsidRPr="005663FA">
        <w:rPr>
          <w:rFonts w:ascii="Arial" w:hAnsi="Arial" w:cs="Arial"/>
          <w:sz w:val="20"/>
          <w:szCs w:val="20"/>
        </w:rPr>
        <w:lastRenderedPageBreak/>
        <w:t>In addition, Am</w:t>
      </w:r>
      <w:r w:rsidR="00CA6E43" w:rsidRPr="005663FA">
        <w:rPr>
          <w:rFonts w:ascii="Arial" w:hAnsi="Arial" w:cs="Arial"/>
          <w:sz w:val="20"/>
          <w:szCs w:val="20"/>
        </w:rPr>
        <w:t>a</w:t>
      </w:r>
      <w:r w:rsidRPr="005663FA">
        <w:rPr>
          <w:rFonts w:ascii="Arial" w:hAnsi="Arial" w:cs="Arial"/>
          <w:sz w:val="20"/>
          <w:szCs w:val="20"/>
        </w:rPr>
        <w:t>ndla.</w:t>
      </w:r>
      <w:r w:rsidR="00CA6E43" w:rsidRPr="005663FA">
        <w:rPr>
          <w:rFonts w:ascii="Arial" w:hAnsi="Arial" w:cs="Arial"/>
          <w:sz w:val="20"/>
          <w:szCs w:val="20"/>
        </w:rPr>
        <w:t>M</w:t>
      </w:r>
      <w:r w:rsidRPr="005663FA">
        <w:rPr>
          <w:rFonts w:ascii="Arial" w:hAnsi="Arial" w:cs="Arial"/>
          <w:sz w:val="20"/>
          <w:szCs w:val="20"/>
        </w:rPr>
        <w:t xml:space="preserve">obi expressed displeasure </w:t>
      </w:r>
      <w:r w:rsidR="00CA6E43" w:rsidRPr="005663FA">
        <w:rPr>
          <w:rFonts w:ascii="Arial" w:hAnsi="Arial" w:cs="Arial"/>
          <w:sz w:val="20"/>
          <w:szCs w:val="20"/>
        </w:rPr>
        <w:t>at</w:t>
      </w:r>
      <w:r w:rsidRPr="005663FA">
        <w:rPr>
          <w:rFonts w:ascii="Arial" w:hAnsi="Arial" w:cs="Arial"/>
          <w:sz w:val="20"/>
          <w:szCs w:val="20"/>
        </w:rPr>
        <w:t xml:space="preserve"> the fact </w:t>
      </w:r>
      <w:r w:rsidR="00CA6E43" w:rsidRPr="005663FA">
        <w:rPr>
          <w:rFonts w:ascii="Arial" w:hAnsi="Arial" w:cs="Arial"/>
          <w:sz w:val="20"/>
          <w:szCs w:val="20"/>
        </w:rPr>
        <w:t>that the Minister of Finance had</w:t>
      </w:r>
      <w:r w:rsidRPr="005663FA">
        <w:rPr>
          <w:rFonts w:ascii="Arial" w:hAnsi="Arial" w:cs="Arial"/>
          <w:sz w:val="20"/>
          <w:szCs w:val="20"/>
        </w:rPr>
        <w:t xml:space="preserve"> not mention</w:t>
      </w:r>
      <w:r w:rsidR="00CA6E43" w:rsidRPr="005663FA">
        <w:rPr>
          <w:rFonts w:ascii="Arial" w:hAnsi="Arial" w:cs="Arial"/>
          <w:sz w:val="20"/>
          <w:szCs w:val="20"/>
        </w:rPr>
        <w:t>ed</w:t>
      </w:r>
      <w:r w:rsidRPr="005663FA">
        <w:rPr>
          <w:rFonts w:ascii="Arial" w:hAnsi="Arial" w:cs="Arial"/>
          <w:sz w:val="20"/>
          <w:szCs w:val="20"/>
        </w:rPr>
        <w:t xml:space="preserve"> the intention to increase taxes for the rich</w:t>
      </w:r>
      <w:r w:rsidR="00CA6E43" w:rsidRPr="005663FA">
        <w:rPr>
          <w:rFonts w:ascii="Arial" w:hAnsi="Arial" w:cs="Arial"/>
          <w:sz w:val="20"/>
          <w:szCs w:val="20"/>
        </w:rPr>
        <w:t>, but that National Treasury had instead proposed increases to Value Added Tax (VAT) or Personal Income Tax (PIT)</w:t>
      </w:r>
      <w:r w:rsidRPr="005663FA">
        <w:rPr>
          <w:rFonts w:ascii="Arial" w:hAnsi="Arial" w:cs="Arial"/>
          <w:sz w:val="20"/>
          <w:szCs w:val="20"/>
        </w:rPr>
        <w:t>. Amandla.</w:t>
      </w:r>
      <w:r w:rsidR="00CA6E43" w:rsidRPr="005663FA">
        <w:rPr>
          <w:rFonts w:ascii="Arial" w:hAnsi="Arial" w:cs="Arial"/>
          <w:sz w:val="20"/>
          <w:szCs w:val="20"/>
        </w:rPr>
        <w:t>M</w:t>
      </w:r>
      <w:r w:rsidRPr="005663FA">
        <w:rPr>
          <w:rFonts w:ascii="Arial" w:hAnsi="Arial" w:cs="Arial"/>
          <w:sz w:val="20"/>
          <w:szCs w:val="20"/>
        </w:rPr>
        <w:t xml:space="preserve">obi </w:t>
      </w:r>
      <w:r w:rsidR="00CA6E43" w:rsidRPr="005663FA">
        <w:rPr>
          <w:rFonts w:ascii="Arial" w:hAnsi="Arial" w:cs="Arial"/>
          <w:sz w:val="20"/>
          <w:szCs w:val="20"/>
        </w:rPr>
        <w:t xml:space="preserve">strongly emphasised that any increase in </w:t>
      </w:r>
      <w:r w:rsidR="00FB5A0D" w:rsidRPr="005663FA">
        <w:rPr>
          <w:rFonts w:ascii="Arial" w:hAnsi="Arial" w:cs="Arial"/>
          <w:sz w:val="20"/>
          <w:szCs w:val="20"/>
        </w:rPr>
        <w:t>VAT</w:t>
      </w:r>
      <w:r w:rsidRPr="005663FA">
        <w:rPr>
          <w:rFonts w:ascii="Arial" w:hAnsi="Arial" w:cs="Arial"/>
          <w:sz w:val="20"/>
          <w:szCs w:val="20"/>
        </w:rPr>
        <w:t xml:space="preserve"> would </w:t>
      </w:r>
      <w:r w:rsidR="00CA6E43" w:rsidRPr="005663FA">
        <w:rPr>
          <w:rFonts w:ascii="Arial" w:hAnsi="Arial" w:cs="Arial"/>
          <w:sz w:val="20"/>
          <w:szCs w:val="20"/>
        </w:rPr>
        <w:t>negatively impact on the po</w:t>
      </w:r>
      <w:r w:rsidRPr="005663FA">
        <w:rPr>
          <w:rFonts w:ascii="Arial" w:hAnsi="Arial" w:cs="Arial"/>
          <w:sz w:val="20"/>
          <w:szCs w:val="20"/>
        </w:rPr>
        <w:t>or</w:t>
      </w:r>
      <w:r w:rsidR="00CA6E43" w:rsidRPr="005663FA">
        <w:rPr>
          <w:rFonts w:ascii="Arial" w:hAnsi="Arial" w:cs="Arial"/>
          <w:sz w:val="20"/>
          <w:szCs w:val="20"/>
        </w:rPr>
        <w:t xml:space="preserve"> and middle </w:t>
      </w:r>
      <w:r w:rsidR="00FB5A0D" w:rsidRPr="005663FA">
        <w:rPr>
          <w:rFonts w:ascii="Arial" w:hAnsi="Arial" w:cs="Arial"/>
          <w:sz w:val="20"/>
          <w:szCs w:val="20"/>
        </w:rPr>
        <w:t>income earners</w:t>
      </w:r>
      <w:r w:rsidRPr="005663FA">
        <w:rPr>
          <w:rFonts w:ascii="Arial" w:hAnsi="Arial" w:cs="Arial"/>
          <w:sz w:val="20"/>
          <w:szCs w:val="20"/>
        </w:rPr>
        <w:t xml:space="preserve">, </w:t>
      </w:r>
      <w:r w:rsidR="00CA6E43" w:rsidRPr="005663FA">
        <w:rPr>
          <w:rFonts w:ascii="Arial" w:hAnsi="Arial" w:cs="Arial"/>
          <w:sz w:val="20"/>
          <w:szCs w:val="20"/>
        </w:rPr>
        <w:t xml:space="preserve">who </w:t>
      </w:r>
      <w:r w:rsidRPr="005663FA">
        <w:rPr>
          <w:rFonts w:ascii="Arial" w:hAnsi="Arial" w:cs="Arial"/>
          <w:sz w:val="20"/>
          <w:szCs w:val="20"/>
        </w:rPr>
        <w:t xml:space="preserve">were already struggling.  </w:t>
      </w:r>
    </w:p>
    <w:p w:rsidR="00B82387" w:rsidRPr="005663FA" w:rsidRDefault="00B82387" w:rsidP="005663FA">
      <w:pPr>
        <w:spacing w:after="0" w:line="240" w:lineRule="auto"/>
        <w:contextualSpacing/>
        <w:rPr>
          <w:rFonts w:ascii="Arial" w:hAnsi="Arial" w:cs="Arial"/>
          <w:b/>
          <w:sz w:val="20"/>
          <w:szCs w:val="20"/>
        </w:rPr>
      </w:pPr>
    </w:p>
    <w:p w:rsidR="00B82387" w:rsidRPr="005663FA" w:rsidRDefault="001A6797" w:rsidP="005663FA">
      <w:pPr>
        <w:spacing w:after="0" w:line="240" w:lineRule="auto"/>
        <w:ind w:left="360" w:hanging="360"/>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.5 </w:t>
      </w:r>
      <w:r w:rsidR="00B82387" w:rsidRPr="005663FA">
        <w:rPr>
          <w:rFonts w:ascii="Arial" w:hAnsi="Arial" w:cs="Arial"/>
          <w:b/>
          <w:sz w:val="20"/>
          <w:szCs w:val="20"/>
        </w:rPr>
        <w:t>Rural Health Advocacy Project</w:t>
      </w:r>
    </w:p>
    <w:p w:rsidR="00B82387" w:rsidRPr="005663FA" w:rsidRDefault="00B82387" w:rsidP="005663FA">
      <w:pPr>
        <w:spacing w:after="0" w:line="240" w:lineRule="auto"/>
        <w:contextualSpacing/>
        <w:rPr>
          <w:rFonts w:ascii="Arial" w:hAnsi="Arial" w:cs="Arial"/>
          <w:b/>
          <w:sz w:val="20"/>
          <w:szCs w:val="20"/>
        </w:rPr>
      </w:pPr>
    </w:p>
    <w:p w:rsidR="00B82387" w:rsidRPr="005663FA" w:rsidRDefault="00B82387" w:rsidP="005663FA">
      <w:pPr>
        <w:tabs>
          <w:tab w:val="num" w:pos="720"/>
          <w:tab w:val="num" w:pos="1440"/>
        </w:tabs>
        <w:spacing w:after="0" w:line="240" w:lineRule="auto"/>
        <w:rPr>
          <w:rFonts w:ascii="Arial" w:hAnsi="Arial" w:cs="Arial"/>
          <w:sz w:val="20"/>
          <w:szCs w:val="20"/>
        </w:rPr>
      </w:pPr>
      <w:r w:rsidRPr="005663FA">
        <w:rPr>
          <w:rFonts w:ascii="Arial" w:hAnsi="Arial" w:cs="Arial"/>
          <w:sz w:val="20"/>
          <w:szCs w:val="20"/>
        </w:rPr>
        <w:t>The Rural Health Advocacy Project (RHAP) submitted that health care services were funded primarily through provincial equitable</w:t>
      </w:r>
      <w:r w:rsidR="004646B9" w:rsidRPr="005663FA">
        <w:rPr>
          <w:rFonts w:ascii="Arial" w:hAnsi="Arial" w:cs="Arial"/>
          <w:sz w:val="20"/>
          <w:szCs w:val="20"/>
        </w:rPr>
        <w:t xml:space="preserve"> share (PES) allocations. RHAP noted that </w:t>
      </w:r>
      <w:r w:rsidRPr="005663FA">
        <w:rPr>
          <w:rFonts w:ascii="Arial" w:hAnsi="Arial" w:cs="Arial"/>
          <w:sz w:val="20"/>
          <w:szCs w:val="20"/>
        </w:rPr>
        <w:t>PES allocations rose in the outer years after a reduction</w:t>
      </w:r>
      <w:r w:rsidR="004646B9" w:rsidRPr="005663FA">
        <w:rPr>
          <w:rFonts w:ascii="Arial" w:hAnsi="Arial" w:cs="Arial"/>
          <w:sz w:val="20"/>
          <w:szCs w:val="20"/>
        </w:rPr>
        <w:t xml:space="preserve"> in the 2023/24 financial year. However, it suggested that </w:t>
      </w:r>
      <w:r w:rsidRPr="005663FA">
        <w:rPr>
          <w:rFonts w:ascii="Arial" w:hAnsi="Arial" w:cs="Arial"/>
          <w:sz w:val="20"/>
          <w:szCs w:val="20"/>
        </w:rPr>
        <w:t xml:space="preserve">service capacity in health departments might decline further if economic conditions continued to deteriorate and public sector wages increased above 3 </w:t>
      </w:r>
      <w:r w:rsidR="00754FB5" w:rsidRPr="005663FA">
        <w:rPr>
          <w:rFonts w:ascii="Arial" w:hAnsi="Arial" w:cs="Arial"/>
          <w:sz w:val="20"/>
          <w:szCs w:val="20"/>
        </w:rPr>
        <w:t>percent</w:t>
      </w:r>
      <w:r w:rsidRPr="005663FA">
        <w:rPr>
          <w:rFonts w:ascii="Arial" w:hAnsi="Arial" w:cs="Arial"/>
          <w:sz w:val="20"/>
          <w:szCs w:val="20"/>
        </w:rPr>
        <w:t>.</w:t>
      </w:r>
      <w:r w:rsidRPr="005663FA">
        <w:rPr>
          <w:rFonts w:ascii="Arial" w:hAnsi="Arial" w:cs="Arial"/>
          <w:color w:val="C00000"/>
          <w:sz w:val="20"/>
          <w:szCs w:val="20"/>
        </w:rPr>
        <w:t xml:space="preserve"> </w:t>
      </w:r>
      <w:r w:rsidRPr="005663FA">
        <w:rPr>
          <w:rFonts w:ascii="Arial" w:hAnsi="Arial" w:cs="Arial"/>
          <w:sz w:val="20"/>
          <w:szCs w:val="20"/>
        </w:rPr>
        <w:t>The Constitution required the State to progressively expand access to health care and Parliament had a duty to protect access to health, especially in times of fiscal constraints. The RHAP called for better investment in primary healthcare (PHC) services and focus on rural areas, which suffered historical and ongoing low service coverage. In order to improve the country’s universal health coverage (UHC) and attain the goal of full coverage by 2030, the RHAP was of the view that South Africa needed a human rights budgeting framework. This would require immediate steps towards realising ethical and efficient budget prioritisation.</w:t>
      </w:r>
    </w:p>
    <w:p w:rsidR="00B82387" w:rsidRPr="005663FA" w:rsidRDefault="004646B9" w:rsidP="005663FA">
      <w:pPr>
        <w:spacing w:after="0" w:line="240" w:lineRule="auto"/>
        <w:rPr>
          <w:rFonts w:ascii="Arial" w:hAnsi="Arial" w:cs="Arial"/>
          <w:sz w:val="20"/>
          <w:szCs w:val="20"/>
        </w:rPr>
      </w:pPr>
      <w:r w:rsidRPr="005663FA">
        <w:rPr>
          <w:rFonts w:ascii="Arial" w:hAnsi="Arial" w:cs="Arial"/>
          <w:sz w:val="20"/>
          <w:szCs w:val="20"/>
        </w:rPr>
        <w:t xml:space="preserve">RHAP submitted that </w:t>
      </w:r>
      <w:r w:rsidR="00B82387" w:rsidRPr="005663FA">
        <w:rPr>
          <w:rFonts w:ascii="Arial" w:hAnsi="Arial" w:cs="Arial"/>
          <w:sz w:val="20"/>
          <w:szCs w:val="20"/>
        </w:rPr>
        <w:t>South Africans’ access to healthcare was profoundly unequal, due not only to resource constraints, but also to highly skewed resource distribution, both between the public and private sector, and within the public sector. Internal distributive disparities created substantial inefficiencies due to little correlation between budget allocations and local population needs, driving inequity in access to healthcare and health outcomes. The impact of and response to the COVID-19 pandemic had illustrated that without having built a more equitable health system prior to the pandemic, and in the absence of effective regulation, inequality of access had defined the COVID-19 response; including diagnoses, treatment, and mortalities. Once set, unequal resource distribution would not naturally shift towards equity and efficiency. In light of this, the RHAP recommended as follows:</w:t>
      </w:r>
    </w:p>
    <w:p w:rsidR="00B82387" w:rsidRPr="005663FA" w:rsidRDefault="00B82387" w:rsidP="005663FA">
      <w:pPr>
        <w:numPr>
          <w:ilvl w:val="0"/>
          <w:numId w:val="23"/>
        </w:numPr>
        <w:spacing w:after="0" w:line="240" w:lineRule="auto"/>
        <w:contextualSpacing/>
        <w:rPr>
          <w:rFonts w:ascii="Arial" w:hAnsi="Arial" w:cs="Arial"/>
          <w:sz w:val="20"/>
          <w:szCs w:val="20"/>
        </w:rPr>
      </w:pPr>
      <w:r w:rsidRPr="005663FA">
        <w:rPr>
          <w:rFonts w:ascii="Arial" w:hAnsi="Arial" w:cs="Arial"/>
          <w:sz w:val="20"/>
          <w:szCs w:val="20"/>
        </w:rPr>
        <w:t>A joint committee should be set up temporarily to review and interrogate provincial departments’ budgetary decisions for 2022/23, in accordance with most optimally aligning allocation of available resources to meeting existing needs.</w:t>
      </w:r>
    </w:p>
    <w:p w:rsidR="00B82387" w:rsidRPr="005663FA" w:rsidRDefault="00B82387" w:rsidP="005663FA">
      <w:pPr>
        <w:numPr>
          <w:ilvl w:val="0"/>
          <w:numId w:val="23"/>
        </w:numPr>
        <w:spacing w:after="0" w:line="240" w:lineRule="auto"/>
        <w:contextualSpacing/>
        <w:rPr>
          <w:rFonts w:ascii="Arial" w:hAnsi="Arial" w:cs="Arial"/>
          <w:sz w:val="20"/>
          <w:szCs w:val="20"/>
        </w:rPr>
      </w:pPr>
      <w:r w:rsidRPr="005663FA">
        <w:rPr>
          <w:rFonts w:ascii="Arial" w:hAnsi="Arial" w:cs="Arial"/>
          <w:sz w:val="20"/>
          <w:szCs w:val="20"/>
        </w:rPr>
        <w:t>This committee should be jointly comprised of the national Department of Health, the Portfolio Committee on Health, the National Council of Provinces, and civil society actors in the scope of health.</w:t>
      </w:r>
    </w:p>
    <w:p w:rsidR="00B82387" w:rsidRPr="005663FA" w:rsidRDefault="00B82387" w:rsidP="005663FA">
      <w:pPr>
        <w:numPr>
          <w:ilvl w:val="0"/>
          <w:numId w:val="23"/>
        </w:numPr>
        <w:spacing w:after="0" w:line="240" w:lineRule="auto"/>
        <w:contextualSpacing/>
        <w:rPr>
          <w:rFonts w:ascii="Arial" w:hAnsi="Arial" w:cs="Arial"/>
          <w:sz w:val="20"/>
          <w:szCs w:val="20"/>
        </w:rPr>
      </w:pPr>
      <w:r w:rsidRPr="005663FA">
        <w:rPr>
          <w:rFonts w:ascii="Arial" w:hAnsi="Arial" w:cs="Arial"/>
          <w:sz w:val="20"/>
          <w:szCs w:val="20"/>
        </w:rPr>
        <w:t>Appropriate representatives from provincial departments, such as the heads of department, should engage with this committee to explain how their allocations and their annual performance</w:t>
      </w:r>
      <w:r w:rsidRPr="005663FA">
        <w:rPr>
          <w:rFonts w:ascii="Arial" w:eastAsia="Open Sans" w:hAnsi="Arial" w:cs="Arial"/>
          <w:color w:val="000000"/>
          <w:kern w:val="24"/>
          <w:sz w:val="20"/>
          <w:szCs w:val="20"/>
          <w:lang w:eastAsia="en-ZA"/>
        </w:rPr>
        <w:t xml:space="preserve"> </w:t>
      </w:r>
      <w:r w:rsidRPr="005663FA">
        <w:rPr>
          <w:rFonts w:ascii="Arial" w:hAnsi="Arial" w:cs="Arial"/>
          <w:sz w:val="20"/>
          <w:szCs w:val="20"/>
        </w:rPr>
        <w:t xml:space="preserve">plan intentionally prioritised efficient coverage for the most vulnerable. </w:t>
      </w:r>
    </w:p>
    <w:p w:rsidR="00B82387" w:rsidRPr="005663FA" w:rsidRDefault="00B82387" w:rsidP="005663FA">
      <w:pPr>
        <w:spacing w:after="0" w:line="240" w:lineRule="auto"/>
        <w:contextualSpacing/>
        <w:rPr>
          <w:rFonts w:ascii="Arial" w:hAnsi="Arial" w:cs="Arial"/>
          <w:sz w:val="20"/>
          <w:szCs w:val="20"/>
        </w:rPr>
      </w:pPr>
    </w:p>
    <w:p w:rsidR="000E13D5"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.6 </w:t>
      </w:r>
      <w:r w:rsidR="000E13D5" w:rsidRPr="005663FA">
        <w:rPr>
          <w:rFonts w:ascii="Arial" w:hAnsi="Arial" w:cs="Arial"/>
          <w:b/>
          <w:sz w:val="20"/>
          <w:szCs w:val="20"/>
        </w:rPr>
        <w:t>TB Advocacy and Accountability Consortium</w:t>
      </w:r>
    </w:p>
    <w:p w:rsidR="000E13D5" w:rsidRPr="005663FA" w:rsidRDefault="000E13D5" w:rsidP="005663FA">
      <w:pPr>
        <w:spacing w:after="0" w:line="240" w:lineRule="auto"/>
        <w:contextualSpacing/>
        <w:rPr>
          <w:rFonts w:ascii="Arial" w:hAnsi="Arial" w:cs="Arial"/>
          <w:b/>
          <w:sz w:val="20"/>
          <w:szCs w:val="20"/>
        </w:rPr>
      </w:pPr>
    </w:p>
    <w:p w:rsidR="000E13D5" w:rsidRPr="005663FA" w:rsidRDefault="000E13D5" w:rsidP="005663FA">
      <w:pPr>
        <w:spacing w:after="0" w:line="240" w:lineRule="auto"/>
        <w:contextualSpacing/>
        <w:rPr>
          <w:rFonts w:ascii="Arial" w:hAnsi="Arial" w:cs="Arial"/>
          <w:sz w:val="20"/>
          <w:szCs w:val="20"/>
        </w:rPr>
      </w:pPr>
      <w:r w:rsidRPr="005663FA">
        <w:rPr>
          <w:rFonts w:ascii="Arial" w:hAnsi="Arial" w:cs="Arial"/>
          <w:sz w:val="20"/>
          <w:szCs w:val="20"/>
        </w:rPr>
        <w:t xml:space="preserve">The TB Advocacy and Accountability Consortium (TBAAC) reported that the COVID-19 pandemic had had a negative impact of on TB programmes globally. In South Africa TB testing had declined by 23 </w:t>
      </w:r>
      <w:r w:rsidR="00754FB5" w:rsidRPr="005663FA">
        <w:rPr>
          <w:rFonts w:ascii="Arial" w:hAnsi="Arial" w:cs="Arial"/>
          <w:sz w:val="20"/>
          <w:szCs w:val="20"/>
        </w:rPr>
        <w:t>percent</w:t>
      </w:r>
      <w:r w:rsidRPr="005663FA">
        <w:rPr>
          <w:rFonts w:ascii="Arial" w:hAnsi="Arial" w:cs="Arial"/>
          <w:sz w:val="20"/>
          <w:szCs w:val="20"/>
        </w:rPr>
        <w:t xml:space="preserve"> and the number of laboratory-diagnosed individuals by 25 </w:t>
      </w:r>
      <w:r w:rsidR="00754FB5" w:rsidRPr="005663FA">
        <w:rPr>
          <w:rFonts w:ascii="Arial" w:hAnsi="Arial" w:cs="Arial"/>
          <w:sz w:val="20"/>
          <w:szCs w:val="20"/>
        </w:rPr>
        <w:t>percent</w:t>
      </w:r>
      <w:r w:rsidRPr="005663FA">
        <w:rPr>
          <w:rFonts w:ascii="Arial" w:hAnsi="Arial" w:cs="Arial"/>
          <w:sz w:val="20"/>
          <w:szCs w:val="20"/>
        </w:rPr>
        <w:t xml:space="preserve">. In 2020, only 41 </w:t>
      </w:r>
      <w:r w:rsidR="00754FB5" w:rsidRPr="005663FA">
        <w:rPr>
          <w:rFonts w:ascii="Arial" w:hAnsi="Arial" w:cs="Arial"/>
          <w:sz w:val="20"/>
          <w:szCs w:val="20"/>
        </w:rPr>
        <w:t>percent</w:t>
      </w:r>
      <w:r w:rsidRPr="005663FA">
        <w:rPr>
          <w:rFonts w:ascii="Arial" w:hAnsi="Arial" w:cs="Arial"/>
          <w:sz w:val="20"/>
          <w:szCs w:val="20"/>
        </w:rPr>
        <w:t xml:space="preserve"> of the estimated 328 000 patients had been successfully treated, and almost 120 000 people with TB had not been diagnosed or started on tre</w:t>
      </w:r>
      <w:r w:rsidR="003F6226" w:rsidRPr="005663FA">
        <w:rPr>
          <w:rFonts w:ascii="Arial" w:hAnsi="Arial" w:cs="Arial"/>
          <w:sz w:val="20"/>
          <w:szCs w:val="20"/>
        </w:rPr>
        <w:t>atment while</w:t>
      </w:r>
      <w:r w:rsidRPr="005663FA">
        <w:rPr>
          <w:rFonts w:ascii="Arial" w:hAnsi="Arial" w:cs="Arial"/>
          <w:sz w:val="20"/>
          <w:szCs w:val="20"/>
        </w:rPr>
        <w:t xml:space="preserve"> 73 000 had failed to complete their treatment. </w:t>
      </w:r>
      <w:r w:rsidR="003F6226" w:rsidRPr="005663FA">
        <w:rPr>
          <w:rFonts w:ascii="Arial" w:hAnsi="Arial" w:cs="Arial"/>
          <w:sz w:val="20"/>
          <w:szCs w:val="20"/>
        </w:rPr>
        <w:t xml:space="preserve">The TBAAC submitted that </w:t>
      </w:r>
      <w:r w:rsidR="00091AA8" w:rsidRPr="005663FA">
        <w:rPr>
          <w:rFonts w:ascii="Arial" w:hAnsi="Arial" w:cs="Arial"/>
          <w:sz w:val="20"/>
          <w:szCs w:val="20"/>
        </w:rPr>
        <w:t>TB mortality has</w:t>
      </w:r>
      <w:r w:rsidRPr="005663FA">
        <w:rPr>
          <w:rFonts w:ascii="Arial" w:hAnsi="Arial" w:cs="Arial"/>
          <w:sz w:val="20"/>
          <w:szCs w:val="20"/>
        </w:rPr>
        <w:t xml:space="preserve"> increased for the first time since 2005. In response to this crisis, the Department of Health</w:t>
      </w:r>
      <w:r w:rsidR="00091AA8" w:rsidRPr="005663FA">
        <w:rPr>
          <w:rFonts w:ascii="Arial" w:hAnsi="Arial" w:cs="Arial"/>
          <w:sz w:val="20"/>
          <w:szCs w:val="20"/>
        </w:rPr>
        <w:t>, prompted by civil society, has</w:t>
      </w:r>
      <w:r w:rsidRPr="005663FA">
        <w:rPr>
          <w:rFonts w:ascii="Arial" w:hAnsi="Arial" w:cs="Arial"/>
          <w:sz w:val="20"/>
          <w:szCs w:val="20"/>
        </w:rPr>
        <w:t xml:space="preserve"> released a TB recovery plan to reverse the losses incurred during the pandemic and to accelerate efforts towards attaining its targets. </w:t>
      </w:r>
    </w:p>
    <w:p w:rsidR="00E313F8" w:rsidRPr="005663FA" w:rsidRDefault="00E313F8" w:rsidP="005663FA">
      <w:pPr>
        <w:spacing w:after="0" w:line="240" w:lineRule="auto"/>
        <w:contextualSpacing/>
        <w:rPr>
          <w:rFonts w:ascii="Arial" w:hAnsi="Arial" w:cs="Arial"/>
          <w:sz w:val="20"/>
          <w:szCs w:val="20"/>
        </w:rPr>
      </w:pPr>
    </w:p>
    <w:p w:rsidR="000E13D5" w:rsidRPr="005663FA" w:rsidRDefault="004D4957" w:rsidP="005663FA">
      <w:pPr>
        <w:spacing w:after="0" w:line="240" w:lineRule="auto"/>
        <w:contextualSpacing/>
        <w:rPr>
          <w:rFonts w:ascii="Arial" w:hAnsi="Arial" w:cs="Arial"/>
          <w:sz w:val="20"/>
          <w:szCs w:val="20"/>
        </w:rPr>
      </w:pPr>
      <w:r w:rsidRPr="005663FA">
        <w:rPr>
          <w:rFonts w:ascii="Arial" w:hAnsi="Arial" w:cs="Arial"/>
          <w:sz w:val="20"/>
          <w:szCs w:val="20"/>
        </w:rPr>
        <w:t xml:space="preserve">The </w:t>
      </w:r>
      <w:r w:rsidR="000E13D5" w:rsidRPr="005663FA">
        <w:rPr>
          <w:rFonts w:ascii="Arial" w:hAnsi="Arial" w:cs="Arial"/>
          <w:sz w:val="20"/>
          <w:szCs w:val="20"/>
        </w:rPr>
        <w:t xml:space="preserve">TBAAC was of the view that the implementation of </w:t>
      </w:r>
      <w:r w:rsidR="00A82D58" w:rsidRPr="005663FA">
        <w:rPr>
          <w:rFonts w:ascii="Arial" w:hAnsi="Arial" w:cs="Arial"/>
          <w:sz w:val="20"/>
          <w:szCs w:val="20"/>
        </w:rPr>
        <w:t>this recovery</w:t>
      </w:r>
      <w:r w:rsidR="000E13D5" w:rsidRPr="005663FA">
        <w:rPr>
          <w:rFonts w:ascii="Arial" w:hAnsi="Arial" w:cs="Arial"/>
          <w:sz w:val="20"/>
          <w:szCs w:val="20"/>
        </w:rPr>
        <w:t xml:space="preserve"> plan was at risk. As compensation of employees (COE) accounted for between 60 and 70 </w:t>
      </w:r>
      <w:r w:rsidR="00754FB5" w:rsidRPr="005663FA">
        <w:rPr>
          <w:rFonts w:ascii="Arial" w:hAnsi="Arial" w:cs="Arial"/>
          <w:sz w:val="20"/>
          <w:szCs w:val="20"/>
        </w:rPr>
        <w:t>percent</w:t>
      </w:r>
      <w:r w:rsidR="000E13D5" w:rsidRPr="005663FA">
        <w:rPr>
          <w:rFonts w:ascii="Arial" w:hAnsi="Arial" w:cs="Arial"/>
          <w:sz w:val="20"/>
          <w:szCs w:val="20"/>
        </w:rPr>
        <w:t xml:space="preserve"> of provincial health budgets, paying for increases from existing allocations would reduce funding for service delivery. TB ca</w:t>
      </w:r>
      <w:r w:rsidR="0077662F" w:rsidRPr="005663FA">
        <w:rPr>
          <w:rFonts w:ascii="Arial" w:hAnsi="Arial" w:cs="Arial"/>
          <w:sz w:val="20"/>
          <w:szCs w:val="20"/>
        </w:rPr>
        <w:t>se finding and retention</w:t>
      </w:r>
      <w:r w:rsidR="000E13D5" w:rsidRPr="005663FA">
        <w:rPr>
          <w:rFonts w:ascii="Arial" w:hAnsi="Arial" w:cs="Arial"/>
          <w:sz w:val="20"/>
          <w:szCs w:val="20"/>
        </w:rPr>
        <w:t xml:space="preserve"> required sufficient health workers at the appropriate level of care; but current funding allocations maintained, rather than expanded, the existing health workforce despite an estimated 28 000 health vacancies. Increasing COE and medico-legal settlements could impact on the consistent availability of medicines required to achieve the recovery plan targets.</w:t>
      </w:r>
    </w:p>
    <w:p w:rsidR="000E13D5" w:rsidRPr="005663FA" w:rsidRDefault="000E13D5" w:rsidP="005663FA">
      <w:pPr>
        <w:spacing w:after="0" w:line="240" w:lineRule="auto"/>
        <w:contextualSpacing/>
        <w:rPr>
          <w:rFonts w:ascii="Arial" w:hAnsi="Arial" w:cs="Arial"/>
          <w:sz w:val="20"/>
          <w:szCs w:val="20"/>
        </w:rPr>
      </w:pPr>
    </w:p>
    <w:p w:rsidR="000E13D5" w:rsidRPr="005663FA" w:rsidRDefault="000E13D5" w:rsidP="005663FA">
      <w:pPr>
        <w:spacing w:after="0" w:line="240" w:lineRule="auto"/>
        <w:contextualSpacing/>
        <w:rPr>
          <w:rFonts w:ascii="Arial" w:hAnsi="Arial" w:cs="Arial"/>
          <w:sz w:val="20"/>
          <w:szCs w:val="20"/>
        </w:rPr>
      </w:pPr>
      <w:r w:rsidRPr="005663FA">
        <w:rPr>
          <w:rFonts w:ascii="Arial" w:hAnsi="Arial" w:cs="Arial"/>
          <w:sz w:val="20"/>
          <w:szCs w:val="20"/>
        </w:rPr>
        <w:t>In order to address ongoing inequalities and ineffic</w:t>
      </w:r>
      <w:r w:rsidR="0054657C" w:rsidRPr="005663FA">
        <w:rPr>
          <w:rFonts w:ascii="Arial" w:hAnsi="Arial" w:cs="Arial"/>
          <w:sz w:val="20"/>
          <w:szCs w:val="20"/>
        </w:rPr>
        <w:t xml:space="preserve">iencies in health spending, </w:t>
      </w:r>
      <w:r w:rsidRPr="005663FA">
        <w:rPr>
          <w:rFonts w:ascii="Arial" w:hAnsi="Arial" w:cs="Arial"/>
          <w:sz w:val="20"/>
          <w:szCs w:val="20"/>
        </w:rPr>
        <w:t xml:space="preserve">TBAAC made </w:t>
      </w:r>
      <w:r w:rsidR="0054657C" w:rsidRPr="005663FA">
        <w:rPr>
          <w:rFonts w:ascii="Arial" w:hAnsi="Arial" w:cs="Arial"/>
          <w:sz w:val="20"/>
          <w:szCs w:val="20"/>
        </w:rPr>
        <w:t>the following recommendations:</w:t>
      </w:r>
    </w:p>
    <w:p w:rsidR="000E13D5" w:rsidRPr="005663FA" w:rsidRDefault="000E13D5" w:rsidP="005663FA">
      <w:pPr>
        <w:spacing w:after="0" w:line="240" w:lineRule="auto"/>
        <w:contextualSpacing/>
        <w:rPr>
          <w:rFonts w:ascii="Arial" w:hAnsi="Arial" w:cs="Arial"/>
          <w:sz w:val="20"/>
          <w:szCs w:val="20"/>
        </w:rPr>
      </w:pPr>
    </w:p>
    <w:p w:rsidR="000E13D5" w:rsidRPr="005663FA" w:rsidRDefault="000E13D5" w:rsidP="005663FA">
      <w:pPr>
        <w:numPr>
          <w:ilvl w:val="0"/>
          <w:numId w:val="25"/>
        </w:numPr>
        <w:spacing w:after="0" w:line="240" w:lineRule="auto"/>
        <w:contextualSpacing/>
        <w:rPr>
          <w:rFonts w:ascii="Arial" w:hAnsi="Arial" w:cs="Arial"/>
          <w:sz w:val="20"/>
          <w:szCs w:val="20"/>
        </w:rPr>
      </w:pPr>
      <w:r w:rsidRPr="005663FA">
        <w:rPr>
          <w:rFonts w:ascii="Arial" w:hAnsi="Arial" w:cs="Arial"/>
          <w:sz w:val="20"/>
          <w:szCs w:val="20"/>
        </w:rPr>
        <w:lastRenderedPageBreak/>
        <w:t>Parliament should ensure that existing publicly funded health care capacity is optimised and prioritises those with the greatest need; as well as encourage provinces to ensure that the TB recovery plan is fully funded and implemented.</w:t>
      </w:r>
    </w:p>
    <w:p w:rsidR="000E13D5" w:rsidRPr="005663FA" w:rsidRDefault="000E13D5" w:rsidP="005663FA">
      <w:pPr>
        <w:numPr>
          <w:ilvl w:val="0"/>
          <w:numId w:val="25"/>
        </w:numPr>
        <w:spacing w:after="0" w:line="240" w:lineRule="auto"/>
        <w:contextualSpacing/>
        <w:rPr>
          <w:rFonts w:ascii="Arial" w:hAnsi="Arial" w:cs="Arial"/>
          <w:sz w:val="20"/>
          <w:szCs w:val="20"/>
        </w:rPr>
      </w:pPr>
      <w:r w:rsidRPr="005663FA">
        <w:rPr>
          <w:rFonts w:ascii="Arial" w:hAnsi="Arial" w:cs="Arial"/>
          <w:sz w:val="20"/>
          <w:szCs w:val="20"/>
        </w:rPr>
        <w:t>A joint committee should be set up temporarily to review and interrogate provincial departments’ resource allocation decisions for 2022/23/24/25 to ensure that strategies are in place to ensure that priority healt</w:t>
      </w:r>
      <w:r w:rsidR="000105AC" w:rsidRPr="005663FA">
        <w:rPr>
          <w:rFonts w:ascii="Arial" w:hAnsi="Arial" w:cs="Arial"/>
          <w:sz w:val="20"/>
          <w:szCs w:val="20"/>
        </w:rPr>
        <w:t>h services like TB are not comp</w:t>
      </w:r>
      <w:r w:rsidR="00FB5A0D" w:rsidRPr="005663FA">
        <w:rPr>
          <w:rFonts w:ascii="Arial" w:hAnsi="Arial" w:cs="Arial"/>
          <w:sz w:val="20"/>
          <w:szCs w:val="20"/>
        </w:rPr>
        <w:t>r</w:t>
      </w:r>
      <w:r w:rsidR="000105AC" w:rsidRPr="005663FA">
        <w:rPr>
          <w:rFonts w:ascii="Arial" w:hAnsi="Arial" w:cs="Arial"/>
          <w:sz w:val="20"/>
          <w:szCs w:val="20"/>
        </w:rPr>
        <w:t>omised</w:t>
      </w:r>
      <w:r w:rsidRPr="005663FA">
        <w:rPr>
          <w:rFonts w:ascii="Arial" w:hAnsi="Arial" w:cs="Arial"/>
          <w:sz w:val="20"/>
          <w:szCs w:val="20"/>
        </w:rPr>
        <w:t xml:space="preserve"> by the fiscal squeeze.</w:t>
      </w:r>
    </w:p>
    <w:p w:rsidR="000E13D5" w:rsidRPr="005663FA" w:rsidRDefault="000E13D5" w:rsidP="005663FA">
      <w:pPr>
        <w:numPr>
          <w:ilvl w:val="0"/>
          <w:numId w:val="25"/>
        </w:numPr>
        <w:spacing w:after="0" w:line="240" w:lineRule="auto"/>
        <w:contextualSpacing/>
        <w:rPr>
          <w:rFonts w:ascii="Arial" w:hAnsi="Arial" w:cs="Arial"/>
          <w:sz w:val="20"/>
          <w:szCs w:val="20"/>
        </w:rPr>
      </w:pPr>
      <w:r w:rsidRPr="005663FA">
        <w:rPr>
          <w:rFonts w:ascii="Arial" w:hAnsi="Arial" w:cs="Arial"/>
          <w:sz w:val="20"/>
          <w:szCs w:val="20"/>
        </w:rPr>
        <w:t>This committee should be comprised of the Standing Committee on Finance; the Standing Committee on Appropriations; the National Council of Provinces and the Portfolio Committee on Health.</w:t>
      </w:r>
    </w:p>
    <w:p w:rsidR="000E13D5" w:rsidRPr="005663FA" w:rsidRDefault="000E13D5" w:rsidP="005663FA">
      <w:pPr>
        <w:numPr>
          <w:ilvl w:val="0"/>
          <w:numId w:val="25"/>
        </w:numPr>
        <w:spacing w:after="0" w:line="240" w:lineRule="auto"/>
        <w:contextualSpacing/>
        <w:rPr>
          <w:rFonts w:ascii="Arial" w:hAnsi="Arial" w:cs="Arial"/>
          <w:sz w:val="20"/>
          <w:szCs w:val="20"/>
        </w:rPr>
      </w:pPr>
      <w:r w:rsidRPr="005663FA">
        <w:rPr>
          <w:rFonts w:ascii="Arial" w:hAnsi="Arial" w:cs="Arial"/>
          <w:sz w:val="20"/>
          <w:szCs w:val="20"/>
        </w:rPr>
        <w:t>Appropriate representatives from provincial departments, such as the heads of department, should engage with this committee to explain how their allocations and their annual performance pl</w:t>
      </w:r>
      <w:r w:rsidR="000B1342" w:rsidRPr="005663FA">
        <w:rPr>
          <w:rFonts w:ascii="Arial" w:hAnsi="Arial" w:cs="Arial"/>
          <w:sz w:val="20"/>
          <w:szCs w:val="20"/>
        </w:rPr>
        <w:t xml:space="preserve">ans prioritised </w:t>
      </w:r>
      <w:r w:rsidRPr="005663FA">
        <w:rPr>
          <w:rFonts w:ascii="Arial" w:hAnsi="Arial" w:cs="Arial"/>
          <w:sz w:val="20"/>
          <w:szCs w:val="20"/>
        </w:rPr>
        <w:t>coverage for the most vulnerable.</w:t>
      </w:r>
    </w:p>
    <w:p w:rsidR="000E13D5" w:rsidRPr="005663FA" w:rsidRDefault="000E13D5" w:rsidP="005663FA">
      <w:pPr>
        <w:numPr>
          <w:ilvl w:val="0"/>
          <w:numId w:val="25"/>
        </w:numPr>
        <w:spacing w:after="0" w:line="240" w:lineRule="auto"/>
        <w:contextualSpacing/>
        <w:rPr>
          <w:rFonts w:ascii="Arial" w:hAnsi="Arial" w:cs="Arial"/>
          <w:sz w:val="20"/>
          <w:szCs w:val="20"/>
        </w:rPr>
      </w:pPr>
      <w:r w:rsidRPr="005663FA">
        <w:rPr>
          <w:rFonts w:ascii="Arial" w:hAnsi="Arial" w:cs="Arial"/>
          <w:sz w:val="20"/>
          <w:szCs w:val="20"/>
        </w:rPr>
        <w:t>Th</w:t>
      </w:r>
      <w:r w:rsidR="00951B32" w:rsidRPr="005663FA">
        <w:rPr>
          <w:rFonts w:ascii="Arial" w:hAnsi="Arial" w:cs="Arial"/>
          <w:sz w:val="20"/>
          <w:szCs w:val="20"/>
        </w:rPr>
        <w:t>is</w:t>
      </w:r>
      <w:r w:rsidRPr="005663FA">
        <w:rPr>
          <w:rFonts w:ascii="Arial" w:hAnsi="Arial" w:cs="Arial"/>
          <w:sz w:val="20"/>
          <w:szCs w:val="20"/>
        </w:rPr>
        <w:t xml:space="preserve"> committee should invite submissions from the National Institute of Communicable Diseases to gain insights into what is needed to strengthen data access and use for decision making and oversight; as TB data is currently recorded on two separate systems, making it difficult to track patients.</w:t>
      </w:r>
    </w:p>
    <w:p w:rsidR="000E13D5" w:rsidRPr="005663FA" w:rsidRDefault="000E13D5" w:rsidP="005663FA">
      <w:pPr>
        <w:spacing w:after="0" w:line="240" w:lineRule="auto"/>
        <w:contextualSpacing/>
        <w:rPr>
          <w:rFonts w:ascii="Arial" w:hAnsi="Arial" w:cs="Arial"/>
          <w:sz w:val="20"/>
          <w:szCs w:val="20"/>
        </w:rPr>
      </w:pPr>
    </w:p>
    <w:p w:rsidR="00311900"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.7 </w:t>
      </w:r>
      <w:r w:rsidR="00311900" w:rsidRPr="005663FA">
        <w:rPr>
          <w:rFonts w:ascii="Arial" w:hAnsi="Arial" w:cs="Arial"/>
          <w:b/>
          <w:sz w:val="20"/>
          <w:szCs w:val="20"/>
        </w:rPr>
        <w:t>S</w:t>
      </w:r>
      <w:r w:rsidR="00B36104" w:rsidRPr="005663FA">
        <w:rPr>
          <w:rFonts w:ascii="Arial" w:hAnsi="Arial" w:cs="Arial"/>
          <w:b/>
          <w:sz w:val="20"/>
          <w:szCs w:val="20"/>
        </w:rPr>
        <w:t>ECTION</w:t>
      </w:r>
      <w:r w:rsidR="00311900" w:rsidRPr="005663FA">
        <w:rPr>
          <w:rFonts w:ascii="Arial" w:hAnsi="Arial" w:cs="Arial"/>
          <w:b/>
          <w:sz w:val="20"/>
          <w:szCs w:val="20"/>
        </w:rPr>
        <w:t>27</w:t>
      </w:r>
    </w:p>
    <w:p w:rsidR="00311900" w:rsidRPr="005663FA" w:rsidRDefault="00311900" w:rsidP="005663FA">
      <w:pPr>
        <w:spacing w:after="0" w:line="240" w:lineRule="auto"/>
        <w:contextualSpacing/>
        <w:rPr>
          <w:rFonts w:ascii="Arial" w:hAnsi="Arial" w:cs="Arial"/>
          <w:b/>
          <w:sz w:val="20"/>
          <w:szCs w:val="20"/>
        </w:rPr>
      </w:pPr>
    </w:p>
    <w:p w:rsidR="00293688" w:rsidRPr="005663FA" w:rsidRDefault="00311900" w:rsidP="005663FA">
      <w:pPr>
        <w:spacing w:after="0" w:line="240" w:lineRule="auto"/>
        <w:contextualSpacing/>
        <w:rPr>
          <w:rFonts w:ascii="Arial" w:hAnsi="Arial" w:cs="Arial"/>
          <w:sz w:val="20"/>
          <w:szCs w:val="20"/>
        </w:rPr>
      </w:pPr>
      <w:r w:rsidRPr="005663FA">
        <w:rPr>
          <w:rFonts w:ascii="Arial" w:hAnsi="Arial" w:cs="Arial"/>
          <w:sz w:val="20"/>
          <w:szCs w:val="20"/>
        </w:rPr>
        <w:t>SECTION27 submitted t</w:t>
      </w:r>
      <w:r w:rsidR="00B4474D" w:rsidRPr="005663FA">
        <w:rPr>
          <w:rFonts w:ascii="Arial" w:hAnsi="Arial" w:cs="Arial"/>
          <w:sz w:val="20"/>
          <w:szCs w:val="20"/>
        </w:rPr>
        <w:t>hat gender implications of the B</w:t>
      </w:r>
      <w:r w:rsidRPr="005663FA">
        <w:rPr>
          <w:rFonts w:ascii="Arial" w:hAnsi="Arial" w:cs="Arial"/>
          <w:sz w:val="20"/>
          <w:szCs w:val="20"/>
        </w:rPr>
        <w:t>udget continued to be ignored, with no menti</w:t>
      </w:r>
      <w:r w:rsidR="00B36104" w:rsidRPr="005663FA">
        <w:rPr>
          <w:rFonts w:ascii="Arial" w:hAnsi="Arial" w:cs="Arial"/>
          <w:sz w:val="20"/>
          <w:szCs w:val="20"/>
        </w:rPr>
        <w:t>on made outside of referencing g</w:t>
      </w:r>
      <w:r w:rsidRPr="005663FA">
        <w:rPr>
          <w:rFonts w:ascii="Arial" w:hAnsi="Arial" w:cs="Arial"/>
          <w:sz w:val="20"/>
          <w:szCs w:val="20"/>
        </w:rPr>
        <w:t xml:space="preserve">ender-based </w:t>
      </w:r>
      <w:r w:rsidR="00B36104" w:rsidRPr="005663FA">
        <w:rPr>
          <w:rFonts w:ascii="Arial" w:hAnsi="Arial" w:cs="Arial"/>
          <w:sz w:val="20"/>
          <w:szCs w:val="20"/>
        </w:rPr>
        <w:t>v</w:t>
      </w:r>
      <w:r w:rsidRPr="005663FA">
        <w:rPr>
          <w:rFonts w:ascii="Arial" w:hAnsi="Arial" w:cs="Arial"/>
          <w:sz w:val="20"/>
          <w:szCs w:val="20"/>
        </w:rPr>
        <w:t>iolence</w:t>
      </w:r>
      <w:r w:rsidR="00B4474D" w:rsidRPr="005663FA">
        <w:rPr>
          <w:rFonts w:ascii="Arial" w:hAnsi="Arial" w:cs="Arial"/>
          <w:sz w:val="20"/>
          <w:szCs w:val="20"/>
        </w:rPr>
        <w:t xml:space="preserve"> (GBV)</w:t>
      </w:r>
      <w:r w:rsidR="00B36104" w:rsidRPr="005663FA">
        <w:rPr>
          <w:rFonts w:ascii="Arial" w:hAnsi="Arial" w:cs="Arial"/>
          <w:sz w:val="20"/>
          <w:szCs w:val="20"/>
        </w:rPr>
        <w:t>; and that a</w:t>
      </w:r>
      <w:r w:rsidRPr="005663FA">
        <w:rPr>
          <w:rFonts w:ascii="Arial" w:hAnsi="Arial" w:cs="Arial"/>
          <w:sz w:val="20"/>
          <w:szCs w:val="20"/>
        </w:rPr>
        <w:t xml:space="preserve">djustments to the </w:t>
      </w:r>
      <w:r w:rsidR="00B4474D" w:rsidRPr="005663FA">
        <w:rPr>
          <w:rFonts w:ascii="Arial" w:hAnsi="Arial" w:cs="Arial"/>
          <w:sz w:val="20"/>
          <w:szCs w:val="20"/>
        </w:rPr>
        <w:t>PES and conditional g</w:t>
      </w:r>
      <w:r w:rsidR="00B36104" w:rsidRPr="005663FA">
        <w:rPr>
          <w:rFonts w:ascii="Arial" w:hAnsi="Arial" w:cs="Arial"/>
          <w:sz w:val="20"/>
          <w:szCs w:val="20"/>
        </w:rPr>
        <w:t>rants were not made in a gender-</w:t>
      </w:r>
      <w:r w:rsidRPr="005663FA">
        <w:rPr>
          <w:rFonts w:ascii="Arial" w:hAnsi="Arial" w:cs="Arial"/>
          <w:sz w:val="20"/>
          <w:szCs w:val="20"/>
        </w:rPr>
        <w:t>responsive manner.</w:t>
      </w:r>
      <w:r w:rsidR="00293688" w:rsidRPr="005663FA">
        <w:rPr>
          <w:rFonts w:ascii="Arial" w:hAnsi="Arial" w:cs="Arial"/>
          <w:sz w:val="20"/>
          <w:szCs w:val="20"/>
        </w:rPr>
        <w:t xml:space="preserve"> </w:t>
      </w:r>
    </w:p>
    <w:p w:rsidR="00293688" w:rsidRPr="005663FA" w:rsidRDefault="00293688" w:rsidP="005663FA">
      <w:pPr>
        <w:spacing w:after="0" w:line="240" w:lineRule="auto"/>
        <w:contextualSpacing/>
        <w:rPr>
          <w:rFonts w:ascii="Arial" w:hAnsi="Arial" w:cs="Arial"/>
          <w:sz w:val="20"/>
          <w:szCs w:val="20"/>
        </w:rPr>
      </w:pPr>
    </w:p>
    <w:p w:rsidR="00311900" w:rsidRPr="005663FA" w:rsidRDefault="00311900" w:rsidP="005663FA">
      <w:pPr>
        <w:spacing w:after="0" w:line="240" w:lineRule="auto"/>
        <w:contextualSpacing/>
        <w:rPr>
          <w:rFonts w:ascii="Arial" w:hAnsi="Arial" w:cs="Arial"/>
          <w:sz w:val="20"/>
          <w:szCs w:val="20"/>
        </w:rPr>
      </w:pPr>
      <w:r w:rsidRPr="005663FA">
        <w:rPr>
          <w:rFonts w:ascii="Arial" w:hAnsi="Arial" w:cs="Arial"/>
          <w:sz w:val="20"/>
          <w:szCs w:val="20"/>
        </w:rPr>
        <w:t>SECTION27 also commented that the Bill d</w:t>
      </w:r>
      <w:r w:rsidR="00B36104" w:rsidRPr="005663FA">
        <w:rPr>
          <w:rFonts w:ascii="Arial" w:hAnsi="Arial" w:cs="Arial"/>
          <w:sz w:val="20"/>
          <w:szCs w:val="20"/>
        </w:rPr>
        <w:t>id</w:t>
      </w:r>
      <w:r w:rsidRPr="005663FA">
        <w:rPr>
          <w:rFonts w:ascii="Arial" w:hAnsi="Arial" w:cs="Arial"/>
          <w:sz w:val="20"/>
          <w:szCs w:val="20"/>
        </w:rPr>
        <w:t xml:space="preserve"> not propose upwards adjustments to remedy the real</w:t>
      </w:r>
      <w:r w:rsidR="00B4474D" w:rsidRPr="005663FA">
        <w:rPr>
          <w:rFonts w:ascii="Arial" w:hAnsi="Arial" w:cs="Arial"/>
          <w:sz w:val="20"/>
          <w:szCs w:val="20"/>
        </w:rPr>
        <w:t xml:space="preserve"> decline in Health expenditure. F</w:t>
      </w:r>
      <w:r w:rsidRPr="005663FA">
        <w:rPr>
          <w:rFonts w:ascii="Arial" w:hAnsi="Arial" w:cs="Arial"/>
          <w:sz w:val="20"/>
          <w:szCs w:val="20"/>
        </w:rPr>
        <w:t xml:space="preserve">or example, spending per healthcare user was cut from R5 267 in 2021/22, to R5 036 </w:t>
      </w:r>
      <w:r w:rsidR="00B36104" w:rsidRPr="005663FA">
        <w:rPr>
          <w:rFonts w:ascii="Arial" w:hAnsi="Arial" w:cs="Arial"/>
          <w:sz w:val="20"/>
          <w:szCs w:val="20"/>
        </w:rPr>
        <w:t xml:space="preserve">in 2022/23. In addition, </w:t>
      </w:r>
      <w:r w:rsidR="00B4474D" w:rsidRPr="005663FA">
        <w:rPr>
          <w:rFonts w:ascii="Arial" w:hAnsi="Arial" w:cs="Arial"/>
          <w:sz w:val="20"/>
          <w:szCs w:val="20"/>
        </w:rPr>
        <w:t xml:space="preserve">SECTION27 lamented </w:t>
      </w:r>
      <w:r w:rsidR="00B36104" w:rsidRPr="005663FA">
        <w:rPr>
          <w:rFonts w:ascii="Arial" w:hAnsi="Arial" w:cs="Arial"/>
          <w:sz w:val="20"/>
          <w:szCs w:val="20"/>
        </w:rPr>
        <w:t xml:space="preserve">the fact </w:t>
      </w:r>
      <w:r w:rsidR="00B4474D" w:rsidRPr="005663FA">
        <w:rPr>
          <w:rFonts w:ascii="Arial" w:hAnsi="Arial" w:cs="Arial"/>
          <w:sz w:val="20"/>
          <w:szCs w:val="20"/>
        </w:rPr>
        <w:t xml:space="preserve">that the Bill made </w:t>
      </w:r>
      <w:r w:rsidRPr="005663FA">
        <w:rPr>
          <w:rFonts w:ascii="Arial" w:hAnsi="Arial" w:cs="Arial"/>
          <w:sz w:val="20"/>
          <w:szCs w:val="20"/>
        </w:rPr>
        <w:t>no additional fund</w:t>
      </w:r>
      <w:r w:rsidR="00B36104" w:rsidRPr="005663FA">
        <w:rPr>
          <w:rFonts w:ascii="Arial" w:hAnsi="Arial" w:cs="Arial"/>
          <w:sz w:val="20"/>
          <w:szCs w:val="20"/>
        </w:rPr>
        <w:t>ing available to the following g</w:t>
      </w:r>
      <w:r w:rsidRPr="005663FA">
        <w:rPr>
          <w:rFonts w:ascii="Arial" w:hAnsi="Arial" w:cs="Arial"/>
          <w:sz w:val="20"/>
          <w:szCs w:val="20"/>
        </w:rPr>
        <w:t>rants:</w:t>
      </w:r>
    </w:p>
    <w:p w:rsidR="006701C7" w:rsidRPr="005663FA" w:rsidRDefault="006701C7" w:rsidP="005663FA">
      <w:pPr>
        <w:spacing w:after="0" w:line="240" w:lineRule="auto"/>
        <w:contextualSpacing/>
        <w:rPr>
          <w:rFonts w:ascii="Arial" w:hAnsi="Arial" w:cs="Arial"/>
          <w:sz w:val="20"/>
          <w:szCs w:val="20"/>
        </w:rPr>
      </w:pPr>
    </w:p>
    <w:p w:rsidR="00311900" w:rsidRPr="005663FA" w:rsidRDefault="00311900" w:rsidP="005663FA">
      <w:pPr>
        <w:numPr>
          <w:ilvl w:val="0"/>
          <w:numId w:val="26"/>
        </w:numPr>
        <w:spacing w:after="0" w:line="240" w:lineRule="auto"/>
        <w:contextualSpacing/>
        <w:rPr>
          <w:rFonts w:ascii="Arial" w:hAnsi="Arial" w:cs="Arial"/>
          <w:sz w:val="20"/>
          <w:szCs w:val="20"/>
        </w:rPr>
      </w:pPr>
      <w:r w:rsidRPr="005663FA">
        <w:rPr>
          <w:rFonts w:ascii="Arial" w:hAnsi="Arial" w:cs="Arial"/>
          <w:sz w:val="20"/>
          <w:szCs w:val="20"/>
        </w:rPr>
        <w:t>The National</w:t>
      </w:r>
      <w:r w:rsidR="00B36104" w:rsidRPr="005663FA">
        <w:rPr>
          <w:rFonts w:ascii="Arial" w:hAnsi="Arial" w:cs="Arial"/>
          <w:sz w:val="20"/>
          <w:szCs w:val="20"/>
        </w:rPr>
        <w:t xml:space="preserve"> Tertiary Services Grant remained</w:t>
      </w:r>
      <w:r w:rsidRPr="005663FA">
        <w:rPr>
          <w:rFonts w:ascii="Arial" w:hAnsi="Arial" w:cs="Arial"/>
          <w:sz w:val="20"/>
          <w:szCs w:val="20"/>
        </w:rPr>
        <w:t xml:space="preserve"> unadjusted, exacerbating the real terms cuts and restricting the provision of Tertiary Health Services. </w:t>
      </w:r>
    </w:p>
    <w:p w:rsidR="00311900" w:rsidRPr="005663FA" w:rsidRDefault="00B4474D" w:rsidP="005663FA">
      <w:pPr>
        <w:numPr>
          <w:ilvl w:val="0"/>
          <w:numId w:val="26"/>
        </w:numPr>
        <w:spacing w:after="0" w:line="240" w:lineRule="auto"/>
        <w:contextualSpacing/>
        <w:rPr>
          <w:rFonts w:ascii="Arial" w:hAnsi="Arial" w:cs="Arial"/>
          <w:sz w:val="20"/>
          <w:szCs w:val="20"/>
        </w:rPr>
      </w:pPr>
      <w:r w:rsidRPr="005663FA">
        <w:rPr>
          <w:rFonts w:ascii="Arial" w:hAnsi="Arial" w:cs="Arial"/>
          <w:sz w:val="20"/>
          <w:szCs w:val="20"/>
        </w:rPr>
        <w:t>No additions were</w:t>
      </w:r>
      <w:r w:rsidR="00311900" w:rsidRPr="005663FA">
        <w:rPr>
          <w:rFonts w:ascii="Arial" w:hAnsi="Arial" w:cs="Arial"/>
          <w:sz w:val="20"/>
          <w:szCs w:val="20"/>
        </w:rPr>
        <w:t xml:space="preserve"> proposed for the Health Facility Revitalisation Grant to repair health facilities destroye</w:t>
      </w:r>
      <w:r w:rsidR="00B36104" w:rsidRPr="005663FA">
        <w:rPr>
          <w:rFonts w:ascii="Arial" w:hAnsi="Arial" w:cs="Arial"/>
          <w:sz w:val="20"/>
          <w:szCs w:val="20"/>
        </w:rPr>
        <w:t xml:space="preserve">d by floods. For example, in </w:t>
      </w:r>
      <w:r w:rsidR="00311900" w:rsidRPr="005663FA">
        <w:rPr>
          <w:rFonts w:ascii="Arial" w:hAnsi="Arial" w:cs="Arial"/>
          <w:sz w:val="20"/>
          <w:szCs w:val="20"/>
        </w:rPr>
        <w:t xml:space="preserve">KwaZulu-Natal, around 85 health facilities </w:t>
      </w:r>
      <w:r w:rsidR="00B36104" w:rsidRPr="005663FA">
        <w:rPr>
          <w:rFonts w:ascii="Arial" w:hAnsi="Arial" w:cs="Arial"/>
          <w:sz w:val="20"/>
          <w:szCs w:val="20"/>
        </w:rPr>
        <w:t>had been d</w:t>
      </w:r>
      <w:r w:rsidR="00311900" w:rsidRPr="005663FA">
        <w:rPr>
          <w:rFonts w:ascii="Arial" w:hAnsi="Arial" w:cs="Arial"/>
          <w:sz w:val="20"/>
          <w:szCs w:val="20"/>
        </w:rPr>
        <w:t>estroyed by flood</w:t>
      </w:r>
      <w:r w:rsidR="00B36104" w:rsidRPr="005663FA">
        <w:rPr>
          <w:rFonts w:ascii="Arial" w:hAnsi="Arial" w:cs="Arial"/>
          <w:sz w:val="20"/>
          <w:szCs w:val="20"/>
        </w:rPr>
        <w:t>s</w:t>
      </w:r>
      <w:r w:rsidR="00311900" w:rsidRPr="005663FA">
        <w:rPr>
          <w:rFonts w:ascii="Arial" w:hAnsi="Arial" w:cs="Arial"/>
          <w:sz w:val="20"/>
          <w:szCs w:val="20"/>
        </w:rPr>
        <w:t xml:space="preserve">. Despite this level of destruction, the province’s Department of Health </w:t>
      </w:r>
      <w:r w:rsidR="00B36104" w:rsidRPr="005663FA">
        <w:rPr>
          <w:rFonts w:ascii="Arial" w:hAnsi="Arial" w:cs="Arial"/>
          <w:sz w:val="20"/>
          <w:szCs w:val="20"/>
        </w:rPr>
        <w:t xml:space="preserve">had </w:t>
      </w:r>
      <w:r w:rsidR="00311900" w:rsidRPr="005663FA">
        <w:rPr>
          <w:rFonts w:ascii="Arial" w:hAnsi="Arial" w:cs="Arial"/>
          <w:sz w:val="20"/>
          <w:szCs w:val="20"/>
        </w:rPr>
        <w:t xml:space="preserve">received no additional funds from the National Treasury and were forced to </w:t>
      </w:r>
      <w:r w:rsidR="001E7747" w:rsidRPr="005663FA">
        <w:rPr>
          <w:rFonts w:ascii="Arial" w:hAnsi="Arial" w:cs="Arial"/>
          <w:sz w:val="20"/>
          <w:szCs w:val="20"/>
        </w:rPr>
        <w:t xml:space="preserve">re-prioritise an estimated R200 </w:t>
      </w:r>
      <w:r w:rsidR="00311900" w:rsidRPr="005663FA">
        <w:rPr>
          <w:rFonts w:ascii="Arial" w:hAnsi="Arial" w:cs="Arial"/>
          <w:sz w:val="20"/>
          <w:szCs w:val="20"/>
        </w:rPr>
        <w:t>million of its funds intended for other health priori</w:t>
      </w:r>
      <w:r w:rsidR="00B36104" w:rsidRPr="005663FA">
        <w:rPr>
          <w:rFonts w:ascii="Arial" w:hAnsi="Arial" w:cs="Arial"/>
          <w:sz w:val="20"/>
          <w:szCs w:val="20"/>
        </w:rPr>
        <w:t xml:space="preserve">ties. The Eastern Cape </w:t>
      </w:r>
      <w:r w:rsidR="00311900" w:rsidRPr="005663FA">
        <w:rPr>
          <w:rFonts w:ascii="Arial" w:hAnsi="Arial" w:cs="Arial"/>
          <w:sz w:val="20"/>
          <w:szCs w:val="20"/>
        </w:rPr>
        <w:t>also had 12 health facilities destroyed, but receive</w:t>
      </w:r>
      <w:r w:rsidR="00B36104" w:rsidRPr="005663FA">
        <w:rPr>
          <w:rFonts w:ascii="Arial" w:hAnsi="Arial" w:cs="Arial"/>
          <w:sz w:val="20"/>
          <w:szCs w:val="20"/>
        </w:rPr>
        <w:t>d</w:t>
      </w:r>
      <w:r w:rsidR="00311900" w:rsidRPr="005663FA">
        <w:rPr>
          <w:rFonts w:ascii="Arial" w:hAnsi="Arial" w:cs="Arial"/>
          <w:sz w:val="20"/>
          <w:szCs w:val="20"/>
        </w:rPr>
        <w:t xml:space="preserve"> no explicit additional allocations as per this MTBPS to support recovery of these facilities.</w:t>
      </w:r>
    </w:p>
    <w:p w:rsidR="00311900" w:rsidRPr="005663FA" w:rsidRDefault="00B4474D" w:rsidP="005663FA">
      <w:pPr>
        <w:numPr>
          <w:ilvl w:val="0"/>
          <w:numId w:val="26"/>
        </w:numPr>
        <w:spacing w:after="0" w:line="240" w:lineRule="auto"/>
        <w:contextualSpacing/>
        <w:rPr>
          <w:rFonts w:ascii="Arial" w:hAnsi="Arial" w:cs="Arial"/>
          <w:sz w:val="20"/>
          <w:szCs w:val="20"/>
        </w:rPr>
      </w:pPr>
      <w:r w:rsidRPr="005663FA">
        <w:rPr>
          <w:rFonts w:ascii="Arial" w:hAnsi="Arial" w:cs="Arial"/>
          <w:sz w:val="20"/>
          <w:szCs w:val="20"/>
        </w:rPr>
        <w:t>No additions were</w:t>
      </w:r>
      <w:r w:rsidR="00311900" w:rsidRPr="005663FA">
        <w:rPr>
          <w:rFonts w:ascii="Arial" w:hAnsi="Arial" w:cs="Arial"/>
          <w:sz w:val="20"/>
          <w:szCs w:val="20"/>
        </w:rPr>
        <w:t xml:space="preserve"> proposed for the District Health Pro</w:t>
      </w:r>
      <w:r w:rsidR="00B36104" w:rsidRPr="005663FA">
        <w:rPr>
          <w:rFonts w:ascii="Arial" w:hAnsi="Arial" w:cs="Arial"/>
          <w:sz w:val="20"/>
          <w:szCs w:val="20"/>
        </w:rPr>
        <w:t>grammes Grant</w:t>
      </w:r>
      <w:r w:rsidR="00311900" w:rsidRPr="005663FA">
        <w:rPr>
          <w:rFonts w:ascii="Arial" w:hAnsi="Arial" w:cs="Arial"/>
          <w:sz w:val="20"/>
          <w:szCs w:val="20"/>
        </w:rPr>
        <w:t xml:space="preserve"> to equip provinces to </w:t>
      </w:r>
      <w:r w:rsidR="00B36104" w:rsidRPr="005663FA">
        <w:rPr>
          <w:rFonts w:ascii="Arial" w:hAnsi="Arial" w:cs="Arial"/>
          <w:sz w:val="20"/>
          <w:szCs w:val="20"/>
        </w:rPr>
        <w:t>achieve HIV/AIDS and TB targets</w:t>
      </w:r>
      <w:r w:rsidR="00311900" w:rsidRPr="005663FA">
        <w:rPr>
          <w:rFonts w:ascii="Arial" w:hAnsi="Arial" w:cs="Arial"/>
          <w:sz w:val="20"/>
          <w:szCs w:val="20"/>
        </w:rPr>
        <w:t xml:space="preserve"> and address backlogs in oncology. </w:t>
      </w:r>
    </w:p>
    <w:p w:rsidR="00311900" w:rsidRPr="005663FA" w:rsidRDefault="00311900" w:rsidP="005663FA">
      <w:pPr>
        <w:spacing w:after="0" w:line="240" w:lineRule="auto"/>
        <w:contextualSpacing/>
        <w:rPr>
          <w:rFonts w:ascii="Arial" w:hAnsi="Arial" w:cs="Arial"/>
          <w:sz w:val="20"/>
          <w:szCs w:val="20"/>
        </w:rPr>
      </w:pPr>
    </w:p>
    <w:p w:rsidR="00311900" w:rsidRPr="005663FA" w:rsidRDefault="00B4474D" w:rsidP="005663FA">
      <w:pPr>
        <w:spacing w:after="0" w:line="240" w:lineRule="auto"/>
        <w:contextualSpacing/>
        <w:rPr>
          <w:rFonts w:ascii="Arial" w:hAnsi="Arial" w:cs="Arial"/>
          <w:sz w:val="20"/>
          <w:szCs w:val="20"/>
        </w:rPr>
      </w:pPr>
      <w:r w:rsidRPr="005663FA">
        <w:rPr>
          <w:rFonts w:ascii="Arial" w:hAnsi="Arial" w:cs="Arial"/>
          <w:sz w:val="20"/>
          <w:szCs w:val="20"/>
        </w:rPr>
        <w:t>SECTION 27 welcomed</w:t>
      </w:r>
      <w:r w:rsidR="00311900" w:rsidRPr="005663FA">
        <w:rPr>
          <w:rFonts w:ascii="Arial" w:hAnsi="Arial" w:cs="Arial"/>
          <w:sz w:val="20"/>
          <w:szCs w:val="20"/>
        </w:rPr>
        <w:t xml:space="preserve"> the 2022</w:t>
      </w:r>
      <w:r w:rsidRPr="005663FA">
        <w:rPr>
          <w:rFonts w:ascii="Arial" w:hAnsi="Arial" w:cs="Arial"/>
          <w:sz w:val="20"/>
          <w:szCs w:val="20"/>
        </w:rPr>
        <w:t xml:space="preserve"> MTBPS’s</w:t>
      </w:r>
      <w:r w:rsidR="00311900" w:rsidRPr="005663FA">
        <w:rPr>
          <w:rFonts w:ascii="Arial" w:hAnsi="Arial" w:cs="Arial"/>
          <w:sz w:val="20"/>
          <w:szCs w:val="20"/>
        </w:rPr>
        <w:t xml:space="preserve"> reprioritisation o</w:t>
      </w:r>
      <w:r w:rsidR="00651446" w:rsidRPr="005663FA">
        <w:rPr>
          <w:rFonts w:ascii="Arial" w:hAnsi="Arial" w:cs="Arial"/>
          <w:sz w:val="20"/>
          <w:szCs w:val="20"/>
        </w:rPr>
        <w:t>f</w:t>
      </w:r>
      <w:r w:rsidR="00311900" w:rsidRPr="005663FA">
        <w:rPr>
          <w:rFonts w:ascii="Arial" w:hAnsi="Arial" w:cs="Arial"/>
          <w:sz w:val="20"/>
          <w:szCs w:val="20"/>
        </w:rPr>
        <w:t xml:space="preserve"> Core Health Services and addressing accumulated backlogs occasioned by the response to the COVID-19 pandemic. However, </w:t>
      </w:r>
      <w:r w:rsidRPr="005663FA">
        <w:rPr>
          <w:rFonts w:ascii="Arial" w:hAnsi="Arial" w:cs="Arial"/>
          <w:sz w:val="20"/>
          <w:szCs w:val="20"/>
        </w:rPr>
        <w:t xml:space="preserve">it noted that this reprioritisation was </w:t>
      </w:r>
      <w:r w:rsidR="00311900" w:rsidRPr="005663FA">
        <w:rPr>
          <w:rFonts w:ascii="Arial" w:hAnsi="Arial" w:cs="Arial"/>
          <w:sz w:val="20"/>
          <w:szCs w:val="20"/>
        </w:rPr>
        <w:t xml:space="preserve">not evident in the </w:t>
      </w:r>
      <w:r w:rsidRPr="005663FA">
        <w:rPr>
          <w:rFonts w:ascii="Arial" w:hAnsi="Arial" w:cs="Arial"/>
          <w:sz w:val="20"/>
          <w:szCs w:val="20"/>
        </w:rPr>
        <w:t xml:space="preserve">adjusted figures reflected in the </w:t>
      </w:r>
      <w:r w:rsidR="00311900" w:rsidRPr="005663FA">
        <w:rPr>
          <w:rFonts w:ascii="Arial" w:hAnsi="Arial" w:cs="Arial"/>
          <w:sz w:val="20"/>
          <w:szCs w:val="20"/>
        </w:rPr>
        <w:t>Bill</w:t>
      </w:r>
      <w:r w:rsidRPr="005663FA">
        <w:rPr>
          <w:rFonts w:ascii="Arial" w:hAnsi="Arial" w:cs="Arial"/>
          <w:sz w:val="20"/>
          <w:szCs w:val="20"/>
        </w:rPr>
        <w:t>. Furthermore, the Bill made</w:t>
      </w:r>
      <w:r w:rsidR="00311900" w:rsidRPr="005663FA">
        <w:rPr>
          <w:rFonts w:ascii="Arial" w:hAnsi="Arial" w:cs="Arial"/>
          <w:sz w:val="20"/>
          <w:szCs w:val="20"/>
        </w:rPr>
        <w:t xml:space="preserve"> no changes in the allocation to </w:t>
      </w:r>
      <w:r w:rsidR="00651446" w:rsidRPr="005663FA">
        <w:rPr>
          <w:rFonts w:ascii="Arial" w:hAnsi="Arial" w:cs="Arial"/>
          <w:sz w:val="20"/>
          <w:szCs w:val="20"/>
        </w:rPr>
        <w:t>the Human Resources for Health</w:t>
      </w:r>
      <w:r w:rsidR="00311900" w:rsidRPr="005663FA">
        <w:rPr>
          <w:rFonts w:ascii="Arial" w:hAnsi="Arial" w:cs="Arial"/>
          <w:sz w:val="20"/>
          <w:szCs w:val="20"/>
        </w:rPr>
        <w:t xml:space="preserve"> sub-programme for the current financial year. Additional funding commitments fo</w:t>
      </w:r>
      <w:r w:rsidR="00E71A22" w:rsidRPr="005663FA">
        <w:rPr>
          <w:rFonts w:ascii="Arial" w:hAnsi="Arial" w:cs="Arial"/>
          <w:sz w:val="20"/>
          <w:szCs w:val="20"/>
        </w:rPr>
        <w:t>r h</w:t>
      </w:r>
      <w:r w:rsidRPr="005663FA">
        <w:rPr>
          <w:rFonts w:ascii="Arial" w:hAnsi="Arial" w:cs="Arial"/>
          <w:sz w:val="20"/>
          <w:szCs w:val="20"/>
        </w:rPr>
        <w:t xml:space="preserve">ealthcare </w:t>
      </w:r>
      <w:r w:rsidR="00E71A22" w:rsidRPr="005663FA">
        <w:rPr>
          <w:rFonts w:ascii="Arial" w:hAnsi="Arial" w:cs="Arial"/>
          <w:sz w:val="20"/>
          <w:szCs w:val="20"/>
        </w:rPr>
        <w:t>personnel had been</w:t>
      </w:r>
      <w:r w:rsidR="00311900" w:rsidRPr="005663FA">
        <w:rPr>
          <w:rFonts w:ascii="Arial" w:hAnsi="Arial" w:cs="Arial"/>
          <w:sz w:val="20"/>
          <w:szCs w:val="20"/>
        </w:rPr>
        <w:t xml:space="preserve"> deferred to 2023/24, particularly for increasing their headcounts. According</w:t>
      </w:r>
      <w:r w:rsidRPr="005663FA">
        <w:rPr>
          <w:rFonts w:ascii="Arial" w:hAnsi="Arial" w:cs="Arial"/>
          <w:sz w:val="20"/>
          <w:szCs w:val="20"/>
        </w:rPr>
        <w:t xml:space="preserve"> to SECTION 27, this deferral was</w:t>
      </w:r>
      <w:r w:rsidR="00311900" w:rsidRPr="005663FA">
        <w:rPr>
          <w:rFonts w:ascii="Arial" w:hAnsi="Arial" w:cs="Arial"/>
          <w:sz w:val="20"/>
          <w:szCs w:val="20"/>
        </w:rPr>
        <w:t xml:space="preserve"> li</w:t>
      </w:r>
      <w:r w:rsidR="00E71A22" w:rsidRPr="005663FA">
        <w:rPr>
          <w:rFonts w:ascii="Arial" w:hAnsi="Arial" w:cs="Arial"/>
          <w:sz w:val="20"/>
          <w:szCs w:val="20"/>
        </w:rPr>
        <w:t>kely to exacerbate the chronic human r</w:t>
      </w:r>
      <w:r w:rsidR="00311900" w:rsidRPr="005663FA">
        <w:rPr>
          <w:rFonts w:ascii="Arial" w:hAnsi="Arial" w:cs="Arial"/>
          <w:sz w:val="20"/>
          <w:szCs w:val="20"/>
        </w:rPr>
        <w:t>esource shortages curr</w:t>
      </w:r>
      <w:r w:rsidR="001E7747" w:rsidRPr="005663FA">
        <w:rPr>
          <w:rFonts w:ascii="Arial" w:hAnsi="Arial" w:cs="Arial"/>
          <w:sz w:val="20"/>
          <w:szCs w:val="20"/>
        </w:rPr>
        <w:t>ently being experienced in healthcare f</w:t>
      </w:r>
      <w:r w:rsidR="00311900" w:rsidRPr="005663FA">
        <w:rPr>
          <w:rFonts w:ascii="Arial" w:hAnsi="Arial" w:cs="Arial"/>
          <w:sz w:val="20"/>
          <w:szCs w:val="20"/>
        </w:rPr>
        <w:t>acilities across the provinces.</w:t>
      </w:r>
    </w:p>
    <w:p w:rsidR="00311900" w:rsidRPr="005663FA" w:rsidRDefault="00311900" w:rsidP="005663FA">
      <w:pPr>
        <w:spacing w:after="0" w:line="240" w:lineRule="auto"/>
        <w:contextualSpacing/>
        <w:rPr>
          <w:rFonts w:ascii="Arial" w:hAnsi="Arial" w:cs="Arial"/>
          <w:sz w:val="20"/>
          <w:szCs w:val="20"/>
        </w:rPr>
      </w:pPr>
    </w:p>
    <w:p w:rsidR="005C6A51" w:rsidRPr="005663FA" w:rsidRDefault="00B4474D" w:rsidP="005663FA">
      <w:pPr>
        <w:spacing w:after="0" w:line="240" w:lineRule="auto"/>
        <w:contextualSpacing/>
        <w:rPr>
          <w:rFonts w:ascii="Arial" w:hAnsi="Arial" w:cs="Arial"/>
          <w:sz w:val="20"/>
          <w:szCs w:val="20"/>
        </w:rPr>
      </w:pPr>
      <w:r w:rsidRPr="005663FA">
        <w:rPr>
          <w:rFonts w:ascii="Arial" w:hAnsi="Arial" w:cs="Arial"/>
          <w:sz w:val="20"/>
          <w:szCs w:val="20"/>
        </w:rPr>
        <w:t xml:space="preserve">SECTION27 </w:t>
      </w:r>
      <w:r w:rsidR="005C6A51" w:rsidRPr="005663FA">
        <w:rPr>
          <w:rFonts w:ascii="Arial" w:hAnsi="Arial" w:cs="Arial"/>
          <w:sz w:val="20"/>
          <w:szCs w:val="20"/>
        </w:rPr>
        <w:t xml:space="preserve">made the following </w:t>
      </w:r>
      <w:r w:rsidRPr="005663FA">
        <w:rPr>
          <w:rFonts w:ascii="Arial" w:hAnsi="Arial" w:cs="Arial"/>
          <w:sz w:val="20"/>
          <w:szCs w:val="20"/>
        </w:rPr>
        <w:t>recommend</w:t>
      </w:r>
      <w:r w:rsidR="005C6A51" w:rsidRPr="005663FA">
        <w:rPr>
          <w:rFonts w:ascii="Arial" w:hAnsi="Arial" w:cs="Arial"/>
          <w:sz w:val="20"/>
          <w:szCs w:val="20"/>
        </w:rPr>
        <w:t>ations:</w:t>
      </w:r>
    </w:p>
    <w:p w:rsidR="005C6A51" w:rsidRPr="005663FA" w:rsidRDefault="005C6A51"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E</w:t>
      </w:r>
      <w:r w:rsidR="00311900" w:rsidRPr="005663FA">
        <w:rPr>
          <w:rFonts w:ascii="Arial" w:hAnsi="Arial" w:cs="Arial"/>
          <w:sz w:val="20"/>
          <w:szCs w:val="20"/>
        </w:rPr>
        <w:t xml:space="preserve">xpenditure allocations to </w:t>
      </w:r>
      <w:r w:rsidR="00CB4383" w:rsidRPr="005663FA">
        <w:rPr>
          <w:rFonts w:ascii="Arial" w:hAnsi="Arial" w:cs="Arial"/>
          <w:sz w:val="20"/>
          <w:szCs w:val="20"/>
        </w:rPr>
        <w:t xml:space="preserve">Health and Basic Education should </w:t>
      </w:r>
      <w:r w:rsidR="00311900" w:rsidRPr="005663FA">
        <w:rPr>
          <w:rFonts w:ascii="Arial" w:hAnsi="Arial" w:cs="Arial"/>
          <w:sz w:val="20"/>
          <w:szCs w:val="20"/>
        </w:rPr>
        <w:t>align with combined CPI inflation and s</w:t>
      </w:r>
      <w:r w:rsidR="00B4474D" w:rsidRPr="005663FA">
        <w:rPr>
          <w:rFonts w:ascii="Arial" w:hAnsi="Arial" w:cs="Arial"/>
          <w:sz w:val="20"/>
          <w:szCs w:val="20"/>
        </w:rPr>
        <w:t xml:space="preserve">ervice user growth. This equated to budget growth of 6.8 </w:t>
      </w:r>
      <w:r w:rsidR="00754FB5" w:rsidRPr="005663FA">
        <w:rPr>
          <w:rFonts w:ascii="Arial" w:hAnsi="Arial" w:cs="Arial"/>
          <w:sz w:val="20"/>
          <w:szCs w:val="20"/>
        </w:rPr>
        <w:t>percent</w:t>
      </w:r>
      <w:r w:rsidR="00B4474D" w:rsidRPr="005663FA">
        <w:rPr>
          <w:rFonts w:ascii="Arial" w:hAnsi="Arial" w:cs="Arial"/>
          <w:sz w:val="20"/>
          <w:szCs w:val="20"/>
        </w:rPr>
        <w:t xml:space="preserve"> in 2022/23, 4.6 </w:t>
      </w:r>
      <w:r w:rsidR="00754FB5" w:rsidRPr="005663FA">
        <w:rPr>
          <w:rFonts w:ascii="Arial" w:hAnsi="Arial" w:cs="Arial"/>
          <w:sz w:val="20"/>
          <w:szCs w:val="20"/>
        </w:rPr>
        <w:t>percent</w:t>
      </w:r>
      <w:r w:rsidR="00B4474D" w:rsidRPr="005663FA">
        <w:rPr>
          <w:rFonts w:ascii="Arial" w:hAnsi="Arial" w:cs="Arial"/>
          <w:sz w:val="20"/>
          <w:szCs w:val="20"/>
        </w:rPr>
        <w:t xml:space="preserve"> in 2023/24 and 4.6 </w:t>
      </w:r>
      <w:r w:rsidR="00754FB5" w:rsidRPr="005663FA">
        <w:rPr>
          <w:rFonts w:ascii="Arial" w:hAnsi="Arial" w:cs="Arial"/>
          <w:sz w:val="20"/>
          <w:szCs w:val="20"/>
        </w:rPr>
        <w:t>percent</w:t>
      </w:r>
      <w:r w:rsidR="00311900" w:rsidRPr="005663FA">
        <w:rPr>
          <w:rFonts w:ascii="Arial" w:hAnsi="Arial" w:cs="Arial"/>
          <w:sz w:val="20"/>
          <w:szCs w:val="20"/>
        </w:rPr>
        <w:t xml:space="preserve"> in</w:t>
      </w:r>
      <w:r w:rsidR="00B4474D" w:rsidRPr="005663FA">
        <w:rPr>
          <w:rFonts w:ascii="Arial" w:hAnsi="Arial" w:cs="Arial"/>
          <w:sz w:val="20"/>
          <w:szCs w:val="20"/>
        </w:rPr>
        <w:t xml:space="preserve"> 2024/25</w:t>
      </w:r>
      <w:r w:rsidR="00CB4383" w:rsidRPr="005663FA">
        <w:rPr>
          <w:rFonts w:ascii="Arial" w:hAnsi="Arial" w:cs="Arial"/>
          <w:sz w:val="20"/>
          <w:szCs w:val="20"/>
        </w:rPr>
        <w:t>,</w:t>
      </w:r>
      <w:r w:rsidR="00B4474D" w:rsidRPr="005663FA">
        <w:rPr>
          <w:rFonts w:ascii="Arial" w:hAnsi="Arial" w:cs="Arial"/>
          <w:sz w:val="20"/>
          <w:szCs w:val="20"/>
        </w:rPr>
        <w:t xml:space="preserve"> plus an additional 1.2 </w:t>
      </w:r>
      <w:r w:rsidR="00754FB5" w:rsidRPr="005663FA">
        <w:rPr>
          <w:rFonts w:ascii="Arial" w:hAnsi="Arial" w:cs="Arial"/>
          <w:sz w:val="20"/>
          <w:szCs w:val="20"/>
        </w:rPr>
        <w:t>percent</w:t>
      </w:r>
      <w:r w:rsidR="00311900" w:rsidRPr="005663FA">
        <w:rPr>
          <w:rFonts w:ascii="Arial" w:hAnsi="Arial" w:cs="Arial"/>
          <w:sz w:val="20"/>
          <w:szCs w:val="20"/>
        </w:rPr>
        <w:t xml:space="preserve"> for servic</w:t>
      </w:r>
      <w:r w:rsidR="00B4474D" w:rsidRPr="005663FA">
        <w:rPr>
          <w:rFonts w:ascii="Arial" w:hAnsi="Arial" w:cs="Arial"/>
          <w:sz w:val="20"/>
          <w:szCs w:val="20"/>
        </w:rPr>
        <w:t xml:space="preserve">e user growth in </w:t>
      </w:r>
      <w:r w:rsidR="00CB4383" w:rsidRPr="005663FA">
        <w:rPr>
          <w:rFonts w:ascii="Arial" w:hAnsi="Arial" w:cs="Arial"/>
          <w:sz w:val="20"/>
          <w:szCs w:val="20"/>
        </w:rPr>
        <w:t>H</w:t>
      </w:r>
      <w:r w:rsidR="00B4474D" w:rsidRPr="005663FA">
        <w:rPr>
          <w:rFonts w:ascii="Arial" w:hAnsi="Arial" w:cs="Arial"/>
          <w:sz w:val="20"/>
          <w:szCs w:val="20"/>
        </w:rPr>
        <w:t xml:space="preserve">ealth and 1.4 </w:t>
      </w:r>
      <w:r w:rsidR="00754FB5" w:rsidRPr="005663FA">
        <w:rPr>
          <w:rFonts w:ascii="Arial" w:hAnsi="Arial" w:cs="Arial"/>
          <w:sz w:val="20"/>
          <w:szCs w:val="20"/>
        </w:rPr>
        <w:t>percent</w:t>
      </w:r>
      <w:r w:rsidR="00311900" w:rsidRPr="005663FA">
        <w:rPr>
          <w:rFonts w:ascii="Arial" w:hAnsi="Arial" w:cs="Arial"/>
          <w:sz w:val="20"/>
          <w:szCs w:val="20"/>
        </w:rPr>
        <w:t xml:space="preserve"> </w:t>
      </w:r>
      <w:r w:rsidR="00CB4383" w:rsidRPr="005663FA">
        <w:rPr>
          <w:rFonts w:ascii="Arial" w:hAnsi="Arial" w:cs="Arial"/>
          <w:sz w:val="20"/>
          <w:szCs w:val="20"/>
        </w:rPr>
        <w:t>growth in enrolled learners for B</w:t>
      </w:r>
      <w:r w:rsidR="00311900" w:rsidRPr="005663FA">
        <w:rPr>
          <w:rFonts w:ascii="Arial" w:hAnsi="Arial" w:cs="Arial"/>
          <w:sz w:val="20"/>
          <w:szCs w:val="20"/>
        </w:rPr>
        <w:t xml:space="preserve">asic </w:t>
      </w:r>
      <w:r w:rsidR="00CB4383" w:rsidRPr="005663FA">
        <w:rPr>
          <w:rFonts w:ascii="Arial" w:hAnsi="Arial" w:cs="Arial"/>
          <w:sz w:val="20"/>
          <w:szCs w:val="20"/>
        </w:rPr>
        <w:t>E</w:t>
      </w:r>
      <w:r w:rsidR="00B4474D" w:rsidRPr="005663FA">
        <w:rPr>
          <w:rFonts w:ascii="Arial" w:hAnsi="Arial" w:cs="Arial"/>
          <w:sz w:val="20"/>
          <w:szCs w:val="20"/>
        </w:rPr>
        <w:t xml:space="preserve">ducation. </w:t>
      </w:r>
    </w:p>
    <w:p w:rsidR="005C6A51" w:rsidRPr="005663FA" w:rsidRDefault="00B4474D"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 xml:space="preserve">Parliament </w:t>
      </w:r>
      <w:r w:rsidR="00311900" w:rsidRPr="005663FA">
        <w:rPr>
          <w:rFonts w:ascii="Arial" w:hAnsi="Arial" w:cs="Arial"/>
          <w:sz w:val="20"/>
          <w:szCs w:val="20"/>
        </w:rPr>
        <w:t>should reject further cuts to overall basic education and h</w:t>
      </w:r>
      <w:r w:rsidR="00CB4383" w:rsidRPr="005663FA">
        <w:rPr>
          <w:rFonts w:ascii="Arial" w:hAnsi="Arial" w:cs="Arial"/>
          <w:sz w:val="20"/>
          <w:szCs w:val="20"/>
        </w:rPr>
        <w:t>ealth care funding until it wa</w:t>
      </w:r>
      <w:r w:rsidR="00311900" w:rsidRPr="005663FA">
        <w:rPr>
          <w:rFonts w:ascii="Arial" w:hAnsi="Arial" w:cs="Arial"/>
          <w:sz w:val="20"/>
          <w:szCs w:val="20"/>
        </w:rPr>
        <w:t>s satisfied that government ha</w:t>
      </w:r>
      <w:r w:rsidR="00CB4383" w:rsidRPr="005663FA">
        <w:rPr>
          <w:rFonts w:ascii="Arial" w:hAnsi="Arial" w:cs="Arial"/>
          <w:sz w:val="20"/>
          <w:szCs w:val="20"/>
        </w:rPr>
        <w:t>d</w:t>
      </w:r>
      <w:r w:rsidR="00311900" w:rsidRPr="005663FA">
        <w:rPr>
          <w:rFonts w:ascii="Arial" w:hAnsi="Arial" w:cs="Arial"/>
          <w:sz w:val="20"/>
          <w:szCs w:val="20"/>
        </w:rPr>
        <w:t xml:space="preserve"> undertaken participatory human rights impact assessments of its decisions to cut funding for fundamental rights. These assessment</w:t>
      </w:r>
      <w:r w:rsidR="00CB4383" w:rsidRPr="005663FA">
        <w:rPr>
          <w:rFonts w:ascii="Arial" w:hAnsi="Arial" w:cs="Arial"/>
          <w:sz w:val="20"/>
          <w:szCs w:val="20"/>
        </w:rPr>
        <w:t>s must show that such measures we</w:t>
      </w:r>
      <w:r w:rsidR="00311900" w:rsidRPr="005663FA">
        <w:rPr>
          <w:rFonts w:ascii="Arial" w:hAnsi="Arial" w:cs="Arial"/>
          <w:sz w:val="20"/>
          <w:szCs w:val="20"/>
        </w:rPr>
        <w:t>re</w:t>
      </w:r>
      <w:r w:rsidR="005C6A51" w:rsidRPr="005663FA">
        <w:rPr>
          <w:rFonts w:ascii="Arial" w:hAnsi="Arial" w:cs="Arial"/>
          <w:sz w:val="20"/>
          <w:szCs w:val="20"/>
        </w:rPr>
        <w:t xml:space="preserve"> necessary and justified and had</w:t>
      </w:r>
      <w:r w:rsidR="00311900" w:rsidRPr="005663FA">
        <w:rPr>
          <w:rFonts w:ascii="Arial" w:hAnsi="Arial" w:cs="Arial"/>
          <w:sz w:val="20"/>
          <w:szCs w:val="20"/>
        </w:rPr>
        <w:t xml:space="preserve"> been taken with all constitutional implications considered. </w:t>
      </w:r>
    </w:p>
    <w:p w:rsidR="00311900" w:rsidRPr="005663FA" w:rsidRDefault="005C6A51"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Parliament should</w:t>
      </w:r>
      <w:r w:rsidR="00311900" w:rsidRPr="005663FA">
        <w:rPr>
          <w:rFonts w:ascii="Arial" w:hAnsi="Arial" w:cs="Arial"/>
          <w:sz w:val="20"/>
          <w:szCs w:val="20"/>
        </w:rPr>
        <w:t xml:space="preserve"> insist that th</w:t>
      </w:r>
      <w:r w:rsidR="00B4474D" w:rsidRPr="005663FA">
        <w:rPr>
          <w:rFonts w:ascii="Arial" w:hAnsi="Arial" w:cs="Arial"/>
          <w:sz w:val="20"/>
          <w:szCs w:val="20"/>
        </w:rPr>
        <w:t xml:space="preserve">e </w:t>
      </w:r>
      <w:r w:rsidR="00311900" w:rsidRPr="005663FA">
        <w:rPr>
          <w:rFonts w:ascii="Arial" w:hAnsi="Arial" w:cs="Arial"/>
          <w:sz w:val="20"/>
          <w:szCs w:val="20"/>
        </w:rPr>
        <w:t>Bill and related documents adhere to the Cabinet approved Gender Responsive Planning, Budgeting, Monitoring, Evaluation and Auditing Framework (GRPBMEAF)</w:t>
      </w:r>
      <w:r w:rsidRPr="005663FA">
        <w:rPr>
          <w:rFonts w:ascii="Arial" w:hAnsi="Arial" w:cs="Arial"/>
          <w:sz w:val="20"/>
          <w:szCs w:val="20"/>
        </w:rPr>
        <w:t xml:space="preserve"> and that the N</w:t>
      </w:r>
      <w:r w:rsidR="00311900" w:rsidRPr="005663FA">
        <w:rPr>
          <w:rFonts w:ascii="Arial" w:hAnsi="Arial" w:cs="Arial"/>
          <w:sz w:val="20"/>
          <w:szCs w:val="20"/>
        </w:rPr>
        <w:t>ational Tr</w:t>
      </w:r>
      <w:r w:rsidR="00B4474D" w:rsidRPr="005663FA">
        <w:rPr>
          <w:rFonts w:ascii="Arial" w:hAnsi="Arial" w:cs="Arial"/>
          <w:sz w:val="20"/>
          <w:szCs w:val="20"/>
        </w:rPr>
        <w:t>easury must abide by the FFC</w:t>
      </w:r>
      <w:r w:rsidRPr="005663FA">
        <w:rPr>
          <w:rFonts w:ascii="Arial" w:hAnsi="Arial" w:cs="Arial"/>
          <w:sz w:val="20"/>
          <w:szCs w:val="20"/>
        </w:rPr>
        <w:t>’</w:t>
      </w:r>
      <w:r w:rsidR="00B4474D" w:rsidRPr="005663FA">
        <w:rPr>
          <w:rFonts w:ascii="Arial" w:hAnsi="Arial" w:cs="Arial"/>
          <w:sz w:val="20"/>
          <w:szCs w:val="20"/>
        </w:rPr>
        <w:t>s</w:t>
      </w:r>
      <w:r w:rsidR="00311900" w:rsidRPr="005663FA">
        <w:rPr>
          <w:rFonts w:ascii="Arial" w:hAnsi="Arial" w:cs="Arial"/>
          <w:sz w:val="20"/>
          <w:szCs w:val="20"/>
        </w:rPr>
        <w:t xml:space="preserve"> recommendations addressing gender inequality in this Bill.</w:t>
      </w:r>
    </w:p>
    <w:p w:rsidR="008D031A" w:rsidRPr="005663FA" w:rsidRDefault="008D031A"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lastRenderedPageBreak/>
        <w:t>A</w:t>
      </w:r>
      <w:r w:rsidR="00311900" w:rsidRPr="005663FA">
        <w:rPr>
          <w:rFonts w:ascii="Arial" w:hAnsi="Arial" w:cs="Arial"/>
          <w:sz w:val="20"/>
          <w:szCs w:val="20"/>
        </w:rPr>
        <w:t>llocations to compensation budgets should keep up not only with inflation, but projected increases in</w:t>
      </w:r>
      <w:r w:rsidRPr="005663FA">
        <w:rPr>
          <w:rFonts w:ascii="Arial" w:hAnsi="Arial" w:cs="Arial"/>
          <w:sz w:val="20"/>
          <w:szCs w:val="20"/>
        </w:rPr>
        <w:t xml:space="preserve"> the</w:t>
      </w:r>
      <w:r w:rsidR="00311900" w:rsidRPr="005663FA">
        <w:rPr>
          <w:rFonts w:ascii="Arial" w:hAnsi="Arial" w:cs="Arial"/>
          <w:sz w:val="20"/>
          <w:szCs w:val="20"/>
        </w:rPr>
        <w:t xml:space="preserve"> demand for healthcare services</w:t>
      </w:r>
      <w:r w:rsidRPr="005663FA">
        <w:rPr>
          <w:rFonts w:ascii="Arial" w:hAnsi="Arial" w:cs="Arial"/>
          <w:sz w:val="20"/>
          <w:szCs w:val="20"/>
        </w:rPr>
        <w:t>. A</w:t>
      </w:r>
      <w:r w:rsidR="00311900" w:rsidRPr="005663FA">
        <w:rPr>
          <w:rFonts w:ascii="Arial" w:hAnsi="Arial" w:cs="Arial"/>
          <w:sz w:val="20"/>
          <w:szCs w:val="20"/>
        </w:rPr>
        <w:t xml:space="preserve"> clear, balanced and r</w:t>
      </w:r>
      <w:r w:rsidRPr="005663FA">
        <w:rPr>
          <w:rFonts w:ascii="Arial" w:hAnsi="Arial" w:cs="Arial"/>
          <w:sz w:val="20"/>
          <w:szCs w:val="20"/>
        </w:rPr>
        <w:t xml:space="preserve">easonable political position should </w:t>
      </w:r>
      <w:r w:rsidR="00311900" w:rsidRPr="005663FA">
        <w:rPr>
          <w:rFonts w:ascii="Arial" w:hAnsi="Arial" w:cs="Arial"/>
          <w:sz w:val="20"/>
          <w:szCs w:val="20"/>
        </w:rPr>
        <w:t>be agreed upon and articulated on the proposed way forward regarding the public wage bill and the lagging headcounts.</w:t>
      </w:r>
    </w:p>
    <w:p w:rsidR="008D031A" w:rsidRPr="005663FA" w:rsidRDefault="00311900"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Either ring-fenced relief should be granted to ensure that health facilities affected by floods c</w:t>
      </w:r>
      <w:r w:rsidR="008D031A" w:rsidRPr="005663FA">
        <w:rPr>
          <w:rFonts w:ascii="Arial" w:hAnsi="Arial" w:cs="Arial"/>
          <w:sz w:val="20"/>
          <w:szCs w:val="20"/>
        </w:rPr>
        <w:t>ould</w:t>
      </w:r>
      <w:r w:rsidRPr="005663FA">
        <w:rPr>
          <w:rFonts w:ascii="Arial" w:hAnsi="Arial" w:cs="Arial"/>
          <w:sz w:val="20"/>
          <w:szCs w:val="20"/>
        </w:rPr>
        <w:t xml:space="preserve"> be repaired</w:t>
      </w:r>
      <w:r w:rsidR="008D031A" w:rsidRPr="005663FA">
        <w:rPr>
          <w:rFonts w:ascii="Arial" w:hAnsi="Arial" w:cs="Arial"/>
          <w:sz w:val="20"/>
          <w:szCs w:val="20"/>
        </w:rPr>
        <w:t>,</w:t>
      </w:r>
      <w:r w:rsidRPr="005663FA">
        <w:rPr>
          <w:rFonts w:ascii="Arial" w:hAnsi="Arial" w:cs="Arial"/>
          <w:sz w:val="20"/>
          <w:szCs w:val="20"/>
        </w:rPr>
        <w:t xml:space="preserve"> or the Heal</w:t>
      </w:r>
      <w:r w:rsidR="008D031A" w:rsidRPr="005663FA">
        <w:rPr>
          <w:rFonts w:ascii="Arial" w:hAnsi="Arial" w:cs="Arial"/>
          <w:sz w:val="20"/>
          <w:szCs w:val="20"/>
        </w:rPr>
        <w:t>th Facility Revitalisation G</w:t>
      </w:r>
      <w:r w:rsidRPr="005663FA">
        <w:rPr>
          <w:rFonts w:ascii="Arial" w:hAnsi="Arial" w:cs="Arial"/>
          <w:sz w:val="20"/>
          <w:szCs w:val="20"/>
        </w:rPr>
        <w:t>rant should be adjusted upwards to account for impact of extreme weather events in K</w:t>
      </w:r>
      <w:r w:rsidR="008D031A" w:rsidRPr="005663FA">
        <w:rPr>
          <w:rFonts w:ascii="Arial" w:hAnsi="Arial" w:cs="Arial"/>
          <w:sz w:val="20"/>
          <w:szCs w:val="20"/>
        </w:rPr>
        <w:t>wa</w:t>
      </w:r>
      <w:r w:rsidRPr="005663FA">
        <w:rPr>
          <w:rFonts w:ascii="Arial" w:hAnsi="Arial" w:cs="Arial"/>
          <w:sz w:val="20"/>
          <w:szCs w:val="20"/>
        </w:rPr>
        <w:t>Z</w:t>
      </w:r>
      <w:r w:rsidR="008D031A" w:rsidRPr="005663FA">
        <w:rPr>
          <w:rFonts w:ascii="Arial" w:hAnsi="Arial" w:cs="Arial"/>
          <w:sz w:val="20"/>
          <w:szCs w:val="20"/>
        </w:rPr>
        <w:t>ulu-</w:t>
      </w:r>
      <w:r w:rsidRPr="005663FA">
        <w:rPr>
          <w:rFonts w:ascii="Arial" w:hAnsi="Arial" w:cs="Arial"/>
          <w:sz w:val="20"/>
          <w:szCs w:val="20"/>
        </w:rPr>
        <w:t>N</w:t>
      </w:r>
      <w:r w:rsidR="008D031A" w:rsidRPr="005663FA">
        <w:rPr>
          <w:rFonts w:ascii="Arial" w:hAnsi="Arial" w:cs="Arial"/>
          <w:sz w:val="20"/>
          <w:szCs w:val="20"/>
        </w:rPr>
        <w:t>atal and the Eastern Cape</w:t>
      </w:r>
      <w:r w:rsidRPr="005663FA">
        <w:rPr>
          <w:rFonts w:ascii="Arial" w:hAnsi="Arial" w:cs="Arial"/>
          <w:sz w:val="20"/>
          <w:szCs w:val="20"/>
        </w:rPr>
        <w:t xml:space="preserve">. </w:t>
      </w:r>
    </w:p>
    <w:p w:rsidR="00311900" w:rsidRPr="005663FA" w:rsidRDefault="008D031A"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Immediate plans and budgets must be developed to fix problems in cancer care.</w:t>
      </w:r>
      <w:r w:rsidR="00F02FDF" w:rsidRPr="005663FA">
        <w:rPr>
          <w:rFonts w:ascii="Arial" w:hAnsi="Arial" w:cs="Arial"/>
          <w:sz w:val="20"/>
          <w:szCs w:val="20"/>
        </w:rPr>
        <w:t>; as pa</w:t>
      </w:r>
      <w:r w:rsidR="00311900" w:rsidRPr="005663FA">
        <w:rPr>
          <w:rFonts w:ascii="Arial" w:hAnsi="Arial" w:cs="Arial"/>
          <w:sz w:val="20"/>
          <w:szCs w:val="20"/>
        </w:rPr>
        <w:t>tients reliant on time-</w:t>
      </w:r>
      <w:r w:rsidR="00F02FDF" w:rsidRPr="005663FA">
        <w:rPr>
          <w:rFonts w:ascii="Arial" w:hAnsi="Arial" w:cs="Arial"/>
          <w:sz w:val="20"/>
          <w:szCs w:val="20"/>
        </w:rPr>
        <w:t>sensitive oncology treatments could n</w:t>
      </w:r>
      <w:r w:rsidR="00311900" w:rsidRPr="005663FA">
        <w:rPr>
          <w:rFonts w:ascii="Arial" w:hAnsi="Arial" w:cs="Arial"/>
          <w:sz w:val="20"/>
          <w:szCs w:val="20"/>
        </w:rPr>
        <w:t xml:space="preserve">ot wait until the February budget for bottlenecks in cancer care </w:t>
      </w:r>
      <w:r w:rsidR="00F02FDF" w:rsidRPr="005663FA">
        <w:rPr>
          <w:rFonts w:ascii="Arial" w:hAnsi="Arial" w:cs="Arial"/>
          <w:sz w:val="20"/>
          <w:szCs w:val="20"/>
        </w:rPr>
        <w:t>to be resolved.</w:t>
      </w:r>
    </w:p>
    <w:p w:rsidR="00F02FDF" w:rsidRPr="005663FA" w:rsidRDefault="00F02FDF"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 xml:space="preserve">Parliament should reject proposed real term funding cuts to the basic education sector in the current financial year and over the MTEF; as these cuts would hamper the ability of provinces to deliver improved public schooling and infrastructure; provide adequate portions of nutritious meals to learners daily; and the roll-out </w:t>
      </w:r>
      <w:r w:rsidR="001A400D" w:rsidRPr="005663FA">
        <w:rPr>
          <w:rFonts w:ascii="Arial" w:hAnsi="Arial" w:cs="Arial"/>
          <w:sz w:val="20"/>
          <w:szCs w:val="20"/>
        </w:rPr>
        <w:t xml:space="preserve">of </w:t>
      </w:r>
      <w:r w:rsidRPr="005663FA">
        <w:rPr>
          <w:rFonts w:ascii="Arial" w:hAnsi="Arial" w:cs="Arial"/>
          <w:sz w:val="20"/>
          <w:szCs w:val="20"/>
        </w:rPr>
        <w:t>quality and universal early childhood development (ECD) programmes.</w:t>
      </w:r>
    </w:p>
    <w:p w:rsidR="001A400D" w:rsidRPr="005663FA" w:rsidRDefault="001A400D"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T</w:t>
      </w:r>
      <w:r w:rsidR="00311900" w:rsidRPr="005663FA">
        <w:rPr>
          <w:rFonts w:ascii="Arial" w:hAnsi="Arial" w:cs="Arial"/>
          <w:sz w:val="20"/>
          <w:szCs w:val="20"/>
        </w:rPr>
        <w:t xml:space="preserve">eaching posts </w:t>
      </w:r>
      <w:r w:rsidR="00B4474D" w:rsidRPr="005663FA">
        <w:rPr>
          <w:rFonts w:ascii="Arial" w:hAnsi="Arial" w:cs="Arial"/>
          <w:sz w:val="20"/>
          <w:szCs w:val="20"/>
        </w:rPr>
        <w:t xml:space="preserve">must </w:t>
      </w:r>
      <w:r w:rsidR="00311900" w:rsidRPr="005663FA">
        <w:rPr>
          <w:rFonts w:ascii="Arial" w:hAnsi="Arial" w:cs="Arial"/>
          <w:sz w:val="20"/>
          <w:szCs w:val="20"/>
        </w:rPr>
        <w:t xml:space="preserve">be protected and expanded, coupled with additional support to </w:t>
      </w:r>
      <w:r w:rsidRPr="005663FA">
        <w:rPr>
          <w:rFonts w:ascii="Arial" w:hAnsi="Arial" w:cs="Arial"/>
          <w:sz w:val="20"/>
          <w:szCs w:val="20"/>
        </w:rPr>
        <w:t xml:space="preserve">the </w:t>
      </w:r>
      <w:r w:rsidR="00311900" w:rsidRPr="005663FA">
        <w:rPr>
          <w:rFonts w:ascii="Arial" w:hAnsi="Arial" w:cs="Arial"/>
          <w:sz w:val="20"/>
          <w:szCs w:val="20"/>
        </w:rPr>
        <w:t>Funza Lushaka Bursary to counteract the burgeoning teacher retirement crisis.</w:t>
      </w:r>
    </w:p>
    <w:p w:rsidR="001A400D" w:rsidRPr="005663FA" w:rsidRDefault="00311900"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 xml:space="preserve"> </w:t>
      </w:r>
      <w:r w:rsidR="001A400D" w:rsidRPr="005663FA">
        <w:rPr>
          <w:rFonts w:ascii="Arial" w:hAnsi="Arial" w:cs="Arial"/>
          <w:sz w:val="20"/>
          <w:szCs w:val="20"/>
        </w:rPr>
        <w:t>A</w:t>
      </w:r>
      <w:r w:rsidRPr="005663FA">
        <w:rPr>
          <w:rFonts w:ascii="Arial" w:hAnsi="Arial" w:cs="Arial"/>
          <w:sz w:val="20"/>
          <w:szCs w:val="20"/>
        </w:rPr>
        <w:t xml:space="preserve">llocations to the </w:t>
      </w:r>
      <w:r w:rsidR="001A400D" w:rsidRPr="005663FA">
        <w:rPr>
          <w:rFonts w:ascii="Arial" w:hAnsi="Arial" w:cs="Arial"/>
          <w:sz w:val="20"/>
          <w:szCs w:val="20"/>
        </w:rPr>
        <w:t>E</w:t>
      </w:r>
      <w:r w:rsidRPr="005663FA">
        <w:rPr>
          <w:rFonts w:ascii="Arial" w:hAnsi="Arial" w:cs="Arial"/>
          <w:iCs/>
          <w:sz w:val="20"/>
          <w:szCs w:val="20"/>
        </w:rPr>
        <w:t xml:space="preserve">ducation </w:t>
      </w:r>
      <w:r w:rsidR="001A400D" w:rsidRPr="005663FA">
        <w:rPr>
          <w:rFonts w:ascii="Arial" w:hAnsi="Arial" w:cs="Arial"/>
          <w:iCs/>
          <w:sz w:val="20"/>
          <w:szCs w:val="20"/>
        </w:rPr>
        <w:t>Infrastructure G</w:t>
      </w:r>
      <w:r w:rsidRPr="005663FA">
        <w:rPr>
          <w:rFonts w:ascii="Arial" w:hAnsi="Arial" w:cs="Arial"/>
          <w:iCs/>
          <w:sz w:val="20"/>
          <w:szCs w:val="20"/>
        </w:rPr>
        <w:t>rant</w:t>
      </w:r>
      <w:r w:rsidR="001A400D" w:rsidRPr="005663FA">
        <w:rPr>
          <w:rFonts w:ascii="Arial" w:hAnsi="Arial" w:cs="Arial"/>
          <w:iCs/>
          <w:sz w:val="20"/>
          <w:szCs w:val="20"/>
        </w:rPr>
        <w:t xml:space="preserve"> must be increased and </w:t>
      </w:r>
      <w:r w:rsidRPr="005663FA">
        <w:rPr>
          <w:rFonts w:ascii="Arial" w:hAnsi="Arial" w:cs="Arial"/>
          <w:sz w:val="20"/>
          <w:szCs w:val="20"/>
        </w:rPr>
        <w:t>historic</w:t>
      </w:r>
      <w:r w:rsidR="001A400D" w:rsidRPr="005663FA">
        <w:rPr>
          <w:rFonts w:ascii="Arial" w:hAnsi="Arial" w:cs="Arial"/>
          <w:sz w:val="20"/>
          <w:szCs w:val="20"/>
        </w:rPr>
        <w:t>al reductions in spending on</w:t>
      </w:r>
      <w:r w:rsidRPr="005663FA">
        <w:rPr>
          <w:rFonts w:ascii="Arial" w:hAnsi="Arial" w:cs="Arial"/>
          <w:sz w:val="20"/>
          <w:szCs w:val="20"/>
        </w:rPr>
        <w:t xml:space="preserve"> education infrastructure</w:t>
      </w:r>
      <w:r w:rsidR="001A400D" w:rsidRPr="005663FA">
        <w:rPr>
          <w:rFonts w:ascii="Arial" w:hAnsi="Arial" w:cs="Arial"/>
          <w:sz w:val="20"/>
          <w:szCs w:val="20"/>
        </w:rPr>
        <w:t xml:space="preserve"> addressed, </w:t>
      </w:r>
      <w:r w:rsidRPr="005663FA">
        <w:rPr>
          <w:rFonts w:ascii="Arial" w:hAnsi="Arial" w:cs="Arial"/>
          <w:sz w:val="20"/>
          <w:szCs w:val="20"/>
        </w:rPr>
        <w:t xml:space="preserve">to support all disaster-struck schools. </w:t>
      </w:r>
    </w:p>
    <w:p w:rsidR="00311900" w:rsidRPr="005663FA" w:rsidRDefault="001A400D" w:rsidP="005663FA">
      <w:pPr>
        <w:pStyle w:val="ListParagraph"/>
        <w:numPr>
          <w:ilvl w:val="0"/>
          <w:numId w:val="45"/>
        </w:numPr>
        <w:spacing w:after="0" w:line="240" w:lineRule="auto"/>
        <w:rPr>
          <w:rFonts w:ascii="Arial" w:hAnsi="Arial" w:cs="Arial"/>
          <w:sz w:val="20"/>
          <w:szCs w:val="20"/>
        </w:rPr>
      </w:pPr>
      <w:r w:rsidRPr="005663FA">
        <w:rPr>
          <w:rFonts w:ascii="Arial" w:hAnsi="Arial" w:cs="Arial"/>
          <w:sz w:val="20"/>
          <w:szCs w:val="20"/>
        </w:rPr>
        <w:t>Funding for th</w:t>
      </w:r>
      <w:r w:rsidR="00311900" w:rsidRPr="005663FA">
        <w:rPr>
          <w:rFonts w:ascii="Arial" w:hAnsi="Arial" w:cs="Arial"/>
          <w:sz w:val="20"/>
          <w:szCs w:val="20"/>
        </w:rPr>
        <w:t>e Nation</w:t>
      </w:r>
      <w:r w:rsidRPr="005663FA">
        <w:rPr>
          <w:rFonts w:ascii="Arial" w:hAnsi="Arial" w:cs="Arial"/>
          <w:sz w:val="20"/>
          <w:szCs w:val="20"/>
        </w:rPr>
        <w:t>al School Nutrition Programme</w:t>
      </w:r>
      <w:r w:rsidR="00311900" w:rsidRPr="005663FA">
        <w:rPr>
          <w:rFonts w:ascii="Arial" w:hAnsi="Arial" w:cs="Arial"/>
          <w:sz w:val="20"/>
          <w:szCs w:val="20"/>
        </w:rPr>
        <w:t xml:space="preserve"> </w:t>
      </w:r>
      <w:r w:rsidRPr="005663FA">
        <w:rPr>
          <w:rFonts w:ascii="Arial" w:hAnsi="Arial" w:cs="Arial"/>
          <w:sz w:val="20"/>
          <w:szCs w:val="20"/>
        </w:rPr>
        <w:t xml:space="preserve">should be </w:t>
      </w:r>
      <w:r w:rsidR="00311900" w:rsidRPr="005663FA">
        <w:rPr>
          <w:rFonts w:ascii="Arial" w:hAnsi="Arial" w:cs="Arial"/>
          <w:sz w:val="20"/>
          <w:szCs w:val="20"/>
        </w:rPr>
        <w:t xml:space="preserve">linked to </w:t>
      </w:r>
      <w:r w:rsidR="00311900" w:rsidRPr="005663FA">
        <w:rPr>
          <w:rFonts w:ascii="Arial" w:hAnsi="Arial" w:cs="Arial"/>
          <w:iCs/>
          <w:sz w:val="20"/>
          <w:szCs w:val="20"/>
        </w:rPr>
        <w:t>food</w:t>
      </w:r>
      <w:r w:rsidR="00311900" w:rsidRPr="005663FA">
        <w:rPr>
          <w:rFonts w:ascii="Arial" w:hAnsi="Arial" w:cs="Arial"/>
          <w:i/>
          <w:iCs/>
          <w:sz w:val="20"/>
          <w:szCs w:val="20"/>
        </w:rPr>
        <w:t xml:space="preserve"> </w:t>
      </w:r>
      <w:r w:rsidR="00311900" w:rsidRPr="005663FA">
        <w:rPr>
          <w:rFonts w:ascii="Arial" w:hAnsi="Arial" w:cs="Arial"/>
          <w:sz w:val="20"/>
          <w:szCs w:val="20"/>
        </w:rPr>
        <w:t>inflati</w:t>
      </w:r>
      <w:r w:rsidR="00B4474D" w:rsidRPr="005663FA">
        <w:rPr>
          <w:rFonts w:ascii="Arial" w:hAnsi="Arial" w:cs="Arial"/>
          <w:sz w:val="20"/>
          <w:szCs w:val="20"/>
        </w:rPr>
        <w:t xml:space="preserve">on, estimated at an annual 8.5 </w:t>
      </w:r>
      <w:r w:rsidR="00754FB5" w:rsidRPr="005663FA">
        <w:rPr>
          <w:rFonts w:ascii="Arial" w:hAnsi="Arial" w:cs="Arial"/>
          <w:sz w:val="20"/>
          <w:szCs w:val="20"/>
        </w:rPr>
        <w:t>percent</w:t>
      </w:r>
      <w:r w:rsidR="00B4474D" w:rsidRPr="005663FA">
        <w:rPr>
          <w:rFonts w:ascii="Arial" w:hAnsi="Arial" w:cs="Arial"/>
          <w:sz w:val="20"/>
          <w:szCs w:val="20"/>
        </w:rPr>
        <w:t xml:space="preserve"> </w:t>
      </w:r>
      <w:r w:rsidR="00311900" w:rsidRPr="005663FA">
        <w:rPr>
          <w:rFonts w:ascii="Arial" w:hAnsi="Arial" w:cs="Arial"/>
          <w:sz w:val="20"/>
          <w:szCs w:val="20"/>
        </w:rPr>
        <w:t xml:space="preserve">average. </w:t>
      </w:r>
    </w:p>
    <w:p w:rsidR="002F5305" w:rsidRPr="005663FA" w:rsidRDefault="002F5305" w:rsidP="005663FA">
      <w:pPr>
        <w:spacing w:after="0" w:line="240" w:lineRule="auto"/>
        <w:contextualSpacing/>
        <w:rPr>
          <w:rFonts w:ascii="Arial" w:hAnsi="Arial" w:cs="Arial"/>
          <w:sz w:val="20"/>
          <w:szCs w:val="20"/>
        </w:rPr>
      </w:pPr>
    </w:p>
    <w:p w:rsidR="00A30057"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8</w:t>
      </w:r>
      <w:r w:rsidR="002F5305" w:rsidRPr="005663FA">
        <w:rPr>
          <w:rFonts w:ascii="Arial" w:hAnsi="Arial" w:cs="Arial"/>
          <w:b/>
          <w:sz w:val="20"/>
          <w:szCs w:val="20"/>
        </w:rPr>
        <w:t xml:space="preserve">.8 </w:t>
      </w:r>
      <w:r w:rsidR="00A30057" w:rsidRPr="005663FA">
        <w:rPr>
          <w:rFonts w:ascii="Arial" w:hAnsi="Arial" w:cs="Arial"/>
          <w:b/>
          <w:sz w:val="20"/>
          <w:szCs w:val="20"/>
        </w:rPr>
        <w:t xml:space="preserve">Congress of the South African Trade Unions </w:t>
      </w:r>
      <w:r w:rsidR="00190D39" w:rsidRPr="005663FA">
        <w:rPr>
          <w:rFonts w:ascii="Arial" w:hAnsi="Arial" w:cs="Arial"/>
          <w:b/>
          <w:sz w:val="20"/>
          <w:szCs w:val="20"/>
        </w:rPr>
        <w:t>(COSATU)</w:t>
      </w:r>
    </w:p>
    <w:p w:rsidR="00A30057" w:rsidRPr="005663FA" w:rsidRDefault="00A30057" w:rsidP="005663FA">
      <w:pPr>
        <w:spacing w:after="0" w:line="240" w:lineRule="auto"/>
        <w:rPr>
          <w:rFonts w:ascii="Arial" w:hAnsi="Arial" w:cs="Arial"/>
          <w:b/>
          <w:sz w:val="20"/>
          <w:szCs w:val="20"/>
        </w:rPr>
      </w:pPr>
    </w:p>
    <w:p w:rsidR="00A30057" w:rsidRPr="005663FA" w:rsidRDefault="00A30057" w:rsidP="005663FA">
      <w:pPr>
        <w:spacing w:after="0" w:line="240" w:lineRule="auto"/>
        <w:rPr>
          <w:rFonts w:ascii="Arial" w:hAnsi="Arial" w:cs="Arial"/>
          <w:sz w:val="20"/>
          <w:szCs w:val="20"/>
        </w:rPr>
      </w:pPr>
      <w:r w:rsidRPr="005663FA">
        <w:rPr>
          <w:rFonts w:ascii="Arial" w:hAnsi="Arial" w:cs="Arial"/>
          <w:sz w:val="20"/>
          <w:szCs w:val="20"/>
        </w:rPr>
        <w:t xml:space="preserve">The Congress of South African Trade Unions (COSATU) </w:t>
      </w:r>
      <w:r w:rsidR="00190D39" w:rsidRPr="005663FA">
        <w:rPr>
          <w:rFonts w:ascii="Arial" w:hAnsi="Arial" w:cs="Arial"/>
          <w:sz w:val="20"/>
          <w:szCs w:val="20"/>
        </w:rPr>
        <w:t>was</w:t>
      </w:r>
      <w:r w:rsidR="00E075FE" w:rsidRPr="005663FA">
        <w:rPr>
          <w:rFonts w:ascii="Arial" w:hAnsi="Arial" w:cs="Arial"/>
          <w:sz w:val="20"/>
          <w:szCs w:val="20"/>
        </w:rPr>
        <w:t xml:space="preserve"> deeply concerned by the MTBPS and the accompanying Bill t</w:t>
      </w:r>
      <w:r w:rsidR="00190D39" w:rsidRPr="005663FA">
        <w:rPr>
          <w:rFonts w:ascii="Arial" w:hAnsi="Arial" w:cs="Arial"/>
          <w:sz w:val="20"/>
          <w:szCs w:val="20"/>
        </w:rPr>
        <w:t xml:space="preserve">abled by the Finance Minister. In light of the fact that </w:t>
      </w:r>
      <w:r w:rsidR="00E075FE" w:rsidRPr="005663FA">
        <w:rPr>
          <w:rFonts w:ascii="Arial" w:hAnsi="Arial" w:cs="Arial"/>
          <w:sz w:val="20"/>
          <w:szCs w:val="20"/>
        </w:rPr>
        <w:t>the South African economy ha</w:t>
      </w:r>
      <w:r w:rsidR="00190D39" w:rsidRPr="005663FA">
        <w:rPr>
          <w:rFonts w:ascii="Arial" w:hAnsi="Arial" w:cs="Arial"/>
          <w:sz w:val="20"/>
          <w:szCs w:val="20"/>
        </w:rPr>
        <w:t>d</w:t>
      </w:r>
      <w:r w:rsidR="00E075FE" w:rsidRPr="005663FA">
        <w:rPr>
          <w:rFonts w:ascii="Arial" w:hAnsi="Arial" w:cs="Arial"/>
          <w:sz w:val="20"/>
          <w:szCs w:val="20"/>
        </w:rPr>
        <w:t xml:space="preserve"> been stagnant for over a decade and the country was experiencing periodical riots because of desperation and hopelessness</w:t>
      </w:r>
      <w:r w:rsidR="00190D39" w:rsidRPr="005663FA">
        <w:rPr>
          <w:rFonts w:ascii="Arial" w:hAnsi="Arial" w:cs="Arial"/>
          <w:sz w:val="20"/>
          <w:szCs w:val="20"/>
        </w:rPr>
        <w:t xml:space="preserve">, </w:t>
      </w:r>
      <w:r w:rsidR="00E075FE" w:rsidRPr="005663FA">
        <w:rPr>
          <w:rFonts w:ascii="Arial" w:hAnsi="Arial" w:cs="Arial"/>
          <w:sz w:val="20"/>
          <w:szCs w:val="20"/>
        </w:rPr>
        <w:t xml:space="preserve">COSATU </w:t>
      </w:r>
      <w:r w:rsidR="00190D39" w:rsidRPr="005663FA">
        <w:rPr>
          <w:rFonts w:ascii="Arial" w:hAnsi="Arial" w:cs="Arial"/>
          <w:sz w:val="20"/>
          <w:szCs w:val="20"/>
        </w:rPr>
        <w:t xml:space="preserve">was hoping for a bold MTBPS and </w:t>
      </w:r>
      <w:r w:rsidR="00E075FE" w:rsidRPr="005663FA">
        <w:rPr>
          <w:rFonts w:ascii="Arial" w:hAnsi="Arial" w:cs="Arial"/>
          <w:sz w:val="20"/>
          <w:szCs w:val="20"/>
        </w:rPr>
        <w:t xml:space="preserve">Bill that would protect workers from inflation, rebuild the state, decisively tackle corruption, provide relief to the unemployed and put measures </w:t>
      </w:r>
      <w:r w:rsidR="00190D39" w:rsidRPr="005663FA">
        <w:rPr>
          <w:rFonts w:ascii="Arial" w:hAnsi="Arial" w:cs="Arial"/>
          <w:sz w:val="20"/>
          <w:szCs w:val="20"/>
        </w:rPr>
        <w:t xml:space="preserve">in place </w:t>
      </w:r>
      <w:r w:rsidR="00E075FE" w:rsidRPr="005663FA">
        <w:rPr>
          <w:rFonts w:ascii="Arial" w:hAnsi="Arial" w:cs="Arial"/>
          <w:sz w:val="20"/>
          <w:szCs w:val="20"/>
        </w:rPr>
        <w:t>to stimulate the economy. However, COSA</w:t>
      </w:r>
      <w:r w:rsidR="00044171" w:rsidRPr="005663FA">
        <w:rPr>
          <w:rFonts w:ascii="Arial" w:hAnsi="Arial" w:cs="Arial"/>
          <w:sz w:val="20"/>
          <w:szCs w:val="20"/>
        </w:rPr>
        <w:t>TU acknowledged that there were some positive interventions in t</w:t>
      </w:r>
      <w:r w:rsidR="00E075FE" w:rsidRPr="005663FA">
        <w:rPr>
          <w:rFonts w:ascii="Arial" w:hAnsi="Arial" w:cs="Arial"/>
          <w:sz w:val="20"/>
          <w:szCs w:val="20"/>
        </w:rPr>
        <w:t>he policy state</w:t>
      </w:r>
      <w:r w:rsidR="00044171" w:rsidRPr="005663FA">
        <w:rPr>
          <w:rFonts w:ascii="Arial" w:hAnsi="Arial" w:cs="Arial"/>
          <w:sz w:val="20"/>
          <w:szCs w:val="20"/>
        </w:rPr>
        <w:t>ment</w:t>
      </w:r>
      <w:r w:rsidR="00E075FE" w:rsidRPr="005663FA">
        <w:rPr>
          <w:rFonts w:ascii="Arial" w:hAnsi="Arial" w:cs="Arial"/>
          <w:sz w:val="20"/>
          <w:szCs w:val="20"/>
        </w:rPr>
        <w:t>.</w:t>
      </w:r>
      <w:r w:rsidR="00044171" w:rsidRPr="005663FA">
        <w:rPr>
          <w:rFonts w:ascii="Arial" w:hAnsi="Arial" w:cs="Arial"/>
          <w:sz w:val="20"/>
          <w:szCs w:val="20"/>
        </w:rPr>
        <w:t xml:space="preserve"> </w:t>
      </w:r>
      <w:r w:rsidR="00E075FE" w:rsidRPr="005663FA">
        <w:rPr>
          <w:rFonts w:ascii="Arial" w:hAnsi="Arial" w:cs="Arial"/>
          <w:sz w:val="20"/>
          <w:szCs w:val="20"/>
        </w:rPr>
        <w:t xml:space="preserve"> </w:t>
      </w:r>
      <w:r w:rsidR="00044171" w:rsidRPr="005663FA">
        <w:rPr>
          <w:rFonts w:ascii="Arial" w:hAnsi="Arial" w:cs="Arial"/>
          <w:sz w:val="20"/>
          <w:szCs w:val="20"/>
        </w:rPr>
        <w:t xml:space="preserve">COSATU welcomed the additional allocation of R37 billion to help key frontline service departments, social security and SOEs; but was </w:t>
      </w:r>
      <w:r w:rsidR="00072042" w:rsidRPr="005663FA">
        <w:rPr>
          <w:rFonts w:ascii="Arial" w:hAnsi="Arial" w:cs="Arial"/>
          <w:sz w:val="20"/>
          <w:szCs w:val="20"/>
        </w:rPr>
        <w:t>worried about the</w:t>
      </w:r>
      <w:r w:rsidR="00044171" w:rsidRPr="005663FA">
        <w:rPr>
          <w:rFonts w:ascii="Arial" w:hAnsi="Arial" w:cs="Arial"/>
          <w:sz w:val="20"/>
          <w:szCs w:val="20"/>
        </w:rPr>
        <w:t xml:space="preserve"> under-spending of R5.8 billion in a climate of scarce resources.</w:t>
      </w:r>
      <w:r w:rsidR="00072042" w:rsidRPr="005663FA">
        <w:rPr>
          <w:rFonts w:ascii="Arial" w:hAnsi="Arial" w:cs="Arial"/>
          <w:sz w:val="20"/>
          <w:szCs w:val="20"/>
        </w:rPr>
        <w:t xml:space="preserve"> </w:t>
      </w:r>
      <w:r w:rsidR="00E075FE" w:rsidRPr="005663FA">
        <w:rPr>
          <w:rFonts w:ascii="Arial" w:hAnsi="Arial" w:cs="Arial"/>
          <w:sz w:val="20"/>
          <w:szCs w:val="20"/>
        </w:rPr>
        <w:t xml:space="preserve">COSATU submitted that suffocating the economy through budget cuts and </w:t>
      </w:r>
      <w:r w:rsidR="00044171" w:rsidRPr="005663FA">
        <w:rPr>
          <w:rFonts w:ascii="Arial" w:hAnsi="Arial" w:cs="Arial"/>
          <w:sz w:val="20"/>
          <w:szCs w:val="20"/>
        </w:rPr>
        <w:t>scapegoating public servants had</w:t>
      </w:r>
      <w:r w:rsidR="00E075FE" w:rsidRPr="005663FA">
        <w:rPr>
          <w:rFonts w:ascii="Arial" w:hAnsi="Arial" w:cs="Arial"/>
          <w:sz w:val="20"/>
          <w:szCs w:val="20"/>
        </w:rPr>
        <w:t xml:space="preserve"> not worked</w:t>
      </w:r>
      <w:r w:rsidR="00044171" w:rsidRPr="005663FA">
        <w:rPr>
          <w:rFonts w:ascii="Arial" w:hAnsi="Arial" w:cs="Arial"/>
          <w:sz w:val="20"/>
          <w:szCs w:val="20"/>
        </w:rPr>
        <w:t xml:space="preserve">, and </w:t>
      </w:r>
      <w:r w:rsidR="00E075FE" w:rsidRPr="005663FA">
        <w:rPr>
          <w:rFonts w:ascii="Arial" w:hAnsi="Arial" w:cs="Arial"/>
          <w:sz w:val="20"/>
          <w:szCs w:val="20"/>
        </w:rPr>
        <w:t xml:space="preserve">government needed to focus more on addressing the fundamental causes of the fiscal crisis, namely a stagnant economy, rampant corruption, massive unemployment, load-shedding and limping SOEs. </w:t>
      </w:r>
    </w:p>
    <w:p w:rsidR="00A30057" w:rsidRPr="005663FA" w:rsidRDefault="00A30057" w:rsidP="005663FA">
      <w:pPr>
        <w:spacing w:after="0" w:line="240" w:lineRule="auto"/>
        <w:rPr>
          <w:rFonts w:ascii="Arial" w:hAnsi="Arial" w:cs="Arial"/>
          <w:sz w:val="20"/>
          <w:szCs w:val="20"/>
        </w:rPr>
      </w:pPr>
    </w:p>
    <w:p w:rsidR="00A30057" w:rsidRPr="005663FA" w:rsidRDefault="00072042" w:rsidP="005663FA">
      <w:pPr>
        <w:spacing w:after="0" w:line="240" w:lineRule="auto"/>
        <w:rPr>
          <w:rFonts w:ascii="Arial" w:hAnsi="Arial" w:cs="Arial"/>
          <w:sz w:val="20"/>
          <w:szCs w:val="20"/>
        </w:rPr>
      </w:pPr>
      <w:r w:rsidRPr="005663FA">
        <w:rPr>
          <w:rFonts w:ascii="Arial" w:hAnsi="Arial" w:cs="Arial"/>
          <w:sz w:val="20"/>
          <w:szCs w:val="20"/>
        </w:rPr>
        <w:t xml:space="preserve">COSATU </w:t>
      </w:r>
      <w:r w:rsidR="00A30057" w:rsidRPr="005663FA">
        <w:rPr>
          <w:rFonts w:ascii="Arial" w:hAnsi="Arial" w:cs="Arial"/>
          <w:sz w:val="20"/>
          <w:szCs w:val="20"/>
        </w:rPr>
        <w:t>made the following comments and proposals with regard to the Bill:</w:t>
      </w:r>
    </w:p>
    <w:p w:rsidR="00A30057" w:rsidRPr="005663FA" w:rsidRDefault="00A30057" w:rsidP="005663FA">
      <w:pPr>
        <w:spacing w:after="0" w:line="240" w:lineRule="auto"/>
        <w:rPr>
          <w:rFonts w:ascii="Arial" w:hAnsi="Arial" w:cs="Arial"/>
          <w:sz w:val="20"/>
          <w:szCs w:val="20"/>
        </w:rPr>
      </w:pPr>
    </w:p>
    <w:tbl>
      <w:tblPr>
        <w:tblStyle w:val="TableGrid"/>
        <w:tblW w:w="0" w:type="auto"/>
        <w:tblLook w:val="04A0"/>
      </w:tblPr>
      <w:tblGrid>
        <w:gridCol w:w="2222"/>
        <w:gridCol w:w="7398"/>
      </w:tblGrid>
      <w:tr w:rsidR="00A30057" w:rsidRPr="005663FA" w:rsidTr="00236989">
        <w:tc>
          <w:tcPr>
            <w:tcW w:w="2222" w:type="dxa"/>
          </w:tcPr>
          <w:p w:rsidR="00A30057" w:rsidRPr="005663FA" w:rsidRDefault="00A30057" w:rsidP="005663FA">
            <w:pPr>
              <w:rPr>
                <w:rFonts w:ascii="Arial" w:hAnsi="Arial" w:cs="Arial"/>
                <w:sz w:val="20"/>
                <w:szCs w:val="20"/>
              </w:rPr>
            </w:pPr>
            <w:r w:rsidRPr="005663FA">
              <w:rPr>
                <w:rFonts w:ascii="Arial" w:hAnsi="Arial" w:cs="Arial"/>
                <w:sz w:val="20"/>
                <w:szCs w:val="20"/>
              </w:rPr>
              <w:t xml:space="preserve">Public </w:t>
            </w:r>
            <w:r w:rsidR="0056631C" w:rsidRPr="005663FA">
              <w:rPr>
                <w:rFonts w:ascii="Arial" w:hAnsi="Arial" w:cs="Arial"/>
                <w:sz w:val="20"/>
                <w:szCs w:val="20"/>
              </w:rPr>
              <w:t>s</w:t>
            </w:r>
            <w:r w:rsidRPr="005663FA">
              <w:rPr>
                <w:rFonts w:ascii="Arial" w:hAnsi="Arial" w:cs="Arial"/>
                <w:sz w:val="20"/>
                <w:szCs w:val="20"/>
              </w:rPr>
              <w:t xml:space="preserve">ector </w:t>
            </w:r>
            <w:r w:rsidR="0056631C" w:rsidRPr="005663FA">
              <w:rPr>
                <w:rFonts w:ascii="Arial" w:hAnsi="Arial" w:cs="Arial"/>
                <w:sz w:val="20"/>
                <w:szCs w:val="20"/>
              </w:rPr>
              <w:t>wage b</w:t>
            </w:r>
            <w:r w:rsidRPr="005663FA">
              <w:rPr>
                <w:rFonts w:ascii="Arial" w:hAnsi="Arial" w:cs="Arial"/>
                <w:sz w:val="20"/>
                <w:szCs w:val="20"/>
              </w:rPr>
              <w:t>ill</w:t>
            </w:r>
          </w:p>
        </w:tc>
        <w:tc>
          <w:tcPr>
            <w:tcW w:w="7398" w:type="dxa"/>
          </w:tcPr>
          <w:p w:rsidR="00893A8E" w:rsidRPr="005663FA" w:rsidRDefault="00893A8E" w:rsidP="005663FA">
            <w:pPr>
              <w:numPr>
                <w:ilvl w:val="0"/>
                <w:numId w:val="6"/>
              </w:numPr>
              <w:rPr>
                <w:rFonts w:ascii="Arial" w:hAnsi="Arial" w:cs="Arial"/>
                <w:sz w:val="20"/>
                <w:szCs w:val="20"/>
              </w:rPr>
            </w:pPr>
            <w:r w:rsidRPr="005663FA">
              <w:rPr>
                <w:rFonts w:ascii="Arial" w:hAnsi="Arial" w:cs="Arial"/>
                <w:sz w:val="20"/>
                <w:szCs w:val="20"/>
              </w:rPr>
              <w:t xml:space="preserve">COSATU expressed their displeasure </w:t>
            </w:r>
            <w:r w:rsidR="0056631C" w:rsidRPr="005663FA">
              <w:rPr>
                <w:rFonts w:ascii="Arial" w:hAnsi="Arial" w:cs="Arial"/>
                <w:sz w:val="20"/>
                <w:szCs w:val="20"/>
              </w:rPr>
              <w:t>at</w:t>
            </w:r>
            <w:r w:rsidRPr="005663FA">
              <w:rPr>
                <w:rFonts w:ascii="Arial" w:hAnsi="Arial" w:cs="Arial"/>
                <w:sz w:val="20"/>
                <w:szCs w:val="20"/>
              </w:rPr>
              <w:t xml:space="preserve"> government’s decision to announce </w:t>
            </w:r>
            <w:r w:rsidR="0056631C" w:rsidRPr="005663FA">
              <w:rPr>
                <w:rFonts w:ascii="Arial" w:hAnsi="Arial" w:cs="Arial"/>
                <w:sz w:val="20"/>
                <w:szCs w:val="20"/>
              </w:rPr>
              <w:t xml:space="preserve">its </w:t>
            </w:r>
            <w:r w:rsidRPr="005663FA">
              <w:rPr>
                <w:rFonts w:ascii="Arial" w:hAnsi="Arial" w:cs="Arial"/>
                <w:sz w:val="20"/>
                <w:szCs w:val="20"/>
              </w:rPr>
              <w:t xml:space="preserve">public sector wage offer outside </w:t>
            </w:r>
            <w:r w:rsidR="0056631C" w:rsidRPr="005663FA">
              <w:rPr>
                <w:rFonts w:ascii="Arial" w:hAnsi="Arial" w:cs="Arial"/>
                <w:sz w:val="20"/>
                <w:szCs w:val="20"/>
              </w:rPr>
              <w:t xml:space="preserve">the </w:t>
            </w:r>
            <w:r w:rsidRPr="005663FA">
              <w:rPr>
                <w:rFonts w:ascii="Arial" w:hAnsi="Arial" w:cs="Arial"/>
                <w:sz w:val="20"/>
                <w:szCs w:val="20"/>
              </w:rPr>
              <w:t xml:space="preserve">Public Service Coordinating Bargaining Council (PSCBC). </w:t>
            </w:r>
          </w:p>
          <w:p w:rsidR="00893A8E" w:rsidRPr="005663FA" w:rsidRDefault="00893A8E" w:rsidP="005663FA">
            <w:pPr>
              <w:numPr>
                <w:ilvl w:val="0"/>
                <w:numId w:val="6"/>
              </w:numPr>
              <w:rPr>
                <w:rFonts w:ascii="Arial" w:hAnsi="Arial" w:cs="Arial"/>
                <w:sz w:val="20"/>
                <w:szCs w:val="20"/>
              </w:rPr>
            </w:pPr>
            <w:r w:rsidRPr="005663FA">
              <w:rPr>
                <w:rFonts w:ascii="Arial" w:hAnsi="Arial" w:cs="Arial"/>
                <w:sz w:val="20"/>
                <w:szCs w:val="20"/>
              </w:rPr>
              <w:t xml:space="preserve">COSATU highlighted the rapid shrinking headcount of </w:t>
            </w:r>
            <w:r w:rsidR="0056631C" w:rsidRPr="005663FA">
              <w:rPr>
                <w:rFonts w:ascii="Arial" w:hAnsi="Arial" w:cs="Arial"/>
                <w:sz w:val="20"/>
                <w:szCs w:val="20"/>
              </w:rPr>
              <w:t xml:space="preserve">the </w:t>
            </w:r>
            <w:r w:rsidRPr="005663FA">
              <w:rPr>
                <w:rFonts w:ascii="Arial" w:hAnsi="Arial" w:cs="Arial"/>
                <w:sz w:val="20"/>
                <w:szCs w:val="20"/>
              </w:rPr>
              <w:t>South African Police Service, which ha</w:t>
            </w:r>
            <w:r w:rsidR="0056631C" w:rsidRPr="005663FA">
              <w:rPr>
                <w:rFonts w:ascii="Arial" w:hAnsi="Arial" w:cs="Arial"/>
                <w:sz w:val="20"/>
                <w:szCs w:val="20"/>
              </w:rPr>
              <w:t>d</w:t>
            </w:r>
            <w:r w:rsidRPr="005663FA">
              <w:rPr>
                <w:rFonts w:ascii="Arial" w:hAnsi="Arial" w:cs="Arial"/>
                <w:sz w:val="20"/>
                <w:szCs w:val="20"/>
              </w:rPr>
              <w:t xml:space="preserve"> moved from 208 000 in 2010 to 172 000 in 2022, with a further 10 000 expected to retire this year. </w:t>
            </w:r>
          </w:p>
          <w:p w:rsidR="00893A8E" w:rsidRPr="005663FA" w:rsidRDefault="00893A8E" w:rsidP="005663FA">
            <w:pPr>
              <w:numPr>
                <w:ilvl w:val="0"/>
                <w:numId w:val="6"/>
              </w:numPr>
              <w:rPr>
                <w:rFonts w:ascii="Arial" w:hAnsi="Arial" w:cs="Arial"/>
                <w:sz w:val="20"/>
                <w:szCs w:val="20"/>
              </w:rPr>
            </w:pPr>
            <w:r w:rsidRPr="005663FA">
              <w:rPr>
                <w:rFonts w:ascii="Arial" w:hAnsi="Arial" w:cs="Arial"/>
                <w:sz w:val="20"/>
                <w:szCs w:val="20"/>
              </w:rPr>
              <w:t>In addition to the above, there migh</w:t>
            </w:r>
            <w:r w:rsidR="0056631C" w:rsidRPr="005663FA">
              <w:rPr>
                <w:rFonts w:ascii="Arial" w:hAnsi="Arial" w:cs="Arial"/>
                <w:sz w:val="20"/>
                <w:szCs w:val="20"/>
              </w:rPr>
              <w:t>t be resignations and deaths</w:t>
            </w:r>
            <w:r w:rsidRPr="005663FA">
              <w:rPr>
                <w:rFonts w:ascii="Arial" w:hAnsi="Arial" w:cs="Arial"/>
                <w:sz w:val="20"/>
                <w:szCs w:val="20"/>
              </w:rPr>
              <w:t xml:space="preserve"> that could make the </w:t>
            </w:r>
            <w:r w:rsidR="0056631C" w:rsidRPr="005663FA">
              <w:rPr>
                <w:rFonts w:ascii="Arial" w:hAnsi="Arial" w:cs="Arial"/>
                <w:sz w:val="20"/>
                <w:szCs w:val="20"/>
              </w:rPr>
              <w:t xml:space="preserve">situation </w:t>
            </w:r>
            <w:r w:rsidRPr="005663FA">
              <w:rPr>
                <w:rFonts w:ascii="Arial" w:hAnsi="Arial" w:cs="Arial"/>
                <w:sz w:val="20"/>
                <w:szCs w:val="20"/>
              </w:rPr>
              <w:t xml:space="preserve">even </w:t>
            </w:r>
            <w:r w:rsidR="0056631C" w:rsidRPr="005663FA">
              <w:rPr>
                <w:rFonts w:ascii="Arial" w:hAnsi="Arial" w:cs="Arial"/>
                <w:sz w:val="20"/>
                <w:szCs w:val="20"/>
              </w:rPr>
              <w:t>worse</w:t>
            </w:r>
            <w:r w:rsidRPr="005663FA">
              <w:rPr>
                <w:rFonts w:ascii="Arial" w:hAnsi="Arial" w:cs="Arial"/>
                <w:sz w:val="20"/>
                <w:szCs w:val="20"/>
              </w:rPr>
              <w:t xml:space="preserve">. </w:t>
            </w:r>
          </w:p>
          <w:p w:rsidR="00A30057" w:rsidRPr="005663FA" w:rsidRDefault="00236989" w:rsidP="005663FA">
            <w:pPr>
              <w:numPr>
                <w:ilvl w:val="0"/>
                <w:numId w:val="6"/>
              </w:numPr>
              <w:rPr>
                <w:rFonts w:ascii="Arial" w:hAnsi="Arial" w:cs="Arial"/>
                <w:sz w:val="20"/>
                <w:szCs w:val="20"/>
              </w:rPr>
            </w:pPr>
            <w:r w:rsidRPr="005663FA">
              <w:rPr>
                <w:rFonts w:ascii="Arial" w:hAnsi="Arial" w:cs="Arial"/>
                <w:sz w:val="20"/>
                <w:szCs w:val="20"/>
              </w:rPr>
              <w:t>CO</w:t>
            </w:r>
            <w:r w:rsidR="00893A8E" w:rsidRPr="005663FA">
              <w:rPr>
                <w:rFonts w:ascii="Arial" w:hAnsi="Arial" w:cs="Arial"/>
                <w:sz w:val="20"/>
                <w:szCs w:val="20"/>
              </w:rPr>
              <w:t>SATU argued that the country remained far behind on</w:t>
            </w:r>
            <w:r w:rsidR="0056631C" w:rsidRPr="005663FA">
              <w:rPr>
                <w:rFonts w:ascii="Arial" w:hAnsi="Arial" w:cs="Arial"/>
                <w:sz w:val="20"/>
                <w:szCs w:val="20"/>
              </w:rPr>
              <w:t xml:space="preserve"> the roll-out of</w:t>
            </w:r>
            <w:r w:rsidR="00893A8E" w:rsidRPr="005663FA">
              <w:rPr>
                <w:rFonts w:ascii="Arial" w:hAnsi="Arial" w:cs="Arial"/>
                <w:sz w:val="20"/>
                <w:szCs w:val="20"/>
              </w:rPr>
              <w:t xml:space="preserve"> infrastructure</w:t>
            </w:r>
            <w:r w:rsidR="0056631C" w:rsidRPr="005663FA">
              <w:rPr>
                <w:rFonts w:ascii="Arial" w:hAnsi="Arial" w:cs="Arial"/>
                <w:sz w:val="20"/>
                <w:szCs w:val="20"/>
              </w:rPr>
              <w:t xml:space="preserve"> programmes.</w:t>
            </w:r>
          </w:p>
        </w:tc>
      </w:tr>
      <w:tr w:rsidR="00893A8E" w:rsidRPr="005663FA" w:rsidTr="00236989">
        <w:tc>
          <w:tcPr>
            <w:tcW w:w="2222" w:type="dxa"/>
          </w:tcPr>
          <w:p w:rsidR="00893A8E" w:rsidRPr="005663FA" w:rsidRDefault="0056631C" w:rsidP="005663FA">
            <w:pPr>
              <w:rPr>
                <w:rFonts w:ascii="Arial" w:hAnsi="Arial" w:cs="Arial"/>
                <w:sz w:val="20"/>
                <w:szCs w:val="20"/>
              </w:rPr>
            </w:pPr>
            <w:r w:rsidRPr="005663FA">
              <w:rPr>
                <w:rFonts w:ascii="Arial" w:hAnsi="Arial" w:cs="Arial"/>
                <w:sz w:val="20"/>
                <w:szCs w:val="20"/>
              </w:rPr>
              <w:t>Provincial and local g</w:t>
            </w:r>
            <w:r w:rsidR="00893A8E" w:rsidRPr="005663FA">
              <w:rPr>
                <w:rFonts w:ascii="Arial" w:hAnsi="Arial" w:cs="Arial"/>
                <w:sz w:val="20"/>
                <w:szCs w:val="20"/>
              </w:rPr>
              <w:t>overnment</w:t>
            </w:r>
          </w:p>
        </w:tc>
        <w:tc>
          <w:tcPr>
            <w:tcW w:w="7398" w:type="dxa"/>
          </w:tcPr>
          <w:p w:rsidR="00893A8E" w:rsidRPr="005663FA" w:rsidRDefault="00A71EDA" w:rsidP="005663FA">
            <w:pPr>
              <w:numPr>
                <w:ilvl w:val="0"/>
                <w:numId w:val="6"/>
              </w:numPr>
              <w:rPr>
                <w:rFonts w:ascii="Arial" w:hAnsi="Arial" w:cs="Arial"/>
                <w:sz w:val="20"/>
                <w:szCs w:val="20"/>
              </w:rPr>
            </w:pPr>
            <w:r w:rsidRPr="005663FA">
              <w:rPr>
                <w:rFonts w:ascii="Arial" w:hAnsi="Arial" w:cs="Arial"/>
                <w:sz w:val="20"/>
                <w:szCs w:val="20"/>
              </w:rPr>
              <w:t>COSATU was c</w:t>
            </w:r>
            <w:r w:rsidR="00893A8E" w:rsidRPr="005663FA">
              <w:rPr>
                <w:rFonts w:ascii="Arial" w:hAnsi="Arial" w:cs="Arial"/>
                <w:sz w:val="20"/>
                <w:szCs w:val="20"/>
              </w:rPr>
              <w:t xml:space="preserve">oncerned that the provincial governments had spent only 40 percent of their allocated budgets halfway through the financial year. </w:t>
            </w:r>
          </w:p>
          <w:p w:rsidR="00893A8E" w:rsidRPr="005663FA" w:rsidRDefault="00750713" w:rsidP="005663FA">
            <w:pPr>
              <w:numPr>
                <w:ilvl w:val="0"/>
                <w:numId w:val="6"/>
              </w:numPr>
              <w:rPr>
                <w:rFonts w:ascii="Arial" w:hAnsi="Arial" w:cs="Arial"/>
                <w:sz w:val="20"/>
                <w:szCs w:val="20"/>
              </w:rPr>
            </w:pPr>
            <w:r w:rsidRPr="005663FA">
              <w:rPr>
                <w:rFonts w:ascii="Arial" w:hAnsi="Arial" w:cs="Arial"/>
                <w:sz w:val="20"/>
                <w:szCs w:val="20"/>
              </w:rPr>
              <w:t xml:space="preserve">The </w:t>
            </w:r>
            <w:r w:rsidR="00893A8E" w:rsidRPr="005663FA">
              <w:rPr>
                <w:rFonts w:ascii="Arial" w:hAnsi="Arial" w:cs="Arial"/>
                <w:sz w:val="20"/>
                <w:szCs w:val="20"/>
              </w:rPr>
              <w:t xml:space="preserve">Auditor-General of South Africa (AGSA) </w:t>
            </w:r>
            <w:r w:rsidRPr="005663FA">
              <w:rPr>
                <w:rFonts w:ascii="Arial" w:hAnsi="Arial" w:cs="Arial"/>
                <w:sz w:val="20"/>
                <w:szCs w:val="20"/>
              </w:rPr>
              <w:t xml:space="preserve">had </w:t>
            </w:r>
            <w:r w:rsidR="00893A8E" w:rsidRPr="005663FA">
              <w:rPr>
                <w:rFonts w:ascii="Arial" w:hAnsi="Arial" w:cs="Arial"/>
                <w:sz w:val="20"/>
                <w:szCs w:val="20"/>
              </w:rPr>
              <w:t>flagged the rapid decline in the functioning of municipalities, yet the Bill and MTBPS provide</w:t>
            </w:r>
            <w:r w:rsidRPr="005663FA">
              <w:rPr>
                <w:rFonts w:ascii="Arial" w:hAnsi="Arial" w:cs="Arial"/>
                <w:sz w:val="20"/>
                <w:szCs w:val="20"/>
              </w:rPr>
              <w:t>d no details on what wa</w:t>
            </w:r>
            <w:r w:rsidR="00893A8E" w:rsidRPr="005663FA">
              <w:rPr>
                <w:rFonts w:ascii="Arial" w:hAnsi="Arial" w:cs="Arial"/>
                <w:sz w:val="20"/>
                <w:szCs w:val="20"/>
              </w:rPr>
              <w:t xml:space="preserve">s being done to halt this. </w:t>
            </w:r>
          </w:p>
          <w:p w:rsidR="00893A8E" w:rsidRPr="005663FA" w:rsidRDefault="00893A8E" w:rsidP="005663FA">
            <w:pPr>
              <w:numPr>
                <w:ilvl w:val="0"/>
                <w:numId w:val="6"/>
              </w:numPr>
              <w:rPr>
                <w:rFonts w:ascii="Arial" w:hAnsi="Arial" w:cs="Arial"/>
                <w:sz w:val="20"/>
                <w:szCs w:val="20"/>
              </w:rPr>
            </w:pPr>
            <w:r w:rsidRPr="005663FA">
              <w:rPr>
                <w:rFonts w:ascii="Arial" w:hAnsi="Arial" w:cs="Arial"/>
                <w:sz w:val="20"/>
                <w:szCs w:val="20"/>
              </w:rPr>
              <w:t>The number of financially distressed municipalities ha</w:t>
            </w:r>
            <w:r w:rsidR="00750713" w:rsidRPr="005663FA">
              <w:rPr>
                <w:rFonts w:ascii="Arial" w:hAnsi="Arial" w:cs="Arial"/>
                <w:sz w:val="20"/>
                <w:szCs w:val="20"/>
              </w:rPr>
              <w:t>d</w:t>
            </w:r>
            <w:r w:rsidRPr="005663FA">
              <w:rPr>
                <w:rFonts w:ascii="Arial" w:hAnsi="Arial" w:cs="Arial"/>
                <w:sz w:val="20"/>
                <w:szCs w:val="20"/>
              </w:rPr>
              <w:t xml:space="preserve"> risen from 10 to 90 percent over the past decade.</w:t>
            </w:r>
          </w:p>
          <w:p w:rsidR="00893A8E" w:rsidRPr="005663FA" w:rsidRDefault="00750713" w:rsidP="005663FA">
            <w:pPr>
              <w:numPr>
                <w:ilvl w:val="0"/>
                <w:numId w:val="6"/>
              </w:numPr>
              <w:rPr>
                <w:rFonts w:ascii="Arial" w:hAnsi="Arial" w:cs="Arial"/>
                <w:sz w:val="20"/>
                <w:szCs w:val="20"/>
              </w:rPr>
            </w:pPr>
            <w:r w:rsidRPr="005663FA">
              <w:rPr>
                <w:rFonts w:ascii="Arial" w:hAnsi="Arial" w:cs="Arial"/>
                <w:sz w:val="20"/>
                <w:szCs w:val="20"/>
              </w:rPr>
              <w:t>The</w:t>
            </w:r>
            <w:r w:rsidR="00893A8E" w:rsidRPr="005663FA">
              <w:rPr>
                <w:rFonts w:ascii="Arial" w:hAnsi="Arial" w:cs="Arial"/>
                <w:sz w:val="20"/>
                <w:szCs w:val="20"/>
              </w:rPr>
              <w:t xml:space="preserve"> number of municipalities failing to pay workers on time as legally required</w:t>
            </w:r>
            <w:r w:rsidRPr="005663FA">
              <w:rPr>
                <w:rFonts w:ascii="Arial" w:hAnsi="Arial" w:cs="Arial"/>
                <w:sz w:val="20"/>
                <w:szCs w:val="20"/>
              </w:rPr>
              <w:t>, wa</w:t>
            </w:r>
            <w:r w:rsidR="00893A8E" w:rsidRPr="005663FA">
              <w:rPr>
                <w:rFonts w:ascii="Arial" w:hAnsi="Arial" w:cs="Arial"/>
                <w:sz w:val="20"/>
                <w:szCs w:val="20"/>
              </w:rPr>
              <w:t>s also increasing.</w:t>
            </w:r>
            <w:r w:rsidRPr="005663FA">
              <w:rPr>
                <w:rFonts w:ascii="Arial" w:hAnsi="Arial" w:cs="Arial"/>
                <w:sz w:val="20"/>
                <w:szCs w:val="20"/>
              </w:rPr>
              <w:t xml:space="preserve">; and </w:t>
            </w:r>
            <w:r w:rsidR="00E075FE" w:rsidRPr="005663FA">
              <w:rPr>
                <w:rFonts w:ascii="Arial" w:hAnsi="Arial" w:cs="Arial"/>
                <w:sz w:val="20"/>
                <w:szCs w:val="20"/>
              </w:rPr>
              <w:t>non-payment</w:t>
            </w:r>
            <w:r w:rsidRPr="005663FA">
              <w:rPr>
                <w:rFonts w:ascii="Arial" w:hAnsi="Arial" w:cs="Arial"/>
                <w:sz w:val="20"/>
                <w:szCs w:val="20"/>
              </w:rPr>
              <w:t xml:space="preserve"> to medical aids, pension funds and</w:t>
            </w:r>
            <w:r w:rsidR="00E075FE" w:rsidRPr="005663FA">
              <w:rPr>
                <w:rFonts w:ascii="Arial" w:hAnsi="Arial" w:cs="Arial"/>
                <w:sz w:val="20"/>
                <w:szCs w:val="20"/>
              </w:rPr>
              <w:t xml:space="preserve"> tax authorities o</w:t>
            </w:r>
            <w:r w:rsidR="00EF5FEC" w:rsidRPr="005663FA">
              <w:rPr>
                <w:rFonts w:ascii="Arial" w:hAnsi="Arial" w:cs="Arial"/>
                <w:sz w:val="20"/>
                <w:szCs w:val="20"/>
              </w:rPr>
              <w:t xml:space="preserve">f monies deducted from workers was a criminal offence and those responsible must be arrested and charged </w:t>
            </w:r>
            <w:r w:rsidR="00EF5FEC" w:rsidRPr="005663FA">
              <w:rPr>
                <w:rFonts w:ascii="Arial" w:hAnsi="Arial" w:cs="Arial"/>
                <w:sz w:val="20"/>
                <w:szCs w:val="20"/>
              </w:rPr>
              <w:lastRenderedPageBreak/>
              <w:t>for fraud and theft.</w:t>
            </w:r>
          </w:p>
          <w:p w:rsidR="00E075FE" w:rsidRPr="005663FA" w:rsidRDefault="00E075FE" w:rsidP="005663FA">
            <w:pPr>
              <w:numPr>
                <w:ilvl w:val="0"/>
                <w:numId w:val="6"/>
              </w:numPr>
              <w:rPr>
                <w:rFonts w:ascii="Arial" w:hAnsi="Arial" w:cs="Arial"/>
                <w:sz w:val="20"/>
                <w:szCs w:val="20"/>
              </w:rPr>
            </w:pPr>
            <w:r w:rsidRPr="005663FA">
              <w:rPr>
                <w:rFonts w:ascii="Arial" w:hAnsi="Arial" w:cs="Arial"/>
                <w:sz w:val="20"/>
                <w:szCs w:val="20"/>
              </w:rPr>
              <w:t>Parliament need</w:t>
            </w:r>
            <w:r w:rsidR="00750713" w:rsidRPr="005663FA">
              <w:rPr>
                <w:rFonts w:ascii="Arial" w:hAnsi="Arial" w:cs="Arial"/>
                <w:sz w:val="20"/>
                <w:szCs w:val="20"/>
              </w:rPr>
              <w:t>ed</w:t>
            </w:r>
            <w:r w:rsidRPr="005663FA">
              <w:rPr>
                <w:rFonts w:ascii="Arial" w:hAnsi="Arial" w:cs="Arial"/>
                <w:sz w:val="20"/>
                <w:szCs w:val="20"/>
              </w:rPr>
              <w:t xml:space="preserve"> to hold these offending municipalities and the non-responsive Department of Cooperative Governance and Traditional Affairs accountable.    </w:t>
            </w:r>
          </w:p>
        </w:tc>
      </w:tr>
      <w:tr w:rsidR="00893A8E" w:rsidRPr="005663FA" w:rsidTr="00236989">
        <w:tc>
          <w:tcPr>
            <w:tcW w:w="2222" w:type="dxa"/>
          </w:tcPr>
          <w:p w:rsidR="00893A8E" w:rsidRPr="005663FA" w:rsidRDefault="00893A8E" w:rsidP="005663FA">
            <w:pPr>
              <w:rPr>
                <w:rFonts w:ascii="Arial" w:hAnsi="Arial" w:cs="Arial"/>
                <w:sz w:val="20"/>
                <w:szCs w:val="20"/>
              </w:rPr>
            </w:pPr>
            <w:r w:rsidRPr="005663FA">
              <w:rPr>
                <w:rFonts w:ascii="Arial" w:hAnsi="Arial" w:cs="Arial"/>
                <w:sz w:val="20"/>
                <w:szCs w:val="20"/>
              </w:rPr>
              <w:lastRenderedPageBreak/>
              <w:t>Da</w:t>
            </w:r>
            <w:r w:rsidR="00E075FE" w:rsidRPr="005663FA">
              <w:rPr>
                <w:rFonts w:ascii="Arial" w:hAnsi="Arial" w:cs="Arial"/>
                <w:sz w:val="20"/>
                <w:szCs w:val="20"/>
              </w:rPr>
              <w:t>mage caused by floods in K</w:t>
            </w:r>
            <w:r w:rsidR="00922C48" w:rsidRPr="005663FA">
              <w:rPr>
                <w:rFonts w:ascii="Arial" w:hAnsi="Arial" w:cs="Arial"/>
                <w:sz w:val="20"/>
                <w:szCs w:val="20"/>
              </w:rPr>
              <w:t>wa</w:t>
            </w:r>
            <w:r w:rsidR="00E075FE" w:rsidRPr="005663FA">
              <w:rPr>
                <w:rFonts w:ascii="Arial" w:hAnsi="Arial" w:cs="Arial"/>
                <w:sz w:val="20"/>
                <w:szCs w:val="20"/>
              </w:rPr>
              <w:t>Z</w:t>
            </w:r>
            <w:r w:rsidR="00922C48" w:rsidRPr="005663FA">
              <w:rPr>
                <w:rFonts w:ascii="Arial" w:hAnsi="Arial" w:cs="Arial"/>
                <w:sz w:val="20"/>
                <w:szCs w:val="20"/>
              </w:rPr>
              <w:t>ulu-</w:t>
            </w:r>
            <w:r w:rsidR="00E075FE" w:rsidRPr="005663FA">
              <w:rPr>
                <w:rFonts w:ascii="Arial" w:hAnsi="Arial" w:cs="Arial"/>
                <w:sz w:val="20"/>
                <w:szCs w:val="20"/>
              </w:rPr>
              <w:t>N</w:t>
            </w:r>
            <w:r w:rsidR="00922C48" w:rsidRPr="005663FA">
              <w:rPr>
                <w:rFonts w:ascii="Arial" w:hAnsi="Arial" w:cs="Arial"/>
                <w:sz w:val="20"/>
                <w:szCs w:val="20"/>
              </w:rPr>
              <w:t>atal</w:t>
            </w:r>
            <w:r w:rsidR="00E075FE" w:rsidRPr="005663FA">
              <w:rPr>
                <w:rFonts w:ascii="Arial" w:hAnsi="Arial" w:cs="Arial"/>
                <w:sz w:val="20"/>
                <w:szCs w:val="20"/>
              </w:rPr>
              <w:t>,</w:t>
            </w:r>
            <w:r w:rsidRPr="005663FA">
              <w:rPr>
                <w:rFonts w:ascii="Arial" w:hAnsi="Arial" w:cs="Arial"/>
                <w:sz w:val="20"/>
                <w:szCs w:val="20"/>
              </w:rPr>
              <w:t xml:space="preserve"> E</w:t>
            </w:r>
            <w:r w:rsidR="00922C48" w:rsidRPr="005663FA">
              <w:rPr>
                <w:rFonts w:ascii="Arial" w:hAnsi="Arial" w:cs="Arial"/>
                <w:sz w:val="20"/>
                <w:szCs w:val="20"/>
              </w:rPr>
              <w:t xml:space="preserve">astern </w:t>
            </w:r>
            <w:r w:rsidRPr="005663FA">
              <w:rPr>
                <w:rFonts w:ascii="Arial" w:hAnsi="Arial" w:cs="Arial"/>
                <w:sz w:val="20"/>
                <w:szCs w:val="20"/>
              </w:rPr>
              <w:t>C</w:t>
            </w:r>
            <w:r w:rsidR="00922C48" w:rsidRPr="005663FA">
              <w:rPr>
                <w:rFonts w:ascii="Arial" w:hAnsi="Arial" w:cs="Arial"/>
                <w:sz w:val="20"/>
                <w:szCs w:val="20"/>
              </w:rPr>
              <w:t>ape</w:t>
            </w:r>
            <w:r w:rsidRPr="005663FA">
              <w:rPr>
                <w:rFonts w:ascii="Arial" w:hAnsi="Arial" w:cs="Arial"/>
                <w:sz w:val="20"/>
                <w:szCs w:val="20"/>
              </w:rPr>
              <w:t xml:space="preserve"> </w:t>
            </w:r>
            <w:r w:rsidR="00E075FE" w:rsidRPr="005663FA">
              <w:rPr>
                <w:rFonts w:ascii="Arial" w:hAnsi="Arial" w:cs="Arial"/>
                <w:sz w:val="20"/>
                <w:szCs w:val="20"/>
              </w:rPr>
              <w:t xml:space="preserve">and other </w:t>
            </w:r>
            <w:r w:rsidRPr="005663FA">
              <w:rPr>
                <w:rFonts w:ascii="Arial" w:hAnsi="Arial" w:cs="Arial"/>
                <w:sz w:val="20"/>
                <w:szCs w:val="20"/>
              </w:rPr>
              <w:t>provinces</w:t>
            </w:r>
          </w:p>
        </w:tc>
        <w:tc>
          <w:tcPr>
            <w:tcW w:w="7398" w:type="dxa"/>
          </w:tcPr>
          <w:p w:rsidR="00893A8E" w:rsidRPr="005663FA" w:rsidRDefault="00893A8E" w:rsidP="005663FA">
            <w:pPr>
              <w:numPr>
                <w:ilvl w:val="0"/>
                <w:numId w:val="6"/>
              </w:numPr>
              <w:rPr>
                <w:rFonts w:ascii="Arial" w:hAnsi="Arial" w:cs="Arial"/>
                <w:sz w:val="20"/>
                <w:szCs w:val="20"/>
              </w:rPr>
            </w:pPr>
            <w:r w:rsidRPr="005663FA">
              <w:rPr>
                <w:rFonts w:ascii="Arial" w:hAnsi="Arial" w:cs="Arial"/>
                <w:sz w:val="20"/>
                <w:szCs w:val="20"/>
              </w:rPr>
              <w:t>COSATU welc</w:t>
            </w:r>
            <w:r w:rsidR="003F2F61" w:rsidRPr="005663FA">
              <w:rPr>
                <w:rFonts w:ascii="Arial" w:hAnsi="Arial" w:cs="Arial"/>
                <w:sz w:val="20"/>
                <w:szCs w:val="20"/>
              </w:rPr>
              <w:t>omed the additional allo</w:t>
            </w:r>
            <w:r w:rsidR="00236989" w:rsidRPr="005663FA">
              <w:rPr>
                <w:rFonts w:ascii="Arial" w:hAnsi="Arial" w:cs="Arial"/>
                <w:sz w:val="20"/>
                <w:szCs w:val="20"/>
              </w:rPr>
              <w:t xml:space="preserve">cations </w:t>
            </w:r>
            <w:r w:rsidR="00E92B90" w:rsidRPr="005663FA">
              <w:rPr>
                <w:rFonts w:ascii="Arial" w:hAnsi="Arial" w:cs="Arial"/>
                <w:sz w:val="20"/>
                <w:szCs w:val="20"/>
              </w:rPr>
              <w:t xml:space="preserve">and </w:t>
            </w:r>
            <w:r w:rsidR="00236989" w:rsidRPr="005663FA">
              <w:rPr>
                <w:rFonts w:ascii="Arial" w:hAnsi="Arial" w:cs="Arial"/>
                <w:sz w:val="20"/>
                <w:szCs w:val="20"/>
              </w:rPr>
              <w:t xml:space="preserve">adjustments to </w:t>
            </w:r>
            <w:r w:rsidR="00E92B90" w:rsidRPr="005663FA">
              <w:rPr>
                <w:rFonts w:ascii="Arial" w:hAnsi="Arial" w:cs="Arial"/>
                <w:sz w:val="20"/>
                <w:szCs w:val="20"/>
              </w:rPr>
              <w:t>provide for t</w:t>
            </w:r>
            <w:r w:rsidR="00236989" w:rsidRPr="005663FA">
              <w:rPr>
                <w:rFonts w:ascii="Arial" w:hAnsi="Arial" w:cs="Arial"/>
                <w:sz w:val="20"/>
                <w:szCs w:val="20"/>
              </w:rPr>
              <w:t>he massive damage caused by floods in 2022 in large parts of KwaZulu-Natal and the Eastern Cape as well as other floods experienced in the North West and the Western Cape previously</w:t>
            </w:r>
            <w:r w:rsidR="00E075FE" w:rsidRPr="005663FA">
              <w:rPr>
                <w:rFonts w:ascii="Arial" w:hAnsi="Arial" w:cs="Arial"/>
                <w:sz w:val="20"/>
                <w:szCs w:val="20"/>
              </w:rPr>
              <w:t xml:space="preserve">. </w:t>
            </w:r>
          </w:p>
          <w:p w:rsidR="00893A8E" w:rsidRPr="005663FA" w:rsidRDefault="00E92B90" w:rsidP="005663FA">
            <w:pPr>
              <w:numPr>
                <w:ilvl w:val="0"/>
                <w:numId w:val="6"/>
              </w:numPr>
              <w:rPr>
                <w:rFonts w:ascii="Arial" w:hAnsi="Arial" w:cs="Arial"/>
                <w:sz w:val="20"/>
                <w:szCs w:val="20"/>
              </w:rPr>
            </w:pPr>
            <w:r w:rsidRPr="005663FA">
              <w:rPr>
                <w:rFonts w:ascii="Arial" w:hAnsi="Arial" w:cs="Arial"/>
                <w:sz w:val="20"/>
                <w:szCs w:val="20"/>
              </w:rPr>
              <w:t xml:space="preserve">However, </w:t>
            </w:r>
            <w:r w:rsidR="00893A8E" w:rsidRPr="005663FA">
              <w:rPr>
                <w:rFonts w:ascii="Arial" w:hAnsi="Arial" w:cs="Arial"/>
                <w:sz w:val="20"/>
                <w:szCs w:val="20"/>
              </w:rPr>
              <w:t xml:space="preserve">COSATU was concerned by continuous reports of monies not reaching provinces and municipalities timeously or filtering down to persons, families and communities affected by the floods. </w:t>
            </w:r>
          </w:p>
          <w:p w:rsidR="00893A8E" w:rsidRPr="005663FA" w:rsidRDefault="00893A8E" w:rsidP="005663FA">
            <w:pPr>
              <w:numPr>
                <w:ilvl w:val="0"/>
                <w:numId w:val="6"/>
              </w:numPr>
              <w:rPr>
                <w:rFonts w:ascii="Arial" w:hAnsi="Arial" w:cs="Arial"/>
                <w:sz w:val="20"/>
                <w:szCs w:val="20"/>
              </w:rPr>
            </w:pPr>
            <w:r w:rsidRPr="005663FA">
              <w:rPr>
                <w:rFonts w:ascii="Arial" w:hAnsi="Arial" w:cs="Arial"/>
                <w:sz w:val="20"/>
                <w:szCs w:val="20"/>
              </w:rPr>
              <w:t>COSATU argued that government ha</w:t>
            </w:r>
            <w:r w:rsidR="00E92B90" w:rsidRPr="005663FA">
              <w:rPr>
                <w:rFonts w:ascii="Arial" w:hAnsi="Arial" w:cs="Arial"/>
                <w:sz w:val="20"/>
                <w:szCs w:val="20"/>
              </w:rPr>
              <w:t>d</w:t>
            </w:r>
            <w:r w:rsidRPr="005663FA">
              <w:rPr>
                <w:rFonts w:ascii="Arial" w:hAnsi="Arial" w:cs="Arial"/>
                <w:sz w:val="20"/>
                <w:szCs w:val="20"/>
              </w:rPr>
              <w:t xml:space="preserve"> not been effective in communicating what relief was provided, how and to whom and how to access it.  In the era of state capture and corruption this </w:t>
            </w:r>
            <w:r w:rsidR="00E92B90" w:rsidRPr="005663FA">
              <w:rPr>
                <w:rFonts w:ascii="Arial" w:hAnsi="Arial" w:cs="Arial"/>
                <w:sz w:val="20"/>
                <w:szCs w:val="20"/>
              </w:rPr>
              <w:t>fed</w:t>
            </w:r>
            <w:r w:rsidRPr="005663FA">
              <w:rPr>
                <w:rFonts w:ascii="Arial" w:hAnsi="Arial" w:cs="Arial"/>
                <w:sz w:val="20"/>
                <w:szCs w:val="20"/>
              </w:rPr>
              <w:t xml:space="preserve"> into a culture of distrust</w:t>
            </w:r>
            <w:r w:rsidR="00E92B90" w:rsidRPr="005663FA">
              <w:rPr>
                <w:rFonts w:ascii="Arial" w:hAnsi="Arial" w:cs="Arial"/>
                <w:sz w:val="20"/>
                <w:szCs w:val="20"/>
              </w:rPr>
              <w:t>; made w</w:t>
            </w:r>
            <w:r w:rsidRPr="005663FA">
              <w:rPr>
                <w:rFonts w:ascii="Arial" w:hAnsi="Arial" w:cs="Arial"/>
                <w:sz w:val="20"/>
                <w:szCs w:val="20"/>
              </w:rPr>
              <w:t>orse by the easy dissemination of fake news over social media.</w:t>
            </w:r>
          </w:p>
        </w:tc>
      </w:tr>
      <w:tr w:rsidR="00893A8E" w:rsidRPr="005663FA" w:rsidTr="00236989">
        <w:tc>
          <w:tcPr>
            <w:tcW w:w="2222" w:type="dxa"/>
          </w:tcPr>
          <w:p w:rsidR="00893A8E" w:rsidRPr="005663FA" w:rsidRDefault="00DA36D2" w:rsidP="005663FA">
            <w:pPr>
              <w:rPr>
                <w:rFonts w:ascii="Arial" w:hAnsi="Arial" w:cs="Arial"/>
                <w:sz w:val="20"/>
                <w:szCs w:val="20"/>
              </w:rPr>
            </w:pPr>
            <w:r w:rsidRPr="005663FA">
              <w:rPr>
                <w:rFonts w:ascii="Arial" w:hAnsi="Arial" w:cs="Arial"/>
                <w:sz w:val="20"/>
                <w:szCs w:val="20"/>
              </w:rPr>
              <w:t>Departmental a</w:t>
            </w:r>
            <w:r w:rsidR="00893A8E" w:rsidRPr="005663FA">
              <w:rPr>
                <w:rFonts w:ascii="Arial" w:hAnsi="Arial" w:cs="Arial"/>
                <w:sz w:val="20"/>
                <w:szCs w:val="20"/>
              </w:rPr>
              <w:t>llocations</w:t>
            </w:r>
          </w:p>
        </w:tc>
        <w:tc>
          <w:tcPr>
            <w:tcW w:w="7398" w:type="dxa"/>
          </w:tcPr>
          <w:p w:rsidR="003F2F61" w:rsidRPr="005663FA" w:rsidRDefault="00A21771" w:rsidP="005663FA">
            <w:pPr>
              <w:numPr>
                <w:ilvl w:val="0"/>
                <w:numId w:val="6"/>
              </w:numPr>
              <w:rPr>
                <w:rFonts w:ascii="Arial" w:hAnsi="Arial" w:cs="Arial"/>
                <w:sz w:val="20"/>
                <w:szCs w:val="20"/>
              </w:rPr>
            </w:pPr>
            <w:r w:rsidRPr="005663FA">
              <w:rPr>
                <w:rFonts w:ascii="Arial" w:hAnsi="Arial" w:cs="Arial"/>
                <w:sz w:val="20"/>
                <w:szCs w:val="20"/>
              </w:rPr>
              <w:t>The projected below-</w:t>
            </w:r>
            <w:r w:rsidR="00893A8E" w:rsidRPr="005663FA">
              <w:rPr>
                <w:rFonts w:ascii="Arial" w:hAnsi="Arial" w:cs="Arial"/>
                <w:sz w:val="20"/>
                <w:szCs w:val="20"/>
              </w:rPr>
              <w:t xml:space="preserve">inflation increases in </w:t>
            </w:r>
            <w:r w:rsidRPr="005663FA">
              <w:rPr>
                <w:rFonts w:ascii="Arial" w:hAnsi="Arial" w:cs="Arial"/>
                <w:sz w:val="20"/>
                <w:szCs w:val="20"/>
              </w:rPr>
              <w:t xml:space="preserve">allocations </w:t>
            </w:r>
            <w:r w:rsidR="00893A8E" w:rsidRPr="005663FA">
              <w:rPr>
                <w:rFonts w:ascii="Arial" w:hAnsi="Arial" w:cs="Arial"/>
                <w:sz w:val="20"/>
                <w:szCs w:val="20"/>
              </w:rPr>
              <w:t xml:space="preserve">to key frontline service departments, in particular Basic Education, Health, SAPS, Justice, Agriculture, and </w:t>
            </w:r>
            <w:r w:rsidRPr="005663FA">
              <w:rPr>
                <w:rFonts w:ascii="Arial" w:hAnsi="Arial" w:cs="Arial"/>
                <w:sz w:val="20"/>
                <w:szCs w:val="20"/>
              </w:rPr>
              <w:t xml:space="preserve">Employment and Labour; </w:t>
            </w:r>
            <w:r w:rsidR="00893A8E" w:rsidRPr="005663FA">
              <w:rPr>
                <w:rFonts w:ascii="Arial" w:hAnsi="Arial" w:cs="Arial"/>
                <w:sz w:val="20"/>
                <w:szCs w:val="20"/>
              </w:rPr>
              <w:t>was alarming and would continue to cripple government’s ability to provide quality public services that workers and the economy depend</w:t>
            </w:r>
            <w:r w:rsidRPr="005663FA">
              <w:rPr>
                <w:rFonts w:ascii="Arial" w:hAnsi="Arial" w:cs="Arial"/>
                <w:sz w:val="20"/>
                <w:szCs w:val="20"/>
              </w:rPr>
              <w:t>ed</w:t>
            </w:r>
            <w:r w:rsidR="00893A8E" w:rsidRPr="005663FA">
              <w:rPr>
                <w:rFonts w:ascii="Arial" w:hAnsi="Arial" w:cs="Arial"/>
                <w:sz w:val="20"/>
                <w:szCs w:val="20"/>
              </w:rPr>
              <w:t xml:space="preserve"> upon.</w:t>
            </w:r>
          </w:p>
          <w:p w:rsidR="003F2F61" w:rsidRPr="005663FA" w:rsidRDefault="00A21771" w:rsidP="005663FA">
            <w:pPr>
              <w:numPr>
                <w:ilvl w:val="0"/>
                <w:numId w:val="6"/>
              </w:numPr>
              <w:rPr>
                <w:rFonts w:ascii="Arial" w:hAnsi="Arial" w:cs="Arial"/>
                <w:sz w:val="20"/>
                <w:szCs w:val="20"/>
              </w:rPr>
            </w:pPr>
            <w:r w:rsidRPr="005663FA">
              <w:rPr>
                <w:rFonts w:ascii="Arial" w:hAnsi="Arial" w:cs="Arial"/>
                <w:sz w:val="20"/>
                <w:szCs w:val="20"/>
              </w:rPr>
              <w:t xml:space="preserve">It was worrying that </w:t>
            </w:r>
            <w:r w:rsidR="003F2F61" w:rsidRPr="005663FA">
              <w:rPr>
                <w:rFonts w:ascii="Arial" w:hAnsi="Arial" w:cs="Arial"/>
                <w:sz w:val="20"/>
                <w:szCs w:val="20"/>
              </w:rPr>
              <w:t xml:space="preserve">indicators </w:t>
            </w:r>
            <w:r w:rsidR="00293688" w:rsidRPr="005663FA">
              <w:rPr>
                <w:rFonts w:ascii="Arial" w:hAnsi="Arial" w:cs="Arial"/>
                <w:sz w:val="20"/>
                <w:szCs w:val="20"/>
              </w:rPr>
              <w:t>show</w:t>
            </w:r>
            <w:r w:rsidRPr="005663FA">
              <w:rPr>
                <w:rFonts w:ascii="Arial" w:hAnsi="Arial" w:cs="Arial"/>
                <w:sz w:val="20"/>
                <w:szCs w:val="20"/>
              </w:rPr>
              <w:t xml:space="preserve">ed that some </w:t>
            </w:r>
            <w:r w:rsidR="003F2F61" w:rsidRPr="005663FA">
              <w:rPr>
                <w:rFonts w:ascii="Arial" w:hAnsi="Arial" w:cs="Arial"/>
                <w:sz w:val="20"/>
                <w:szCs w:val="20"/>
              </w:rPr>
              <w:t>departments were struggling to meet their targets halfway through the financial year</w:t>
            </w:r>
            <w:r w:rsidR="00293688" w:rsidRPr="005663FA">
              <w:rPr>
                <w:rFonts w:ascii="Arial" w:hAnsi="Arial" w:cs="Arial"/>
                <w:sz w:val="20"/>
                <w:szCs w:val="20"/>
              </w:rPr>
              <w:t xml:space="preserve">, </w:t>
            </w:r>
            <w:r w:rsidRPr="005663FA">
              <w:rPr>
                <w:rFonts w:ascii="Arial" w:hAnsi="Arial" w:cs="Arial"/>
                <w:sz w:val="20"/>
                <w:szCs w:val="20"/>
              </w:rPr>
              <w:t>including</w:t>
            </w:r>
            <w:r w:rsidR="003F2F61" w:rsidRPr="005663FA">
              <w:rPr>
                <w:rFonts w:ascii="Arial" w:hAnsi="Arial" w:cs="Arial"/>
                <w:sz w:val="20"/>
                <w:szCs w:val="20"/>
              </w:rPr>
              <w:t xml:space="preserve"> Basic Education, Higher Education and Training, </w:t>
            </w:r>
            <w:r w:rsidRPr="005663FA">
              <w:rPr>
                <w:rFonts w:ascii="Arial" w:hAnsi="Arial" w:cs="Arial"/>
                <w:sz w:val="20"/>
                <w:szCs w:val="20"/>
              </w:rPr>
              <w:t xml:space="preserve">the </w:t>
            </w:r>
            <w:r w:rsidR="003F2F61" w:rsidRPr="005663FA">
              <w:rPr>
                <w:rFonts w:ascii="Arial" w:hAnsi="Arial" w:cs="Arial"/>
                <w:sz w:val="20"/>
                <w:szCs w:val="20"/>
              </w:rPr>
              <w:t>N</w:t>
            </w:r>
            <w:r w:rsidRPr="005663FA">
              <w:rPr>
                <w:rFonts w:ascii="Arial" w:hAnsi="Arial" w:cs="Arial"/>
                <w:sz w:val="20"/>
                <w:szCs w:val="20"/>
              </w:rPr>
              <w:t xml:space="preserve">ational </w:t>
            </w:r>
            <w:r w:rsidR="003F2F61" w:rsidRPr="005663FA">
              <w:rPr>
                <w:rFonts w:ascii="Arial" w:hAnsi="Arial" w:cs="Arial"/>
                <w:sz w:val="20"/>
                <w:szCs w:val="20"/>
              </w:rPr>
              <w:t>P</w:t>
            </w:r>
            <w:r w:rsidRPr="005663FA">
              <w:rPr>
                <w:rFonts w:ascii="Arial" w:hAnsi="Arial" w:cs="Arial"/>
                <w:sz w:val="20"/>
                <w:szCs w:val="20"/>
              </w:rPr>
              <w:t xml:space="preserve">rosecuting </w:t>
            </w:r>
            <w:r w:rsidR="003F2F61" w:rsidRPr="005663FA">
              <w:rPr>
                <w:rFonts w:ascii="Arial" w:hAnsi="Arial" w:cs="Arial"/>
                <w:sz w:val="20"/>
                <w:szCs w:val="20"/>
              </w:rPr>
              <w:t>A</w:t>
            </w:r>
            <w:r w:rsidRPr="005663FA">
              <w:rPr>
                <w:rFonts w:ascii="Arial" w:hAnsi="Arial" w:cs="Arial"/>
                <w:sz w:val="20"/>
                <w:szCs w:val="20"/>
              </w:rPr>
              <w:t>uthority</w:t>
            </w:r>
            <w:r w:rsidR="003F2F61" w:rsidRPr="005663FA">
              <w:rPr>
                <w:rFonts w:ascii="Arial" w:hAnsi="Arial" w:cs="Arial"/>
                <w:sz w:val="20"/>
                <w:szCs w:val="20"/>
              </w:rPr>
              <w:t xml:space="preserve">, </w:t>
            </w:r>
            <w:r w:rsidRPr="005663FA">
              <w:rPr>
                <w:rFonts w:ascii="Arial" w:hAnsi="Arial" w:cs="Arial"/>
                <w:sz w:val="20"/>
                <w:szCs w:val="20"/>
              </w:rPr>
              <w:t>the Council for Commission for Conciliation, Mediation and Arbitration,</w:t>
            </w:r>
            <w:r w:rsidR="003F2F61" w:rsidRPr="005663FA">
              <w:rPr>
                <w:rFonts w:ascii="Arial" w:hAnsi="Arial" w:cs="Arial"/>
                <w:sz w:val="20"/>
                <w:szCs w:val="20"/>
              </w:rPr>
              <w:t xml:space="preserve"> Human Settlements, Mineral Resources and Energy, Small Business Development, Transport, and Water and Sanitation. </w:t>
            </w:r>
          </w:p>
        </w:tc>
      </w:tr>
      <w:tr w:rsidR="003F2F61" w:rsidRPr="005663FA" w:rsidTr="00236989">
        <w:tc>
          <w:tcPr>
            <w:tcW w:w="2222" w:type="dxa"/>
          </w:tcPr>
          <w:p w:rsidR="003F2F61" w:rsidRPr="005663FA" w:rsidRDefault="003F2F61" w:rsidP="005663FA">
            <w:pPr>
              <w:rPr>
                <w:rFonts w:ascii="Arial" w:hAnsi="Arial" w:cs="Arial"/>
                <w:sz w:val="20"/>
                <w:szCs w:val="20"/>
              </w:rPr>
            </w:pPr>
            <w:r w:rsidRPr="005663FA">
              <w:rPr>
                <w:rFonts w:ascii="Arial" w:hAnsi="Arial" w:cs="Arial"/>
                <w:sz w:val="20"/>
                <w:szCs w:val="20"/>
              </w:rPr>
              <w:t xml:space="preserve">Presidential Stimulus Package </w:t>
            </w:r>
          </w:p>
        </w:tc>
        <w:tc>
          <w:tcPr>
            <w:tcW w:w="7398" w:type="dxa"/>
          </w:tcPr>
          <w:p w:rsidR="003F2F61" w:rsidRPr="005663FA" w:rsidRDefault="003F2F61" w:rsidP="005663FA">
            <w:pPr>
              <w:numPr>
                <w:ilvl w:val="0"/>
                <w:numId w:val="6"/>
              </w:numPr>
              <w:rPr>
                <w:rFonts w:ascii="Arial" w:hAnsi="Arial" w:cs="Arial"/>
                <w:sz w:val="20"/>
                <w:szCs w:val="20"/>
              </w:rPr>
            </w:pPr>
            <w:r w:rsidRPr="005663FA">
              <w:rPr>
                <w:rFonts w:ascii="Arial" w:hAnsi="Arial" w:cs="Arial"/>
                <w:sz w:val="20"/>
                <w:szCs w:val="20"/>
              </w:rPr>
              <w:t xml:space="preserve">Government’s failure to commit to an increase in the funding for the Presidential Employment Stimulus was a let-down to the millions of unemployed young people. </w:t>
            </w:r>
          </w:p>
          <w:p w:rsidR="003F2F61" w:rsidRPr="005663FA" w:rsidRDefault="003F2F61" w:rsidP="005663FA">
            <w:pPr>
              <w:numPr>
                <w:ilvl w:val="0"/>
                <w:numId w:val="6"/>
              </w:numPr>
              <w:rPr>
                <w:rFonts w:ascii="Arial" w:hAnsi="Arial" w:cs="Arial"/>
                <w:sz w:val="20"/>
                <w:szCs w:val="20"/>
              </w:rPr>
            </w:pPr>
            <w:r w:rsidRPr="005663FA">
              <w:rPr>
                <w:rFonts w:ascii="Arial" w:hAnsi="Arial" w:cs="Arial"/>
                <w:sz w:val="20"/>
                <w:szCs w:val="20"/>
              </w:rPr>
              <w:t>This als</w:t>
            </w:r>
            <w:r w:rsidR="00BB2B84" w:rsidRPr="005663FA">
              <w:rPr>
                <w:rFonts w:ascii="Arial" w:hAnsi="Arial" w:cs="Arial"/>
                <w:sz w:val="20"/>
                <w:szCs w:val="20"/>
              </w:rPr>
              <w:t>o applied</w:t>
            </w:r>
            <w:r w:rsidRPr="005663FA">
              <w:rPr>
                <w:rFonts w:ascii="Arial" w:hAnsi="Arial" w:cs="Arial"/>
                <w:sz w:val="20"/>
                <w:szCs w:val="20"/>
              </w:rPr>
              <w:t xml:space="preserve"> to the National Treasury’s failure to intervene with the banks to r</w:t>
            </w:r>
            <w:r w:rsidR="00BB2B84" w:rsidRPr="005663FA">
              <w:rPr>
                <w:rFonts w:ascii="Arial" w:hAnsi="Arial" w:cs="Arial"/>
                <w:sz w:val="20"/>
                <w:szCs w:val="20"/>
              </w:rPr>
              <w:t>esolve the impediments that had</w:t>
            </w:r>
            <w:r w:rsidRPr="005663FA">
              <w:rPr>
                <w:rFonts w:ascii="Arial" w:hAnsi="Arial" w:cs="Arial"/>
                <w:sz w:val="20"/>
                <w:szCs w:val="20"/>
              </w:rPr>
              <w:t xml:space="preserve"> led to less than 2 </w:t>
            </w:r>
            <w:r w:rsidR="00754FB5" w:rsidRPr="005663FA">
              <w:rPr>
                <w:rFonts w:ascii="Arial" w:hAnsi="Arial" w:cs="Arial"/>
                <w:sz w:val="20"/>
                <w:szCs w:val="20"/>
              </w:rPr>
              <w:t>percent</w:t>
            </w:r>
            <w:r w:rsidRPr="005663FA">
              <w:rPr>
                <w:rFonts w:ascii="Arial" w:hAnsi="Arial" w:cs="Arial"/>
                <w:sz w:val="20"/>
                <w:szCs w:val="20"/>
              </w:rPr>
              <w:t xml:space="preserve"> of the Bounce-Back Scheme funds </w:t>
            </w:r>
            <w:r w:rsidR="00BB2B84" w:rsidRPr="005663FA">
              <w:rPr>
                <w:rFonts w:ascii="Arial" w:hAnsi="Arial" w:cs="Arial"/>
                <w:sz w:val="20"/>
                <w:szCs w:val="20"/>
              </w:rPr>
              <w:t xml:space="preserve">being </w:t>
            </w:r>
            <w:r w:rsidRPr="005663FA">
              <w:rPr>
                <w:rFonts w:ascii="Arial" w:hAnsi="Arial" w:cs="Arial"/>
                <w:sz w:val="20"/>
                <w:szCs w:val="20"/>
              </w:rPr>
              <w:t>allocated to Small Medium and Micro Enterprises.</w:t>
            </w:r>
          </w:p>
        </w:tc>
      </w:tr>
      <w:tr w:rsidR="00236989" w:rsidRPr="005663FA" w:rsidTr="00236989">
        <w:tc>
          <w:tcPr>
            <w:tcW w:w="2222" w:type="dxa"/>
          </w:tcPr>
          <w:p w:rsidR="00236989" w:rsidRPr="005663FA" w:rsidRDefault="00BB2B84" w:rsidP="005663FA">
            <w:pPr>
              <w:rPr>
                <w:rFonts w:ascii="Arial" w:hAnsi="Arial" w:cs="Arial"/>
                <w:sz w:val="20"/>
                <w:szCs w:val="20"/>
              </w:rPr>
            </w:pPr>
            <w:r w:rsidRPr="005663FA">
              <w:rPr>
                <w:rFonts w:ascii="Arial" w:hAnsi="Arial" w:cs="Arial"/>
                <w:sz w:val="20"/>
                <w:szCs w:val="20"/>
              </w:rPr>
              <w:t>SRD G</w:t>
            </w:r>
            <w:r w:rsidR="00236989" w:rsidRPr="005663FA">
              <w:rPr>
                <w:rFonts w:ascii="Arial" w:hAnsi="Arial" w:cs="Arial"/>
                <w:sz w:val="20"/>
                <w:szCs w:val="20"/>
              </w:rPr>
              <w:t>rant</w:t>
            </w:r>
          </w:p>
        </w:tc>
        <w:tc>
          <w:tcPr>
            <w:tcW w:w="7398" w:type="dxa"/>
          </w:tcPr>
          <w:p w:rsidR="00236989" w:rsidRPr="005663FA" w:rsidRDefault="00236989" w:rsidP="005663FA">
            <w:pPr>
              <w:numPr>
                <w:ilvl w:val="0"/>
                <w:numId w:val="6"/>
              </w:numPr>
              <w:rPr>
                <w:rFonts w:ascii="Arial" w:hAnsi="Arial" w:cs="Arial"/>
                <w:sz w:val="20"/>
                <w:szCs w:val="20"/>
              </w:rPr>
            </w:pPr>
            <w:r w:rsidRPr="005663FA">
              <w:rPr>
                <w:rFonts w:ascii="Arial" w:hAnsi="Arial" w:cs="Arial"/>
                <w:sz w:val="20"/>
                <w:szCs w:val="20"/>
              </w:rPr>
              <w:t xml:space="preserve">COSATU </w:t>
            </w:r>
            <w:r w:rsidR="00BB2B84" w:rsidRPr="005663FA">
              <w:rPr>
                <w:rFonts w:ascii="Arial" w:hAnsi="Arial" w:cs="Arial"/>
                <w:sz w:val="20"/>
                <w:szCs w:val="20"/>
              </w:rPr>
              <w:t>welcomed the</w:t>
            </w:r>
            <w:r w:rsidRPr="005663FA">
              <w:rPr>
                <w:rFonts w:ascii="Arial" w:hAnsi="Arial" w:cs="Arial"/>
                <w:sz w:val="20"/>
                <w:szCs w:val="20"/>
              </w:rPr>
              <w:t xml:space="preserve"> ext</w:t>
            </w:r>
            <w:r w:rsidR="00BB2B84" w:rsidRPr="005663FA">
              <w:rPr>
                <w:rFonts w:ascii="Arial" w:hAnsi="Arial" w:cs="Arial"/>
                <w:sz w:val="20"/>
                <w:szCs w:val="20"/>
              </w:rPr>
              <w:t>ension of the SRD Grant that had</w:t>
            </w:r>
            <w:r w:rsidRPr="005663FA">
              <w:rPr>
                <w:rFonts w:ascii="Arial" w:hAnsi="Arial" w:cs="Arial"/>
                <w:sz w:val="20"/>
                <w:szCs w:val="20"/>
              </w:rPr>
              <w:t xml:space="preserve"> provided relief to about 10 million people.</w:t>
            </w:r>
          </w:p>
        </w:tc>
      </w:tr>
    </w:tbl>
    <w:p w:rsidR="00E075FE" w:rsidRPr="005663FA" w:rsidRDefault="00E075FE" w:rsidP="005663FA">
      <w:pPr>
        <w:spacing w:after="0" w:line="240" w:lineRule="auto"/>
        <w:ind w:left="360"/>
        <w:contextualSpacing/>
        <w:rPr>
          <w:rFonts w:ascii="Arial" w:hAnsi="Arial" w:cs="Arial"/>
          <w:b/>
          <w:sz w:val="20"/>
          <w:szCs w:val="20"/>
        </w:rPr>
      </w:pPr>
    </w:p>
    <w:p w:rsidR="00895F68" w:rsidRPr="005663FA" w:rsidRDefault="00895F68" w:rsidP="005663FA">
      <w:pPr>
        <w:spacing w:after="0" w:line="240" w:lineRule="auto"/>
        <w:contextualSpacing/>
        <w:rPr>
          <w:rFonts w:ascii="Arial" w:hAnsi="Arial" w:cs="Arial"/>
          <w:b/>
          <w:sz w:val="20"/>
          <w:szCs w:val="20"/>
        </w:rPr>
      </w:pPr>
    </w:p>
    <w:p w:rsidR="002F5305"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9</w:t>
      </w:r>
      <w:r w:rsidR="002F5305" w:rsidRPr="005663FA">
        <w:rPr>
          <w:rFonts w:ascii="Arial" w:hAnsi="Arial" w:cs="Arial"/>
          <w:b/>
          <w:sz w:val="20"/>
          <w:szCs w:val="20"/>
        </w:rPr>
        <w:t>. Provincial mandates</w:t>
      </w:r>
    </w:p>
    <w:p w:rsidR="002F5305" w:rsidRPr="005663FA" w:rsidRDefault="002F5305" w:rsidP="005663FA">
      <w:pPr>
        <w:spacing w:after="0" w:line="240" w:lineRule="auto"/>
        <w:contextualSpacing/>
        <w:rPr>
          <w:rFonts w:ascii="Arial" w:hAnsi="Arial" w:cs="Arial"/>
          <w:sz w:val="20"/>
          <w:szCs w:val="20"/>
        </w:rPr>
      </w:pPr>
      <w:r w:rsidRPr="005663FA">
        <w:rPr>
          <w:rFonts w:ascii="Arial" w:hAnsi="Arial" w:cs="Arial"/>
          <w:sz w:val="20"/>
          <w:szCs w:val="20"/>
        </w:rPr>
        <w:t>The Committee met on 21 and 22 November 2022 to consider negotiating and final mandates from provinces.</w:t>
      </w:r>
    </w:p>
    <w:p w:rsidR="002F5305" w:rsidRPr="005663FA" w:rsidRDefault="002F5305" w:rsidP="005663FA">
      <w:pPr>
        <w:spacing w:after="0" w:line="240" w:lineRule="auto"/>
        <w:contextualSpacing/>
        <w:rPr>
          <w:rFonts w:ascii="Arial" w:hAnsi="Arial" w:cs="Arial"/>
          <w:b/>
          <w:sz w:val="20"/>
          <w:szCs w:val="20"/>
        </w:rPr>
      </w:pPr>
    </w:p>
    <w:p w:rsidR="002F5305"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9</w:t>
      </w:r>
      <w:r w:rsidR="002F5305" w:rsidRPr="005663FA">
        <w:rPr>
          <w:rFonts w:ascii="Arial" w:hAnsi="Arial" w:cs="Arial"/>
          <w:b/>
          <w:sz w:val="20"/>
          <w:szCs w:val="20"/>
        </w:rPr>
        <w:t>.1 Negotiating mandates</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 xml:space="preserve">.1.1 Eastern </w:t>
      </w:r>
      <w:r w:rsidR="00577586" w:rsidRPr="005663FA">
        <w:rPr>
          <w:rFonts w:ascii="Arial" w:hAnsi="Arial" w:cs="Arial"/>
          <w:sz w:val="20"/>
          <w:szCs w:val="20"/>
        </w:rPr>
        <w:t>Cape</w:t>
      </w:r>
      <w:r w:rsidR="008702EF" w:rsidRPr="005663FA">
        <w:rPr>
          <w:rFonts w:ascii="Arial" w:hAnsi="Arial" w:cs="Arial"/>
          <w:sz w:val="20"/>
          <w:szCs w:val="20"/>
        </w:rPr>
        <w:t xml:space="preserve"> abstained from offering a view, due to challenges experienced.</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1.2 Free State</w:t>
      </w:r>
      <w:r w:rsidR="001D3AA7" w:rsidRPr="005663FA">
        <w:rPr>
          <w:rFonts w:ascii="Arial" w:hAnsi="Arial" w:cs="Arial"/>
          <w:sz w:val="20"/>
          <w:szCs w:val="20"/>
        </w:rPr>
        <w:t xml:space="preserve"> supported the Bill and raised issues.</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.1.3 Gauteng</w:t>
      </w:r>
      <w:r w:rsidR="0004682F" w:rsidRPr="005663FA">
        <w:rPr>
          <w:rFonts w:ascii="Arial" w:hAnsi="Arial" w:cs="Arial"/>
          <w:sz w:val="20"/>
          <w:szCs w:val="20"/>
        </w:rPr>
        <w:t xml:space="preserve"> supported the Bill and made recommendations.</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.1.4 KwaZulu-Natal</w:t>
      </w:r>
      <w:r w:rsidR="0004682F"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.1.5 Limpopo</w:t>
      </w:r>
      <w:r w:rsidR="0004682F"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.1.6 Mpumalanga</w:t>
      </w:r>
      <w:r w:rsidR="004B6B9E" w:rsidRPr="005663FA">
        <w:rPr>
          <w:rFonts w:ascii="Arial" w:hAnsi="Arial" w:cs="Arial"/>
          <w:sz w:val="20"/>
          <w:szCs w:val="20"/>
        </w:rPr>
        <w:t xml:space="preserve"> supported the Bill and made recommendations.</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.1.7 Northern Cape</w:t>
      </w:r>
      <w:r w:rsidR="0004682F" w:rsidRPr="005663FA">
        <w:rPr>
          <w:rFonts w:ascii="Arial" w:hAnsi="Arial" w:cs="Arial"/>
          <w:sz w:val="20"/>
          <w:szCs w:val="20"/>
        </w:rPr>
        <w:t xml:space="preserve"> supported the Bill and made recommendations.</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.1.8 North West</w:t>
      </w:r>
      <w:r w:rsidR="0004682F" w:rsidRPr="005663FA">
        <w:rPr>
          <w:rFonts w:ascii="Arial" w:hAnsi="Arial" w:cs="Arial"/>
          <w:sz w:val="20"/>
          <w:szCs w:val="20"/>
        </w:rPr>
        <w:t xml:space="preserve"> supported the Bill and made recommendations.</w:t>
      </w:r>
    </w:p>
    <w:p w:rsidR="001A6797"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.1.9 Western Cape</w:t>
      </w:r>
      <w:r w:rsidR="00B65C51" w:rsidRPr="005663FA">
        <w:rPr>
          <w:rFonts w:ascii="Arial" w:hAnsi="Arial" w:cs="Arial"/>
          <w:sz w:val="20"/>
          <w:szCs w:val="20"/>
        </w:rPr>
        <w:t xml:space="preserve"> did not support the Bill.</w:t>
      </w:r>
    </w:p>
    <w:p w:rsidR="002F5305" w:rsidRPr="005663FA" w:rsidRDefault="002F5305" w:rsidP="005663FA">
      <w:pPr>
        <w:spacing w:after="0" w:line="240" w:lineRule="auto"/>
        <w:contextualSpacing/>
        <w:rPr>
          <w:rFonts w:ascii="Arial" w:hAnsi="Arial" w:cs="Arial"/>
          <w:sz w:val="20"/>
          <w:szCs w:val="20"/>
        </w:rPr>
      </w:pPr>
      <w:r w:rsidRPr="005663FA">
        <w:rPr>
          <w:rFonts w:ascii="Arial" w:hAnsi="Arial" w:cs="Arial"/>
          <w:sz w:val="20"/>
          <w:szCs w:val="20"/>
        </w:rPr>
        <w:t xml:space="preserve">   </w:t>
      </w:r>
    </w:p>
    <w:p w:rsidR="002F5305"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9</w:t>
      </w:r>
      <w:r w:rsidR="002F5305" w:rsidRPr="005663FA">
        <w:rPr>
          <w:rFonts w:ascii="Arial" w:hAnsi="Arial" w:cs="Arial"/>
          <w:b/>
          <w:sz w:val="20"/>
          <w:szCs w:val="20"/>
        </w:rPr>
        <w:t>.2 Final mandates</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.2.1. Eastern Cape</w:t>
      </w:r>
      <w:r w:rsidR="00952160" w:rsidRPr="005663FA">
        <w:rPr>
          <w:rFonts w:ascii="Arial" w:hAnsi="Arial" w:cs="Arial"/>
          <w:sz w:val="20"/>
          <w:szCs w:val="20"/>
        </w:rPr>
        <w:t xml:space="preserve"> did not submit a final mandate.</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.2.2. Free State</w:t>
      </w:r>
      <w:r w:rsidR="00C660DB"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.2.3. Gauteng</w:t>
      </w:r>
      <w:r w:rsidR="00D05681"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 xml:space="preserve">.2.4. KwaZulu-Natal </w:t>
      </w:r>
      <w:r w:rsidR="00B72B57" w:rsidRPr="005663FA">
        <w:rPr>
          <w:rFonts w:ascii="Arial" w:hAnsi="Arial" w:cs="Arial"/>
          <w:sz w:val="20"/>
          <w:szCs w:val="20"/>
        </w:rPr>
        <w:t>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.2.5. Limpopo</w:t>
      </w:r>
      <w:r w:rsidR="004365FA"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.2.6. Mpumalanga</w:t>
      </w:r>
      <w:r w:rsidR="009F47E7"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lastRenderedPageBreak/>
        <w:t>9</w:t>
      </w:r>
      <w:r w:rsidR="002F5305" w:rsidRPr="005663FA">
        <w:rPr>
          <w:rFonts w:ascii="Arial" w:hAnsi="Arial" w:cs="Arial"/>
          <w:sz w:val="20"/>
          <w:szCs w:val="20"/>
        </w:rPr>
        <w:t>.2.7. Northern Cape</w:t>
      </w:r>
      <w:r w:rsidR="009F47E7"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.2.8. North West</w:t>
      </w:r>
      <w:r w:rsidR="00952160" w:rsidRPr="005663FA">
        <w:rPr>
          <w:rFonts w:ascii="Arial" w:hAnsi="Arial" w:cs="Arial"/>
          <w:sz w:val="20"/>
          <w:szCs w:val="20"/>
        </w:rPr>
        <w:t xml:space="preserve"> supported the Bill.</w:t>
      </w:r>
    </w:p>
    <w:p w:rsidR="002F5305" w:rsidRPr="005663FA" w:rsidRDefault="001A6797" w:rsidP="005663FA">
      <w:pPr>
        <w:spacing w:after="0" w:line="240" w:lineRule="auto"/>
        <w:contextualSpacing/>
        <w:rPr>
          <w:rFonts w:ascii="Arial" w:hAnsi="Arial" w:cs="Arial"/>
          <w:sz w:val="20"/>
          <w:szCs w:val="20"/>
        </w:rPr>
      </w:pPr>
      <w:r w:rsidRPr="005663FA">
        <w:rPr>
          <w:rFonts w:ascii="Arial" w:hAnsi="Arial" w:cs="Arial"/>
          <w:sz w:val="20"/>
          <w:szCs w:val="20"/>
        </w:rPr>
        <w:t>9</w:t>
      </w:r>
      <w:r w:rsidR="002F5305" w:rsidRPr="005663FA">
        <w:rPr>
          <w:rFonts w:ascii="Arial" w:hAnsi="Arial" w:cs="Arial"/>
          <w:sz w:val="20"/>
          <w:szCs w:val="20"/>
        </w:rPr>
        <w:t>.2.9. Western Cape</w:t>
      </w:r>
      <w:r w:rsidR="00D05681" w:rsidRPr="005663FA">
        <w:rPr>
          <w:rFonts w:ascii="Arial" w:hAnsi="Arial" w:cs="Arial"/>
          <w:sz w:val="20"/>
          <w:szCs w:val="20"/>
        </w:rPr>
        <w:t xml:space="preserve"> did not support the Bill.</w:t>
      </w:r>
    </w:p>
    <w:p w:rsidR="002F5305" w:rsidRPr="005663FA" w:rsidRDefault="002F5305" w:rsidP="005663FA">
      <w:pPr>
        <w:spacing w:after="0" w:line="240" w:lineRule="auto"/>
        <w:ind w:left="360"/>
        <w:contextualSpacing/>
        <w:rPr>
          <w:rFonts w:ascii="Arial" w:hAnsi="Arial" w:cs="Arial"/>
          <w:b/>
          <w:sz w:val="20"/>
          <w:szCs w:val="20"/>
        </w:rPr>
      </w:pPr>
    </w:p>
    <w:p w:rsidR="00A30057"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10</w:t>
      </w:r>
      <w:r w:rsidR="002F5305" w:rsidRPr="005663FA">
        <w:rPr>
          <w:rFonts w:ascii="Arial" w:hAnsi="Arial" w:cs="Arial"/>
          <w:b/>
          <w:sz w:val="20"/>
          <w:szCs w:val="20"/>
        </w:rPr>
        <w:t xml:space="preserve">. </w:t>
      </w:r>
      <w:r w:rsidR="00ED51C2" w:rsidRPr="005663FA">
        <w:rPr>
          <w:rFonts w:ascii="Arial" w:hAnsi="Arial" w:cs="Arial"/>
          <w:b/>
          <w:sz w:val="20"/>
          <w:szCs w:val="20"/>
        </w:rPr>
        <w:t>F</w:t>
      </w:r>
      <w:r w:rsidR="00A30057" w:rsidRPr="005663FA">
        <w:rPr>
          <w:rFonts w:ascii="Arial" w:hAnsi="Arial" w:cs="Arial"/>
          <w:b/>
          <w:sz w:val="20"/>
          <w:szCs w:val="20"/>
        </w:rPr>
        <w:t xml:space="preserve">indings and observations  </w:t>
      </w:r>
    </w:p>
    <w:p w:rsidR="00A30057" w:rsidRPr="005663FA" w:rsidRDefault="00A30057" w:rsidP="005663FA">
      <w:pPr>
        <w:spacing w:after="0" w:line="240" w:lineRule="auto"/>
        <w:contextualSpacing/>
        <w:rPr>
          <w:rFonts w:ascii="Arial" w:hAnsi="Arial" w:cs="Arial"/>
          <w:b/>
          <w:sz w:val="20"/>
          <w:szCs w:val="20"/>
        </w:rPr>
      </w:pPr>
    </w:p>
    <w:p w:rsidR="00311900" w:rsidRPr="005663FA" w:rsidRDefault="00140346"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While d</w:t>
      </w:r>
      <w:r w:rsidR="00311900" w:rsidRPr="005663FA">
        <w:rPr>
          <w:rFonts w:ascii="Arial" w:eastAsia="Times New Roman" w:hAnsi="Arial" w:cs="Arial"/>
          <w:color w:val="000000"/>
          <w:spacing w:val="6"/>
          <w:sz w:val="20"/>
          <w:szCs w:val="20"/>
          <w:lang w:eastAsia="en-GB"/>
        </w:rPr>
        <w:t>eliberat</w:t>
      </w:r>
      <w:r w:rsidRPr="005663FA">
        <w:rPr>
          <w:rFonts w:ascii="Arial" w:eastAsia="Times New Roman" w:hAnsi="Arial" w:cs="Arial"/>
          <w:color w:val="000000"/>
          <w:spacing w:val="6"/>
          <w:sz w:val="20"/>
          <w:szCs w:val="20"/>
          <w:lang w:eastAsia="en-GB"/>
        </w:rPr>
        <w:t>ing</w:t>
      </w:r>
      <w:r w:rsidR="00311900" w:rsidRPr="005663FA">
        <w:rPr>
          <w:rFonts w:ascii="Arial" w:eastAsia="Times New Roman" w:hAnsi="Arial" w:cs="Arial"/>
          <w:color w:val="000000"/>
          <w:spacing w:val="6"/>
          <w:sz w:val="20"/>
          <w:szCs w:val="20"/>
          <w:lang w:eastAsia="en-GB"/>
        </w:rPr>
        <w:t xml:space="preserve"> and consider</w:t>
      </w:r>
      <w:r w:rsidRPr="005663FA">
        <w:rPr>
          <w:rFonts w:ascii="Arial" w:eastAsia="Times New Roman" w:hAnsi="Arial" w:cs="Arial"/>
          <w:color w:val="000000"/>
          <w:spacing w:val="6"/>
          <w:sz w:val="20"/>
          <w:szCs w:val="20"/>
          <w:lang w:eastAsia="en-GB"/>
        </w:rPr>
        <w:t>ing</w:t>
      </w:r>
      <w:r w:rsidR="00311900" w:rsidRPr="005663FA">
        <w:rPr>
          <w:rFonts w:ascii="Arial" w:eastAsia="Times New Roman" w:hAnsi="Arial" w:cs="Arial"/>
          <w:color w:val="000000"/>
          <w:spacing w:val="6"/>
          <w:sz w:val="20"/>
          <w:szCs w:val="20"/>
          <w:lang w:eastAsia="en-GB"/>
        </w:rPr>
        <w:t xml:space="preserve"> all the submissions made by stakeholders on </w:t>
      </w:r>
      <w:r w:rsidRPr="005663FA">
        <w:rPr>
          <w:rFonts w:ascii="Arial" w:eastAsia="Times New Roman" w:hAnsi="Arial" w:cs="Arial"/>
          <w:color w:val="000000"/>
          <w:spacing w:val="6"/>
          <w:sz w:val="20"/>
          <w:szCs w:val="20"/>
          <w:lang w:eastAsia="en-GB"/>
        </w:rPr>
        <w:t xml:space="preserve">the </w:t>
      </w:r>
      <w:r w:rsidR="00311900" w:rsidRPr="005663FA">
        <w:rPr>
          <w:rFonts w:ascii="Arial" w:eastAsia="Times New Roman" w:hAnsi="Arial" w:cs="Arial"/>
          <w:i/>
          <w:color w:val="000000"/>
          <w:spacing w:val="6"/>
          <w:sz w:val="20"/>
          <w:szCs w:val="20"/>
          <w:lang w:eastAsia="en-GB"/>
        </w:rPr>
        <w:t>Division of Revenue Amendment Bill</w:t>
      </w:r>
      <w:r w:rsidR="00311900" w:rsidRPr="005663FA">
        <w:rPr>
          <w:rFonts w:ascii="Arial" w:eastAsia="Times New Roman" w:hAnsi="Arial" w:cs="Arial"/>
          <w:color w:val="000000"/>
          <w:spacing w:val="6"/>
          <w:sz w:val="20"/>
          <w:szCs w:val="20"/>
          <w:lang w:eastAsia="en-GB"/>
        </w:rPr>
        <w:t xml:space="preserve"> [B22-2022], the </w:t>
      </w:r>
      <w:r w:rsidRPr="005663FA">
        <w:rPr>
          <w:rFonts w:ascii="Arial" w:eastAsia="Times New Roman" w:hAnsi="Arial" w:cs="Arial"/>
          <w:color w:val="000000"/>
          <w:spacing w:val="6"/>
          <w:sz w:val="20"/>
          <w:szCs w:val="20"/>
          <w:lang w:eastAsia="en-GB"/>
        </w:rPr>
        <w:t>Committee made th</w:t>
      </w:r>
      <w:r w:rsidR="00311900" w:rsidRPr="005663FA">
        <w:rPr>
          <w:rFonts w:ascii="Arial" w:eastAsia="Times New Roman" w:hAnsi="Arial" w:cs="Arial"/>
          <w:color w:val="000000"/>
          <w:spacing w:val="6"/>
          <w:sz w:val="20"/>
          <w:szCs w:val="20"/>
          <w:lang w:eastAsia="en-GB"/>
        </w:rPr>
        <w:t xml:space="preserve">e following findings and observations: </w:t>
      </w:r>
    </w:p>
    <w:p w:rsidR="00311900" w:rsidRPr="005663FA" w:rsidRDefault="00311900" w:rsidP="005663FA">
      <w:pPr>
        <w:spacing w:after="0" w:line="240" w:lineRule="auto"/>
        <w:rPr>
          <w:rFonts w:ascii="Arial" w:eastAsia="Times New Roman" w:hAnsi="Arial" w:cs="Arial"/>
          <w:color w:val="000000"/>
          <w:spacing w:val="6"/>
          <w:sz w:val="20"/>
          <w:szCs w:val="20"/>
          <w:lang w:eastAsia="en-GB"/>
        </w:rPr>
      </w:pPr>
    </w:p>
    <w:p w:rsidR="00E85845" w:rsidRPr="005663FA" w:rsidRDefault="007C15B1"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welcome</w:t>
      </w:r>
      <w:r w:rsidR="00A7132B"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the p</w:t>
      </w:r>
      <w:r w:rsidR="00F3625D" w:rsidRPr="005663FA">
        <w:rPr>
          <w:rFonts w:ascii="Arial" w:eastAsia="Times New Roman" w:hAnsi="Arial" w:cs="Arial"/>
          <w:color w:val="000000"/>
          <w:spacing w:val="6"/>
          <w:sz w:val="20"/>
          <w:szCs w:val="20"/>
          <w:lang w:eastAsia="en-GB"/>
        </w:rPr>
        <w:t>roposed additions to the provincial conditional grant transfers amount</w:t>
      </w:r>
      <w:r w:rsidRPr="005663FA">
        <w:rPr>
          <w:rFonts w:ascii="Arial" w:eastAsia="Times New Roman" w:hAnsi="Arial" w:cs="Arial"/>
          <w:color w:val="000000"/>
          <w:spacing w:val="6"/>
          <w:sz w:val="20"/>
          <w:szCs w:val="20"/>
          <w:lang w:eastAsia="en-GB"/>
        </w:rPr>
        <w:t>ing to R2 billion, despite the reduction of</w:t>
      </w:r>
      <w:r w:rsidR="00F3625D" w:rsidRPr="005663FA">
        <w:rPr>
          <w:rFonts w:ascii="Arial" w:eastAsia="Times New Roman" w:hAnsi="Arial" w:cs="Arial"/>
          <w:color w:val="000000"/>
          <w:spacing w:val="6"/>
          <w:sz w:val="20"/>
          <w:szCs w:val="20"/>
          <w:lang w:eastAsia="en-GB"/>
        </w:rPr>
        <w:t xml:space="preserve"> R48.4 million</w:t>
      </w:r>
      <w:r w:rsidRPr="005663FA">
        <w:rPr>
          <w:rFonts w:ascii="Arial" w:eastAsia="Times New Roman" w:hAnsi="Arial" w:cs="Arial"/>
          <w:color w:val="000000"/>
          <w:spacing w:val="6"/>
          <w:sz w:val="20"/>
          <w:szCs w:val="20"/>
          <w:lang w:eastAsia="en-GB"/>
        </w:rPr>
        <w:t>, giving the net effect of</w:t>
      </w:r>
      <w:r w:rsidR="00F3625D" w:rsidRPr="005663FA">
        <w:rPr>
          <w:rFonts w:ascii="Arial" w:eastAsia="Times New Roman" w:hAnsi="Arial" w:cs="Arial"/>
          <w:color w:val="000000"/>
          <w:spacing w:val="6"/>
          <w:sz w:val="20"/>
          <w:szCs w:val="20"/>
          <w:lang w:eastAsia="en-GB"/>
        </w:rPr>
        <w:t xml:space="preserve"> an additional R1.9 billion for the 2022/23 financial year.</w:t>
      </w:r>
      <w:r w:rsidRPr="005663FA">
        <w:rPr>
          <w:rFonts w:ascii="Arial" w:eastAsia="Times New Roman" w:hAnsi="Arial" w:cs="Arial"/>
          <w:color w:val="000000"/>
          <w:spacing w:val="6"/>
          <w:sz w:val="20"/>
          <w:szCs w:val="20"/>
          <w:lang w:eastAsia="en-GB"/>
        </w:rPr>
        <w:t xml:space="preserve"> </w:t>
      </w:r>
    </w:p>
    <w:p w:rsidR="00E85845" w:rsidRPr="005663FA" w:rsidRDefault="00E85845" w:rsidP="005663FA">
      <w:pPr>
        <w:pStyle w:val="ListParagraph"/>
        <w:spacing w:after="0" w:line="240" w:lineRule="auto"/>
        <w:ind w:left="420"/>
        <w:rPr>
          <w:rFonts w:ascii="Arial" w:eastAsia="Times New Roman" w:hAnsi="Arial" w:cs="Arial"/>
          <w:color w:val="000000"/>
          <w:spacing w:val="6"/>
          <w:sz w:val="20"/>
          <w:szCs w:val="20"/>
          <w:lang w:eastAsia="en-GB"/>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spacing w:val="6"/>
          <w:sz w:val="20"/>
          <w:szCs w:val="20"/>
          <w:lang w:eastAsia="en-GB"/>
        </w:rPr>
        <w:t xml:space="preserve">The </w:t>
      </w:r>
      <w:r w:rsidR="00A7132B" w:rsidRPr="005663FA">
        <w:rPr>
          <w:rFonts w:ascii="Arial" w:eastAsia="Times New Roman" w:hAnsi="Arial" w:cs="Arial"/>
          <w:spacing w:val="6"/>
          <w:sz w:val="20"/>
          <w:szCs w:val="20"/>
          <w:lang w:eastAsia="en-GB"/>
        </w:rPr>
        <w:t>Committee welcomes</w:t>
      </w:r>
      <w:r w:rsidRPr="005663FA">
        <w:rPr>
          <w:rFonts w:ascii="Arial" w:eastAsia="Times New Roman" w:hAnsi="Arial" w:cs="Arial"/>
          <w:spacing w:val="6"/>
          <w:sz w:val="20"/>
          <w:szCs w:val="20"/>
          <w:lang w:eastAsia="en-GB"/>
        </w:rPr>
        <w:t xml:space="preserve"> the additional R48.5 million to the provincial equitable share, which </w:t>
      </w:r>
      <w:r w:rsidR="00CF2E43" w:rsidRPr="005663FA">
        <w:rPr>
          <w:rFonts w:ascii="Arial" w:eastAsia="Times New Roman" w:hAnsi="Arial" w:cs="Arial"/>
          <w:spacing w:val="6"/>
          <w:sz w:val="20"/>
          <w:szCs w:val="20"/>
          <w:lang w:eastAsia="en-GB"/>
        </w:rPr>
        <w:t>is exclusively allocated to KwaZulu-Natal</w:t>
      </w:r>
      <w:r w:rsidRPr="005663FA">
        <w:rPr>
          <w:rFonts w:ascii="Arial" w:eastAsia="Times New Roman" w:hAnsi="Arial" w:cs="Arial"/>
          <w:spacing w:val="6"/>
          <w:sz w:val="20"/>
          <w:szCs w:val="20"/>
          <w:lang w:eastAsia="en-GB"/>
        </w:rPr>
        <w:t xml:space="preserve"> for victims of the April 2022 floods to provide for formula and disposable nappies </w:t>
      </w:r>
      <w:r w:rsidR="00322A82" w:rsidRPr="005663FA">
        <w:rPr>
          <w:rFonts w:ascii="Arial" w:eastAsia="Times New Roman" w:hAnsi="Arial" w:cs="Arial"/>
          <w:spacing w:val="6"/>
          <w:sz w:val="20"/>
          <w:szCs w:val="20"/>
          <w:lang w:eastAsia="en-GB"/>
        </w:rPr>
        <w:t>for babies; meals for people in</w:t>
      </w:r>
      <w:r w:rsidRPr="005663FA">
        <w:rPr>
          <w:rFonts w:ascii="Arial" w:eastAsia="Times New Roman" w:hAnsi="Arial" w:cs="Arial"/>
          <w:spacing w:val="6"/>
          <w:sz w:val="20"/>
          <w:szCs w:val="20"/>
          <w:lang w:eastAsia="en-GB"/>
        </w:rPr>
        <w:t xml:space="preserve"> shelters; payment</w:t>
      </w:r>
      <w:r w:rsidR="00322A82" w:rsidRPr="005663FA">
        <w:rPr>
          <w:rFonts w:ascii="Arial" w:eastAsia="Times New Roman" w:hAnsi="Arial" w:cs="Arial"/>
          <w:spacing w:val="6"/>
          <w:sz w:val="20"/>
          <w:szCs w:val="20"/>
          <w:lang w:eastAsia="en-GB"/>
        </w:rPr>
        <w:t xml:space="preserve"> </w:t>
      </w:r>
      <w:r w:rsidRPr="005663FA">
        <w:rPr>
          <w:rFonts w:ascii="Arial" w:eastAsia="Times New Roman" w:hAnsi="Arial" w:cs="Arial"/>
          <w:spacing w:val="6"/>
          <w:sz w:val="20"/>
          <w:szCs w:val="20"/>
          <w:lang w:eastAsia="en-GB"/>
        </w:rPr>
        <w:t>for shelter-based social workers and s</w:t>
      </w:r>
      <w:r w:rsidR="005D01DC" w:rsidRPr="005663FA">
        <w:rPr>
          <w:rFonts w:ascii="Arial" w:eastAsia="Times New Roman" w:hAnsi="Arial" w:cs="Arial"/>
          <w:spacing w:val="6"/>
          <w:sz w:val="20"/>
          <w:szCs w:val="20"/>
          <w:lang w:eastAsia="en-GB"/>
        </w:rPr>
        <w:t>upervisors; as well as</w:t>
      </w:r>
      <w:r w:rsidRPr="005663FA">
        <w:rPr>
          <w:rFonts w:ascii="Arial" w:eastAsia="Times New Roman" w:hAnsi="Arial" w:cs="Arial"/>
          <w:spacing w:val="6"/>
          <w:sz w:val="20"/>
          <w:szCs w:val="20"/>
          <w:lang w:eastAsia="en-GB"/>
        </w:rPr>
        <w:t xml:space="preserve"> the payment for the Shelt</w:t>
      </w:r>
      <w:r w:rsidR="00E33BA6" w:rsidRPr="005663FA">
        <w:rPr>
          <w:rFonts w:ascii="Arial" w:eastAsia="Times New Roman" w:hAnsi="Arial" w:cs="Arial"/>
          <w:spacing w:val="6"/>
          <w:sz w:val="20"/>
          <w:szCs w:val="20"/>
          <w:lang w:eastAsia="en-GB"/>
        </w:rPr>
        <w:t>ers’ Tracking System to allow</w:t>
      </w:r>
      <w:r w:rsidRPr="005663FA">
        <w:rPr>
          <w:rFonts w:ascii="Arial" w:eastAsia="Times New Roman" w:hAnsi="Arial" w:cs="Arial"/>
          <w:spacing w:val="6"/>
          <w:sz w:val="20"/>
          <w:szCs w:val="20"/>
          <w:lang w:eastAsia="en-GB"/>
        </w:rPr>
        <w:t xml:space="preserve"> </w:t>
      </w:r>
      <w:r w:rsidR="00A556AA" w:rsidRPr="005663FA">
        <w:rPr>
          <w:rFonts w:ascii="Arial" w:eastAsia="Times New Roman" w:hAnsi="Arial" w:cs="Arial"/>
          <w:spacing w:val="6"/>
          <w:sz w:val="20"/>
          <w:szCs w:val="20"/>
          <w:lang w:eastAsia="en-GB"/>
        </w:rPr>
        <w:t xml:space="preserve">for </w:t>
      </w:r>
      <w:r w:rsidRPr="005663FA">
        <w:rPr>
          <w:rFonts w:ascii="Arial" w:eastAsia="Times New Roman" w:hAnsi="Arial" w:cs="Arial"/>
          <w:spacing w:val="6"/>
          <w:sz w:val="20"/>
          <w:szCs w:val="20"/>
          <w:lang w:eastAsia="en-GB"/>
        </w:rPr>
        <w:t>the monitoring of the progress of people.</w:t>
      </w:r>
    </w:p>
    <w:p w:rsidR="005566BB" w:rsidRPr="005663FA" w:rsidRDefault="005566BB" w:rsidP="005663FA">
      <w:pPr>
        <w:pStyle w:val="ListParagraph"/>
        <w:spacing w:after="0" w:line="240" w:lineRule="auto"/>
        <w:rPr>
          <w:rFonts w:ascii="Arial" w:eastAsia="Times New Roman" w:hAnsi="Arial" w:cs="Arial"/>
          <w:color w:val="000000"/>
          <w:spacing w:val="6"/>
          <w:sz w:val="20"/>
          <w:szCs w:val="20"/>
          <w:lang w:eastAsia="en-GB"/>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The </w:t>
      </w:r>
      <w:r w:rsidR="00A7132B" w:rsidRPr="005663FA">
        <w:rPr>
          <w:rFonts w:ascii="Arial" w:eastAsia="Times New Roman" w:hAnsi="Arial" w:cs="Arial"/>
          <w:color w:val="000000"/>
          <w:spacing w:val="6"/>
          <w:sz w:val="20"/>
          <w:szCs w:val="20"/>
          <w:lang w:eastAsia="en-GB"/>
        </w:rPr>
        <w:t>Committee notes</w:t>
      </w:r>
      <w:r w:rsidRPr="005663FA">
        <w:rPr>
          <w:rFonts w:ascii="Arial" w:eastAsia="Times New Roman" w:hAnsi="Arial" w:cs="Arial"/>
          <w:color w:val="000000"/>
          <w:spacing w:val="6"/>
          <w:sz w:val="20"/>
          <w:szCs w:val="20"/>
          <w:lang w:eastAsia="en-GB"/>
        </w:rPr>
        <w:t xml:space="preserve"> the proposed amendment to the Provincial Roads Maintenance Grant framework to allow for spending on disaster response in relation to the April 2022 floods and for spending on rural bridges under the Welisizwe Rural Bridges Programme. </w:t>
      </w:r>
    </w:p>
    <w:p w:rsidR="005566BB" w:rsidRPr="005663FA" w:rsidRDefault="005566BB" w:rsidP="005663FA">
      <w:pPr>
        <w:pStyle w:val="ListParagraph"/>
        <w:spacing w:after="0" w:line="240" w:lineRule="auto"/>
        <w:ind w:left="420"/>
        <w:rPr>
          <w:rFonts w:ascii="Arial" w:eastAsia="Times New Roman" w:hAnsi="Arial" w:cs="Arial"/>
          <w:color w:val="000000"/>
          <w:spacing w:val="6"/>
          <w:sz w:val="20"/>
          <w:szCs w:val="20"/>
          <w:lang w:eastAsia="en-GB"/>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note</w:t>
      </w:r>
      <w:r w:rsidR="00A7132B"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the proposed amendment to the Education Infrastructure Grant framework to allow for spending to respond to the disasters that occurred in December 2021 and April 2022</w:t>
      </w:r>
      <w:r w:rsidR="00DE6784" w:rsidRPr="005663FA">
        <w:rPr>
          <w:rFonts w:ascii="Arial" w:eastAsia="Times New Roman" w:hAnsi="Arial" w:cs="Arial"/>
          <w:color w:val="000000"/>
          <w:spacing w:val="6"/>
          <w:sz w:val="20"/>
          <w:szCs w:val="20"/>
          <w:lang w:eastAsia="en-GB"/>
        </w:rPr>
        <w:t xml:space="preserve"> in various parts of the country</w:t>
      </w:r>
      <w:r w:rsidRPr="005663FA">
        <w:rPr>
          <w:rFonts w:ascii="Arial" w:eastAsia="Times New Roman" w:hAnsi="Arial" w:cs="Arial"/>
          <w:color w:val="000000"/>
          <w:spacing w:val="6"/>
          <w:sz w:val="20"/>
          <w:szCs w:val="20"/>
          <w:lang w:eastAsia="en-GB"/>
        </w:rPr>
        <w:t>.</w:t>
      </w:r>
      <w:r w:rsidR="00DE6784"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 xml:space="preserve"> </w:t>
      </w:r>
    </w:p>
    <w:p w:rsidR="00352A25" w:rsidRPr="005663FA" w:rsidRDefault="00352A25" w:rsidP="005663FA">
      <w:pPr>
        <w:pStyle w:val="ListParagraph"/>
        <w:spacing w:after="0" w:line="240" w:lineRule="auto"/>
        <w:rPr>
          <w:rFonts w:ascii="Arial" w:eastAsia="Times New Roman" w:hAnsi="Arial" w:cs="Arial"/>
          <w:color w:val="000000"/>
          <w:spacing w:val="6"/>
          <w:sz w:val="20"/>
          <w:szCs w:val="20"/>
          <w:lang w:eastAsia="en-GB"/>
        </w:rPr>
      </w:pPr>
    </w:p>
    <w:p w:rsidR="00352A25" w:rsidRPr="005663FA" w:rsidRDefault="00A7132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welcomes</w:t>
      </w:r>
      <w:r w:rsidR="00352A25" w:rsidRPr="005663FA">
        <w:rPr>
          <w:rFonts w:ascii="Arial" w:eastAsia="Times New Roman" w:hAnsi="Arial" w:cs="Arial"/>
          <w:color w:val="000000"/>
          <w:spacing w:val="6"/>
          <w:sz w:val="20"/>
          <w:szCs w:val="20"/>
          <w:lang w:eastAsia="en-GB"/>
        </w:rPr>
        <w:t xml:space="preserve"> the proposed additions to local government conditional grant transfers amounting to R3.9 billion, despite the total reduction of R220 million, giving the net effect of </w:t>
      </w:r>
      <w:r w:rsidR="00322A82" w:rsidRPr="005663FA">
        <w:rPr>
          <w:rFonts w:ascii="Arial" w:eastAsia="Times New Roman" w:hAnsi="Arial" w:cs="Arial"/>
          <w:color w:val="000000"/>
          <w:spacing w:val="6"/>
          <w:sz w:val="20"/>
          <w:szCs w:val="20"/>
          <w:lang w:eastAsia="en-GB"/>
        </w:rPr>
        <w:t xml:space="preserve">an </w:t>
      </w:r>
      <w:r w:rsidR="00352A25" w:rsidRPr="005663FA">
        <w:rPr>
          <w:rFonts w:ascii="Arial" w:eastAsia="Times New Roman" w:hAnsi="Arial" w:cs="Arial"/>
          <w:color w:val="000000"/>
          <w:spacing w:val="6"/>
          <w:sz w:val="20"/>
          <w:szCs w:val="20"/>
          <w:lang w:eastAsia="en-GB"/>
        </w:rPr>
        <w:t>additional R3.7 billion for the 2022/23 financial year.</w:t>
      </w:r>
    </w:p>
    <w:p w:rsidR="007F1941" w:rsidRPr="005663FA" w:rsidRDefault="007F1941" w:rsidP="005663FA">
      <w:pPr>
        <w:pStyle w:val="ListParagraph"/>
        <w:spacing w:after="0" w:line="240" w:lineRule="auto"/>
        <w:rPr>
          <w:rFonts w:ascii="Arial" w:eastAsia="Times New Roman" w:hAnsi="Arial" w:cs="Arial"/>
          <w:color w:val="000000"/>
          <w:spacing w:val="6"/>
          <w:sz w:val="20"/>
          <w:szCs w:val="20"/>
          <w:lang w:eastAsia="en-GB"/>
        </w:rPr>
      </w:pPr>
    </w:p>
    <w:p w:rsidR="007F1941" w:rsidRPr="005663FA" w:rsidRDefault="00A7132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welcomes</w:t>
      </w:r>
      <w:r w:rsidR="007F1941" w:rsidRPr="005663FA">
        <w:rPr>
          <w:rFonts w:ascii="Arial" w:eastAsia="Times New Roman" w:hAnsi="Arial" w:cs="Arial"/>
          <w:color w:val="000000"/>
          <w:spacing w:val="6"/>
          <w:sz w:val="20"/>
          <w:szCs w:val="20"/>
          <w:lang w:eastAsia="en-GB"/>
        </w:rPr>
        <w:t xml:space="preserve"> the additional R3.3 billion to the Municipal Disaster Recovery Grant for the reconstruction and rehabilitation of municipal infrastructure damaged by floods in the Western Cape (Overberg District Municipality, Cape Winelands District Municipality and Garden Route District Municipality); the Eastern Cape (Winnie Madikizela-Mandela Local Municipality) and KwaZulu-Natal (eThekwini Metropolitan Municipality, uMhlathuze Local Municipality, uThukela District Municipality, uMgungundlovu District Municipality and iLembe District Municipality).</w:t>
      </w:r>
      <w:r w:rsidR="00322A82" w:rsidRPr="005663FA">
        <w:rPr>
          <w:rFonts w:ascii="Arial" w:eastAsia="Times New Roman" w:hAnsi="Arial" w:cs="Arial"/>
          <w:color w:val="000000"/>
          <w:spacing w:val="6"/>
          <w:sz w:val="20"/>
          <w:szCs w:val="20"/>
          <w:lang w:eastAsia="en-GB"/>
        </w:rPr>
        <w:t xml:space="preserve"> H</w:t>
      </w:r>
      <w:r w:rsidRPr="005663FA">
        <w:rPr>
          <w:rFonts w:ascii="Arial" w:eastAsia="Times New Roman" w:hAnsi="Arial" w:cs="Arial"/>
          <w:color w:val="000000"/>
          <w:spacing w:val="6"/>
          <w:sz w:val="20"/>
          <w:szCs w:val="20"/>
          <w:lang w:eastAsia="en-GB"/>
        </w:rPr>
        <w:t>owever, the Committee remains</w:t>
      </w:r>
      <w:r w:rsidR="007F1941" w:rsidRPr="005663FA">
        <w:rPr>
          <w:rFonts w:ascii="Arial" w:eastAsia="Times New Roman" w:hAnsi="Arial" w:cs="Arial"/>
          <w:color w:val="000000"/>
          <w:spacing w:val="6"/>
          <w:sz w:val="20"/>
          <w:szCs w:val="20"/>
          <w:lang w:eastAsia="en-GB"/>
        </w:rPr>
        <w:t xml:space="preserve"> concerned about the efficiency and effectiveness of implementation </w:t>
      </w:r>
      <w:r w:rsidR="00322A82" w:rsidRPr="005663FA">
        <w:rPr>
          <w:rFonts w:ascii="Arial" w:eastAsia="Times New Roman" w:hAnsi="Arial" w:cs="Arial"/>
          <w:color w:val="000000"/>
          <w:spacing w:val="6"/>
          <w:sz w:val="20"/>
          <w:szCs w:val="20"/>
          <w:lang w:eastAsia="en-GB"/>
        </w:rPr>
        <w:t xml:space="preserve">of </w:t>
      </w:r>
      <w:r w:rsidR="007F1941" w:rsidRPr="005663FA">
        <w:rPr>
          <w:rFonts w:ascii="Arial" w:eastAsia="Times New Roman" w:hAnsi="Arial" w:cs="Arial"/>
          <w:color w:val="000000"/>
          <w:spacing w:val="6"/>
          <w:sz w:val="20"/>
          <w:szCs w:val="20"/>
          <w:lang w:eastAsia="en-GB"/>
        </w:rPr>
        <w:t xml:space="preserve">the disaster response programmes in areas where disasters have occurred; including </w:t>
      </w:r>
      <w:r w:rsidR="00B02A73" w:rsidRPr="005663FA">
        <w:rPr>
          <w:rFonts w:ascii="Arial" w:eastAsia="Times New Roman" w:hAnsi="Arial" w:cs="Arial"/>
          <w:color w:val="000000"/>
          <w:spacing w:val="6"/>
          <w:sz w:val="20"/>
          <w:szCs w:val="20"/>
          <w:lang w:eastAsia="en-GB"/>
        </w:rPr>
        <w:t xml:space="preserve">the slow process in </w:t>
      </w:r>
      <w:r w:rsidR="007F1941" w:rsidRPr="005663FA">
        <w:rPr>
          <w:rFonts w:ascii="Arial" w:eastAsia="Times New Roman" w:hAnsi="Arial" w:cs="Arial"/>
          <w:color w:val="000000"/>
          <w:spacing w:val="6"/>
          <w:sz w:val="20"/>
          <w:szCs w:val="20"/>
          <w:lang w:eastAsia="en-GB"/>
        </w:rPr>
        <w:t xml:space="preserve">transferring </w:t>
      </w:r>
      <w:r w:rsidR="00B02A73" w:rsidRPr="005663FA">
        <w:rPr>
          <w:rFonts w:ascii="Arial" w:eastAsia="Times New Roman" w:hAnsi="Arial" w:cs="Arial"/>
          <w:color w:val="000000"/>
          <w:spacing w:val="6"/>
          <w:sz w:val="20"/>
          <w:szCs w:val="20"/>
          <w:lang w:eastAsia="en-GB"/>
        </w:rPr>
        <w:t xml:space="preserve">much needed </w:t>
      </w:r>
      <w:r w:rsidR="007F1941" w:rsidRPr="005663FA">
        <w:rPr>
          <w:rFonts w:ascii="Arial" w:eastAsia="Times New Roman" w:hAnsi="Arial" w:cs="Arial"/>
          <w:color w:val="000000"/>
          <w:spacing w:val="6"/>
          <w:sz w:val="20"/>
          <w:szCs w:val="20"/>
          <w:lang w:eastAsia="en-GB"/>
        </w:rPr>
        <w:t xml:space="preserve">relief funds to such areas.    </w:t>
      </w:r>
    </w:p>
    <w:p w:rsidR="005566BB" w:rsidRPr="005663FA" w:rsidRDefault="005566BB" w:rsidP="005663FA">
      <w:pPr>
        <w:pStyle w:val="ListParagraph"/>
        <w:spacing w:after="0" w:line="240" w:lineRule="auto"/>
        <w:rPr>
          <w:rFonts w:ascii="Arial" w:eastAsia="Times New Roman" w:hAnsi="Arial" w:cs="Arial"/>
          <w:color w:val="000000"/>
          <w:spacing w:val="6"/>
          <w:sz w:val="20"/>
          <w:szCs w:val="20"/>
          <w:lang w:eastAsia="en-GB"/>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note</w:t>
      </w:r>
      <w:r w:rsidR="00A7132B"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the proposed amendment to the Municipal Disaster Recovery Grant framework to allow for spending to respond to the disasters that occurred in December 2021 and April 2022. However, the Committee remain</w:t>
      </w:r>
      <w:r w:rsidR="00A7132B"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concerned about the reported </w:t>
      </w:r>
      <w:r w:rsidR="00A7132B" w:rsidRPr="005663FA">
        <w:rPr>
          <w:rFonts w:ascii="Arial" w:eastAsia="Times New Roman" w:hAnsi="Arial" w:cs="Arial"/>
          <w:color w:val="000000"/>
          <w:spacing w:val="6"/>
          <w:sz w:val="20"/>
          <w:szCs w:val="20"/>
          <w:lang w:eastAsia="en-GB"/>
        </w:rPr>
        <w:t xml:space="preserve">slow and inadequate </w:t>
      </w:r>
      <w:r w:rsidRPr="005663FA">
        <w:rPr>
          <w:rFonts w:ascii="Arial" w:eastAsia="Times New Roman" w:hAnsi="Arial" w:cs="Arial"/>
          <w:color w:val="000000"/>
          <w:spacing w:val="6"/>
          <w:sz w:val="20"/>
          <w:szCs w:val="20"/>
          <w:lang w:eastAsia="en-GB"/>
        </w:rPr>
        <w:t xml:space="preserve">expenditure </w:t>
      </w:r>
      <w:r w:rsidR="00A7132B" w:rsidRPr="005663FA">
        <w:rPr>
          <w:rFonts w:ascii="Arial" w:eastAsia="Times New Roman" w:hAnsi="Arial" w:cs="Arial"/>
          <w:color w:val="000000"/>
          <w:spacing w:val="6"/>
          <w:sz w:val="20"/>
          <w:szCs w:val="20"/>
          <w:lang w:eastAsia="en-GB"/>
        </w:rPr>
        <w:t xml:space="preserve">on disasters, </w:t>
      </w:r>
      <w:r w:rsidRPr="005663FA">
        <w:rPr>
          <w:rFonts w:ascii="Arial" w:eastAsia="Times New Roman" w:hAnsi="Arial" w:cs="Arial"/>
          <w:color w:val="000000"/>
          <w:spacing w:val="6"/>
          <w:sz w:val="20"/>
          <w:szCs w:val="20"/>
          <w:lang w:eastAsia="en-GB"/>
        </w:rPr>
        <w:t>as</w:t>
      </w:r>
      <w:r w:rsidR="00930206" w:rsidRPr="005663FA">
        <w:rPr>
          <w:rFonts w:ascii="Arial" w:eastAsia="Times New Roman" w:hAnsi="Arial" w:cs="Arial"/>
          <w:color w:val="000000"/>
          <w:spacing w:val="6"/>
          <w:sz w:val="20"/>
          <w:szCs w:val="20"/>
          <w:lang w:eastAsia="en-GB"/>
        </w:rPr>
        <w:t xml:space="preserve"> recently</w:t>
      </w:r>
      <w:r w:rsidR="00351FD0" w:rsidRPr="005663FA">
        <w:rPr>
          <w:rFonts w:ascii="Arial" w:eastAsia="Times New Roman" w:hAnsi="Arial" w:cs="Arial"/>
          <w:color w:val="000000"/>
          <w:spacing w:val="6"/>
          <w:sz w:val="20"/>
          <w:szCs w:val="20"/>
          <w:lang w:eastAsia="en-GB"/>
        </w:rPr>
        <w:t xml:space="preserve"> cited</w:t>
      </w:r>
      <w:r w:rsidRPr="005663FA">
        <w:rPr>
          <w:rFonts w:ascii="Arial" w:eastAsia="Times New Roman" w:hAnsi="Arial" w:cs="Arial"/>
          <w:color w:val="000000"/>
          <w:spacing w:val="6"/>
          <w:sz w:val="20"/>
          <w:szCs w:val="20"/>
          <w:lang w:eastAsia="en-GB"/>
        </w:rPr>
        <w:t xml:space="preserve"> by the Auditor</w:t>
      </w:r>
      <w:r w:rsidR="00322A82" w:rsidRPr="005663FA">
        <w:rPr>
          <w:rFonts w:ascii="Arial" w:eastAsia="Times New Roman" w:hAnsi="Arial" w:cs="Arial"/>
          <w:color w:val="000000"/>
          <w:spacing w:val="6"/>
          <w:sz w:val="20"/>
          <w:szCs w:val="20"/>
          <w:lang w:eastAsia="en-GB"/>
        </w:rPr>
        <w:t>-</w:t>
      </w:r>
      <w:r w:rsidRPr="005663FA">
        <w:rPr>
          <w:rFonts w:ascii="Arial" w:eastAsia="Times New Roman" w:hAnsi="Arial" w:cs="Arial"/>
          <w:color w:val="000000"/>
          <w:spacing w:val="6"/>
          <w:sz w:val="20"/>
          <w:szCs w:val="20"/>
          <w:lang w:eastAsia="en-GB"/>
        </w:rPr>
        <w:t>Genera</w:t>
      </w:r>
      <w:r w:rsidR="00930206" w:rsidRPr="005663FA">
        <w:rPr>
          <w:rFonts w:ascii="Arial" w:eastAsia="Times New Roman" w:hAnsi="Arial" w:cs="Arial"/>
          <w:color w:val="000000"/>
          <w:spacing w:val="6"/>
          <w:sz w:val="20"/>
          <w:szCs w:val="20"/>
          <w:lang w:eastAsia="en-GB"/>
        </w:rPr>
        <w:t>l of South Africa</w:t>
      </w:r>
      <w:r w:rsidR="000B6CEF" w:rsidRPr="005663FA">
        <w:rPr>
          <w:rFonts w:ascii="Arial" w:eastAsia="Times New Roman" w:hAnsi="Arial" w:cs="Arial"/>
          <w:color w:val="000000"/>
          <w:spacing w:val="6"/>
          <w:sz w:val="20"/>
          <w:szCs w:val="20"/>
          <w:lang w:eastAsia="en-GB"/>
        </w:rPr>
        <w:t xml:space="preserve"> (AGSA)</w:t>
      </w:r>
      <w:r w:rsidRPr="005663FA">
        <w:rPr>
          <w:rFonts w:ascii="Arial" w:eastAsia="Times New Roman" w:hAnsi="Arial" w:cs="Arial"/>
          <w:color w:val="000000"/>
          <w:spacing w:val="6"/>
          <w:sz w:val="20"/>
          <w:szCs w:val="20"/>
          <w:lang w:eastAsia="en-GB"/>
        </w:rPr>
        <w:t>.</w:t>
      </w:r>
      <w:r w:rsidR="00930206"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 xml:space="preserve">   </w:t>
      </w:r>
    </w:p>
    <w:p w:rsidR="002266EF" w:rsidRPr="005663FA" w:rsidRDefault="002266EF" w:rsidP="005663FA">
      <w:pPr>
        <w:pStyle w:val="ListParagraph"/>
        <w:spacing w:after="0" w:line="240" w:lineRule="auto"/>
        <w:rPr>
          <w:rFonts w:ascii="Arial" w:eastAsia="Times New Roman" w:hAnsi="Arial" w:cs="Arial"/>
          <w:spacing w:val="6"/>
          <w:sz w:val="20"/>
          <w:szCs w:val="20"/>
          <w:lang w:eastAsia="en-GB"/>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note</w:t>
      </w:r>
      <w:r w:rsidR="00A7132B"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that </w:t>
      </w:r>
      <w:r w:rsidR="00322A82" w:rsidRPr="005663FA">
        <w:rPr>
          <w:rFonts w:ascii="Arial" w:eastAsia="Times New Roman" w:hAnsi="Arial" w:cs="Arial"/>
          <w:color w:val="000000"/>
          <w:spacing w:val="6"/>
          <w:sz w:val="20"/>
          <w:szCs w:val="20"/>
          <w:lang w:eastAsia="en-GB"/>
        </w:rPr>
        <w:t xml:space="preserve">the framework of </w:t>
      </w:r>
      <w:r w:rsidRPr="005663FA">
        <w:rPr>
          <w:rFonts w:ascii="Arial" w:eastAsia="Times New Roman" w:hAnsi="Arial" w:cs="Arial"/>
          <w:color w:val="000000"/>
          <w:spacing w:val="6"/>
          <w:sz w:val="20"/>
          <w:szCs w:val="20"/>
          <w:lang w:eastAsia="en-GB"/>
        </w:rPr>
        <w:t>the Informal Settleme</w:t>
      </w:r>
      <w:r w:rsidR="00843036" w:rsidRPr="005663FA">
        <w:rPr>
          <w:rFonts w:ascii="Arial" w:eastAsia="Times New Roman" w:hAnsi="Arial" w:cs="Arial"/>
          <w:color w:val="000000"/>
          <w:spacing w:val="6"/>
          <w:sz w:val="20"/>
          <w:szCs w:val="20"/>
          <w:lang w:eastAsia="en-GB"/>
        </w:rPr>
        <w:t>nts Upgrading Partnership Grant</w:t>
      </w:r>
      <w:r w:rsidR="00CD4912" w:rsidRPr="005663FA">
        <w:rPr>
          <w:rFonts w:ascii="Arial" w:eastAsia="Times New Roman" w:hAnsi="Arial" w:cs="Arial"/>
          <w:color w:val="000000"/>
          <w:spacing w:val="6"/>
          <w:sz w:val="20"/>
          <w:szCs w:val="20"/>
          <w:lang w:eastAsia="en-GB"/>
        </w:rPr>
        <w:t xml:space="preserve"> (ISUP)</w:t>
      </w:r>
      <w:r w:rsidR="00A7132B" w:rsidRPr="005663FA">
        <w:rPr>
          <w:rFonts w:ascii="Arial" w:eastAsia="Times New Roman" w:hAnsi="Arial" w:cs="Arial"/>
          <w:color w:val="000000"/>
          <w:spacing w:val="6"/>
          <w:sz w:val="20"/>
          <w:szCs w:val="20"/>
          <w:lang w:eastAsia="en-GB"/>
        </w:rPr>
        <w:t>: M</w:t>
      </w:r>
      <w:r w:rsidRPr="005663FA">
        <w:rPr>
          <w:rFonts w:ascii="Arial" w:eastAsia="Times New Roman" w:hAnsi="Arial" w:cs="Arial"/>
          <w:color w:val="000000"/>
          <w:spacing w:val="6"/>
          <w:sz w:val="20"/>
          <w:szCs w:val="20"/>
          <w:lang w:eastAsia="en-GB"/>
        </w:rPr>
        <w:t>unicipalities is amended to ring-fence funds for the purchase of land identified for the relocation of flood victims who previously resided in informal settlements that were washed away by the April 2022 floods</w:t>
      </w:r>
      <w:r w:rsidR="00125877" w:rsidRPr="005663FA">
        <w:rPr>
          <w:rFonts w:ascii="Arial" w:eastAsia="Times New Roman" w:hAnsi="Arial" w:cs="Arial"/>
          <w:color w:val="000000"/>
          <w:spacing w:val="6"/>
          <w:sz w:val="20"/>
          <w:szCs w:val="20"/>
          <w:lang w:eastAsia="en-GB"/>
        </w:rPr>
        <w:t xml:space="preserve"> around</w:t>
      </w:r>
      <w:r w:rsidRPr="005663FA">
        <w:rPr>
          <w:rFonts w:ascii="Arial" w:eastAsia="Times New Roman" w:hAnsi="Arial" w:cs="Arial"/>
          <w:color w:val="000000"/>
          <w:spacing w:val="6"/>
          <w:sz w:val="20"/>
          <w:szCs w:val="20"/>
          <w:lang w:eastAsia="en-GB"/>
        </w:rPr>
        <w:t xml:space="preserve"> eThekwini Metropolitan Municipality.</w:t>
      </w:r>
    </w:p>
    <w:p w:rsidR="00322A82" w:rsidRPr="005663FA" w:rsidRDefault="00322A82" w:rsidP="005663FA">
      <w:pPr>
        <w:pStyle w:val="ListParagraph"/>
        <w:spacing w:after="0" w:line="240" w:lineRule="auto"/>
        <w:ind w:left="851"/>
        <w:rPr>
          <w:rFonts w:ascii="Arial" w:eastAsia="Times New Roman" w:hAnsi="Arial" w:cs="Arial"/>
          <w:color w:val="000000"/>
          <w:spacing w:val="6"/>
          <w:sz w:val="20"/>
          <w:szCs w:val="20"/>
          <w:lang w:eastAsia="en-GB"/>
        </w:rPr>
      </w:pPr>
    </w:p>
    <w:p w:rsidR="005B71FF"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sz w:val="20"/>
          <w:szCs w:val="20"/>
        </w:rPr>
        <w:t>The Committee note</w:t>
      </w:r>
      <w:r w:rsidR="00A7132B" w:rsidRPr="005663FA">
        <w:rPr>
          <w:rFonts w:ascii="Arial" w:hAnsi="Arial" w:cs="Arial"/>
          <w:sz w:val="20"/>
          <w:szCs w:val="20"/>
        </w:rPr>
        <w:t>s</w:t>
      </w:r>
      <w:r w:rsidRPr="005663FA">
        <w:rPr>
          <w:rFonts w:ascii="Arial" w:hAnsi="Arial" w:cs="Arial"/>
          <w:sz w:val="20"/>
          <w:szCs w:val="20"/>
        </w:rPr>
        <w:t xml:space="preserve"> </w:t>
      </w:r>
      <w:r w:rsidR="00322A82" w:rsidRPr="005663FA">
        <w:rPr>
          <w:rFonts w:ascii="Arial" w:hAnsi="Arial" w:cs="Arial"/>
          <w:sz w:val="20"/>
          <w:szCs w:val="20"/>
        </w:rPr>
        <w:t xml:space="preserve">the </w:t>
      </w:r>
      <w:r w:rsidRPr="005663FA">
        <w:rPr>
          <w:rFonts w:ascii="Arial" w:hAnsi="Arial" w:cs="Arial"/>
          <w:sz w:val="20"/>
          <w:szCs w:val="20"/>
        </w:rPr>
        <w:t xml:space="preserve">FFC </w:t>
      </w:r>
      <w:r w:rsidR="005564EC" w:rsidRPr="005663FA">
        <w:rPr>
          <w:rFonts w:ascii="Arial" w:hAnsi="Arial" w:cs="Arial"/>
          <w:sz w:val="20"/>
          <w:szCs w:val="20"/>
        </w:rPr>
        <w:t xml:space="preserve">recommendations </w:t>
      </w:r>
      <w:r w:rsidR="00322A82" w:rsidRPr="005663FA">
        <w:rPr>
          <w:rFonts w:ascii="Arial" w:hAnsi="Arial" w:cs="Arial"/>
          <w:sz w:val="20"/>
          <w:szCs w:val="20"/>
        </w:rPr>
        <w:t xml:space="preserve">around the need for principles and a </w:t>
      </w:r>
      <w:r w:rsidRPr="005663FA">
        <w:rPr>
          <w:rFonts w:ascii="Arial" w:hAnsi="Arial" w:cs="Arial"/>
          <w:sz w:val="20"/>
          <w:szCs w:val="20"/>
        </w:rPr>
        <w:t xml:space="preserve">systematic and transparent process to guide the reclassification and shifting of conditional grants from direct to indirect and </w:t>
      </w:r>
      <w:r w:rsidR="005A33B9" w:rsidRPr="005663FA">
        <w:rPr>
          <w:rFonts w:ascii="Arial" w:hAnsi="Arial" w:cs="Arial"/>
          <w:i/>
          <w:sz w:val="20"/>
          <w:szCs w:val="20"/>
        </w:rPr>
        <w:t>vice versa;</w:t>
      </w:r>
      <w:r w:rsidRPr="005663FA">
        <w:rPr>
          <w:rFonts w:ascii="Arial" w:hAnsi="Arial" w:cs="Arial"/>
          <w:i/>
          <w:sz w:val="20"/>
          <w:szCs w:val="20"/>
        </w:rPr>
        <w:t xml:space="preserve"> </w:t>
      </w:r>
      <w:r w:rsidR="00322A82" w:rsidRPr="005663FA">
        <w:rPr>
          <w:rFonts w:ascii="Arial" w:hAnsi="Arial" w:cs="Arial"/>
          <w:sz w:val="20"/>
          <w:szCs w:val="20"/>
        </w:rPr>
        <w:t>and t</w:t>
      </w:r>
      <w:r w:rsidRPr="005663FA">
        <w:rPr>
          <w:rFonts w:ascii="Arial" w:hAnsi="Arial" w:cs="Arial"/>
          <w:sz w:val="20"/>
          <w:szCs w:val="20"/>
        </w:rPr>
        <w:t xml:space="preserve">hat, given expenditure </w:t>
      </w:r>
      <w:r w:rsidR="00322A82" w:rsidRPr="005663FA">
        <w:rPr>
          <w:rFonts w:ascii="Arial" w:hAnsi="Arial" w:cs="Arial"/>
          <w:sz w:val="20"/>
          <w:szCs w:val="20"/>
        </w:rPr>
        <w:t xml:space="preserve">moderation, </w:t>
      </w:r>
      <w:r w:rsidRPr="005663FA">
        <w:rPr>
          <w:rFonts w:ascii="Arial" w:hAnsi="Arial" w:cs="Arial"/>
          <w:sz w:val="20"/>
          <w:szCs w:val="20"/>
        </w:rPr>
        <w:t>comprehensive reports should be compiled by affected departments in</w:t>
      </w:r>
      <w:r w:rsidR="002037C6" w:rsidRPr="005663FA">
        <w:rPr>
          <w:rFonts w:ascii="Arial" w:hAnsi="Arial" w:cs="Arial"/>
          <w:sz w:val="20"/>
          <w:szCs w:val="20"/>
        </w:rPr>
        <w:t>dicating how such moderation is</w:t>
      </w:r>
      <w:r w:rsidRPr="005663FA">
        <w:rPr>
          <w:rFonts w:ascii="Arial" w:hAnsi="Arial" w:cs="Arial"/>
          <w:sz w:val="20"/>
          <w:szCs w:val="20"/>
        </w:rPr>
        <w:t xml:space="preserve"> likely to affect the delivery of basic services and how tighter budgets would be managed; and  that the grant framework for the Provincial Disaster Response Grant be examined to improve its efficiency, appropriateness and effectiveness, in light of the recent flood disasters.</w:t>
      </w:r>
    </w:p>
    <w:p w:rsidR="005B71FF" w:rsidRPr="005663FA" w:rsidRDefault="005B71FF" w:rsidP="005663FA">
      <w:pPr>
        <w:pStyle w:val="ListParagraph"/>
        <w:spacing w:after="0" w:line="240" w:lineRule="auto"/>
        <w:rPr>
          <w:rFonts w:ascii="Arial" w:hAnsi="Arial" w:cs="Arial"/>
          <w:sz w:val="20"/>
          <w:szCs w:val="20"/>
        </w:rPr>
      </w:pPr>
    </w:p>
    <w:p w:rsidR="005B71FF" w:rsidRPr="005663FA" w:rsidRDefault="00A7132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sz w:val="20"/>
          <w:szCs w:val="20"/>
        </w:rPr>
        <w:lastRenderedPageBreak/>
        <w:t>The Committee agrees</w:t>
      </w:r>
      <w:r w:rsidR="005566BB" w:rsidRPr="005663FA">
        <w:rPr>
          <w:rFonts w:ascii="Arial" w:hAnsi="Arial" w:cs="Arial"/>
          <w:sz w:val="20"/>
          <w:szCs w:val="20"/>
        </w:rPr>
        <w:t xml:space="preserve"> with the FFC recommendation that a fundamental review should be conducted in respect of local government transfers, especially from a vertical perspective of the division of revenue, taking into account the factors of geography, rurality and the nature of local development to ensure proper equitable sharing of nationally raised revenue amongst the three spheres of government. </w:t>
      </w:r>
      <w:r w:rsidR="005409E5" w:rsidRPr="005663FA">
        <w:rPr>
          <w:rFonts w:ascii="Arial" w:hAnsi="Arial" w:cs="Arial"/>
          <w:sz w:val="20"/>
          <w:szCs w:val="20"/>
        </w:rPr>
        <w:t>Furthermore, t</w:t>
      </w:r>
      <w:r w:rsidR="00EE0F43" w:rsidRPr="005663FA">
        <w:rPr>
          <w:rFonts w:ascii="Arial" w:hAnsi="Arial" w:cs="Arial"/>
          <w:sz w:val="20"/>
          <w:szCs w:val="20"/>
        </w:rPr>
        <w:t>his should</w:t>
      </w:r>
      <w:r w:rsidR="005566BB" w:rsidRPr="005663FA">
        <w:rPr>
          <w:rFonts w:ascii="Arial" w:hAnsi="Arial" w:cs="Arial"/>
          <w:sz w:val="20"/>
          <w:szCs w:val="20"/>
        </w:rPr>
        <w:t xml:space="preserve"> include a proper re-examination of the assumptions in the Local Government White Paper.</w:t>
      </w:r>
    </w:p>
    <w:p w:rsidR="005B71FF" w:rsidRPr="005663FA" w:rsidRDefault="005B71FF" w:rsidP="005663FA">
      <w:pPr>
        <w:pStyle w:val="ListParagraph"/>
        <w:spacing w:after="0" w:line="240" w:lineRule="auto"/>
        <w:rPr>
          <w:rFonts w:ascii="Arial" w:eastAsia="Times New Roman" w:hAnsi="Arial" w:cs="Arial"/>
          <w:color w:val="000000"/>
          <w:spacing w:val="6"/>
          <w:sz w:val="20"/>
          <w:szCs w:val="20"/>
          <w:lang w:eastAsia="en-GB"/>
        </w:rPr>
      </w:pPr>
    </w:p>
    <w:p w:rsidR="005566BB" w:rsidRPr="005663FA" w:rsidRDefault="000134A5"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The Committee </w:t>
      </w:r>
      <w:r w:rsidR="00A7132B" w:rsidRPr="005663FA">
        <w:rPr>
          <w:rFonts w:ascii="Arial" w:eastAsia="Times New Roman" w:hAnsi="Arial" w:cs="Arial"/>
          <w:color w:val="000000"/>
          <w:spacing w:val="6"/>
          <w:sz w:val="20"/>
          <w:szCs w:val="20"/>
          <w:lang w:eastAsia="en-GB"/>
        </w:rPr>
        <w:t>notes</w:t>
      </w:r>
      <w:r w:rsidR="005566BB" w:rsidRPr="005663FA">
        <w:rPr>
          <w:rFonts w:ascii="Arial" w:eastAsia="Times New Roman" w:hAnsi="Arial" w:cs="Arial"/>
          <w:color w:val="000000"/>
          <w:spacing w:val="6"/>
          <w:sz w:val="20"/>
          <w:szCs w:val="20"/>
          <w:lang w:eastAsia="en-GB"/>
        </w:rPr>
        <w:t xml:space="preserve"> Salga’s recommendations that g</w:t>
      </w:r>
      <w:r w:rsidR="005566BB" w:rsidRPr="005663FA">
        <w:rPr>
          <w:rFonts w:ascii="Arial" w:hAnsi="Arial" w:cs="Arial"/>
          <w:bCs/>
          <w:sz w:val="20"/>
          <w:szCs w:val="20"/>
        </w:rPr>
        <w:t xml:space="preserve">overnment should implement economic recovery strategies that </w:t>
      </w:r>
      <w:r w:rsidR="000E14F4" w:rsidRPr="005663FA">
        <w:rPr>
          <w:rFonts w:ascii="Arial" w:hAnsi="Arial" w:cs="Arial"/>
          <w:bCs/>
          <w:sz w:val="20"/>
          <w:szCs w:val="20"/>
        </w:rPr>
        <w:t xml:space="preserve">will </w:t>
      </w:r>
      <w:r w:rsidR="005566BB" w:rsidRPr="005663FA">
        <w:rPr>
          <w:rFonts w:ascii="Arial" w:hAnsi="Arial" w:cs="Arial"/>
          <w:bCs/>
          <w:sz w:val="20"/>
          <w:szCs w:val="20"/>
        </w:rPr>
        <w:t>assist businesses in distress and address the Eskom crisis; t</w:t>
      </w:r>
      <w:r w:rsidR="004B0352" w:rsidRPr="005663FA">
        <w:rPr>
          <w:rFonts w:ascii="Arial" w:hAnsi="Arial" w:cs="Arial"/>
          <w:bCs/>
          <w:sz w:val="20"/>
          <w:szCs w:val="20"/>
        </w:rPr>
        <w:t>hat t</w:t>
      </w:r>
      <w:r w:rsidR="005566BB" w:rsidRPr="005663FA">
        <w:rPr>
          <w:rFonts w:ascii="Arial" w:hAnsi="Arial" w:cs="Arial"/>
          <w:bCs/>
          <w:sz w:val="20"/>
          <w:szCs w:val="20"/>
        </w:rPr>
        <w:t>he Ease of Doing Business reform project should be rolled out to other non-metropolitan municipalities</w:t>
      </w:r>
      <w:r w:rsidR="004B0352" w:rsidRPr="005663FA">
        <w:rPr>
          <w:rFonts w:ascii="Arial" w:hAnsi="Arial" w:cs="Arial"/>
          <w:bCs/>
          <w:sz w:val="20"/>
          <w:szCs w:val="20"/>
        </w:rPr>
        <w:t>;</w:t>
      </w:r>
      <w:r w:rsidR="005566BB" w:rsidRPr="005663FA">
        <w:rPr>
          <w:rFonts w:ascii="Arial" w:hAnsi="Arial" w:cs="Arial"/>
          <w:bCs/>
          <w:sz w:val="20"/>
          <w:szCs w:val="20"/>
        </w:rPr>
        <w:t xml:space="preserve"> and </w:t>
      </w:r>
      <w:r w:rsidR="004B0352" w:rsidRPr="005663FA">
        <w:rPr>
          <w:rFonts w:ascii="Arial" w:hAnsi="Arial" w:cs="Arial"/>
          <w:bCs/>
          <w:sz w:val="20"/>
          <w:szCs w:val="20"/>
        </w:rPr>
        <w:t xml:space="preserve">that </w:t>
      </w:r>
      <w:r w:rsidR="005566BB" w:rsidRPr="005663FA">
        <w:rPr>
          <w:rFonts w:ascii="Arial" w:hAnsi="Arial" w:cs="Arial"/>
          <w:bCs/>
          <w:sz w:val="20"/>
          <w:szCs w:val="20"/>
        </w:rPr>
        <w:t>a</w:t>
      </w:r>
      <w:r w:rsidR="005566BB" w:rsidRPr="005663FA">
        <w:rPr>
          <w:rFonts w:ascii="Arial" w:hAnsi="Arial" w:cs="Arial"/>
          <w:sz w:val="20"/>
          <w:szCs w:val="20"/>
        </w:rPr>
        <w:t xml:space="preserve">ny envisaged bail-out to Eskom should be comprehensive enough to also consider the debt owed by municipalities to the entity. </w:t>
      </w:r>
      <w:r w:rsidR="004B0352" w:rsidRPr="005663FA">
        <w:rPr>
          <w:rFonts w:ascii="Arial" w:hAnsi="Arial" w:cs="Arial"/>
          <w:sz w:val="20"/>
          <w:szCs w:val="20"/>
        </w:rPr>
        <w:t>Moreover, Salga’s concern</w:t>
      </w:r>
      <w:r w:rsidR="00A11816" w:rsidRPr="005663FA">
        <w:rPr>
          <w:rFonts w:ascii="Arial" w:hAnsi="Arial" w:cs="Arial"/>
          <w:sz w:val="20"/>
          <w:szCs w:val="20"/>
        </w:rPr>
        <w:t xml:space="preserve"> around the disequilibrium in the allocation of resources versus the allocation of f</w:t>
      </w:r>
      <w:r w:rsidR="00A7132B" w:rsidRPr="005663FA">
        <w:rPr>
          <w:rFonts w:ascii="Arial" w:hAnsi="Arial" w:cs="Arial"/>
          <w:sz w:val="20"/>
          <w:szCs w:val="20"/>
        </w:rPr>
        <w:t>unctions in local government is</w:t>
      </w:r>
      <w:r w:rsidR="00B51B73" w:rsidRPr="005663FA">
        <w:rPr>
          <w:rFonts w:ascii="Arial" w:hAnsi="Arial" w:cs="Arial"/>
          <w:sz w:val="20"/>
          <w:szCs w:val="20"/>
        </w:rPr>
        <w:t xml:space="preserve"> also</w:t>
      </w:r>
      <w:r w:rsidR="00A11816" w:rsidRPr="005663FA">
        <w:rPr>
          <w:rFonts w:ascii="Arial" w:hAnsi="Arial" w:cs="Arial"/>
          <w:sz w:val="20"/>
          <w:szCs w:val="20"/>
        </w:rPr>
        <w:t xml:space="preserve"> noted. </w:t>
      </w:r>
    </w:p>
    <w:p w:rsidR="005566BB" w:rsidRPr="005663FA" w:rsidRDefault="005566BB" w:rsidP="005663FA">
      <w:pPr>
        <w:pStyle w:val="ListParagraph"/>
        <w:spacing w:after="0" w:line="240" w:lineRule="auto"/>
        <w:rPr>
          <w:rFonts w:ascii="Arial" w:hAnsi="Arial" w:cs="Arial"/>
          <w:sz w:val="20"/>
          <w:szCs w:val="20"/>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sz w:val="20"/>
          <w:szCs w:val="20"/>
        </w:rPr>
        <w:t xml:space="preserve">The </w:t>
      </w:r>
      <w:r w:rsidR="00A7132B" w:rsidRPr="005663FA">
        <w:rPr>
          <w:rFonts w:ascii="Arial" w:hAnsi="Arial" w:cs="Arial"/>
          <w:sz w:val="20"/>
          <w:szCs w:val="20"/>
        </w:rPr>
        <w:t>Committee joins</w:t>
      </w:r>
      <w:r w:rsidRPr="005663FA">
        <w:rPr>
          <w:rFonts w:ascii="Arial" w:hAnsi="Arial" w:cs="Arial"/>
          <w:sz w:val="20"/>
          <w:szCs w:val="20"/>
        </w:rPr>
        <w:t xml:space="preserve"> Amandla.M</w:t>
      </w:r>
      <w:r w:rsidR="00410C75" w:rsidRPr="005663FA">
        <w:rPr>
          <w:rFonts w:ascii="Arial" w:hAnsi="Arial" w:cs="Arial"/>
          <w:sz w:val="20"/>
          <w:szCs w:val="20"/>
        </w:rPr>
        <w:t>obi</w:t>
      </w:r>
      <w:r w:rsidRPr="005663FA">
        <w:rPr>
          <w:rFonts w:ascii="Arial" w:hAnsi="Arial" w:cs="Arial"/>
          <w:sz w:val="20"/>
          <w:szCs w:val="20"/>
        </w:rPr>
        <w:t xml:space="preserve"> </w:t>
      </w:r>
      <w:r w:rsidR="004B0352" w:rsidRPr="005663FA">
        <w:rPr>
          <w:rFonts w:ascii="Arial" w:hAnsi="Arial" w:cs="Arial"/>
          <w:sz w:val="20"/>
          <w:szCs w:val="20"/>
        </w:rPr>
        <w:t>in welcoming</w:t>
      </w:r>
      <w:r w:rsidRPr="005663FA">
        <w:rPr>
          <w:rFonts w:ascii="Arial" w:hAnsi="Arial" w:cs="Arial"/>
          <w:sz w:val="20"/>
          <w:szCs w:val="20"/>
        </w:rPr>
        <w:t xml:space="preserve"> the extension of the R350 Social Relief of Distress (SRD</w:t>
      </w:r>
      <w:r w:rsidR="006D703F" w:rsidRPr="005663FA">
        <w:rPr>
          <w:rFonts w:ascii="Arial" w:hAnsi="Arial" w:cs="Arial"/>
          <w:sz w:val="20"/>
          <w:szCs w:val="20"/>
        </w:rPr>
        <w:t xml:space="preserve">) Grant </w:t>
      </w:r>
      <w:r w:rsidR="004B0352" w:rsidRPr="005663FA">
        <w:rPr>
          <w:rFonts w:ascii="Arial" w:hAnsi="Arial" w:cs="Arial"/>
          <w:sz w:val="20"/>
          <w:szCs w:val="20"/>
        </w:rPr>
        <w:t>to</w:t>
      </w:r>
      <w:r w:rsidRPr="005663FA">
        <w:rPr>
          <w:rFonts w:ascii="Arial" w:hAnsi="Arial" w:cs="Arial"/>
          <w:sz w:val="20"/>
          <w:szCs w:val="20"/>
        </w:rPr>
        <w:t xml:space="preserve"> March 2024, which is </w:t>
      </w:r>
      <w:r w:rsidR="00D402DB" w:rsidRPr="005663FA">
        <w:rPr>
          <w:rFonts w:ascii="Arial" w:hAnsi="Arial" w:cs="Arial"/>
          <w:sz w:val="20"/>
          <w:szCs w:val="20"/>
        </w:rPr>
        <w:t xml:space="preserve">indeed </w:t>
      </w:r>
      <w:r w:rsidRPr="005663FA">
        <w:rPr>
          <w:rFonts w:ascii="Arial" w:hAnsi="Arial" w:cs="Arial"/>
          <w:sz w:val="20"/>
          <w:szCs w:val="20"/>
        </w:rPr>
        <w:t>a reflection that</w:t>
      </w:r>
      <w:r w:rsidR="00855E63" w:rsidRPr="005663FA">
        <w:rPr>
          <w:rFonts w:ascii="Arial" w:hAnsi="Arial" w:cs="Arial"/>
          <w:sz w:val="20"/>
          <w:szCs w:val="20"/>
        </w:rPr>
        <w:t xml:space="preserve"> the demands of the people were</w:t>
      </w:r>
      <w:r w:rsidRPr="005663FA">
        <w:rPr>
          <w:rFonts w:ascii="Arial" w:hAnsi="Arial" w:cs="Arial"/>
          <w:sz w:val="20"/>
          <w:szCs w:val="20"/>
        </w:rPr>
        <w:t xml:space="preserve"> heard</w:t>
      </w:r>
      <w:r w:rsidR="004B0352" w:rsidRPr="005663FA">
        <w:rPr>
          <w:rFonts w:ascii="Arial" w:hAnsi="Arial" w:cs="Arial"/>
          <w:sz w:val="20"/>
          <w:szCs w:val="20"/>
        </w:rPr>
        <w:t>. H</w:t>
      </w:r>
      <w:r w:rsidRPr="005663FA">
        <w:rPr>
          <w:rFonts w:ascii="Arial" w:hAnsi="Arial" w:cs="Arial"/>
          <w:sz w:val="20"/>
          <w:szCs w:val="20"/>
        </w:rPr>
        <w:t>owever, the Committee remain</w:t>
      </w:r>
      <w:r w:rsidR="00A7132B" w:rsidRPr="005663FA">
        <w:rPr>
          <w:rFonts w:ascii="Arial" w:hAnsi="Arial" w:cs="Arial"/>
          <w:sz w:val="20"/>
          <w:szCs w:val="20"/>
        </w:rPr>
        <w:t>s</w:t>
      </w:r>
      <w:r w:rsidRPr="005663FA">
        <w:rPr>
          <w:rFonts w:ascii="Arial" w:hAnsi="Arial" w:cs="Arial"/>
          <w:sz w:val="20"/>
          <w:szCs w:val="20"/>
        </w:rPr>
        <w:t xml:space="preserve"> concer</w:t>
      </w:r>
      <w:r w:rsidR="00855E63" w:rsidRPr="005663FA">
        <w:rPr>
          <w:rFonts w:ascii="Arial" w:hAnsi="Arial" w:cs="Arial"/>
          <w:sz w:val="20"/>
          <w:szCs w:val="20"/>
        </w:rPr>
        <w:t xml:space="preserve">ned about the fact that this </w:t>
      </w:r>
      <w:r w:rsidR="004B0352" w:rsidRPr="005663FA">
        <w:rPr>
          <w:rFonts w:ascii="Arial" w:hAnsi="Arial" w:cs="Arial"/>
          <w:sz w:val="20"/>
          <w:szCs w:val="20"/>
        </w:rPr>
        <w:t xml:space="preserve">Grant </w:t>
      </w:r>
      <w:r w:rsidR="00855E63" w:rsidRPr="005663FA">
        <w:rPr>
          <w:rFonts w:ascii="Arial" w:hAnsi="Arial" w:cs="Arial"/>
          <w:sz w:val="20"/>
          <w:szCs w:val="20"/>
        </w:rPr>
        <w:t>is</w:t>
      </w:r>
      <w:r w:rsidRPr="005663FA">
        <w:rPr>
          <w:rFonts w:ascii="Arial" w:hAnsi="Arial" w:cs="Arial"/>
          <w:sz w:val="20"/>
          <w:szCs w:val="20"/>
        </w:rPr>
        <w:t xml:space="preserve"> not going far enough</w:t>
      </w:r>
      <w:r w:rsidR="004B0352" w:rsidRPr="005663FA">
        <w:rPr>
          <w:rFonts w:ascii="Arial" w:hAnsi="Arial" w:cs="Arial"/>
          <w:sz w:val="20"/>
          <w:szCs w:val="20"/>
        </w:rPr>
        <w:t>,</w:t>
      </w:r>
      <w:r w:rsidRPr="005663FA">
        <w:rPr>
          <w:rFonts w:ascii="Arial" w:hAnsi="Arial" w:cs="Arial"/>
          <w:sz w:val="20"/>
          <w:szCs w:val="20"/>
        </w:rPr>
        <w:t xml:space="preserve"> given</w:t>
      </w:r>
      <w:r w:rsidR="00E71B12" w:rsidRPr="005663FA">
        <w:rPr>
          <w:rFonts w:ascii="Arial" w:hAnsi="Arial" w:cs="Arial"/>
          <w:sz w:val="20"/>
          <w:szCs w:val="20"/>
        </w:rPr>
        <w:t xml:space="preserve"> the increasing</w:t>
      </w:r>
      <w:r w:rsidRPr="005663FA">
        <w:rPr>
          <w:rFonts w:ascii="Arial" w:hAnsi="Arial" w:cs="Arial"/>
          <w:sz w:val="20"/>
          <w:szCs w:val="20"/>
        </w:rPr>
        <w:t xml:space="preserve"> unempl</w:t>
      </w:r>
      <w:r w:rsidR="004B0352" w:rsidRPr="005663FA">
        <w:rPr>
          <w:rFonts w:ascii="Arial" w:hAnsi="Arial" w:cs="Arial"/>
          <w:sz w:val="20"/>
          <w:szCs w:val="20"/>
        </w:rPr>
        <w:t>oyment, poverty and inequality</w:t>
      </w:r>
      <w:r w:rsidRPr="005663FA">
        <w:rPr>
          <w:rFonts w:ascii="Arial" w:hAnsi="Arial" w:cs="Arial"/>
          <w:sz w:val="20"/>
          <w:szCs w:val="20"/>
        </w:rPr>
        <w:t xml:space="preserve"> in South Africa. </w:t>
      </w:r>
    </w:p>
    <w:p w:rsidR="005566BB" w:rsidRPr="005663FA" w:rsidRDefault="005566BB" w:rsidP="005663FA">
      <w:pPr>
        <w:pStyle w:val="ListParagraph"/>
        <w:spacing w:after="0" w:line="240" w:lineRule="auto"/>
        <w:rPr>
          <w:rFonts w:ascii="Arial" w:hAnsi="Arial" w:cs="Arial"/>
          <w:sz w:val="20"/>
          <w:szCs w:val="20"/>
        </w:rPr>
      </w:pPr>
    </w:p>
    <w:p w:rsidR="005566BB" w:rsidRPr="005663FA" w:rsidRDefault="00A7132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sz w:val="20"/>
          <w:szCs w:val="20"/>
        </w:rPr>
        <w:t>The Committee notes</w:t>
      </w:r>
      <w:r w:rsidR="005566BB" w:rsidRPr="005663FA">
        <w:rPr>
          <w:rFonts w:ascii="Arial" w:hAnsi="Arial" w:cs="Arial"/>
          <w:sz w:val="20"/>
          <w:szCs w:val="20"/>
        </w:rPr>
        <w:t xml:space="preserve"> the proposal </w:t>
      </w:r>
      <w:r w:rsidR="004B0352" w:rsidRPr="005663FA">
        <w:rPr>
          <w:rFonts w:ascii="Arial" w:hAnsi="Arial" w:cs="Arial"/>
          <w:sz w:val="20"/>
          <w:szCs w:val="20"/>
        </w:rPr>
        <w:t xml:space="preserve">from the Rural Health Advocacy Project (RHAP) regarding a </w:t>
      </w:r>
      <w:r w:rsidR="005566BB" w:rsidRPr="005663FA">
        <w:rPr>
          <w:rFonts w:ascii="Arial" w:hAnsi="Arial" w:cs="Arial"/>
          <w:sz w:val="20"/>
          <w:szCs w:val="20"/>
        </w:rPr>
        <w:t>tempora</w:t>
      </w:r>
      <w:r w:rsidR="004B0352" w:rsidRPr="005663FA">
        <w:rPr>
          <w:rFonts w:ascii="Arial" w:hAnsi="Arial" w:cs="Arial"/>
          <w:sz w:val="20"/>
          <w:szCs w:val="20"/>
        </w:rPr>
        <w:t>ry</w:t>
      </w:r>
      <w:r w:rsidR="005566BB" w:rsidRPr="005663FA">
        <w:rPr>
          <w:rFonts w:ascii="Arial" w:hAnsi="Arial" w:cs="Arial"/>
          <w:sz w:val="20"/>
          <w:szCs w:val="20"/>
        </w:rPr>
        <w:t xml:space="preserve"> joint committee </w:t>
      </w:r>
      <w:r w:rsidR="004B0352" w:rsidRPr="005663FA">
        <w:rPr>
          <w:rFonts w:ascii="Arial" w:hAnsi="Arial" w:cs="Arial"/>
          <w:sz w:val="20"/>
          <w:szCs w:val="20"/>
        </w:rPr>
        <w:t>t</w:t>
      </w:r>
      <w:r w:rsidR="005566BB" w:rsidRPr="005663FA">
        <w:rPr>
          <w:rFonts w:ascii="Arial" w:hAnsi="Arial" w:cs="Arial"/>
          <w:sz w:val="20"/>
          <w:szCs w:val="20"/>
        </w:rPr>
        <w:t>o review and interrogate provincial departments’ budgetary decisions in accordanc</w:t>
      </w:r>
      <w:r w:rsidR="00187216" w:rsidRPr="005663FA">
        <w:rPr>
          <w:rFonts w:ascii="Arial" w:hAnsi="Arial" w:cs="Arial"/>
          <w:sz w:val="20"/>
          <w:szCs w:val="20"/>
        </w:rPr>
        <w:t>e with</w:t>
      </w:r>
      <w:r w:rsidR="004B0352" w:rsidRPr="005663FA">
        <w:rPr>
          <w:rFonts w:ascii="Arial" w:hAnsi="Arial" w:cs="Arial"/>
          <w:sz w:val="20"/>
          <w:szCs w:val="20"/>
        </w:rPr>
        <w:t xml:space="preserve"> the</w:t>
      </w:r>
      <w:r w:rsidR="00187216" w:rsidRPr="005663FA">
        <w:rPr>
          <w:rFonts w:ascii="Arial" w:hAnsi="Arial" w:cs="Arial"/>
          <w:sz w:val="20"/>
          <w:szCs w:val="20"/>
        </w:rPr>
        <w:t xml:space="preserve"> most optimal</w:t>
      </w:r>
      <w:r w:rsidR="005566BB" w:rsidRPr="005663FA">
        <w:rPr>
          <w:rFonts w:ascii="Arial" w:hAnsi="Arial" w:cs="Arial"/>
          <w:sz w:val="20"/>
          <w:szCs w:val="20"/>
        </w:rPr>
        <w:t xml:space="preserve"> allocation of available reso</w:t>
      </w:r>
      <w:r w:rsidR="00621BE1" w:rsidRPr="005663FA">
        <w:rPr>
          <w:rFonts w:ascii="Arial" w:hAnsi="Arial" w:cs="Arial"/>
          <w:sz w:val="20"/>
          <w:szCs w:val="20"/>
        </w:rPr>
        <w:t>urces;</w:t>
      </w:r>
      <w:r w:rsidR="005566BB" w:rsidRPr="005663FA">
        <w:rPr>
          <w:rFonts w:ascii="Arial" w:hAnsi="Arial" w:cs="Arial"/>
          <w:sz w:val="20"/>
          <w:szCs w:val="20"/>
        </w:rPr>
        <w:t xml:space="preserve"> </w:t>
      </w:r>
      <w:r w:rsidR="00327BC9" w:rsidRPr="005663FA">
        <w:rPr>
          <w:rFonts w:ascii="Arial" w:hAnsi="Arial" w:cs="Arial"/>
          <w:sz w:val="20"/>
          <w:szCs w:val="20"/>
        </w:rPr>
        <w:t xml:space="preserve">to be </w:t>
      </w:r>
      <w:r w:rsidR="005566BB" w:rsidRPr="005663FA">
        <w:rPr>
          <w:rFonts w:ascii="Arial" w:hAnsi="Arial" w:cs="Arial"/>
          <w:sz w:val="20"/>
          <w:szCs w:val="20"/>
        </w:rPr>
        <w:t>comprised of th</w:t>
      </w:r>
      <w:r w:rsidR="00621BE1" w:rsidRPr="005663FA">
        <w:rPr>
          <w:rFonts w:ascii="Arial" w:hAnsi="Arial" w:cs="Arial"/>
          <w:sz w:val="20"/>
          <w:szCs w:val="20"/>
        </w:rPr>
        <w:t>e Department of Health;</w:t>
      </w:r>
      <w:r w:rsidR="005566BB" w:rsidRPr="005663FA">
        <w:rPr>
          <w:rFonts w:ascii="Arial" w:hAnsi="Arial" w:cs="Arial"/>
          <w:sz w:val="20"/>
          <w:szCs w:val="20"/>
        </w:rPr>
        <w:t xml:space="preserve"> the Portfolio Committee on Health, the National Council of Provinces, and civil society actors</w:t>
      </w:r>
      <w:r w:rsidR="00187216" w:rsidRPr="005663FA">
        <w:rPr>
          <w:rFonts w:ascii="Arial" w:hAnsi="Arial" w:cs="Arial"/>
          <w:sz w:val="20"/>
          <w:szCs w:val="20"/>
        </w:rPr>
        <w:t xml:space="preserve"> with</w:t>
      </w:r>
      <w:r w:rsidR="005566BB" w:rsidRPr="005663FA">
        <w:rPr>
          <w:rFonts w:ascii="Arial" w:hAnsi="Arial" w:cs="Arial"/>
          <w:sz w:val="20"/>
          <w:szCs w:val="20"/>
        </w:rPr>
        <w:t>in the scope of health.</w:t>
      </w:r>
      <w:r w:rsidR="00B52A4B" w:rsidRPr="005663FA">
        <w:rPr>
          <w:rFonts w:ascii="Arial" w:hAnsi="Arial" w:cs="Arial"/>
          <w:sz w:val="20"/>
          <w:szCs w:val="20"/>
        </w:rPr>
        <w:t xml:space="preserve"> However, the Committee remains</w:t>
      </w:r>
      <w:r w:rsidR="0006157A" w:rsidRPr="005663FA">
        <w:rPr>
          <w:rFonts w:ascii="Arial" w:hAnsi="Arial" w:cs="Arial"/>
          <w:sz w:val="20"/>
          <w:szCs w:val="20"/>
        </w:rPr>
        <w:t xml:space="preserve"> concerned about the </w:t>
      </w:r>
      <w:r w:rsidR="008A5B1B" w:rsidRPr="005663FA">
        <w:rPr>
          <w:rFonts w:ascii="Arial" w:hAnsi="Arial" w:cs="Arial"/>
          <w:sz w:val="20"/>
          <w:szCs w:val="20"/>
        </w:rPr>
        <w:t xml:space="preserve">legal standing of such </w:t>
      </w:r>
      <w:r w:rsidR="00327BC9" w:rsidRPr="005663FA">
        <w:rPr>
          <w:rFonts w:ascii="Arial" w:hAnsi="Arial" w:cs="Arial"/>
          <w:sz w:val="20"/>
          <w:szCs w:val="20"/>
        </w:rPr>
        <w:t xml:space="preserve">a </w:t>
      </w:r>
      <w:r w:rsidR="008A5B1B" w:rsidRPr="005663FA">
        <w:rPr>
          <w:rFonts w:ascii="Arial" w:hAnsi="Arial" w:cs="Arial"/>
          <w:sz w:val="20"/>
          <w:szCs w:val="20"/>
        </w:rPr>
        <w:t>committee</w:t>
      </w:r>
      <w:r w:rsidR="003D6C33" w:rsidRPr="005663FA">
        <w:rPr>
          <w:rFonts w:ascii="Arial" w:hAnsi="Arial" w:cs="Arial"/>
          <w:sz w:val="20"/>
          <w:szCs w:val="20"/>
        </w:rPr>
        <w:t>;</w:t>
      </w:r>
      <w:r w:rsidR="008A5B1B" w:rsidRPr="005663FA">
        <w:rPr>
          <w:rFonts w:ascii="Arial" w:hAnsi="Arial" w:cs="Arial"/>
          <w:sz w:val="20"/>
          <w:szCs w:val="20"/>
        </w:rPr>
        <w:t xml:space="preserve"> and the </w:t>
      </w:r>
      <w:r w:rsidR="0006157A" w:rsidRPr="005663FA">
        <w:rPr>
          <w:rFonts w:ascii="Arial" w:hAnsi="Arial" w:cs="Arial"/>
          <w:sz w:val="20"/>
          <w:szCs w:val="20"/>
        </w:rPr>
        <w:t xml:space="preserve">duplication </w:t>
      </w:r>
      <w:r w:rsidR="008A5B1B" w:rsidRPr="005663FA">
        <w:rPr>
          <w:rFonts w:ascii="Arial" w:hAnsi="Arial" w:cs="Arial"/>
          <w:sz w:val="20"/>
          <w:szCs w:val="20"/>
        </w:rPr>
        <w:t xml:space="preserve">of roles </w:t>
      </w:r>
      <w:r w:rsidR="0006157A" w:rsidRPr="005663FA">
        <w:rPr>
          <w:rFonts w:ascii="Arial" w:hAnsi="Arial" w:cs="Arial"/>
          <w:sz w:val="20"/>
          <w:szCs w:val="20"/>
        </w:rPr>
        <w:t>that might arise</w:t>
      </w:r>
      <w:r w:rsidR="00327BC9" w:rsidRPr="005663FA">
        <w:rPr>
          <w:rFonts w:ascii="Arial" w:hAnsi="Arial" w:cs="Arial"/>
          <w:sz w:val="20"/>
          <w:szCs w:val="20"/>
        </w:rPr>
        <w:t>,</w:t>
      </w:r>
      <w:r w:rsidR="0006157A" w:rsidRPr="005663FA">
        <w:rPr>
          <w:rFonts w:ascii="Arial" w:hAnsi="Arial" w:cs="Arial"/>
          <w:sz w:val="20"/>
          <w:szCs w:val="20"/>
        </w:rPr>
        <w:t xml:space="preserve"> given that both provincial and national legislatures have sector committees assigned to perform the same function</w:t>
      </w:r>
      <w:r w:rsidR="00750221" w:rsidRPr="005663FA">
        <w:rPr>
          <w:rFonts w:ascii="Arial" w:hAnsi="Arial" w:cs="Arial"/>
          <w:sz w:val="20"/>
          <w:szCs w:val="20"/>
        </w:rPr>
        <w:t xml:space="preserve"> in the health sector</w:t>
      </w:r>
      <w:r w:rsidR="0006157A" w:rsidRPr="005663FA">
        <w:rPr>
          <w:rFonts w:ascii="Arial" w:hAnsi="Arial" w:cs="Arial"/>
          <w:sz w:val="20"/>
          <w:szCs w:val="20"/>
        </w:rPr>
        <w:t>.</w:t>
      </w:r>
      <w:r w:rsidR="00750221" w:rsidRPr="005663FA">
        <w:rPr>
          <w:rFonts w:ascii="Arial" w:hAnsi="Arial" w:cs="Arial"/>
          <w:sz w:val="20"/>
          <w:szCs w:val="20"/>
        </w:rPr>
        <w:t xml:space="preserve"> </w:t>
      </w:r>
      <w:r w:rsidR="0006157A" w:rsidRPr="005663FA">
        <w:rPr>
          <w:rFonts w:ascii="Arial" w:hAnsi="Arial" w:cs="Arial"/>
          <w:sz w:val="20"/>
          <w:szCs w:val="20"/>
        </w:rPr>
        <w:t xml:space="preserve"> </w:t>
      </w:r>
    </w:p>
    <w:p w:rsidR="005566BB" w:rsidRPr="005663FA" w:rsidRDefault="005566BB" w:rsidP="005663FA">
      <w:pPr>
        <w:pStyle w:val="ListParagraph"/>
        <w:spacing w:after="0" w:line="240" w:lineRule="auto"/>
        <w:rPr>
          <w:rFonts w:ascii="Arial" w:eastAsia="Times New Roman" w:hAnsi="Arial" w:cs="Arial"/>
          <w:color w:val="000000"/>
          <w:spacing w:val="6"/>
          <w:sz w:val="20"/>
          <w:szCs w:val="20"/>
          <w:lang w:eastAsia="en-GB"/>
        </w:rPr>
      </w:pPr>
    </w:p>
    <w:p w:rsidR="005566BB" w:rsidRPr="005663FA" w:rsidRDefault="00EF4C46"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sz w:val="20"/>
          <w:szCs w:val="20"/>
        </w:rPr>
        <w:t>The Committee note</w:t>
      </w:r>
      <w:r w:rsidR="00BA5FC0" w:rsidRPr="005663FA">
        <w:rPr>
          <w:rFonts w:ascii="Arial" w:hAnsi="Arial" w:cs="Arial"/>
          <w:sz w:val="20"/>
          <w:szCs w:val="20"/>
        </w:rPr>
        <w:t>s</w:t>
      </w:r>
      <w:r w:rsidRPr="005663FA">
        <w:rPr>
          <w:rFonts w:ascii="Arial" w:hAnsi="Arial" w:cs="Arial"/>
          <w:sz w:val="20"/>
          <w:szCs w:val="20"/>
        </w:rPr>
        <w:t xml:space="preserve"> the </w:t>
      </w:r>
      <w:r w:rsidR="007502C6" w:rsidRPr="005663FA">
        <w:rPr>
          <w:rFonts w:ascii="Arial" w:hAnsi="Arial" w:cs="Arial"/>
          <w:sz w:val="20"/>
          <w:szCs w:val="20"/>
        </w:rPr>
        <w:t xml:space="preserve">TB Advocacy </w:t>
      </w:r>
      <w:r w:rsidRPr="005663FA">
        <w:rPr>
          <w:rFonts w:ascii="Arial" w:hAnsi="Arial" w:cs="Arial"/>
          <w:sz w:val="20"/>
          <w:szCs w:val="20"/>
        </w:rPr>
        <w:t>and</w:t>
      </w:r>
      <w:r w:rsidR="007502C6" w:rsidRPr="005663FA">
        <w:rPr>
          <w:rFonts w:ascii="Arial" w:hAnsi="Arial" w:cs="Arial"/>
          <w:sz w:val="20"/>
          <w:szCs w:val="20"/>
        </w:rPr>
        <w:t xml:space="preserve"> Accountability Consortium</w:t>
      </w:r>
      <w:r w:rsidRPr="005663FA">
        <w:rPr>
          <w:rFonts w:ascii="Arial" w:hAnsi="Arial" w:cs="Arial"/>
          <w:sz w:val="20"/>
          <w:szCs w:val="20"/>
        </w:rPr>
        <w:t>’s concern</w:t>
      </w:r>
      <w:r w:rsidR="005566BB" w:rsidRPr="005663FA">
        <w:rPr>
          <w:rFonts w:ascii="Arial" w:hAnsi="Arial" w:cs="Arial"/>
          <w:sz w:val="20"/>
          <w:szCs w:val="20"/>
        </w:rPr>
        <w:t xml:space="preserve"> that</w:t>
      </w:r>
      <w:r w:rsidRPr="005663FA">
        <w:rPr>
          <w:rFonts w:ascii="Arial" w:hAnsi="Arial" w:cs="Arial"/>
          <w:sz w:val="20"/>
          <w:szCs w:val="20"/>
        </w:rPr>
        <w:t>, while</w:t>
      </w:r>
      <w:r w:rsidR="005566BB" w:rsidRPr="005663FA">
        <w:rPr>
          <w:rFonts w:ascii="Arial" w:hAnsi="Arial" w:cs="Arial"/>
          <w:sz w:val="20"/>
          <w:szCs w:val="20"/>
        </w:rPr>
        <w:t xml:space="preserve"> </w:t>
      </w:r>
      <w:r w:rsidRPr="005663FA">
        <w:rPr>
          <w:rFonts w:ascii="Arial" w:hAnsi="Arial" w:cs="Arial"/>
          <w:sz w:val="20"/>
          <w:szCs w:val="20"/>
        </w:rPr>
        <w:t xml:space="preserve">TB </w:t>
      </w:r>
      <w:r w:rsidR="005566BB" w:rsidRPr="005663FA">
        <w:rPr>
          <w:rFonts w:ascii="Arial" w:hAnsi="Arial" w:cs="Arial"/>
          <w:sz w:val="20"/>
          <w:szCs w:val="20"/>
        </w:rPr>
        <w:t>case finding and retention</w:t>
      </w:r>
      <w:r w:rsidRPr="005663FA">
        <w:rPr>
          <w:rFonts w:ascii="Arial" w:hAnsi="Arial" w:cs="Arial"/>
          <w:sz w:val="20"/>
          <w:szCs w:val="20"/>
        </w:rPr>
        <w:t xml:space="preserve"> </w:t>
      </w:r>
      <w:r w:rsidR="005566BB" w:rsidRPr="005663FA">
        <w:rPr>
          <w:rFonts w:ascii="Arial" w:hAnsi="Arial" w:cs="Arial"/>
          <w:sz w:val="20"/>
          <w:szCs w:val="20"/>
        </w:rPr>
        <w:t>required sufficient health workers at the appropriate level of care</w:t>
      </w:r>
      <w:r w:rsidRPr="005663FA">
        <w:rPr>
          <w:rFonts w:ascii="Arial" w:hAnsi="Arial" w:cs="Arial"/>
          <w:sz w:val="20"/>
          <w:szCs w:val="20"/>
        </w:rPr>
        <w:t xml:space="preserve">, </w:t>
      </w:r>
      <w:r w:rsidR="00F36F80" w:rsidRPr="005663FA">
        <w:rPr>
          <w:rFonts w:ascii="Arial" w:hAnsi="Arial" w:cs="Arial"/>
          <w:sz w:val="20"/>
          <w:szCs w:val="20"/>
        </w:rPr>
        <w:t>current funding</w:t>
      </w:r>
      <w:r w:rsidRPr="005663FA">
        <w:rPr>
          <w:rFonts w:ascii="Arial" w:hAnsi="Arial" w:cs="Arial"/>
          <w:sz w:val="20"/>
          <w:szCs w:val="20"/>
        </w:rPr>
        <w:t xml:space="preserve"> allocations </w:t>
      </w:r>
      <w:r w:rsidR="005566BB" w:rsidRPr="005663FA">
        <w:rPr>
          <w:rFonts w:ascii="Arial" w:hAnsi="Arial" w:cs="Arial"/>
          <w:sz w:val="20"/>
          <w:szCs w:val="20"/>
        </w:rPr>
        <w:t xml:space="preserve">maintained rather than </w:t>
      </w:r>
      <w:r w:rsidRPr="005663FA">
        <w:rPr>
          <w:rFonts w:ascii="Arial" w:hAnsi="Arial" w:cs="Arial"/>
          <w:sz w:val="20"/>
          <w:szCs w:val="20"/>
        </w:rPr>
        <w:t>expanded</w:t>
      </w:r>
      <w:r w:rsidR="005566BB" w:rsidRPr="005663FA">
        <w:rPr>
          <w:rFonts w:ascii="Arial" w:hAnsi="Arial" w:cs="Arial"/>
          <w:sz w:val="20"/>
          <w:szCs w:val="20"/>
        </w:rPr>
        <w:t xml:space="preserve"> the e</w:t>
      </w:r>
      <w:r w:rsidR="005B3F12" w:rsidRPr="005663FA">
        <w:rPr>
          <w:rFonts w:ascii="Arial" w:hAnsi="Arial" w:cs="Arial"/>
          <w:sz w:val="20"/>
          <w:szCs w:val="20"/>
        </w:rPr>
        <w:t>xisting health workforce</w:t>
      </w:r>
      <w:r w:rsidRPr="005663FA">
        <w:rPr>
          <w:rFonts w:ascii="Arial" w:hAnsi="Arial" w:cs="Arial"/>
          <w:sz w:val="20"/>
          <w:szCs w:val="20"/>
        </w:rPr>
        <w:t xml:space="preserve">, despite an </w:t>
      </w:r>
      <w:r w:rsidR="005566BB" w:rsidRPr="005663FA">
        <w:rPr>
          <w:rFonts w:ascii="Arial" w:hAnsi="Arial" w:cs="Arial"/>
          <w:sz w:val="20"/>
          <w:szCs w:val="20"/>
        </w:rPr>
        <w:t>esti</w:t>
      </w:r>
      <w:r w:rsidR="00EF5564" w:rsidRPr="005663FA">
        <w:rPr>
          <w:rFonts w:ascii="Arial" w:hAnsi="Arial" w:cs="Arial"/>
          <w:sz w:val="20"/>
          <w:szCs w:val="20"/>
        </w:rPr>
        <w:t xml:space="preserve">mated 28 000 </w:t>
      </w:r>
      <w:r w:rsidR="005566BB" w:rsidRPr="005663FA">
        <w:rPr>
          <w:rFonts w:ascii="Arial" w:hAnsi="Arial" w:cs="Arial"/>
          <w:sz w:val="20"/>
          <w:szCs w:val="20"/>
        </w:rPr>
        <w:t>vacancies</w:t>
      </w:r>
      <w:r w:rsidR="005B3F12" w:rsidRPr="005663FA">
        <w:rPr>
          <w:rFonts w:ascii="Arial" w:hAnsi="Arial" w:cs="Arial"/>
          <w:sz w:val="20"/>
          <w:szCs w:val="20"/>
        </w:rPr>
        <w:t xml:space="preserve"> not being filled</w:t>
      </w:r>
      <w:r w:rsidR="005566BB" w:rsidRPr="005663FA">
        <w:rPr>
          <w:rFonts w:ascii="Arial" w:hAnsi="Arial" w:cs="Arial"/>
          <w:sz w:val="20"/>
          <w:szCs w:val="20"/>
        </w:rPr>
        <w:t xml:space="preserve">. </w:t>
      </w:r>
      <w:r w:rsidR="00F36F80" w:rsidRPr="005663FA">
        <w:rPr>
          <w:rFonts w:ascii="Arial" w:hAnsi="Arial" w:cs="Arial"/>
          <w:sz w:val="20"/>
          <w:szCs w:val="20"/>
        </w:rPr>
        <w:t>Furthermore, the increasing compensation of employees and medico-legal claims</w:t>
      </w:r>
      <w:r w:rsidR="005566BB" w:rsidRPr="005663FA">
        <w:rPr>
          <w:rFonts w:ascii="Arial" w:hAnsi="Arial" w:cs="Arial"/>
          <w:sz w:val="20"/>
          <w:szCs w:val="20"/>
        </w:rPr>
        <w:t xml:space="preserve"> could impact </w:t>
      </w:r>
      <w:r w:rsidR="00F36F80" w:rsidRPr="005663FA">
        <w:rPr>
          <w:rFonts w:ascii="Arial" w:hAnsi="Arial" w:cs="Arial"/>
          <w:sz w:val="20"/>
          <w:szCs w:val="20"/>
        </w:rPr>
        <w:t xml:space="preserve">negatively </w:t>
      </w:r>
      <w:r w:rsidR="005566BB" w:rsidRPr="005663FA">
        <w:rPr>
          <w:rFonts w:ascii="Arial" w:hAnsi="Arial" w:cs="Arial"/>
          <w:sz w:val="20"/>
          <w:szCs w:val="20"/>
        </w:rPr>
        <w:t>on the consistent availability of medicines</w:t>
      </w:r>
      <w:r w:rsidRPr="005663FA">
        <w:rPr>
          <w:rFonts w:ascii="Arial" w:hAnsi="Arial" w:cs="Arial"/>
          <w:sz w:val="20"/>
          <w:szCs w:val="20"/>
        </w:rPr>
        <w:t xml:space="preserve"> required to achieve government’s TB </w:t>
      </w:r>
      <w:r w:rsidR="005566BB" w:rsidRPr="005663FA">
        <w:rPr>
          <w:rFonts w:ascii="Arial" w:hAnsi="Arial" w:cs="Arial"/>
          <w:sz w:val="20"/>
          <w:szCs w:val="20"/>
        </w:rPr>
        <w:t>recovery plan targets.</w:t>
      </w:r>
    </w:p>
    <w:p w:rsidR="005566BB" w:rsidRPr="005663FA" w:rsidRDefault="005566BB" w:rsidP="005663FA">
      <w:pPr>
        <w:pStyle w:val="ListParagraph"/>
        <w:spacing w:after="0" w:line="240" w:lineRule="auto"/>
        <w:rPr>
          <w:rFonts w:ascii="Arial" w:hAnsi="Arial" w:cs="Arial"/>
          <w:sz w:val="20"/>
          <w:szCs w:val="20"/>
        </w:rPr>
      </w:pPr>
    </w:p>
    <w:p w:rsidR="005566BB" w:rsidRPr="005663FA" w:rsidRDefault="005566BB" w:rsidP="005663FA">
      <w:pPr>
        <w:pStyle w:val="ListParagraph"/>
        <w:numPr>
          <w:ilvl w:val="1"/>
          <w:numId w:val="46"/>
        </w:numPr>
        <w:spacing w:after="0" w:line="240" w:lineRule="auto"/>
        <w:ind w:left="851" w:hanging="709"/>
        <w:rPr>
          <w:rFonts w:ascii="Arial" w:hAnsi="Arial" w:cs="Arial"/>
          <w:sz w:val="20"/>
          <w:szCs w:val="20"/>
        </w:rPr>
      </w:pPr>
      <w:r w:rsidRPr="005663FA">
        <w:rPr>
          <w:rFonts w:ascii="Arial" w:hAnsi="Arial" w:cs="Arial"/>
          <w:sz w:val="20"/>
          <w:szCs w:val="20"/>
        </w:rPr>
        <w:t>The C</w:t>
      </w:r>
      <w:r w:rsidR="005C6AAC" w:rsidRPr="005663FA">
        <w:rPr>
          <w:rFonts w:ascii="Arial" w:hAnsi="Arial" w:cs="Arial"/>
          <w:sz w:val="20"/>
          <w:szCs w:val="20"/>
        </w:rPr>
        <w:t>ommittee agree</w:t>
      </w:r>
      <w:r w:rsidR="00BA5FC0" w:rsidRPr="005663FA">
        <w:rPr>
          <w:rFonts w:ascii="Arial" w:hAnsi="Arial" w:cs="Arial"/>
          <w:sz w:val="20"/>
          <w:szCs w:val="20"/>
        </w:rPr>
        <w:t>s</w:t>
      </w:r>
      <w:r w:rsidR="005C6AAC" w:rsidRPr="005663FA">
        <w:rPr>
          <w:rFonts w:ascii="Arial" w:hAnsi="Arial" w:cs="Arial"/>
          <w:sz w:val="20"/>
          <w:szCs w:val="20"/>
        </w:rPr>
        <w:t xml:space="preserve"> with SECTION27 </w:t>
      </w:r>
      <w:r w:rsidR="009D1F4E" w:rsidRPr="005663FA">
        <w:rPr>
          <w:rFonts w:ascii="Arial" w:hAnsi="Arial" w:cs="Arial"/>
          <w:sz w:val="20"/>
          <w:szCs w:val="20"/>
        </w:rPr>
        <w:t xml:space="preserve">regarding </w:t>
      </w:r>
      <w:r w:rsidR="002E034F" w:rsidRPr="005663FA">
        <w:rPr>
          <w:rFonts w:ascii="Arial" w:hAnsi="Arial" w:cs="Arial"/>
          <w:sz w:val="20"/>
          <w:szCs w:val="20"/>
        </w:rPr>
        <w:t xml:space="preserve">the need for </w:t>
      </w:r>
      <w:r w:rsidR="009D1F4E" w:rsidRPr="005663FA">
        <w:rPr>
          <w:rFonts w:ascii="Arial" w:hAnsi="Arial" w:cs="Arial"/>
          <w:sz w:val="20"/>
          <w:szCs w:val="20"/>
        </w:rPr>
        <w:t>more</w:t>
      </w:r>
      <w:r w:rsidRPr="005663FA">
        <w:rPr>
          <w:rFonts w:ascii="Arial" w:hAnsi="Arial" w:cs="Arial"/>
          <w:sz w:val="20"/>
          <w:szCs w:val="20"/>
        </w:rPr>
        <w:t xml:space="preserve"> funds for the Health Facility Revitalisation Grant to repair </w:t>
      </w:r>
      <w:r w:rsidR="005C6AAC" w:rsidRPr="005663FA">
        <w:rPr>
          <w:rFonts w:ascii="Arial" w:hAnsi="Arial" w:cs="Arial"/>
          <w:sz w:val="20"/>
          <w:szCs w:val="20"/>
        </w:rPr>
        <w:t>about 85 health facilities in KwaZulu-Natal and 12 in the Eastern Cape d</w:t>
      </w:r>
      <w:r w:rsidRPr="005663FA">
        <w:rPr>
          <w:rFonts w:ascii="Arial" w:hAnsi="Arial" w:cs="Arial"/>
          <w:sz w:val="20"/>
          <w:szCs w:val="20"/>
        </w:rPr>
        <w:t>estroyed by floods</w:t>
      </w:r>
      <w:r w:rsidR="005C6AAC" w:rsidRPr="005663FA">
        <w:rPr>
          <w:rFonts w:ascii="Arial" w:hAnsi="Arial" w:cs="Arial"/>
          <w:sz w:val="20"/>
          <w:szCs w:val="20"/>
        </w:rPr>
        <w:t xml:space="preserve">; as </w:t>
      </w:r>
      <w:r w:rsidRPr="005663FA">
        <w:rPr>
          <w:rFonts w:ascii="Arial" w:hAnsi="Arial" w:cs="Arial"/>
          <w:sz w:val="20"/>
          <w:szCs w:val="20"/>
        </w:rPr>
        <w:t>provincial departments of health</w:t>
      </w:r>
      <w:r w:rsidR="00986304" w:rsidRPr="005663FA">
        <w:rPr>
          <w:rFonts w:ascii="Arial" w:hAnsi="Arial" w:cs="Arial"/>
          <w:sz w:val="20"/>
          <w:szCs w:val="20"/>
        </w:rPr>
        <w:t xml:space="preserve"> have been</w:t>
      </w:r>
      <w:r w:rsidRPr="005663FA">
        <w:rPr>
          <w:rFonts w:ascii="Arial" w:hAnsi="Arial" w:cs="Arial"/>
          <w:sz w:val="20"/>
          <w:szCs w:val="20"/>
        </w:rPr>
        <w:t xml:space="preserve"> forced to re-prioritise an estimated R200 million from other health priorities</w:t>
      </w:r>
      <w:r w:rsidR="00986304" w:rsidRPr="005663FA">
        <w:rPr>
          <w:rFonts w:ascii="Arial" w:hAnsi="Arial" w:cs="Arial"/>
          <w:sz w:val="20"/>
          <w:szCs w:val="20"/>
        </w:rPr>
        <w:t xml:space="preserve"> to address this</w:t>
      </w:r>
      <w:r w:rsidRPr="005663FA">
        <w:rPr>
          <w:rFonts w:ascii="Arial" w:hAnsi="Arial" w:cs="Arial"/>
          <w:sz w:val="20"/>
          <w:szCs w:val="20"/>
        </w:rPr>
        <w:t>.</w:t>
      </w:r>
      <w:r w:rsidR="00986304" w:rsidRPr="005663FA">
        <w:rPr>
          <w:rFonts w:ascii="Arial" w:hAnsi="Arial" w:cs="Arial"/>
          <w:sz w:val="20"/>
          <w:szCs w:val="20"/>
        </w:rPr>
        <w:t xml:space="preserve"> </w:t>
      </w:r>
      <w:r w:rsidRPr="005663FA">
        <w:rPr>
          <w:rFonts w:ascii="Arial" w:hAnsi="Arial" w:cs="Arial"/>
          <w:sz w:val="20"/>
          <w:szCs w:val="20"/>
        </w:rPr>
        <w:t xml:space="preserve">  </w:t>
      </w:r>
    </w:p>
    <w:p w:rsidR="005566BB" w:rsidRPr="005663FA" w:rsidRDefault="005566BB" w:rsidP="005663FA">
      <w:pPr>
        <w:pStyle w:val="ListParagraph"/>
        <w:spacing w:after="0" w:line="240" w:lineRule="auto"/>
        <w:rPr>
          <w:rFonts w:ascii="Arial" w:hAnsi="Arial" w:cs="Arial"/>
          <w:sz w:val="20"/>
          <w:szCs w:val="20"/>
        </w:rPr>
      </w:pPr>
    </w:p>
    <w:p w:rsidR="005566BB"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sz w:val="20"/>
          <w:szCs w:val="20"/>
        </w:rPr>
        <w:t>The Committe</w:t>
      </w:r>
      <w:r w:rsidR="00BA5FC0" w:rsidRPr="005663FA">
        <w:rPr>
          <w:rFonts w:ascii="Arial" w:hAnsi="Arial" w:cs="Arial"/>
          <w:sz w:val="20"/>
          <w:szCs w:val="20"/>
        </w:rPr>
        <w:t>e shares</w:t>
      </w:r>
      <w:r w:rsidR="00E36C6C" w:rsidRPr="005663FA">
        <w:rPr>
          <w:rFonts w:ascii="Arial" w:hAnsi="Arial" w:cs="Arial"/>
          <w:sz w:val="20"/>
          <w:szCs w:val="20"/>
        </w:rPr>
        <w:t xml:space="preserve"> COSATU’s concern</w:t>
      </w:r>
      <w:r w:rsidR="00321C3F" w:rsidRPr="005663FA">
        <w:rPr>
          <w:rFonts w:ascii="Arial" w:hAnsi="Arial" w:cs="Arial"/>
          <w:sz w:val="20"/>
          <w:szCs w:val="20"/>
        </w:rPr>
        <w:t xml:space="preserve"> </w:t>
      </w:r>
      <w:r w:rsidR="00E36C6C" w:rsidRPr="005663FA">
        <w:rPr>
          <w:rFonts w:ascii="Arial" w:hAnsi="Arial" w:cs="Arial"/>
          <w:sz w:val="20"/>
          <w:szCs w:val="20"/>
        </w:rPr>
        <w:t xml:space="preserve">about </w:t>
      </w:r>
      <w:r w:rsidRPr="005663FA">
        <w:rPr>
          <w:rFonts w:ascii="Arial" w:hAnsi="Arial" w:cs="Arial"/>
          <w:sz w:val="20"/>
          <w:szCs w:val="20"/>
        </w:rPr>
        <w:t>gove</w:t>
      </w:r>
      <w:r w:rsidR="00321C3F" w:rsidRPr="005663FA">
        <w:rPr>
          <w:rFonts w:ascii="Arial" w:hAnsi="Arial" w:cs="Arial"/>
          <w:sz w:val="20"/>
          <w:szCs w:val="20"/>
        </w:rPr>
        <w:t>rnment’s failure</w:t>
      </w:r>
      <w:r w:rsidRPr="005663FA">
        <w:rPr>
          <w:rFonts w:ascii="Arial" w:hAnsi="Arial" w:cs="Arial"/>
          <w:sz w:val="20"/>
          <w:szCs w:val="20"/>
        </w:rPr>
        <w:t xml:space="preserve"> to increase funding for the Presidential Employment Stimulus</w:t>
      </w:r>
      <w:r w:rsidR="00E36C6C" w:rsidRPr="005663FA">
        <w:rPr>
          <w:rFonts w:ascii="Arial" w:hAnsi="Arial" w:cs="Arial"/>
          <w:sz w:val="20"/>
          <w:szCs w:val="20"/>
        </w:rPr>
        <w:t>,</w:t>
      </w:r>
      <w:r w:rsidRPr="005663FA">
        <w:rPr>
          <w:rFonts w:ascii="Arial" w:hAnsi="Arial" w:cs="Arial"/>
          <w:sz w:val="20"/>
          <w:szCs w:val="20"/>
        </w:rPr>
        <w:t xml:space="preserve"> given the high rate of unemployment amongst </w:t>
      </w:r>
      <w:r w:rsidR="003555C8" w:rsidRPr="005663FA">
        <w:rPr>
          <w:rFonts w:ascii="Arial" w:hAnsi="Arial" w:cs="Arial"/>
          <w:sz w:val="20"/>
          <w:szCs w:val="20"/>
        </w:rPr>
        <w:t>the youth</w:t>
      </w:r>
      <w:r w:rsidR="00321C3F" w:rsidRPr="005663FA">
        <w:rPr>
          <w:rFonts w:ascii="Arial" w:hAnsi="Arial" w:cs="Arial"/>
          <w:sz w:val="20"/>
          <w:szCs w:val="20"/>
        </w:rPr>
        <w:t>;</w:t>
      </w:r>
      <w:r w:rsidRPr="005663FA">
        <w:rPr>
          <w:rFonts w:ascii="Arial" w:hAnsi="Arial" w:cs="Arial"/>
          <w:sz w:val="20"/>
          <w:szCs w:val="20"/>
        </w:rPr>
        <w:t xml:space="preserve"> as well as the failure to </w:t>
      </w:r>
      <w:r w:rsidR="003555C8" w:rsidRPr="005663FA">
        <w:rPr>
          <w:rFonts w:ascii="Arial" w:hAnsi="Arial" w:cs="Arial"/>
          <w:sz w:val="20"/>
          <w:szCs w:val="20"/>
        </w:rPr>
        <w:t xml:space="preserve">promptly </w:t>
      </w:r>
      <w:r w:rsidRPr="005663FA">
        <w:rPr>
          <w:rFonts w:ascii="Arial" w:hAnsi="Arial" w:cs="Arial"/>
          <w:sz w:val="20"/>
          <w:szCs w:val="20"/>
        </w:rPr>
        <w:t>intervene</w:t>
      </w:r>
      <w:r w:rsidR="00321C3F" w:rsidRPr="005663FA">
        <w:rPr>
          <w:rFonts w:ascii="Arial" w:hAnsi="Arial" w:cs="Arial"/>
          <w:sz w:val="20"/>
          <w:szCs w:val="20"/>
        </w:rPr>
        <w:t xml:space="preserve"> and resolve the impediments </w:t>
      </w:r>
      <w:r w:rsidRPr="005663FA">
        <w:rPr>
          <w:rFonts w:ascii="Arial" w:hAnsi="Arial" w:cs="Arial"/>
          <w:sz w:val="20"/>
          <w:szCs w:val="20"/>
        </w:rPr>
        <w:t>that had led to less than 2 percent of the Bounce-Back Scheme funds being</w:t>
      </w:r>
      <w:r w:rsidR="00321C3F" w:rsidRPr="005663FA">
        <w:rPr>
          <w:rFonts w:ascii="Arial" w:hAnsi="Arial" w:cs="Arial"/>
          <w:sz w:val="20"/>
          <w:szCs w:val="20"/>
        </w:rPr>
        <w:t xml:space="preserve"> disbursed by banks to</w:t>
      </w:r>
      <w:r w:rsidR="006E1CF2" w:rsidRPr="005663FA">
        <w:rPr>
          <w:rFonts w:ascii="Arial" w:hAnsi="Arial" w:cs="Arial"/>
          <w:sz w:val="20"/>
          <w:szCs w:val="20"/>
        </w:rPr>
        <w:t xml:space="preserve"> s</w:t>
      </w:r>
      <w:r w:rsidRPr="005663FA">
        <w:rPr>
          <w:rFonts w:ascii="Arial" w:hAnsi="Arial" w:cs="Arial"/>
          <w:sz w:val="20"/>
          <w:szCs w:val="20"/>
        </w:rPr>
        <w:t>mall</w:t>
      </w:r>
      <w:r w:rsidR="006E1CF2" w:rsidRPr="005663FA">
        <w:rPr>
          <w:rFonts w:ascii="Arial" w:hAnsi="Arial" w:cs="Arial"/>
          <w:sz w:val="20"/>
          <w:szCs w:val="20"/>
        </w:rPr>
        <w:t>, m</w:t>
      </w:r>
      <w:r w:rsidRPr="005663FA">
        <w:rPr>
          <w:rFonts w:ascii="Arial" w:hAnsi="Arial" w:cs="Arial"/>
          <w:sz w:val="20"/>
          <w:szCs w:val="20"/>
        </w:rPr>
        <w:t>ediu</w:t>
      </w:r>
      <w:r w:rsidR="006E1CF2" w:rsidRPr="005663FA">
        <w:rPr>
          <w:rFonts w:ascii="Arial" w:hAnsi="Arial" w:cs="Arial"/>
          <w:sz w:val="20"/>
          <w:szCs w:val="20"/>
        </w:rPr>
        <w:t>m and m</w:t>
      </w:r>
      <w:r w:rsidRPr="005663FA">
        <w:rPr>
          <w:rFonts w:ascii="Arial" w:hAnsi="Arial" w:cs="Arial"/>
          <w:sz w:val="20"/>
          <w:szCs w:val="20"/>
        </w:rPr>
        <w:t xml:space="preserve">icro </w:t>
      </w:r>
      <w:r w:rsidR="006E1CF2" w:rsidRPr="005663FA">
        <w:rPr>
          <w:rFonts w:ascii="Arial" w:hAnsi="Arial" w:cs="Arial"/>
          <w:sz w:val="20"/>
          <w:szCs w:val="20"/>
        </w:rPr>
        <w:t>e</w:t>
      </w:r>
      <w:r w:rsidRPr="005663FA">
        <w:rPr>
          <w:rFonts w:ascii="Arial" w:hAnsi="Arial" w:cs="Arial"/>
          <w:sz w:val="20"/>
          <w:szCs w:val="20"/>
        </w:rPr>
        <w:t>nterprises</w:t>
      </w:r>
      <w:r w:rsidR="006E1CF2" w:rsidRPr="005663FA">
        <w:rPr>
          <w:rFonts w:ascii="Arial" w:hAnsi="Arial" w:cs="Arial"/>
          <w:sz w:val="20"/>
          <w:szCs w:val="20"/>
        </w:rPr>
        <w:t xml:space="preserve"> (SMMEs)</w:t>
      </w:r>
      <w:r w:rsidRPr="005663FA">
        <w:rPr>
          <w:rFonts w:ascii="Arial" w:hAnsi="Arial" w:cs="Arial"/>
          <w:sz w:val="20"/>
          <w:szCs w:val="20"/>
        </w:rPr>
        <w:t>.</w:t>
      </w:r>
    </w:p>
    <w:p w:rsidR="005566BB" w:rsidRPr="005663FA" w:rsidRDefault="005566BB" w:rsidP="005663FA">
      <w:pPr>
        <w:pStyle w:val="ListParagraph"/>
        <w:spacing w:after="0" w:line="240" w:lineRule="auto"/>
        <w:rPr>
          <w:rFonts w:ascii="Arial" w:eastAsia="Times New Roman" w:hAnsi="Arial" w:cs="Arial"/>
          <w:color w:val="000000"/>
          <w:spacing w:val="6"/>
          <w:sz w:val="20"/>
          <w:szCs w:val="20"/>
          <w:lang w:eastAsia="en-GB"/>
        </w:rPr>
      </w:pPr>
    </w:p>
    <w:p w:rsidR="005B71FF" w:rsidRPr="005663FA" w:rsidRDefault="005566BB"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share</w:t>
      </w:r>
      <w:r w:rsidR="00BA5FC0"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COSATU’s concern over </w:t>
      </w:r>
      <w:r w:rsidR="006E1CF2" w:rsidRPr="005663FA">
        <w:rPr>
          <w:rFonts w:ascii="Arial" w:eastAsia="Times New Roman" w:hAnsi="Arial" w:cs="Arial"/>
          <w:color w:val="000000"/>
          <w:spacing w:val="6"/>
          <w:sz w:val="20"/>
          <w:szCs w:val="20"/>
          <w:lang w:eastAsia="en-GB"/>
        </w:rPr>
        <w:t xml:space="preserve">developments </w:t>
      </w:r>
      <w:r w:rsidRPr="005663FA">
        <w:rPr>
          <w:rFonts w:ascii="Arial" w:eastAsia="Times New Roman" w:hAnsi="Arial" w:cs="Arial"/>
          <w:color w:val="000000"/>
          <w:spacing w:val="6"/>
          <w:sz w:val="20"/>
          <w:szCs w:val="20"/>
          <w:lang w:eastAsia="en-GB"/>
        </w:rPr>
        <w:t>at the Post Office</w:t>
      </w:r>
      <w:r w:rsidR="007E600C" w:rsidRPr="005663FA">
        <w:rPr>
          <w:rFonts w:ascii="Arial" w:eastAsia="Times New Roman" w:hAnsi="Arial" w:cs="Arial"/>
          <w:color w:val="000000"/>
          <w:spacing w:val="6"/>
          <w:sz w:val="20"/>
          <w:szCs w:val="20"/>
          <w:lang w:eastAsia="en-GB"/>
        </w:rPr>
        <w:t>,</w:t>
      </w:r>
      <w:r w:rsidRPr="005663FA">
        <w:rPr>
          <w:rFonts w:ascii="Arial" w:eastAsia="Times New Roman" w:hAnsi="Arial" w:cs="Arial"/>
          <w:color w:val="000000"/>
          <w:spacing w:val="6"/>
          <w:sz w:val="20"/>
          <w:szCs w:val="20"/>
          <w:lang w:eastAsia="en-GB"/>
        </w:rPr>
        <w:t xml:space="preserve"> where 6 000 workers are about to lose their jobs</w:t>
      </w:r>
      <w:r w:rsidR="007E600C" w:rsidRPr="005663FA">
        <w:rPr>
          <w:rFonts w:ascii="Arial" w:eastAsia="Times New Roman" w:hAnsi="Arial" w:cs="Arial"/>
          <w:color w:val="000000"/>
          <w:spacing w:val="6"/>
          <w:sz w:val="20"/>
          <w:szCs w:val="20"/>
          <w:lang w:eastAsia="en-GB"/>
        </w:rPr>
        <w:t>,</w:t>
      </w:r>
      <w:r w:rsidRPr="005663FA">
        <w:rPr>
          <w:rFonts w:ascii="Arial" w:eastAsia="Times New Roman" w:hAnsi="Arial" w:cs="Arial"/>
          <w:color w:val="000000"/>
          <w:spacing w:val="6"/>
          <w:sz w:val="20"/>
          <w:szCs w:val="20"/>
          <w:lang w:eastAsia="en-GB"/>
        </w:rPr>
        <w:t xml:space="preserve"> especially the effect this w</w:t>
      </w:r>
      <w:r w:rsidR="007E600C" w:rsidRPr="005663FA">
        <w:rPr>
          <w:rFonts w:ascii="Arial" w:eastAsia="Times New Roman" w:hAnsi="Arial" w:cs="Arial"/>
          <w:color w:val="000000"/>
          <w:spacing w:val="6"/>
          <w:sz w:val="20"/>
          <w:szCs w:val="20"/>
          <w:lang w:eastAsia="en-GB"/>
        </w:rPr>
        <w:t>ill h</w:t>
      </w:r>
      <w:r w:rsidRPr="005663FA">
        <w:rPr>
          <w:rFonts w:ascii="Arial" w:eastAsia="Times New Roman" w:hAnsi="Arial" w:cs="Arial"/>
          <w:color w:val="000000"/>
          <w:spacing w:val="6"/>
          <w:sz w:val="20"/>
          <w:szCs w:val="20"/>
          <w:lang w:eastAsia="en-GB"/>
        </w:rPr>
        <w:t xml:space="preserve">ave on </w:t>
      </w:r>
      <w:r w:rsidR="00C81689" w:rsidRPr="005663FA">
        <w:rPr>
          <w:rFonts w:ascii="Arial" w:eastAsia="Times New Roman" w:hAnsi="Arial" w:cs="Arial"/>
          <w:color w:val="000000"/>
          <w:spacing w:val="6"/>
          <w:sz w:val="20"/>
          <w:szCs w:val="20"/>
          <w:lang w:eastAsia="en-GB"/>
        </w:rPr>
        <w:t xml:space="preserve">families and </w:t>
      </w:r>
      <w:r w:rsidRPr="005663FA">
        <w:rPr>
          <w:rFonts w:ascii="Arial" w:eastAsia="Times New Roman" w:hAnsi="Arial" w:cs="Arial"/>
          <w:color w:val="000000"/>
          <w:spacing w:val="6"/>
          <w:sz w:val="20"/>
          <w:szCs w:val="20"/>
          <w:lang w:eastAsia="en-GB"/>
        </w:rPr>
        <w:t xml:space="preserve">rural economies. </w:t>
      </w:r>
      <w:r w:rsidR="008A7B33" w:rsidRPr="005663FA">
        <w:rPr>
          <w:rFonts w:ascii="Arial" w:eastAsia="Times New Roman" w:hAnsi="Arial" w:cs="Arial"/>
          <w:color w:val="000000"/>
          <w:spacing w:val="6"/>
          <w:sz w:val="20"/>
          <w:szCs w:val="20"/>
          <w:lang w:eastAsia="en-GB"/>
        </w:rPr>
        <w:t>Furthermore, the Committee note</w:t>
      </w:r>
      <w:r w:rsidR="00BA5FC0"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that the Post Office </w:t>
      </w:r>
      <w:r w:rsidR="00E95F10" w:rsidRPr="005663FA">
        <w:rPr>
          <w:rFonts w:ascii="Arial" w:eastAsia="Times New Roman" w:hAnsi="Arial" w:cs="Arial"/>
          <w:color w:val="000000"/>
          <w:spacing w:val="6"/>
          <w:sz w:val="20"/>
          <w:szCs w:val="20"/>
          <w:lang w:eastAsia="en-GB"/>
        </w:rPr>
        <w:t>is</w:t>
      </w:r>
      <w:r w:rsidRPr="005663FA">
        <w:rPr>
          <w:rFonts w:ascii="Arial" w:eastAsia="Times New Roman" w:hAnsi="Arial" w:cs="Arial"/>
          <w:color w:val="000000"/>
          <w:spacing w:val="6"/>
          <w:sz w:val="20"/>
          <w:szCs w:val="20"/>
          <w:lang w:eastAsia="en-GB"/>
        </w:rPr>
        <w:t xml:space="preserve"> experiencing the same crisis as local government, such as failure to pay workers and to transfer statutory payment</w:t>
      </w:r>
      <w:r w:rsidR="00E95F10" w:rsidRPr="005663FA">
        <w:rPr>
          <w:rFonts w:ascii="Arial" w:eastAsia="Times New Roman" w:hAnsi="Arial" w:cs="Arial"/>
          <w:color w:val="000000"/>
          <w:spacing w:val="6"/>
          <w:sz w:val="20"/>
          <w:szCs w:val="20"/>
          <w:lang w:eastAsia="en-GB"/>
        </w:rPr>
        <w:t>s</w:t>
      </w:r>
      <w:r w:rsidR="00A856E7" w:rsidRPr="005663FA">
        <w:rPr>
          <w:rFonts w:ascii="Arial" w:eastAsia="Times New Roman" w:hAnsi="Arial" w:cs="Arial"/>
          <w:color w:val="000000"/>
          <w:spacing w:val="6"/>
          <w:sz w:val="20"/>
          <w:szCs w:val="20"/>
          <w:lang w:eastAsia="en-GB"/>
        </w:rPr>
        <w:t xml:space="preserve"> </w:t>
      </w:r>
      <w:r w:rsidR="00E95F10" w:rsidRPr="005663FA">
        <w:rPr>
          <w:rFonts w:ascii="Arial" w:eastAsia="Times New Roman" w:hAnsi="Arial" w:cs="Arial"/>
          <w:color w:val="000000"/>
          <w:spacing w:val="6"/>
          <w:sz w:val="20"/>
          <w:szCs w:val="20"/>
          <w:lang w:eastAsia="en-GB"/>
        </w:rPr>
        <w:t xml:space="preserve">to the </w:t>
      </w:r>
      <w:r w:rsidRPr="005663FA">
        <w:rPr>
          <w:rFonts w:ascii="Arial" w:eastAsia="Times New Roman" w:hAnsi="Arial" w:cs="Arial"/>
          <w:color w:val="000000"/>
          <w:spacing w:val="6"/>
          <w:sz w:val="20"/>
          <w:szCs w:val="20"/>
          <w:lang w:eastAsia="en-GB"/>
        </w:rPr>
        <w:t>Unemployment Insurance Fund (UIF), medical aid sch</w:t>
      </w:r>
      <w:r w:rsidR="001B1DCA" w:rsidRPr="005663FA">
        <w:rPr>
          <w:rFonts w:ascii="Arial" w:eastAsia="Times New Roman" w:hAnsi="Arial" w:cs="Arial"/>
          <w:color w:val="000000"/>
          <w:spacing w:val="6"/>
          <w:sz w:val="20"/>
          <w:szCs w:val="20"/>
          <w:lang w:eastAsia="en-GB"/>
        </w:rPr>
        <w:t>emes and pension funds</w:t>
      </w:r>
      <w:r w:rsidRPr="005663FA">
        <w:rPr>
          <w:rFonts w:ascii="Arial" w:eastAsia="Times New Roman" w:hAnsi="Arial" w:cs="Arial"/>
          <w:color w:val="000000"/>
          <w:spacing w:val="6"/>
          <w:sz w:val="20"/>
          <w:szCs w:val="20"/>
          <w:lang w:eastAsia="en-GB"/>
        </w:rPr>
        <w:t>.  The Committee</w:t>
      </w:r>
      <w:r w:rsidR="00E95F10" w:rsidRPr="005663FA">
        <w:rPr>
          <w:rFonts w:ascii="Arial" w:eastAsia="Times New Roman" w:hAnsi="Arial" w:cs="Arial"/>
          <w:color w:val="000000"/>
          <w:spacing w:val="6"/>
          <w:sz w:val="20"/>
          <w:szCs w:val="20"/>
          <w:lang w:eastAsia="en-GB"/>
        </w:rPr>
        <w:t xml:space="preserve"> </w:t>
      </w:r>
      <w:r w:rsidRPr="005663FA">
        <w:rPr>
          <w:rFonts w:ascii="Arial" w:eastAsia="Times New Roman" w:hAnsi="Arial" w:cs="Arial"/>
          <w:color w:val="000000"/>
          <w:spacing w:val="6"/>
          <w:sz w:val="20"/>
          <w:szCs w:val="20"/>
          <w:lang w:eastAsia="en-GB"/>
        </w:rPr>
        <w:t>view</w:t>
      </w:r>
      <w:r w:rsidR="00BA5FC0" w:rsidRPr="005663FA">
        <w:rPr>
          <w:rFonts w:ascii="Arial" w:eastAsia="Times New Roman" w:hAnsi="Arial" w:cs="Arial"/>
          <w:color w:val="000000"/>
          <w:spacing w:val="6"/>
          <w:sz w:val="20"/>
          <w:szCs w:val="20"/>
          <w:lang w:eastAsia="en-GB"/>
        </w:rPr>
        <w:t>s</w:t>
      </w:r>
      <w:r w:rsidRPr="005663FA">
        <w:rPr>
          <w:rFonts w:ascii="Arial" w:eastAsia="Times New Roman" w:hAnsi="Arial" w:cs="Arial"/>
          <w:color w:val="000000"/>
          <w:spacing w:val="6"/>
          <w:sz w:val="20"/>
          <w:szCs w:val="20"/>
          <w:lang w:eastAsia="en-GB"/>
        </w:rPr>
        <w:t xml:space="preserve"> thi</w:t>
      </w:r>
      <w:r w:rsidR="00BA5FC0" w:rsidRPr="005663FA">
        <w:rPr>
          <w:rFonts w:ascii="Arial" w:eastAsia="Times New Roman" w:hAnsi="Arial" w:cs="Arial"/>
          <w:color w:val="000000"/>
          <w:spacing w:val="6"/>
          <w:sz w:val="20"/>
          <w:szCs w:val="20"/>
          <w:lang w:eastAsia="en-GB"/>
        </w:rPr>
        <w:t>s as criminal neglect and calls</w:t>
      </w:r>
      <w:r w:rsidRPr="005663FA">
        <w:rPr>
          <w:rFonts w:ascii="Arial" w:eastAsia="Times New Roman" w:hAnsi="Arial" w:cs="Arial"/>
          <w:color w:val="000000"/>
          <w:spacing w:val="6"/>
          <w:sz w:val="20"/>
          <w:szCs w:val="20"/>
          <w:lang w:eastAsia="en-GB"/>
        </w:rPr>
        <w:t xml:space="preserve"> for immediate consequence management</w:t>
      </w:r>
      <w:r w:rsidR="00583A78" w:rsidRPr="005663FA">
        <w:rPr>
          <w:rFonts w:ascii="Arial" w:eastAsia="Times New Roman" w:hAnsi="Arial" w:cs="Arial"/>
          <w:color w:val="000000"/>
          <w:spacing w:val="6"/>
          <w:sz w:val="20"/>
          <w:szCs w:val="20"/>
          <w:lang w:eastAsia="en-GB"/>
        </w:rPr>
        <w:t xml:space="preserve"> against the perpetrators</w:t>
      </w:r>
      <w:r w:rsidRPr="005663FA">
        <w:rPr>
          <w:rFonts w:ascii="Arial" w:eastAsia="Times New Roman" w:hAnsi="Arial" w:cs="Arial"/>
          <w:color w:val="000000"/>
          <w:spacing w:val="6"/>
          <w:sz w:val="20"/>
          <w:szCs w:val="20"/>
          <w:lang w:eastAsia="en-GB"/>
        </w:rPr>
        <w:t>.</w:t>
      </w:r>
      <w:r w:rsidR="00583A78" w:rsidRPr="005663FA">
        <w:rPr>
          <w:rFonts w:ascii="Arial" w:eastAsia="Times New Roman" w:hAnsi="Arial" w:cs="Arial"/>
          <w:color w:val="000000"/>
          <w:spacing w:val="6"/>
          <w:sz w:val="20"/>
          <w:szCs w:val="20"/>
          <w:lang w:eastAsia="en-GB"/>
        </w:rPr>
        <w:t xml:space="preserve"> </w:t>
      </w:r>
    </w:p>
    <w:p w:rsidR="006E1CF2" w:rsidRPr="005663FA" w:rsidRDefault="006E1CF2" w:rsidP="005663FA">
      <w:pPr>
        <w:pStyle w:val="ListParagraph"/>
        <w:spacing w:after="0" w:line="240" w:lineRule="auto"/>
        <w:ind w:left="851"/>
        <w:rPr>
          <w:rFonts w:ascii="Arial" w:eastAsia="Times New Roman" w:hAnsi="Arial" w:cs="Arial"/>
          <w:color w:val="000000"/>
          <w:spacing w:val="6"/>
          <w:sz w:val="20"/>
          <w:szCs w:val="20"/>
          <w:lang w:eastAsia="en-GB"/>
        </w:rPr>
      </w:pPr>
    </w:p>
    <w:p w:rsidR="00EF5FEC" w:rsidRPr="005663FA" w:rsidRDefault="006F2157"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Committee remains</w:t>
      </w:r>
      <w:r w:rsidR="00BA681A" w:rsidRPr="005663FA">
        <w:rPr>
          <w:rFonts w:ascii="Arial" w:eastAsia="Times New Roman" w:hAnsi="Arial" w:cs="Arial"/>
          <w:color w:val="000000"/>
          <w:spacing w:val="6"/>
          <w:sz w:val="20"/>
          <w:szCs w:val="20"/>
          <w:lang w:eastAsia="en-GB"/>
        </w:rPr>
        <w:t xml:space="preserve"> concerned</w:t>
      </w:r>
      <w:r w:rsidR="005566BB" w:rsidRPr="005663FA">
        <w:rPr>
          <w:rFonts w:ascii="Arial" w:eastAsia="Times New Roman" w:hAnsi="Arial" w:cs="Arial"/>
          <w:color w:val="000000"/>
          <w:spacing w:val="6"/>
          <w:sz w:val="20"/>
          <w:szCs w:val="20"/>
          <w:lang w:eastAsia="en-GB"/>
        </w:rPr>
        <w:t xml:space="preserve"> that there </w:t>
      </w:r>
      <w:r w:rsidR="00962239" w:rsidRPr="005663FA">
        <w:rPr>
          <w:rFonts w:ascii="Arial" w:eastAsia="Times New Roman" w:hAnsi="Arial" w:cs="Arial"/>
          <w:color w:val="000000"/>
          <w:spacing w:val="6"/>
          <w:sz w:val="20"/>
          <w:szCs w:val="20"/>
          <w:lang w:eastAsia="en-GB"/>
        </w:rPr>
        <w:t xml:space="preserve">are </w:t>
      </w:r>
      <w:r w:rsidR="00BA681A" w:rsidRPr="005663FA">
        <w:rPr>
          <w:rFonts w:ascii="Arial" w:eastAsia="Times New Roman" w:hAnsi="Arial" w:cs="Arial"/>
          <w:color w:val="000000"/>
          <w:spacing w:val="6"/>
          <w:sz w:val="20"/>
          <w:szCs w:val="20"/>
          <w:lang w:eastAsia="en-GB"/>
        </w:rPr>
        <w:t xml:space="preserve">still </w:t>
      </w:r>
      <w:r w:rsidR="005566BB" w:rsidRPr="005663FA">
        <w:rPr>
          <w:rFonts w:ascii="Arial" w:eastAsia="Times New Roman" w:hAnsi="Arial" w:cs="Arial"/>
          <w:color w:val="000000"/>
          <w:spacing w:val="6"/>
          <w:sz w:val="20"/>
          <w:szCs w:val="20"/>
          <w:lang w:eastAsia="en-GB"/>
        </w:rPr>
        <w:t>spending capacity challenges within municipalities</w:t>
      </w:r>
      <w:r w:rsidR="00962239" w:rsidRPr="005663FA">
        <w:rPr>
          <w:rFonts w:ascii="Arial" w:eastAsia="Times New Roman" w:hAnsi="Arial" w:cs="Arial"/>
          <w:color w:val="000000"/>
          <w:spacing w:val="6"/>
          <w:sz w:val="20"/>
          <w:szCs w:val="20"/>
          <w:lang w:eastAsia="en-GB"/>
        </w:rPr>
        <w:t xml:space="preserve">, </w:t>
      </w:r>
      <w:r w:rsidR="005566BB" w:rsidRPr="005663FA">
        <w:rPr>
          <w:rFonts w:ascii="Arial" w:eastAsia="Times New Roman" w:hAnsi="Arial" w:cs="Arial"/>
          <w:color w:val="000000"/>
          <w:spacing w:val="6"/>
          <w:sz w:val="20"/>
          <w:szCs w:val="20"/>
          <w:lang w:eastAsia="en-GB"/>
        </w:rPr>
        <w:t xml:space="preserve">evidenced by the significant amounts being returned to the National Revenue Fund </w:t>
      </w:r>
      <w:r w:rsidR="002A79D1" w:rsidRPr="005663FA">
        <w:rPr>
          <w:rFonts w:ascii="Arial" w:eastAsia="Times New Roman" w:hAnsi="Arial" w:cs="Arial"/>
          <w:color w:val="000000"/>
          <w:spacing w:val="6"/>
          <w:sz w:val="20"/>
          <w:szCs w:val="20"/>
          <w:lang w:eastAsia="en-GB"/>
        </w:rPr>
        <w:t xml:space="preserve">(NRF) </w:t>
      </w:r>
      <w:r w:rsidR="005566BB" w:rsidRPr="005663FA">
        <w:rPr>
          <w:rFonts w:ascii="Arial" w:eastAsia="Times New Roman" w:hAnsi="Arial" w:cs="Arial"/>
          <w:color w:val="000000"/>
          <w:spacing w:val="6"/>
          <w:sz w:val="20"/>
          <w:szCs w:val="20"/>
          <w:lang w:eastAsia="en-GB"/>
        </w:rPr>
        <w:t xml:space="preserve">unspent, </w:t>
      </w:r>
      <w:r w:rsidR="00962239" w:rsidRPr="005663FA">
        <w:rPr>
          <w:rFonts w:ascii="Arial" w:eastAsia="Times New Roman" w:hAnsi="Arial" w:cs="Arial"/>
          <w:color w:val="000000"/>
          <w:spacing w:val="6"/>
          <w:sz w:val="20"/>
          <w:szCs w:val="20"/>
          <w:lang w:eastAsia="en-GB"/>
        </w:rPr>
        <w:t>such as the R</w:t>
      </w:r>
      <w:r w:rsidR="005566BB" w:rsidRPr="005663FA">
        <w:rPr>
          <w:rFonts w:ascii="Arial" w:eastAsia="Times New Roman" w:hAnsi="Arial" w:cs="Arial"/>
          <w:color w:val="000000"/>
          <w:spacing w:val="6"/>
          <w:sz w:val="20"/>
          <w:szCs w:val="20"/>
          <w:lang w:eastAsia="en-GB"/>
        </w:rPr>
        <w:t>2 billion of Municipal Infrastructure Grant</w:t>
      </w:r>
      <w:r w:rsidR="00096457" w:rsidRPr="005663FA">
        <w:rPr>
          <w:rFonts w:ascii="Arial" w:eastAsia="Times New Roman" w:hAnsi="Arial" w:cs="Arial"/>
          <w:color w:val="000000"/>
          <w:spacing w:val="6"/>
          <w:sz w:val="20"/>
          <w:szCs w:val="20"/>
          <w:lang w:eastAsia="en-GB"/>
        </w:rPr>
        <w:t xml:space="preserve"> (MIG)</w:t>
      </w:r>
      <w:r w:rsidR="005566BB" w:rsidRPr="005663FA">
        <w:rPr>
          <w:rFonts w:ascii="Arial" w:eastAsia="Times New Roman" w:hAnsi="Arial" w:cs="Arial"/>
          <w:color w:val="000000"/>
          <w:spacing w:val="6"/>
          <w:sz w:val="20"/>
          <w:szCs w:val="20"/>
          <w:lang w:eastAsia="en-GB"/>
        </w:rPr>
        <w:t xml:space="preserve"> funds</w:t>
      </w:r>
      <w:r w:rsidR="00962239" w:rsidRPr="005663FA">
        <w:rPr>
          <w:rFonts w:ascii="Arial" w:eastAsia="Times New Roman" w:hAnsi="Arial" w:cs="Arial"/>
          <w:color w:val="000000"/>
          <w:spacing w:val="6"/>
          <w:sz w:val="20"/>
          <w:szCs w:val="20"/>
          <w:lang w:eastAsia="en-GB"/>
        </w:rPr>
        <w:t xml:space="preserve"> being returned</w:t>
      </w:r>
      <w:r w:rsidR="005566BB" w:rsidRPr="005663FA">
        <w:rPr>
          <w:rFonts w:ascii="Arial" w:eastAsia="Times New Roman" w:hAnsi="Arial" w:cs="Arial"/>
          <w:color w:val="000000"/>
          <w:spacing w:val="6"/>
          <w:sz w:val="20"/>
          <w:szCs w:val="20"/>
          <w:lang w:eastAsia="en-GB"/>
        </w:rPr>
        <w:t>.</w:t>
      </w:r>
      <w:r w:rsidR="00E57682" w:rsidRPr="005663FA">
        <w:rPr>
          <w:rFonts w:ascii="Arial" w:eastAsia="Times New Roman" w:hAnsi="Arial" w:cs="Arial"/>
          <w:color w:val="000000"/>
          <w:spacing w:val="6"/>
          <w:sz w:val="20"/>
          <w:szCs w:val="20"/>
          <w:lang w:eastAsia="en-GB"/>
        </w:rPr>
        <w:t xml:space="preserve"> The Comm</w:t>
      </w:r>
      <w:r w:rsidR="00EF6959" w:rsidRPr="005663FA">
        <w:rPr>
          <w:rFonts w:ascii="Arial" w:eastAsia="Times New Roman" w:hAnsi="Arial" w:cs="Arial"/>
          <w:color w:val="000000"/>
          <w:spacing w:val="6"/>
          <w:sz w:val="20"/>
          <w:szCs w:val="20"/>
          <w:lang w:eastAsia="en-GB"/>
        </w:rPr>
        <w:t xml:space="preserve">ittee believes </w:t>
      </w:r>
      <w:r w:rsidR="00BA2F99" w:rsidRPr="005663FA">
        <w:rPr>
          <w:rFonts w:ascii="Arial" w:eastAsia="Times New Roman" w:hAnsi="Arial" w:cs="Arial"/>
          <w:color w:val="000000"/>
          <w:spacing w:val="6"/>
          <w:sz w:val="20"/>
          <w:szCs w:val="20"/>
          <w:lang w:eastAsia="en-GB"/>
        </w:rPr>
        <w:t>that failure to spend</w:t>
      </w:r>
      <w:r w:rsidR="00962239" w:rsidRPr="005663FA">
        <w:rPr>
          <w:rFonts w:ascii="Arial" w:eastAsia="Times New Roman" w:hAnsi="Arial" w:cs="Arial"/>
          <w:color w:val="000000"/>
          <w:spacing w:val="6"/>
          <w:sz w:val="20"/>
          <w:szCs w:val="20"/>
          <w:lang w:eastAsia="en-GB"/>
        </w:rPr>
        <w:t>,</w:t>
      </w:r>
      <w:r w:rsidR="00EF6959" w:rsidRPr="005663FA">
        <w:rPr>
          <w:rFonts w:ascii="Arial" w:eastAsia="Times New Roman" w:hAnsi="Arial" w:cs="Arial"/>
          <w:color w:val="000000"/>
          <w:spacing w:val="6"/>
          <w:sz w:val="20"/>
          <w:szCs w:val="20"/>
          <w:lang w:eastAsia="en-GB"/>
        </w:rPr>
        <w:t xml:space="preserve"> due to poor planning</w:t>
      </w:r>
      <w:r w:rsidR="00E57682" w:rsidRPr="005663FA">
        <w:rPr>
          <w:rFonts w:ascii="Arial" w:eastAsia="Times New Roman" w:hAnsi="Arial" w:cs="Arial"/>
          <w:color w:val="000000"/>
          <w:spacing w:val="6"/>
          <w:sz w:val="20"/>
          <w:szCs w:val="20"/>
          <w:lang w:eastAsia="en-GB"/>
        </w:rPr>
        <w:t xml:space="preserve"> </w:t>
      </w:r>
      <w:r w:rsidR="006055E2" w:rsidRPr="005663FA">
        <w:rPr>
          <w:rFonts w:ascii="Arial" w:eastAsia="Times New Roman" w:hAnsi="Arial" w:cs="Arial"/>
          <w:color w:val="000000"/>
          <w:spacing w:val="6"/>
          <w:sz w:val="20"/>
          <w:szCs w:val="20"/>
          <w:lang w:eastAsia="en-GB"/>
        </w:rPr>
        <w:t>and inadequate capacity</w:t>
      </w:r>
      <w:r w:rsidR="00962239" w:rsidRPr="005663FA">
        <w:rPr>
          <w:rFonts w:ascii="Arial" w:eastAsia="Times New Roman" w:hAnsi="Arial" w:cs="Arial"/>
          <w:color w:val="000000"/>
          <w:spacing w:val="6"/>
          <w:sz w:val="20"/>
          <w:szCs w:val="20"/>
          <w:lang w:eastAsia="en-GB"/>
        </w:rPr>
        <w:t>,</w:t>
      </w:r>
      <w:r w:rsidR="006055E2" w:rsidRPr="005663FA">
        <w:rPr>
          <w:rFonts w:ascii="Arial" w:eastAsia="Times New Roman" w:hAnsi="Arial" w:cs="Arial"/>
          <w:color w:val="000000"/>
          <w:spacing w:val="6"/>
          <w:sz w:val="20"/>
          <w:szCs w:val="20"/>
          <w:lang w:eastAsia="en-GB"/>
        </w:rPr>
        <w:t xml:space="preserve"> </w:t>
      </w:r>
      <w:r w:rsidR="00E57682" w:rsidRPr="005663FA">
        <w:rPr>
          <w:rFonts w:ascii="Arial" w:eastAsia="Times New Roman" w:hAnsi="Arial" w:cs="Arial"/>
          <w:color w:val="000000"/>
          <w:spacing w:val="6"/>
          <w:sz w:val="20"/>
          <w:szCs w:val="20"/>
          <w:lang w:eastAsia="en-GB"/>
        </w:rPr>
        <w:t>continue</w:t>
      </w:r>
      <w:r w:rsidR="00EF6959" w:rsidRPr="005663FA">
        <w:rPr>
          <w:rFonts w:ascii="Arial" w:eastAsia="Times New Roman" w:hAnsi="Arial" w:cs="Arial"/>
          <w:color w:val="000000"/>
          <w:spacing w:val="6"/>
          <w:sz w:val="20"/>
          <w:szCs w:val="20"/>
          <w:lang w:eastAsia="en-GB"/>
        </w:rPr>
        <w:t>s</w:t>
      </w:r>
      <w:r w:rsidR="00B12946" w:rsidRPr="005663FA">
        <w:rPr>
          <w:rFonts w:ascii="Arial" w:eastAsia="Times New Roman" w:hAnsi="Arial" w:cs="Arial"/>
          <w:color w:val="000000"/>
          <w:spacing w:val="6"/>
          <w:sz w:val="20"/>
          <w:szCs w:val="20"/>
          <w:lang w:eastAsia="en-GB"/>
        </w:rPr>
        <w:t xml:space="preserve"> to undermine government</w:t>
      </w:r>
      <w:r w:rsidR="00E57682" w:rsidRPr="005663FA">
        <w:rPr>
          <w:rFonts w:ascii="Arial" w:eastAsia="Times New Roman" w:hAnsi="Arial" w:cs="Arial"/>
          <w:color w:val="000000"/>
          <w:spacing w:val="6"/>
          <w:sz w:val="20"/>
          <w:szCs w:val="20"/>
          <w:lang w:eastAsia="en-GB"/>
        </w:rPr>
        <w:t xml:space="preserve"> commitments to </w:t>
      </w:r>
      <w:r w:rsidR="00A9506D" w:rsidRPr="005663FA">
        <w:rPr>
          <w:rFonts w:ascii="Arial" w:eastAsia="Times New Roman" w:hAnsi="Arial" w:cs="Arial"/>
          <w:color w:val="000000"/>
          <w:spacing w:val="6"/>
          <w:sz w:val="20"/>
          <w:szCs w:val="20"/>
          <w:lang w:eastAsia="en-GB"/>
        </w:rPr>
        <w:t>make progress through</w:t>
      </w:r>
      <w:r w:rsidR="00E57682" w:rsidRPr="005663FA">
        <w:rPr>
          <w:rFonts w:ascii="Arial" w:eastAsia="Times New Roman" w:hAnsi="Arial" w:cs="Arial"/>
          <w:color w:val="000000"/>
          <w:spacing w:val="6"/>
          <w:sz w:val="20"/>
          <w:szCs w:val="20"/>
          <w:lang w:eastAsia="en-GB"/>
        </w:rPr>
        <w:t xml:space="preserve"> </w:t>
      </w:r>
      <w:r w:rsidR="00962239" w:rsidRPr="005663FA">
        <w:rPr>
          <w:rFonts w:ascii="Arial" w:eastAsia="Times New Roman" w:hAnsi="Arial" w:cs="Arial"/>
          <w:color w:val="000000"/>
          <w:spacing w:val="6"/>
          <w:sz w:val="20"/>
          <w:szCs w:val="20"/>
          <w:lang w:eastAsia="en-GB"/>
        </w:rPr>
        <w:t xml:space="preserve">an </w:t>
      </w:r>
      <w:r w:rsidR="00E57682" w:rsidRPr="005663FA">
        <w:rPr>
          <w:rFonts w:ascii="Arial" w:eastAsia="Times New Roman" w:hAnsi="Arial" w:cs="Arial"/>
          <w:color w:val="000000"/>
          <w:spacing w:val="6"/>
          <w:sz w:val="20"/>
          <w:szCs w:val="20"/>
          <w:lang w:eastAsia="en-GB"/>
        </w:rPr>
        <w:t>infrastructure</w:t>
      </w:r>
      <w:r w:rsidR="00962239" w:rsidRPr="005663FA">
        <w:rPr>
          <w:rFonts w:ascii="Arial" w:eastAsia="Times New Roman" w:hAnsi="Arial" w:cs="Arial"/>
          <w:color w:val="000000"/>
          <w:spacing w:val="6"/>
          <w:sz w:val="20"/>
          <w:szCs w:val="20"/>
          <w:lang w:eastAsia="en-GB"/>
        </w:rPr>
        <w:t>-</w:t>
      </w:r>
      <w:r w:rsidR="00E57682" w:rsidRPr="005663FA">
        <w:rPr>
          <w:rFonts w:ascii="Arial" w:eastAsia="Times New Roman" w:hAnsi="Arial" w:cs="Arial"/>
          <w:color w:val="000000"/>
          <w:spacing w:val="6"/>
          <w:sz w:val="20"/>
          <w:szCs w:val="20"/>
          <w:lang w:eastAsia="en-GB"/>
        </w:rPr>
        <w:t xml:space="preserve">led economic recovery, particularly at local government. </w:t>
      </w:r>
      <w:r w:rsidR="00311900" w:rsidRPr="005663FA">
        <w:rPr>
          <w:rFonts w:ascii="Arial" w:eastAsia="Times New Roman" w:hAnsi="Arial" w:cs="Arial"/>
          <w:color w:val="000000"/>
          <w:spacing w:val="6"/>
          <w:sz w:val="20"/>
          <w:szCs w:val="20"/>
          <w:lang w:eastAsia="en-GB"/>
        </w:rPr>
        <w:tab/>
      </w:r>
    </w:p>
    <w:p w:rsidR="00023EEA" w:rsidRPr="005663FA" w:rsidRDefault="00023EEA" w:rsidP="005663FA">
      <w:pPr>
        <w:pStyle w:val="ListParagraph"/>
        <w:spacing w:after="0" w:line="240" w:lineRule="auto"/>
        <w:rPr>
          <w:rFonts w:ascii="Arial" w:eastAsia="Times New Roman" w:hAnsi="Arial" w:cs="Arial"/>
          <w:color w:val="000000"/>
          <w:spacing w:val="6"/>
          <w:sz w:val="20"/>
          <w:szCs w:val="20"/>
          <w:lang w:eastAsia="en-GB"/>
        </w:rPr>
      </w:pPr>
    </w:p>
    <w:p w:rsidR="00023EEA" w:rsidRPr="005663FA" w:rsidRDefault="00023EEA" w:rsidP="005663FA">
      <w:pPr>
        <w:pStyle w:val="ListParagraph"/>
        <w:numPr>
          <w:ilvl w:val="1"/>
          <w:numId w:val="46"/>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spacing w:val="6"/>
          <w:sz w:val="20"/>
          <w:szCs w:val="20"/>
          <w:lang w:eastAsia="en-GB"/>
        </w:rPr>
        <w:t>The Committee note</w:t>
      </w:r>
      <w:r w:rsidR="00C321E6" w:rsidRPr="005663FA">
        <w:rPr>
          <w:rFonts w:ascii="Arial" w:eastAsia="Times New Roman" w:hAnsi="Arial" w:cs="Arial"/>
          <w:spacing w:val="6"/>
          <w:sz w:val="20"/>
          <w:szCs w:val="20"/>
          <w:lang w:eastAsia="en-GB"/>
        </w:rPr>
        <w:t>s</w:t>
      </w:r>
      <w:r w:rsidRPr="005663FA">
        <w:rPr>
          <w:rFonts w:ascii="Arial" w:eastAsia="Times New Roman" w:hAnsi="Arial" w:cs="Arial"/>
          <w:spacing w:val="6"/>
          <w:sz w:val="20"/>
          <w:szCs w:val="20"/>
          <w:lang w:eastAsia="en-GB"/>
        </w:rPr>
        <w:t xml:space="preserve"> the R30 billion</w:t>
      </w:r>
      <w:r w:rsidR="00726189" w:rsidRPr="005663FA">
        <w:rPr>
          <w:rFonts w:ascii="Arial" w:eastAsia="Times New Roman" w:hAnsi="Arial" w:cs="Arial"/>
          <w:spacing w:val="6"/>
          <w:sz w:val="20"/>
          <w:szCs w:val="20"/>
          <w:lang w:eastAsia="en-GB"/>
        </w:rPr>
        <w:t xml:space="preserve"> bail</w:t>
      </w:r>
      <w:r w:rsidR="00053C7E" w:rsidRPr="005663FA">
        <w:rPr>
          <w:rFonts w:ascii="Arial" w:eastAsia="Times New Roman" w:hAnsi="Arial" w:cs="Arial"/>
          <w:spacing w:val="6"/>
          <w:sz w:val="20"/>
          <w:szCs w:val="20"/>
          <w:lang w:eastAsia="en-GB"/>
        </w:rPr>
        <w:t>-</w:t>
      </w:r>
      <w:r w:rsidR="00726189" w:rsidRPr="005663FA">
        <w:rPr>
          <w:rFonts w:ascii="Arial" w:eastAsia="Times New Roman" w:hAnsi="Arial" w:cs="Arial"/>
          <w:spacing w:val="6"/>
          <w:sz w:val="20"/>
          <w:szCs w:val="20"/>
          <w:lang w:eastAsia="en-GB"/>
        </w:rPr>
        <w:t>out</w:t>
      </w:r>
      <w:r w:rsidRPr="005663FA">
        <w:rPr>
          <w:rFonts w:ascii="Arial" w:eastAsia="Times New Roman" w:hAnsi="Arial" w:cs="Arial"/>
          <w:spacing w:val="6"/>
          <w:sz w:val="20"/>
          <w:szCs w:val="20"/>
          <w:lang w:eastAsia="en-GB"/>
        </w:rPr>
        <w:t xml:space="preserve"> allocated through the </w:t>
      </w:r>
      <w:r w:rsidR="00C772E3" w:rsidRPr="005663FA">
        <w:rPr>
          <w:rFonts w:ascii="Arial" w:eastAsia="Times New Roman" w:hAnsi="Arial" w:cs="Arial"/>
          <w:spacing w:val="6"/>
          <w:sz w:val="20"/>
          <w:szCs w:val="20"/>
          <w:lang w:eastAsia="en-GB"/>
        </w:rPr>
        <w:t xml:space="preserve">2022 </w:t>
      </w:r>
      <w:r w:rsidRPr="005663FA">
        <w:rPr>
          <w:rFonts w:ascii="Arial" w:eastAsia="Times New Roman" w:hAnsi="Arial" w:cs="Arial"/>
          <w:spacing w:val="6"/>
          <w:sz w:val="20"/>
          <w:szCs w:val="20"/>
          <w:lang w:eastAsia="en-GB"/>
        </w:rPr>
        <w:t xml:space="preserve">Special Appropriation Bill for additional funding </w:t>
      </w:r>
      <w:r w:rsidR="000E48DA" w:rsidRPr="005663FA">
        <w:rPr>
          <w:rFonts w:ascii="Arial" w:eastAsia="Times New Roman" w:hAnsi="Arial" w:cs="Arial"/>
          <w:spacing w:val="6"/>
          <w:sz w:val="20"/>
          <w:szCs w:val="20"/>
          <w:lang w:eastAsia="en-GB"/>
        </w:rPr>
        <w:t>from</w:t>
      </w:r>
      <w:r w:rsidR="00083B3F" w:rsidRPr="005663FA">
        <w:rPr>
          <w:rFonts w:ascii="Arial" w:eastAsia="Times New Roman" w:hAnsi="Arial" w:cs="Arial"/>
          <w:spacing w:val="6"/>
          <w:sz w:val="20"/>
          <w:szCs w:val="20"/>
          <w:lang w:eastAsia="en-GB"/>
        </w:rPr>
        <w:t xml:space="preserve"> the higher than anticipated revenues </w:t>
      </w:r>
      <w:r w:rsidRPr="005663FA">
        <w:rPr>
          <w:rFonts w:ascii="Arial" w:eastAsia="Times New Roman" w:hAnsi="Arial" w:cs="Arial"/>
          <w:spacing w:val="6"/>
          <w:sz w:val="20"/>
          <w:szCs w:val="20"/>
          <w:lang w:eastAsia="en-GB"/>
        </w:rPr>
        <w:t>t</w:t>
      </w:r>
      <w:r w:rsidR="00BC17FC" w:rsidRPr="005663FA">
        <w:rPr>
          <w:rFonts w:ascii="Arial" w:eastAsia="Times New Roman" w:hAnsi="Arial" w:cs="Arial"/>
          <w:spacing w:val="6"/>
          <w:sz w:val="20"/>
          <w:szCs w:val="20"/>
          <w:lang w:eastAsia="en-GB"/>
        </w:rPr>
        <w:t xml:space="preserve">o </w:t>
      </w:r>
      <w:r w:rsidRPr="005663FA">
        <w:rPr>
          <w:rFonts w:ascii="Arial" w:eastAsia="Times New Roman" w:hAnsi="Arial" w:cs="Arial"/>
          <w:spacing w:val="6"/>
          <w:sz w:val="20"/>
          <w:szCs w:val="20"/>
          <w:lang w:eastAsia="en-GB"/>
        </w:rPr>
        <w:t>the South African National Roads Agency (S</w:t>
      </w:r>
      <w:r w:rsidR="00053C7E" w:rsidRPr="005663FA">
        <w:rPr>
          <w:rFonts w:ascii="Arial" w:eastAsia="Times New Roman" w:hAnsi="Arial" w:cs="Arial"/>
          <w:spacing w:val="6"/>
          <w:sz w:val="20"/>
          <w:szCs w:val="20"/>
          <w:lang w:eastAsia="en-GB"/>
        </w:rPr>
        <w:t>anral</w:t>
      </w:r>
      <w:r w:rsidRPr="005663FA">
        <w:rPr>
          <w:rFonts w:ascii="Arial" w:eastAsia="Times New Roman" w:hAnsi="Arial" w:cs="Arial"/>
          <w:spacing w:val="6"/>
          <w:sz w:val="20"/>
          <w:szCs w:val="20"/>
          <w:lang w:eastAsia="en-GB"/>
        </w:rPr>
        <w:t xml:space="preserve">) for repayment of its maturing debt, </w:t>
      </w:r>
      <w:r w:rsidR="00053C7E" w:rsidRPr="005663FA">
        <w:rPr>
          <w:rFonts w:ascii="Arial" w:eastAsia="Times New Roman" w:hAnsi="Arial" w:cs="Arial"/>
          <w:spacing w:val="6"/>
          <w:sz w:val="20"/>
          <w:szCs w:val="20"/>
          <w:lang w:eastAsia="en-GB"/>
        </w:rPr>
        <w:t xml:space="preserve">to </w:t>
      </w:r>
      <w:r w:rsidRPr="005663FA">
        <w:rPr>
          <w:rFonts w:ascii="Arial" w:eastAsia="Times New Roman" w:hAnsi="Arial" w:cs="Arial"/>
          <w:spacing w:val="6"/>
          <w:sz w:val="20"/>
          <w:szCs w:val="20"/>
          <w:lang w:eastAsia="en-GB"/>
        </w:rPr>
        <w:t xml:space="preserve">Denel to implement its turnaround plan </w:t>
      </w:r>
      <w:r w:rsidR="00053C7E" w:rsidRPr="005663FA">
        <w:rPr>
          <w:rFonts w:ascii="Arial" w:eastAsia="Times New Roman" w:hAnsi="Arial" w:cs="Arial"/>
          <w:spacing w:val="6"/>
          <w:sz w:val="20"/>
          <w:szCs w:val="20"/>
          <w:lang w:eastAsia="en-GB"/>
        </w:rPr>
        <w:t xml:space="preserve">and to </w:t>
      </w:r>
      <w:r w:rsidRPr="005663FA">
        <w:rPr>
          <w:rFonts w:ascii="Arial" w:eastAsia="Times New Roman" w:hAnsi="Arial" w:cs="Arial"/>
          <w:spacing w:val="6"/>
          <w:sz w:val="20"/>
          <w:szCs w:val="20"/>
          <w:lang w:eastAsia="en-GB"/>
        </w:rPr>
        <w:t>Transnet to accelerate the repair and maintenance of locomotives. Whilst this might send a positive signal to investors that government is committed to resolve some of the problems</w:t>
      </w:r>
      <w:r w:rsidR="00053C7E" w:rsidRPr="005663FA">
        <w:rPr>
          <w:rFonts w:ascii="Arial" w:eastAsia="Times New Roman" w:hAnsi="Arial" w:cs="Arial"/>
          <w:spacing w:val="6"/>
          <w:sz w:val="20"/>
          <w:szCs w:val="20"/>
          <w:lang w:eastAsia="en-GB"/>
        </w:rPr>
        <w:t xml:space="preserve"> of state-owned entities (SOEs)</w:t>
      </w:r>
      <w:r w:rsidRPr="005663FA">
        <w:rPr>
          <w:rFonts w:ascii="Arial" w:eastAsia="Times New Roman" w:hAnsi="Arial" w:cs="Arial"/>
          <w:spacing w:val="6"/>
          <w:sz w:val="20"/>
          <w:szCs w:val="20"/>
          <w:lang w:eastAsia="en-GB"/>
        </w:rPr>
        <w:t xml:space="preserve">, the Committee remains concerned when such financial support is not anchored in a sound and </w:t>
      </w:r>
      <w:r w:rsidR="0061138B" w:rsidRPr="005663FA">
        <w:rPr>
          <w:rFonts w:ascii="Arial" w:eastAsia="Times New Roman" w:hAnsi="Arial" w:cs="Arial"/>
          <w:spacing w:val="6"/>
          <w:sz w:val="20"/>
          <w:szCs w:val="20"/>
          <w:lang w:eastAsia="en-GB"/>
        </w:rPr>
        <w:t xml:space="preserve">clear </w:t>
      </w:r>
      <w:r w:rsidRPr="005663FA">
        <w:rPr>
          <w:rFonts w:ascii="Arial" w:eastAsia="Times New Roman" w:hAnsi="Arial" w:cs="Arial"/>
          <w:spacing w:val="6"/>
          <w:sz w:val="20"/>
          <w:szCs w:val="20"/>
          <w:lang w:eastAsia="en-GB"/>
        </w:rPr>
        <w:t xml:space="preserve">implementable turnaround </w:t>
      </w:r>
      <w:r w:rsidR="00610725" w:rsidRPr="005663FA">
        <w:rPr>
          <w:rFonts w:ascii="Arial" w:eastAsia="Times New Roman" w:hAnsi="Arial" w:cs="Arial"/>
          <w:spacing w:val="6"/>
          <w:sz w:val="20"/>
          <w:szCs w:val="20"/>
          <w:lang w:eastAsia="en-GB"/>
        </w:rPr>
        <w:t>strategy</w:t>
      </w:r>
      <w:r w:rsidR="00053C7E" w:rsidRPr="005663FA">
        <w:rPr>
          <w:rFonts w:ascii="Arial" w:eastAsia="Times New Roman" w:hAnsi="Arial" w:cs="Arial"/>
          <w:spacing w:val="6"/>
          <w:sz w:val="20"/>
          <w:szCs w:val="20"/>
          <w:lang w:eastAsia="en-GB"/>
        </w:rPr>
        <w:t>;</w:t>
      </w:r>
      <w:r w:rsidR="00610725" w:rsidRPr="005663FA">
        <w:rPr>
          <w:rFonts w:ascii="Arial" w:eastAsia="Times New Roman" w:hAnsi="Arial" w:cs="Arial"/>
          <w:spacing w:val="6"/>
          <w:sz w:val="20"/>
          <w:szCs w:val="20"/>
          <w:lang w:eastAsia="en-GB"/>
        </w:rPr>
        <w:t xml:space="preserve"> </w:t>
      </w:r>
      <w:r w:rsidR="00187ED9" w:rsidRPr="005663FA">
        <w:rPr>
          <w:rFonts w:ascii="Arial" w:eastAsia="Times New Roman" w:hAnsi="Arial" w:cs="Arial"/>
          <w:spacing w:val="6"/>
          <w:sz w:val="20"/>
          <w:szCs w:val="20"/>
          <w:lang w:eastAsia="en-GB"/>
        </w:rPr>
        <w:t>as</w:t>
      </w:r>
      <w:r w:rsidRPr="005663FA">
        <w:rPr>
          <w:rFonts w:ascii="Arial" w:eastAsia="Times New Roman" w:hAnsi="Arial" w:cs="Arial"/>
          <w:spacing w:val="6"/>
          <w:sz w:val="20"/>
          <w:szCs w:val="20"/>
          <w:lang w:eastAsia="en-GB"/>
        </w:rPr>
        <w:t xml:space="preserve"> </w:t>
      </w:r>
      <w:r w:rsidR="00187ED9" w:rsidRPr="005663FA">
        <w:rPr>
          <w:rFonts w:ascii="Arial" w:eastAsia="Times New Roman" w:hAnsi="Arial" w:cs="Arial"/>
          <w:spacing w:val="6"/>
          <w:sz w:val="20"/>
          <w:szCs w:val="20"/>
          <w:lang w:eastAsia="en-GB"/>
        </w:rPr>
        <w:t>it</w:t>
      </w:r>
      <w:r w:rsidRPr="005663FA">
        <w:rPr>
          <w:rFonts w:ascii="Arial" w:eastAsia="Times New Roman" w:hAnsi="Arial" w:cs="Arial"/>
          <w:spacing w:val="6"/>
          <w:sz w:val="20"/>
          <w:szCs w:val="20"/>
          <w:lang w:eastAsia="en-GB"/>
        </w:rPr>
        <w:t xml:space="preserve"> may continue to compromise social programmes to alleviate poverty</w:t>
      </w:r>
      <w:r w:rsidR="002200A0" w:rsidRPr="005663FA">
        <w:rPr>
          <w:rFonts w:ascii="Arial" w:eastAsia="Times New Roman" w:hAnsi="Arial" w:cs="Arial"/>
          <w:spacing w:val="6"/>
          <w:sz w:val="20"/>
          <w:szCs w:val="20"/>
          <w:lang w:eastAsia="en-GB"/>
        </w:rPr>
        <w:t>, unemployment</w:t>
      </w:r>
      <w:r w:rsidR="00053C7E" w:rsidRPr="005663FA">
        <w:rPr>
          <w:rFonts w:ascii="Arial" w:eastAsia="Times New Roman" w:hAnsi="Arial" w:cs="Arial"/>
          <w:spacing w:val="6"/>
          <w:sz w:val="20"/>
          <w:szCs w:val="20"/>
          <w:lang w:eastAsia="en-GB"/>
        </w:rPr>
        <w:t xml:space="preserve"> and inequality</w:t>
      </w:r>
      <w:r w:rsidRPr="005663FA">
        <w:rPr>
          <w:rFonts w:ascii="Arial" w:eastAsia="Times New Roman" w:hAnsi="Arial" w:cs="Arial"/>
          <w:spacing w:val="6"/>
          <w:sz w:val="20"/>
          <w:szCs w:val="20"/>
          <w:lang w:eastAsia="en-GB"/>
        </w:rPr>
        <w:t>.</w:t>
      </w:r>
    </w:p>
    <w:p w:rsidR="00023EEA" w:rsidRPr="005663FA" w:rsidRDefault="00023EEA" w:rsidP="005663FA">
      <w:pPr>
        <w:pStyle w:val="ListParagraph"/>
        <w:spacing w:after="0" w:line="240" w:lineRule="auto"/>
        <w:rPr>
          <w:rFonts w:ascii="Arial" w:eastAsia="Times New Roman" w:hAnsi="Arial" w:cs="Arial"/>
          <w:spacing w:val="6"/>
          <w:sz w:val="20"/>
          <w:szCs w:val="20"/>
          <w:lang w:eastAsia="en-GB"/>
        </w:rPr>
      </w:pPr>
    </w:p>
    <w:p w:rsidR="00311900" w:rsidRPr="005663FA" w:rsidRDefault="001A6797" w:rsidP="005663FA">
      <w:pPr>
        <w:tabs>
          <w:tab w:val="left" w:pos="7088"/>
        </w:tabs>
        <w:spacing w:after="0" w:line="240" w:lineRule="auto"/>
        <w:ind w:left="360" w:hanging="360"/>
        <w:contextualSpacing/>
        <w:rPr>
          <w:rFonts w:ascii="Arial" w:hAnsi="Arial" w:cs="Arial"/>
          <w:b/>
          <w:sz w:val="20"/>
          <w:szCs w:val="20"/>
        </w:rPr>
      </w:pPr>
      <w:r w:rsidRPr="005663FA">
        <w:rPr>
          <w:rFonts w:ascii="Arial" w:hAnsi="Arial" w:cs="Arial"/>
          <w:b/>
          <w:sz w:val="20"/>
          <w:szCs w:val="20"/>
        </w:rPr>
        <w:t>11</w:t>
      </w:r>
      <w:r w:rsidR="002F5305" w:rsidRPr="005663FA">
        <w:rPr>
          <w:rFonts w:ascii="Arial" w:hAnsi="Arial" w:cs="Arial"/>
          <w:b/>
          <w:sz w:val="20"/>
          <w:szCs w:val="20"/>
        </w:rPr>
        <w:t xml:space="preserve">. </w:t>
      </w:r>
      <w:r w:rsidR="00311900" w:rsidRPr="005663FA">
        <w:rPr>
          <w:rFonts w:ascii="Arial" w:hAnsi="Arial" w:cs="Arial"/>
          <w:b/>
          <w:sz w:val="20"/>
          <w:szCs w:val="20"/>
        </w:rPr>
        <w:t xml:space="preserve">Recommendations </w:t>
      </w:r>
    </w:p>
    <w:p w:rsidR="00311900" w:rsidRPr="005663FA" w:rsidRDefault="00311900" w:rsidP="005663FA">
      <w:pPr>
        <w:spacing w:after="0" w:line="240" w:lineRule="auto"/>
        <w:ind w:left="-360"/>
        <w:rPr>
          <w:rFonts w:ascii="Arial" w:eastAsia="Times New Roman" w:hAnsi="Arial" w:cs="Arial"/>
          <w:color w:val="000000"/>
          <w:spacing w:val="6"/>
          <w:sz w:val="20"/>
          <w:szCs w:val="20"/>
          <w:lang w:eastAsia="en-GB"/>
        </w:rPr>
      </w:pPr>
    </w:p>
    <w:p w:rsidR="00311900" w:rsidRPr="005663FA" w:rsidRDefault="00311900"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S</w:t>
      </w:r>
      <w:r w:rsidR="00ED51C2" w:rsidRPr="005663FA">
        <w:rPr>
          <w:rFonts w:ascii="Arial" w:eastAsia="Times New Roman" w:hAnsi="Arial" w:cs="Arial"/>
          <w:color w:val="000000"/>
          <w:spacing w:val="6"/>
          <w:sz w:val="20"/>
          <w:szCs w:val="20"/>
          <w:lang w:eastAsia="en-GB"/>
        </w:rPr>
        <w:t>elect</w:t>
      </w:r>
      <w:r w:rsidRPr="005663FA">
        <w:rPr>
          <w:rFonts w:ascii="Arial" w:eastAsia="Times New Roman" w:hAnsi="Arial" w:cs="Arial"/>
          <w:color w:val="000000"/>
          <w:spacing w:val="6"/>
          <w:sz w:val="20"/>
          <w:szCs w:val="20"/>
          <w:lang w:eastAsia="en-GB"/>
        </w:rPr>
        <w:t xml:space="preserve"> Committee on Appropriations, having considered submissions from various stakeholders on the </w:t>
      </w:r>
      <w:r w:rsidRPr="005663FA">
        <w:rPr>
          <w:rFonts w:ascii="Arial" w:eastAsia="Times New Roman" w:hAnsi="Arial" w:cs="Arial"/>
          <w:i/>
          <w:color w:val="000000"/>
          <w:spacing w:val="6"/>
          <w:sz w:val="20"/>
          <w:szCs w:val="20"/>
          <w:lang w:eastAsia="en-GB"/>
        </w:rPr>
        <w:t>Division of Revenue Amendment Bill</w:t>
      </w:r>
      <w:r w:rsidRPr="005663FA">
        <w:rPr>
          <w:rFonts w:ascii="Arial" w:eastAsia="Times New Roman" w:hAnsi="Arial" w:cs="Arial"/>
          <w:color w:val="000000"/>
          <w:spacing w:val="6"/>
          <w:sz w:val="20"/>
          <w:szCs w:val="20"/>
          <w:lang w:eastAsia="en-GB"/>
        </w:rPr>
        <w:t xml:space="preserve"> [B22-2022], recommends as follows:</w:t>
      </w:r>
    </w:p>
    <w:p w:rsidR="002568F9" w:rsidRPr="005663FA" w:rsidRDefault="002568F9" w:rsidP="005663FA">
      <w:pPr>
        <w:spacing w:after="0" w:line="240" w:lineRule="auto"/>
        <w:rPr>
          <w:rFonts w:ascii="Arial" w:eastAsia="Times New Roman" w:hAnsi="Arial" w:cs="Arial"/>
          <w:color w:val="000000"/>
          <w:spacing w:val="6"/>
          <w:sz w:val="20"/>
          <w:szCs w:val="20"/>
          <w:lang w:eastAsia="en-GB"/>
        </w:rPr>
      </w:pPr>
    </w:p>
    <w:p w:rsidR="000A1EA6" w:rsidRPr="005663FA" w:rsidRDefault="0041665C" w:rsidP="005663FA">
      <w:pPr>
        <w:pStyle w:val="ListParagraph"/>
        <w:numPr>
          <w:ilvl w:val="1"/>
          <w:numId w:val="50"/>
        </w:num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Minister of Finance</w:t>
      </w:r>
      <w:r w:rsidR="004C0B8C" w:rsidRPr="005663FA">
        <w:rPr>
          <w:rFonts w:ascii="Arial" w:eastAsia="Times New Roman" w:hAnsi="Arial" w:cs="Arial"/>
          <w:color w:val="000000"/>
          <w:spacing w:val="6"/>
          <w:sz w:val="20"/>
          <w:szCs w:val="20"/>
          <w:lang w:eastAsia="en-GB"/>
        </w:rPr>
        <w:t xml:space="preserve"> </w:t>
      </w:r>
      <w:r w:rsidR="00352A25" w:rsidRPr="005663FA">
        <w:rPr>
          <w:rFonts w:ascii="Arial" w:eastAsia="Times New Roman" w:hAnsi="Arial" w:cs="Arial"/>
          <w:color w:val="000000"/>
          <w:spacing w:val="6"/>
          <w:sz w:val="20"/>
          <w:szCs w:val="20"/>
          <w:lang w:eastAsia="en-GB"/>
        </w:rPr>
        <w:t xml:space="preserve">should </w:t>
      </w:r>
      <w:r w:rsidRPr="005663FA">
        <w:rPr>
          <w:rFonts w:ascii="Arial" w:eastAsia="Times New Roman" w:hAnsi="Arial" w:cs="Arial"/>
          <w:color w:val="000000"/>
          <w:spacing w:val="6"/>
          <w:sz w:val="20"/>
          <w:szCs w:val="20"/>
          <w:lang w:eastAsia="en-GB"/>
        </w:rPr>
        <w:t>gazette</w:t>
      </w:r>
      <w:r w:rsidR="004C0B8C" w:rsidRPr="005663FA">
        <w:rPr>
          <w:rFonts w:ascii="Arial" w:eastAsia="Times New Roman" w:hAnsi="Arial" w:cs="Arial"/>
          <w:color w:val="000000"/>
          <w:spacing w:val="6"/>
          <w:sz w:val="20"/>
          <w:szCs w:val="20"/>
          <w:lang w:eastAsia="en-GB"/>
        </w:rPr>
        <w:t xml:space="preserve"> the adjustment allocations in the </w:t>
      </w:r>
      <w:r w:rsidR="004C0B8C" w:rsidRPr="005663FA">
        <w:rPr>
          <w:rFonts w:ascii="Arial" w:eastAsia="Times New Roman" w:hAnsi="Arial" w:cs="Arial"/>
          <w:i/>
          <w:color w:val="000000"/>
          <w:spacing w:val="6"/>
          <w:sz w:val="20"/>
          <w:szCs w:val="20"/>
          <w:lang w:eastAsia="en-GB"/>
        </w:rPr>
        <w:t>Division of Revenue Amendment Bill</w:t>
      </w:r>
      <w:r w:rsidR="00352A25" w:rsidRPr="005663FA">
        <w:rPr>
          <w:rFonts w:ascii="Arial" w:eastAsia="Times New Roman" w:hAnsi="Arial" w:cs="Arial"/>
          <w:color w:val="000000"/>
          <w:spacing w:val="6"/>
          <w:sz w:val="20"/>
          <w:szCs w:val="20"/>
          <w:lang w:eastAsia="en-GB"/>
        </w:rPr>
        <w:t xml:space="preserve"> [B22 – 2022]</w:t>
      </w:r>
      <w:r w:rsidR="004C0B8C" w:rsidRPr="005663FA">
        <w:rPr>
          <w:rFonts w:ascii="Arial" w:eastAsia="Times New Roman" w:hAnsi="Arial" w:cs="Arial"/>
          <w:color w:val="000000"/>
          <w:spacing w:val="6"/>
          <w:sz w:val="20"/>
          <w:szCs w:val="20"/>
          <w:lang w:eastAsia="en-GB"/>
        </w:rPr>
        <w:t xml:space="preserve"> a</w:t>
      </w:r>
      <w:r w:rsidR="00352A25" w:rsidRPr="005663FA">
        <w:rPr>
          <w:rFonts w:ascii="Arial" w:eastAsia="Times New Roman" w:hAnsi="Arial" w:cs="Arial"/>
          <w:color w:val="000000"/>
          <w:spacing w:val="6"/>
          <w:sz w:val="20"/>
          <w:szCs w:val="20"/>
          <w:lang w:eastAsia="en-GB"/>
        </w:rPr>
        <w:t xml:space="preserve">s tabled together with the </w:t>
      </w:r>
      <w:r w:rsidR="004C0B8C" w:rsidRPr="005663FA">
        <w:rPr>
          <w:rFonts w:ascii="Arial" w:eastAsia="Times New Roman" w:hAnsi="Arial" w:cs="Arial"/>
          <w:color w:val="000000"/>
          <w:spacing w:val="6"/>
          <w:sz w:val="20"/>
          <w:szCs w:val="20"/>
          <w:lang w:eastAsia="en-GB"/>
        </w:rPr>
        <w:t xml:space="preserve">Medium Term Budget Policy </w:t>
      </w:r>
      <w:r w:rsidR="00352A25" w:rsidRPr="005663FA">
        <w:rPr>
          <w:rFonts w:ascii="Arial" w:eastAsia="Times New Roman" w:hAnsi="Arial" w:cs="Arial"/>
          <w:color w:val="000000"/>
          <w:spacing w:val="6"/>
          <w:sz w:val="20"/>
          <w:szCs w:val="20"/>
          <w:lang w:eastAsia="en-GB"/>
        </w:rPr>
        <w:t>Statement (MTBPS)</w:t>
      </w:r>
      <w:r w:rsidR="004C0B8C" w:rsidRPr="005663FA">
        <w:rPr>
          <w:rFonts w:ascii="Arial" w:eastAsia="Times New Roman" w:hAnsi="Arial" w:cs="Arial"/>
          <w:color w:val="000000"/>
          <w:spacing w:val="6"/>
          <w:sz w:val="20"/>
          <w:szCs w:val="20"/>
          <w:lang w:eastAsia="en-GB"/>
        </w:rPr>
        <w:t xml:space="preserve"> on 26 October 2022</w:t>
      </w:r>
      <w:r w:rsidR="007E3F4D" w:rsidRPr="005663FA">
        <w:rPr>
          <w:rFonts w:ascii="Arial" w:eastAsia="Times New Roman" w:hAnsi="Arial" w:cs="Arial"/>
          <w:color w:val="000000"/>
          <w:spacing w:val="6"/>
          <w:sz w:val="20"/>
          <w:szCs w:val="20"/>
          <w:lang w:eastAsia="en-GB"/>
        </w:rPr>
        <w:t>. T</w:t>
      </w:r>
      <w:r w:rsidR="004C0B8C" w:rsidRPr="005663FA">
        <w:rPr>
          <w:rFonts w:ascii="Arial" w:eastAsia="Times New Roman" w:hAnsi="Arial" w:cs="Arial"/>
          <w:color w:val="000000"/>
          <w:spacing w:val="6"/>
          <w:sz w:val="20"/>
          <w:szCs w:val="20"/>
          <w:lang w:eastAsia="en-GB"/>
        </w:rPr>
        <w:t>hese include the roll</w:t>
      </w:r>
      <w:r w:rsidR="007E3F4D" w:rsidRPr="005663FA">
        <w:rPr>
          <w:rFonts w:ascii="Arial" w:eastAsia="Times New Roman" w:hAnsi="Arial" w:cs="Arial"/>
          <w:color w:val="000000"/>
          <w:spacing w:val="6"/>
          <w:sz w:val="20"/>
          <w:szCs w:val="20"/>
          <w:lang w:eastAsia="en-GB"/>
        </w:rPr>
        <w:t>-</w:t>
      </w:r>
      <w:r w:rsidR="004C0B8C" w:rsidRPr="005663FA">
        <w:rPr>
          <w:rFonts w:ascii="Arial" w:eastAsia="Times New Roman" w:hAnsi="Arial" w:cs="Arial"/>
          <w:color w:val="000000"/>
          <w:spacing w:val="6"/>
          <w:sz w:val="20"/>
          <w:szCs w:val="20"/>
          <w:lang w:eastAsia="en-GB"/>
        </w:rPr>
        <w:t xml:space="preserve">overs, unforeseen and unavoidable expenditure, </w:t>
      </w:r>
      <w:r w:rsidR="00D27CF9" w:rsidRPr="005663FA">
        <w:rPr>
          <w:rFonts w:ascii="Arial" w:eastAsia="Times New Roman" w:hAnsi="Arial" w:cs="Arial"/>
          <w:color w:val="000000"/>
          <w:spacing w:val="6"/>
          <w:sz w:val="20"/>
          <w:szCs w:val="20"/>
          <w:lang w:eastAsia="en-GB"/>
        </w:rPr>
        <w:t xml:space="preserve">declared unspent funds, provisional allocations not earmarked for </w:t>
      </w:r>
      <w:r w:rsidR="007E3F4D" w:rsidRPr="005663FA">
        <w:rPr>
          <w:rFonts w:ascii="Arial" w:eastAsia="Times New Roman" w:hAnsi="Arial" w:cs="Arial"/>
          <w:color w:val="000000"/>
          <w:spacing w:val="6"/>
          <w:sz w:val="20"/>
          <w:szCs w:val="20"/>
          <w:lang w:eastAsia="en-GB"/>
        </w:rPr>
        <w:t>specific V</w:t>
      </w:r>
      <w:r w:rsidR="00D27CF9" w:rsidRPr="005663FA">
        <w:rPr>
          <w:rFonts w:ascii="Arial" w:eastAsia="Times New Roman" w:hAnsi="Arial" w:cs="Arial"/>
          <w:color w:val="000000"/>
          <w:spacing w:val="6"/>
          <w:sz w:val="20"/>
          <w:szCs w:val="20"/>
          <w:lang w:eastAsia="en-GB"/>
        </w:rPr>
        <w:t xml:space="preserve">otes, </w:t>
      </w:r>
      <w:r w:rsidR="007E3F4D" w:rsidRPr="005663FA">
        <w:rPr>
          <w:rFonts w:ascii="Arial" w:eastAsia="Times New Roman" w:hAnsi="Arial" w:cs="Arial"/>
          <w:color w:val="000000"/>
          <w:spacing w:val="6"/>
          <w:sz w:val="20"/>
          <w:szCs w:val="20"/>
          <w:lang w:eastAsia="en-GB"/>
        </w:rPr>
        <w:t xml:space="preserve">and </w:t>
      </w:r>
      <w:r w:rsidR="00D27CF9" w:rsidRPr="005663FA">
        <w:rPr>
          <w:rFonts w:ascii="Arial" w:eastAsia="Times New Roman" w:hAnsi="Arial" w:cs="Arial"/>
          <w:color w:val="000000"/>
          <w:spacing w:val="6"/>
          <w:sz w:val="20"/>
          <w:szCs w:val="20"/>
          <w:lang w:eastAsia="en-GB"/>
        </w:rPr>
        <w:t xml:space="preserve">provincial and local government changes </w:t>
      </w:r>
      <w:r w:rsidR="007E3F4D" w:rsidRPr="005663FA">
        <w:rPr>
          <w:rFonts w:ascii="Arial" w:eastAsia="Times New Roman" w:hAnsi="Arial" w:cs="Arial"/>
          <w:color w:val="000000"/>
          <w:spacing w:val="6"/>
          <w:sz w:val="20"/>
          <w:szCs w:val="20"/>
          <w:lang w:eastAsia="en-GB"/>
        </w:rPr>
        <w:t>to</w:t>
      </w:r>
      <w:r w:rsidR="00D27CF9" w:rsidRPr="005663FA">
        <w:rPr>
          <w:rFonts w:ascii="Arial" w:eastAsia="Times New Roman" w:hAnsi="Arial" w:cs="Arial"/>
          <w:color w:val="000000"/>
          <w:spacing w:val="6"/>
          <w:sz w:val="20"/>
          <w:szCs w:val="20"/>
          <w:lang w:eastAsia="en-GB"/>
        </w:rPr>
        <w:t xml:space="preserve"> conditional gran</w:t>
      </w:r>
      <w:r w:rsidRPr="005663FA">
        <w:rPr>
          <w:rFonts w:ascii="Arial" w:eastAsia="Times New Roman" w:hAnsi="Arial" w:cs="Arial"/>
          <w:color w:val="000000"/>
          <w:spacing w:val="6"/>
          <w:sz w:val="20"/>
          <w:szCs w:val="20"/>
          <w:lang w:eastAsia="en-GB"/>
        </w:rPr>
        <w:t>t</w:t>
      </w:r>
      <w:r w:rsidR="00D27CF9" w:rsidRPr="005663FA">
        <w:rPr>
          <w:rFonts w:ascii="Arial" w:eastAsia="Times New Roman" w:hAnsi="Arial" w:cs="Arial"/>
          <w:color w:val="000000"/>
          <w:spacing w:val="6"/>
          <w:sz w:val="20"/>
          <w:szCs w:val="20"/>
          <w:lang w:eastAsia="en-GB"/>
        </w:rPr>
        <w:t>s</w:t>
      </w:r>
      <w:r w:rsidR="00622A89" w:rsidRPr="005663FA">
        <w:rPr>
          <w:rFonts w:ascii="Arial" w:eastAsia="Times New Roman" w:hAnsi="Arial" w:cs="Arial"/>
          <w:color w:val="000000"/>
          <w:spacing w:val="6"/>
          <w:sz w:val="20"/>
          <w:szCs w:val="20"/>
          <w:lang w:eastAsia="en-GB"/>
        </w:rPr>
        <w:t xml:space="preserve"> and </w:t>
      </w:r>
      <w:r w:rsidR="007E3F4D" w:rsidRPr="005663FA">
        <w:rPr>
          <w:rFonts w:ascii="Arial" w:eastAsia="Times New Roman" w:hAnsi="Arial" w:cs="Arial"/>
          <w:color w:val="000000"/>
          <w:spacing w:val="6"/>
          <w:sz w:val="20"/>
          <w:szCs w:val="20"/>
          <w:lang w:eastAsia="en-GB"/>
        </w:rPr>
        <w:t xml:space="preserve">the </w:t>
      </w:r>
      <w:r w:rsidR="00622A89" w:rsidRPr="005663FA">
        <w:rPr>
          <w:rFonts w:ascii="Arial" w:eastAsia="Times New Roman" w:hAnsi="Arial" w:cs="Arial"/>
          <w:color w:val="000000"/>
          <w:spacing w:val="6"/>
          <w:sz w:val="20"/>
          <w:szCs w:val="20"/>
          <w:lang w:eastAsia="en-GB"/>
        </w:rPr>
        <w:t>equitable sha</w:t>
      </w:r>
      <w:r w:rsidR="00B53E96" w:rsidRPr="005663FA">
        <w:rPr>
          <w:rFonts w:ascii="Arial" w:eastAsia="Times New Roman" w:hAnsi="Arial" w:cs="Arial"/>
          <w:color w:val="000000"/>
          <w:spacing w:val="6"/>
          <w:sz w:val="20"/>
          <w:szCs w:val="20"/>
          <w:lang w:eastAsia="en-GB"/>
        </w:rPr>
        <w:t xml:space="preserve">re. </w:t>
      </w:r>
      <w:r w:rsidR="00D46549" w:rsidRPr="005663FA">
        <w:rPr>
          <w:rFonts w:ascii="Arial" w:eastAsia="Times New Roman" w:hAnsi="Arial" w:cs="Arial"/>
          <w:color w:val="000000"/>
          <w:spacing w:val="6"/>
          <w:sz w:val="20"/>
          <w:szCs w:val="20"/>
          <w:lang w:eastAsia="en-GB"/>
        </w:rPr>
        <w:t>Furthermore, t</w:t>
      </w:r>
      <w:r w:rsidR="00B53E96" w:rsidRPr="005663FA">
        <w:rPr>
          <w:rFonts w:ascii="Arial" w:eastAsia="Times New Roman" w:hAnsi="Arial" w:cs="Arial"/>
          <w:color w:val="000000"/>
          <w:spacing w:val="6"/>
          <w:sz w:val="20"/>
          <w:szCs w:val="20"/>
          <w:lang w:eastAsia="en-GB"/>
        </w:rPr>
        <w:t xml:space="preserve">he gazette </w:t>
      </w:r>
      <w:r w:rsidR="00B95838" w:rsidRPr="005663FA">
        <w:rPr>
          <w:rFonts w:ascii="Arial" w:eastAsia="Times New Roman" w:hAnsi="Arial" w:cs="Arial"/>
          <w:color w:val="000000"/>
          <w:spacing w:val="6"/>
          <w:sz w:val="20"/>
          <w:szCs w:val="20"/>
          <w:lang w:eastAsia="en-GB"/>
        </w:rPr>
        <w:t>should</w:t>
      </w:r>
      <w:r w:rsidR="00B53E96" w:rsidRPr="005663FA">
        <w:rPr>
          <w:rFonts w:ascii="Arial" w:eastAsia="Times New Roman" w:hAnsi="Arial" w:cs="Arial"/>
          <w:color w:val="000000"/>
          <w:spacing w:val="6"/>
          <w:sz w:val="20"/>
          <w:szCs w:val="20"/>
          <w:lang w:eastAsia="en-GB"/>
        </w:rPr>
        <w:t xml:space="preserve"> include the proposed amendments to the following </w:t>
      </w:r>
      <w:r w:rsidR="00807B79" w:rsidRPr="005663FA">
        <w:rPr>
          <w:rFonts w:ascii="Arial" w:eastAsia="Times New Roman" w:hAnsi="Arial" w:cs="Arial"/>
          <w:color w:val="000000"/>
          <w:spacing w:val="6"/>
          <w:sz w:val="20"/>
          <w:szCs w:val="20"/>
          <w:lang w:eastAsia="en-GB"/>
        </w:rPr>
        <w:t xml:space="preserve">specific </w:t>
      </w:r>
      <w:r w:rsidR="00B53E96" w:rsidRPr="005663FA">
        <w:rPr>
          <w:rFonts w:ascii="Arial" w:eastAsia="Times New Roman" w:hAnsi="Arial" w:cs="Arial"/>
          <w:color w:val="000000"/>
          <w:spacing w:val="6"/>
          <w:sz w:val="20"/>
          <w:szCs w:val="20"/>
          <w:lang w:eastAsia="en-GB"/>
        </w:rPr>
        <w:t>grant frameworks to allow for spending on disaster response in relation to the December 2021 and April 2022 floods and disasters:</w:t>
      </w:r>
    </w:p>
    <w:p w:rsidR="00B53E96" w:rsidRPr="005663FA" w:rsidRDefault="00B53E96" w:rsidP="005663FA">
      <w:pPr>
        <w:pStyle w:val="ListParagraph"/>
        <w:numPr>
          <w:ilvl w:val="0"/>
          <w:numId w:val="6"/>
        </w:numPr>
        <w:spacing w:after="0" w:line="240" w:lineRule="auto"/>
        <w:ind w:left="2127" w:hanging="709"/>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Pro</w:t>
      </w:r>
      <w:r w:rsidR="007E3F4D" w:rsidRPr="005663FA">
        <w:rPr>
          <w:rFonts w:ascii="Arial" w:eastAsia="Times New Roman" w:hAnsi="Arial" w:cs="Arial"/>
          <w:color w:val="000000"/>
          <w:spacing w:val="6"/>
          <w:sz w:val="20"/>
          <w:szCs w:val="20"/>
          <w:lang w:eastAsia="en-GB"/>
        </w:rPr>
        <w:t>vincial Roads Maintenance Grant,</w:t>
      </w:r>
      <w:r w:rsidRPr="005663FA">
        <w:rPr>
          <w:rFonts w:ascii="Arial" w:eastAsia="Times New Roman" w:hAnsi="Arial" w:cs="Arial"/>
          <w:color w:val="000000"/>
          <w:spacing w:val="6"/>
          <w:sz w:val="20"/>
          <w:szCs w:val="20"/>
          <w:lang w:eastAsia="en-GB"/>
        </w:rPr>
        <w:t xml:space="preserve"> to allow for spending on rural bridges under the Wel</w:t>
      </w:r>
      <w:r w:rsidR="007E3F4D" w:rsidRPr="005663FA">
        <w:rPr>
          <w:rFonts w:ascii="Arial" w:eastAsia="Times New Roman" w:hAnsi="Arial" w:cs="Arial"/>
          <w:color w:val="000000"/>
          <w:spacing w:val="6"/>
          <w:sz w:val="20"/>
          <w:szCs w:val="20"/>
          <w:lang w:eastAsia="en-GB"/>
        </w:rPr>
        <w:t>isizwe Rural Bridges Programme.</w:t>
      </w:r>
    </w:p>
    <w:p w:rsidR="00B53E96" w:rsidRPr="005663FA" w:rsidRDefault="00B53E96" w:rsidP="005663FA">
      <w:pPr>
        <w:pStyle w:val="ListParagraph"/>
        <w:numPr>
          <w:ilvl w:val="0"/>
          <w:numId w:val="6"/>
        </w:numPr>
        <w:spacing w:after="0" w:line="240" w:lineRule="auto"/>
        <w:ind w:firstLine="698"/>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Education Inf</w:t>
      </w:r>
      <w:r w:rsidR="007E3F4D" w:rsidRPr="005663FA">
        <w:rPr>
          <w:rFonts w:ascii="Arial" w:eastAsia="Times New Roman" w:hAnsi="Arial" w:cs="Arial"/>
          <w:color w:val="000000"/>
          <w:spacing w:val="6"/>
          <w:sz w:val="20"/>
          <w:szCs w:val="20"/>
          <w:lang w:eastAsia="en-GB"/>
        </w:rPr>
        <w:t>rastructure Grant framework.</w:t>
      </w:r>
    </w:p>
    <w:p w:rsidR="004C0B8C" w:rsidRPr="005663FA" w:rsidRDefault="00B53E96" w:rsidP="005663FA">
      <w:pPr>
        <w:pStyle w:val="ListParagraph"/>
        <w:numPr>
          <w:ilvl w:val="0"/>
          <w:numId w:val="6"/>
        </w:numPr>
        <w:spacing w:after="0" w:line="240" w:lineRule="auto"/>
        <w:ind w:firstLine="698"/>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Municipal Disaster Recovery Grant framework. </w:t>
      </w:r>
      <w:r w:rsidRPr="005663FA">
        <w:rPr>
          <w:rFonts w:ascii="Arial" w:eastAsia="Times New Roman" w:hAnsi="Arial" w:cs="Arial"/>
          <w:i/>
          <w:color w:val="000000"/>
          <w:spacing w:val="6"/>
          <w:sz w:val="20"/>
          <w:szCs w:val="20"/>
          <w:lang w:eastAsia="en-GB"/>
        </w:rPr>
        <w:t xml:space="preserve"> </w:t>
      </w:r>
      <w:r w:rsidR="00622A89" w:rsidRPr="005663FA">
        <w:rPr>
          <w:rFonts w:ascii="Arial" w:eastAsia="Times New Roman" w:hAnsi="Arial" w:cs="Arial"/>
          <w:i/>
          <w:color w:val="000000"/>
          <w:spacing w:val="6"/>
          <w:sz w:val="20"/>
          <w:szCs w:val="20"/>
          <w:lang w:eastAsia="en-GB"/>
        </w:rPr>
        <w:t xml:space="preserve"> </w:t>
      </w:r>
      <w:r w:rsidR="00D27CF9" w:rsidRPr="005663FA">
        <w:rPr>
          <w:rFonts w:ascii="Arial" w:eastAsia="Times New Roman" w:hAnsi="Arial" w:cs="Arial"/>
          <w:i/>
          <w:color w:val="000000"/>
          <w:spacing w:val="6"/>
          <w:sz w:val="20"/>
          <w:szCs w:val="20"/>
          <w:lang w:eastAsia="en-GB"/>
        </w:rPr>
        <w:t xml:space="preserve">  </w:t>
      </w:r>
    </w:p>
    <w:p w:rsidR="004C0B8C" w:rsidRPr="005663FA" w:rsidRDefault="004C0B8C" w:rsidP="005663FA">
      <w:pPr>
        <w:pStyle w:val="ListParagraph"/>
        <w:spacing w:after="0" w:line="240" w:lineRule="auto"/>
        <w:ind w:left="420"/>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 </w:t>
      </w:r>
    </w:p>
    <w:p w:rsidR="00753F98" w:rsidRPr="005663FA" w:rsidRDefault="006777B2"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eastAsia="Times New Roman" w:hAnsi="Arial" w:cs="Arial"/>
          <w:spacing w:val="6"/>
          <w:sz w:val="20"/>
          <w:szCs w:val="20"/>
          <w:lang w:eastAsia="en-GB"/>
        </w:rPr>
        <w:t xml:space="preserve">The </w:t>
      </w:r>
      <w:r w:rsidR="007E3F4D" w:rsidRPr="005663FA">
        <w:rPr>
          <w:rFonts w:ascii="Arial" w:eastAsia="Times New Roman" w:hAnsi="Arial" w:cs="Arial"/>
          <w:spacing w:val="6"/>
          <w:sz w:val="20"/>
          <w:szCs w:val="20"/>
          <w:lang w:eastAsia="en-GB"/>
        </w:rPr>
        <w:t>KwaZulu-</w:t>
      </w:r>
      <w:r w:rsidR="00E86207" w:rsidRPr="005663FA">
        <w:rPr>
          <w:rFonts w:ascii="Arial" w:eastAsia="Times New Roman" w:hAnsi="Arial" w:cs="Arial"/>
          <w:spacing w:val="6"/>
          <w:sz w:val="20"/>
          <w:szCs w:val="20"/>
          <w:lang w:eastAsia="en-GB"/>
        </w:rPr>
        <w:t>Natal P</w:t>
      </w:r>
      <w:r w:rsidR="008824D6" w:rsidRPr="005663FA">
        <w:rPr>
          <w:rFonts w:ascii="Arial" w:eastAsia="Times New Roman" w:hAnsi="Arial" w:cs="Arial"/>
          <w:spacing w:val="6"/>
          <w:sz w:val="20"/>
          <w:szCs w:val="20"/>
          <w:lang w:eastAsia="en-GB"/>
        </w:rPr>
        <w:t>rovince should put</w:t>
      </w:r>
      <w:r w:rsidR="001D34BC" w:rsidRPr="005663FA">
        <w:rPr>
          <w:rFonts w:ascii="Arial" w:eastAsia="Times New Roman" w:hAnsi="Arial" w:cs="Arial"/>
          <w:spacing w:val="6"/>
          <w:sz w:val="20"/>
          <w:szCs w:val="20"/>
          <w:lang w:eastAsia="en-GB"/>
        </w:rPr>
        <w:t xml:space="preserve"> proper mechanisms</w:t>
      </w:r>
      <w:r w:rsidR="00E86207" w:rsidRPr="005663FA">
        <w:rPr>
          <w:rFonts w:ascii="Arial" w:eastAsia="Times New Roman" w:hAnsi="Arial" w:cs="Arial"/>
          <w:spacing w:val="6"/>
          <w:sz w:val="20"/>
          <w:szCs w:val="20"/>
          <w:lang w:eastAsia="en-GB"/>
        </w:rPr>
        <w:t xml:space="preserve"> in place to ensure that the</w:t>
      </w:r>
      <w:r w:rsidR="00753F98" w:rsidRPr="005663FA">
        <w:rPr>
          <w:rFonts w:ascii="Arial" w:eastAsia="Times New Roman" w:hAnsi="Arial" w:cs="Arial"/>
          <w:spacing w:val="6"/>
          <w:sz w:val="20"/>
          <w:szCs w:val="20"/>
          <w:lang w:eastAsia="en-GB"/>
        </w:rPr>
        <w:t xml:space="preserve"> </w:t>
      </w:r>
      <w:r w:rsidR="00E86207" w:rsidRPr="005663FA">
        <w:rPr>
          <w:rFonts w:ascii="Arial" w:eastAsia="Times New Roman" w:hAnsi="Arial" w:cs="Arial"/>
          <w:spacing w:val="6"/>
          <w:sz w:val="20"/>
          <w:szCs w:val="20"/>
          <w:lang w:eastAsia="en-GB"/>
        </w:rPr>
        <w:t xml:space="preserve">additional R48.5 million </w:t>
      </w:r>
      <w:r w:rsidR="007E3F4D" w:rsidRPr="005663FA">
        <w:rPr>
          <w:rFonts w:ascii="Arial" w:eastAsia="Times New Roman" w:hAnsi="Arial" w:cs="Arial"/>
          <w:spacing w:val="6"/>
          <w:sz w:val="20"/>
          <w:szCs w:val="20"/>
          <w:lang w:eastAsia="en-GB"/>
        </w:rPr>
        <w:t xml:space="preserve">allocated </w:t>
      </w:r>
      <w:r w:rsidR="002377F8" w:rsidRPr="005663FA">
        <w:rPr>
          <w:rFonts w:ascii="Arial" w:eastAsia="Times New Roman" w:hAnsi="Arial" w:cs="Arial"/>
          <w:spacing w:val="6"/>
          <w:sz w:val="20"/>
          <w:szCs w:val="20"/>
          <w:lang w:eastAsia="en-GB"/>
        </w:rPr>
        <w:t>reaches the intended</w:t>
      </w:r>
      <w:r w:rsidR="00E86207" w:rsidRPr="005663FA">
        <w:rPr>
          <w:rFonts w:ascii="Arial" w:eastAsia="Times New Roman" w:hAnsi="Arial" w:cs="Arial"/>
          <w:spacing w:val="6"/>
          <w:sz w:val="20"/>
          <w:szCs w:val="20"/>
          <w:lang w:eastAsia="en-GB"/>
        </w:rPr>
        <w:t xml:space="preserve"> beneficiaries who are mostly the victims of </w:t>
      </w:r>
      <w:r w:rsidR="007E3F4D" w:rsidRPr="005663FA">
        <w:rPr>
          <w:rFonts w:ascii="Arial" w:eastAsia="Times New Roman" w:hAnsi="Arial" w:cs="Arial"/>
          <w:spacing w:val="6"/>
          <w:sz w:val="20"/>
          <w:szCs w:val="20"/>
          <w:lang w:eastAsia="en-GB"/>
        </w:rPr>
        <w:t xml:space="preserve">the </w:t>
      </w:r>
      <w:r w:rsidR="00AE2987" w:rsidRPr="005663FA">
        <w:rPr>
          <w:rFonts w:ascii="Arial" w:eastAsia="Times New Roman" w:hAnsi="Arial" w:cs="Arial"/>
          <w:spacing w:val="6"/>
          <w:sz w:val="20"/>
          <w:szCs w:val="20"/>
          <w:lang w:eastAsia="en-GB"/>
        </w:rPr>
        <w:t xml:space="preserve">April 2022 </w:t>
      </w:r>
      <w:r w:rsidR="00E86207" w:rsidRPr="005663FA">
        <w:rPr>
          <w:rFonts w:ascii="Arial" w:eastAsia="Times New Roman" w:hAnsi="Arial" w:cs="Arial"/>
          <w:spacing w:val="6"/>
          <w:sz w:val="20"/>
          <w:szCs w:val="20"/>
          <w:lang w:eastAsia="en-GB"/>
        </w:rPr>
        <w:t xml:space="preserve">floods; to </w:t>
      </w:r>
      <w:r w:rsidR="007E3F4D" w:rsidRPr="005663FA">
        <w:rPr>
          <w:rFonts w:ascii="Arial" w:eastAsia="Times New Roman" w:hAnsi="Arial" w:cs="Arial"/>
          <w:spacing w:val="6"/>
          <w:sz w:val="20"/>
          <w:szCs w:val="20"/>
          <w:lang w:eastAsia="en-GB"/>
        </w:rPr>
        <w:t xml:space="preserve">provide </w:t>
      </w:r>
      <w:r w:rsidR="00753F98" w:rsidRPr="005663FA">
        <w:rPr>
          <w:rFonts w:ascii="Arial" w:eastAsia="Times New Roman" w:hAnsi="Arial" w:cs="Arial"/>
          <w:spacing w:val="6"/>
          <w:sz w:val="20"/>
          <w:szCs w:val="20"/>
          <w:lang w:eastAsia="en-GB"/>
        </w:rPr>
        <w:t xml:space="preserve">formula and disposable nappies for </w:t>
      </w:r>
      <w:r w:rsidR="007E3F4D" w:rsidRPr="005663FA">
        <w:rPr>
          <w:rFonts w:ascii="Arial" w:eastAsia="Times New Roman" w:hAnsi="Arial" w:cs="Arial"/>
          <w:spacing w:val="6"/>
          <w:sz w:val="20"/>
          <w:szCs w:val="20"/>
          <w:lang w:eastAsia="en-GB"/>
        </w:rPr>
        <w:t xml:space="preserve">babies; meals for people in </w:t>
      </w:r>
      <w:r w:rsidR="00753F98" w:rsidRPr="005663FA">
        <w:rPr>
          <w:rFonts w:ascii="Arial" w:eastAsia="Times New Roman" w:hAnsi="Arial" w:cs="Arial"/>
          <w:spacing w:val="6"/>
          <w:sz w:val="20"/>
          <w:szCs w:val="20"/>
          <w:lang w:eastAsia="en-GB"/>
        </w:rPr>
        <w:t>shelters; payment for shelter-based social workers and supervisors; and the payment for</w:t>
      </w:r>
      <w:r w:rsidR="00F32764" w:rsidRPr="005663FA">
        <w:rPr>
          <w:rFonts w:ascii="Arial" w:eastAsia="Times New Roman" w:hAnsi="Arial" w:cs="Arial"/>
          <w:spacing w:val="6"/>
          <w:sz w:val="20"/>
          <w:szCs w:val="20"/>
          <w:lang w:eastAsia="en-GB"/>
        </w:rPr>
        <w:t xml:space="preserve"> the Shelters’ Tracking System</w:t>
      </w:r>
      <w:r w:rsidR="00753F98" w:rsidRPr="005663FA">
        <w:rPr>
          <w:rFonts w:ascii="Arial" w:eastAsia="Times New Roman" w:hAnsi="Arial" w:cs="Arial"/>
          <w:spacing w:val="6"/>
          <w:sz w:val="20"/>
          <w:szCs w:val="20"/>
          <w:lang w:eastAsia="en-GB"/>
        </w:rPr>
        <w:t>.</w:t>
      </w:r>
      <w:r w:rsidR="00F32764" w:rsidRPr="005663FA">
        <w:rPr>
          <w:rFonts w:ascii="Arial" w:eastAsia="Times New Roman" w:hAnsi="Arial" w:cs="Arial"/>
          <w:spacing w:val="6"/>
          <w:sz w:val="20"/>
          <w:szCs w:val="20"/>
          <w:lang w:eastAsia="en-GB"/>
        </w:rPr>
        <w:t xml:space="preserve"> </w:t>
      </w:r>
    </w:p>
    <w:p w:rsidR="00753F98" w:rsidRPr="005663FA" w:rsidRDefault="00753F98" w:rsidP="005663FA">
      <w:pPr>
        <w:pStyle w:val="ListParagraph"/>
        <w:spacing w:after="0" w:line="240" w:lineRule="auto"/>
        <w:rPr>
          <w:rFonts w:ascii="Arial" w:eastAsia="Times New Roman" w:hAnsi="Arial" w:cs="Arial"/>
          <w:color w:val="000000"/>
          <w:spacing w:val="6"/>
          <w:sz w:val="20"/>
          <w:szCs w:val="20"/>
          <w:lang w:eastAsia="en-GB"/>
        </w:rPr>
      </w:pPr>
    </w:p>
    <w:p w:rsidR="009F6B7F" w:rsidRPr="005663FA" w:rsidRDefault="006777B2"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The </w:t>
      </w:r>
      <w:r w:rsidR="009F6B7F" w:rsidRPr="005663FA">
        <w:rPr>
          <w:rFonts w:ascii="Arial" w:eastAsia="Times New Roman" w:hAnsi="Arial" w:cs="Arial"/>
          <w:color w:val="000000"/>
          <w:spacing w:val="6"/>
          <w:sz w:val="20"/>
          <w:szCs w:val="20"/>
          <w:lang w:eastAsia="en-GB"/>
        </w:rPr>
        <w:t>National Treasury</w:t>
      </w:r>
      <w:r w:rsidR="007E3F4D" w:rsidRPr="005663FA">
        <w:rPr>
          <w:rFonts w:ascii="Arial" w:eastAsia="Times New Roman" w:hAnsi="Arial" w:cs="Arial"/>
          <w:color w:val="000000"/>
          <w:spacing w:val="6"/>
          <w:sz w:val="20"/>
          <w:szCs w:val="20"/>
          <w:lang w:eastAsia="en-GB"/>
        </w:rPr>
        <w:t>,</w:t>
      </w:r>
      <w:r w:rsidR="009F6B7F" w:rsidRPr="005663FA">
        <w:rPr>
          <w:rFonts w:ascii="Arial" w:eastAsia="Times New Roman" w:hAnsi="Arial" w:cs="Arial"/>
          <w:color w:val="000000"/>
          <w:spacing w:val="6"/>
          <w:sz w:val="20"/>
          <w:szCs w:val="20"/>
          <w:lang w:eastAsia="en-GB"/>
        </w:rPr>
        <w:t xml:space="preserve"> together with the Department of Cooperative Governance and Traditional Affairs</w:t>
      </w:r>
      <w:r w:rsidR="007E3F4D" w:rsidRPr="005663FA">
        <w:rPr>
          <w:rFonts w:ascii="Arial" w:eastAsia="Times New Roman" w:hAnsi="Arial" w:cs="Arial"/>
          <w:color w:val="000000"/>
          <w:spacing w:val="6"/>
          <w:sz w:val="20"/>
          <w:szCs w:val="20"/>
          <w:lang w:eastAsia="en-GB"/>
        </w:rPr>
        <w:t>,</w:t>
      </w:r>
      <w:r w:rsidR="009F6B7F" w:rsidRPr="005663FA">
        <w:rPr>
          <w:rFonts w:ascii="Arial" w:eastAsia="Times New Roman" w:hAnsi="Arial" w:cs="Arial"/>
          <w:color w:val="000000"/>
          <w:spacing w:val="6"/>
          <w:sz w:val="20"/>
          <w:szCs w:val="20"/>
          <w:lang w:eastAsia="en-GB"/>
        </w:rPr>
        <w:t xml:space="preserve"> </w:t>
      </w:r>
      <w:r w:rsidR="00EA3346" w:rsidRPr="005663FA">
        <w:rPr>
          <w:rFonts w:ascii="Arial" w:eastAsia="Times New Roman" w:hAnsi="Arial" w:cs="Arial"/>
          <w:color w:val="000000"/>
          <w:spacing w:val="6"/>
          <w:sz w:val="20"/>
          <w:szCs w:val="20"/>
          <w:lang w:eastAsia="en-GB"/>
        </w:rPr>
        <w:t xml:space="preserve">should </w:t>
      </w:r>
      <w:r w:rsidR="009F6B7F" w:rsidRPr="005663FA">
        <w:rPr>
          <w:rFonts w:ascii="Arial" w:eastAsia="Times New Roman" w:hAnsi="Arial" w:cs="Arial"/>
          <w:color w:val="000000"/>
          <w:spacing w:val="6"/>
          <w:sz w:val="20"/>
          <w:szCs w:val="20"/>
          <w:lang w:eastAsia="en-GB"/>
        </w:rPr>
        <w:t>ensure prompt</w:t>
      </w:r>
      <w:r w:rsidR="00BC28A3" w:rsidRPr="005663FA">
        <w:rPr>
          <w:rFonts w:ascii="Arial" w:eastAsia="Times New Roman" w:hAnsi="Arial" w:cs="Arial"/>
          <w:color w:val="000000"/>
          <w:spacing w:val="6"/>
          <w:sz w:val="20"/>
          <w:szCs w:val="20"/>
          <w:lang w:eastAsia="en-GB"/>
        </w:rPr>
        <w:t xml:space="preserve"> response </w:t>
      </w:r>
      <w:r w:rsidR="003A5E88" w:rsidRPr="005663FA">
        <w:rPr>
          <w:rFonts w:ascii="Arial" w:eastAsia="Times New Roman" w:hAnsi="Arial" w:cs="Arial"/>
          <w:color w:val="000000"/>
          <w:spacing w:val="6"/>
          <w:sz w:val="20"/>
          <w:szCs w:val="20"/>
          <w:lang w:eastAsia="en-GB"/>
        </w:rPr>
        <w:t>when disasters happen</w:t>
      </w:r>
      <w:r w:rsidR="007E3F4D" w:rsidRPr="005663FA">
        <w:rPr>
          <w:rFonts w:ascii="Arial" w:eastAsia="Times New Roman" w:hAnsi="Arial" w:cs="Arial"/>
          <w:color w:val="000000"/>
          <w:spacing w:val="6"/>
          <w:sz w:val="20"/>
          <w:szCs w:val="20"/>
          <w:lang w:eastAsia="en-GB"/>
        </w:rPr>
        <w:t>,</w:t>
      </w:r>
      <w:r w:rsidR="003A5E88" w:rsidRPr="005663FA">
        <w:rPr>
          <w:rFonts w:ascii="Arial" w:eastAsia="Times New Roman" w:hAnsi="Arial" w:cs="Arial"/>
          <w:color w:val="000000"/>
          <w:spacing w:val="6"/>
          <w:sz w:val="20"/>
          <w:szCs w:val="20"/>
          <w:lang w:eastAsia="en-GB"/>
        </w:rPr>
        <w:t xml:space="preserve"> </w:t>
      </w:r>
      <w:r w:rsidR="00BC28A3" w:rsidRPr="005663FA">
        <w:rPr>
          <w:rFonts w:ascii="Arial" w:eastAsia="Times New Roman" w:hAnsi="Arial" w:cs="Arial"/>
          <w:color w:val="000000"/>
          <w:spacing w:val="6"/>
          <w:sz w:val="20"/>
          <w:szCs w:val="20"/>
          <w:lang w:eastAsia="en-GB"/>
        </w:rPr>
        <w:t>including</w:t>
      </w:r>
      <w:r w:rsidR="009F6B7F" w:rsidRPr="005663FA">
        <w:rPr>
          <w:rFonts w:ascii="Arial" w:eastAsia="Times New Roman" w:hAnsi="Arial" w:cs="Arial"/>
          <w:color w:val="000000"/>
          <w:spacing w:val="6"/>
          <w:sz w:val="20"/>
          <w:szCs w:val="20"/>
          <w:lang w:eastAsia="en-GB"/>
        </w:rPr>
        <w:t xml:space="preserve"> transfer of </w:t>
      </w:r>
      <w:r w:rsidR="00A44B26" w:rsidRPr="005663FA">
        <w:rPr>
          <w:rFonts w:ascii="Arial" w:eastAsia="Times New Roman" w:hAnsi="Arial" w:cs="Arial"/>
          <w:color w:val="000000"/>
          <w:spacing w:val="6"/>
          <w:sz w:val="20"/>
          <w:szCs w:val="20"/>
          <w:lang w:eastAsia="en-GB"/>
        </w:rPr>
        <w:t xml:space="preserve">the </w:t>
      </w:r>
      <w:r w:rsidR="00624A2F" w:rsidRPr="005663FA">
        <w:rPr>
          <w:rFonts w:ascii="Arial" w:eastAsia="Times New Roman" w:hAnsi="Arial" w:cs="Arial"/>
          <w:color w:val="000000"/>
          <w:spacing w:val="6"/>
          <w:sz w:val="20"/>
          <w:szCs w:val="20"/>
          <w:lang w:eastAsia="en-GB"/>
        </w:rPr>
        <w:t>much</w:t>
      </w:r>
      <w:r w:rsidR="00C321E6" w:rsidRPr="005663FA">
        <w:rPr>
          <w:rFonts w:ascii="Arial" w:eastAsia="Times New Roman" w:hAnsi="Arial" w:cs="Arial"/>
          <w:color w:val="000000"/>
          <w:spacing w:val="6"/>
          <w:sz w:val="20"/>
          <w:szCs w:val="20"/>
          <w:lang w:eastAsia="en-GB"/>
        </w:rPr>
        <w:t xml:space="preserve"> </w:t>
      </w:r>
      <w:r w:rsidR="00624A2F" w:rsidRPr="005663FA">
        <w:rPr>
          <w:rFonts w:ascii="Arial" w:eastAsia="Times New Roman" w:hAnsi="Arial" w:cs="Arial"/>
          <w:color w:val="000000"/>
          <w:spacing w:val="6"/>
          <w:sz w:val="20"/>
          <w:szCs w:val="20"/>
          <w:lang w:eastAsia="en-GB"/>
        </w:rPr>
        <w:t xml:space="preserve">needed </w:t>
      </w:r>
      <w:r w:rsidR="009F6B7F" w:rsidRPr="005663FA">
        <w:rPr>
          <w:rFonts w:ascii="Arial" w:eastAsia="Times New Roman" w:hAnsi="Arial" w:cs="Arial"/>
          <w:color w:val="000000"/>
          <w:spacing w:val="6"/>
          <w:sz w:val="20"/>
          <w:szCs w:val="20"/>
          <w:lang w:eastAsia="en-GB"/>
        </w:rPr>
        <w:t>funds earmarked for disaster relief</w:t>
      </w:r>
      <w:r w:rsidR="007E3F4D" w:rsidRPr="005663FA">
        <w:rPr>
          <w:rFonts w:ascii="Arial" w:eastAsia="Times New Roman" w:hAnsi="Arial" w:cs="Arial"/>
          <w:color w:val="000000"/>
          <w:spacing w:val="6"/>
          <w:sz w:val="20"/>
          <w:szCs w:val="20"/>
          <w:lang w:eastAsia="en-GB"/>
        </w:rPr>
        <w:t xml:space="preserve">; and ensure </w:t>
      </w:r>
      <w:r w:rsidR="009F6B7F" w:rsidRPr="005663FA">
        <w:rPr>
          <w:rFonts w:ascii="Arial" w:eastAsia="Times New Roman" w:hAnsi="Arial" w:cs="Arial"/>
          <w:color w:val="000000"/>
          <w:spacing w:val="6"/>
          <w:sz w:val="20"/>
          <w:szCs w:val="20"/>
          <w:lang w:eastAsia="en-GB"/>
        </w:rPr>
        <w:t xml:space="preserve">the effective spending of the </w:t>
      </w:r>
      <w:r w:rsidR="00753F98" w:rsidRPr="005663FA">
        <w:rPr>
          <w:rFonts w:ascii="Arial" w:eastAsia="Times New Roman" w:hAnsi="Arial" w:cs="Arial"/>
          <w:color w:val="000000"/>
          <w:spacing w:val="6"/>
          <w:sz w:val="20"/>
          <w:szCs w:val="20"/>
          <w:lang w:eastAsia="en-GB"/>
        </w:rPr>
        <w:t>additional R3.3 billion to the Municipal Disaster Recovery Grant for the reconstruction and rehabilitation of municipal infrastructure damaged by floods i</w:t>
      </w:r>
      <w:r w:rsidR="007E3F4D" w:rsidRPr="005663FA">
        <w:rPr>
          <w:rFonts w:ascii="Arial" w:eastAsia="Times New Roman" w:hAnsi="Arial" w:cs="Arial"/>
          <w:color w:val="000000"/>
          <w:spacing w:val="6"/>
          <w:sz w:val="20"/>
          <w:szCs w:val="20"/>
          <w:lang w:eastAsia="en-GB"/>
        </w:rPr>
        <w:t>n the Western Cape</w:t>
      </w:r>
      <w:r w:rsidR="00C321E6" w:rsidRPr="005663FA">
        <w:rPr>
          <w:rFonts w:ascii="Arial" w:eastAsia="Times New Roman" w:hAnsi="Arial" w:cs="Arial"/>
          <w:color w:val="000000"/>
          <w:spacing w:val="6"/>
          <w:sz w:val="20"/>
          <w:szCs w:val="20"/>
          <w:lang w:eastAsia="en-GB"/>
        </w:rPr>
        <w:t>, t</w:t>
      </w:r>
      <w:r w:rsidR="009F6B7F" w:rsidRPr="005663FA">
        <w:rPr>
          <w:rFonts w:ascii="Arial" w:eastAsia="Times New Roman" w:hAnsi="Arial" w:cs="Arial"/>
          <w:color w:val="000000"/>
          <w:spacing w:val="6"/>
          <w:sz w:val="20"/>
          <w:szCs w:val="20"/>
          <w:lang w:eastAsia="en-GB"/>
        </w:rPr>
        <w:t>he Eastern Cape and KwaZulu-Natal</w:t>
      </w:r>
      <w:r w:rsidR="00753F98" w:rsidRPr="005663FA">
        <w:rPr>
          <w:rFonts w:ascii="Arial" w:eastAsia="Times New Roman" w:hAnsi="Arial" w:cs="Arial"/>
          <w:color w:val="000000"/>
          <w:spacing w:val="6"/>
          <w:sz w:val="20"/>
          <w:szCs w:val="20"/>
          <w:lang w:eastAsia="en-GB"/>
        </w:rPr>
        <w:t>.</w:t>
      </w:r>
      <w:r w:rsidR="00BC28A3" w:rsidRPr="005663FA">
        <w:rPr>
          <w:rFonts w:ascii="Arial" w:eastAsia="Times New Roman" w:hAnsi="Arial" w:cs="Arial"/>
          <w:color w:val="000000"/>
          <w:spacing w:val="6"/>
          <w:sz w:val="20"/>
          <w:szCs w:val="20"/>
          <w:lang w:eastAsia="en-GB"/>
        </w:rPr>
        <w:t xml:space="preserve"> </w:t>
      </w:r>
    </w:p>
    <w:p w:rsidR="009F6B7F" w:rsidRPr="005663FA" w:rsidRDefault="009F6B7F" w:rsidP="005663FA">
      <w:pPr>
        <w:pStyle w:val="ListParagraph"/>
        <w:spacing w:after="0" w:line="240" w:lineRule="auto"/>
        <w:rPr>
          <w:rFonts w:ascii="Arial" w:eastAsia="Times New Roman" w:hAnsi="Arial" w:cs="Arial"/>
          <w:color w:val="000000"/>
          <w:spacing w:val="6"/>
          <w:sz w:val="20"/>
          <w:szCs w:val="20"/>
          <w:lang w:eastAsia="en-GB"/>
        </w:rPr>
      </w:pPr>
    </w:p>
    <w:p w:rsidR="00BC1226" w:rsidRPr="005663FA" w:rsidRDefault="00753F98"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The </w:t>
      </w:r>
      <w:r w:rsidR="0039125A" w:rsidRPr="005663FA">
        <w:rPr>
          <w:rFonts w:ascii="Arial" w:eastAsia="Times New Roman" w:hAnsi="Arial" w:cs="Arial"/>
          <w:color w:val="000000"/>
          <w:spacing w:val="6"/>
          <w:sz w:val="20"/>
          <w:szCs w:val="20"/>
          <w:lang w:eastAsia="en-GB"/>
        </w:rPr>
        <w:t>National Treasury</w:t>
      </w:r>
      <w:r w:rsidR="007E3F4D" w:rsidRPr="005663FA">
        <w:rPr>
          <w:rFonts w:ascii="Arial" w:eastAsia="Times New Roman" w:hAnsi="Arial" w:cs="Arial"/>
          <w:color w:val="000000"/>
          <w:spacing w:val="6"/>
          <w:sz w:val="20"/>
          <w:szCs w:val="20"/>
          <w:lang w:eastAsia="en-GB"/>
        </w:rPr>
        <w:t>,</w:t>
      </w:r>
      <w:r w:rsidR="0039125A" w:rsidRPr="005663FA">
        <w:rPr>
          <w:rFonts w:ascii="Arial" w:eastAsia="Times New Roman" w:hAnsi="Arial" w:cs="Arial"/>
          <w:color w:val="000000"/>
          <w:spacing w:val="6"/>
          <w:sz w:val="20"/>
          <w:szCs w:val="20"/>
          <w:lang w:eastAsia="en-GB"/>
        </w:rPr>
        <w:t xml:space="preserve"> together with the Department of Human Settlement</w:t>
      </w:r>
      <w:r w:rsidR="006847F4" w:rsidRPr="005663FA">
        <w:rPr>
          <w:rFonts w:ascii="Arial" w:eastAsia="Times New Roman" w:hAnsi="Arial" w:cs="Arial"/>
          <w:color w:val="000000"/>
          <w:spacing w:val="6"/>
          <w:sz w:val="20"/>
          <w:szCs w:val="20"/>
          <w:lang w:eastAsia="en-GB"/>
        </w:rPr>
        <w:t>s</w:t>
      </w:r>
      <w:r w:rsidR="0039125A" w:rsidRPr="005663FA">
        <w:rPr>
          <w:rFonts w:ascii="Arial" w:eastAsia="Times New Roman" w:hAnsi="Arial" w:cs="Arial"/>
          <w:color w:val="000000"/>
          <w:spacing w:val="6"/>
          <w:sz w:val="20"/>
          <w:szCs w:val="20"/>
          <w:lang w:eastAsia="en-GB"/>
        </w:rPr>
        <w:t xml:space="preserve"> and </w:t>
      </w:r>
      <w:r w:rsidR="00E23D3C" w:rsidRPr="005663FA">
        <w:rPr>
          <w:rFonts w:ascii="Arial" w:eastAsia="Times New Roman" w:hAnsi="Arial" w:cs="Arial"/>
          <w:color w:val="000000"/>
          <w:spacing w:val="6"/>
          <w:sz w:val="20"/>
          <w:szCs w:val="20"/>
          <w:lang w:eastAsia="en-GB"/>
        </w:rPr>
        <w:t xml:space="preserve">the </w:t>
      </w:r>
      <w:r w:rsidR="007E3F4D" w:rsidRPr="005663FA">
        <w:rPr>
          <w:rFonts w:ascii="Arial" w:eastAsia="Times New Roman" w:hAnsi="Arial" w:cs="Arial"/>
          <w:color w:val="000000"/>
          <w:spacing w:val="6"/>
          <w:sz w:val="20"/>
          <w:szCs w:val="20"/>
          <w:lang w:eastAsia="en-GB"/>
        </w:rPr>
        <w:t>eT</w:t>
      </w:r>
      <w:r w:rsidR="0039125A" w:rsidRPr="005663FA">
        <w:rPr>
          <w:rFonts w:ascii="Arial" w:eastAsia="Times New Roman" w:hAnsi="Arial" w:cs="Arial"/>
          <w:color w:val="000000"/>
          <w:spacing w:val="6"/>
          <w:sz w:val="20"/>
          <w:szCs w:val="20"/>
          <w:lang w:eastAsia="en-GB"/>
        </w:rPr>
        <w:t>hekwini Metropolitan Municipality</w:t>
      </w:r>
      <w:r w:rsidR="007E3F4D" w:rsidRPr="005663FA">
        <w:rPr>
          <w:rFonts w:ascii="Arial" w:eastAsia="Times New Roman" w:hAnsi="Arial" w:cs="Arial"/>
          <w:color w:val="000000"/>
          <w:spacing w:val="6"/>
          <w:sz w:val="20"/>
          <w:szCs w:val="20"/>
          <w:lang w:eastAsia="en-GB"/>
        </w:rPr>
        <w:t>, should</w:t>
      </w:r>
      <w:r w:rsidR="0039125A" w:rsidRPr="005663FA">
        <w:rPr>
          <w:rFonts w:ascii="Arial" w:eastAsia="Times New Roman" w:hAnsi="Arial" w:cs="Arial"/>
          <w:color w:val="000000"/>
          <w:spacing w:val="6"/>
          <w:sz w:val="20"/>
          <w:szCs w:val="20"/>
          <w:lang w:eastAsia="en-GB"/>
        </w:rPr>
        <w:t xml:space="preserve"> ex</w:t>
      </w:r>
      <w:r w:rsidR="004D041F" w:rsidRPr="005663FA">
        <w:rPr>
          <w:rFonts w:ascii="Arial" w:eastAsia="Times New Roman" w:hAnsi="Arial" w:cs="Arial"/>
          <w:color w:val="000000"/>
          <w:spacing w:val="6"/>
          <w:sz w:val="20"/>
          <w:szCs w:val="20"/>
          <w:lang w:eastAsia="en-GB"/>
        </w:rPr>
        <w:t>pedite the process of relocating</w:t>
      </w:r>
      <w:r w:rsidR="0039125A" w:rsidRPr="005663FA">
        <w:rPr>
          <w:rFonts w:ascii="Arial" w:eastAsia="Times New Roman" w:hAnsi="Arial" w:cs="Arial"/>
          <w:color w:val="000000"/>
          <w:spacing w:val="6"/>
          <w:sz w:val="20"/>
          <w:szCs w:val="20"/>
          <w:lang w:eastAsia="en-GB"/>
        </w:rPr>
        <w:t xml:space="preserve"> </w:t>
      </w:r>
      <w:r w:rsidR="009A1FC9" w:rsidRPr="005663FA">
        <w:rPr>
          <w:rFonts w:ascii="Arial" w:eastAsia="Times New Roman" w:hAnsi="Arial" w:cs="Arial"/>
          <w:color w:val="000000"/>
          <w:spacing w:val="6"/>
          <w:sz w:val="20"/>
          <w:szCs w:val="20"/>
          <w:lang w:eastAsia="en-GB"/>
        </w:rPr>
        <w:t xml:space="preserve">the victims of the </w:t>
      </w:r>
      <w:r w:rsidR="004D041F" w:rsidRPr="005663FA">
        <w:rPr>
          <w:rFonts w:ascii="Arial" w:eastAsia="Times New Roman" w:hAnsi="Arial" w:cs="Arial"/>
          <w:color w:val="000000"/>
          <w:spacing w:val="6"/>
          <w:sz w:val="20"/>
          <w:szCs w:val="20"/>
          <w:lang w:eastAsia="en-GB"/>
        </w:rPr>
        <w:t xml:space="preserve">April 2022 </w:t>
      </w:r>
      <w:r w:rsidR="009A1FC9" w:rsidRPr="005663FA">
        <w:rPr>
          <w:rFonts w:ascii="Arial" w:eastAsia="Times New Roman" w:hAnsi="Arial" w:cs="Arial"/>
          <w:color w:val="000000"/>
          <w:spacing w:val="6"/>
          <w:sz w:val="20"/>
          <w:szCs w:val="20"/>
          <w:lang w:eastAsia="en-GB"/>
        </w:rPr>
        <w:t>floods and disasters</w:t>
      </w:r>
      <w:r w:rsidR="0039125A" w:rsidRPr="005663FA">
        <w:rPr>
          <w:rFonts w:ascii="Arial" w:eastAsia="Times New Roman" w:hAnsi="Arial" w:cs="Arial"/>
          <w:color w:val="000000"/>
          <w:spacing w:val="6"/>
          <w:sz w:val="20"/>
          <w:szCs w:val="20"/>
          <w:lang w:eastAsia="en-GB"/>
        </w:rPr>
        <w:t xml:space="preserve">, which were residing in informal settlements </w:t>
      </w:r>
      <w:r w:rsidR="00B409A3" w:rsidRPr="005663FA">
        <w:rPr>
          <w:rFonts w:ascii="Arial" w:eastAsia="Times New Roman" w:hAnsi="Arial" w:cs="Arial"/>
          <w:color w:val="000000"/>
          <w:spacing w:val="6"/>
          <w:sz w:val="20"/>
          <w:szCs w:val="20"/>
          <w:lang w:eastAsia="en-GB"/>
        </w:rPr>
        <w:t>in eT</w:t>
      </w:r>
      <w:r w:rsidR="00375DCB" w:rsidRPr="005663FA">
        <w:rPr>
          <w:rFonts w:ascii="Arial" w:eastAsia="Times New Roman" w:hAnsi="Arial" w:cs="Arial"/>
          <w:color w:val="000000"/>
          <w:spacing w:val="6"/>
          <w:sz w:val="20"/>
          <w:szCs w:val="20"/>
          <w:lang w:eastAsia="en-GB"/>
        </w:rPr>
        <w:t>hekwini</w:t>
      </w:r>
      <w:r w:rsidR="00E23D3C" w:rsidRPr="005663FA">
        <w:rPr>
          <w:rFonts w:ascii="Arial" w:eastAsia="Times New Roman" w:hAnsi="Arial" w:cs="Arial"/>
          <w:color w:val="000000"/>
          <w:spacing w:val="6"/>
          <w:sz w:val="20"/>
          <w:szCs w:val="20"/>
          <w:lang w:eastAsia="en-GB"/>
        </w:rPr>
        <w:t>. Th</w:t>
      </w:r>
      <w:r w:rsidR="0039125A" w:rsidRPr="005663FA">
        <w:rPr>
          <w:rFonts w:ascii="Arial" w:eastAsia="Times New Roman" w:hAnsi="Arial" w:cs="Arial"/>
          <w:color w:val="000000"/>
          <w:spacing w:val="6"/>
          <w:sz w:val="20"/>
          <w:szCs w:val="20"/>
          <w:lang w:eastAsia="en-GB"/>
        </w:rPr>
        <w:t xml:space="preserve">e Committee believes that the amendment of the </w:t>
      </w:r>
      <w:r w:rsidR="00E23D3C" w:rsidRPr="005663FA">
        <w:rPr>
          <w:rFonts w:ascii="Arial" w:eastAsia="Times New Roman" w:hAnsi="Arial" w:cs="Arial"/>
          <w:color w:val="000000"/>
          <w:spacing w:val="6"/>
          <w:sz w:val="20"/>
          <w:szCs w:val="20"/>
          <w:lang w:eastAsia="en-GB"/>
        </w:rPr>
        <w:t xml:space="preserve">framework of the </w:t>
      </w:r>
      <w:r w:rsidR="0039125A" w:rsidRPr="005663FA">
        <w:rPr>
          <w:rFonts w:ascii="Arial" w:eastAsia="Times New Roman" w:hAnsi="Arial" w:cs="Arial"/>
          <w:color w:val="000000"/>
          <w:spacing w:val="6"/>
          <w:sz w:val="20"/>
          <w:szCs w:val="20"/>
          <w:lang w:eastAsia="en-GB"/>
        </w:rPr>
        <w:t>I</w:t>
      </w:r>
      <w:r w:rsidRPr="005663FA">
        <w:rPr>
          <w:rFonts w:ascii="Arial" w:eastAsia="Times New Roman" w:hAnsi="Arial" w:cs="Arial"/>
          <w:color w:val="000000"/>
          <w:spacing w:val="6"/>
          <w:sz w:val="20"/>
          <w:szCs w:val="20"/>
          <w:lang w:eastAsia="en-GB"/>
        </w:rPr>
        <w:t>nformal Settleme</w:t>
      </w:r>
      <w:r w:rsidR="00E23D3C" w:rsidRPr="005663FA">
        <w:rPr>
          <w:rFonts w:ascii="Arial" w:eastAsia="Times New Roman" w:hAnsi="Arial" w:cs="Arial"/>
          <w:color w:val="000000"/>
          <w:spacing w:val="6"/>
          <w:sz w:val="20"/>
          <w:szCs w:val="20"/>
          <w:lang w:eastAsia="en-GB"/>
        </w:rPr>
        <w:t>nts Upgrading Partnership Grant: Municipalities</w:t>
      </w:r>
      <w:r w:rsidRPr="005663FA">
        <w:rPr>
          <w:rFonts w:ascii="Arial" w:eastAsia="Times New Roman" w:hAnsi="Arial" w:cs="Arial"/>
          <w:color w:val="000000"/>
          <w:spacing w:val="6"/>
          <w:sz w:val="20"/>
          <w:szCs w:val="20"/>
          <w:lang w:eastAsia="en-GB"/>
        </w:rPr>
        <w:t xml:space="preserve"> to ring-fence funds for the purchase of land identified for the relocation </w:t>
      </w:r>
      <w:r w:rsidR="004D041F" w:rsidRPr="005663FA">
        <w:rPr>
          <w:rFonts w:ascii="Arial" w:eastAsia="Times New Roman" w:hAnsi="Arial" w:cs="Arial"/>
          <w:color w:val="000000"/>
          <w:spacing w:val="6"/>
          <w:sz w:val="20"/>
          <w:szCs w:val="20"/>
          <w:lang w:eastAsia="en-GB"/>
        </w:rPr>
        <w:t>will assist to fast</w:t>
      </w:r>
      <w:r w:rsidR="00E23D3C" w:rsidRPr="005663FA">
        <w:rPr>
          <w:rFonts w:ascii="Arial" w:eastAsia="Times New Roman" w:hAnsi="Arial" w:cs="Arial"/>
          <w:color w:val="000000"/>
          <w:spacing w:val="6"/>
          <w:sz w:val="20"/>
          <w:szCs w:val="20"/>
          <w:lang w:eastAsia="en-GB"/>
        </w:rPr>
        <w:t>-</w:t>
      </w:r>
      <w:r w:rsidR="004D041F" w:rsidRPr="005663FA">
        <w:rPr>
          <w:rFonts w:ascii="Arial" w:eastAsia="Times New Roman" w:hAnsi="Arial" w:cs="Arial"/>
          <w:color w:val="000000"/>
          <w:spacing w:val="6"/>
          <w:sz w:val="20"/>
          <w:szCs w:val="20"/>
          <w:lang w:eastAsia="en-GB"/>
        </w:rPr>
        <w:t>track the process.</w:t>
      </w:r>
      <w:r w:rsidR="008E3F31" w:rsidRPr="005663FA">
        <w:rPr>
          <w:rFonts w:ascii="Arial" w:eastAsia="Times New Roman" w:hAnsi="Arial" w:cs="Arial"/>
          <w:color w:val="000000"/>
          <w:spacing w:val="6"/>
          <w:sz w:val="20"/>
          <w:szCs w:val="20"/>
          <w:lang w:eastAsia="en-GB"/>
        </w:rPr>
        <w:t xml:space="preserve"> </w:t>
      </w:r>
    </w:p>
    <w:p w:rsidR="00753F98" w:rsidRPr="005663FA" w:rsidRDefault="00753F98" w:rsidP="005663FA">
      <w:pPr>
        <w:pStyle w:val="ListParagraph"/>
        <w:spacing w:after="0" w:line="240" w:lineRule="auto"/>
        <w:ind w:left="420"/>
        <w:rPr>
          <w:rFonts w:ascii="Arial" w:eastAsia="Times New Roman" w:hAnsi="Arial" w:cs="Arial"/>
          <w:color w:val="000000"/>
          <w:spacing w:val="6"/>
          <w:sz w:val="20"/>
          <w:szCs w:val="20"/>
          <w:lang w:eastAsia="en-GB"/>
        </w:rPr>
      </w:pPr>
    </w:p>
    <w:p w:rsidR="00753F98" w:rsidRPr="005663FA" w:rsidRDefault="00753F98"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hAnsi="Arial" w:cs="Arial"/>
          <w:sz w:val="20"/>
          <w:szCs w:val="20"/>
        </w:rPr>
        <w:t xml:space="preserve">Given the impact of the </w:t>
      </w:r>
      <w:r w:rsidR="00F75BF1" w:rsidRPr="005663FA">
        <w:rPr>
          <w:rFonts w:ascii="Arial" w:hAnsi="Arial" w:cs="Arial"/>
          <w:sz w:val="20"/>
          <w:szCs w:val="20"/>
        </w:rPr>
        <w:t>recent floods,</w:t>
      </w:r>
      <w:r w:rsidRPr="005663FA">
        <w:rPr>
          <w:rFonts w:ascii="Arial" w:hAnsi="Arial" w:cs="Arial"/>
          <w:sz w:val="20"/>
          <w:szCs w:val="20"/>
        </w:rPr>
        <w:t xml:space="preserve"> </w:t>
      </w:r>
      <w:r w:rsidR="00D11CDD" w:rsidRPr="005663FA">
        <w:rPr>
          <w:rFonts w:ascii="Arial" w:hAnsi="Arial" w:cs="Arial"/>
          <w:sz w:val="20"/>
          <w:szCs w:val="20"/>
        </w:rPr>
        <w:t xml:space="preserve">the Committee recommends </w:t>
      </w:r>
      <w:r w:rsidRPr="005663FA">
        <w:rPr>
          <w:rFonts w:ascii="Arial" w:hAnsi="Arial" w:cs="Arial"/>
          <w:sz w:val="20"/>
          <w:szCs w:val="20"/>
        </w:rPr>
        <w:t xml:space="preserve">that </w:t>
      </w:r>
      <w:r w:rsidR="00DB2595" w:rsidRPr="005663FA">
        <w:rPr>
          <w:rFonts w:ascii="Arial" w:hAnsi="Arial" w:cs="Arial"/>
          <w:sz w:val="20"/>
          <w:szCs w:val="20"/>
        </w:rPr>
        <w:t>g</w:t>
      </w:r>
      <w:r w:rsidRPr="005663FA">
        <w:rPr>
          <w:rFonts w:ascii="Arial" w:hAnsi="Arial" w:cs="Arial"/>
          <w:sz w:val="20"/>
          <w:szCs w:val="20"/>
        </w:rPr>
        <w:t>overnment should consider providing municipalities with performance-based conditional grants, rewarding or incentivis</w:t>
      </w:r>
      <w:r w:rsidR="00F75BF1" w:rsidRPr="005663FA">
        <w:rPr>
          <w:rFonts w:ascii="Arial" w:hAnsi="Arial" w:cs="Arial"/>
          <w:sz w:val="20"/>
          <w:szCs w:val="20"/>
        </w:rPr>
        <w:t>ing programmes</w:t>
      </w:r>
      <w:r w:rsidRPr="005663FA">
        <w:rPr>
          <w:rFonts w:ascii="Arial" w:hAnsi="Arial" w:cs="Arial"/>
          <w:sz w:val="20"/>
          <w:szCs w:val="20"/>
        </w:rPr>
        <w:t xml:space="preserve"> that </w:t>
      </w:r>
      <w:r w:rsidR="00F75BF1" w:rsidRPr="005663FA">
        <w:rPr>
          <w:rFonts w:ascii="Arial" w:hAnsi="Arial" w:cs="Arial"/>
          <w:sz w:val="20"/>
          <w:szCs w:val="20"/>
        </w:rPr>
        <w:t>are</w:t>
      </w:r>
      <w:r w:rsidRPr="005663FA">
        <w:rPr>
          <w:rFonts w:ascii="Arial" w:hAnsi="Arial" w:cs="Arial"/>
          <w:sz w:val="20"/>
          <w:szCs w:val="20"/>
        </w:rPr>
        <w:t xml:space="preserve"> environmentally efficient and responsive to the adaptation and mitigation of the challenges of climate change. </w:t>
      </w:r>
    </w:p>
    <w:p w:rsidR="00952160" w:rsidRPr="005663FA" w:rsidRDefault="00952160" w:rsidP="005663FA">
      <w:pPr>
        <w:pStyle w:val="ListParagraph"/>
        <w:spacing w:after="0" w:line="240" w:lineRule="auto"/>
        <w:ind w:left="851"/>
        <w:rPr>
          <w:rFonts w:ascii="Arial" w:eastAsia="Times New Roman" w:hAnsi="Arial" w:cs="Arial"/>
          <w:color w:val="000000"/>
          <w:spacing w:val="6"/>
          <w:sz w:val="20"/>
          <w:szCs w:val="20"/>
          <w:lang w:eastAsia="en-GB"/>
        </w:rPr>
      </w:pPr>
    </w:p>
    <w:p w:rsidR="00952160" w:rsidRPr="005663FA" w:rsidRDefault="00952160"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 The National Treasury should correct the allocations and effect the required changes to the Municipal Disaster Recovery Grant (MDRG) framework to ensure that MDRG allocations are correctly allocated to the municipalities assigned for the function.</w:t>
      </w:r>
    </w:p>
    <w:p w:rsidR="00753F98" w:rsidRPr="005663FA" w:rsidRDefault="00753F98" w:rsidP="005663FA">
      <w:pPr>
        <w:pStyle w:val="ListParagraph"/>
        <w:spacing w:after="0" w:line="240" w:lineRule="auto"/>
        <w:rPr>
          <w:rFonts w:ascii="Arial" w:hAnsi="Arial" w:cs="Arial"/>
          <w:sz w:val="20"/>
          <w:szCs w:val="20"/>
        </w:rPr>
      </w:pPr>
    </w:p>
    <w:p w:rsidR="00753F98" w:rsidRPr="005663FA" w:rsidRDefault="00753F98"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hAnsi="Arial" w:cs="Arial"/>
          <w:sz w:val="20"/>
          <w:szCs w:val="20"/>
        </w:rPr>
        <w:t xml:space="preserve">The Committee </w:t>
      </w:r>
      <w:r w:rsidR="0004764F" w:rsidRPr="005663FA">
        <w:rPr>
          <w:rFonts w:ascii="Arial" w:hAnsi="Arial" w:cs="Arial"/>
          <w:sz w:val="20"/>
          <w:szCs w:val="20"/>
        </w:rPr>
        <w:t>believes</w:t>
      </w:r>
      <w:r w:rsidR="00B92166" w:rsidRPr="005663FA">
        <w:rPr>
          <w:rFonts w:ascii="Arial" w:hAnsi="Arial" w:cs="Arial"/>
          <w:sz w:val="20"/>
          <w:szCs w:val="20"/>
        </w:rPr>
        <w:t xml:space="preserve"> that</w:t>
      </w:r>
      <w:r w:rsidR="00D11CDD" w:rsidRPr="005663FA">
        <w:rPr>
          <w:rFonts w:ascii="Arial" w:hAnsi="Arial" w:cs="Arial"/>
          <w:sz w:val="20"/>
          <w:szCs w:val="20"/>
        </w:rPr>
        <w:t xml:space="preserve"> a proper review with</w:t>
      </w:r>
      <w:r w:rsidRPr="005663FA">
        <w:rPr>
          <w:rFonts w:ascii="Arial" w:hAnsi="Arial" w:cs="Arial"/>
          <w:sz w:val="20"/>
          <w:szCs w:val="20"/>
        </w:rPr>
        <w:t xml:space="preserve"> respect</w:t>
      </w:r>
      <w:r w:rsidR="00D11CDD" w:rsidRPr="005663FA">
        <w:rPr>
          <w:rFonts w:ascii="Arial" w:hAnsi="Arial" w:cs="Arial"/>
          <w:sz w:val="20"/>
          <w:szCs w:val="20"/>
        </w:rPr>
        <w:t xml:space="preserve"> to</w:t>
      </w:r>
      <w:r w:rsidRPr="005663FA">
        <w:rPr>
          <w:rFonts w:ascii="Arial" w:hAnsi="Arial" w:cs="Arial"/>
          <w:sz w:val="20"/>
          <w:szCs w:val="20"/>
        </w:rPr>
        <w:t xml:space="preserve"> local government transfers</w:t>
      </w:r>
      <w:r w:rsidR="00B92166" w:rsidRPr="005663FA">
        <w:rPr>
          <w:rFonts w:ascii="Arial" w:hAnsi="Arial" w:cs="Arial"/>
          <w:sz w:val="20"/>
          <w:szCs w:val="20"/>
        </w:rPr>
        <w:t xml:space="preserve"> is necessary</w:t>
      </w:r>
      <w:r w:rsidRPr="005663FA">
        <w:rPr>
          <w:rFonts w:ascii="Arial" w:hAnsi="Arial" w:cs="Arial"/>
          <w:sz w:val="20"/>
          <w:szCs w:val="20"/>
        </w:rPr>
        <w:t>, especially from a vertical perspec</w:t>
      </w:r>
      <w:r w:rsidR="00D21D44" w:rsidRPr="005663FA">
        <w:rPr>
          <w:rFonts w:ascii="Arial" w:hAnsi="Arial" w:cs="Arial"/>
          <w:sz w:val="20"/>
          <w:szCs w:val="20"/>
        </w:rPr>
        <w:t>tive of the division of revenue;</w:t>
      </w:r>
      <w:r w:rsidRPr="005663FA">
        <w:rPr>
          <w:rFonts w:ascii="Arial" w:hAnsi="Arial" w:cs="Arial"/>
          <w:sz w:val="20"/>
          <w:szCs w:val="20"/>
        </w:rPr>
        <w:t xml:space="preserve"> taking into account </w:t>
      </w:r>
      <w:r w:rsidR="002424CD" w:rsidRPr="005663FA">
        <w:rPr>
          <w:rFonts w:ascii="Arial" w:hAnsi="Arial" w:cs="Arial"/>
          <w:sz w:val="20"/>
          <w:szCs w:val="20"/>
        </w:rPr>
        <w:t>the</w:t>
      </w:r>
      <w:r w:rsidR="00CA126F" w:rsidRPr="005663FA">
        <w:rPr>
          <w:rFonts w:ascii="Arial" w:hAnsi="Arial" w:cs="Arial"/>
          <w:sz w:val="20"/>
          <w:szCs w:val="20"/>
        </w:rPr>
        <w:t xml:space="preserve"> </w:t>
      </w:r>
      <w:r w:rsidR="005B36FB" w:rsidRPr="005663FA">
        <w:rPr>
          <w:rFonts w:ascii="Arial" w:hAnsi="Arial" w:cs="Arial"/>
          <w:sz w:val="20"/>
          <w:szCs w:val="20"/>
        </w:rPr>
        <w:t xml:space="preserve">increasing </w:t>
      </w:r>
      <w:r w:rsidR="00D21D44" w:rsidRPr="005663FA">
        <w:rPr>
          <w:rFonts w:ascii="Arial" w:hAnsi="Arial" w:cs="Arial"/>
          <w:sz w:val="20"/>
          <w:szCs w:val="20"/>
        </w:rPr>
        <w:t xml:space="preserve">number of </w:t>
      </w:r>
      <w:r w:rsidR="00CA126F" w:rsidRPr="005663FA">
        <w:rPr>
          <w:rFonts w:ascii="Arial" w:hAnsi="Arial" w:cs="Arial"/>
          <w:sz w:val="20"/>
          <w:szCs w:val="20"/>
        </w:rPr>
        <w:t xml:space="preserve">dysfunctional </w:t>
      </w:r>
      <w:r w:rsidR="005B36FB" w:rsidRPr="005663FA">
        <w:rPr>
          <w:rFonts w:ascii="Arial" w:hAnsi="Arial" w:cs="Arial"/>
          <w:sz w:val="20"/>
          <w:szCs w:val="20"/>
        </w:rPr>
        <w:t xml:space="preserve">and financially distressed </w:t>
      </w:r>
      <w:r w:rsidR="00CA126F" w:rsidRPr="005663FA">
        <w:rPr>
          <w:rFonts w:ascii="Arial" w:hAnsi="Arial" w:cs="Arial"/>
          <w:sz w:val="20"/>
          <w:szCs w:val="20"/>
        </w:rPr>
        <w:t xml:space="preserve">municipalities, </w:t>
      </w:r>
      <w:r w:rsidRPr="005663FA">
        <w:rPr>
          <w:rFonts w:ascii="Arial" w:hAnsi="Arial" w:cs="Arial"/>
          <w:sz w:val="20"/>
          <w:szCs w:val="20"/>
        </w:rPr>
        <w:t xml:space="preserve">the factors of </w:t>
      </w:r>
      <w:r w:rsidRPr="005663FA">
        <w:rPr>
          <w:rFonts w:ascii="Arial" w:hAnsi="Arial" w:cs="Arial"/>
          <w:sz w:val="20"/>
          <w:szCs w:val="20"/>
        </w:rPr>
        <w:lastRenderedPageBreak/>
        <w:t>geography</w:t>
      </w:r>
      <w:r w:rsidR="00D21D44" w:rsidRPr="005663FA">
        <w:rPr>
          <w:rFonts w:ascii="Arial" w:hAnsi="Arial" w:cs="Arial"/>
          <w:sz w:val="20"/>
          <w:szCs w:val="20"/>
        </w:rPr>
        <w:t xml:space="preserve"> and</w:t>
      </w:r>
      <w:r w:rsidRPr="005663FA">
        <w:rPr>
          <w:rFonts w:ascii="Arial" w:hAnsi="Arial" w:cs="Arial"/>
          <w:sz w:val="20"/>
          <w:szCs w:val="20"/>
        </w:rPr>
        <w:t xml:space="preserve"> rurality and the nature of local development</w:t>
      </w:r>
      <w:r w:rsidR="007505FD" w:rsidRPr="005663FA">
        <w:rPr>
          <w:rFonts w:ascii="Arial" w:hAnsi="Arial" w:cs="Arial"/>
          <w:sz w:val="20"/>
          <w:szCs w:val="20"/>
        </w:rPr>
        <w:t>;</w:t>
      </w:r>
      <w:r w:rsidRPr="005663FA">
        <w:rPr>
          <w:rFonts w:ascii="Arial" w:hAnsi="Arial" w:cs="Arial"/>
          <w:sz w:val="20"/>
          <w:szCs w:val="20"/>
        </w:rPr>
        <w:t xml:space="preserve"> to ensure proper equitable sharing of nationally raised revenue amongst the three spheres of government. Furthermore, this should include a proper re-examination of the assumptions in the Local Government White Paper</w:t>
      </w:r>
      <w:r w:rsidR="007505FD" w:rsidRPr="005663FA">
        <w:rPr>
          <w:rFonts w:ascii="Arial" w:hAnsi="Arial" w:cs="Arial"/>
          <w:sz w:val="20"/>
          <w:szCs w:val="20"/>
        </w:rPr>
        <w:t>,</w:t>
      </w:r>
      <w:r w:rsidR="00BF3487" w:rsidRPr="005663FA">
        <w:rPr>
          <w:rFonts w:ascii="Arial" w:hAnsi="Arial" w:cs="Arial"/>
          <w:sz w:val="20"/>
          <w:szCs w:val="20"/>
        </w:rPr>
        <w:t xml:space="preserve"> test</w:t>
      </w:r>
      <w:r w:rsidR="00A94F72" w:rsidRPr="005663FA">
        <w:rPr>
          <w:rFonts w:ascii="Arial" w:hAnsi="Arial" w:cs="Arial"/>
          <w:sz w:val="20"/>
          <w:szCs w:val="20"/>
        </w:rPr>
        <w:t>ing</w:t>
      </w:r>
      <w:r w:rsidR="00BF3487" w:rsidRPr="005663FA">
        <w:rPr>
          <w:rFonts w:ascii="Arial" w:hAnsi="Arial" w:cs="Arial"/>
          <w:sz w:val="20"/>
          <w:szCs w:val="20"/>
        </w:rPr>
        <w:t xml:space="preserve"> the</w:t>
      </w:r>
      <w:r w:rsidR="007505FD" w:rsidRPr="005663FA">
        <w:rPr>
          <w:rFonts w:ascii="Arial" w:hAnsi="Arial" w:cs="Arial"/>
          <w:sz w:val="20"/>
          <w:szCs w:val="20"/>
        </w:rPr>
        <w:t>ir</w:t>
      </w:r>
      <w:r w:rsidR="00BF3487" w:rsidRPr="005663FA">
        <w:rPr>
          <w:rFonts w:ascii="Arial" w:hAnsi="Arial" w:cs="Arial"/>
          <w:sz w:val="20"/>
          <w:szCs w:val="20"/>
        </w:rPr>
        <w:t xml:space="preserve"> applicability </w:t>
      </w:r>
      <w:r w:rsidR="00A94F72" w:rsidRPr="005663FA">
        <w:rPr>
          <w:rFonts w:ascii="Arial" w:hAnsi="Arial" w:cs="Arial"/>
          <w:sz w:val="20"/>
          <w:szCs w:val="20"/>
        </w:rPr>
        <w:t>and relevancy</w:t>
      </w:r>
      <w:r w:rsidR="007505FD" w:rsidRPr="005663FA">
        <w:rPr>
          <w:rFonts w:ascii="Arial" w:hAnsi="Arial" w:cs="Arial"/>
          <w:sz w:val="20"/>
          <w:szCs w:val="20"/>
        </w:rPr>
        <w:t xml:space="preserve">, </w:t>
      </w:r>
      <w:r w:rsidR="00BF3487" w:rsidRPr="005663FA">
        <w:rPr>
          <w:rFonts w:ascii="Arial" w:hAnsi="Arial" w:cs="Arial"/>
          <w:sz w:val="20"/>
          <w:szCs w:val="20"/>
        </w:rPr>
        <w:t>given the current situation</w:t>
      </w:r>
      <w:r w:rsidRPr="005663FA">
        <w:rPr>
          <w:rFonts w:ascii="Arial" w:hAnsi="Arial" w:cs="Arial"/>
          <w:sz w:val="20"/>
          <w:szCs w:val="20"/>
        </w:rPr>
        <w:t>.</w:t>
      </w:r>
      <w:r w:rsidR="00BF3487" w:rsidRPr="005663FA">
        <w:rPr>
          <w:rFonts w:ascii="Arial" w:hAnsi="Arial" w:cs="Arial"/>
          <w:sz w:val="20"/>
          <w:szCs w:val="20"/>
        </w:rPr>
        <w:t xml:space="preserve">  </w:t>
      </w:r>
      <w:r w:rsidR="00D11CDD" w:rsidRPr="005663FA">
        <w:rPr>
          <w:rFonts w:ascii="Arial" w:hAnsi="Arial" w:cs="Arial"/>
          <w:sz w:val="20"/>
          <w:szCs w:val="20"/>
        </w:rPr>
        <w:t xml:space="preserve">  </w:t>
      </w:r>
    </w:p>
    <w:p w:rsidR="00753F98" w:rsidRPr="005663FA" w:rsidRDefault="00753F98" w:rsidP="005663FA">
      <w:pPr>
        <w:pStyle w:val="ListParagraph"/>
        <w:spacing w:after="0" w:line="240" w:lineRule="auto"/>
        <w:rPr>
          <w:rFonts w:ascii="Arial" w:hAnsi="Arial" w:cs="Arial"/>
          <w:sz w:val="20"/>
          <w:szCs w:val="20"/>
        </w:rPr>
      </w:pPr>
    </w:p>
    <w:p w:rsidR="00753F98" w:rsidRPr="005663FA" w:rsidRDefault="00753F98" w:rsidP="005663FA">
      <w:pPr>
        <w:pStyle w:val="ListParagraph"/>
        <w:numPr>
          <w:ilvl w:val="1"/>
          <w:numId w:val="50"/>
        </w:numPr>
        <w:spacing w:after="0" w:line="240" w:lineRule="auto"/>
        <w:ind w:left="851" w:hanging="567"/>
        <w:rPr>
          <w:rFonts w:ascii="Arial" w:eastAsia="Times New Roman" w:hAnsi="Arial" w:cs="Arial"/>
          <w:color w:val="000000"/>
          <w:spacing w:val="6"/>
          <w:sz w:val="20"/>
          <w:szCs w:val="20"/>
          <w:lang w:eastAsia="en-GB"/>
        </w:rPr>
      </w:pPr>
      <w:r w:rsidRPr="005663FA">
        <w:rPr>
          <w:rFonts w:ascii="Arial" w:hAnsi="Arial" w:cs="Arial"/>
          <w:sz w:val="20"/>
          <w:szCs w:val="20"/>
        </w:rPr>
        <w:t xml:space="preserve">The </w:t>
      </w:r>
      <w:r w:rsidR="0004764F" w:rsidRPr="005663FA">
        <w:rPr>
          <w:rFonts w:ascii="Arial" w:hAnsi="Arial" w:cs="Arial"/>
          <w:sz w:val="20"/>
          <w:szCs w:val="20"/>
        </w:rPr>
        <w:t>Department of Health</w:t>
      </w:r>
      <w:r w:rsidR="007505FD" w:rsidRPr="005663FA">
        <w:rPr>
          <w:rFonts w:ascii="Arial" w:hAnsi="Arial" w:cs="Arial"/>
          <w:sz w:val="20"/>
          <w:szCs w:val="20"/>
        </w:rPr>
        <w:t>,</w:t>
      </w:r>
      <w:r w:rsidR="0004764F" w:rsidRPr="005663FA">
        <w:rPr>
          <w:rFonts w:ascii="Arial" w:hAnsi="Arial" w:cs="Arial"/>
          <w:sz w:val="20"/>
          <w:szCs w:val="20"/>
        </w:rPr>
        <w:t xml:space="preserve"> together with its provincial counterparts</w:t>
      </w:r>
      <w:r w:rsidR="007505FD" w:rsidRPr="005663FA">
        <w:rPr>
          <w:rFonts w:ascii="Arial" w:hAnsi="Arial" w:cs="Arial"/>
          <w:sz w:val="20"/>
          <w:szCs w:val="20"/>
        </w:rPr>
        <w:t>, should ensure that the</w:t>
      </w:r>
      <w:r w:rsidR="0004764F" w:rsidRPr="005663FA">
        <w:rPr>
          <w:rFonts w:ascii="Arial" w:hAnsi="Arial" w:cs="Arial"/>
          <w:sz w:val="20"/>
          <w:szCs w:val="20"/>
        </w:rPr>
        <w:t xml:space="preserve"> estimated 28</w:t>
      </w:r>
      <w:r w:rsidR="007505FD" w:rsidRPr="005663FA">
        <w:rPr>
          <w:rFonts w:ascii="Arial" w:hAnsi="Arial" w:cs="Arial"/>
          <w:sz w:val="20"/>
          <w:szCs w:val="20"/>
        </w:rPr>
        <w:t xml:space="preserve"> </w:t>
      </w:r>
      <w:r w:rsidR="0004764F" w:rsidRPr="005663FA">
        <w:rPr>
          <w:rFonts w:ascii="Arial" w:hAnsi="Arial" w:cs="Arial"/>
          <w:sz w:val="20"/>
          <w:szCs w:val="20"/>
        </w:rPr>
        <w:t>000 vacancies are filled</w:t>
      </w:r>
      <w:r w:rsidR="00C321E6" w:rsidRPr="005663FA">
        <w:rPr>
          <w:rFonts w:ascii="Arial" w:hAnsi="Arial" w:cs="Arial"/>
          <w:sz w:val="20"/>
          <w:szCs w:val="20"/>
        </w:rPr>
        <w:t>,</w:t>
      </w:r>
      <w:r w:rsidR="0004764F" w:rsidRPr="005663FA">
        <w:rPr>
          <w:rFonts w:ascii="Arial" w:hAnsi="Arial" w:cs="Arial"/>
          <w:sz w:val="20"/>
          <w:szCs w:val="20"/>
        </w:rPr>
        <w:t xml:space="preserve"> </w:t>
      </w:r>
      <w:r w:rsidR="00C503F9" w:rsidRPr="005663FA">
        <w:rPr>
          <w:rFonts w:ascii="Arial" w:hAnsi="Arial" w:cs="Arial"/>
          <w:sz w:val="20"/>
          <w:szCs w:val="20"/>
        </w:rPr>
        <w:t>where funding is available</w:t>
      </w:r>
      <w:r w:rsidR="00C321E6" w:rsidRPr="005663FA">
        <w:rPr>
          <w:rFonts w:ascii="Arial" w:hAnsi="Arial" w:cs="Arial"/>
          <w:sz w:val="20"/>
          <w:szCs w:val="20"/>
        </w:rPr>
        <w:t>,</w:t>
      </w:r>
      <w:r w:rsidR="00C503F9" w:rsidRPr="005663FA">
        <w:rPr>
          <w:rFonts w:ascii="Arial" w:hAnsi="Arial" w:cs="Arial"/>
          <w:sz w:val="20"/>
          <w:szCs w:val="20"/>
        </w:rPr>
        <w:t xml:space="preserve"> </w:t>
      </w:r>
      <w:r w:rsidR="0004764F" w:rsidRPr="005663FA">
        <w:rPr>
          <w:rFonts w:ascii="Arial" w:hAnsi="Arial" w:cs="Arial"/>
          <w:sz w:val="20"/>
          <w:szCs w:val="20"/>
        </w:rPr>
        <w:t xml:space="preserve">to address staff </w:t>
      </w:r>
      <w:r w:rsidR="00AD5D5F" w:rsidRPr="005663FA">
        <w:rPr>
          <w:rFonts w:ascii="Arial" w:hAnsi="Arial" w:cs="Arial"/>
          <w:sz w:val="20"/>
          <w:szCs w:val="20"/>
        </w:rPr>
        <w:t>shortage</w:t>
      </w:r>
      <w:r w:rsidR="007302D9" w:rsidRPr="005663FA">
        <w:rPr>
          <w:rFonts w:ascii="Arial" w:hAnsi="Arial" w:cs="Arial"/>
          <w:sz w:val="20"/>
          <w:szCs w:val="20"/>
        </w:rPr>
        <w:t>s</w:t>
      </w:r>
      <w:r w:rsidR="00AD5D5F" w:rsidRPr="005663FA">
        <w:rPr>
          <w:rFonts w:ascii="Arial" w:hAnsi="Arial" w:cs="Arial"/>
          <w:sz w:val="20"/>
          <w:szCs w:val="20"/>
        </w:rPr>
        <w:t xml:space="preserve"> </w:t>
      </w:r>
      <w:r w:rsidR="00C503F9" w:rsidRPr="005663FA">
        <w:rPr>
          <w:rFonts w:ascii="Arial" w:hAnsi="Arial" w:cs="Arial"/>
          <w:sz w:val="20"/>
          <w:szCs w:val="20"/>
        </w:rPr>
        <w:t>in</w:t>
      </w:r>
      <w:r w:rsidRPr="005663FA">
        <w:rPr>
          <w:rFonts w:ascii="Arial" w:hAnsi="Arial" w:cs="Arial"/>
          <w:sz w:val="20"/>
          <w:szCs w:val="20"/>
        </w:rPr>
        <w:t xml:space="preserve"> </w:t>
      </w:r>
      <w:r w:rsidR="0004764F" w:rsidRPr="005663FA">
        <w:rPr>
          <w:rFonts w:ascii="Arial" w:hAnsi="Arial" w:cs="Arial"/>
          <w:sz w:val="20"/>
          <w:szCs w:val="20"/>
        </w:rPr>
        <w:t>areas where sufficient health workers are required to be at</w:t>
      </w:r>
      <w:r w:rsidR="00C503F9" w:rsidRPr="005663FA">
        <w:rPr>
          <w:rFonts w:ascii="Arial" w:hAnsi="Arial" w:cs="Arial"/>
          <w:sz w:val="20"/>
          <w:szCs w:val="20"/>
        </w:rPr>
        <w:t xml:space="preserve"> an</w:t>
      </w:r>
      <w:r w:rsidRPr="005663FA">
        <w:rPr>
          <w:rFonts w:ascii="Arial" w:hAnsi="Arial" w:cs="Arial"/>
          <w:sz w:val="20"/>
          <w:szCs w:val="20"/>
        </w:rPr>
        <w:t xml:space="preserve"> appropriate level of care</w:t>
      </w:r>
      <w:r w:rsidR="007505FD" w:rsidRPr="005663FA">
        <w:rPr>
          <w:rFonts w:ascii="Arial" w:hAnsi="Arial" w:cs="Arial"/>
          <w:sz w:val="20"/>
          <w:szCs w:val="20"/>
        </w:rPr>
        <w:t>.</w:t>
      </w:r>
      <w:r w:rsidR="0004764F" w:rsidRPr="005663FA">
        <w:rPr>
          <w:rFonts w:ascii="Arial" w:hAnsi="Arial" w:cs="Arial"/>
          <w:sz w:val="20"/>
          <w:szCs w:val="20"/>
        </w:rPr>
        <w:t xml:space="preserve"> Furthermore, the </w:t>
      </w:r>
      <w:r w:rsidR="007505FD" w:rsidRPr="005663FA">
        <w:rPr>
          <w:rFonts w:ascii="Arial" w:hAnsi="Arial" w:cs="Arial"/>
          <w:sz w:val="20"/>
          <w:szCs w:val="20"/>
        </w:rPr>
        <w:t xml:space="preserve">departments </w:t>
      </w:r>
      <w:r w:rsidR="0004764F" w:rsidRPr="005663FA">
        <w:rPr>
          <w:rFonts w:ascii="Arial" w:hAnsi="Arial" w:cs="Arial"/>
          <w:sz w:val="20"/>
          <w:szCs w:val="20"/>
        </w:rPr>
        <w:t xml:space="preserve">should address the issues of </w:t>
      </w:r>
      <w:r w:rsidRPr="005663FA">
        <w:rPr>
          <w:rFonts w:ascii="Arial" w:hAnsi="Arial" w:cs="Arial"/>
          <w:sz w:val="20"/>
          <w:szCs w:val="20"/>
        </w:rPr>
        <w:t>increasing compensation of employees and medico-legal claims</w:t>
      </w:r>
      <w:r w:rsidR="007505FD" w:rsidRPr="005663FA">
        <w:rPr>
          <w:rFonts w:ascii="Arial" w:hAnsi="Arial" w:cs="Arial"/>
          <w:sz w:val="20"/>
          <w:szCs w:val="20"/>
        </w:rPr>
        <w:t>,</w:t>
      </w:r>
      <w:r w:rsidR="003E51E9" w:rsidRPr="005663FA">
        <w:rPr>
          <w:rFonts w:ascii="Arial" w:hAnsi="Arial" w:cs="Arial"/>
          <w:sz w:val="20"/>
          <w:szCs w:val="20"/>
        </w:rPr>
        <w:t xml:space="preserve"> given its negative</w:t>
      </w:r>
      <w:r w:rsidRPr="005663FA">
        <w:rPr>
          <w:rFonts w:ascii="Arial" w:hAnsi="Arial" w:cs="Arial"/>
          <w:sz w:val="20"/>
          <w:szCs w:val="20"/>
        </w:rPr>
        <w:t xml:space="preserve"> impact on the consistent availab</w:t>
      </w:r>
      <w:r w:rsidR="0004764F" w:rsidRPr="005663FA">
        <w:rPr>
          <w:rFonts w:ascii="Arial" w:hAnsi="Arial" w:cs="Arial"/>
          <w:sz w:val="20"/>
          <w:szCs w:val="20"/>
        </w:rPr>
        <w:t>ility of medicines and other health essentials</w:t>
      </w:r>
      <w:r w:rsidRPr="005663FA">
        <w:rPr>
          <w:rFonts w:ascii="Arial" w:hAnsi="Arial" w:cs="Arial"/>
          <w:sz w:val="20"/>
          <w:szCs w:val="20"/>
        </w:rPr>
        <w:t>.</w:t>
      </w:r>
      <w:r w:rsidR="0004764F" w:rsidRPr="005663FA">
        <w:rPr>
          <w:rFonts w:ascii="Arial" w:hAnsi="Arial" w:cs="Arial"/>
          <w:sz w:val="20"/>
          <w:szCs w:val="20"/>
        </w:rPr>
        <w:t xml:space="preserve">   </w:t>
      </w:r>
    </w:p>
    <w:p w:rsidR="00753F98" w:rsidRPr="005663FA" w:rsidRDefault="00753F98" w:rsidP="005663FA">
      <w:pPr>
        <w:pStyle w:val="ListParagraph"/>
        <w:spacing w:after="0" w:line="240" w:lineRule="auto"/>
        <w:rPr>
          <w:rFonts w:ascii="Arial" w:hAnsi="Arial" w:cs="Arial"/>
          <w:sz w:val="20"/>
          <w:szCs w:val="20"/>
        </w:rPr>
      </w:pPr>
    </w:p>
    <w:p w:rsidR="00753F98" w:rsidRPr="005663FA" w:rsidRDefault="007302D9" w:rsidP="005663FA">
      <w:pPr>
        <w:pStyle w:val="ListParagraph"/>
        <w:numPr>
          <w:ilvl w:val="1"/>
          <w:numId w:val="50"/>
        </w:numPr>
        <w:spacing w:after="0" w:line="240" w:lineRule="auto"/>
        <w:ind w:left="851" w:hanging="567"/>
        <w:rPr>
          <w:rFonts w:ascii="Arial" w:hAnsi="Arial" w:cs="Arial"/>
          <w:sz w:val="20"/>
          <w:szCs w:val="20"/>
        </w:rPr>
      </w:pPr>
      <w:r w:rsidRPr="005663FA">
        <w:rPr>
          <w:rFonts w:ascii="Arial" w:hAnsi="Arial" w:cs="Arial"/>
          <w:sz w:val="20"/>
          <w:szCs w:val="20"/>
        </w:rPr>
        <w:t>While the</w:t>
      </w:r>
      <w:r w:rsidR="00753F98" w:rsidRPr="005663FA">
        <w:rPr>
          <w:rFonts w:ascii="Arial" w:hAnsi="Arial" w:cs="Arial"/>
          <w:sz w:val="20"/>
          <w:szCs w:val="20"/>
        </w:rPr>
        <w:t xml:space="preserve"> </w:t>
      </w:r>
      <w:r w:rsidR="00666917" w:rsidRPr="005663FA">
        <w:rPr>
          <w:rFonts w:ascii="Arial" w:hAnsi="Arial" w:cs="Arial"/>
          <w:sz w:val="20"/>
          <w:szCs w:val="20"/>
        </w:rPr>
        <w:t>National Treasury</w:t>
      </w:r>
      <w:r w:rsidRPr="005663FA">
        <w:rPr>
          <w:rFonts w:ascii="Arial" w:hAnsi="Arial" w:cs="Arial"/>
          <w:sz w:val="20"/>
          <w:szCs w:val="20"/>
        </w:rPr>
        <w:t>,</w:t>
      </w:r>
      <w:r w:rsidR="00666917" w:rsidRPr="005663FA">
        <w:rPr>
          <w:rFonts w:ascii="Arial" w:hAnsi="Arial" w:cs="Arial"/>
          <w:sz w:val="20"/>
          <w:szCs w:val="20"/>
        </w:rPr>
        <w:t xml:space="preserve"> together with the Department of Health</w:t>
      </w:r>
      <w:r w:rsidRPr="005663FA">
        <w:rPr>
          <w:rFonts w:ascii="Arial" w:hAnsi="Arial" w:cs="Arial"/>
          <w:sz w:val="20"/>
          <w:szCs w:val="20"/>
        </w:rPr>
        <w:t>,</w:t>
      </w:r>
      <w:r w:rsidR="00666917" w:rsidRPr="005663FA">
        <w:rPr>
          <w:rFonts w:ascii="Arial" w:hAnsi="Arial" w:cs="Arial"/>
          <w:sz w:val="20"/>
          <w:szCs w:val="20"/>
        </w:rPr>
        <w:t xml:space="preserve"> continue to find ways to improve </w:t>
      </w:r>
      <w:r w:rsidR="00505C4F" w:rsidRPr="005663FA">
        <w:rPr>
          <w:rFonts w:ascii="Arial" w:hAnsi="Arial" w:cs="Arial"/>
          <w:sz w:val="20"/>
          <w:szCs w:val="20"/>
        </w:rPr>
        <w:t xml:space="preserve">grant </w:t>
      </w:r>
      <w:r w:rsidR="00666917" w:rsidRPr="005663FA">
        <w:rPr>
          <w:rFonts w:ascii="Arial" w:hAnsi="Arial" w:cs="Arial"/>
          <w:sz w:val="20"/>
          <w:szCs w:val="20"/>
        </w:rPr>
        <w:t>expenditure trends, the Committee urges both Departments to make</w:t>
      </w:r>
      <w:r w:rsidR="00753F98" w:rsidRPr="005663FA">
        <w:rPr>
          <w:rFonts w:ascii="Arial" w:hAnsi="Arial" w:cs="Arial"/>
          <w:sz w:val="20"/>
          <w:szCs w:val="20"/>
        </w:rPr>
        <w:t xml:space="preserve"> more funds </w:t>
      </w:r>
      <w:r w:rsidR="00666917" w:rsidRPr="005663FA">
        <w:rPr>
          <w:rFonts w:ascii="Arial" w:hAnsi="Arial" w:cs="Arial"/>
          <w:sz w:val="20"/>
          <w:szCs w:val="20"/>
        </w:rPr>
        <w:t xml:space="preserve">available </w:t>
      </w:r>
      <w:r w:rsidR="007F7ADB" w:rsidRPr="005663FA">
        <w:rPr>
          <w:rFonts w:ascii="Arial" w:hAnsi="Arial" w:cs="Arial"/>
          <w:sz w:val="20"/>
          <w:szCs w:val="20"/>
        </w:rPr>
        <w:t>in the 2023</w:t>
      </w:r>
      <w:r w:rsidRPr="005663FA">
        <w:rPr>
          <w:rFonts w:ascii="Arial" w:hAnsi="Arial" w:cs="Arial"/>
          <w:sz w:val="20"/>
          <w:szCs w:val="20"/>
        </w:rPr>
        <w:t xml:space="preserve"> budget</w:t>
      </w:r>
      <w:r w:rsidR="007F7ADB" w:rsidRPr="005663FA">
        <w:rPr>
          <w:rFonts w:ascii="Arial" w:hAnsi="Arial" w:cs="Arial"/>
          <w:sz w:val="20"/>
          <w:szCs w:val="20"/>
        </w:rPr>
        <w:t xml:space="preserve"> </w:t>
      </w:r>
      <w:r w:rsidR="00753F98" w:rsidRPr="005663FA">
        <w:rPr>
          <w:rFonts w:ascii="Arial" w:hAnsi="Arial" w:cs="Arial"/>
          <w:sz w:val="20"/>
          <w:szCs w:val="20"/>
        </w:rPr>
        <w:t xml:space="preserve">for the Health Facility Revitalisation Grant to repair </w:t>
      </w:r>
      <w:r w:rsidRPr="005663FA">
        <w:rPr>
          <w:rFonts w:ascii="Arial" w:hAnsi="Arial" w:cs="Arial"/>
          <w:sz w:val="20"/>
          <w:szCs w:val="20"/>
        </w:rPr>
        <w:t>the h</w:t>
      </w:r>
      <w:r w:rsidR="00666917" w:rsidRPr="005663FA">
        <w:rPr>
          <w:rFonts w:ascii="Arial" w:hAnsi="Arial" w:cs="Arial"/>
          <w:sz w:val="20"/>
          <w:szCs w:val="20"/>
        </w:rPr>
        <w:t xml:space="preserve">ealth facilities </w:t>
      </w:r>
      <w:r w:rsidR="00753F98" w:rsidRPr="005663FA">
        <w:rPr>
          <w:rFonts w:ascii="Arial" w:hAnsi="Arial" w:cs="Arial"/>
          <w:sz w:val="20"/>
          <w:szCs w:val="20"/>
        </w:rPr>
        <w:t xml:space="preserve">destroyed </w:t>
      </w:r>
      <w:r w:rsidR="00666917" w:rsidRPr="005663FA">
        <w:rPr>
          <w:rFonts w:ascii="Arial" w:hAnsi="Arial" w:cs="Arial"/>
          <w:sz w:val="20"/>
          <w:szCs w:val="20"/>
        </w:rPr>
        <w:t>in K</w:t>
      </w:r>
      <w:r w:rsidR="007E55B3" w:rsidRPr="005663FA">
        <w:rPr>
          <w:rFonts w:ascii="Arial" w:hAnsi="Arial" w:cs="Arial"/>
          <w:sz w:val="20"/>
          <w:szCs w:val="20"/>
        </w:rPr>
        <w:t xml:space="preserve">waZulu </w:t>
      </w:r>
      <w:r w:rsidR="00666917" w:rsidRPr="005663FA">
        <w:rPr>
          <w:rFonts w:ascii="Arial" w:hAnsi="Arial" w:cs="Arial"/>
          <w:sz w:val="20"/>
          <w:szCs w:val="20"/>
        </w:rPr>
        <w:t>N</w:t>
      </w:r>
      <w:r w:rsidR="007E55B3" w:rsidRPr="005663FA">
        <w:rPr>
          <w:rFonts w:ascii="Arial" w:hAnsi="Arial" w:cs="Arial"/>
          <w:sz w:val="20"/>
          <w:szCs w:val="20"/>
        </w:rPr>
        <w:t>atal</w:t>
      </w:r>
      <w:r w:rsidR="00666917" w:rsidRPr="005663FA">
        <w:rPr>
          <w:rFonts w:ascii="Arial" w:hAnsi="Arial" w:cs="Arial"/>
          <w:sz w:val="20"/>
          <w:szCs w:val="20"/>
        </w:rPr>
        <w:t xml:space="preserve"> and </w:t>
      </w:r>
      <w:r w:rsidRPr="005663FA">
        <w:rPr>
          <w:rFonts w:ascii="Arial" w:hAnsi="Arial" w:cs="Arial"/>
          <w:sz w:val="20"/>
          <w:szCs w:val="20"/>
        </w:rPr>
        <w:t xml:space="preserve">the </w:t>
      </w:r>
      <w:r w:rsidR="00666917" w:rsidRPr="005663FA">
        <w:rPr>
          <w:rFonts w:ascii="Arial" w:hAnsi="Arial" w:cs="Arial"/>
          <w:sz w:val="20"/>
          <w:szCs w:val="20"/>
        </w:rPr>
        <w:t>Eastern Cape</w:t>
      </w:r>
      <w:r w:rsidRPr="005663FA">
        <w:rPr>
          <w:rFonts w:ascii="Arial" w:hAnsi="Arial" w:cs="Arial"/>
          <w:sz w:val="20"/>
          <w:szCs w:val="20"/>
        </w:rPr>
        <w:t xml:space="preserve"> during the April 2022 floods. A p</w:t>
      </w:r>
      <w:r w:rsidR="00817B52" w:rsidRPr="005663FA">
        <w:rPr>
          <w:rFonts w:ascii="Arial" w:hAnsi="Arial" w:cs="Arial"/>
          <w:sz w:val="20"/>
          <w:szCs w:val="20"/>
        </w:rPr>
        <w:t xml:space="preserve">rogress report should be provided in </w:t>
      </w:r>
      <w:r w:rsidR="00474C68" w:rsidRPr="005663FA">
        <w:rPr>
          <w:rFonts w:ascii="Arial" w:hAnsi="Arial" w:cs="Arial"/>
          <w:sz w:val="20"/>
          <w:szCs w:val="20"/>
        </w:rPr>
        <w:t xml:space="preserve">this regard in </w:t>
      </w:r>
      <w:r w:rsidR="00817B52" w:rsidRPr="005663FA">
        <w:rPr>
          <w:rFonts w:ascii="Arial" w:hAnsi="Arial" w:cs="Arial"/>
          <w:sz w:val="20"/>
          <w:szCs w:val="20"/>
        </w:rPr>
        <w:t xml:space="preserve">the next budget cycle. </w:t>
      </w:r>
      <w:r w:rsidR="00753F98" w:rsidRPr="005663FA">
        <w:rPr>
          <w:rFonts w:ascii="Arial" w:hAnsi="Arial" w:cs="Arial"/>
          <w:sz w:val="20"/>
          <w:szCs w:val="20"/>
        </w:rPr>
        <w:t xml:space="preserve">   </w:t>
      </w:r>
    </w:p>
    <w:p w:rsidR="00753F98" w:rsidRPr="005663FA" w:rsidRDefault="00753F98" w:rsidP="005663FA">
      <w:pPr>
        <w:pStyle w:val="ListParagraph"/>
        <w:spacing w:after="0" w:line="240" w:lineRule="auto"/>
        <w:rPr>
          <w:rFonts w:ascii="Arial" w:hAnsi="Arial" w:cs="Arial"/>
          <w:sz w:val="20"/>
          <w:szCs w:val="20"/>
        </w:rPr>
      </w:pPr>
    </w:p>
    <w:p w:rsidR="00994ED9" w:rsidRPr="005663FA" w:rsidRDefault="00A846F4" w:rsidP="005663FA">
      <w:pPr>
        <w:pStyle w:val="ListParagraph"/>
        <w:spacing w:after="0" w:line="240" w:lineRule="auto"/>
        <w:ind w:left="851" w:hanging="567"/>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11.10 The </w:t>
      </w:r>
      <w:r w:rsidR="004C2D44" w:rsidRPr="005663FA">
        <w:rPr>
          <w:rFonts w:ascii="Arial" w:eastAsia="Times New Roman" w:hAnsi="Arial" w:cs="Arial"/>
          <w:color w:val="000000"/>
          <w:spacing w:val="6"/>
          <w:sz w:val="20"/>
          <w:szCs w:val="20"/>
          <w:lang w:eastAsia="en-GB"/>
        </w:rPr>
        <w:t xml:space="preserve">Department of </w:t>
      </w:r>
      <w:r w:rsidR="00237D55" w:rsidRPr="005663FA">
        <w:rPr>
          <w:rFonts w:ascii="Arial" w:eastAsia="Times New Roman" w:hAnsi="Arial" w:cs="Arial"/>
          <w:color w:val="000000"/>
          <w:spacing w:val="6"/>
          <w:sz w:val="20"/>
          <w:szCs w:val="20"/>
          <w:lang w:eastAsia="en-GB"/>
        </w:rPr>
        <w:t>C</w:t>
      </w:r>
      <w:r w:rsidR="004C2D44" w:rsidRPr="005663FA">
        <w:rPr>
          <w:rFonts w:ascii="Arial" w:eastAsia="Times New Roman" w:hAnsi="Arial" w:cs="Arial"/>
          <w:color w:val="000000"/>
          <w:spacing w:val="6"/>
          <w:sz w:val="20"/>
          <w:szCs w:val="20"/>
          <w:lang w:eastAsia="en-GB"/>
        </w:rPr>
        <w:t xml:space="preserve">ommunications and </w:t>
      </w:r>
      <w:r w:rsidR="00237D55" w:rsidRPr="005663FA">
        <w:rPr>
          <w:rFonts w:ascii="Arial" w:eastAsia="Times New Roman" w:hAnsi="Arial" w:cs="Arial"/>
          <w:color w:val="000000"/>
          <w:spacing w:val="6"/>
          <w:sz w:val="20"/>
          <w:szCs w:val="20"/>
          <w:lang w:eastAsia="en-GB"/>
        </w:rPr>
        <w:t xml:space="preserve">Digital Technologies </w:t>
      </w:r>
      <w:r w:rsidR="004C2D44" w:rsidRPr="005663FA">
        <w:rPr>
          <w:rFonts w:ascii="Arial" w:eastAsia="Times New Roman" w:hAnsi="Arial" w:cs="Arial"/>
          <w:color w:val="000000"/>
          <w:spacing w:val="6"/>
          <w:sz w:val="20"/>
          <w:szCs w:val="20"/>
          <w:lang w:eastAsia="en-GB"/>
        </w:rPr>
        <w:t xml:space="preserve">should ensure that a clear plan </w:t>
      </w:r>
      <w:r w:rsidR="00237D55" w:rsidRPr="005663FA">
        <w:rPr>
          <w:rFonts w:ascii="Arial" w:eastAsia="Times New Roman" w:hAnsi="Arial" w:cs="Arial"/>
          <w:color w:val="000000"/>
          <w:spacing w:val="6"/>
          <w:sz w:val="20"/>
          <w:szCs w:val="20"/>
          <w:lang w:eastAsia="en-GB"/>
        </w:rPr>
        <w:t xml:space="preserve">is developed and implemented </w:t>
      </w:r>
      <w:r w:rsidR="004C2D44" w:rsidRPr="005663FA">
        <w:rPr>
          <w:rFonts w:ascii="Arial" w:eastAsia="Times New Roman" w:hAnsi="Arial" w:cs="Arial"/>
          <w:color w:val="000000"/>
          <w:spacing w:val="6"/>
          <w:sz w:val="20"/>
          <w:szCs w:val="20"/>
          <w:lang w:eastAsia="en-GB"/>
        </w:rPr>
        <w:t xml:space="preserve">to address the issue of </w:t>
      </w:r>
      <w:r w:rsidR="00753F98" w:rsidRPr="005663FA">
        <w:rPr>
          <w:rFonts w:ascii="Arial" w:eastAsia="Times New Roman" w:hAnsi="Arial" w:cs="Arial"/>
          <w:color w:val="000000"/>
          <w:spacing w:val="6"/>
          <w:sz w:val="20"/>
          <w:szCs w:val="20"/>
          <w:lang w:eastAsia="en-GB"/>
        </w:rPr>
        <w:t>6</w:t>
      </w:r>
      <w:r w:rsidR="00C321E6" w:rsidRPr="005663FA">
        <w:rPr>
          <w:rFonts w:ascii="Arial" w:eastAsia="Times New Roman" w:hAnsi="Arial" w:cs="Arial"/>
          <w:color w:val="000000"/>
          <w:spacing w:val="6"/>
          <w:sz w:val="20"/>
          <w:szCs w:val="20"/>
          <w:lang w:eastAsia="en-GB"/>
        </w:rPr>
        <w:t> 000 Post Office</w:t>
      </w:r>
      <w:r w:rsidR="00753F98" w:rsidRPr="005663FA">
        <w:rPr>
          <w:rFonts w:ascii="Arial" w:eastAsia="Times New Roman" w:hAnsi="Arial" w:cs="Arial"/>
          <w:color w:val="000000"/>
          <w:spacing w:val="6"/>
          <w:sz w:val="20"/>
          <w:szCs w:val="20"/>
          <w:lang w:eastAsia="en-GB"/>
        </w:rPr>
        <w:t xml:space="preserve"> workers</w:t>
      </w:r>
      <w:r w:rsidR="004C2D44" w:rsidRPr="005663FA">
        <w:rPr>
          <w:rFonts w:ascii="Arial" w:eastAsia="Times New Roman" w:hAnsi="Arial" w:cs="Arial"/>
          <w:color w:val="000000"/>
          <w:spacing w:val="6"/>
          <w:sz w:val="20"/>
          <w:szCs w:val="20"/>
          <w:lang w:eastAsia="en-GB"/>
        </w:rPr>
        <w:t xml:space="preserve"> who</w:t>
      </w:r>
      <w:r w:rsidR="00753F98" w:rsidRPr="005663FA">
        <w:rPr>
          <w:rFonts w:ascii="Arial" w:eastAsia="Times New Roman" w:hAnsi="Arial" w:cs="Arial"/>
          <w:color w:val="000000"/>
          <w:spacing w:val="6"/>
          <w:sz w:val="20"/>
          <w:szCs w:val="20"/>
          <w:lang w:eastAsia="en-GB"/>
        </w:rPr>
        <w:t xml:space="preserve"> are about to lose their jobs</w:t>
      </w:r>
      <w:r w:rsidR="00237D55" w:rsidRPr="005663FA">
        <w:rPr>
          <w:rFonts w:ascii="Arial" w:eastAsia="Times New Roman" w:hAnsi="Arial" w:cs="Arial"/>
          <w:color w:val="000000"/>
          <w:spacing w:val="6"/>
          <w:sz w:val="20"/>
          <w:szCs w:val="20"/>
          <w:lang w:eastAsia="en-GB"/>
        </w:rPr>
        <w:t>;</w:t>
      </w:r>
      <w:r w:rsidR="004C2D44" w:rsidRPr="005663FA">
        <w:rPr>
          <w:rFonts w:ascii="Arial" w:eastAsia="Times New Roman" w:hAnsi="Arial" w:cs="Arial"/>
          <w:color w:val="000000"/>
          <w:spacing w:val="6"/>
          <w:sz w:val="20"/>
          <w:szCs w:val="20"/>
          <w:lang w:eastAsia="en-GB"/>
        </w:rPr>
        <w:t xml:space="preserve"> and that the issue of statutory payment</w:t>
      </w:r>
      <w:r w:rsidR="00237D55" w:rsidRPr="005663FA">
        <w:rPr>
          <w:rFonts w:ascii="Arial" w:eastAsia="Times New Roman" w:hAnsi="Arial" w:cs="Arial"/>
          <w:color w:val="000000"/>
          <w:spacing w:val="6"/>
          <w:sz w:val="20"/>
          <w:szCs w:val="20"/>
          <w:lang w:eastAsia="en-GB"/>
        </w:rPr>
        <w:t>s</w:t>
      </w:r>
      <w:r w:rsidR="005E4970" w:rsidRPr="005663FA">
        <w:rPr>
          <w:rFonts w:ascii="Arial" w:eastAsia="Times New Roman" w:hAnsi="Arial" w:cs="Arial"/>
          <w:color w:val="000000"/>
          <w:spacing w:val="6"/>
          <w:sz w:val="20"/>
          <w:szCs w:val="20"/>
          <w:lang w:eastAsia="en-GB"/>
        </w:rPr>
        <w:t>,</w:t>
      </w:r>
      <w:r w:rsidR="0050272F" w:rsidRPr="005663FA">
        <w:rPr>
          <w:rFonts w:ascii="Arial" w:eastAsia="Times New Roman" w:hAnsi="Arial" w:cs="Arial"/>
          <w:color w:val="000000"/>
          <w:spacing w:val="6"/>
          <w:sz w:val="20"/>
          <w:szCs w:val="20"/>
          <w:lang w:eastAsia="en-GB"/>
        </w:rPr>
        <w:t xml:space="preserve"> such as</w:t>
      </w:r>
      <w:r w:rsidR="004C2D44" w:rsidRPr="005663FA">
        <w:rPr>
          <w:rFonts w:ascii="Arial" w:eastAsia="Times New Roman" w:hAnsi="Arial" w:cs="Arial"/>
          <w:color w:val="000000"/>
          <w:spacing w:val="6"/>
          <w:sz w:val="20"/>
          <w:szCs w:val="20"/>
          <w:lang w:eastAsia="en-GB"/>
        </w:rPr>
        <w:t xml:space="preserve"> </w:t>
      </w:r>
      <w:r w:rsidR="005E4970" w:rsidRPr="005663FA">
        <w:rPr>
          <w:rFonts w:ascii="Arial" w:eastAsia="Times New Roman" w:hAnsi="Arial" w:cs="Arial"/>
          <w:color w:val="000000"/>
          <w:spacing w:val="6"/>
          <w:sz w:val="20"/>
          <w:szCs w:val="20"/>
          <w:lang w:eastAsia="en-GB"/>
        </w:rPr>
        <w:t xml:space="preserve">to </w:t>
      </w:r>
      <w:r w:rsidR="00C321E6" w:rsidRPr="005663FA">
        <w:rPr>
          <w:rFonts w:ascii="Arial" w:eastAsia="Times New Roman" w:hAnsi="Arial" w:cs="Arial"/>
          <w:color w:val="000000"/>
          <w:spacing w:val="6"/>
          <w:sz w:val="20"/>
          <w:szCs w:val="20"/>
          <w:lang w:eastAsia="en-GB"/>
        </w:rPr>
        <w:t>the Unemployment Insurance Fund (</w:t>
      </w:r>
      <w:r w:rsidR="004C2D44" w:rsidRPr="005663FA">
        <w:rPr>
          <w:rFonts w:ascii="Arial" w:eastAsia="Times New Roman" w:hAnsi="Arial" w:cs="Arial"/>
          <w:color w:val="000000"/>
          <w:spacing w:val="6"/>
          <w:sz w:val="20"/>
          <w:szCs w:val="20"/>
          <w:lang w:eastAsia="en-GB"/>
        </w:rPr>
        <w:t>UIF</w:t>
      </w:r>
      <w:r w:rsidR="00C321E6" w:rsidRPr="005663FA">
        <w:rPr>
          <w:rFonts w:ascii="Arial" w:eastAsia="Times New Roman" w:hAnsi="Arial" w:cs="Arial"/>
          <w:color w:val="000000"/>
          <w:spacing w:val="6"/>
          <w:sz w:val="20"/>
          <w:szCs w:val="20"/>
          <w:lang w:eastAsia="en-GB"/>
        </w:rPr>
        <w:t>)</w:t>
      </w:r>
      <w:r w:rsidR="004C2D44" w:rsidRPr="005663FA">
        <w:rPr>
          <w:rFonts w:ascii="Arial" w:eastAsia="Times New Roman" w:hAnsi="Arial" w:cs="Arial"/>
          <w:color w:val="000000"/>
          <w:spacing w:val="6"/>
          <w:sz w:val="20"/>
          <w:szCs w:val="20"/>
          <w:lang w:eastAsia="en-GB"/>
        </w:rPr>
        <w:t>, medical aid schemes and pension funds</w:t>
      </w:r>
      <w:r w:rsidR="005E4970" w:rsidRPr="005663FA">
        <w:rPr>
          <w:rFonts w:ascii="Arial" w:eastAsia="Times New Roman" w:hAnsi="Arial" w:cs="Arial"/>
          <w:color w:val="000000"/>
          <w:spacing w:val="6"/>
          <w:sz w:val="20"/>
          <w:szCs w:val="20"/>
          <w:lang w:eastAsia="en-GB"/>
        </w:rPr>
        <w:t>,</w:t>
      </w:r>
      <w:r w:rsidR="004C2D44" w:rsidRPr="005663FA">
        <w:rPr>
          <w:rFonts w:ascii="Arial" w:eastAsia="Times New Roman" w:hAnsi="Arial" w:cs="Arial"/>
          <w:color w:val="000000"/>
          <w:spacing w:val="6"/>
          <w:sz w:val="20"/>
          <w:szCs w:val="20"/>
          <w:lang w:eastAsia="en-GB"/>
        </w:rPr>
        <w:t xml:space="preserve"> is also addressed. The </w:t>
      </w:r>
      <w:r w:rsidR="00237D55" w:rsidRPr="005663FA">
        <w:rPr>
          <w:rFonts w:ascii="Arial" w:eastAsia="Times New Roman" w:hAnsi="Arial" w:cs="Arial"/>
          <w:color w:val="000000"/>
          <w:spacing w:val="6"/>
          <w:sz w:val="20"/>
          <w:szCs w:val="20"/>
          <w:lang w:eastAsia="en-GB"/>
        </w:rPr>
        <w:t>C</w:t>
      </w:r>
      <w:r w:rsidR="004C2D44" w:rsidRPr="005663FA">
        <w:rPr>
          <w:rFonts w:ascii="Arial" w:eastAsia="Times New Roman" w:hAnsi="Arial" w:cs="Arial"/>
          <w:color w:val="000000"/>
          <w:spacing w:val="6"/>
          <w:sz w:val="20"/>
          <w:szCs w:val="20"/>
          <w:lang w:eastAsia="en-GB"/>
        </w:rPr>
        <w:t xml:space="preserve">ommittee is of the view that </w:t>
      </w:r>
      <w:r w:rsidR="005E4970" w:rsidRPr="005663FA">
        <w:rPr>
          <w:rFonts w:ascii="Arial" w:eastAsia="Times New Roman" w:hAnsi="Arial" w:cs="Arial"/>
          <w:color w:val="000000"/>
          <w:spacing w:val="6"/>
          <w:sz w:val="20"/>
          <w:szCs w:val="20"/>
          <w:lang w:eastAsia="en-GB"/>
        </w:rPr>
        <w:t xml:space="preserve">failure to transfer statutory payments </w:t>
      </w:r>
      <w:r w:rsidR="004C2D44" w:rsidRPr="005663FA">
        <w:rPr>
          <w:rFonts w:ascii="Arial" w:eastAsia="Times New Roman" w:hAnsi="Arial" w:cs="Arial"/>
          <w:color w:val="000000"/>
          <w:spacing w:val="6"/>
          <w:sz w:val="20"/>
          <w:szCs w:val="20"/>
          <w:lang w:eastAsia="en-GB"/>
        </w:rPr>
        <w:t>is unacceptable and consequence management must be implemented</w:t>
      </w:r>
      <w:r w:rsidR="00CE1B90" w:rsidRPr="005663FA">
        <w:rPr>
          <w:rFonts w:ascii="Arial" w:eastAsia="Times New Roman" w:hAnsi="Arial" w:cs="Arial"/>
          <w:color w:val="000000"/>
          <w:spacing w:val="6"/>
          <w:sz w:val="20"/>
          <w:szCs w:val="20"/>
          <w:lang w:eastAsia="en-GB"/>
        </w:rPr>
        <w:t xml:space="preserve"> immediately</w:t>
      </w:r>
      <w:r w:rsidR="00753F98" w:rsidRPr="005663FA">
        <w:rPr>
          <w:rFonts w:ascii="Arial" w:eastAsia="Times New Roman" w:hAnsi="Arial" w:cs="Arial"/>
          <w:color w:val="000000"/>
          <w:spacing w:val="6"/>
          <w:sz w:val="20"/>
          <w:szCs w:val="20"/>
          <w:lang w:eastAsia="en-GB"/>
        </w:rPr>
        <w:t>.</w:t>
      </w:r>
      <w:r w:rsidR="00CE1B90" w:rsidRPr="005663FA">
        <w:rPr>
          <w:rFonts w:ascii="Arial" w:eastAsia="Times New Roman" w:hAnsi="Arial" w:cs="Arial"/>
          <w:color w:val="000000"/>
          <w:spacing w:val="6"/>
          <w:sz w:val="20"/>
          <w:szCs w:val="20"/>
          <w:lang w:eastAsia="en-GB"/>
        </w:rPr>
        <w:t xml:space="preserve"> </w:t>
      </w:r>
      <w:r w:rsidR="005E4970" w:rsidRPr="005663FA">
        <w:rPr>
          <w:rFonts w:ascii="Arial" w:eastAsia="Times New Roman" w:hAnsi="Arial" w:cs="Arial"/>
          <w:color w:val="000000"/>
          <w:spacing w:val="6"/>
          <w:sz w:val="20"/>
          <w:szCs w:val="20"/>
          <w:lang w:eastAsia="en-GB"/>
        </w:rPr>
        <w:t>A p</w:t>
      </w:r>
      <w:r w:rsidR="00CE1B90" w:rsidRPr="005663FA">
        <w:rPr>
          <w:rFonts w:ascii="Arial" w:eastAsia="Times New Roman" w:hAnsi="Arial" w:cs="Arial"/>
          <w:color w:val="000000"/>
          <w:spacing w:val="6"/>
          <w:sz w:val="20"/>
          <w:szCs w:val="20"/>
          <w:lang w:eastAsia="en-GB"/>
        </w:rPr>
        <w:t xml:space="preserve">rogress report should be provided in </w:t>
      </w:r>
      <w:r w:rsidR="005E4970" w:rsidRPr="005663FA">
        <w:rPr>
          <w:rFonts w:ascii="Arial" w:eastAsia="Times New Roman" w:hAnsi="Arial" w:cs="Arial"/>
          <w:color w:val="000000"/>
          <w:spacing w:val="6"/>
          <w:sz w:val="20"/>
          <w:szCs w:val="20"/>
          <w:lang w:eastAsia="en-GB"/>
        </w:rPr>
        <w:t xml:space="preserve">this regard in </w:t>
      </w:r>
      <w:r w:rsidR="00CE1B90" w:rsidRPr="005663FA">
        <w:rPr>
          <w:rFonts w:ascii="Arial" w:eastAsia="Times New Roman" w:hAnsi="Arial" w:cs="Arial"/>
          <w:color w:val="000000"/>
          <w:spacing w:val="6"/>
          <w:sz w:val="20"/>
          <w:szCs w:val="20"/>
          <w:lang w:eastAsia="en-GB"/>
        </w:rPr>
        <w:t xml:space="preserve">the next budget cycle.  </w:t>
      </w:r>
      <w:r w:rsidR="004C2D44" w:rsidRPr="005663FA">
        <w:rPr>
          <w:rFonts w:ascii="Arial" w:eastAsia="Times New Roman" w:hAnsi="Arial" w:cs="Arial"/>
          <w:color w:val="000000"/>
          <w:spacing w:val="6"/>
          <w:sz w:val="20"/>
          <w:szCs w:val="20"/>
          <w:lang w:eastAsia="en-GB"/>
        </w:rPr>
        <w:t xml:space="preserve"> </w:t>
      </w:r>
    </w:p>
    <w:p w:rsidR="00994ED9" w:rsidRPr="005663FA" w:rsidRDefault="00994ED9" w:rsidP="005663FA">
      <w:pPr>
        <w:pStyle w:val="ListParagraph"/>
        <w:spacing w:after="0" w:line="240" w:lineRule="auto"/>
        <w:rPr>
          <w:rFonts w:ascii="Arial" w:eastAsia="Times New Roman" w:hAnsi="Arial" w:cs="Arial"/>
          <w:spacing w:val="6"/>
          <w:sz w:val="20"/>
          <w:szCs w:val="20"/>
          <w:lang w:eastAsia="en-GB"/>
        </w:rPr>
      </w:pPr>
    </w:p>
    <w:p w:rsidR="005B71FF" w:rsidRPr="005663FA" w:rsidRDefault="00445DE5" w:rsidP="005663FA">
      <w:pPr>
        <w:spacing w:after="0" w:line="240" w:lineRule="auto"/>
        <w:ind w:left="851" w:hanging="567"/>
        <w:rPr>
          <w:rFonts w:ascii="Arial" w:eastAsia="Times New Roman" w:hAnsi="Arial" w:cs="Arial"/>
          <w:color w:val="000000"/>
          <w:spacing w:val="6"/>
          <w:sz w:val="20"/>
          <w:szCs w:val="20"/>
          <w:lang w:eastAsia="en-GB"/>
        </w:rPr>
      </w:pPr>
      <w:r w:rsidRPr="005663FA">
        <w:rPr>
          <w:rFonts w:ascii="Arial" w:eastAsia="Times New Roman" w:hAnsi="Arial" w:cs="Arial"/>
          <w:spacing w:val="6"/>
          <w:sz w:val="20"/>
          <w:szCs w:val="20"/>
          <w:lang w:eastAsia="en-GB"/>
        </w:rPr>
        <w:t xml:space="preserve">11.11 </w:t>
      </w:r>
      <w:r w:rsidR="00E05F41" w:rsidRPr="005663FA">
        <w:rPr>
          <w:rFonts w:ascii="Arial" w:eastAsia="Times New Roman" w:hAnsi="Arial" w:cs="Arial"/>
          <w:spacing w:val="6"/>
          <w:sz w:val="20"/>
          <w:szCs w:val="20"/>
          <w:lang w:eastAsia="en-GB"/>
        </w:rPr>
        <w:t>The South African Local Government Association (</w:t>
      </w:r>
      <w:r w:rsidR="00E77E32" w:rsidRPr="005663FA">
        <w:rPr>
          <w:rFonts w:ascii="Arial" w:eastAsia="Times New Roman" w:hAnsi="Arial" w:cs="Arial"/>
          <w:spacing w:val="6"/>
          <w:sz w:val="20"/>
          <w:szCs w:val="20"/>
          <w:lang w:eastAsia="en-GB"/>
        </w:rPr>
        <w:t>Salga</w:t>
      </w:r>
      <w:r w:rsidR="00E05F41" w:rsidRPr="005663FA">
        <w:rPr>
          <w:rFonts w:ascii="Arial" w:eastAsia="Times New Roman" w:hAnsi="Arial" w:cs="Arial"/>
          <w:spacing w:val="6"/>
          <w:sz w:val="20"/>
          <w:szCs w:val="20"/>
          <w:lang w:eastAsia="en-GB"/>
        </w:rPr>
        <w:t>),</w:t>
      </w:r>
      <w:r w:rsidR="00E77E32" w:rsidRPr="005663FA">
        <w:rPr>
          <w:rFonts w:ascii="Arial" w:eastAsia="Times New Roman" w:hAnsi="Arial" w:cs="Arial"/>
          <w:spacing w:val="6"/>
          <w:sz w:val="20"/>
          <w:szCs w:val="20"/>
          <w:lang w:eastAsia="en-GB"/>
        </w:rPr>
        <w:t xml:space="preserve"> </w:t>
      </w:r>
      <w:r w:rsidR="00B4199E" w:rsidRPr="005663FA">
        <w:rPr>
          <w:rFonts w:ascii="Arial" w:eastAsia="Times New Roman" w:hAnsi="Arial" w:cs="Arial"/>
          <w:spacing w:val="6"/>
          <w:sz w:val="20"/>
          <w:szCs w:val="20"/>
          <w:lang w:eastAsia="en-GB"/>
        </w:rPr>
        <w:t xml:space="preserve">together with the Department of Water Affairs, </w:t>
      </w:r>
      <w:r w:rsidR="00E05F41" w:rsidRPr="005663FA">
        <w:rPr>
          <w:rFonts w:ascii="Arial" w:eastAsia="Times New Roman" w:hAnsi="Arial" w:cs="Arial"/>
          <w:spacing w:val="6"/>
          <w:sz w:val="20"/>
          <w:szCs w:val="20"/>
          <w:lang w:eastAsia="en-GB"/>
        </w:rPr>
        <w:t xml:space="preserve">the </w:t>
      </w:r>
      <w:r w:rsidR="00B4199E" w:rsidRPr="005663FA">
        <w:rPr>
          <w:rFonts w:ascii="Arial" w:eastAsia="Times New Roman" w:hAnsi="Arial" w:cs="Arial"/>
          <w:spacing w:val="6"/>
          <w:sz w:val="20"/>
          <w:szCs w:val="20"/>
          <w:lang w:eastAsia="en-GB"/>
        </w:rPr>
        <w:t xml:space="preserve">Department of Cooperative Governance and Traditional Affairs, </w:t>
      </w:r>
      <w:r w:rsidR="00E05F41" w:rsidRPr="005663FA">
        <w:rPr>
          <w:rFonts w:ascii="Arial" w:eastAsia="Times New Roman" w:hAnsi="Arial" w:cs="Arial"/>
          <w:spacing w:val="6"/>
          <w:sz w:val="20"/>
          <w:szCs w:val="20"/>
          <w:lang w:eastAsia="en-GB"/>
        </w:rPr>
        <w:t xml:space="preserve">the </w:t>
      </w:r>
      <w:r w:rsidR="00B4199E" w:rsidRPr="005663FA">
        <w:rPr>
          <w:rFonts w:ascii="Arial" w:eastAsia="Times New Roman" w:hAnsi="Arial" w:cs="Arial"/>
          <w:spacing w:val="6"/>
          <w:sz w:val="20"/>
          <w:szCs w:val="20"/>
          <w:lang w:eastAsia="en-GB"/>
        </w:rPr>
        <w:t xml:space="preserve">University of Pretoria and </w:t>
      </w:r>
      <w:r w:rsidR="00E05F41" w:rsidRPr="005663FA">
        <w:rPr>
          <w:rFonts w:ascii="Arial" w:eastAsia="Times New Roman" w:hAnsi="Arial" w:cs="Arial"/>
          <w:spacing w:val="6"/>
          <w:sz w:val="20"/>
          <w:szCs w:val="20"/>
          <w:lang w:eastAsia="en-GB"/>
        </w:rPr>
        <w:t xml:space="preserve">the </w:t>
      </w:r>
      <w:r w:rsidR="00B4199E" w:rsidRPr="005663FA">
        <w:rPr>
          <w:rFonts w:ascii="Arial" w:eastAsia="Times New Roman" w:hAnsi="Arial" w:cs="Arial"/>
          <w:spacing w:val="6"/>
          <w:sz w:val="20"/>
          <w:szCs w:val="20"/>
          <w:lang w:eastAsia="en-GB"/>
        </w:rPr>
        <w:t>Development Bank of Southern Africa</w:t>
      </w:r>
      <w:r w:rsidR="00E05F41" w:rsidRPr="005663FA">
        <w:rPr>
          <w:rFonts w:ascii="Arial" w:eastAsia="Times New Roman" w:hAnsi="Arial" w:cs="Arial"/>
          <w:spacing w:val="6"/>
          <w:sz w:val="20"/>
          <w:szCs w:val="20"/>
          <w:lang w:eastAsia="en-GB"/>
        </w:rPr>
        <w:t>,</w:t>
      </w:r>
      <w:r w:rsidR="00B4199E" w:rsidRPr="005663FA">
        <w:rPr>
          <w:rFonts w:ascii="Arial" w:eastAsia="Times New Roman" w:hAnsi="Arial" w:cs="Arial"/>
          <w:spacing w:val="6"/>
          <w:sz w:val="20"/>
          <w:szCs w:val="20"/>
          <w:lang w:eastAsia="en-GB"/>
        </w:rPr>
        <w:t xml:space="preserve"> </w:t>
      </w:r>
      <w:r w:rsidR="003264CF" w:rsidRPr="005663FA">
        <w:rPr>
          <w:rFonts w:ascii="Arial" w:eastAsia="Times New Roman" w:hAnsi="Arial" w:cs="Arial"/>
          <w:spacing w:val="6"/>
          <w:sz w:val="20"/>
          <w:szCs w:val="20"/>
          <w:lang w:eastAsia="en-GB"/>
        </w:rPr>
        <w:t xml:space="preserve">should </w:t>
      </w:r>
      <w:r w:rsidR="00B4199E" w:rsidRPr="005663FA">
        <w:rPr>
          <w:rFonts w:ascii="Arial" w:eastAsia="Times New Roman" w:hAnsi="Arial" w:cs="Arial"/>
          <w:spacing w:val="6"/>
          <w:sz w:val="20"/>
          <w:szCs w:val="20"/>
          <w:lang w:eastAsia="en-GB"/>
        </w:rPr>
        <w:t>continue to intens</w:t>
      </w:r>
      <w:r w:rsidR="00BF3487" w:rsidRPr="005663FA">
        <w:rPr>
          <w:rFonts w:ascii="Arial" w:eastAsia="Times New Roman" w:hAnsi="Arial" w:cs="Arial"/>
          <w:spacing w:val="6"/>
          <w:sz w:val="20"/>
          <w:szCs w:val="20"/>
          <w:lang w:eastAsia="en-GB"/>
        </w:rPr>
        <w:t xml:space="preserve">ify </w:t>
      </w:r>
      <w:r w:rsidR="003268E3" w:rsidRPr="005663FA">
        <w:rPr>
          <w:rFonts w:ascii="Arial" w:eastAsia="Times New Roman" w:hAnsi="Arial" w:cs="Arial"/>
          <w:spacing w:val="6"/>
          <w:sz w:val="20"/>
          <w:szCs w:val="20"/>
          <w:lang w:eastAsia="en-GB"/>
        </w:rPr>
        <w:t xml:space="preserve">capacity building </w:t>
      </w:r>
      <w:r w:rsidR="00E05F41" w:rsidRPr="005663FA">
        <w:rPr>
          <w:rFonts w:ascii="Arial" w:eastAsia="Times New Roman" w:hAnsi="Arial" w:cs="Arial"/>
          <w:spacing w:val="6"/>
          <w:sz w:val="20"/>
          <w:szCs w:val="20"/>
          <w:lang w:eastAsia="en-GB"/>
        </w:rPr>
        <w:t>efforts</w:t>
      </w:r>
      <w:r w:rsidR="00B4199E" w:rsidRPr="005663FA">
        <w:rPr>
          <w:rFonts w:ascii="Arial" w:eastAsia="Times New Roman" w:hAnsi="Arial" w:cs="Arial"/>
          <w:spacing w:val="6"/>
          <w:sz w:val="20"/>
          <w:szCs w:val="20"/>
          <w:lang w:eastAsia="en-GB"/>
        </w:rPr>
        <w:t xml:space="preserve"> to assist municipalities to address infrastructure repair</w:t>
      </w:r>
      <w:r w:rsidR="00BF3487" w:rsidRPr="005663FA">
        <w:rPr>
          <w:rFonts w:ascii="Arial" w:eastAsia="Times New Roman" w:hAnsi="Arial" w:cs="Arial"/>
          <w:spacing w:val="6"/>
          <w:sz w:val="20"/>
          <w:szCs w:val="20"/>
          <w:lang w:eastAsia="en-GB"/>
        </w:rPr>
        <w:t>s</w:t>
      </w:r>
      <w:r w:rsidR="00B4199E" w:rsidRPr="005663FA">
        <w:rPr>
          <w:rFonts w:ascii="Arial" w:eastAsia="Times New Roman" w:hAnsi="Arial" w:cs="Arial"/>
          <w:spacing w:val="6"/>
          <w:sz w:val="20"/>
          <w:szCs w:val="20"/>
          <w:lang w:eastAsia="en-GB"/>
        </w:rPr>
        <w:t xml:space="preserve"> and maintenance</w:t>
      </w:r>
      <w:r w:rsidR="006F4F4A" w:rsidRPr="005663FA">
        <w:rPr>
          <w:rFonts w:ascii="Arial" w:eastAsia="Times New Roman" w:hAnsi="Arial" w:cs="Arial"/>
          <w:spacing w:val="6"/>
          <w:sz w:val="20"/>
          <w:szCs w:val="20"/>
          <w:lang w:eastAsia="en-GB"/>
        </w:rPr>
        <w:t xml:space="preserve"> challenges</w:t>
      </w:r>
      <w:r w:rsidR="00B4199E" w:rsidRPr="005663FA">
        <w:rPr>
          <w:rFonts w:ascii="Arial" w:eastAsia="Times New Roman" w:hAnsi="Arial" w:cs="Arial"/>
          <w:spacing w:val="6"/>
          <w:sz w:val="20"/>
          <w:szCs w:val="20"/>
          <w:lang w:eastAsia="en-GB"/>
        </w:rPr>
        <w:t xml:space="preserve">, particularly </w:t>
      </w:r>
      <w:r w:rsidR="006F4F4A" w:rsidRPr="005663FA">
        <w:rPr>
          <w:rFonts w:ascii="Arial" w:eastAsia="Times New Roman" w:hAnsi="Arial" w:cs="Arial"/>
          <w:spacing w:val="6"/>
          <w:sz w:val="20"/>
          <w:szCs w:val="20"/>
          <w:lang w:eastAsia="en-GB"/>
        </w:rPr>
        <w:t>with regards to</w:t>
      </w:r>
      <w:r w:rsidR="00B4199E" w:rsidRPr="005663FA">
        <w:rPr>
          <w:rFonts w:ascii="Arial" w:eastAsia="Times New Roman" w:hAnsi="Arial" w:cs="Arial"/>
          <w:spacing w:val="6"/>
          <w:sz w:val="20"/>
          <w:szCs w:val="20"/>
          <w:lang w:eastAsia="en-GB"/>
        </w:rPr>
        <w:t xml:space="preserve"> water t</w:t>
      </w:r>
      <w:r w:rsidR="00E05F41" w:rsidRPr="005663FA">
        <w:rPr>
          <w:rFonts w:ascii="Arial" w:eastAsia="Times New Roman" w:hAnsi="Arial" w:cs="Arial"/>
          <w:spacing w:val="6"/>
          <w:sz w:val="20"/>
          <w:szCs w:val="20"/>
          <w:lang w:eastAsia="en-GB"/>
        </w:rPr>
        <w:t>reatment plants to address sewage</w:t>
      </w:r>
      <w:r w:rsidR="00B4199E" w:rsidRPr="005663FA">
        <w:rPr>
          <w:rFonts w:ascii="Arial" w:eastAsia="Times New Roman" w:hAnsi="Arial" w:cs="Arial"/>
          <w:spacing w:val="6"/>
          <w:sz w:val="20"/>
          <w:szCs w:val="20"/>
          <w:lang w:eastAsia="en-GB"/>
        </w:rPr>
        <w:t xml:space="preserve"> spillage</w:t>
      </w:r>
      <w:r w:rsidR="005B69D3" w:rsidRPr="005663FA">
        <w:rPr>
          <w:rFonts w:ascii="Arial" w:eastAsia="Times New Roman" w:hAnsi="Arial" w:cs="Arial"/>
          <w:spacing w:val="6"/>
          <w:sz w:val="20"/>
          <w:szCs w:val="20"/>
          <w:lang w:eastAsia="en-GB"/>
        </w:rPr>
        <w:t xml:space="preserve"> in certain areas</w:t>
      </w:r>
      <w:r w:rsidR="00B4199E" w:rsidRPr="005663FA">
        <w:rPr>
          <w:rFonts w:ascii="Arial" w:eastAsia="Times New Roman" w:hAnsi="Arial" w:cs="Arial"/>
          <w:spacing w:val="6"/>
          <w:sz w:val="20"/>
          <w:szCs w:val="20"/>
          <w:lang w:eastAsia="en-GB"/>
        </w:rPr>
        <w:t>.</w:t>
      </w:r>
      <w:r w:rsidR="005B69D3" w:rsidRPr="005663FA">
        <w:rPr>
          <w:rFonts w:ascii="Arial" w:eastAsia="Times New Roman" w:hAnsi="Arial" w:cs="Arial"/>
          <w:spacing w:val="6"/>
          <w:sz w:val="20"/>
          <w:szCs w:val="20"/>
          <w:lang w:eastAsia="en-GB"/>
        </w:rPr>
        <w:t xml:space="preserve"> </w:t>
      </w:r>
      <w:r w:rsidR="00B4199E" w:rsidRPr="005663FA">
        <w:rPr>
          <w:rFonts w:ascii="Arial" w:eastAsia="Times New Roman" w:hAnsi="Arial" w:cs="Arial"/>
          <w:spacing w:val="6"/>
          <w:sz w:val="20"/>
          <w:szCs w:val="20"/>
          <w:lang w:eastAsia="en-GB"/>
        </w:rPr>
        <w:t xml:space="preserve"> </w:t>
      </w:r>
    </w:p>
    <w:p w:rsidR="005B71FF" w:rsidRPr="005663FA" w:rsidRDefault="005B71FF" w:rsidP="005663FA">
      <w:pPr>
        <w:spacing w:after="0" w:line="240" w:lineRule="auto"/>
        <w:rPr>
          <w:rFonts w:ascii="Arial" w:eastAsia="Times New Roman" w:hAnsi="Arial" w:cs="Arial"/>
          <w:spacing w:val="6"/>
          <w:sz w:val="20"/>
          <w:szCs w:val="20"/>
          <w:lang w:eastAsia="en-GB"/>
        </w:rPr>
      </w:pPr>
    </w:p>
    <w:p w:rsidR="000A1EA6" w:rsidRPr="005663FA" w:rsidRDefault="00445DE5" w:rsidP="005663FA">
      <w:pPr>
        <w:spacing w:after="0" w:line="240" w:lineRule="auto"/>
        <w:ind w:left="851" w:hanging="709"/>
        <w:rPr>
          <w:rFonts w:ascii="Arial" w:eastAsia="Times New Roman" w:hAnsi="Arial" w:cs="Arial"/>
          <w:color w:val="000000"/>
          <w:spacing w:val="6"/>
          <w:sz w:val="20"/>
          <w:szCs w:val="20"/>
          <w:lang w:eastAsia="en-GB"/>
        </w:rPr>
      </w:pPr>
      <w:r w:rsidRPr="005663FA">
        <w:rPr>
          <w:rFonts w:ascii="Arial" w:eastAsia="Times New Roman" w:hAnsi="Arial" w:cs="Arial"/>
          <w:sz w:val="20"/>
          <w:szCs w:val="20"/>
        </w:rPr>
        <w:t xml:space="preserve">11.12 </w:t>
      </w:r>
      <w:r w:rsidR="000A1EA6" w:rsidRPr="005663FA">
        <w:rPr>
          <w:rFonts w:ascii="Arial" w:eastAsia="Times New Roman" w:hAnsi="Arial" w:cs="Arial"/>
          <w:sz w:val="20"/>
          <w:szCs w:val="20"/>
        </w:rPr>
        <w:t>With regards to the R30 billion bail</w:t>
      </w:r>
      <w:r w:rsidR="00B54C4E" w:rsidRPr="005663FA">
        <w:rPr>
          <w:rFonts w:ascii="Arial" w:eastAsia="Times New Roman" w:hAnsi="Arial" w:cs="Arial"/>
          <w:sz w:val="20"/>
          <w:szCs w:val="20"/>
        </w:rPr>
        <w:t>-</w:t>
      </w:r>
      <w:r w:rsidR="000A1EA6" w:rsidRPr="005663FA">
        <w:rPr>
          <w:rFonts w:ascii="Arial" w:eastAsia="Times New Roman" w:hAnsi="Arial" w:cs="Arial"/>
          <w:sz w:val="20"/>
          <w:szCs w:val="20"/>
        </w:rPr>
        <w:t>out to S</w:t>
      </w:r>
      <w:r w:rsidR="00B54C4E" w:rsidRPr="005663FA">
        <w:rPr>
          <w:rFonts w:ascii="Arial" w:eastAsia="Times New Roman" w:hAnsi="Arial" w:cs="Arial"/>
          <w:sz w:val="20"/>
          <w:szCs w:val="20"/>
        </w:rPr>
        <w:t>anral</w:t>
      </w:r>
      <w:r w:rsidR="000A1EA6" w:rsidRPr="005663FA">
        <w:rPr>
          <w:rFonts w:ascii="Arial" w:eastAsia="Times New Roman" w:hAnsi="Arial" w:cs="Arial"/>
          <w:sz w:val="20"/>
          <w:szCs w:val="20"/>
        </w:rPr>
        <w:t xml:space="preserve">, Denel and Transnet, the Department of Public Enterprises, </w:t>
      </w:r>
      <w:r w:rsidR="00B54C4E" w:rsidRPr="005663FA">
        <w:rPr>
          <w:rFonts w:ascii="Arial" w:eastAsia="Times New Roman" w:hAnsi="Arial" w:cs="Arial"/>
          <w:sz w:val="20"/>
          <w:szCs w:val="20"/>
        </w:rPr>
        <w:t xml:space="preserve">the </w:t>
      </w:r>
      <w:r w:rsidR="000A1EA6" w:rsidRPr="005663FA">
        <w:rPr>
          <w:rFonts w:ascii="Arial" w:eastAsia="Times New Roman" w:hAnsi="Arial" w:cs="Arial"/>
          <w:sz w:val="20"/>
          <w:szCs w:val="20"/>
        </w:rPr>
        <w:t xml:space="preserve">Department of Transport and </w:t>
      </w:r>
      <w:r w:rsidR="00B54C4E" w:rsidRPr="005663FA">
        <w:rPr>
          <w:rFonts w:ascii="Arial" w:eastAsia="Times New Roman" w:hAnsi="Arial" w:cs="Arial"/>
          <w:sz w:val="20"/>
          <w:szCs w:val="20"/>
        </w:rPr>
        <w:t xml:space="preserve">the </w:t>
      </w:r>
      <w:r w:rsidR="000A1EA6" w:rsidRPr="005663FA">
        <w:rPr>
          <w:rFonts w:ascii="Arial" w:eastAsia="Times New Roman" w:hAnsi="Arial" w:cs="Arial"/>
          <w:sz w:val="20"/>
          <w:szCs w:val="20"/>
        </w:rPr>
        <w:t xml:space="preserve">National Treasury should be conscious of the fact that </w:t>
      </w:r>
      <w:r w:rsidR="00B54C4E" w:rsidRPr="005663FA">
        <w:rPr>
          <w:rFonts w:ascii="Arial" w:eastAsia="Times New Roman" w:hAnsi="Arial" w:cs="Arial"/>
          <w:sz w:val="20"/>
          <w:szCs w:val="20"/>
        </w:rPr>
        <w:t xml:space="preserve">state-owned entities (SOEs) </w:t>
      </w:r>
      <w:r w:rsidR="000A1EA6" w:rsidRPr="005663FA">
        <w:rPr>
          <w:rFonts w:ascii="Arial" w:eastAsia="Times New Roman" w:hAnsi="Arial" w:cs="Arial"/>
          <w:sz w:val="20"/>
          <w:szCs w:val="20"/>
        </w:rPr>
        <w:t xml:space="preserve">cannot rely on government financial support forever, even </w:t>
      </w:r>
      <w:r w:rsidR="00967087" w:rsidRPr="005663FA">
        <w:rPr>
          <w:rFonts w:ascii="Arial" w:eastAsia="Times New Roman" w:hAnsi="Arial" w:cs="Arial"/>
          <w:sz w:val="20"/>
          <w:szCs w:val="20"/>
        </w:rPr>
        <w:t xml:space="preserve">if it is financed through </w:t>
      </w:r>
      <w:r w:rsidR="000A1EA6" w:rsidRPr="005663FA">
        <w:rPr>
          <w:rFonts w:ascii="Arial" w:eastAsia="Times New Roman" w:hAnsi="Arial" w:cs="Arial"/>
          <w:sz w:val="20"/>
          <w:szCs w:val="20"/>
        </w:rPr>
        <w:t xml:space="preserve">higher than anticipated revenues. The Committee is of the view that provision of continuous financial support to </w:t>
      </w:r>
      <w:r w:rsidR="00967087" w:rsidRPr="005663FA">
        <w:rPr>
          <w:rFonts w:ascii="Arial" w:eastAsia="Times New Roman" w:hAnsi="Arial" w:cs="Arial"/>
          <w:sz w:val="20"/>
          <w:szCs w:val="20"/>
        </w:rPr>
        <w:t>SOEs</w:t>
      </w:r>
      <w:r w:rsidR="000A1EA6" w:rsidRPr="005663FA">
        <w:rPr>
          <w:rFonts w:ascii="Arial" w:eastAsia="Times New Roman" w:hAnsi="Arial" w:cs="Arial"/>
          <w:sz w:val="20"/>
          <w:szCs w:val="20"/>
        </w:rPr>
        <w:t xml:space="preserve"> directly from the fiscus will continue to compromise social programmes for the poor and other developmental obligations.  As part of the </w:t>
      </w:r>
      <w:r w:rsidR="00967087" w:rsidRPr="005663FA">
        <w:rPr>
          <w:rFonts w:ascii="Arial" w:eastAsia="Times New Roman" w:hAnsi="Arial" w:cs="Arial"/>
          <w:sz w:val="20"/>
          <w:szCs w:val="20"/>
        </w:rPr>
        <w:t xml:space="preserve">SOE </w:t>
      </w:r>
      <w:r w:rsidR="000A1EA6" w:rsidRPr="005663FA">
        <w:rPr>
          <w:rFonts w:ascii="Arial" w:eastAsia="Times New Roman" w:hAnsi="Arial" w:cs="Arial"/>
          <w:sz w:val="20"/>
          <w:szCs w:val="20"/>
        </w:rPr>
        <w:t xml:space="preserve">turnaround strategy, the Committee is calling for concrete steps to be taken by the Department of Public Enterprise and </w:t>
      </w:r>
      <w:r w:rsidR="00967087" w:rsidRPr="005663FA">
        <w:rPr>
          <w:rFonts w:ascii="Arial" w:eastAsia="Times New Roman" w:hAnsi="Arial" w:cs="Arial"/>
          <w:sz w:val="20"/>
          <w:szCs w:val="20"/>
        </w:rPr>
        <w:t xml:space="preserve">the Department of Transport to strengthen </w:t>
      </w:r>
      <w:r w:rsidR="000A1EA6" w:rsidRPr="005663FA">
        <w:rPr>
          <w:rFonts w:ascii="Arial" w:eastAsia="Times New Roman" w:hAnsi="Arial" w:cs="Arial"/>
          <w:sz w:val="20"/>
          <w:szCs w:val="20"/>
        </w:rPr>
        <w:t>oversight, leadership capacity/board</w:t>
      </w:r>
      <w:r w:rsidR="00A14096" w:rsidRPr="005663FA">
        <w:rPr>
          <w:rFonts w:ascii="Arial" w:eastAsia="Times New Roman" w:hAnsi="Arial" w:cs="Arial"/>
          <w:sz w:val="20"/>
          <w:szCs w:val="20"/>
        </w:rPr>
        <w:t>s</w:t>
      </w:r>
      <w:r w:rsidR="00C321E6" w:rsidRPr="005663FA">
        <w:rPr>
          <w:rFonts w:ascii="Arial" w:eastAsia="Times New Roman" w:hAnsi="Arial" w:cs="Arial"/>
          <w:sz w:val="20"/>
          <w:szCs w:val="20"/>
        </w:rPr>
        <w:t xml:space="preserve"> of directors and</w:t>
      </w:r>
      <w:r w:rsidR="000A1EA6" w:rsidRPr="005663FA">
        <w:rPr>
          <w:rFonts w:ascii="Arial" w:eastAsia="Times New Roman" w:hAnsi="Arial" w:cs="Arial"/>
          <w:sz w:val="20"/>
          <w:szCs w:val="20"/>
        </w:rPr>
        <w:t xml:space="preserve"> financial management capacity</w:t>
      </w:r>
      <w:r w:rsidR="00C321E6" w:rsidRPr="005663FA">
        <w:rPr>
          <w:rFonts w:ascii="Arial" w:eastAsia="Times New Roman" w:hAnsi="Arial" w:cs="Arial"/>
          <w:sz w:val="20"/>
          <w:szCs w:val="20"/>
        </w:rPr>
        <w:t xml:space="preserve">, and to ensure </w:t>
      </w:r>
      <w:r w:rsidR="000A1EA6" w:rsidRPr="005663FA">
        <w:rPr>
          <w:rFonts w:ascii="Arial" w:eastAsia="Times New Roman" w:hAnsi="Arial" w:cs="Arial"/>
          <w:sz w:val="20"/>
          <w:szCs w:val="20"/>
        </w:rPr>
        <w:t>the appointment of suitably qualified and experienced officials to turn</w:t>
      </w:r>
      <w:r w:rsidR="00967087" w:rsidRPr="005663FA">
        <w:rPr>
          <w:rFonts w:ascii="Arial" w:eastAsia="Times New Roman" w:hAnsi="Arial" w:cs="Arial"/>
          <w:sz w:val="20"/>
          <w:szCs w:val="20"/>
        </w:rPr>
        <w:t xml:space="preserve"> </w:t>
      </w:r>
      <w:r w:rsidR="000A1EA6" w:rsidRPr="005663FA">
        <w:rPr>
          <w:rFonts w:ascii="Arial" w:eastAsia="Times New Roman" w:hAnsi="Arial" w:cs="Arial"/>
          <w:sz w:val="20"/>
          <w:szCs w:val="20"/>
        </w:rPr>
        <w:t xml:space="preserve">around the balance sheets of these entities within a reasonable period after the adoption of this Report by the House. </w:t>
      </w:r>
    </w:p>
    <w:p w:rsidR="000A1EA6" w:rsidRPr="005663FA" w:rsidRDefault="000A1EA6" w:rsidP="005663FA">
      <w:pPr>
        <w:pStyle w:val="ListParagraph"/>
        <w:spacing w:after="0" w:line="240" w:lineRule="auto"/>
        <w:rPr>
          <w:rFonts w:ascii="Arial" w:eastAsia="Times New Roman" w:hAnsi="Arial" w:cs="Arial"/>
          <w:color w:val="000000"/>
          <w:spacing w:val="6"/>
          <w:sz w:val="20"/>
          <w:szCs w:val="20"/>
          <w:lang w:eastAsia="en-GB"/>
        </w:rPr>
      </w:pPr>
    </w:p>
    <w:p w:rsidR="000A1EA6" w:rsidRPr="005663FA" w:rsidRDefault="00445DE5" w:rsidP="005663FA">
      <w:pPr>
        <w:spacing w:after="0" w:line="240" w:lineRule="auto"/>
        <w:ind w:left="851" w:hanging="709"/>
        <w:rPr>
          <w:rFonts w:ascii="Arial" w:eastAsia="Times New Roman" w:hAnsi="Arial" w:cs="Arial"/>
          <w:color w:val="000000"/>
          <w:spacing w:val="6"/>
          <w:sz w:val="20"/>
          <w:szCs w:val="20"/>
          <w:lang w:eastAsia="en-GB"/>
        </w:rPr>
      </w:pPr>
      <w:r w:rsidRPr="005663FA">
        <w:rPr>
          <w:rFonts w:ascii="Arial" w:hAnsi="Arial" w:cs="Arial"/>
          <w:color w:val="000000"/>
          <w:sz w:val="20"/>
          <w:szCs w:val="20"/>
          <w:lang w:eastAsia="en-GB"/>
        </w:rPr>
        <w:t xml:space="preserve">11.13 </w:t>
      </w:r>
      <w:r w:rsidR="000A1EA6" w:rsidRPr="005663FA">
        <w:rPr>
          <w:rFonts w:ascii="Arial" w:hAnsi="Arial" w:cs="Arial"/>
          <w:color w:val="000000"/>
          <w:sz w:val="20"/>
          <w:szCs w:val="20"/>
          <w:lang w:eastAsia="en-GB"/>
        </w:rPr>
        <w:t>National Treasury</w:t>
      </w:r>
      <w:r w:rsidR="00A14096" w:rsidRPr="005663FA">
        <w:rPr>
          <w:rFonts w:ascii="Arial" w:hAnsi="Arial" w:cs="Arial"/>
          <w:color w:val="000000"/>
          <w:sz w:val="20"/>
          <w:szCs w:val="20"/>
          <w:lang w:eastAsia="en-GB"/>
        </w:rPr>
        <w:t>,</w:t>
      </w:r>
      <w:r w:rsidR="000A1EA6" w:rsidRPr="005663FA">
        <w:rPr>
          <w:rFonts w:ascii="Arial" w:hAnsi="Arial" w:cs="Arial"/>
          <w:color w:val="000000"/>
          <w:sz w:val="20"/>
          <w:szCs w:val="20"/>
          <w:lang w:eastAsia="en-GB"/>
        </w:rPr>
        <w:t xml:space="preserve"> toge</w:t>
      </w:r>
      <w:r w:rsidR="00A14096" w:rsidRPr="005663FA">
        <w:rPr>
          <w:rFonts w:ascii="Arial" w:hAnsi="Arial" w:cs="Arial"/>
          <w:color w:val="000000"/>
          <w:sz w:val="20"/>
          <w:szCs w:val="20"/>
          <w:lang w:eastAsia="en-GB"/>
        </w:rPr>
        <w:t xml:space="preserve">ther with the Department of Women, Youth and </w:t>
      </w:r>
      <w:r w:rsidR="000A1EA6" w:rsidRPr="005663FA">
        <w:rPr>
          <w:rFonts w:ascii="Arial" w:hAnsi="Arial" w:cs="Arial"/>
          <w:color w:val="000000"/>
          <w:sz w:val="20"/>
          <w:szCs w:val="20"/>
          <w:lang w:eastAsia="en-GB"/>
        </w:rPr>
        <w:t>Persons with Disabilities</w:t>
      </w:r>
      <w:r w:rsidR="00A14096" w:rsidRPr="005663FA">
        <w:rPr>
          <w:rFonts w:ascii="Arial" w:hAnsi="Arial" w:cs="Arial"/>
          <w:color w:val="000000"/>
          <w:sz w:val="20"/>
          <w:szCs w:val="20"/>
          <w:lang w:eastAsia="en-GB"/>
        </w:rPr>
        <w:t>, should</w:t>
      </w:r>
      <w:r w:rsidR="000A1EA6" w:rsidRPr="005663FA">
        <w:rPr>
          <w:rFonts w:ascii="Arial" w:hAnsi="Arial" w:cs="Arial"/>
          <w:color w:val="000000"/>
          <w:sz w:val="20"/>
          <w:szCs w:val="20"/>
          <w:lang w:eastAsia="en-GB"/>
        </w:rPr>
        <w:t xml:space="preserve"> find a way to develop appropriate mechanisms to desig</w:t>
      </w:r>
      <w:r w:rsidR="00A14096" w:rsidRPr="005663FA">
        <w:rPr>
          <w:rFonts w:ascii="Arial" w:hAnsi="Arial" w:cs="Arial"/>
          <w:color w:val="000000"/>
          <w:sz w:val="20"/>
          <w:szCs w:val="20"/>
          <w:lang w:eastAsia="en-GB"/>
        </w:rPr>
        <w:t>n and implement more gender-</w:t>
      </w:r>
      <w:r w:rsidR="000A1EA6" w:rsidRPr="005663FA">
        <w:rPr>
          <w:rFonts w:ascii="Arial" w:hAnsi="Arial" w:cs="Arial"/>
          <w:color w:val="000000"/>
          <w:sz w:val="20"/>
          <w:szCs w:val="20"/>
          <w:lang w:eastAsia="en-GB"/>
        </w:rPr>
        <w:t>responsive budgeting</w:t>
      </w:r>
      <w:r w:rsidR="00A14096" w:rsidRPr="005663FA">
        <w:rPr>
          <w:rFonts w:ascii="Arial" w:hAnsi="Arial" w:cs="Arial"/>
          <w:color w:val="000000"/>
          <w:sz w:val="20"/>
          <w:szCs w:val="20"/>
          <w:lang w:eastAsia="en-GB"/>
        </w:rPr>
        <w:t>,</w:t>
      </w:r>
      <w:r w:rsidR="000A1EA6" w:rsidRPr="005663FA">
        <w:rPr>
          <w:rFonts w:ascii="Arial" w:hAnsi="Arial" w:cs="Arial"/>
          <w:color w:val="000000"/>
          <w:sz w:val="20"/>
          <w:szCs w:val="20"/>
          <w:lang w:eastAsia="en-GB"/>
        </w:rPr>
        <w:t xml:space="preserve"> t</w:t>
      </w:r>
      <w:r w:rsidR="00A14096" w:rsidRPr="005663FA">
        <w:rPr>
          <w:rFonts w:ascii="Arial" w:hAnsi="Arial" w:cs="Arial"/>
          <w:color w:val="000000"/>
          <w:sz w:val="20"/>
          <w:szCs w:val="20"/>
          <w:lang w:eastAsia="en-GB"/>
        </w:rPr>
        <w:t>o address the scourge of gender-</w:t>
      </w:r>
      <w:r w:rsidR="000A1EA6" w:rsidRPr="005663FA">
        <w:rPr>
          <w:rFonts w:ascii="Arial" w:hAnsi="Arial" w:cs="Arial"/>
          <w:color w:val="000000"/>
          <w:sz w:val="20"/>
          <w:szCs w:val="20"/>
          <w:lang w:eastAsia="en-GB"/>
        </w:rPr>
        <w:t>based violence in South Africa</w:t>
      </w:r>
      <w:r w:rsidR="00A14096" w:rsidRPr="005663FA">
        <w:rPr>
          <w:rFonts w:ascii="Arial" w:hAnsi="Arial" w:cs="Arial"/>
          <w:color w:val="000000"/>
          <w:sz w:val="20"/>
          <w:szCs w:val="20"/>
          <w:lang w:eastAsia="en-GB"/>
        </w:rPr>
        <w:t>. T</w:t>
      </w:r>
      <w:r w:rsidR="000A1EA6" w:rsidRPr="005663FA">
        <w:rPr>
          <w:rFonts w:ascii="Arial" w:hAnsi="Arial" w:cs="Arial"/>
          <w:color w:val="000000"/>
          <w:sz w:val="20"/>
          <w:szCs w:val="20"/>
          <w:lang w:eastAsia="en-GB"/>
        </w:rPr>
        <w:t>his should include strengthening and capac</w:t>
      </w:r>
      <w:r w:rsidR="00A14096" w:rsidRPr="005663FA">
        <w:rPr>
          <w:rFonts w:ascii="Arial" w:hAnsi="Arial" w:cs="Arial"/>
          <w:color w:val="000000"/>
          <w:sz w:val="20"/>
          <w:szCs w:val="20"/>
          <w:lang w:eastAsia="en-GB"/>
        </w:rPr>
        <w:t>itating gender-</w:t>
      </w:r>
      <w:r w:rsidR="000A1EA6" w:rsidRPr="005663FA">
        <w:rPr>
          <w:rFonts w:ascii="Arial" w:hAnsi="Arial" w:cs="Arial"/>
          <w:color w:val="000000"/>
          <w:sz w:val="20"/>
          <w:szCs w:val="20"/>
          <w:lang w:eastAsia="en-GB"/>
        </w:rPr>
        <w:t>based violence desk</w:t>
      </w:r>
      <w:r w:rsidR="00A14096" w:rsidRPr="005663FA">
        <w:rPr>
          <w:rFonts w:ascii="Arial" w:hAnsi="Arial" w:cs="Arial"/>
          <w:color w:val="000000"/>
          <w:sz w:val="20"/>
          <w:szCs w:val="20"/>
          <w:lang w:eastAsia="en-GB"/>
        </w:rPr>
        <w:t>s at police stations,</w:t>
      </w:r>
      <w:r w:rsidR="000A1EA6" w:rsidRPr="005663FA">
        <w:rPr>
          <w:rFonts w:ascii="Arial" w:hAnsi="Arial" w:cs="Arial"/>
          <w:color w:val="000000"/>
          <w:sz w:val="20"/>
          <w:szCs w:val="20"/>
          <w:lang w:eastAsia="en-GB"/>
        </w:rPr>
        <w:t xml:space="preserve"> to ensure that such cases are resolved expeditiously.</w:t>
      </w:r>
    </w:p>
    <w:p w:rsidR="00E16AED" w:rsidRPr="005663FA" w:rsidRDefault="00E16AED" w:rsidP="005663FA">
      <w:pPr>
        <w:pStyle w:val="ListParagraph"/>
        <w:spacing w:after="0" w:line="240" w:lineRule="auto"/>
        <w:rPr>
          <w:rFonts w:ascii="Arial" w:eastAsia="Times New Roman" w:hAnsi="Arial" w:cs="Arial"/>
          <w:color w:val="000000"/>
          <w:spacing w:val="6"/>
          <w:sz w:val="20"/>
          <w:szCs w:val="20"/>
          <w:lang w:eastAsia="en-GB"/>
        </w:rPr>
      </w:pPr>
    </w:p>
    <w:p w:rsidR="000A1EA6" w:rsidRPr="005663FA" w:rsidRDefault="00445DE5" w:rsidP="005663FA">
      <w:pPr>
        <w:spacing w:after="0" w:line="240" w:lineRule="auto"/>
        <w:ind w:left="851" w:hanging="709"/>
        <w:rPr>
          <w:rFonts w:ascii="Arial" w:eastAsia="Times New Roman" w:hAnsi="Arial" w:cs="Arial"/>
          <w:spacing w:val="6"/>
          <w:sz w:val="20"/>
          <w:szCs w:val="20"/>
          <w:lang w:eastAsia="en-GB"/>
        </w:rPr>
      </w:pPr>
      <w:r w:rsidRPr="005663FA">
        <w:rPr>
          <w:rFonts w:ascii="Arial" w:eastAsia="Times New Roman" w:hAnsi="Arial" w:cs="Arial"/>
          <w:color w:val="000000"/>
          <w:spacing w:val="6"/>
          <w:sz w:val="20"/>
          <w:szCs w:val="20"/>
          <w:lang w:eastAsia="en-GB"/>
        </w:rPr>
        <w:t xml:space="preserve">11.14 </w:t>
      </w:r>
      <w:r w:rsidR="00007581" w:rsidRPr="005663FA">
        <w:rPr>
          <w:rFonts w:ascii="Arial" w:eastAsia="Times New Roman" w:hAnsi="Arial" w:cs="Arial"/>
          <w:color w:val="000000"/>
          <w:spacing w:val="6"/>
          <w:sz w:val="20"/>
          <w:szCs w:val="20"/>
          <w:lang w:eastAsia="en-GB"/>
        </w:rPr>
        <w:t>Whilst the Committee welcomes</w:t>
      </w:r>
      <w:r w:rsidR="00E16AED" w:rsidRPr="005663FA">
        <w:rPr>
          <w:rFonts w:ascii="Arial" w:eastAsia="Times New Roman" w:hAnsi="Arial" w:cs="Arial"/>
          <w:color w:val="000000"/>
          <w:spacing w:val="6"/>
          <w:sz w:val="20"/>
          <w:szCs w:val="20"/>
          <w:lang w:eastAsia="en-GB"/>
        </w:rPr>
        <w:t xml:space="preserve"> the extension of </w:t>
      </w:r>
      <w:r w:rsidR="00007581" w:rsidRPr="005663FA">
        <w:rPr>
          <w:rFonts w:ascii="Arial" w:eastAsia="Times New Roman" w:hAnsi="Arial" w:cs="Arial"/>
          <w:color w:val="000000"/>
          <w:spacing w:val="6"/>
          <w:sz w:val="20"/>
          <w:szCs w:val="20"/>
          <w:lang w:eastAsia="en-GB"/>
        </w:rPr>
        <w:t xml:space="preserve">the Social Relief of Distress (SRD) </w:t>
      </w:r>
      <w:r w:rsidR="00E16AED" w:rsidRPr="005663FA">
        <w:rPr>
          <w:rFonts w:ascii="Arial" w:eastAsia="Times New Roman" w:hAnsi="Arial" w:cs="Arial"/>
          <w:color w:val="000000"/>
          <w:spacing w:val="6"/>
          <w:sz w:val="20"/>
          <w:szCs w:val="20"/>
          <w:lang w:eastAsia="en-GB"/>
        </w:rPr>
        <w:t>Grant</w:t>
      </w:r>
      <w:r w:rsidR="0001789A" w:rsidRPr="005663FA">
        <w:rPr>
          <w:rFonts w:ascii="Arial" w:eastAsia="Times New Roman" w:hAnsi="Arial" w:cs="Arial"/>
          <w:color w:val="000000"/>
          <w:spacing w:val="6"/>
          <w:sz w:val="20"/>
          <w:szCs w:val="20"/>
          <w:lang w:eastAsia="en-GB"/>
        </w:rPr>
        <w:t xml:space="preserve"> </w:t>
      </w:r>
      <w:r w:rsidR="004341B1" w:rsidRPr="005663FA">
        <w:rPr>
          <w:rFonts w:ascii="Arial" w:eastAsia="Times New Roman" w:hAnsi="Arial" w:cs="Arial"/>
          <w:color w:val="000000"/>
          <w:spacing w:val="6"/>
          <w:sz w:val="20"/>
          <w:szCs w:val="20"/>
          <w:lang w:eastAsia="en-GB"/>
        </w:rPr>
        <w:t>with a clear</w:t>
      </w:r>
      <w:r w:rsidR="00E16AED" w:rsidRPr="005663FA">
        <w:rPr>
          <w:rFonts w:ascii="Arial" w:eastAsia="Times New Roman" w:hAnsi="Arial" w:cs="Arial"/>
          <w:color w:val="000000"/>
          <w:spacing w:val="6"/>
          <w:sz w:val="20"/>
          <w:szCs w:val="20"/>
          <w:lang w:eastAsia="en-GB"/>
        </w:rPr>
        <w:t xml:space="preserve"> understanding that this was introduced as a</w:t>
      </w:r>
      <w:r w:rsidR="00007581" w:rsidRPr="005663FA">
        <w:rPr>
          <w:rFonts w:ascii="Arial" w:eastAsia="Times New Roman" w:hAnsi="Arial" w:cs="Arial"/>
          <w:color w:val="000000"/>
          <w:spacing w:val="6"/>
          <w:sz w:val="20"/>
          <w:szCs w:val="20"/>
          <w:lang w:eastAsia="en-GB"/>
        </w:rPr>
        <w:t xml:space="preserve"> temporary</w:t>
      </w:r>
      <w:r w:rsidR="00E16AED" w:rsidRPr="005663FA">
        <w:rPr>
          <w:rFonts w:ascii="Arial" w:eastAsia="Times New Roman" w:hAnsi="Arial" w:cs="Arial"/>
          <w:color w:val="000000"/>
          <w:spacing w:val="6"/>
          <w:sz w:val="20"/>
          <w:szCs w:val="20"/>
          <w:lang w:eastAsia="en-GB"/>
        </w:rPr>
        <w:t xml:space="preserve"> measure during </w:t>
      </w:r>
      <w:r w:rsidR="00007581" w:rsidRPr="005663FA">
        <w:rPr>
          <w:rFonts w:ascii="Arial" w:eastAsia="Times New Roman" w:hAnsi="Arial" w:cs="Arial"/>
          <w:color w:val="000000"/>
          <w:spacing w:val="6"/>
          <w:sz w:val="20"/>
          <w:szCs w:val="20"/>
          <w:lang w:eastAsia="en-GB"/>
        </w:rPr>
        <w:t xml:space="preserve">the </w:t>
      </w:r>
      <w:r w:rsidR="00E16AED" w:rsidRPr="005663FA">
        <w:rPr>
          <w:rFonts w:ascii="Arial" w:eastAsia="Times New Roman" w:hAnsi="Arial" w:cs="Arial"/>
          <w:color w:val="000000"/>
          <w:spacing w:val="6"/>
          <w:sz w:val="20"/>
          <w:szCs w:val="20"/>
          <w:lang w:eastAsia="en-GB"/>
        </w:rPr>
        <w:t>COVID</w:t>
      </w:r>
      <w:r w:rsidR="00007581" w:rsidRPr="005663FA">
        <w:rPr>
          <w:rFonts w:ascii="Arial" w:eastAsia="Times New Roman" w:hAnsi="Arial" w:cs="Arial"/>
          <w:color w:val="000000"/>
          <w:spacing w:val="6"/>
          <w:sz w:val="20"/>
          <w:szCs w:val="20"/>
          <w:lang w:eastAsia="en-GB"/>
        </w:rPr>
        <w:t>-1</w:t>
      </w:r>
      <w:r w:rsidR="006C2E8C" w:rsidRPr="005663FA">
        <w:rPr>
          <w:rFonts w:ascii="Arial" w:eastAsia="Times New Roman" w:hAnsi="Arial" w:cs="Arial"/>
          <w:color w:val="000000"/>
          <w:spacing w:val="6"/>
          <w:sz w:val="20"/>
          <w:szCs w:val="20"/>
          <w:lang w:eastAsia="en-GB"/>
        </w:rPr>
        <w:t>9</w:t>
      </w:r>
      <w:r w:rsidR="00007581" w:rsidRPr="005663FA">
        <w:rPr>
          <w:rFonts w:ascii="Arial" w:eastAsia="Times New Roman" w:hAnsi="Arial" w:cs="Arial"/>
          <w:color w:val="000000"/>
          <w:spacing w:val="6"/>
          <w:sz w:val="20"/>
          <w:szCs w:val="20"/>
          <w:lang w:eastAsia="en-GB"/>
        </w:rPr>
        <w:t xml:space="preserve"> pandemic</w:t>
      </w:r>
      <w:r w:rsidR="00E16AED" w:rsidRPr="005663FA">
        <w:rPr>
          <w:rFonts w:ascii="Arial" w:eastAsia="Times New Roman" w:hAnsi="Arial" w:cs="Arial"/>
          <w:color w:val="000000"/>
          <w:spacing w:val="6"/>
          <w:sz w:val="20"/>
          <w:szCs w:val="20"/>
          <w:lang w:eastAsia="en-GB"/>
        </w:rPr>
        <w:t xml:space="preserve">; </w:t>
      </w:r>
      <w:r w:rsidR="00F43F5A" w:rsidRPr="005663FA">
        <w:rPr>
          <w:rFonts w:ascii="Arial" w:eastAsia="Times New Roman" w:hAnsi="Arial" w:cs="Arial"/>
          <w:color w:val="000000"/>
          <w:spacing w:val="6"/>
          <w:sz w:val="20"/>
          <w:szCs w:val="20"/>
          <w:lang w:eastAsia="en-GB"/>
        </w:rPr>
        <w:t>the C</w:t>
      </w:r>
      <w:r w:rsidR="00B07E7D" w:rsidRPr="005663FA">
        <w:rPr>
          <w:rFonts w:ascii="Arial" w:eastAsia="Times New Roman" w:hAnsi="Arial" w:cs="Arial"/>
          <w:color w:val="000000"/>
          <w:spacing w:val="6"/>
          <w:sz w:val="20"/>
          <w:szCs w:val="20"/>
          <w:lang w:eastAsia="en-GB"/>
        </w:rPr>
        <w:t>ommittee implores</w:t>
      </w:r>
      <w:r w:rsidR="00F43F5A" w:rsidRPr="005663FA">
        <w:rPr>
          <w:rFonts w:ascii="Arial" w:eastAsia="Times New Roman" w:hAnsi="Arial" w:cs="Arial"/>
          <w:color w:val="000000"/>
          <w:spacing w:val="6"/>
          <w:sz w:val="20"/>
          <w:szCs w:val="20"/>
          <w:lang w:eastAsia="en-GB"/>
        </w:rPr>
        <w:t xml:space="preserve"> the Department of Social Development to ensure that proper internal control systems are put in place to effectively </w:t>
      </w:r>
      <w:r w:rsidR="00007581" w:rsidRPr="005663FA">
        <w:rPr>
          <w:rFonts w:ascii="Arial" w:eastAsia="Times New Roman" w:hAnsi="Arial" w:cs="Arial"/>
          <w:color w:val="000000"/>
          <w:spacing w:val="6"/>
          <w:sz w:val="20"/>
          <w:szCs w:val="20"/>
          <w:lang w:eastAsia="en-GB"/>
        </w:rPr>
        <w:t>manage and distribute the G</w:t>
      </w:r>
      <w:r w:rsidR="00D77AD9" w:rsidRPr="005663FA">
        <w:rPr>
          <w:rFonts w:ascii="Arial" w:eastAsia="Times New Roman" w:hAnsi="Arial" w:cs="Arial"/>
          <w:color w:val="000000"/>
          <w:spacing w:val="6"/>
          <w:sz w:val="20"/>
          <w:szCs w:val="20"/>
          <w:lang w:eastAsia="en-GB"/>
        </w:rPr>
        <w:t>rant;</w:t>
      </w:r>
      <w:r w:rsidR="00F43F5A" w:rsidRPr="005663FA">
        <w:rPr>
          <w:rFonts w:ascii="Arial" w:eastAsia="Times New Roman" w:hAnsi="Arial" w:cs="Arial"/>
          <w:color w:val="000000"/>
          <w:spacing w:val="6"/>
          <w:sz w:val="20"/>
          <w:szCs w:val="20"/>
          <w:lang w:eastAsia="en-GB"/>
        </w:rPr>
        <w:t xml:space="preserve"> </w:t>
      </w:r>
      <w:r w:rsidR="00007581" w:rsidRPr="005663FA">
        <w:rPr>
          <w:rFonts w:ascii="Arial" w:eastAsia="Times New Roman" w:hAnsi="Arial" w:cs="Arial"/>
          <w:color w:val="000000"/>
          <w:spacing w:val="6"/>
          <w:sz w:val="20"/>
          <w:szCs w:val="20"/>
          <w:lang w:eastAsia="en-GB"/>
        </w:rPr>
        <w:t xml:space="preserve">that </w:t>
      </w:r>
      <w:r w:rsidR="00847051" w:rsidRPr="005663FA">
        <w:rPr>
          <w:rFonts w:ascii="Arial" w:eastAsia="Times New Roman" w:hAnsi="Arial" w:cs="Arial"/>
          <w:color w:val="000000"/>
          <w:spacing w:val="6"/>
          <w:sz w:val="20"/>
          <w:szCs w:val="20"/>
          <w:lang w:eastAsia="en-GB"/>
        </w:rPr>
        <w:t xml:space="preserve">criteria to </w:t>
      </w:r>
      <w:r w:rsidR="00007581" w:rsidRPr="005663FA">
        <w:rPr>
          <w:rFonts w:ascii="Arial" w:eastAsia="Times New Roman" w:hAnsi="Arial" w:cs="Arial"/>
          <w:color w:val="000000"/>
          <w:spacing w:val="6"/>
          <w:sz w:val="20"/>
          <w:szCs w:val="20"/>
          <w:lang w:eastAsia="en-GB"/>
        </w:rPr>
        <w:t>ensure the G</w:t>
      </w:r>
      <w:r w:rsidR="00F43F5A" w:rsidRPr="005663FA">
        <w:rPr>
          <w:rFonts w:ascii="Arial" w:eastAsia="Times New Roman" w:hAnsi="Arial" w:cs="Arial"/>
          <w:color w:val="000000"/>
          <w:spacing w:val="6"/>
          <w:sz w:val="20"/>
          <w:szCs w:val="20"/>
          <w:lang w:eastAsia="en-GB"/>
        </w:rPr>
        <w:t>rant reaches</w:t>
      </w:r>
      <w:r w:rsidR="00847051" w:rsidRPr="005663FA">
        <w:rPr>
          <w:rFonts w:ascii="Arial" w:eastAsia="Times New Roman" w:hAnsi="Arial" w:cs="Arial"/>
          <w:color w:val="000000"/>
          <w:spacing w:val="6"/>
          <w:sz w:val="20"/>
          <w:szCs w:val="20"/>
          <w:lang w:eastAsia="en-GB"/>
        </w:rPr>
        <w:t xml:space="preserve"> all</w:t>
      </w:r>
      <w:r w:rsidR="00F43F5A" w:rsidRPr="005663FA">
        <w:rPr>
          <w:rFonts w:ascii="Arial" w:eastAsia="Times New Roman" w:hAnsi="Arial" w:cs="Arial"/>
          <w:color w:val="000000"/>
          <w:spacing w:val="6"/>
          <w:sz w:val="20"/>
          <w:szCs w:val="20"/>
          <w:lang w:eastAsia="en-GB"/>
        </w:rPr>
        <w:t xml:space="preserve"> intended beneficiaries </w:t>
      </w:r>
      <w:r w:rsidR="00007581" w:rsidRPr="005663FA">
        <w:rPr>
          <w:rFonts w:ascii="Arial" w:eastAsia="Times New Roman" w:hAnsi="Arial" w:cs="Arial"/>
          <w:color w:val="000000"/>
          <w:spacing w:val="6"/>
          <w:sz w:val="20"/>
          <w:szCs w:val="20"/>
          <w:lang w:eastAsia="en-GB"/>
        </w:rPr>
        <w:t>are</w:t>
      </w:r>
      <w:r w:rsidR="00F94BD5" w:rsidRPr="005663FA">
        <w:rPr>
          <w:rFonts w:ascii="Arial" w:eastAsia="Times New Roman" w:hAnsi="Arial" w:cs="Arial"/>
          <w:color w:val="000000"/>
          <w:spacing w:val="6"/>
          <w:sz w:val="20"/>
          <w:szCs w:val="20"/>
          <w:lang w:eastAsia="en-GB"/>
        </w:rPr>
        <w:t xml:space="preserve"> </w:t>
      </w:r>
      <w:r w:rsidR="00007581" w:rsidRPr="005663FA">
        <w:rPr>
          <w:rFonts w:ascii="Arial" w:eastAsia="Times New Roman" w:hAnsi="Arial" w:cs="Arial"/>
          <w:color w:val="000000"/>
          <w:spacing w:val="6"/>
          <w:sz w:val="20"/>
          <w:szCs w:val="20"/>
          <w:lang w:eastAsia="en-GB"/>
        </w:rPr>
        <w:t xml:space="preserve">continuously </w:t>
      </w:r>
      <w:r w:rsidR="00F94BD5" w:rsidRPr="005663FA">
        <w:rPr>
          <w:rFonts w:ascii="Arial" w:eastAsia="Times New Roman" w:hAnsi="Arial" w:cs="Arial"/>
          <w:color w:val="000000"/>
          <w:spacing w:val="6"/>
          <w:sz w:val="20"/>
          <w:szCs w:val="20"/>
          <w:lang w:eastAsia="en-GB"/>
        </w:rPr>
        <w:t>improved</w:t>
      </w:r>
      <w:r w:rsidR="00007581" w:rsidRPr="005663FA">
        <w:rPr>
          <w:rFonts w:ascii="Arial" w:eastAsia="Times New Roman" w:hAnsi="Arial" w:cs="Arial"/>
          <w:color w:val="000000"/>
          <w:spacing w:val="6"/>
          <w:sz w:val="20"/>
          <w:szCs w:val="20"/>
          <w:lang w:eastAsia="en-GB"/>
        </w:rPr>
        <w:t>,</w:t>
      </w:r>
      <w:r w:rsidR="00847051" w:rsidRPr="005663FA">
        <w:rPr>
          <w:rFonts w:ascii="Arial" w:eastAsia="Times New Roman" w:hAnsi="Arial" w:cs="Arial"/>
          <w:color w:val="000000"/>
          <w:spacing w:val="6"/>
          <w:sz w:val="20"/>
          <w:szCs w:val="20"/>
          <w:lang w:eastAsia="en-GB"/>
        </w:rPr>
        <w:t xml:space="preserve"> </w:t>
      </w:r>
      <w:r w:rsidR="00582441" w:rsidRPr="005663FA">
        <w:rPr>
          <w:rFonts w:ascii="Arial" w:eastAsia="Times New Roman" w:hAnsi="Arial" w:cs="Arial"/>
          <w:color w:val="000000"/>
          <w:spacing w:val="6"/>
          <w:sz w:val="20"/>
          <w:szCs w:val="20"/>
          <w:lang w:eastAsia="en-GB"/>
        </w:rPr>
        <w:t>given the uncertainty in the job market</w:t>
      </w:r>
      <w:r w:rsidR="00007581" w:rsidRPr="005663FA">
        <w:rPr>
          <w:rFonts w:ascii="Arial" w:eastAsia="Times New Roman" w:hAnsi="Arial" w:cs="Arial"/>
          <w:color w:val="000000"/>
          <w:spacing w:val="6"/>
          <w:sz w:val="20"/>
          <w:szCs w:val="20"/>
          <w:lang w:eastAsia="en-GB"/>
        </w:rPr>
        <w:t>; and that a</w:t>
      </w:r>
      <w:r w:rsidR="00F43F5A" w:rsidRPr="005663FA">
        <w:rPr>
          <w:rFonts w:ascii="Arial" w:eastAsia="Times New Roman" w:hAnsi="Arial" w:cs="Arial"/>
          <w:color w:val="000000"/>
          <w:spacing w:val="6"/>
          <w:sz w:val="20"/>
          <w:szCs w:val="20"/>
          <w:lang w:eastAsia="en-GB"/>
        </w:rPr>
        <w:t>ny allegations of corruption are investigated</w:t>
      </w:r>
      <w:r w:rsidR="00467468" w:rsidRPr="005663FA">
        <w:rPr>
          <w:rFonts w:ascii="Arial" w:eastAsia="Times New Roman" w:hAnsi="Arial" w:cs="Arial"/>
          <w:color w:val="000000"/>
          <w:spacing w:val="6"/>
          <w:sz w:val="20"/>
          <w:szCs w:val="20"/>
          <w:lang w:eastAsia="en-GB"/>
        </w:rPr>
        <w:t xml:space="preserve"> and</w:t>
      </w:r>
      <w:r w:rsidR="00F43F5A" w:rsidRPr="005663FA">
        <w:rPr>
          <w:rFonts w:ascii="Arial" w:eastAsia="Times New Roman" w:hAnsi="Arial" w:cs="Arial"/>
          <w:color w:val="000000"/>
          <w:spacing w:val="6"/>
          <w:sz w:val="20"/>
          <w:szCs w:val="20"/>
          <w:lang w:eastAsia="en-GB"/>
        </w:rPr>
        <w:t xml:space="preserve"> law enforcement agencies </w:t>
      </w:r>
      <w:r w:rsidR="00007581" w:rsidRPr="005663FA">
        <w:rPr>
          <w:rFonts w:ascii="Arial" w:eastAsia="Times New Roman" w:hAnsi="Arial" w:cs="Arial"/>
          <w:color w:val="000000"/>
          <w:spacing w:val="6"/>
          <w:sz w:val="20"/>
          <w:szCs w:val="20"/>
          <w:lang w:eastAsia="en-GB"/>
        </w:rPr>
        <w:t xml:space="preserve">allowed </w:t>
      </w:r>
      <w:r w:rsidR="00F43F5A" w:rsidRPr="005663FA">
        <w:rPr>
          <w:rFonts w:ascii="Arial" w:eastAsia="Times New Roman" w:hAnsi="Arial" w:cs="Arial"/>
          <w:color w:val="000000"/>
          <w:spacing w:val="6"/>
          <w:sz w:val="20"/>
          <w:szCs w:val="20"/>
          <w:lang w:eastAsia="en-GB"/>
        </w:rPr>
        <w:t>to deal with such matters</w:t>
      </w:r>
      <w:r w:rsidR="00E65777" w:rsidRPr="005663FA">
        <w:rPr>
          <w:rFonts w:ascii="Arial" w:eastAsia="Times New Roman" w:hAnsi="Arial" w:cs="Arial"/>
          <w:color w:val="000000"/>
          <w:spacing w:val="6"/>
          <w:sz w:val="20"/>
          <w:szCs w:val="20"/>
          <w:lang w:eastAsia="en-GB"/>
        </w:rPr>
        <w:t xml:space="preserve"> expeditiously</w:t>
      </w:r>
      <w:r w:rsidR="00F43F5A" w:rsidRPr="005663FA">
        <w:rPr>
          <w:rFonts w:ascii="Arial" w:eastAsia="Times New Roman" w:hAnsi="Arial" w:cs="Arial"/>
          <w:color w:val="000000"/>
          <w:spacing w:val="6"/>
          <w:sz w:val="20"/>
          <w:szCs w:val="20"/>
          <w:lang w:eastAsia="en-GB"/>
        </w:rPr>
        <w:t>.</w:t>
      </w:r>
      <w:r w:rsidR="00E65777" w:rsidRPr="005663FA">
        <w:rPr>
          <w:rFonts w:ascii="Arial" w:eastAsia="Times New Roman" w:hAnsi="Arial" w:cs="Arial"/>
          <w:color w:val="000000"/>
          <w:spacing w:val="6"/>
          <w:sz w:val="20"/>
          <w:szCs w:val="20"/>
          <w:lang w:eastAsia="en-GB"/>
        </w:rPr>
        <w:t xml:space="preserve"> </w:t>
      </w:r>
      <w:r w:rsidR="00F43F5A" w:rsidRPr="005663FA">
        <w:rPr>
          <w:rFonts w:ascii="Arial" w:eastAsia="Times New Roman" w:hAnsi="Arial" w:cs="Arial"/>
          <w:color w:val="000000"/>
          <w:spacing w:val="6"/>
          <w:sz w:val="20"/>
          <w:szCs w:val="20"/>
          <w:lang w:eastAsia="en-GB"/>
        </w:rPr>
        <w:t xml:space="preserve">    </w:t>
      </w:r>
    </w:p>
    <w:p w:rsidR="00467468" w:rsidRPr="005663FA" w:rsidRDefault="00467468" w:rsidP="005663FA">
      <w:pPr>
        <w:spacing w:after="0" w:line="240" w:lineRule="auto"/>
        <w:rPr>
          <w:rFonts w:ascii="Arial" w:eastAsia="Times New Roman" w:hAnsi="Arial" w:cs="Arial"/>
          <w:spacing w:val="6"/>
          <w:sz w:val="20"/>
          <w:szCs w:val="20"/>
          <w:lang w:eastAsia="en-GB"/>
        </w:rPr>
      </w:pPr>
    </w:p>
    <w:p w:rsidR="00311900" w:rsidRPr="005663FA" w:rsidRDefault="001A6797" w:rsidP="005663FA">
      <w:pPr>
        <w:spacing w:after="0" w:line="240" w:lineRule="auto"/>
        <w:contextualSpacing/>
        <w:rPr>
          <w:rFonts w:ascii="Arial" w:hAnsi="Arial" w:cs="Arial"/>
          <w:b/>
          <w:sz w:val="20"/>
          <w:szCs w:val="20"/>
        </w:rPr>
      </w:pPr>
      <w:r w:rsidRPr="005663FA">
        <w:rPr>
          <w:rFonts w:ascii="Arial" w:hAnsi="Arial" w:cs="Arial"/>
          <w:b/>
          <w:sz w:val="20"/>
          <w:szCs w:val="20"/>
        </w:rPr>
        <w:t>12</w:t>
      </w:r>
      <w:r w:rsidR="002F5305" w:rsidRPr="005663FA">
        <w:rPr>
          <w:rFonts w:ascii="Arial" w:hAnsi="Arial" w:cs="Arial"/>
          <w:b/>
          <w:sz w:val="20"/>
          <w:szCs w:val="20"/>
        </w:rPr>
        <w:t xml:space="preserve">. </w:t>
      </w:r>
      <w:r w:rsidR="00311900" w:rsidRPr="005663FA">
        <w:rPr>
          <w:rFonts w:ascii="Arial" w:hAnsi="Arial" w:cs="Arial"/>
          <w:b/>
          <w:sz w:val="20"/>
          <w:szCs w:val="20"/>
        </w:rPr>
        <w:t>Comm</w:t>
      </w:r>
      <w:r w:rsidRPr="005663FA">
        <w:rPr>
          <w:rFonts w:ascii="Arial" w:hAnsi="Arial" w:cs="Arial"/>
          <w:b/>
          <w:sz w:val="20"/>
          <w:szCs w:val="20"/>
        </w:rPr>
        <w:t>ittee decision</w:t>
      </w:r>
    </w:p>
    <w:p w:rsidR="00311900" w:rsidRPr="005663FA" w:rsidRDefault="00311900" w:rsidP="005663FA">
      <w:pPr>
        <w:spacing w:after="0" w:line="240" w:lineRule="auto"/>
        <w:rPr>
          <w:rFonts w:ascii="Arial" w:eastAsia="Times New Roman" w:hAnsi="Arial" w:cs="Arial"/>
          <w:color w:val="000000"/>
          <w:spacing w:val="6"/>
          <w:sz w:val="20"/>
          <w:szCs w:val="20"/>
          <w:lang w:eastAsia="en-GB"/>
        </w:rPr>
      </w:pPr>
    </w:p>
    <w:p w:rsidR="00311900" w:rsidRPr="005663FA" w:rsidRDefault="00311900"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S</w:t>
      </w:r>
      <w:r w:rsidR="002F5305" w:rsidRPr="005663FA">
        <w:rPr>
          <w:rFonts w:ascii="Arial" w:eastAsia="Times New Roman" w:hAnsi="Arial" w:cs="Arial"/>
          <w:color w:val="000000"/>
          <w:spacing w:val="6"/>
          <w:sz w:val="20"/>
          <w:szCs w:val="20"/>
          <w:lang w:eastAsia="en-GB"/>
        </w:rPr>
        <w:t xml:space="preserve">elect </w:t>
      </w:r>
      <w:r w:rsidRPr="005663FA">
        <w:rPr>
          <w:rFonts w:ascii="Arial" w:eastAsia="Times New Roman" w:hAnsi="Arial" w:cs="Arial"/>
          <w:color w:val="000000"/>
          <w:spacing w:val="6"/>
          <w:sz w:val="20"/>
          <w:szCs w:val="20"/>
          <w:lang w:eastAsia="en-GB"/>
        </w:rPr>
        <w:t xml:space="preserve">Committee on Appropriations, having considered the </w:t>
      </w:r>
      <w:r w:rsidRPr="005663FA">
        <w:rPr>
          <w:rFonts w:ascii="Arial" w:eastAsia="Times New Roman" w:hAnsi="Arial" w:cs="Arial"/>
          <w:i/>
          <w:color w:val="000000"/>
          <w:spacing w:val="6"/>
          <w:sz w:val="20"/>
          <w:szCs w:val="20"/>
          <w:lang w:eastAsia="en-GB"/>
        </w:rPr>
        <w:t>Division of Revenue Amendment Bill</w:t>
      </w:r>
      <w:r w:rsidRPr="005663FA">
        <w:rPr>
          <w:rFonts w:ascii="Arial" w:eastAsia="Times New Roman" w:hAnsi="Arial" w:cs="Arial"/>
          <w:color w:val="000000"/>
          <w:spacing w:val="6"/>
          <w:sz w:val="20"/>
          <w:szCs w:val="20"/>
          <w:lang w:eastAsia="en-GB"/>
        </w:rPr>
        <w:t xml:space="preserve"> [B22-2022] (National Assembly) referred to it and classified by the Joint Tagging Mechanism (JTM) as a Section 76 Bill, recommends that the Bill be adopted, without amendments. </w:t>
      </w:r>
    </w:p>
    <w:p w:rsidR="006701C7" w:rsidRPr="005663FA" w:rsidRDefault="006701C7" w:rsidP="005663FA">
      <w:pPr>
        <w:spacing w:after="0" w:line="240" w:lineRule="auto"/>
        <w:rPr>
          <w:rFonts w:ascii="Arial" w:eastAsia="Times New Roman" w:hAnsi="Arial" w:cs="Arial"/>
          <w:color w:val="000000"/>
          <w:spacing w:val="6"/>
          <w:sz w:val="20"/>
          <w:szCs w:val="20"/>
          <w:lang w:eastAsia="en-GB"/>
        </w:rPr>
      </w:pPr>
    </w:p>
    <w:p w:rsidR="00311900" w:rsidRPr="005663FA" w:rsidRDefault="001538C2" w:rsidP="005663FA">
      <w:pPr>
        <w:spacing w:after="0" w:line="240" w:lineRule="auto"/>
        <w:rPr>
          <w:rFonts w:ascii="Arial" w:eastAsia="Times New Roman" w:hAnsi="Arial" w:cs="Arial"/>
          <w:b/>
          <w:color w:val="000000"/>
          <w:spacing w:val="6"/>
          <w:sz w:val="20"/>
          <w:szCs w:val="20"/>
          <w:lang w:eastAsia="en-GB"/>
        </w:rPr>
      </w:pPr>
      <w:r w:rsidRPr="005663FA">
        <w:rPr>
          <w:rFonts w:ascii="Arial" w:eastAsia="Times New Roman" w:hAnsi="Arial" w:cs="Arial"/>
          <w:b/>
          <w:color w:val="000000"/>
          <w:spacing w:val="6"/>
          <w:sz w:val="20"/>
          <w:szCs w:val="20"/>
          <w:lang w:eastAsia="en-GB"/>
        </w:rPr>
        <w:t>13. Conclusion</w:t>
      </w:r>
    </w:p>
    <w:p w:rsidR="009C199B" w:rsidRPr="005663FA" w:rsidRDefault="008C565F" w:rsidP="005663FA">
      <w:pPr>
        <w:spacing w:after="0" w:line="240" w:lineRule="auto"/>
        <w:rPr>
          <w:rFonts w:ascii="Arial" w:hAnsi="Arial" w:cs="Arial"/>
          <w:sz w:val="20"/>
          <w:szCs w:val="20"/>
        </w:rPr>
      </w:pPr>
      <w:r w:rsidRPr="005663FA">
        <w:rPr>
          <w:rFonts w:ascii="Arial" w:eastAsia="Times New Roman" w:hAnsi="Arial" w:cs="Arial"/>
          <w:color w:val="000000"/>
          <w:spacing w:val="6"/>
          <w:sz w:val="20"/>
          <w:szCs w:val="20"/>
          <w:lang w:eastAsia="en-GB"/>
        </w:rPr>
        <w:t>T</w:t>
      </w:r>
      <w:r w:rsidR="001538C2" w:rsidRPr="005663FA">
        <w:rPr>
          <w:rFonts w:ascii="Arial" w:eastAsia="Times New Roman" w:hAnsi="Arial" w:cs="Arial"/>
          <w:color w:val="000000"/>
          <w:spacing w:val="6"/>
          <w:sz w:val="20"/>
          <w:szCs w:val="20"/>
          <w:lang w:eastAsia="en-GB"/>
        </w:rPr>
        <w:t xml:space="preserve">he </w:t>
      </w:r>
      <w:r w:rsidR="001538C2" w:rsidRPr="005663FA">
        <w:rPr>
          <w:rFonts w:ascii="Arial" w:eastAsia="Times New Roman" w:hAnsi="Arial" w:cs="Arial"/>
          <w:i/>
          <w:color w:val="000000"/>
          <w:spacing w:val="6"/>
          <w:sz w:val="20"/>
          <w:szCs w:val="20"/>
          <w:lang w:eastAsia="en-GB"/>
        </w:rPr>
        <w:t>Division of Revenue Amendment Bill</w:t>
      </w:r>
      <w:r w:rsidR="001538C2" w:rsidRPr="005663FA">
        <w:rPr>
          <w:rFonts w:ascii="Arial" w:eastAsia="Times New Roman" w:hAnsi="Arial" w:cs="Arial"/>
          <w:color w:val="000000"/>
          <w:spacing w:val="6"/>
          <w:sz w:val="20"/>
          <w:szCs w:val="20"/>
          <w:lang w:eastAsia="en-GB"/>
        </w:rPr>
        <w:t xml:space="preserve"> [B22 – 2022]</w:t>
      </w:r>
      <w:r w:rsidR="002568F9" w:rsidRPr="005663FA">
        <w:rPr>
          <w:rFonts w:ascii="Arial" w:eastAsia="Times New Roman" w:hAnsi="Arial" w:cs="Arial"/>
          <w:color w:val="000000"/>
          <w:spacing w:val="6"/>
          <w:sz w:val="20"/>
          <w:szCs w:val="20"/>
          <w:lang w:eastAsia="en-GB"/>
        </w:rPr>
        <w:t xml:space="preserve"> </w:t>
      </w:r>
      <w:r w:rsidR="001538C2" w:rsidRPr="005663FA">
        <w:rPr>
          <w:rFonts w:ascii="Arial" w:eastAsia="Times New Roman" w:hAnsi="Arial" w:cs="Arial"/>
          <w:color w:val="000000"/>
          <w:spacing w:val="6"/>
          <w:sz w:val="20"/>
          <w:szCs w:val="20"/>
          <w:lang w:eastAsia="en-GB"/>
        </w:rPr>
        <w:t xml:space="preserve">fulfils the requirements set out in section 12(4) of the Money Bills and Related Matters Act, 2009 (Act 9 of 2009) that the Minister of Finance must table a division of revenue amendment Bill with the revised fiscal framework if the adjustments budget effects changes to the Division of Revenue. </w:t>
      </w:r>
      <w:r w:rsidR="000E3A93" w:rsidRPr="005663FA">
        <w:rPr>
          <w:rFonts w:ascii="Arial" w:eastAsia="Times New Roman" w:hAnsi="Arial" w:cs="Arial"/>
          <w:color w:val="000000"/>
          <w:spacing w:val="6"/>
          <w:sz w:val="20"/>
          <w:szCs w:val="20"/>
          <w:lang w:eastAsia="en-GB"/>
        </w:rPr>
        <w:t xml:space="preserve">As such the </w:t>
      </w:r>
      <w:r w:rsidR="00A03481" w:rsidRPr="005663FA">
        <w:rPr>
          <w:rFonts w:ascii="Arial" w:eastAsia="Times New Roman" w:hAnsi="Arial" w:cs="Arial"/>
          <w:color w:val="000000"/>
          <w:spacing w:val="6"/>
          <w:sz w:val="20"/>
          <w:szCs w:val="20"/>
          <w:lang w:eastAsia="en-GB"/>
        </w:rPr>
        <w:t>proposed adjustments in the</w:t>
      </w:r>
      <w:r w:rsidR="00995362" w:rsidRPr="005663FA">
        <w:rPr>
          <w:rFonts w:ascii="Arial" w:eastAsia="Times New Roman" w:hAnsi="Arial" w:cs="Arial"/>
          <w:color w:val="000000"/>
          <w:spacing w:val="6"/>
          <w:sz w:val="20"/>
          <w:szCs w:val="20"/>
          <w:lang w:eastAsia="en-GB"/>
        </w:rPr>
        <w:t xml:space="preserve"> Bill has in the main focus</w:t>
      </w:r>
      <w:r w:rsidR="000E3A93" w:rsidRPr="005663FA">
        <w:rPr>
          <w:rFonts w:ascii="Arial" w:eastAsia="Times New Roman" w:hAnsi="Arial" w:cs="Arial"/>
          <w:color w:val="000000"/>
          <w:spacing w:val="6"/>
          <w:sz w:val="20"/>
          <w:szCs w:val="20"/>
          <w:lang w:eastAsia="en-GB"/>
        </w:rPr>
        <w:t xml:space="preserve"> on addressing the </w:t>
      </w:r>
      <w:r w:rsidR="002568F9" w:rsidRPr="005663FA">
        <w:rPr>
          <w:rFonts w:ascii="Arial" w:eastAsia="Times New Roman" w:hAnsi="Arial" w:cs="Arial"/>
          <w:color w:val="000000"/>
          <w:spacing w:val="6"/>
          <w:sz w:val="20"/>
          <w:szCs w:val="20"/>
          <w:lang w:eastAsia="en-GB"/>
        </w:rPr>
        <w:t>effects of floods and disasters</w:t>
      </w:r>
      <w:r w:rsidR="000E3A93" w:rsidRPr="005663FA">
        <w:rPr>
          <w:rFonts w:ascii="Arial" w:eastAsia="Times New Roman" w:hAnsi="Arial" w:cs="Arial"/>
          <w:color w:val="000000"/>
          <w:spacing w:val="6"/>
          <w:sz w:val="20"/>
          <w:szCs w:val="20"/>
          <w:lang w:eastAsia="en-GB"/>
        </w:rPr>
        <w:t xml:space="preserve"> which occurred in December 2021 and April 2022</w:t>
      </w:r>
      <w:r w:rsidR="002568F9" w:rsidRPr="005663FA">
        <w:rPr>
          <w:rFonts w:ascii="Arial" w:eastAsia="Times New Roman" w:hAnsi="Arial" w:cs="Arial"/>
          <w:color w:val="000000"/>
          <w:spacing w:val="6"/>
          <w:sz w:val="20"/>
          <w:szCs w:val="20"/>
          <w:lang w:eastAsia="en-GB"/>
        </w:rPr>
        <w:t>,</w:t>
      </w:r>
      <w:r w:rsidR="002A38CA" w:rsidRPr="005663FA">
        <w:rPr>
          <w:rFonts w:ascii="Arial" w:eastAsia="Times New Roman" w:hAnsi="Arial" w:cs="Arial"/>
          <w:color w:val="000000"/>
          <w:spacing w:val="6"/>
          <w:sz w:val="20"/>
          <w:szCs w:val="20"/>
          <w:lang w:eastAsia="en-GB"/>
        </w:rPr>
        <w:t xml:space="preserve"> </w:t>
      </w:r>
      <w:r w:rsidR="002568F9" w:rsidRPr="005663FA">
        <w:rPr>
          <w:rFonts w:ascii="Arial" w:eastAsia="Times New Roman" w:hAnsi="Arial" w:cs="Arial"/>
          <w:color w:val="000000"/>
          <w:spacing w:val="6"/>
          <w:sz w:val="20"/>
          <w:szCs w:val="20"/>
          <w:lang w:eastAsia="en-GB"/>
        </w:rPr>
        <w:t xml:space="preserve">causing significant damage to </w:t>
      </w:r>
      <w:r w:rsidR="002A38CA" w:rsidRPr="005663FA">
        <w:rPr>
          <w:rFonts w:ascii="Arial" w:eastAsia="Times New Roman" w:hAnsi="Arial" w:cs="Arial"/>
          <w:color w:val="000000"/>
          <w:spacing w:val="6"/>
          <w:sz w:val="20"/>
          <w:szCs w:val="20"/>
          <w:lang w:eastAsia="en-GB"/>
        </w:rPr>
        <w:t>infrastructure</w:t>
      </w:r>
      <w:r w:rsidR="000E3A93" w:rsidRPr="005663FA">
        <w:rPr>
          <w:rFonts w:ascii="Arial" w:eastAsia="Times New Roman" w:hAnsi="Arial" w:cs="Arial"/>
          <w:color w:val="000000"/>
          <w:spacing w:val="6"/>
          <w:sz w:val="20"/>
          <w:szCs w:val="20"/>
          <w:lang w:eastAsia="en-GB"/>
        </w:rPr>
        <w:t xml:space="preserve">. </w:t>
      </w:r>
      <w:r w:rsidR="001538C2" w:rsidRPr="005663FA">
        <w:rPr>
          <w:rFonts w:ascii="Arial" w:hAnsi="Arial" w:cs="Arial"/>
          <w:sz w:val="20"/>
          <w:szCs w:val="20"/>
        </w:rPr>
        <w:t>Therefore</w:t>
      </w:r>
      <w:r w:rsidR="002568F9" w:rsidRPr="005663FA">
        <w:rPr>
          <w:rFonts w:ascii="Arial" w:hAnsi="Arial" w:cs="Arial"/>
          <w:sz w:val="20"/>
          <w:szCs w:val="20"/>
        </w:rPr>
        <w:t>,</w:t>
      </w:r>
      <w:r w:rsidR="001538C2" w:rsidRPr="005663FA">
        <w:rPr>
          <w:rFonts w:ascii="Arial" w:hAnsi="Arial" w:cs="Arial"/>
          <w:sz w:val="20"/>
          <w:szCs w:val="20"/>
        </w:rPr>
        <w:t xml:space="preserve"> all three spheres of government are now called upon to strengthen their monitoring mechanisms on grant spending to ensure value for money</w:t>
      </w:r>
      <w:r w:rsidR="002568F9" w:rsidRPr="005663FA">
        <w:rPr>
          <w:rFonts w:ascii="Arial" w:hAnsi="Arial" w:cs="Arial"/>
          <w:sz w:val="20"/>
          <w:szCs w:val="20"/>
        </w:rPr>
        <w:t xml:space="preserve"> and a</w:t>
      </w:r>
      <w:r w:rsidR="00A413D9" w:rsidRPr="005663FA">
        <w:rPr>
          <w:rFonts w:ascii="Arial" w:hAnsi="Arial" w:cs="Arial"/>
          <w:sz w:val="20"/>
          <w:szCs w:val="20"/>
        </w:rPr>
        <w:t xml:space="preserve"> prompt response when disaster</w:t>
      </w:r>
      <w:r w:rsidR="002568F9" w:rsidRPr="005663FA">
        <w:rPr>
          <w:rFonts w:ascii="Arial" w:hAnsi="Arial" w:cs="Arial"/>
          <w:sz w:val="20"/>
          <w:szCs w:val="20"/>
        </w:rPr>
        <w:t>s</w:t>
      </w:r>
      <w:r w:rsidR="00A413D9" w:rsidRPr="005663FA">
        <w:rPr>
          <w:rFonts w:ascii="Arial" w:hAnsi="Arial" w:cs="Arial"/>
          <w:sz w:val="20"/>
          <w:szCs w:val="20"/>
        </w:rPr>
        <w:t xml:space="preserve"> happen</w:t>
      </w:r>
      <w:r w:rsidR="002568F9" w:rsidRPr="005663FA">
        <w:rPr>
          <w:rFonts w:ascii="Arial" w:hAnsi="Arial" w:cs="Arial"/>
          <w:sz w:val="20"/>
          <w:szCs w:val="20"/>
        </w:rPr>
        <w:t>,</w:t>
      </w:r>
      <w:r w:rsidR="00A413D9" w:rsidRPr="005663FA">
        <w:rPr>
          <w:rFonts w:ascii="Arial" w:hAnsi="Arial" w:cs="Arial"/>
          <w:sz w:val="20"/>
          <w:szCs w:val="20"/>
        </w:rPr>
        <w:t xml:space="preserve"> including </w:t>
      </w:r>
      <w:r w:rsidR="00933E29" w:rsidRPr="005663FA">
        <w:rPr>
          <w:rFonts w:ascii="Arial" w:hAnsi="Arial" w:cs="Arial"/>
          <w:sz w:val="20"/>
          <w:szCs w:val="20"/>
        </w:rPr>
        <w:t xml:space="preserve">immediate </w:t>
      </w:r>
      <w:r w:rsidR="00995362" w:rsidRPr="005663FA">
        <w:rPr>
          <w:rFonts w:ascii="Arial" w:hAnsi="Arial" w:cs="Arial"/>
          <w:sz w:val="20"/>
          <w:szCs w:val="20"/>
        </w:rPr>
        <w:t xml:space="preserve">transfer of the much </w:t>
      </w:r>
      <w:r w:rsidR="00A413D9" w:rsidRPr="005663FA">
        <w:rPr>
          <w:rFonts w:ascii="Arial" w:hAnsi="Arial" w:cs="Arial"/>
          <w:sz w:val="20"/>
          <w:szCs w:val="20"/>
        </w:rPr>
        <w:t xml:space="preserve">needed relief </w:t>
      </w:r>
      <w:r w:rsidR="00933E29" w:rsidRPr="005663FA">
        <w:rPr>
          <w:rFonts w:ascii="Arial" w:hAnsi="Arial" w:cs="Arial"/>
          <w:sz w:val="20"/>
          <w:szCs w:val="20"/>
        </w:rPr>
        <w:t>fund</w:t>
      </w:r>
      <w:r w:rsidR="002568F9" w:rsidRPr="005663FA">
        <w:rPr>
          <w:rFonts w:ascii="Arial" w:hAnsi="Arial" w:cs="Arial"/>
          <w:sz w:val="20"/>
          <w:szCs w:val="20"/>
        </w:rPr>
        <w:t>s</w:t>
      </w:r>
      <w:r w:rsidR="00933E29" w:rsidRPr="005663FA">
        <w:rPr>
          <w:rFonts w:ascii="Arial" w:hAnsi="Arial" w:cs="Arial"/>
          <w:sz w:val="20"/>
          <w:szCs w:val="20"/>
        </w:rPr>
        <w:t xml:space="preserve"> </w:t>
      </w:r>
      <w:r w:rsidR="00A413D9" w:rsidRPr="005663FA">
        <w:rPr>
          <w:rFonts w:ascii="Arial" w:hAnsi="Arial" w:cs="Arial"/>
          <w:sz w:val="20"/>
          <w:szCs w:val="20"/>
        </w:rPr>
        <w:t>to the affected areas</w:t>
      </w:r>
      <w:r w:rsidR="001538C2" w:rsidRPr="005663FA">
        <w:rPr>
          <w:rFonts w:ascii="Arial" w:hAnsi="Arial" w:cs="Arial"/>
          <w:sz w:val="20"/>
          <w:szCs w:val="20"/>
        </w:rPr>
        <w:t xml:space="preserve">. </w:t>
      </w:r>
    </w:p>
    <w:p w:rsidR="001538C2" w:rsidRPr="005663FA" w:rsidRDefault="001538C2" w:rsidP="005663FA">
      <w:pPr>
        <w:spacing w:after="0" w:line="240" w:lineRule="auto"/>
        <w:rPr>
          <w:rFonts w:ascii="Arial" w:hAnsi="Arial" w:cs="Arial"/>
          <w:sz w:val="20"/>
          <w:szCs w:val="20"/>
        </w:rPr>
      </w:pPr>
      <w:r w:rsidRPr="005663FA">
        <w:rPr>
          <w:rFonts w:ascii="Arial" w:hAnsi="Arial" w:cs="Arial"/>
          <w:sz w:val="20"/>
          <w:szCs w:val="20"/>
        </w:rPr>
        <w:t xml:space="preserve">Parliament and provincial legislatures are also called upon to strengthen their oversight </w:t>
      </w:r>
      <w:r w:rsidR="00A25AE0" w:rsidRPr="005663FA">
        <w:rPr>
          <w:rFonts w:ascii="Arial" w:hAnsi="Arial" w:cs="Arial"/>
          <w:sz w:val="20"/>
          <w:szCs w:val="20"/>
        </w:rPr>
        <w:t xml:space="preserve">role </w:t>
      </w:r>
      <w:r w:rsidRPr="005663FA">
        <w:rPr>
          <w:rFonts w:ascii="Arial" w:hAnsi="Arial" w:cs="Arial"/>
          <w:sz w:val="20"/>
          <w:szCs w:val="20"/>
        </w:rPr>
        <w:t xml:space="preserve">to ensure that these </w:t>
      </w:r>
      <w:r w:rsidR="00A25AE0" w:rsidRPr="005663FA">
        <w:rPr>
          <w:rFonts w:ascii="Arial" w:hAnsi="Arial" w:cs="Arial"/>
          <w:sz w:val="20"/>
          <w:szCs w:val="20"/>
        </w:rPr>
        <w:t xml:space="preserve">adjustment </w:t>
      </w:r>
      <w:r w:rsidRPr="005663FA">
        <w:rPr>
          <w:rFonts w:ascii="Arial" w:hAnsi="Arial" w:cs="Arial"/>
          <w:sz w:val="20"/>
          <w:szCs w:val="20"/>
        </w:rPr>
        <w:t>allocat</w:t>
      </w:r>
      <w:r w:rsidR="00A25AE0" w:rsidRPr="005663FA">
        <w:rPr>
          <w:rFonts w:ascii="Arial" w:hAnsi="Arial" w:cs="Arial"/>
          <w:sz w:val="20"/>
          <w:szCs w:val="20"/>
        </w:rPr>
        <w:t xml:space="preserve">ions are spent according to </w:t>
      </w:r>
      <w:r w:rsidRPr="005663FA">
        <w:rPr>
          <w:rFonts w:ascii="Arial" w:hAnsi="Arial" w:cs="Arial"/>
          <w:sz w:val="20"/>
          <w:szCs w:val="20"/>
        </w:rPr>
        <w:t xml:space="preserve">approved plans and </w:t>
      </w:r>
      <w:r w:rsidR="008C565F" w:rsidRPr="005663FA">
        <w:rPr>
          <w:rFonts w:ascii="Arial" w:hAnsi="Arial" w:cs="Arial"/>
          <w:sz w:val="20"/>
          <w:szCs w:val="20"/>
        </w:rPr>
        <w:t xml:space="preserve">the </w:t>
      </w:r>
      <w:r w:rsidRPr="005663FA">
        <w:rPr>
          <w:rFonts w:ascii="Arial" w:hAnsi="Arial" w:cs="Arial"/>
          <w:sz w:val="20"/>
          <w:szCs w:val="20"/>
        </w:rPr>
        <w:t xml:space="preserve">Bill </w:t>
      </w:r>
      <w:r w:rsidR="00A25AE0" w:rsidRPr="005663FA">
        <w:rPr>
          <w:rFonts w:ascii="Arial" w:hAnsi="Arial" w:cs="Arial"/>
          <w:sz w:val="20"/>
          <w:szCs w:val="20"/>
        </w:rPr>
        <w:t>framework</w:t>
      </w:r>
      <w:r w:rsidRPr="005663FA">
        <w:rPr>
          <w:rFonts w:ascii="Arial" w:hAnsi="Arial" w:cs="Arial"/>
          <w:sz w:val="20"/>
          <w:szCs w:val="20"/>
        </w:rPr>
        <w:t xml:space="preserve">. </w:t>
      </w:r>
      <w:r w:rsidR="002568F9" w:rsidRPr="005663FA">
        <w:rPr>
          <w:rFonts w:ascii="Arial" w:hAnsi="Arial" w:cs="Arial"/>
          <w:sz w:val="20"/>
          <w:szCs w:val="20"/>
        </w:rPr>
        <w:t>T</w:t>
      </w:r>
      <w:r w:rsidRPr="005663FA">
        <w:rPr>
          <w:rFonts w:ascii="Arial" w:hAnsi="Arial" w:cs="Arial"/>
          <w:sz w:val="20"/>
          <w:szCs w:val="20"/>
        </w:rPr>
        <w:t xml:space="preserve">his calls for a collaborative and synergic effort from all </w:t>
      </w:r>
      <w:r w:rsidR="00FA1BC7" w:rsidRPr="005663FA">
        <w:rPr>
          <w:rFonts w:ascii="Arial" w:hAnsi="Arial" w:cs="Arial"/>
          <w:sz w:val="20"/>
          <w:szCs w:val="20"/>
        </w:rPr>
        <w:t>stakeholders</w:t>
      </w:r>
      <w:r w:rsidRPr="005663FA">
        <w:rPr>
          <w:rFonts w:ascii="Arial" w:hAnsi="Arial" w:cs="Arial"/>
          <w:sz w:val="20"/>
          <w:szCs w:val="20"/>
        </w:rPr>
        <w:t xml:space="preserve"> </w:t>
      </w:r>
      <w:r w:rsidR="003B73FF" w:rsidRPr="005663FA">
        <w:rPr>
          <w:rFonts w:ascii="Arial" w:hAnsi="Arial" w:cs="Arial"/>
          <w:sz w:val="20"/>
          <w:szCs w:val="20"/>
        </w:rPr>
        <w:t>involved</w:t>
      </w:r>
      <w:r w:rsidR="002568F9" w:rsidRPr="005663FA">
        <w:rPr>
          <w:rFonts w:ascii="Arial" w:hAnsi="Arial" w:cs="Arial"/>
          <w:sz w:val="20"/>
          <w:szCs w:val="20"/>
        </w:rPr>
        <w:t>,</w:t>
      </w:r>
      <w:r w:rsidR="003B73FF" w:rsidRPr="005663FA">
        <w:rPr>
          <w:rFonts w:ascii="Arial" w:hAnsi="Arial" w:cs="Arial"/>
          <w:sz w:val="20"/>
          <w:szCs w:val="20"/>
        </w:rPr>
        <w:t xml:space="preserve"> </w:t>
      </w:r>
      <w:r w:rsidRPr="005663FA">
        <w:rPr>
          <w:rFonts w:ascii="Arial" w:hAnsi="Arial" w:cs="Arial"/>
          <w:sz w:val="20"/>
          <w:szCs w:val="20"/>
        </w:rPr>
        <w:t>be it internal or external ove</w:t>
      </w:r>
      <w:r w:rsidR="00FA1BC7" w:rsidRPr="005663FA">
        <w:rPr>
          <w:rFonts w:ascii="Arial" w:hAnsi="Arial" w:cs="Arial"/>
          <w:sz w:val="20"/>
          <w:szCs w:val="20"/>
        </w:rPr>
        <w:t>rsight bodies</w:t>
      </w:r>
      <w:r w:rsidR="002568F9" w:rsidRPr="005663FA">
        <w:rPr>
          <w:rFonts w:ascii="Arial" w:hAnsi="Arial" w:cs="Arial"/>
          <w:sz w:val="20"/>
          <w:szCs w:val="20"/>
        </w:rPr>
        <w:t>,</w:t>
      </w:r>
      <w:r w:rsidR="00FA1BC7" w:rsidRPr="005663FA">
        <w:rPr>
          <w:rFonts w:ascii="Arial" w:hAnsi="Arial" w:cs="Arial"/>
          <w:sz w:val="20"/>
          <w:szCs w:val="20"/>
        </w:rPr>
        <w:t xml:space="preserve"> to </w:t>
      </w:r>
      <w:r w:rsidRPr="005663FA">
        <w:rPr>
          <w:rFonts w:ascii="Arial" w:hAnsi="Arial" w:cs="Arial"/>
          <w:sz w:val="20"/>
          <w:szCs w:val="20"/>
        </w:rPr>
        <w:t xml:space="preserve">work together to </w:t>
      </w:r>
      <w:r w:rsidR="00D751AE" w:rsidRPr="005663FA">
        <w:rPr>
          <w:rFonts w:ascii="Arial" w:hAnsi="Arial" w:cs="Arial"/>
          <w:sz w:val="20"/>
          <w:szCs w:val="20"/>
        </w:rPr>
        <w:t>ensure that</w:t>
      </w:r>
      <w:r w:rsidRPr="005663FA">
        <w:rPr>
          <w:rFonts w:ascii="Arial" w:hAnsi="Arial" w:cs="Arial"/>
          <w:sz w:val="20"/>
          <w:szCs w:val="20"/>
        </w:rPr>
        <w:t xml:space="preserve"> allocations are used </w:t>
      </w:r>
      <w:r w:rsidR="00FA1BC7" w:rsidRPr="005663FA">
        <w:rPr>
          <w:rFonts w:ascii="Arial" w:hAnsi="Arial" w:cs="Arial"/>
          <w:sz w:val="20"/>
          <w:szCs w:val="20"/>
        </w:rPr>
        <w:t xml:space="preserve">effectively </w:t>
      </w:r>
      <w:r w:rsidR="00AC14DE" w:rsidRPr="005663FA">
        <w:rPr>
          <w:rFonts w:ascii="Arial" w:hAnsi="Arial" w:cs="Arial"/>
          <w:sz w:val="20"/>
          <w:szCs w:val="20"/>
        </w:rPr>
        <w:t>for the</w:t>
      </w:r>
      <w:r w:rsidR="005E1528" w:rsidRPr="005663FA">
        <w:rPr>
          <w:rFonts w:ascii="Arial" w:hAnsi="Arial" w:cs="Arial"/>
          <w:sz w:val="20"/>
          <w:szCs w:val="20"/>
        </w:rPr>
        <w:t>ir</w:t>
      </w:r>
      <w:r w:rsidR="00AC14DE" w:rsidRPr="005663FA">
        <w:rPr>
          <w:rFonts w:ascii="Arial" w:hAnsi="Arial" w:cs="Arial"/>
          <w:sz w:val="20"/>
          <w:szCs w:val="20"/>
        </w:rPr>
        <w:t xml:space="preserve"> intended purpose</w:t>
      </w:r>
      <w:r w:rsidRPr="005663FA">
        <w:rPr>
          <w:rFonts w:ascii="Arial" w:hAnsi="Arial" w:cs="Arial"/>
          <w:sz w:val="20"/>
          <w:szCs w:val="20"/>
        </w:rPr>
        <w:t xml:space="preserve"> </w:t>
      </w:r>
      <w:r w:rsidR="00AC14DE" w:rsidRPr="005663FA">
        <w:rPr>
          <w:rFonts w:ascii="Arial" w:hAnsi="Arial" w:cs="Arial"/>
          <w:sz w:val="20"/>
          <w:szCs w:val="20"/>
        </w:rPr>
        <w:t xml:space="preserve">to </w:t>
      </w:r>
      <w:r w:rsidRPr="005663FA">
        <w:rPr>
          <w:rFonts w:ascii="Arial" w:hAnsi="Arial" w:cs="Arial"/>
          <w:sz w:val="20"/>
          <w:szCs w:val="20"/>
        </w:rPr>
        <w:t xml:space="preserve">ensure a better life for all South Africans.      </w:t>
      </w:r>
    </w:p>
    <w:p w:rsidR="00636E7B" w:rsidRPr="005663FA" w:rsidRDefault="00636E7B"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The Democratic Alliance (DA), the Economic Freedom Fighters (EFF) and the Freedom Front Plus (FF+) reserved their position on the Report.</w:t>
      </w:r>
    </w:p>
    <w:p w:rsidR="00311900" w:rsidRPr="005663FA" w:rsidRDefault="00311900" w:rsidP="005663FA">
      <w:pPr>
        <w:spacing w:after="0" w:line="240" w:lineRule="auto"/>
        <w:rPr>
          <w:rFonts w:ascii="Arial" w:eastAsia="Times New Roman" w:hAnsi="Arial" w:cs="Arial"/>
          <w:b/>
          <w:color w:val="000000"/>
          <w:spacing w:val="6"/>
          <w:sz w:val="20"/>
          <w:szCs w:val="20"/>
          <w:lang w:eastAsia="en-GB"/>
        </w:rPr>
      </w:pPr>
    </w:p>
    <w:p w:rsidR="00454EB9" w:rsidRPr="005663FA" w:rsidRDefault="00454EB9" w:rsidP="005663FA">
      <w:pPr>
        <w:spacing w:after="0" w:line="240" w:lineRule="auto"/>
        <w:rPr>
          <w:rFonts w:ascii="Arial" w:eastAsia="Times New Roman" w:hAnsi="Arial" w:cs="Arial"/>
          <w:color w:val="000000"/>
          <w:spacing w:val="6"/>
          <w:sz w:val="20"/>
          <w:szCs w:val="20"/>
          <w:lang w:eastAsia="en-GB"/>
        </w:rPr>
      </w:pPr>
    </w:p>
    <w:p w:rsidR="00311900" w:rsidRPr="005663FA" w:rsidRDefault="00311900" w:rsidP="005663FA">
      <w:pPr>
        <w:spacing w:after="0" w:line="240" w:lineRule="auto"/>
        <w:rPr>
          <w:rFonts w:ascii="Arial" w:eastAsia="Times New Roman" w:hAnsi="Arial" w:cs="Arial"/>
          <w:color w:val="000000"/>
          <w:spacing w:val="6"/>
          <w:sz w:val="20"/>
          <w:szCs w:val="20"/>
          <w:lang w:eastAsia="en-GB"/>
        </w:rPr>
      </w:pPr>
      <w:r w:rsidRPr="005663FA">
        <w:rPr>
          <w:rFonts w:ascii="Arial" w:eastAsia="Times New Roman" w:hAnsi="Arial" w:cs="Arial"/>
          <w:color w:val="000000"/>
          <w:spacing w:val="6"/>
          <w:sz w:val="20"/>
          <w:szCs w:val="20"/>
          <w:lang w:eastAsia="en-GB"/>
        </w:rPr>
        <w:t xml:space="preserve">Report to be considered. </w:t>
      </w:r>
    </w:p>
    <w:p w:rsidR="00311900" w:rsidRPr="005663FA" w:rsidRDefault="00311900" w:rsidP="005663FA">
      <w:pPr>
        <w:spacing w:after="0" w:line="240" w:lineRule="auto"/>
        <w:contextualSpacing/>
        <w:rPr>
          <w:rFonts w:ascii="Arial" w:hAnsi="Arial" w:cs="Arial"/>
          <w:b/>
          <w:sz w:val="20"/>
          <w:szCs w:val="20"/>
        </w:rPr>
      </w:pPr>
    </w:p>
    <w:sectPr w:rsidR="00311900" w:rsidRPr="005663FA" w:rsidSect="00236989">
      <w:headerReference w:type="default" r:id="rId8"/>
      <w:footerReference w:type="default" r:id="rId9"/>
      <w:footerReference w:type="first" r:id="rId10"/>
      <w:pgSz w:w="11906" w:h="16838" w:code="9"/>
      <w:pgMar w:top="1134" w:right="1138" w:bottom="864" w:left="1138" w:header="1138" w:footer="6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96" w:rsidRDefault="00F20396" w:rsidP="00C53A83">
      <w:pPr>
        <w:spacing w:after="0" w:line="240" w:lineRule="auto"/>
      </w:pPr>
      <w:r>
        <w:separator/>
      </w:r>
    </w:p>
  </w:endnote>
  <w:endnote w:type="continuationSeparator" w:id="0">
    <w:p w:rsidR="00F20396" w:rsidRDefault="00F20396" w:rsidP="00C53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Arial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4D" w:rsidRDefault="0095665D">
    <w:pPr>
      <w:pStyle w:val="Footer"/>
      <w:jc w:val="right"/>
    </w:pPr>
    <w:r>
      <w:fldChar w:fldCharType="begin"/>
    </w:r>
    <w:r w:rsidR="007E3F4D">
      <w:instrText xml:space="preserve"> PAGE   \* MERGEFORMAT </w:instrText>
    </w:r>
    <w:r>
      <w:fldChar w:fldCharType="separate"/>
    </w:r>
    <w:r w:rsidR="005663FA">
      <w:rPr>
        <w:noProof/>
      </w:rPr>
      <w:t>2</w:t>
    </w:r>
    <w:r>
      <w:fldChar w:fldCharType="end"/>
    </w:r>
  </w:p>
  <w:p w:rsidR="007E3F4D" w:rsidRDefault="007E3F4D">
    <w:pPr>
      <w:pStyle w:val="Footer"/>
      <w:ind w:right="360"/>
      <w:rPr>
        <w:rFonts w:ascii="Arial Bold" w:hAnsi="Arial Bol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4D" w:rsidRDefault="0095665D">
    <w:pPr>
      <w:pStyle w:val="Footer"/>
      <w:jc w:val="right"/>
    </w:pPr>
    <w:r>
      <w:fldChar w:fldCharType="begin"/>
    </w:r>
    <w:r w:rsidR="007E3F4D">
      <w:instrText xml:space="preserve"> PAGE   \* MERGEFORMAT </w:instrText>
    </w:r>
    <w:r>
      <w:fldChar w:fldCharType="separate"/>
    </w:r>
    <w:r w:rsidR="005663FA">
      <w:rPr>
        <w:noProof/>
      </w:rPr>
      <w:t>1</w:t>
    </w:r>
    <w:r>
      <w:fldChar w:fldCharType="end"/>
    </w:r>
  </w:p>
  <w:p w:rsidR="007E3F4D" w:rsidRDefault="007E3F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96" w:rsidRDefault="00F20396" w:rsidP="00C53A83">
      <w:pPr>
        <w:spacing w:after="0" w:line="240" w:lineRule="auto"/>
      </w:pPr>
      <w:r>
        <w:separator/>
      </w:r>
    </w:p>
  </w:footnote>
  <w:footnote w:type="continuationSeparator" w:id="0">
    <w:p w:rsidR="00F20396" w:rsidRDefault="00F20396" w:rsidP="00C53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F4D" w:rsidRDefault="007E3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1F37"/>
    <w:multiLevelType w:val="multilevel"/>
    <w:tmpl w:val="3594B95E"/>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140F84"/>
    <w:multiLevelType w:val="hybridMultilevel"/>
    <w:tmpl w:val="DB469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14262A"/>
    <w:multiLevelType w:val="hybridMultilevel"/>
    <w:tmpl w:val="A7F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070F4"/>
    <w:multiLevelType w:val="hybridMultilevel"/>
    <w:tmpl w:val="20E0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F4460"/>
    <w:multiLevelType w:val="hybridMultilevel"/>
    <w:tmpl w:val="CA48D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DE7DA5"/>
    <w:multiLevelType w:val="multilevel"/>
    <w:tmpl w:val="FA10B8E0"/>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4E3759"/>
    <w:multiLevelType w:val="hybridMultilevel"/>
    <w:tmpl w:val="FBF22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2005EE"/>
    <w:multiLevelType w:val="hybridMultilevel"/>
    <w:tmpl w:val="5DB46070"/>
    <w:lvl w:ilvl="0" w:tplc="04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8">
    <w:nsid w:val="1A696201"/>
    <w:multiLevelType w:val="hybridMultilevel"/>
    <w:tmpl w:val="508A4D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
    <w:nsid w:val="21D93E79"/>
    <w:multiLevelType w:val="multilevel"/>
    <w:tmpl w:val="E28833C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F72688"/>
    <w:multiLevelType w:val="hybridMultilevel"/>
    <w:tmpl w:val="BA04B51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4A2F7A"/>
    <w:multiLevelType w:val="multilevel"/>
    <w:tmpl w:val="FA10B8E0"/>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7CB6283"/>
    <w:multiLevelType w:val="hybridMultilevel"/>
    <w:tmpl w:val="2E0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E7FAF"/>
    <w:multiLevelType w:val="multilevel"/>
    <w:tmpl w:val="FA10B8E0"/>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8F90EB0"/>
    <w:multiLevelType w:val="hybridMultilevel"/>
    <w:tmpl w:val="587CF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A45E6D"/>
    <w:multiLevelType w:val="hybridMultilevel"/>
    <w:tmpl w:val="7818D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C6C67A3"/>
    <w:multiLevelType w:val="hybridMultilevel"/>
    <w:tmpl w:val="56A6A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CBE2ED4"/>
    <w:multiLevelType w:val="hybridMultilevel"/>
    <w:tmpl w:val="7A14BE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4569F7"/>
    <w:multiLevelType w:val="hybridMultilevel"/>
    <w:tmpl w:val="C9D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80A74"/>
    <w:multiLevelType w:val="hybridMultilevel"/>
    <w:tmpl w:val="87AAF3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F5F1D4E"/>
    <w:multiLevelType w:val="hybridMultilevel"/>
    <w:tmpl w:val="C85858C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FA51301"/>
    <w:multiLevelType w:val="multilevel"/>
    <w:tmpl w:val="7FD46A88"/>
    <w:lvl w:ilvl="0">
      <w:start w:val="10"/>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1A835F1"/>
    <w:multiLevelType w:val="hybridMultilevel"/>
    <w:tmpl w:val="35986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AD9525E"/>
    <w:multiLevelType w:val="hybridMultilevel"/>
    <w:tmpl w:val="641A8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D4948DC"/>
    <w:multiLevelType w:val="hybridMultilevel"/>
    <w:tmpl w:val="DCF42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F1710CB"/>
    <w:multiLevelType w:val="hybridMultilevel"/>
    <w:tmpl w:val="C2BE8C4A"/>
    <w:lvl w:ilvl="0" w:tplc="1C090001">
      <w:start w:val="1"/>
      <w:numFmt w:val="bullet"/>
      <w:lvlText w:val=""/>
      <w:lvlJc w:val="left"/>
      <w:pPr>
        <w:tabs>
          <w:tab w:val="num" w:pos="720"/>
        </w:tabs>
        <w:ind w:left="720" w:hanging="360"/>
      </w:pPr>
      <w:rPr>
        <w:rFonts w:ascii="Symbol" w:hAnsi="Symbol" w:hint="default"/>
      </w:rPr>
    </w:lvl>
    <w:lvl w:ilvl="1" w:tplc="2C0E58D8" w:tentative="1">
      <w:start w:val="1"/>
      <w:numFmt w:val="bullet"/>
      <w:lvlText w:val=""/>
      <w:lvlJc w:val="left"/>
      <w:pPr>
        <w:tabs>
          <w:tab w:val="num" w:pos="1440"/>
        </w:tabs>
        <w:ind w:left="1440" w:hanging="360"/>
      </w:pPr>
      <w:rPr>
        <w:rFonts w:ascii="Wingdings" w:hAnsi="Wingdings" w:hint="default"/>
      </w:rPr>
    </w:lvl>
    <w:lvl w:ilvl="2" w:tplc="AD4A6630" w:tentative="1">
      <w:start w:val="1"/>
      <w:numFmt w:val="bullet"/>
      <w:lvlText w:val=""/>
      <w:lvlJc w:val="left"/>
      <w:pPr>
        <w:tabs>
          <w:tab w:val="num" w:pos="2160"/>
        </w:tabs>
        <w:ind w:left="2160" w:hanging="360"/>
      </w:pPr>
      <w:rPr>
        <w:rFonts w:ascii="Wingdings" w:hAnsi="Wingdings" w:hint="default"/>
      </w:rPr>
    </w:lvl>
    <w:lvl w:ilvl="3" w:tplc="DB308434" w:tentative="1">
      <w:start w:val="1"/>
      <w:numFmt w:val="bullet"/>
      <w:lvlText w:val=""/>
      <w:lvlJc w:val="left"/>
      <w:pPr>
        <w:tabs>
          <w:tab w:val="num" w:pos="2880"/>
        </w:tabs>
        <w:ind w:left="2880" w:hanging="360"/>
      </w:pPr>
      <w:rPr>
        <w:rFonts w:ascii="Wingdings" w:hAnsi="Wingdings" w:hint="default"/>
      </w:rPr>
    </w:lvl>
    <w:lvl w:ilvl="4" w:tplc="3830161C" w:tentative="1">
      <w:start w:val="1"/>
      <w:numFmt w:val="bullet"/>
      <w:lvlText w:val=""/>
      <w:lvlJc w:val="left"/>
      <w:pPr>
        <w:tabs>
          <w:tab w:val="num" w:pos="3600"/>
        </w:tabs>
        <w:ind w:left="3600" w:hanging="360"/>
      </w:pPr>
      <w:rPr>
        <w:rFonts w:ascii="Wingdings" w:hAnsi="Wingdings" w:hint="default"/>
      </w:rPr>
    </w:lvl>
    <w:lvl w:ilvl="5" w:tplc="836655B8" w:tentative="1">
      <w:start w:val="1"/>
      <w:numFmt w:val="bullet"/>
      <w:lvlText w:val=""/>
      <w:lvlJc w:val="left"/>
      <w:pPr>
        <w:tabs>
          <w:tab w:val="num" w:pos="4320"/>
        </w:tabs>
        <w:ind w:left="4320" w:hanging="360"/>
      </w:pPr>
      <w:rPr>
        <w:rFonts w:ascii="Wingdings" w:hAnsi="Wingdings" w:hint="default"/>
      </w:rPr>
    </w:lvl>
    <w:lvl w:ilvl="6" w:tplc="CA583FD4" w:tentative="1">
      <w:start w:val="1"/>
      <w:numFmt w:val="bullet"/>
      <w:lvlText w:val=""/>
      <w:lvlJc w:val="left"/>
      <w:pPr>
        <w:tabs>
          <w:tab w:val="num" w:pos="5040"/>
        </w:tabs>
        <w:ind w:left="5040" w:hanging="360"/>
      </w:pPr>
      <w:rPr>
        <w:rFonts w:ascii="Wingdings" w:hAnsi="Wingdings" w:hint="default"/>
      </w:rPr>
    </w:lvl>
    <w:lvl w:ilvl="7" w:tplc="1510741E" w:tentative="1">
      <w:start w:val="1"/>
      <w:numFmt w:val="bullet"/>
      <w:lvlText w:val=""/>
      <w:lvlJc w:val="left"/>
      <w:pPr>
        <w:tabs>
          <w:tab w:val="num" w:pos="5760"/>
        </w:tabs>
        <w:ind w:left="5760" w:hanging="360"/>
      </w:pPr>
      <w:rPr>
        <w:rFonts w:ascii="Wingdings" w:hAnsi="Wingdings" w:hint="default"/>
      </w:rPr>
    </w:lvl>
    <w:lvl w:ilvl="8" w:tplc="0E64676A" w:tentative="1">
      <w:start w:val="1"/>
      <w:numFmt w:val="bullet"/>
      <w:lvlText w:val=""/>
      <w:lvlJc w:val="left"/>
      <w:pPr>
        <w:tabs>
          <w:tab w:val="num" w:pos="6480"/>
        </w:tabs>
        <w:ind w:left="6480" w:hanging="360"/>
      </w:pPr>
      <w:rPr>
        <w:rFonts w:ascii="Wingdings" w:hAnsi="Wingdings" w:hint="default"/>
      </w:rPr>
    </w:lvl>
  </w:abstractNum>
  <w:abstractNum w:abstractNumId="26">
    <w:nsid w:val="45C54774"/>
    <w:multiLevelType w:val="hybridMultilevel"/>
    <w:tmpl w:val="208AC29A"/>
    <w:lvl w:ilvl="0" w:tplc="1C090001">
      <w:start w:val="1"/>
      <w:numFmt w:val="bullet"/>
      <w:lvlText w:val=""/>
      <w:lvlJc w:val="left"/>
      <w:pPr>
        <w:ind w:left="720" w:hanging="360"/>
      </w:pPr>
      <w:rPr>
        <w:rFonts w:ascii="Symbol" w:hAnsi="Symbol" w:hint="default"/>
      </w:rPr>
    </w:lvl>
    <w:lvl w:ilvl="1" w:tplc="D226B666">
      <w:start w:val="2"/>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644600D"/>
    <w:multiLevelType w:val="hybridMultilevel"/>
    <w:tmpl w:val="53426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6D17ED3"/>
    <w:multiLevelType w:val="multilevel"/>
    <w:tmpl w:val="4DC86280"/>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536B00"/>
    <w:multiLevelType w:val="hybridMultilevel"/>
    <w:tmpl w:val="1BF25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B682C84"/>
    <w:multiLevelType w:val="hybridMultilevel"/>
    <w:tmpl w:val="1096971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D410625"/>
    <w:multiLevelType w:val="hybridMultilevel"/>
    <w:tmpl w:val="8E9A54B4"/>
    <w:lvl w:ilvl="0" w:tplc="1C090001">
      <w:start w:val="1"/>
      <w:numFmt w:val="bullet"/>
      <w:lvlText w:val=""/>
      <w:lvlJc w:val="left"/>
      <w:pPr>
        <w:tabs>
          <w:tab w:val="num" w:pos="720"/>
        </w:tabs>
        <w:ind w:left="720" w:hanging="360"/>
      </w:pPr>
      <w:rPr>
        <w:rFonts w:ascii="Symbol" w:hAnsi="Symbol" w:hint="default"/>
      </w:rPr>
    </w:lvl>
    <w:lvl w:ilvl="1" w:tplc="BCD6D5C6" w:tentative="1">
      <w:start w:val="1"/>
      <w:numFmt w:val="bullet"/>
      <w:lvlText w:val=""/>
      <w:lvlJc w:val="left"/>
      <w:pPr>
        <w:tabs>
          <w:tab w:val="num" w:pos="1440"/>
        </w:tabs>
        <w:ind w:left="1440" w:hanging="360"/>
      </w:pPr>
      <w:rPr>
        <w:rFonts w:ascii="Wingdings" w:hAnsi="Wingdings" w:hint="default"/>
      </w:rPr>
    </w:lvl>
    <w:lvl w:ilvl="2" w:tplc="CB8082FC" w:tentative="1">
      <w:start w:val="1"/>
      <w:numFmt w:val="bullet"/>
      <w:lvlText w:val=""/>
      <w:lvlJc w:val="left"/>
      <w:pPr>
        <w:tabs>
          <w:tab w:val="num" w:pos="2160"/>
        </w:tabs>
        <w:ind w:left="2160" w:hanging="360"/>
      </w:pPr>
      <w:rPr>
        <w:rFonts w:ascii="Wingdings" w:hAnsi="Wingdings" w:hint="default"/>
      </w:rPr>
    </w:lvl>
    <w:lvl w:ilvl="3" w:tplc="95F085E6" w:tentative="1">
      <w:start w:val="1"/>
      <w:numFmt w:val="bullet"/>
      <w:lvlText w:val=""/>
      <w:lvlJc w:val="left"/>
      <w:pPr>
        <w:tabs>
          <w:tab w:val="num" w:pos="2880"/>
        </w:tabs>
        <w:ind w:left="2880" w:hanging="360"/>
      </w:pPr>
      <w:rPr>
        <w:rFonts w:ascii="Wingdings" w:hAnsi="Wingdings" w:hint="default"/>
      </w:rPr>
    </w:lvl>
    <w:lvl w:ilvl="4" w:tplc="5DC48B76" w:tentative="1">
      <w:start w:val="1"/>
      <w:numFmt w:val="bullet"/>
      <w:lvlText w:val=""/>
      <w:lvlJc w:val="left"/>
      <w:pPr>
        <w:tabs>
          <w:tab w:val="num" w:pos="3600"/>
        </w:tabs>
        <w:ind w:left="3600" w:hanging="360"/>
      </w:pPr>
      <w:rPr>
        <w:rFonts w:ascii="Wingdings" w:hAnsi="Wingdings" w:hint="default"/>
      </w:rPr>
    </w:lvl>
    <w:lvl w:ilvl="5" w:tplc="9A0E7288" w:tentative="1">
      <w:start w:val="1"/>
      <w:numFmt w:val="bullet"/>
      <w:lvlText w:val=""/>
      <w:lvlJc w:val="left"/>
      <w:pPr>
        <w:tabs>
          <w:tab w:val="num" w:pos="4320"/>
        </w:tabs>
        <w:ind w:left="4320" w:hanging="360"/>
      </w:pPr>
      <w:rPr>
        <w:rFonts w:ascii="Wingdings" w:hAnsi="Wingdings" w:hint="default"/>
      </w:rPr>
    </w:lvl>
    <w:lvl w:ilvl="6" w:tplc="2CA4EC80" w:tentative="1">
      <w:start w:val="1"/>
      <w:numFmt w:val="bullet"/>
      <w:lvlText w:val=""/>
      <w:lvlJc w:val="left"/>
      <w:pPr>
        <w:tabs>
          <w:tab w:val="num" w:pos="5040"/>
        </w:tabs>
        <w:ind w:left="5040" w:hanging="360"/>
      </w:pPr>
      <w:rPr>
        <w:rFonts w:ascii="Wingdings" w:hAnsi="Wingdings" w:hint="default"/>
      </w:rPr>
    </w:lvl>
    <w:lvl w:ilvl="7" w:tplc="8B92CE94" w:tentative="1">
      <w:start w:val="1"/>
      <w:numFmt w:val="bullet"/>
      <w:lvlText w:val=""/>
      <w:lvlJc w:val="left"/>
      <w:pPr>
        <w:tabs>
          <w:tab w:val="num" w:pos="5760"/>
        </w:tabs>
        <w:ind w:left="5760" w:hanging="360"/>
      </w:pPr>
      <w:rPr>
        <w:rFonts w:ascii="Wingdings" w:hAnsi="Wingdings" w:hint="default"/>
      </w:rPr>
    </w:lvl>
    <w:lvl w:ilvl="8" w:tplc="B7BEABD8" w:tentative="1">
      <w:start w:val="1"/>
      <w:numFmt w:val="bullet"/>
      <w:lvlText w:val=""/>
      <w:lvlJc w:val="left"/>
      <w:pPr>
        <w:tabs>
          <w:tab w:val="num" w:pos="6480"/>
        </w:tabs>
        <w:ind w:left="6480" w:hanging="360"/>
      </w:pPr>
      <w:rPr>
        <w:rFonts w:ascii="Wingdings" w:hAnsi="Wingdings" w:hint="default"/>
      </w:rPr>
    </w:lvl>
  </w:abstractNum>
  <w:abstractNum w:abstractNumId="32">
    <w:nsid w:val="522D60AF"/>
    <w:multiLevelType w:val="hybridMultilevel"/>
    <w:tmpl w:val="2EF2420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47F660F"/>
    <w:multiLevelType w:val="hybridMultilevel"/>
    <w:tmpl w:val="15CEE95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4">
    <w:nsid w:val="5D1D6387"/>
    <w:multiLevelType w:val="multilevel"/>
    <w:tmpl w:val="FA10B8E0"/>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865ED3"/>
    <w:multiLevelType w:val="hybridMultilevel"/>
    <w:tmpl w:val="8D4E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EE6CCA"/>
    <w:multiLevelType w:val="hybridMultilevel"/>
    <w:tmpl w:val="7B784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02E1B89"/>
    <w:multiLevelType w:val="hybridMultilevel"/>
    <w:tmpl w:val="1C5E976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05C6771"/>
    <w:multiLevelType w:val="hybridMultilevel"/>
    <w:tmpl w:val="6BD40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0AC61E6"/>
    <w:multiLevelType w:val="hybridMultilevel"/>
    <w:tmpl w:val="F56E277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nsid w:val="61803566"/>
    <w:multiLevelType w:val="hybridMultilevel"/>
    <w:tmpl w:val="A1886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3A6164A"/>
    <w:multiLevelType w:val="multilevel"/>
    <w:tmpl w:val="92A8D00A"/>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66616CD0"/>
    <w:multiLevelType w:val="hybridMultilevel"/>
    <w:tmpl w:val="689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414598"/>
    <w:multiLevelType w:val="multilevel"/>
    <w:tmpl w:val="FA10B8E0"/>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CC04AA4"/>
    <w:multiLevelType w:val="hybridMultilevel"/>
    <w:tmpl w:val="94504AE0"/>
    <w:lvl w:ilvl="0" w:tplc="40C421DE">
      <w:start w:val="2"/>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5">
    <w:nsid w:val="6D07059B"/>
    <w:multiLevelType w:val="multilevel"/>
    <w:tmpl w:val="8322270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050080C"/>
    <w:multiLevelType w:val="hybridMultilevel"/>
    <w:tmpl w:val="C89E0C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3764669"/>
    <w:multiLevelType w:val="hybridMultilevel"/>
    <w:tmpl w:val="D72C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FA6FDE"/>
    <w:multiLevelType w:val="hybridMultilevel"/>
    <w:tmpl w:val="B0B22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5E3550D"/>
    <w:multiLevelType w:val="hybridMultilevel"/>
    <w:tmpl w:val="284446C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5FC117E"/>
    <w:multiLevelType w:val="hybridMultilevel"/>
    <w:tmpl w:val="6D18B7BC"/>
    <w:lvl w:ilvl="0" w:tplc="3F74CDC6">
      <w:start w:val="1"/>
      <w:numFmt w:val="lowerLetter"/>
      <w:lvlText w:val="%1."/>
      <w:lvlJc w:val="left"/>
      <w:pPr>
        <w:ind w:left="1778" w:hanging="360"/>
      </w:pPr>
      <w:rPr>
        <w:rFonts w:ascii="Arial" w:eastAsia="Times New Roman" w:hAnsi="Arial" w:cs="Arial"/>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51">
    <w:nsid w:val="79D41D36"/>
    <w:multiLevelType w:val="hybridMultilevel"/>
    <w:tmpl w:val="C388D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B8E409D"/>
    <w:multiLevelType w:val="multilevel"/>
    <w:tmpl w:val="F4F60D7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7BCA4036"/>
    <w:multiLevelType w:val="hybridMultilevel"/>
    <w:tmpl w:val="2BB08D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E1F4D77"/>
    <w:multiLevelType w:val="hybridMultilevel"/>
    <w:tmpl w:val="04826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F4D01F5"/>
    <w:multiLevelType w:val="hybridMultilevel"/>
    <w:tmpl w:val="7370E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2"/>
  </w:num>
  <w:num w:numId="2">
    <w:abstractNumId w:val="51"/>
  </w:num>
  <w:num w:numId="3">
    <w:abstractNumId w:val="35"/>
  </w:num>
  <w:num w:numId="4">
    <w:abstractNumId w:val="25"/>
  </w:num>
  <w:num w:numId="5">
    <w:abstractNumId w:val="31"/>
  </w:num>
  <w:num w:numId="6">
    <w:abstractNumId w:val="26"/>
  </w:num>
  <w:num w:numId="7">
    <w:abstractNumId w:val="2"/>
  </w:num>
  <w:num w:numId="8">
    <w:abstractNumId w:val="18"/>
  </w:num>
  <w:num w:numId="9">
    <w:abstractNumId w:val="42"/>
  </w:num>
  <w:num w:numId="10">
    <w:abstractNumId w:val="12"/>
  </w:num>
  <w:num w:numId="11">
    <w:abstractNumId w:val="47"/>
  </w:num>
  <w:num w:numId="12">
    <w:abstractNumId w:val="3"/>
  </w:num>
  <w:num w:numId="13">
    <w:abstractNumId w:val="14"/>
  </w:num>
  <w:num w:numId="14">
    <w:abstractNumId w:val="1"/>
  </w:num>
  <w:num w:numId="15">
    <w:abstractNumId w:val="4"/>
  </w:num>
  <w:num w:numId="16">
    <w:abstractNumId w:val="30"/>
  </w:num>
  <w:num w:numId="17">
    <w:abstractNumId w:val="37"/>
  </w:num>
  <w:num w:numId="18">
    <w:abstractNumId w:val="49"/>
  </w:num>
  <w:num w:numId="19">
    <w:abstractNumId w:val="10"/>
  </w:num>
  <w:num w:numId="20">
    <w:abstractNumId w:val="7"/>
  </w:num>
  <w:num w:numId="21">
    <w:abstractNumId w:val="44"/>
  </w:num>
  <w:num w:numId="22">
    <w:abstractNumId w:val="38"/>
  </w:num>
  <w:num w:numId="23">
    <w:abstractNumId w:val="24"/>
  </w:num>
  <w:num w:numId="24">
    <w:abstractNumId w:val="22"/>
  </w:num>
  <w:num w:numId="25">
    <w:abstractNumId w:val="36"/>
  </w:num>
  <w:num w:numId="26">
    <w:abstractNumId w:val="48"/>
  </w:num>
  <w:num w:numId="27">
    <w:abstractNumId w:val="53"/>
  </w:num>
  <w:num w:numId="28">
    <w:abstractNumId w:val="0"/>
  </w:num>
  <w:num w:numId="29">
    <w:abstractNumId w:val="9"/>
  </w:num>
  <w:num w:numId="30">
    <w:abstractNumId w:val="32"/>
  </w:num>
  <w:num w:numId="31">
    <w:abstractNumId w:val="20"/>
  </w:num>
  <w:num w:numId="32">
    <w:abstractNumId w:val="21"/>
  </w:num>
  <w:num w:numId="33">
    <w:abstractNumId w:val="46"/>
  </w:num>
  <w:num w:numId="34">
    <w:abstractNumId w:val="17"/>
  </w:num>
  <w:num w:numId="35">
    <w:abstractNumId w:val="8"/>
  </w:num>
  <w:num w:numId="36">
    <w:abstractNumId w:val="40"/>
  </w:num>
  <w:num w:numId="37">
    <w:abstractNumId w:val="16"/>
  </w:num>
  <w:num w:numId="38">
    <w:abstractNumId w:val="39"/>
  </w:num>
  <w:num w:numId="39">
    <w:abstractNumId w:val="27"/>
  </w:num>
  <w:num w:numId="40">
    <w:abstractNumId w:val="15"/>
  </w:num>
  <w:num w:numId="41">
    <w:abstractNumId w:val="19"/>
  </w:num>
  <w:num w:numId="42">
    <w:abstractNumId w:val="55"/>
  </w:num>
  <w:num w:numId="43">
    <w:abstractNumId w:val="29"/>
  </w:num>
  <w:num w:numId="44">
    <w:abstractNumId w:val="33"/>
  </w:num>
  <w:num w:numId="45">
    <w:abstractNumId w:val="23"/>
  </w:num>
  <w:num w:numId="46">
    <w:abstractNumId w:val="5"/>
  </w:num>
  <w:num w:numId="47">
    <w:abstractNumId w:val="54"/>
  </w:num>
  <w:num w:numId="48">
    <w:abstractNumId w:val="6"/>
  </w:num>
  <w:num w:numId="49">
    <w:abstractNumId w:val="45"/>
  </w:num>
  <w:num w:numId="50">
    <w:abstractNumId w:val="11"/>
  </w:num>
  <w:num w:numId="51">
    <w:abstractNumId w:val="50"/>
  </w:num>
  <w:num w:numId="52">
    <w:abstractNumId w:val="34"/>
  </w:num>
  <w:num w:numId="53">
    <w:abstractNumId w:val="43"/>
  </w:num>
  <w:num w:numId="54">
    <w:abstractNumId w:val="13"/>
  </w:num>
  <w:num w:numId="55">
    <w:abstractNumId w:val="28"/>
  </w:num>
  <w:num w:numId="56">
    <w:abstractNumId w:val="4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A30057"/>
    <w:rsid w:val="00000A39"/>
    <w:rsid w:val="00003DEF"/>
    <w:rsid w:val="00007581"/>
    <w:rsid w:val="000105AC"/>
    <w:rsid w:val="000134A5"/>
    <w:rsid w:val="00016E24"/>
    <w:rsid w:val="0001789A"/>
    <w:rsid w:val="00023EEA"/>
    <w:rsid w:val="00033A2E"/>
    <w:rsid w:val="0004075F"/>
    <w:rsid w:val="000439D0"/>
    <w:rsid w:val="00044171"/>
    <w:rsid w:val="0004682F"/>
    <w:rsid w:val="0004764F"/>
    <w:rsid w:val="00053C7E"/>
    <w:rsid w:val="0006157A"/>
    <w:rsid w:val="00072042"/>
    <w:rsid w:val="0007283B"/>
    <w:rsid w:val="000760AB"/>
    <w:rsid w:val="000774CE"/>
    <w:rsid w:val="00083B3F"/>
    <w:rsid w:val="00091AA8"/>
    <w:rsid w:val="00091D65"/>
    <w:rsid w:val="00096457"/>
    <w:rsid w:val="000A1C83"/>
    <w:rsid w:val="000A1EA6"/>
    <w:rsid w:val="000A2189"/>
    <w:rsid w:val="000B1342"/>
    <w:rsid w:val="000B6CEF"/>
    <w:rsid w:val="000D3FED"/>
    <w:rsid w:val="000E13D5"/>
    <w:rsid w:val="000E14F4"/>
    <w:rsid w:val="000E3A93"/>
    <w:rsid w:val="000E48DA"/>
    <w:rsid w:val="000F4093"/>
    <w:rsid w:val="0011146F"/>
    <w:rsid w:val="00114635"/>
    <w:rsid w:val="00125877"/>
    <w:rsid w:val="00126BB3"/>
    <w:rsid w:val="00127A8A"/>
    <w:rsid w:val="00133278"/>
    <w:rsid w:val="00133690"/>
    <w:rsid w:val="001344E6"/>
    <w:rsid w:val="00140346"/>
    <w:rsid w:val="00140BDB"/>
    <w:rsid w:val="00144DAA"/>
    <w:rsid w:val="00145F34"/>
    <w:rsid w:val="001470B1"/>
    <w:rsid w:val="001471EF"/>
    <w:rsid w:val="001538C2"/>
    <w:rsid w:val="001673BB"/>
    <w:rsid w:val="001767CC"/>
    <w:rsid w:val="00177ECA"/>
    <w:rsid w:val="00187216"/>
    <w:rsid w:val="00187ED9"/>
    <w:rsid w:val="00190D39"/>
    <w:rsid w:val="001966A7"/>
    <w:rsid w:val="001A1EE7"/>
    <w:rsid w:val="001A400D"/>
    <w:rsid w:val="001A6797"/>
    <w:rsid w:val="001B1DCA"/>
    <w:rsid w:val="001B496F"/>
    <w:rsid w:val="001B7F18"/>
    <w:rsid w:val="001C3FC1"/>
    <w:rsid w:val="001C5CB0"/>
    <w:rsid w:val="001C7586"/>
    <w:rsid w:val="001D25BE"/>
    <w:rsid w:val="001D34BC"/>
    <w:rsid w:val="001D3AA7"/>
    <w:rsid w:val="001E5F96"/>
    <w:rsid w:val="001E6FED"/>
    <w:rsid w:val="001E7747"/>
    <w:rsid w:val="00200A49"/>
    <w:rsid w:val="002037C6"/>
    <w:rsid w:val="00206AB1"/>
    <w:rsid w:val="00211280"/>
    <w:rsid w:val="002134D9"/>
    <w:rsid w:val="00214286"/>
    <w:rsid w:val="002200A0"/>
    <w:rsid w:val="00223071"/>
    <w:rsid w:val="002266EF"/>
    <w:rsid w:val="0022690D"/>
    <w:rsid w:val="00236989"/>
    <w:rsid w:val="002372D9"/>
    <w:rsid w:val="002377F8"/>
    <w:rsid w:val="00237D55"/>
    <w:rsid w:val="0024109D"/>
    <w:rsid w:val="002424CD"/>
    <w:rsid w:val="0025222F"/>
    <w:rsid w:val="0025626C"/>
    <w:rsid w:val="002568F9"/>
    <w:rsid w:val="00257FD5"/>
    <w:rsid w:val="002613F2"/>
    <w:rsid w:val="00265068"/>
    <w:rsid w:val="00293688"/>
    <w:rsid w:val="00293C24"/>
    <w:rsid w:val="002953FA"/>
    <w:rsid w:val="002A262F"/>
    <w:rsid w:val="002A38CA"/>
    <w:rsid w:val="002A4D91"/>
    <w:rsid w:val="002A79D1"/>
    <w:rsid w:val="002D1631"/>
    <w:rsid w:val="002E034F"/>
    <w:rsid w:val="002F3B29"/>
    <w:rsid w:val="002F5305"/>
    <w:rsid w:val="0030131B"/>
    <w:rsid w:val="00311900"/>
    <w:rsid w:val="0031716B"/>
    <w:rsid w:val="003179D7"/>
    <w:rsid w:val="00321C3F"/>
    <w:rsid w:val="00322A82"/>
    <w:rsid w:val="003237A6"/>
    <w:rsid w:val="003264CF"/>
    <w:rsid w:val="003268E3"/>
    <w:rsid w:val="00327BC9"/>
    <w:rsid w:val="00340F92"/>
    <w:rsid w:val="003419DF"/>
    <w:rsid w:val="00341CF2"/>
    <w:rsid w:val="00343EEF"/>
    <w:rsid w:val="00345EE6"/>
    <w:rsid w:val="00351FD0"/>
    <w:rsid w:val="00352465"/>
    <w:rsid w:val="00352A25"/>
    <w:rsid w:val="00355524"/>
    <w:rsid w:val="003555C8"/>
    <w:rsid w:val="003577AA"/>
    <w:rsid w:val="0036097D"/>
    <w:rsid w:val="00361963"/>
    <w:rsid w:val="00366908"/>
    <w:rsid w:val="00372A3C"/>
    <w:rsid w:val="00374C8B"/>
    <w:rsid w:val="00375DCB"/>
    <w:rsid w:val="003857BD"/>
    <w:rsid w:val="0039125A"/>
    <w:rsid w:val="003A1B6C"/>
    <w:rsid w:val="003A2B15"/>
    <w:rsid w:val="003A2F35"/>
    <w:rsid w:val="003A5E88"/>
    <w:rsid w:val="003B73FF"/>
    <w:rsid w:val="003C437D"/>
    <w:rsid w:val="003C5546"/>
    <w:rsid w:val="003D4DE5"/>
    <w:rsid w:val="003D6C33"/>
    <w:rsid w:val="003E4ECC"/>
    <w:rsid w:val="003E51E9"/>
    <w:rsid w:val="003E62B2"/>
    <w:rsid w:val="003E6D7B"/>
    <w:rsid w:val="003F2F61"/>
    <w:rsid w:val="003F5370"/>
    <w:rsid w:val="003F6226"/>
    <w:rsid w:val="00410C75"/>
    <w:rsid w:val="004149B3"/>
    <w:rsid w:val="0041665C"/>
    <w:rsid w:val="00420D21"/>
    <w:rsid w:val="00422D22"/>
    <w:rsid w:val="004232D1"/>
    <w:rsid w:val="004341B1"/>
    <w:rsid w:val="004358AC"/>
    <w:rsid w:val="004365FA"/>
    <w:rsid w:val="0044529F"/>
    <w:rsid w:val="00445DE5"/>
    <w:rsid w:val="00454C5E"/>
    <w:rsid w:val="00454EB9"/>
    <w:rsid w:val="004646B9"/>
    <w:rsid w:val="00467468"/>
    <w:rsid w:val="0047017A"/>
    <w:rsid w:val="00473449"/>
    <w:rsid w:val="00474C68"/>
    <w:rsid w:val="00475F8B"/>
    <w:rsid w:val="00480687"/>
    <w:rsid w:val="00481E73"/>
    <w:rsid w:val="00485EC4"/>
    <w:rsid w:val="00496915"/>
    <w:rsid w:val="004A7D11"/>
    <w:rsid w:val="004B0352"/>
    <w:rsid w:val="004B385F"/>
    <w:rsid w:val="004B6B9E"/>
    <w:rsid w:val="004B72E4"/>
    <w:rsid w:val="004C0B8C"/>
    <w:rsid w:val="004C2D44"/>
    <w:rsid w:val="004C32F0"/>
    <w:rsid w:val="004C3AF9"/>
    <w:rsid w:val="004C6BCF"/>
    <w:rsid w:val="004D041F"/>
    <w:rsid w:val="004D4957"/>
    <w:rsid w:val="004E42FE"/>
    <w:rsid w:val="004E4908"/>
    <w:rsid w:val="004F0430"/>
    <w:rsid w:val="004F4D05"/>
    <w:rsid w:val="004F57F2"/>
    <w:rsid w:val="00500C05"/>
    <w:rsid w:val="00501489"/>
    <w:rsid w:val="0050272F"/>
    <w:rsid w:val="00503399"/>
    <w:rsid w:val="00505C4F"/>
    <w:rsid w:val="005118F2"/>
    <w:rsid w:val="00512592"/>
    <w:rsid w:val="00530180"/>
    <w:rsid w:val="005409E5"/>
    <w:rsid w:val="00541FFE"/>
    <w:rsid w:val="0054657C"/>
    <w:rsid w:val="00553247"/>
    <w:rsid w:val="005564EC"/>
    <w:rsid w:val="005566BB"/>
    <w:rsid w:val="005655D5"/>
    <w:rsid w:val="0056631C"/>
    <w:rsid w:val="005663FA"/>
    <w:rsid w:val="00574321"/>
    <w:rsid w:val="00577586"/>
    <w:rsid w:val="00582441"/>
    <w:rsid w:val="00583A78"/>
    <w:rsid w:val="0058439D"/>
    <w:rsid w:val="00591D25"/>
    <w:rsid w:val="005A33B9"/>
    <w:rsid w:val="005A5057"/>
    <w:rsid w:val="005B36FB"/>
    <w:rsid w:val="005B3F12"/>
    <w:rsid w:val="005B4273"/>
    <w:rsid w:val="005B69D3"/>
    <w:rsid w:val="005B71FF"/>
    <w:rsid w:val="005C6A51"/>
    <w:rsid w:val="005C6AAC"/>
    <w:rsid w:val="005D01DC"/>
    <w:rsid w:val="005D5DA4"/>
    <w:rsid w:val="005E1528"/>
    <w:rsid w:val="005E2F0B"/>
    <w:rsid w:val="005E4970"/>
    <w:rsid w:val="005E7D59"/>
    <w:rsid w:val="006042A8"/>
    <w:rsid w:val="00604FD7"/>
    <w:rsid w:val="006055E2"/>
    <w:rsid w:val="00607307"/>
    <w:rsid w:val="00610725"/>
    <w:rsid w:val="0061138B"/>
    <w:rsid w:val="00612438"/>
    <w:rsid w:val="006144BF"/>
    <w:rsid w:val="00615ECD"/>
    <w:rsid w:val="00621BE1"/>
    <w:rsid w:val="00622A89"/>
    <w:rsid w:val="00624A2F"/>
    <w:rsid w:val="0062667F"/>
    <w:rsid w:val="0062686A"/>
    <w:rsid w:val="0063013A"/>
    <w:rsid w:val="00630CF8"/>
    <w:rsid w:val="00636E7B"/>
    <w:rsid w:val="0065009A"/>
    <w:rsid w:val="00651446"/>
    <w:rsid w:val="00666917"/>
    <w:rsid w:val="006701C7"/>
    <w:rsid w:val="006761F7"/>
    <w:rsid w:val="006777B2"/>
    <w:rsid w:val="006847F4"/>
    <w:rsid w:val="00687B97"/>
    <w:rsid w:val="006A3E62"/>
    <w:rsid w:val="006A68B5"/>
    <w:rsid w:val="006B35D1"/>
    <w:rsid w:val="006B3D5A"/>
    <w:rsid w:val="006C29BF"/>
    <w:rsid w:val="006C2E8C"/>
    <w:rsid w:val="006C4011"/>
    <w:rsid w:val="006C6DEC"/>
    <w:rsid w:val="006D4C81"/>
    <w:rsid w:val="006D6E77"/>
    <w:rsid w:val="006D703F"/>
    <w:rsid w:val="006E1CF2"/>
    <w:rsid w:val="006E6CDF"/>
    <w:rsid w:val="006E7D94"/>
    <w:rsid w:val="006F2157"/>
    <w:rsid w:val="006F4F4A"/>
    <w:rsid w:val="006F5F61"/>
    <w:rsid w:val="00714C33"/>
    <w:rsid w:val="00716C23"/>
    <w:rsid w:val="00717642"/>
    <w:rsid w:val="0072111C"/>
    <w:rsid w:val="00721E05"/>
    <w:rsid w:val="00726189"/>
    <w:rsid w:val="00726B72"/>
    <w:rsid w:val="007302D9"/>
    <w:rsid w:val="00731E72"/>
    <w:rsid w:val="00733419"/>
    <w:rsid w:val="00734F38"/>
    <w:rsid w:val="00747E18"/>
    <w:rsid w:val="00750221"/>
    <w:rsid w:val="007502C6"/>
    <w:rsid w:val="007505FD"/>
    <w:rsid w:val="00750713"/>
    <w:rsid w:val="00753F98"/>
    <w:rsid w:val="00754FB5"/>
    <w:rsid w:val="0075692B"/>
    <w:rsid w:val="007657C0"/>
    <w:rsid w:val="0077662F"/>
    <w:rsid w:val="00781FA3"/>
    <w:rsid w:val="007837C3"/>
    <w:rsid w:val="00787760"/>
    <w:rsid w:val="007C15B1"/>
    <w:rsid w:val="007D7798"/>
    <w:rsid w:val="007E0336"/>
    <w:rsid w:val="007E3F4D"/>
    <w:rsid w:val="007E42E9"/>
    <w:rsid w:val="007E55B3"/>
    <w:rsid w:val="007E600C"/>
    <w:rsid w:val="007F1941"/>
    <w:rsid w:val="007F733F"/>
    <w:rsid w:val="007F7ADB"/>
    <w:rsid w:val="00801210"/>
    <w:rsid w:val="0080145E"/>
    <w:rsid w:val="00807B79"/>
    <w:rsid w:val="00814519"/>
    <w:rsid w:val="00817B52"/>
    <w:rsid w:val="00822997"/>
    <w:rsid w:val="0082752D"/>
    <w:rsid w:val="00843036"/>
    <w:rsid w:val="00847051"/>
    <w:rsid w:val="008552FE"/>
    <w:rsid w:val="00855E63"/>
    <w:rsid w:val="008628F1"/>
    <w:rsid w:val="00867675"/>
    <w:rsid w:val="008702EF"/>
    <w:rsid w:val="00872982"/>
    <w:rsid w:val="008743AC"/>
    <w:rsid w:val="00877E92"/>
    <w:rsid w:val="00881D3A"/>
    <w:rsid w:val="008824D6"/>
    <w:rsid w:val="00883595"/>
    <w:rsid w:val="00886FF6"/>
    <w:rsid w:val="00893A8E"/>
    <w:rsid w:val="0089401D"/>
    <w:rsid w:val="00895F68"/>
    <w:rsid w:val="00897027"/>
    <w:rsid w:val="008A0198"/>
    <w:rsid w:val="008A5B1B"/>
    <w:rsid w:val="008A7B33"/>
    <w:rsid w:val="008B4F60"/>
    <w:rsid w:val="008B56EB"/>
    <w:rsid w:val="008C52B8"/>
    <w:rsid w:val="008C565F"/>
    <w:rsid w:val="008D031A"/>
    <w:rsid w:val="008D1AB3"/>
    <w:rsid w:val="008E376C"/>
    <w:rsid w:val="008E3F31"/>
    <w:rsid w:val="008E7089"/>
    <w:rsid w:val="008F07B9"/>
    <w:rsid w:val="008F1028"/>
    <w:rsid w:val="008F273B"/>
    <w:rsid w:val="008F287C"/>
    <w:rsid w:val="00912005"/>
    <w:rsid w:val="00916B2E"/>
    <w:rsid w:val="009220AC"/>
    <w:rsid w:val="00922C48"/>
    <w:rsid w:val="00930206"/>
    <w:rsid w:val="00931304"/>
    <w:rsid w:val="00933E29"/>
    <w:rsid w:val="009403DE"/>
    <w:rsid w:val="009408D2"/>
    <w:rsid w:val="009419EB"/>
    <w:rsid w:val="00943659"/>
    <w:rsid w:val="009451B0"/>
    <w:rsid w:val="00947E09"/>
    <w:rsid w:val="0095154A"/>
    <w:rsid w:val="00951B32"/>
    <w:rsid w:val="00952160"/>
    <w:rsid w:val="0095607C"/>
    <w:rsid w:val="0095665D"/>
    <w:rsid w:val="00962239"/>
    <w:rsid w:val="00962AAE"/>
    <w:rsid w:val="0096639A"/>
    <w:rsid w:val="00967087"/>
    <w:rsid w:val="00970594"/>
    <w:rsid w:val="00971125"/>
    <w:rsid w:val="00971CA4"/>
    <w:rsid w:val="009730D9"/>
    <w:rsid w:val="009769F4"/>
    <w:rsid w:val="009816B2"/>
    <w:rsid w:val="0098360E"/>
    <w:rsid w:val="00986304"/>
    <w:rsid w:val="00994046"/>
    <w:rsid w:val="009943C6"/>
    <w:rsid w:val="00994ED9"/>
    <w:rsid w:val="00995362"/>
    <w:rsid w:val="009A1FC9"/>
    <w:rsid w:val="009B3C05"/>
    <w:rsid w:val="009B5271"/>
    <w:rsid w:val="009B6717"/>
    <w:rsid w:val="009C0AEC"/>
    <w:rsid w:val="009C0E1D"/>
    <w:rsid w:val="009C199B"/>
    <w:rsid w:val="009D1F4E"/>
    <w:rsid w:val="009E12D9"/>
    <w:rsid w:val="009E709E"/>
    <w:rsid w:val="009F47E7"/>
    <w:rsid w:val="009F6B7F"/>
    <w:rsid w:val="00A03481"/>
    <w:rsid w:val="00A05084"/>
    <w:rsid w:val="00A05EFA"/>
    <w:rsid w:val="00A10FC5"/>
    <w:rsid w:val="00A11816"/>
    <w:rsid w:val="00A122C7"/>
    <w:rsid w:val="00A14096"/>
    <w:rsid w:val="00A2141F"/>
    <w:rsid w:val="00A21771"/>
    <w:rsid w:val="00A25AE0"/>
    <w:rsid w:val="00A25BD1"/>
    <w:rsid w:val="00A26C7E"/>
    <w:rsid w:val="00A30057"/>
    <w:rsid w:val="00A34043"/>
    <w:rsid w:val="00A35A36"/>
    <w:rsid w:val="00A413D9"/>
    <w:rsid w:val="00A42A24"/>
    <w:rsid w:val="00A44B26"/>
    <w:rsid w:val="00A44C9A"/>
    <w:rsid w:val="00A47C74"/>
    <w:rsid w:val="00A52053"/>
    <w:rsid w:val="00A532DD"/>
    <w:rsid w:val="00A556AA"/>
    <w:rsid w:val="00A56F77"/>
    <w:rsid w:val="00A668D0"/>
    <w:rsid w:val="00A7132B"/>
    <w:rsid w:val="00A71EDA"/>
    <w:rsid w:val="00A80D4A"/>
    <w:rsid w:val="00A82D58"/>
    <w:rsid w:val="00A846F4"/>
    <w:rsid w:val="00A856E7"/>
    <w:rsid w:val="00A86609"/>
    <w:rsid w:val="00A9125D"/>
    <w:rsid w:val="00A931A6"/>
    <w:rsid w:val="00A94F72"/>
    <w:rsid w:val="00A9506D"/>
    <w:rsid w:val="00AA1D24"/>
    <w:rsid w:val="00AA2505"/>
    <w:rsid w:val="00AB173A"/>
    <w:rsid w:val="00AB1F6A"/>
    <w:rsid w:val="00AB5390"/>
    <w:rsid w:val="00AB5EF1"/>
    <w:rsid w:val="00AB6A57"/>
    <w:rsid w:val="00AB7249"/>
    <w:rsid w:val="00AC14DE"/>
    <w:rsid w:val="00AC180A"/>
    <w:rsid w:val="00AC3FDA"/>
    <w:rsid w:val="00AC5A3D"/>
    <w:rsid w:val="00AD5D5F"/>
    <w:rsid w:val="00AD77AB"/>
    <w:rsid w:val="00AE0E10"/>
    <w:rsid w:val="00AE1FE0"/>
    <w:rsid w:val="00AE2987"/>
    <w:rsid w:val="00AE2F2D"/>
    <w:rsid w:val="00AF01AA"/>
    <w:rsid w:val="00B02A73"/>
    <w:rsid w:val="00B0544E"/>
    <w:rsid w:val="00B0733F"/>
    <w:rsid w:val="00B07E7D"/>
    <w:rsid w:val="00B12946"/>
    <w:rsid w:val="00B212F0"/>
    <w:rsid w:val="00B2198C"/>
    <w:rsid w:val="00B337DB"/>
    <w:rsid w:val="00B347F4"/>
    <w:rsid w:val="00B36104"/>
    <w:rsid w:val="00B409A3"/>
    <w:rsid w:val="00B4199E"/>
    <w:rsid w:val="00B4474D"/>
    <w:rsid w:val="00B46BA2"/>
    <w:rsid w:val="00B51B73"/>
    <w:rsid w:val="00B52A4B"/>
    <w:rsid w:val="00B52FB5"/>
    <w:rsid w:val="00B53E96"/>
    <w:rsid w:val="00B54C4E"/>
    <w:rsid w:val="00B54EC6"/>
    <w:rsid w:val="00B6045E"/>
    <w:rsid w:val="00B6270D"/>
    <w:rsid w:val="00B65C51"/>
    <w:rsid w:val="00B71408"/>
    <w:rsid w:val="00B72B57"/>
    <w:rsid w:val="00B7371D"/>
    <w:rsid w:val="00B82387"/>
    <w:rsid w:val="00B8464E"/>
    <w:rsid w:val="00B84CCB"/>
    <w:rsid w:val="00B92166"/>
    <w:rsid w:val="00B92204"/>
    <w:rsid w:val="00B95838"/>
    <w:rsid w:val="00BA109B"/>
    <w:rsid w:val="00BA2F99"/>
    <w:rsid w:val="00BA5FC0"/>
    <w:rsid w:val="00BA681A"/>
    <w:rsid w:val="00BB2B84"/>
    <w:rsid w:val="00BC1226"/>
    <w:rsid w:val="00BC17FC"/>
    <w:rsid w:val="00BC1EA4"/>
    <w:rsid w:val="00BC28A3"/>
    <w:rsid w:val="00BC4CAA"/>
    <w:rsid w:val="00BC547A"/>
    <w:rsid w:val="00BC589E"/>
    <w:rsid w:val="00BD54A6"/>
    <w:rsid w:val="00BE0380"/>
    <w:rsid w:val="00BE3806"/>
    <w:rsid w:val="00BF3487"/>
    <w:rsid w:val="00BF4177"/>
    <w:rsid w:val="00BF79A4"/>
    <w:rsid w:val="00C00437"/>
    <w:rsid w:val="00C00643"/>
    <w:rsid w:val="00C02F98"/>
    <w:rsid w:val="00C115B8"/>
    <w:rsid w:val="00C24921"/>
    <w:rsid w:val="00C321E6"/>
    <w:rsid w:val="00C352D6"/>
    <w:rsid w:val="00C40445"/>
    <w:rsid w:val="00C503F9"/>
    <w:rsid w:val="00C53A83"/>
    <w:rsid w:val="00C56B86"/>
    <w:rsid w:val="00C57A55"/>
    <w:rsid w:val="00C62185"/>
    <w:rsid w:val="00C65EC4"/>
    <w:rsid w:val="00C660DB"/>
    <w:rsid w:val="00C772E3"/>
    <w:rsid w:val="00C800C9"/>
    <w:rsid w:val="00C81689"/>
    <w:rsid w:val="00C833ED"/>
    <w:rsid w:val="00C921BF"/>
    <w:rsid w:val="00C96A93"/>
    <w:rsid w:val="00CA126F"/>
    <w:rsid w:val="00CA6E43"/>
    <w:rsid w:val="00CA7A82"/>
    <w:rsid w:val="00CB4383"/>
    <w:rsid w:val="00CB4555"/>
    <w:rsid w:val="00CD4912"/>
    <w:rsid w:val="00CE0742"/>
    <w:rsid w:val="00CE1B90"/>
    <w:rsid w:val="00CE556C"/>
    <w:rsid w:val="00CF2E43"/>
    <w:rsid w:val="00CF678D"/>
    <w:rsid w:val="00CF77E2"/>
    <w:rsid w:val="00D00E1D"/>
    <w:rsid w:val="00D034AE"/>
    <w:rsid w:val="00D0357C"/>
    <w:rsid w:val="00D050A6"/>
    <w:rsid w:val="00D05681"/>
    <w:rsid w:val="00D070B4"/>
    <w:rsid w:val="00D07CCF"/>
    <w:rsid w:val="00D10B9E"/>
    <w:rsid w:val="00D11CDD"/>
    <w:rsid w:val="00D13397"/>
    <w:rsid w:val="00D15A0D"/>
    <w:rsid w:val="00D20E03"/>
    <w:rsid w:val="00D21D44"/>
    <w:rsid w:val="00D231E6"/>
    <w:rsid w:val="00D27CF9"/>
    <w:rsid w:val="00D30C63"/>
    <w:rsid w:val="00D34AE5"/>
    <w:rsid w:val="00D402DB"/>
    <w:rsid w:val="00D45BF8"/>
    <w:rsid w:val="00D46549"/>
    <w:rsid w:val="00D54AA2"/>
    <w:rsid w:val="00D5693A"/>
    <w:rsid w:val="00D56D25"/>
    <w:rsid w:val="00D618C1"/>
    <w:rsid w:val="00D7282E"/>
    <w:rsid w:val="00D729D6"/>
    <w:rsid w:val="00D751AE"/>
    <w:rsid w:val="00D761FD"/>
    <w:rsid w:val="00D77AD9"/>
    <w:rsid w:val="00D9434E"/>
    <w:rsid w:val="00D97C41"/>
    <w:rsid w:val="00DA36D2"/>
    <w:rsid w:val="00DB02E9"/>
    <w:rsid w:val="00DB2595"/>
    <w:rsid w:val="00DB4584"/>
    <w:rsid w:val="00DC150B"/>
    <w:rsid w:val="00DC4FEA"/>
    <w:rsid w:val="00DD0EC1"/>
    <w:rsid w:val="00DD202C"/>
    <w:rsid w:val="00DD44F9"/>
    <w:rsid w:val="00DE534A"/>
    <w:rsid w:val="00DE6784"/>
    <w:rsid w:val="00E03CC0"/>
    <w:rsid w:val="00E05F41"/>
    <w:rsid w:val="00E0655E"/>
    <w:rsid w:val="00E07360"/>
    <w:rsid w:val="00E075FE"/>
    <w:rsid w:val="00E1057E"/>
    <w:rsid w:val="00E13911"/>
    <w:rsid w:val="00E14498"/>
    <w:rsid w:val="00E16AED"/>
    <w:rsid w:val="00E23D3C"/>
    <w:rsid w:val="00E313F8"/>
    <w:rsid w:val="00E33BA6"/>
    <w:rsid w:val="00E36C6C"/>
    <w:rsid w:val="00E5291D"/>
    <w:rsid w:val="00E57682"/>
    <w:rsid w:val="00E6515F"/>
    <w:rsid w:val="00E65777"/>
    <w:rsid w:val="00E65D73"/>
    <w:rsid w:val="00E71A22"/>
    <w:rsid w:val="00E71B12"/>
    <w:rsid w:val="00E71BD6"/>
    <w:rsid w:val="00E7411C"/>
    <w:rsid w:val="00E7456C"/>
    <w:rsid w:val="00E7770E"/>
    <w:rsid w:val="00E77E32"/>
    <w:rsid w:val="00E83910"/>
    <w:rsid w:val="00E85845"/>
    <w:rsid w:val="00E86207"/>
    <w:rsid w:val="00E878D5"/>
    <w:rsid w:val="00E90C7D"/>
    <w:rsid w:val="00E92B90"/>
    <w:rsid w:val="00E93BAF"/>
    <w:rsid w:val="00E95F10"/>
    <w:rsid w:val="00E97DDF"/>
    <w:rsid w:val="00EA3346"/>
    <w:rsid w:val="00EA4589"/>
    <w:rsid w:val="00EB3F3F"/>
    <w:rsid w:val="00EC2AE5"/>
    <w:rsid w:val="00EC393C"/>
    <w:rsid w:val="00EC71B6"/>
    <w:rsid w:val="00EC7335"/>
    <w:rsid w:val="00ED1E79"/>
    <w:rsid w:val="00ED51C2"/>
    <w:rsid w:val="00EE0F43"/>
    <w:rsid w:val="00EF4C46"/>
    <w:rsid w:val="00EF5564"/>
    <w:rsid w:val="00EF5FEC"/>
    <w:rsid w:val="00EF6959"/>
    <w:rsid w:val="00F02FDF"/>
    <w:rsid w:val="00F12E89"/>
    <w:rsid w:val="00F1622D"/>
    <w:rsid w:val="00F20396"/>
    <w:rsid w:val="00F269FA"/>
    <w:rsid w:val="00F32764"/>
    <w:rsid w:val="00F3625D"/>
    <w:rsid w:val="00F36F80"/>
    <w:rsid w:val="00F43F5A"/>
    <w:rsid w:val="00F47AA7"/>
    <w:rsid w:val="00F634FD"/>
    <w:rsid w:val="00F67E37"/>
    <w:rsid w:val="00F71D7F"/>
    <w:rsid w:val="00F75BF1"/>
    <w:rsid w:val="00F7757A"/>
    <w:rsid w:val="00F852D2"/>
    <w:rsid w:val="00F94BD5"/>
    <w:rsid w:val="00FA1BC7"/>
    <w:rsid w:val="00FA433B"/>
    <w:rsid w:val="00FB5A0D"/>
    <w:rsid w:val="00FB7F65"/>
    <w:rsid w:val="00FD1664"/>
    <w:rsid w:val="00FD26B2"/>
    <w:rsid w:val="00FE2244"/>
    <w:rsid w:val="00FE4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300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0057"/>
  </w:style>
  <w:style w:type="paragraph" w:styleId="Header">
    <w:name w:val="header"/>
    <w:basedOn w:val="Normal"/>
    <w:link w:val="HeaderChar"/>
    <w:uiPriority w:val="99"/>
    <w:semiHidden/>
    <w:unhideWhenUsed/>
    <w:rsid w:val="00A300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0057"/>
  </w:style>
  <w:style w:type="table" w:styleId="TableGrid">
    <w:name w:val="Table Grid"/>
    <w:basedOn w:val="TableNormal"/>
    <w:uiPriority w:val="39"/>
    <w:rsid w:val="00A30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7DB"/>
    <w:pPr>
      <w:ind w:left="720"/>
      <w:contextualSpacing/>
    </w:pPr>
  </w:style>
  <w:style w:type="paragraph" w:styleId="NormalWeb">
    <w:name w:val="Normal (Web)"/>
    <w:basedOn w:val="Normal"/>
    <w:uiPriority w:val="99"/>
    <w:semiHidden/>
    <w:unhideWhenUsed/>
    <w:rsid w:val="00893A8E"/>
    <w:pPr>
      <w:spacing w:before="100" w:beforeAutospacing="1" w:after="100" w:afterAutospacing="1" w:line="240" w:lineRule="auto"/>
    </w:pPr>
    <w:rPr>
      <w:rFonts w:ascii="Calibri" w:hAnsi="Calibri" w:cs="Calibri"/>
      <w:lang w:eastAsia="en-ZA"/>
    </w:rPr>
  </w:style>
  <w:style w:type="paragraph" w:styleId="BalloonText">
    <w:name w:val="Balloon Text"/>
    <w:basedOn w:val="Normal"/>
    <w:link w:val="BalloonTextChar"/>
    <w:uiPriority w:val="99"/>
    <w:semiHidden/>
    <w:unhideWhenUsed/>
    <w:rsid w:val="0034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DF"/>
    <w:rPr>
      <w:rFonts w:ascii="Segoe UI" w:hAnsi="Segoe UI" w:cs="Segoe UI"/>
      <w:sz w:val="18"/>
      <w:szCs w:val="18"/>
    </w:rPr>
  </w:style>
  <w:style w:type="character" w:styleId="CommentReference">
    <w:name w:val="annotation reference"/>
    <w:basedOn w:val="DefaultParagraphFont"/>
    <w:uiPriority w:val="99"/>
    <w:semiHidden/>
    <w:unhideWhenUsed/>
    <w:rsid w:val="00A122C7"/>
    <w:rPr>
      <w:sz w:val="16"/>
      <w:szCs w:val="16"/>
    </w:rPr>
  </w:style>
  <w:style w:type="paragraph" w:styleId="CommentText">
    <w:name w:val="annotation text"/>
    <w:basedOn w:val="Normal"/>
    <w:link w:val="CommentTextChar"/>
    <w:uiPriority w:val="99"/>
    <w:semiHidden/>
    <w:unhideWhenUsed/>
    <w:rsid w:val="00A122C7"/>
    <w:pPr>
      <w:spacing w:line="240" w:lineRule="auto"/>
    </w:pPr>
    <w:rPr>
      <w:sz w:val="20"/>
      <w:szCs w:val="20"/>
    </w:rPr>
  </w:style>
  <w:style w:type="character" w:customStyle="1" w:styleId="CommentTextChar">
    <w:name w:val="Comment Text Char"/>
    <w:basedOn w:val="DefaultParagraphFont"/>
    <w:link w:val="CommentText"/>
    <w:uiPriority w:val="99"/>
    <w:semiHidden/>
    <w:rsid w:val="00A122C7"/>
    <w:rPr>
      <w:sz w:val="20"/>
      <w:szCs w:val="20"/>
    </w:rPr>
  </w:style>
  <w:style w:type="paragraph" w:styleId="CommentSubject">
    <w:name w:val="annotation subject"/>
    <w:basedOn w:val="CommentText"/>
    <w:next w:val="CommentText"/>
    <w:link w:val="CommentSubjectChar"/>
    <w:uiPriority w:val="99"/>
    <w:semiHidden/>
    <w:unhideWhenUsed/>
    <w:rsid w:val="00A122C7"/>
    <w:rPr>
      <w:b/>
      <w:bCs/>
    </w:rPr>
  </w:style>
  <w:style w:type="character" w:customStyle="1" w:styleId="CommentSubjectChar">
    <w:name w:val="Comment Subject Char"/>
    <w:basedOn w:val="CommentTextChar"/>
    <w:link w:val="CommentSubject"/>
    <w:uiPriority w:val="99"/>
    <w:semiHidden/>
    <w:rsid w:val="00A122C7"/>
    <w:rPr>
      <w:b/>
      <w:bCs/>
      <w:sz w:val="20"/>
      <w:szCs w:val="20"/>
    </w:rPr>
  </w:style>
  <w:style w:type="paragraph" w:styleId="Revision">
    <w:name w:val="Revision"/>
    <w:hidden/>
    <w:uiPriority w:val="99"/>
    <w:semiHidden/>
    <w:rsid w:val="00083B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16BD-924A-432D-A878-A5233B13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9135</Words>
  <Characters>52070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2022-11-22T17:25:00Z</dcterms:created>
  <dcterms:modified xsi:type="dcterms:W3CDTF">2022-11-22T17:25:00Z</dcterms:modified>
</cp:coreProperties>
</file>