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8" w:rsidRPr="004350AE" w:rsidRDefault="004350AE" w:rsidP="004350AE">
      <w:pPr>
        <w:pStyle w:val="Heading1"/>
        <w:spacing w:before="0" w:line="240" w:lineRule="auto"/>
        <w:jc w:val="left"/>
        <w:rPr>
          <w:rFonts w:ascii="Arial" w:hAnsi="Arial" w:cs="Arial"/>
          <w:sz w:val="20"/>
          <w:szCs w:val="20"/>
        </w:rPr>
      </w:pPr>
      <w:r w:rsidRPr="004350AE">
        <w:rPr>
          <w:rFonts w:ascii="Arial" w:hAnsi="Arial" w:cs="Arial"/>
          <w:sz w:val="20"/>
          <w:szCs w:val="20"/>
        </w:rPr>
        <w:t>Report of the Portfolio Committee on Police on the Protection of Constitutional Democracy against Terrorist and Related Activities Amendment Bill [B15 – 2022] (National Assembly – Section 75), Dated 18 November 2022</w:t>
      </w:r>
    </w:p>
    <w:p w:rsidR="00BE0788" w:rsidRPr="004350AE" w:rsidRDefault="00BE0788" w:rsidP="004350AE">
      <w:pPr>
        <w:spacing w:line="240" w:lineRule="auto"/>
        <w:jc w:val="left"/>
        <w:rPr>
          <w:rFonts w:cs="Arial"/>
          <w:szCs w:val="20"/>
        </w:rPr>
      </w:pPr>
    </w:p>
    <w:p w:rsidR="00BE0788" w:rsidRPr="004350AE" w:rsidRDefault="00BE0788" w:rsidP="004350AE">
      <w:pPr>
        <w:autoSpaceDE w:val="0"/>
        <w:autoSpaceDN w:val="0"/>
        <w:adjustRightInd w:val="0"/>
        <w:spacing w:line="240" w:lineRule="auto"/>
        <w:jc w:val="left"/>
        <w:rPr>
          <w:rFonts w:eastAsiaTheme="minorHAnsi" w:cs="Arial"/>
          <w:szCs w:val="20"/>
        </w:rPr>
      </w:pPr>
      <w:r w:rsidRPr="004350AE">
        <w:rPr>
          <w:rFonts w:eastAsiaTheme="minorHAnsi" w:cs="Arial"/>
          <w:szCs w:val="20"/>
        </w:rPr>
        <w:t xml:space="preserve">The Portfolio Committee on Police (the Committee), having </w:t>
      </w:r>
      <w:r w:rsidR="009D1DD3" w:rsidRPr="004350AE">
        <w:rPr>
          <w:rFonts w:eastAsiaTheme="minorHAnsi" w:cs="Arial"/>
          <w:szCs w:val="20"/>
        </w:rPr>
        <w:t>considered the</w:t>
      </w:r>
      <w:r w:rsidRPr="004350AE">
        <w:rPr>
          <w:rFonts w:eastAsiaTheme="minorHAnsi" w:cs="Arial"/>
          <w:szCs w:val="20"/>
        </w:rPr>
        <w:t xml:space="preserve"> </w:t>
      </w:r>
      <w:r w:rsidR="008D2543" w:rsidRPr="004350AE">
        <w:rPr>
          <w:rFonts w:cs="Arial"/>
          <w:szCs w:val="20"/>
        </w:rPr>
        <w:t>Protection of Constitutional Democracy against Terrorist and Related Activities Amendment Bill [B15 – 2022]</w:t>
      </w:r>
      <w:r w:rsidR="002724DC" w:rsidRPr="004350AE">
        <w:rPr>
          <w:rFonts w:cs="Arial"/>
          <w:szCs w:val="20"/>
        </w:rPr>
        <w:t>,</w:t>
      </w:r>
      <w:r w:rsidRPr="004350AE">
        <w:rPr>
          <w:rFonts w:cs="Arial"/>
          <w:szCs w:val="20"/>
        </w:rPr>
        <w:t xml:space="preserve"> </w:t>
      </w:r>
      <w:r w:rsidRPr="004350AE">
        <w:rPr>
          <w:rFonts w:eastAsiaTheme="minorHAnsi" w:cs="Arial"/>
          <w:szCs w:val="20"/>
        </w:rPr>
        <w:t>referred to and classified by the Joint Tagging Mechanism (JTM) as a sect</w:t>
      </w:r>
      <w:r w:rsidR="009D1DD3" w:rsidRPr="004350AE">
        <w:rPr>
          <w:rFonts w:eastAsiaTheme="minorHAnsi" w:cs="Arial"/>
          <w:szCs w:val="20"/>
        </w:rPr>
        <w:t xml:space="preserve">ion 75 Bill, reports the Bill with amendments [B15A-2022]. </w:t>
      </w:r>
    </w:p>
    <w:p w:rsidR="00BE0788" w:rsidRPr="004350AE" w:rsidRDefault="00BE0788" w:rsidP="004350AE">
      <w:pPr>
        <w:spacing w:line="240" w:lineRule="auto"/>
        <w:jc w:val="left"/>
        <w:rPr>
          <w:rFonts w:cs="Arial"/>
          <w:b/>
          <w:szCs w:val="20"/>
        </w:rPr>
      </w:pPr>
    </w:p>
    <w:p w:rsidR="00BE0788" w:rsidRPr="004350AE" w:rsidRDefault="002E03CE"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t xml:space="preserve">INTRODUCTION </w:t>
      </w:r>
    </w:p>
    <w:p w:rsidR="00BE0788" w:rsidRPr="004350AE" w:rsidRDefault="00BE0788" w:rsidP="004350AE">
      <w:pPr>
        <w:spacing w:line="240" w:lineRule="auto"/>
        <w:jc w:val="left"/>
        <w:rPr>
          <w:rFonts w:cs="Arial"/>
          <w:szCs w:val="20"/>
        </w:rPr>
      </w:pPr>
    </w:p>
    <w:p w:rsidR="00B2378D" w:rsidRPr="004350AE" w:rsidRDefault="00BE0788" w:rsidP="004350AE">
      <w:pPr>
        <w:spacing w:line="240" w:lineRule="auto"/>
        <w:jc w:val="left"/>
        <w:rPr>
          <w:rFonts w:cs="Arial"/>
          <w:szCs w:val="20"/>
        </w:rPr>
      </w:pPr>
      <w:r w:rsidRPr="004350AE">
        <w:rPr>
          <w:rFonts w:cs="Arial"/>
          <w:szCs w:val="20"/>
        </w:rPr>
        <w:t xml:space="preserve">The </w:t>
      </w:r>
      <w:r w:rsidR="008D2543" w:rsidRPr="004350AE">
        <w:rPr>
          <w:rFonts w:cs="Arial"/>
          <w:szCs w:val="20"/>
        </w:rPr>
        <w:t>Protection of Constitutional Democracy against Terrorist and Related Activities Amendment Bill [B15 – 2022]</w:t>
      </w:r>
      <w:r w:rsidRPr="004350AE">
        <w:rPr>
          <w:rFonts w:cs="Arial"/>
          <w:szCs w:val="20"/>
        </w:rPr>
        <w:t xml:space="preserve"> (“</w:t>
      </w:r>
      <w:r w:rsidR="00D14E8F" w:rsidRPr="004350AE">
        <w:rPr>
          <w:rFonts w:cs="Arial"/>
          <w:szCs w:val="20"/>
        </w:rPr>
        <w:t>Bill</w:t>
      </w:r>
      <w:r w:rsidRPr="004350AE">
        <w:rPr>
          <w:rFonts w:cs="Arial"/>
          <w:szCs w:val="20"/>
        </w:rPr>
        <w:t xml:space="preserve">”) was </w:t>
      </w:r>
      <w:r w:rsidR="00D14E8F" w:rsidRPr="004350AE">
        <w:rPr>
          <w:rFonts w:cs="Arial"/>
          <w:szCs w:val="20"/>
        </w:rPr>
        <w:t>introduced to Parliament for processing on 19 July 2022 (ATC No. 105-2022] in terms of Joint Rule 159. It is proposed that the Bill be dealt with in accordance with the procedure outlined in section 75 of the Constitution as is does not affect provinces or amend the Constitution (section 74). The State Law Adviser indicated that it is not necessary to refer the Bill to the National House of Traditional and Khoi-San Leaders.</w:t>
      </w:r>
    </w:p>
    <w:p w:rsidR="00454153" w:rsidRPr="004350AE" w:rsidRDefault="00454153" w:rsidP="004350AE">
      <w:pPr>
        <w:spacing w:line="240" w:lineRule="auto"/>
        <w:jc w:val="left"/>
        <w:rPr>
          <w:rFonts w:cs="Arial"/>
          <w:szCs w:val="20"/>
        </w:rPr>
      </w:pPr>
    </w:p>
    <w:p w:rsidR="002947F2" w:rsidRPr="004350AE" w:rsidRDefault="002E03CE"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t xml:space="preserve">PURPOSE OF THE POCDATARA BILL </w:t>
      </w:r>
    </w:p>
    <w:p w:rsidR="002947F2" w:rsidRPr="004350AE" w:rsidRDefault="002947F2" w:rsidP="004350AE">
      <w:pPr>
        <w:spacing w:line="240" w:lineRule="auto"/>
        <w:jc w:val="left"/>
        <w:rPr>
          <w:rFonts w:cs="Arial"/>
          <w:szCs w:val="20"/>
        </w:rPr>
      </w:pPr>
    </w:p>
    <w:p w:rsidR="00D14E8F" w:rsidRPr="004350AE" w:rsidRDefault="00D14E8F" w:rsidP="004350AE">
      <w:pPr>
        <w:spacing w:line="240" w:lineRule="auto"/>
        <w:jc w:val="left"/>
        <w:rPr>
          <w:rFonts w:cs="Arial"/>
          <w:szCs w:val="20"/>
        </w:rPr>
      </w:pPr>
      <w:r w:rsidRPr="004350AE">
        <w:rPr>
          <w:rFonts w:cs="Arial"/>
          <w:szCs w:val="20"/>
        </w:rPr>
        <w:t xml:space="preserve">In summary, the proposals in the Bill aims to: </w:t>
      </w:r>
    </w:p>
    <w:p w:rsidR="00D14E8F" w:rsidRPr="004350AE" w:rsidRDefault="00D14E8F" w:rsidP="004350AE">
      <w:pPr>
        <w:pStyle w:val="ListParagraph"/>
        <w:numPr>
          <w:ilvl w:val="0"/>
          <w:numId w:val="34"/>
        </w:numPr>
        <w:spacing w:line="240" w:lineRule="auto"/>
        <w:jc w:val="left"/>
        <w:rPr>
          <w:rFonts w:cs="Arial"/>
          <w:szCs w:val="20"/>
        </w:rPr>
      </w:pPr>
      <w:r w:rsidRPr="004350AE">
        <w:rPr>
          <w:rFonts w:cs="Arial"/>
          <w:szCs w:val="20"/>
        </w:rPr>
        <w:t>Amend certain definitions in the principal Act.</w:t>
      </w:r>
    </w:p>
    <w:p w:rsidR="00D14E8F" w:rsidRPr="004350AE" w:rsidRDefault="00D14E8F" w:rsidP="004350AE">
      <w:pPr>
        <w:pStyle w:val="ListParagraph"/>
        <w:numPr>
          <w:ilvl w:val="0"/>
          <w:numId w:val="34"/>
        </w:numPr>
        <w:spacing w:line="240" w:lineRule="auto"/>
        <w:jc w:val="left"/>
        <w:rPr>
          <w:rFonts w:cs="Arial"/>
          <w:szCs w:val="20"/>
        </w:rPr>
      </w:pPr>
      <w:r w:rsidRPr="004350AE">
        <w:rPr>
          <w:rFonts w:cs="Arial"/>
          <w:szCs w:val="20"/>
        </w:rPr>
        <w:t xml:space="preserve">Insert some new offences related to maritime and aviation security. </w:t>
      </w:r>
    </w:p>
    <w:p w:rsidR="00D14E8F" w:rsidRPr="004350AE" w:rsidRDefault="00D14E8F" w:rsidP="004350AE">
      <w:pPr>
        <w:pStyle w:val="ListParagraph"/>
        <w:numPr>
          <w:ilvl w:val="0"/>
          <w:numId w:val="34"/>
        </w:numPr>
        <w:spacing w:line="240" w:lineRule="auto"/>
        <w:jc w:val="left"/>
        <w:rPr>
          <w:rFonts w:cs="Arial"/>
          <w:szCs w:val="20"/>
        </w:rPr>
      </w:pPr>
      <w:r w:rsidRPr="004350AE">
        <w:rPr>
          <w:rFonts w:cs="Arial"/>
          <w:szCs w:val="20"/>
        </w:rPr>
        <w:t>Address the problem of foreign terrorist fighters.</w:t>
      </w:r>
    </w:p>
    <w:p w:rsidR="00D14E8F" w:rsidRPr="004350AE" w:rsidRDefault="00D14E8F" w:rsidP="004350AE">
      <w:pPr>
        <w:pStyle w:val="ListParagraph"/>
        <w:numPr>
          <w:ilvl w:val="0"/>
          <w:numId w:val="34"/>
        </w:numPr>
        <w:spacing w:line="240" w:lineRule="auto"/>
        <w:jc w:val="left"/>
        <w:rPr>
          <w:rFonts w:cs="Arial"/>
          <w:szCs w:val="20"/>
        </w:rPr>
      </w:pPr>
      <w:r w:rsidRPr="004350AE">
        <w:rPr>
          <w:rFonts w:cs="Arial"/>
          <w:szCs w:val="20"/>
        </w:rPr>
        <w:t xml:space="preserve">Shift the responsibility for the publication of United Nations Security Council Resolutions in a notice in the </w:t>
      </w:r>
      <w:r w:rsidRPr="004350AE">
        <w:rPr>
          <w:rFonts w:cs="Arial"/>
          <w:i/>
          <w:iCs/>
          <w:szCs w:val="20"/>
        </w:rPr>
        <w:t>Gazette.</w:t>
      </w:r>
    </w:p>
    <w:p w:rsidR="002947F2" w:rsidRPr="004350AE" w:rsidRDefault="002947F2" w:rsidP="004350AE">
      <w:pPr>
        <w:spacing w:line="240" w:lineRule="auto"/>
        <w:jc w:val="left"/>
        <w:rPr>
          <w:rFonts w:cs="Arial"/>
          <w:szCs w:val="20"/>
        </w:rPr>
      </w:pPr>
    </w:p>
    <w:p w:rsidR="002E03CE" w:rsidRPr="004350AE" w:rsidRDefault="002E03CE" w:rsidP="004350AE">
      <w:pPr>
        <w:spacing w:line="240" w:lineRule="auto"/>
        <w:jc w:val="left"/>
        <w:rPr>
          <w:rFonts w:cs="Arial"/>
          <w:szCs w:val="20"/>
        </w:rPr>
      </w:pPr>
      <w:r w:rsidRPr="004350AE">
        <w:rPr>
          <w:rFonts w:cs="Arial"/>
          <w:szCs w:val="20"/>
        </w:rPr>
        <w:t xml:space="preserve">During a compliance visit by United Nations Counter-Terrorism Executive Directorate (UNCTED) to South Africa in 2018, the need to make provision in respect of Foreign Terrorist Fighters in the principal Act was expressed by the UNCTED. This included:  </w:t>
      </w:r>
    </w:p>
    <w:p w:rsidR="002E03CE" w:rsidRPr="004350AE" w:rsidRDefault="002E03CE" w:rsidP="004350AE">
      <w:pPr>
        <w:pStyle w:val="ListParagraph"/>
        <w:numPr>
          <w:ilvl w:val="0"/>
          <w:numId w:val="45"/>
        </w:numPr>
        <w:spacing w:line="240" w:lineRule="auto"/>
        <w:jc w:val="left"/>
        <w:rPr>
          <w:rFonts w:cs="Arial"/>
          <w:szCs w:val="20"/>
        </w:rPr>
      </w:pPr>
      <w:r w:rsidRPr="004350AE">
        <w:rPr>
          <w:rFonts w:cs="Arial"/>
          <w:szCs w:val="20"/>
        </w:rPr>
        <w:t xml:space="preserve">The disparity between the sentencing regime in terms of which a more severe penalty may be imposed in respect of money laundering as opposed to terrorist financing; </w:t>
      </w:r>
    </w:p>
    <w:p w:rsidR="002E03CE" w:rsidRPr="004350AE" w:rsidRDefault="002E03CE" w:rsidP="004350AE">
      <w:pPr>
        <w:pStyle w:val="ListParagraph"/>
        <w:numPr>
          <w:ilvl w:val="0"/>
          <w:numId w:val="45"/>
        </w:numPr>
        <w:spacing w:line="240" w:lineRule="auto"/>
        <w:jc w:val="left"/>
        <w:rPr>
          <w:rFonts w:cs="Arial"/>
          <w:szCs w:val="20"/>
        </w:rPr>
      </w:pPr>
      <w:r w:rsidRPr="004350AE">
        <w:rPr>
          <w:rFonts w:cs="Arial"/>
          <w:szCs w:val="20"/>
        </w:rPr>
        <w:t xml:space="preserve">The lack of any reference to administrative sanctions for violating asset-freezing orders issued pursuant to section 23; and </w:t>
      </w:r>
    </w:p>
    <w:p w:rsidR="002E03CE" w:rsidRPr="004350AE" w:rsidRDefault="002E03CE" w:rsidP="004350AE">
      <w:pPr>
        <w:pStyle w:val="ListParagraph"/>
        <w:numPr>
          <w:ilvl w:val="0"/>
          <w:numId w:val="45"/>
        </w:numPr>
        <w:spacing w:line="240" w:lineRule="auto"/>
        <w:jc w:val="left"/>
        <w:rPr>
          <w:rFonts w:cs="Arial"/>
          <w:szCs w:val="20"/>
        </w:rPr>
      </w:pPr>
      <w:r w:rsidRPr="004350AE">
        <w:rPr>
          <w:rFonts w:cs="Arial"/>
          <w:szCs w:val="20"/>
        </w:rPr>
        <w:t xml:space="preserve">Clarification of the applicability of the </w:t>
      </w:r>
      <w:r w:rsidRPr="004350AE">
        <w:rPr>
          <w:rFonts w:cs="Arial"/>
          <w:i/>
          <w:iCs/>
          <w:szCs w:val="20"/>
        </w:rPr>
        <w:t xml:space="preserve">aut dedere aut judicare </w:t>
      </w:r>
      <w:r w:rsidRPr="004350AE">
        <w:rPr>
          <w:rFonts w:cs="Arial"/>
          <w:szCs w:val="20"/>
        </w:rPr>
        <w:t>principle with respect to all terrorism-related offences, particularly those contained in the principal Act.</w:t>
      </w:r>
    </w:p>
    <w:p w:rsidR="002E03CE" w:rsidRPr="004350AE" w:rsidRDefault="002E03CE" w:rsidP="004350AE">
      <w:pPr>
        <w:spacing w:line="240" w:lineRule="auto"/>
        <w:jc w:val="left"/>
        <w:rPr>
          <w:rFonts w:cs="Arial"/>
          <w:szCs w:val="20"/>
        </w:rPr>
      </w:pPr>
    </w:p>
    <w:p w:rsidR="002E03CE" w:rsidRPr="004350AE" w:rsidRDefault="002E03CE" w:rsidP="004350AE">
      <w:pPr>
        <w:spacing w:line="240" w:lineRule="auto"/>
        <w:jc w:val="left"/>
        <w:rPr>
          <w:rFonts w:cs="Arial"/>
          <w:szCs w:val="20"/>
        </w:rPr>
      </w:pPr>
      <w:r w:rsidRPr="004350AE">
        <w:rPr>
          <w:rFonts w:cs="Arial"/>
          <w:szCs w:val="20"/>
        </w:rPr>
        <w:t>Particular provisions have been inserted to cater for foreign terrorist fighters, to address the sentencing of the financing of terrorism, and the extension of the Extradition Act, 1962 (Act No. 67 of 1962), as required by the report of the UNCTED.</w:t>
      </w:r>
    </w:p>
    <w:p w:rsidR="002E03CE" w:rsidRPr="004350AE" w:rsidRDefault="002E03CE" w:rsidP="004350AE">
      <w:pPr>
        <w:spacing w:line="240" w:lineRule="auto"/>
        <w:jc w:val="left"/>
        <w:rPr>
          <w:rFonts w:cs="Arial"/>
          <w:szCs w:val="20"/>
        </w:rPr>
      </w:pPr>
    </w:p>
    <w:p w:rsidR="002E03CE" w:rsidRPr="004350AE" w:rsidRDefault="002E03CE" w:rsidP="004350AE">
      <w:pPr>
        <w:spacing w:line="240" w:lineRule="auto"/>
        <w:jc w:val="left"/>
        <w:rPr>
          <w:rFonts w:cs="Arial"/>
          <w:szCs w:val="20"/>
        </w:rPr>
      </w:pPr>
      <w:r w:rsidRPr="004350AE">
        <w:rPr>
          <w:rFonts w:cs="Arial"/>
          <w:szCs w:val="20"/>
        </w:rPr>
        <w:t xml:space="preserve">In addition to the UNCTED, the POCDATARA Bill addresses the findings made by the 2019 mutual evaluation conducted by the Financial Action Task Force (FATF) of its Anti-Money Laundering and Combating of the Financing of Terrorism (AML/CFT) system. </w:t>
      </w:r>
      <w:r w:rsidRPr="004350AE">
        <w:rPr>
          <w:rFonts w:cs="Arial"/>
          <w:szCs w:val="20"/>
          <w:lang w:val="en-US"/>
        </w:rPr>
        <w:t>South Africa rated poorly in the Mutual Evaluation Report (MER) published in October 2021 in that it</w:t>
      </w:r>
      <w:r w:rsidR="009737E4" w:rsidRPr="004350AE">
        <w:rPr>
          <w:rFonts w:cs="Arial"/>
          <w:szCs w:val="20"/>
          <w:lang w:val="en-US"/>
        </w:rPr>
        <w:t>:</w:t>
      </w:r>
      <w:r w:rsidRPr="004350AE">
        <w:rPr>
          <w:rFonts w:cs="Arial"/>
          <w:szCs w:val="20"/>
          <w:lang w:val="en-US"/>
        </w:rPr>
        <w:t xml:space="preserve"> </w:t>
      </w:r>
    </w:p>
    <w:p w:rsidR="002E03CE" w:rsidRPr="004350AE" w:rsidRDefault="002E03CE" w:rsidP="004350AE">
      <w:pPr>
        <w:pStyle w:val="ListParagraph"/>
        <w:numPr>
          <w:ilvl w:val="0"/>
          <w:numId w:val="46"/>
        </w:numPr>
        <w:spacing w:line="240" w:lineRule="auto"/>
        <w:jc w:val="left"/>
        <w:rPr>
          <w:rFonts w:cs="Arial"/>
          <w:szCs w:val="20"/>
        </w:rPr>
      </w:pPr>
      <w:r w:rsidRPr="004350AE">
        <w:rPr>
          <w:rFonts w:cs="Arial"/>
          <w:bCs/>
          <w:szCs w:val="20"/>
          <w:lang w:val="en-US"/>
        </w:rPr>
        <w:t xml:space="preserve">Failed in 20 of the 40 FATF core standards/recommendations </w:t>
      </w:r>
      <w:r w:rsidRPr="004350AE">
        <w:rPr>
          <w:rFonts w:cs="Arial"/>
          <w:szCs w:val="20"/>
          <w:lang w:val="en-US"/>
        </w:rPr>
        <w:t>(Technical Compliance)</w:t>
      </w:r>
    </w:p>
    <w:p w:rsidR="002E03CE" w:rsidRPr="004350AE" w:rsidRDefault="002E03CE" w:rsidP="004350AE">
      <w:pPr>
        <w:pStyle w:val="ListParagraph"/>
        <w:numPr>
          <w:ilvl w:val="0"/>
          <w:numId w:val="46"/>
        </w:numPr>
        <w:spacing w:line="240" w:lineRule="auto"/>
        <w:jc w:val="left"/>
        <w:rPr>
          <w:rFonts w:cs="Arial"/>
          <w:szCs w:val="20"/>
        </w:rPr>
      </w:pPr>
      <w:r w:rsidRPr="004350AE">
        <w:rPr>
          <w:rFonts w:cs="Arial"/>
          <w:bCs/>
          <w:szCs w:val="20"/>
          <w:lang w:val="en-US"/>
        </w:rPr>
        <w:t>Failed in all 11 effectiveness measures</w:t>
      </w:r>
      <w:r w:rsidRPr="004350AE">
        <w:rPr>
          <w:rFonts w:cs="Arial"/>
          <w:szCs w:val="20"/>
          <w:lang w:val="en-US"/>
        </w:rPr>
        <w:t xml:space="preserve"> (Immediate Outcomes), scoring moderate and low effectiveness</w:t>
      </w:r>
    </w:p>
    <w:p w:rsidR="002E03CE" w:rsidRPr="004350AE" w:rsidRDefault="002E03CE" w:rsidP="004350AE">
      <w:pPr>
        <w:spacing w:line="240" w:lineRule="auto"/>
        <w:jc w:val="left"/>
        <w:rPr>
          <w:rFonts w:cs="Arial"/>
          <w:szCs w:val="20"/>
          <w:lang w:val="en-US"/>
        </w:rPr>
      </w:pPr>
    </w:p>
    <w:p w:rsidR="002E03CE" w:rsidRPr="004350AE" w:rsidRDefault="002E03CE" w:rsidP="004350AE">
      <w:pPr>
        <w:spacing w:line="240" w:lineRule="auto"/>
        <w:jc w:val="left"/>
        <w:rPr>
          <w:rFonts w:cs="Arial"/>
          <w:szCs w:val="20"/>
        </w:rPr>
      </w:pPr>
      <w:r w:rsidRPr="004350AE">
        <w:rPr>
          <w:rFonts w:cs="Arial"/>
          <w:szCs w:val="20"/>
        </w:rPr>
        <w:t xml:space="preserve">To address the technical compliance deficiencies, </w:t>
      </w:r>
      <w:r w:rsidR="0086558E" w:rsidRPr="004350AE">
        <w:rPr>
          <w:rFonts w:cs="Arial"/>
          <w:szCs w:val="20"/>
        </w:rPr>
        <w:t xml:space="preserve">the POCDATARA Bill and General Laws (Anti-Money Laundering and Combatting Terrorism Financing) Amendment Bill, 2022 (B18-2022) were submitted to Parliament for processing. </w:t>
      </w:r>
    </w:p>
    <w:p w:rsidR="0086558E" w:rsidRPr="004350AE" w:rsidRDefault="0086558E" w:rsidP="004350AE">
      <w:pPr>
        <w:spacing w:line="240" w:lineRule="auto"/>
        <w:jc w:val="left"/>
        <w:rPr>
          <w:rFonts w:cs="Arial"/>
          <w:szCs w:val="20"/>
        </w:rPr>
      </w:pPr>
    </w:p>
    <w:p w:rsidR="002E03CE" w:rsidRPr="004350AE" w:rsidRDefault="002E03CE" w:rsidP="004350AE">
      <w:pPr>
        <w:spacing w:line="240" w:lineRule="auto"/>
        <w:jc w:val="left"/>
        <w:rPr>
          <w:rFonts w:cs="Arial"/>
          <w:szCs w:val="20"/>
        </w:rPr>
      </w:pPr>
      <w:r w:rsidRPr="004350AE">
        <w:rPr>
          <w:rFonts w:cs="Arial"/>
          <w:szCs w:val="20"/>
        </w:rPr>
        <w:t xml:space="preserve">The </w:t>
      </w:r>
      <w:r w:rsidRPr="004350AE">
        <w:rPr>
          <w:rFonts w:cs="Arial"/>
          <w:szCs w:val="20"/>
          <w:lang w:val="en-GB"/>
        </w:rPr>
        <w:t xml:space="preserve">POCDATARA Bill addresses </w:t>
      </w:r>
      <w:r w:rsidR="0086558E" w:rsidRPr="004350AE">
        <w:rPr>
          <w:rFonts w:cs="Arial"/>
          <w:szCs w:val="20"/>
          <w:lang w:val="en-GB"/>
        </w:rPr>
        <w:t>two</w:t>
      </w:r>
      <w:r w:rsidRPr="004350AE">
        <w:rPr>
          <w:rFonts w:cs="Arial"/>
          <w:szCs w:val="20"/>
          <w:lang w:val="en-GB"/>
        </w:rPr>
        <w:t xml:space="preserve"> deficiencies (Recommendations 5 and 6)</w:t>
      </w:r>
      <w:r w:rsidR="0086558E" w:rsidRPr="004350AE">
        <w:rPr>
          <w:rFonts w:cs="Arial"/>
          <w:szCs w:val="20"/>
          <w:lang w:val="en-GB"/>
        </w:rPr>
        <w:t xml:space="preserve"> and is a </w:t>
      </w:r>
      <w:r w:rsidRPr="004350AE">
        <w:rPr>
          <w:rFonts w:cs="Arial"/>
          <w:szCs w:val="20"/>
        </w:rPr>
        <w:t xml:space="preserve">fundamental component to avoid being grey listed and it is critical to address technical compliance deficiencies (updating of legislation) and effectiveness of system to address risk of money-laundering. The deficiencies relate largely to Terrorist Financing (TF), sanctions related to terrorism and TF, freezing orders and the publication of notices by the UN Security Council.  </w:t>
      </w:r>
    </w:p>
    <w:p w:rsidR="002E03CE" w:rsidRPr="004350AE" w:rsidRDefault="002E03CE" w:rsidP="004350AE">
      <w:pPr>
        <w:spacing w:line="240" w:lineRule="auto"/>
        <w:jc w:val="left"/>
        <w:rPr>
          <w:rFonts w:cs="Arial"/>
          <w:szCs w:val="20"/>
        </w:rPr>
      </w:pPr>
    </w:p>
    <w:p w:rsidR="006514AD" w:rsidRPr="004350AE" w:rsidRDefault="00A52B7C"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lastRenderedPageBreak/>
        <w:t xml:space="preserve">MEETINGS OF THE COMMITTEE </w:t>
      </w:r>
    </w:p>
    <w:p w:rsidR="006514AD" w:rsidRPr="004350AE" w:rsidRDefault="006514AD" w:rsidP="004350AE">
      <w:pPr>
        <w:spacing w:line="240" w:lineRule="auto"/>
        <w:jc w:val="left"/>
        <w:rPr>
          <w:rFonts w:cs="Arial"/>
          <w:szCs w:val="20"/>
        </w:rPr>
      </w:pPr>
    </w:p>
    <w:p w:rsidR="00A52B7C" w:rsidRPr="004350AE" w:rsidRDefault="00A52B7C" w:rsidP="004350AE">
      <w:pPr>
        <w:spacing w:line="240" w:lineRule="auto"/>
        <w:jc w:val="left"/>
        <w:rPr>
          <w:rFonts w:cs="Arial"/>
          <w:szCs w:val="20"/>
        </w:rPr>
      </w:pPr>
      <w:r w:rsidRPr="004350AE">
        <w:rPr>
          <w:rFonts w:cs="Arial"/>
          <w:szCs w:val="20"/>
        </w:rPr>
        <w:t xml:space="preserve">The Portfolio Committee on Police had 10 scheduled meetings on the POCDATARA Bill, held on: </w:t>
      </w:r>
    </w:p>
    <w:p w:rsidR="00A52B7C" w:rsidRPr="004350AE" w:rsidRDefault="006514AD" w:rsidP="004350AE">
      <w:pPr>
        <w:pStyle w:val="ListParagraph"/>
        <w:numPr>
          <w:ilvl w:val="0"/>
          <w:numId w:val="48"/>
        </w:numPr>
        <w:spacing w:line="240" w:lineRule="auto"/>
        <w:jc w:val="left"/>
        <w:rPr>
          <w:rFonts w:cs="Arial"/>
          <w:szCs w:val="20"/>
        </w:rPr>
      </w:pPr>
      <w:r w:rsidRPr="004350AE">
        <w:rPr>
          <w:rFonts w:cs="Arial"/>
          <w:szCs w:val="20"/>
        </w:rPr>
        <w:t>31 August 2022</w:t>
      </w:r>
      <w:r w:rsidR="006A3FF2" w:rsidRPr="004350AE">
        <w:rPr>
          <w:rFonts w:cs="Arial"/>
          <w:szCs w:val="20"/>
        </w:rPr>
        <w:t>;</w:t>
      </w:r>
    </w:p>
    <w:p w:rsidR="00A52B7C" w:rsidRPr="004350AE" w:rsidRDefault="006514AD" w:rsidP="004350AE">
      <w:pPr>
        <w:pStyle w:val="ListParagraph"/>
        <w:numPr>
          <w:ilvl w:val="0"/>
          <w:numId w:val="48"/>
        </w:numPr>
        <w:spacing w:line="240" w:lineRule="auto"/>
        <w:jc w:val="left"/>
        <w:rPr>
          <w:rFonts w:cs="Arial"/>
          <w:szCs w:val="20"/>
        </w:rPr>
      </w:pPr>
      <w:r w:rsidRPr="004350AE">
        <w:rPr>
          <w:rFonts w:cs="Arial"/>
          <w:szCs w:val="20"/>
        </w:rPr>
        <w:t>07</w:t>
      </w:r>
      <w:r w:rsidR="00A52B7C" w:rsidRPr="004350AE">
        <w:rPr>
          <w:rFonts w:cs="Arial"/>
          <w:szCs w:val="20"/>
        </w:rPr>
        <w:t>, 14</w:t>
      </w:r>
      <w:r w:rsidR="006A3FF2" w:rsidRPr="004350AE">
        <w:rPr>
          <w:rFonts w:cs="Arial"/>
          <w:szCs w:val="20"/>
        </w:rPr>
        <w:t>, 21 and 28</w:t>
      </w:r>
      <w:r w:rsidRPr="004350AE">
        <w:rPr>
          <w:rFonts w:cs="Arial"/>
          <w:szCs w:val="20"/>
        </w:rPr>
        <w:t xml:space="preserve"> September 2022</w:t>
      </w:r>
      <w:r w:rsidR="006A3FF2" w:rsidRPr="004350AE">
        <w:rPr>
          <w:rFonts w:cs="Arial"/>
          <w:szCs w:val="20"/>
        </w:rPr>
        <w:t>;</w:t>
      </w:r>
      <w:r w:rsidRPr="004350AE">
        <w:rPr>
          <w:rFonts w:cs="Arial"/>
          <w:szCs w:val="20"/>
        </w:rPr>
        <w:t xml:space="preserve"> </w:t>
      </w:r>
    </w:p>
    <w:p w:rsidR="006A3FF2" w:rsidRPr="004350AE" w:rsidRDefault="006514AD" w:rsidP="004350AE">
      <w:pPr>
        <w:pStyle w:val="ListParagraph"/>
        <w:numPr>
          <w:ilvl w:val="0"/>
          <w:numId w:val="48"/>
        </w:numPr>
        <w:spacing w:line="240" w:lineRule="auto"/>
        <w:jc w:val="left"/>
        <w:rPr>
          <w:rFonts w:cs="Arial"/>
          <w:szCs w:val="20"/>
        </w:rPr>
      </w:pPr>
      <w:r w:rsidRPr="004350AE">
        <w:rPr>
          <w:rFonts w:cs="Arial"/>
          <w:szCs w:val="20"/>
        </w:rPr>
        <w:t>26 Octo</w:t>
      </w:r>
      <w:r w:rsidR="006A3FF2" w:rsidRPr="004350AE">
        <w:rPr>
          <w:rFonts w:cs="Arial"/>
          <w:szCs w:val="20"/>
        </w:rPr>
        <w:t xml:space="preserve">ber 2022; and </w:t>
      </w:r>
      <w:r w:rsidRPr="004350AE">
        <w:rPr>
          <w:rFonts w:cs="Arial"/>
          <w:szCs w:val="20"/>
        </w:rPr>
        <w:t xml:space="preserve"> </w:t>
      </w:r>
    </w:p>
    <w:p w:rsidR="006514AD" w:rsidRPr="004350AE" w:rsidRDefault="006514AD" w:rsidP="004350AE">
      <w:pPr>
        <w:pStyle w:val="ListParagraph"/>
        <w:numPr>
          <w:ilvl w:val="0"/>
          <w:numId w:val="48"/>
        </w:numPr>
        <w:spacing w:line="240" w:lineRule="auto"/>
        <w:jc w:val="left"/>
        <w:rPr>
          <w:rFonts w:cs="Arial"/>
          <w:szCs w:val="20"/>
        </w:rPr>
      </w:pPr>
      <w:r w:rsidRPr="004350AE">
        <w:rPr>
          <w:rFonts w:cs="Arial"/>
          <w:szCs w:val="20"/>
        </w:rPr>
        <w:t>02, 11 1</w:t>
      </w:r>
      <w:r w:rsidR="006A3FF2" w:rsidRPr="004350AE">
        <w:rPr>
          <w:rFonts w:cs="Arial"/>
          <w:szCs w:val="20"/>
        </w:rPr>
        <w:t>6 and</w:t>
      </w:r>
      <w:r w:rsidRPr="004350AE">
        <w:rPr>
          <w:rFonts w:cs="Arial"/>
          <w:szCs w:val="20"/>
        </w:rPr>
        <w:t xml:space="preserve"> 18</w:t>
      </w:r>
      <w:r w:rsidR="006A3FF2" w:rsidRPr="004350AE">
        <w:rPr>
          <w:rFonts w:cs="Arial"/>
          <w:szCs w:val="20"/>
        </w:rPr>
        <w:t xml:space="preserve"> November 2022. </w:t>
      </w:r>
      <w:r w:rsidRPr="004350AE">
        <w:rPr>
          <w:rFonts w:cs="Arial"/>
          <w:szCs w:val="20"/>
        </w:rPr>
        <w:t xml:space="preserve"> </w:t>
      </w:r>
    </w:p>
    <w:p w:rsidR="006514AD" w:rsidRPr="004350AE" w:rsidRDefault="006514AD" w:rsidP="004350AE">
      <w:pPr>
        <w:spacing w:line="240" w:lineRule="auto"/>
        <w:jc w:val="left"/>
        <w:rPr>
          <w:rFonts w:cs="Arial"/>
          <w:szCs w:val="20"/>
        </w:rPr>
      </w:pPr>
    </w:p>
    <w:p w:rsidR="002947F2" w:rsidRPr="004350AE" w:rsidRDefault="002E03CE"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t xml:space="preserve">AMENDED CLAUSES OF THE BILL  </w:t>
      </w:r>
    </w:p>
    <w:p w:rsidR="00861D3E" w:rsidRPr="004350AE" w:rsidRDefault="00861D3E" w:rsidP="004350AE">
      <w:pPr>
        <w:spacing w:line="240" w:lineRule="auto"/>
        <w:jc w:val="left"/>
        <w:rPr>
          <w:rFonts w:cs="Arial"/>
          <w:szCs w:val="20"/>
        </w:rPr>
      </w:pPr>
    </w:p>
    <w:p w:rsidR="00861D3E" w:rsidRPr="004350AE" w:rsidRDefault="00861D3E" w:rsidP="004350AE">
      <w:pPr>
        <w:pStyle w:val="ListParagraph"/>
        <w:numPr>
          <w:ilvl w:val="0"/>
          <w:numId w:val="43"/>
        </w:numPr>
        <w:spacing w:line="240" w:lineRule="auto"/>
        <w:jc w:val="left"/>
        <w:rPr>
          <w:rFonts w:cs="Arial"/>
          <w:b/>
          <w:bCs/>
          <w:szCs w:val="20"/>
        </w:rPr>
      </w:pPr>
      <w:r w:rsidRPr="004350AE">
        <w:rPr>
          <w:rFonts w:cs="Arial"/>
          <w:b/>
          <w:bCs/>
          <w:szCs w:val="20"/>
        </w:rPr>
        <w:t>CLAUSE 1</w:t>
      </w:r>
    </w:p>
    <w:p w:rsidR="00861D3E" w:rsidRPr="004350AE" w:rsidRDefault="00861D3E" w:rsidP="004350AE">
      <w:pPr>
        <w:spacing w:line="240" w:lineRule="auto"/>
        <w:jc w:val="left"/>
        <w:rPr>
          <w:rFonts w:cs="Arial"/>
          <w:b/>
          <w:bCs/>
          <w:szCs w:val="20"/>
        </w:rPr>
      </w:pPr>
    </w:p>
    <w:p w:rsidR="00861D3E" w:rsidRPr="004350AE" w:rsidRDefault="00861D3E" w:rsidP="004350AE">
      <w:pPr>
        <w:spacing w:line="240" w:lineRule="auto"/>
        <w:jc w:val="left"/>
        <w:rPr>
          <w:rFonts w:cs="Arial"/>
          <w:szCs w:val="20"/>
          <w:lang w:val="en-US"/>
        </w:rPr>
      </w:pPr>
      <w:r w:rsidRPr="004350AE">
        <w:rPr>
          <w:rFonts w:cs="Arial"/>
          <w:szCs w:val="20"/>
          <w:lang w:val="en-US"/>
        </w:rPr>
        <w:t>On page 3, after line 17, to insert the following definition:</w:t>
      </w:r>
    </w:p>
    <w:p w:rsidR="00861D3E" w:rsidRPr="004350AE" w:rsidRDefault="00861D3E" w:rsidP="004350AE">
      <w:pPr>
        <w:spacing w:line="240" w:lineRule="auto"/>
        <w:jc w:val="left"/>
        <w:rPr>
          <w:rFonts w:cs="Arial"/>
          <w:bCs/>
          <w:szCs w:val="20"/>
        </w:rPr>
      </w:pPr>
      <w:r w:rsidRPr="004350AE">
        <w:rPr>
          <w:rFonts w:cs="Arial"/>
          <w:szCs w:val="20"/>
        </w:rPr>
        <w:t>"</w:t>
      </w:r>
      <w:r w:rsidRPr="004350AE">
        <w:rPr>
          <w:rFonts w:cs="Arial"/>
          <w:b/>
          <w:szCs w:val="20"/>
        </w:rPr>
        <w:t xml:space="preserve"> ‘</w:t>
      </w:r>
      <w:r w:rsidRPr="004350AE">
        <w:rPr>
          <w:rFonts w:cs="Arial"/>
          <w:b/>
          <w:szCs w:val="20"/>
          <w:u w:val="single"/>
          <w:lang w:eastAsia="en-ZA"/>
        </w:rPr>
        <w:t>crypto asset</w:t>
      </w:r>
      <w:r w:rsidRPr="004350AE">
        <w:rPr>
          <w:rFonts w:cs="Arial"/>
          <w:b/>
          <w:szCs w:val="20"/>
          <w:u w:val="single"/>
        </w:rPr>
        <w:t>’</w:t>
      </w:r>
      <w:r w:rsidRPr="004350AE">
        <w:rPr>
          <w:rFonts w:cs="Arial"/>
          <w:b/>
          <w:szCs w:val="20"/>
          <w:u w:val="single"/>
          <w:lang w:eastAsia="en-ZA"/>
        </w:rPr>
        <w:t xml:space="preserve"> </w:t>
      </w:r>
      <w:r w:rsidRPr="004350AE">
        <w:rPr>
          <w:rFonts w:cs="Arial"/>
          <w:szCs w:val="20"/>
          <w:u w:val="single"/>
          <w:lang w:eastAsia="en-ZA"/>
        </w:rPr>
        <w:t>means a digital representation of perceived 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w:t>
      </w:r>
      <w:r w:rsidRPr="004350AE">
        <w:rPr>
          <w:rFonts w:cs="Arial"/>
          <w:szCs w:val="20"/>
        </w:rPr>
        <w:t>".</w:t>
      </w:r>
    </w:p>
    <w:p w:rsidR="00861D3E" w:rsidRPr="004350AE" w:rsidRDefault="00861D3E" w:rsidP="004350AE">
      <w:pPr>
        <w:spacing w:line="240" w:lineRule="auto"/>
        <w:jc w:val="left"/>
        <w:rPr>
          <w:rFonts w:cs="Arial"/>
          <w:b/>
          <w:bCs/>
          <w:szCs w:val="20"/>
        </w:rPr>
      </w:pPr>
    </w:p>
    <w:p w:rsidR="00861D3E" w:rsidRPr="004350AE" w:rsidRDefault="00861D3E" w:rsidP="004350AE">
      <w:pPr>
        <w:autoSpaceDE w:val="0"/>
        <w:autoSpaceDN w:val="0"/>
        <w:adjustRightInd w:val="0"/>
        <w:spacing w:line="240" w:lineRule="auto"/>
        <w:jc w:val="left"/>
        <w:rPr>
          <w:rFonts w:eastAsiaTheme="minorHAnsi" w:cs="Arial"/>
          <w:szCs w:val="20"/>
        </w:rPr>
      </w:pPr>
      <w:r w:rsidRPr="004350AE">
        <w:rPr>
          <w:rFonts w:cs="Arial"/>
          <w:bCs/>
          <w:szCs w:val="20"/>
        </w:rPr>
        <w:t xml:space="preserve">On page 3, from line 39, to omit </w:t>
      </w:r>
      <w:r w:rsidRPr="004350AE">
        <w:rPr>
          <w:rFonts w:cs="Arial"/>
          <w:szCs w:val="20"/>
        </w:rPr>
        <w:t>"</w:t>
      </w:r>
      <w:r w:rsidRPr="004350AE">
        <w:rPr>
          <w:rFonts w:eastAsiaTheme="minorHAnsi" w:cs="Arial"/>
          <w:szCs w:val="20"/>
          <w:u w:val="single"/>
        </w:rPr>
        <w:t>by the Minister of Finance under section 26A(1) of the Financial Intelligence Centre Act, or in a notice given under</w:t>
      </w:r>
      <w:r w:rsidRPr="004350AE">
        <w:rPr>
          <w:rFonts w:cs="Arial"/>
          <w:szCs w:val="20"/>
        </w:rPr>
        <w:t xml:space="preserve">" </w:t>
      </w:r>
      <w:r w:rsidRPr="004350AE">
        <w:rPr>
          <w:rFonts w:cs="Arial"/>
          <w:szCs w:val="20"/>
          <w:lang w:eastAsia="en-GB"/>
        </w:rPr>
        <w:t xml:space="preserve">and to substitute with </w:t>
      </w:r>
      <w:r w:rsidRPr="004350AE">
        <w:rPr>
          <w:rFonts w:cs="Arial"/>
          <w:szCs w:val="20"/>
        </w:rPr>
        <w:t>"</w:t>
      </w:r>
      <w:r w:rsidRPr="004350AE">
        <w:rPr>
          <w:rFonts w:cs="Arial"/>
          <w:szCs w:val="20"/>
          <w:u w:val="single"/>
        </w:rPr>
        <w:t>referred to in</w:t>
      </w:r>
      <w:r w:rsidRPr="004350AE">
        <w:rPr>
          <w:rFonts w:cs="Arial"/>
          <w:szCs w:val="20"/>
        </w:rPr>
        <w:t>" and in line 41, to omit "</w:t>
      </w:r>
      <w:r w:rsidRPr="004350AE">
        <w:rPr>
          <w:rFonts w:eastAsiaTheme="minorHAnsi" w:cs="Arial"/>
          <w:szCs w:val="20"/>
          <w:u w:val="single"/>
        </w:rPr>
        <w:t>by the Director referred to in section 1</w:t>
      </w:r>
      <w:r w:rsidRPr="004350AE">
        <w:rPr>
          <w:rFonts w:cs="Arial"/>
          <w:szCs w:val="20"/>
        </w:rPr>
        <w:t>"</w:t>
      </w:r>
      <w:r w:rsidRPr="004350AE">
        <w:rPr>
          <w:rFonts w:cs="Arial"/>
          <w:szCs w:val="20"/>
          <w:lang w:eastAsia="en-GB"/>
        </w:rPr>
        <w:t>.</w:t>
      </w:r>
    </w:p>
    <w:p w:rsidR="00861D3E" w:rsidRPr="004350AE" w:rsidRDefault="00861D3E" w:rsidP="004350AE">
      <w:pPr>
        <w:autoSpaceDE w:val="0"/>
        <w:autoSpaceDN w:val="0"/>
        <w:adjustRightInd w:val="0"/>
        <w:spacing w:line="240" w:lineRule="auto"/>
        <w:jc w:val="left"/>
        <w:rPr>
          <w:rFonts w:eastAsiaTheme="minorHAnsi" w:cs="Arial"/>
          <w:szCs w:val="20"/>
        </w:rPr>
      </w:pPr>
    </w:p>
    <w:p w:rsidR="00861D3E" w:rsidRPr="004350AE" w:rsidRDefault="00861D3E" w:rsidP="004350AE">
      <w:pPr>
        <w:spacing w:line="240" w:lineRule="auto"/>
        <w:ind w:left="720" w:hanging="720"/>
        <w:jc w:val="left"/>
        <w:rPr>
          <w:rFonts w:cs="Arial"/>
          <w:szCs w:val="20"/>
        </w:rPr>
      </w:pPr>
      <w:r w:rsidRPr="004350AE">
        <w:rPr>
          <w:rFonts w:cs="Arial"/>
          <w:szCs w:val="20"/>
        </w:rPr>
        <w:t>On page 5, from line 20, to omit the definition of "</w:t>
      </w:r>
      <w:r w:rsidRPr="004350AE">
        <w:rPr>
          <w:rFonts w:cs="Arial"/>
          <w:b/>
          <w:szCs w:val="20"/>
        </w:rPr>
        <w:t>property</w:t>
      </w:r>
      <w:r w:rsidRPr="004350AE">
        <w:rPr>
          <w:rFonts w:cs="Arial"/>
          <w:szCs w:val="20"/>
        </w:rPr>
        <w:t>"</w:t>
      </w:r>
      <w:r w:rsidRPr="004350AE">
        <w:rPr>
          <w:rFonts w:cs="Arial"/>
          <w:b/>
          <w:szCs w:val="20"/>
        </w:rPr>
        <w:t xml:space="preserve"> </w:t>
      </w:r>
      <w:r w:rsidRPr="004350AE">
        <w:rPr>
          <w:rFonts w:cs="Arial"/>
          <w:szCs w:val="20"/>
        </w:rPr>
        <w:t>and to substitute the following definition:</w:t>
      </w:r>
    </w:p>
    <w:p w:rsidR="00861D3E" w:rsidRPr="004350AE" w:rsidRDefault="00861D3E" w:rsidP="004350AE">
      <w:pPr>
        <w:spacing w:line="240" w:lineRule="auto"/>
        <w:ind w:left="426" w:hanging="426"/>
        <w:jc w:val="left"/>
        <w:rPr>
          <w:rFonts w:cs="Arial"/>
          <w:szCs w:val="20"/>
          <w:u w:val="single"/>
          <w:lang w:eastAsia="en-ZA"/>
        </w:rPr>
      </w:pPr>
      <w:r w:rsidRPr="004350AE">
        <w:rPr>
          <w:rFonts w:cs="Arial"/>
          <w:szCs w:val="20"/>
          <w:lang w:eastAsia="en-ZA"/>
        </w:rPr>
        <w:t>"</w:t>
      </w:r>
      <w:r w:rsidRPr="004350AE">
        <w:rPr>
          <w:rFonts w:cs="Arial"/>
          <w:i/>
          <w:szCs w:val="20"/>
          <w:lang w:eastAsia="en-ZA"/>
        </w:rPr>
        <w:t xml:space="preserve"> </w:t>
      </w:r>
      <w:r w:rsidRPr="004350AE">
        <w:rPr>
          <w:rFonts w:cs="Arial"/>
          <w:b/>
          <w:szCs w:val="20"/>
          <w:lang w:eastAsia="en-ZA"/>
        </w:rPr>
        <w:t xml:space="preserve">'property' </w:t>
      </w:r>
      <w:r w:rsidRPr="004350AE">
        <w:rPr>
          <w:rFonts w:cs="Arial"/>
          <w:szCs w:val="20"/>
          <w:lang w:eastAsia="en-ZA"/>
        </w:rPr>
        <w:t xml:space="preserve">means </w:t>
      </w:r>
      <w:r w:rsidRPr="004350AE">
        <w:rPr>
          <w:rFonts w:cs="Arial"/>
          <w:szCs w:val="20"/>
          <w:u w:val="single"/>
          <w:lang w:eastAsia="en-ZA"/>
        </w:rPr>
        <w:t>any—</w:t>
      </w:r>
    </w:p>
    <w:p w:rsidR="00861D3E" w:rsidRPr="004350AE" w:rsidRDefault="00861D3E" w:rsidP="004350AE">
      <w:pPr>
        <w:spacing w:line="240" w:lineRule="auto"/>
        <w:ind w:left="709" w:hanging="425"/>
        <w:jc w:val="left"/>
        <w:rPr>
          <w:rFonts w:cs="Arial"/>
          <w:szCs w:val="20"/>
          <w:u w:val="single"/>
          <w:lang w:eastAsia="en-ZA"/>
        </w:rPr>
      </w:pPr>
      <w:r w:rsidRPr="004350AE">
        <w:rPr>
          <w:rFonts w:cs="Arial"/>
          <w:i/>
          <w:szCs w:val="20"/>
          <w:u w:val="single"/>
          <w:lang w:eastAsia="en-ZA"/>
        </w:rPr>
        <w:t>(a</w:t>
      </w:r>
      <w:r w:rsidRPr="004350AE">
        <w:rPr>
          <w:rFonts w:cs="Arial"/>
          <w:szCs w:val="20"/>
          <w:u w:val="single"/>
          <w:lang w:eastAsia="en-ZA"/>
        </w:rPr>
        <w:t>)</w:t>
      </w:r>
      <w:r w:rsidRPr="004350AE">
        <w:rPr>
          <w:rFonts w:cs="Arial"/>
          <w:szCs w:val="20"/>
          <w:lang w:eastAsia="en-ZA"/>
        </w:rPr>
        <w:tab/>
        <w:t xml:space="preserve">money </w:t>
      </w:r>
      <w:r w:rsidRPr="004350AE">
        <w:rPr>
          <w:rFonts w:cs="Arial"/>
          <w:b/>
          <w:szCs w:val="20"/>
          <w:lang w:eastAsia="en-ZA"/>
        </w:rPr>
        <w:t>[or any other]</w:t>
      </w:r>
      <w:r w:rsidRPr="004350AE">
        <w:rPr>
          <w:rFonts w:cs="Arial"/>
          <w:szCs w:val="20"/>
          <w:u w:val="single"/>
          <w:lang w:eastAsia="en-ZA"/>
        </w:rPr>
        <w:t>;</w:t>
      </w:r>
    </w:p>
    <w:p w:rsidR="00861D3E" w:rsidRPr="004350AE" w:rsidRDefault="00861D3E" w:rsidP="004350AE">
      <w:pPr>
        <w:pStyle w:val="ListParagraph"/>
        <w:spacing w:line="240" w:lineRule="auto"/>
        <w:ind w:left="709" w:hanging="425"/>
        <w:jc w:val="left"/>
        <w:rPr>
          <w:rFonts w:eastAsia="Times New Roman" w:cs="Arial"/>
          <w:szCs w:val="20"/>
          <w:u w:val="single"/>
          <w:lang w:eastAsia="en-ZA"/>
        </w:rPr>
      </w:pPr>
      <w:r w:rsidRPr="004350AE">
        <w:rPr>
          <w:rFonts w:eastAsia="Times New Roman" w:cs="Arial"/>
          <w:i/>
          <w:szCs w:val="20"/>
          <w:u w:val="single"/>
          <w:lang w:eastAsia="en-ZA"/>
        </w:rPr>
        <w:t>(b)</w:t>
      </w:r>
      <w:r w:rsidRPr="004350AE">
        <w:rPr>
          <w:rFonts w:eastAsia="Times New Roman" w:cs="Arial"/>
          <w:szCs w:val="20"/>
          <w:lang w:eastAsia="en-ZA"/>
        </w:rPr>
        <w:tab/>
        <w:t xml:space="preserve">movable </w:t>
      </w:r>
      <w:r w:rsidRPr="004350AE">
        <w:rPr>
          <w:rFonts w:eastAsia="Times New Roman" w:cs="Arial"/>
          <w:szCs w:val="20"/>
          <w:u w:val="single"/>
          <w:lang w:eastAsia="en-ZA"/>
        </w:rPr>
        <w:t>property</w:t>
      </w:r>
      <w:r w:rsidRPr="004350AE">
        <w:rPr>
          <w:rFonts w:eastAsia="Times New Roman" w:cs="Arial"/>
          <w:b/>
          <w:szCs w:val="20"/>
          <w:lang w:eastAsia="en-ZA"/>
        </w:rPr>
        <w:t>[,]</w:t>
      </w:r>
      <w:r w:rsidRPr="004350AE">
        <w:rPr>
          <w:rFonts w:eastAsia="Times New Roman" w:cs="Arial"/>
          <w:szCs w:val="20"/>
          <w:u w:val="single"/>
          <w:lang w:eastAsia="en-ZA"/>
        </w:rPr>
        <w:t>;</w:t>
      </w:r>
    </w:p>
    <w:p w:rsidR="00861D3E" w:rsidRPr="004350AE" w:rsidRDefault="00861D3E" w:rsidP="004350AE">
      <w:pPr>
        <w:pStyle w:val="ListParagraph"/>
        <w:spacing w:line="240" w:lineRule="auto"/>
        <w:ind w:left="709" w:hanging="425"/>
        <w:jc w:val="left"/>
        <w:rPr>
          <w:rFonts w:eastAsia="Times New Roman" w:cs="Arial"/>
          <w:szCs w:val="20"/>
          <w:u w:val="single"/>
          <w:lang w:eastAsia="en-ZA"/>
        </w:rPr>
      </w:pPr>
      <w:r w:rsidRPr="004350AE">
        <w:rPr>
          <w:rFonts w:eastAsia="Times New Roman" w:cs="Arial"/>
          <w:i/>
          <w:szCs w:val="20"/>
          <w:u w:val="single"/>
          <w:lang w:eastAsia="en-ZA"/>
        </w:rPr>
        <w:t>(c)</w:t>
      </w:r>
      <w:r w:rsidRPr="004350AE">
        <w:rPr>
          <w:rFonts w:eastAsia="Times New Roman" w:cs="Arial"/>
          <w:szCs w:val="20"/>
          <w:lang w:eastAsia="en-ZA"/>
        </w:rPr>
        <w:tab/>
        <w:t xml:space="preserve">immovable </w:t>
      </w:r>
      <w:r w:rsidRPr="004350AE">
        <w:rPr>
          <w:rFonts w:eastAsia="Times New Roman" w:cs="Arial"/>
          <w:szCs w:val="20"/>
          <w:u w:val="single"/>
          <w:lang w:eastAsia="en-ZA"/>
        </w:rPr>
        <w:t>property</w:t>
      </w:r>
      <w:r w:rsidRPr="004350AE">
        <w:rPr>
          <w:rFonts w:eastAsia="Times New Roman" w:cs="Arial"/>
          <w:b/>
          <w:szCs w:val="20"/>
          <w:lang w:eastAsia="en-ZA"/>
        </w:rPr>
        <w:t>[,]</w:t>
      </w:r>
      <w:r w:rsidRPr="004350AE">
        <w:rPr>
          <w:rFonts w:eastAsia="Times New Roman" w:cs="Arial"/>
          <w:szCs w:val="20"/>
          <w:u w:val="single"/>
          <w:lang w:eastAsia="en-ZA"/>
        </w:rPr>
        <w:t>;</w:t>
      </w:r>
    </w:p>
    <w:p w:rsidR="00861D3E" w:rsidRPr="004350AE" w:rsidRDefault="00861D3E" w:rsidP="004350AE">
      <w:pPr>
        <w:pStyle w:val="ListParagraph"/>
        <w:spacing w:line="240" w:lineRule="auto"/>
        <w:ind w:left="709" w:hanging="425"/>
        <w:jc w:val="left"/>
        <w:rPr>
          <w:rFonts w:eastAsia="Times New Roman" w:cs="Arial"/>
          <w:szCs w:val="20"/>
          <w:u w:val="single"/>
          <w:lang w:eastAsia="en-ZA"/>
        </w:rPr>
      </w:pPr>
      <w:r w:rsidRPr="004350AE">
        <w:rPr>
          <w:rFonts w:eastAsia="Times New Roman" w:cs="Arial"/>
          <w:i/>
          <w:szCs w:val="20"/>
          <w:u w:val="single"/>
          <w:lang w:eastAsia="en-ZA"/>
        </w:rPr>
        <w:t>(d)</w:t>
      </w:r>
      <w:r w:rsidRPr="004350AE">
        <w:rPr>
          <w:rFonts w:eastAsia="Times New Roman" w:cs="Arial"/>
          <w:szCs w:val="20"/>
          <w:lang w:eastAsia="en-ZA"/>
        </w:rPr>
        <w:tab/>
        <w:t xml:space="preserve">corporeal </w:t>
      </w:r>
      <w:r w:rsidRPr="004350AE">
        <w:rPr>
          <w:rFonts w:eastAsia="Times New Roman" w:cs="Arial"/>
          <w:szCs w:val="20"/>
          <w:u w:val="single"/>
          <w:lang w:eastAsia="en-ZA"/>
        </w:rPr>
        <w:t>thing</w:t>
      </w:r>
      <w:r w:rsidRPr="004350AE">
        <w:rPr>
          <w:rFonts w:eastAsia="Times New Roman" w:cs="Arial"/>
          <w:szCs w:val="20"/>
          <w:lang w:eastAsia="en-ZA"/>
        </w:rPr>
        <w:t xml:space="preserve"> </w:t>
      </w:r>
      <w:r w:rsidRPr="004350AE">
        <w:rPr>
          <w:rFonts w:eastAsia="Times New Roman" w:cs="Arial"/>
          <w:b/>
          <w:szCs w:val="20"/>
          <w:lang w:eastAsia="en-ZA"/>
        </w:rPr>
        <w:t>[or]</w:t>
      </w:r>
      <w:r w:rsidRPr="004350AE">
        <w:rPr>
          <w:rFonts w:eastAsia="Times New Roman" w:cs="Arial"/>
          <w:szCs w:val="20"/>
          <w:u w:val="single"/>
          <w:lang w:eastAsia="en-ZA"/>
        </w:rPr>
        <w:t>;</w:t>
      </w:r>
    </w:p>
    <w:p w:rsidR="00861D3E" w:rsidRPr="004350AE" w:rsidRDefault="00861D3E" w:rsidP="004350AE">
      <w:pPr>
        <w:pStyle w:val="ListParagraph"/>
        <w:spacing w:line="240" w:lineRule="auto"/>
        <w:ind w:left="709" w:hanging="425"/>
        <w:jc w:val="left"/>
        <w:rPr>
          <w:rFonts w:eastAsia="Times New Roman" w:cs="Arial"/>
          <w:szCs w:val="20"/>
          <w:u w:val="single"/>
          <w:lang w:eastAsia="en-ZA"/>
        </w:rPr>
      </w:pPr>
      <w:r w:rsidRPr="004350AE">
        <w:rPr>
          <w:rFonts w:eastAsia="Times New Roman" w:cs="Arial"/>
          <w:i/>
          <w:szCs w:val="20"/>
          <w:u w:val="single"/>
          <w:lang w:eastAsia="en-ZA"/>
        </w:rPr>
        <w:t>(e)</w:t>
      </w:r>
      <w:r w:rsidRPr="004350AE">
        <w:rPr>
          <w:rFonts w:eastAsia="Times New Roman" w:cs="Arial"/>
          <w:szCs w:val="20"/>
          <w:lang w:eastAsia="en-ZA"/>
        </w:rPr>
        <w:tab/>
        <w:t>incorporeal thing</w:t>
      </w:r>
      <w:r w:rsidRPr="004350AE">
        <w:rPr>
          <w:rFonts w:eastAsia="Times New Roman" w:cs="Arial"/>
          <w:b/>
          <w:szCs w:val="20"/>
          <w:lang w:eastAsia="en-ZA"/>
        </w:rPr>
        <w:t>[,]</w:t>
      </w:r>
      <w:r w:rsidRPr="004350AE">
        <w:rPr>
          <w:rFonts w:eastAsia="Times New Roman" w:cs="Arial"/>
          <w:szCs w:val="20"/>
          <w:u w:val="single"/>
          <w:lang w:eastAsia="en-ZA"/>
        </w:rPr>
        <w:t>;</w:t>
      </w:r>
      <w:r w:rsidRPr="004350AE">
        <w:rPr>
          <w:rFonts w:eastAsia="Times New Roman" w:cs="Arial"/>
          <w:szCs w:val="20"/>
          <w:lang w:eastAsia="en-ZA"/>
        </w:rPr>
        <w:t xml:space="preserve"> </w:t>
      </w:r>
      <w:r w:rsidRPr="004350AE">
        <w:rPr>
          <w:rFonts w:eastAsia="Times New Roman" w:cs="Arial"/>
          <w:szCs w:val="20"/>
          <w:u w:val="single"/>
          <w:lang w:eastAsia="en-ZA"/>
        </w:rPr>
        <w:t>or</w:t>
      </w:r>
    </w:p>
    <w:p w:rsidR="00861D3E" w:rsidRPr="004350AE" w:rsidRDefault="00861D3E" w:rsidP="004350AE">
      <w:pPr>
        <w:pStyle w:val="ListParagraph"/>
        <w:spacing w:line="240" w:lineRule="auto"/>
        <w:ind w:left="709" w:hanging="425"/>
        <w:jc w:val="left"/>
        <w:rPr>
          <w:rFonts w:eastAsia="Times New Roman" w:cs="Arial"/>
          <w:szCs w:val="20"/>
          <w:u w:val="single"/>
          <w:lang w:eastAsia="en-ZA"/>
        </w:rPr>
      </w:pPr>
      <w:r w:rsidRPr="004350AE">
        <w:rPr>
          <w:rFonts w:eastAsia="Times New Roman" w:cs="Arial"/>
          <w:i/>
          <w:szCs w:val="20"/>
          <w:u w:val="single"/>
          <w:lang w:eastAsia="en-ZA"/>
        </w:rPr>
        <w:t>(f)</w:t>
      </w:r>
      <w:r w:rsidRPr="004350AE">
        <w:rPr>
          <w:rFonts w:eastAsia="Times New Roman" w:cs="Arial"/>
          <w:szCs w:val="20"/>
          <w:u w:val="single"/>
          <w:lang w:eastAsia="en-ZA"/>
        </w:rPr>
        <w:tab/>
        <w:t>crypto asset,</w:t>
      </w:r>
    </w:p>
    <w:p w:rsidR="00861D3E" w:rsidRPr="004350AE" w:rsidRDefault="00861D3E" w:rsidP="004350AE">
      <w:pPr>
        <w:spacing w:line="240" w:lineRule="auto"/>
        <w:ind w:left="709" w:hanging="425"/>
        <w:jc w:val="left"/>
        <w:rPr>
          <w:rFonts w:cs="Arial"/>
          <w:szCs w:val="20"/>
        </w:rPr>
      </w:pPr>
      <w:r w:rsidRPr="004350AE">
        <w:rPr>
          <w:rFonts w:cs="Arial"/>
          <w:szCs w:val="20"/>
          <w:lang w:eastAsia="en-ZA"/>
        </w:rPr>
        <w:t>and includes any rights, privileges, claims and securities and any interest therein and all proceeds thereof;".</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jc w:val="left"/>
        <w:rPr>
          <w:rFonts w:cs="Arial"/>
          <w:bCs/>
          <w:szCs w:val="20"/>
        </w:rPr>
      </w:pPr>
      <w:r w:rsidRPr="004350AE">
        <w:rPr>
          <w:rFonts w:cs="Arial"/>
          <w:bCs/>
          <w:szCs w:val="20"/>
        </w:rPr>
        <w:t>On page 7, after line 33, to add the following paragraph:</w:t>
      </w:r>
    </w:p>
    <w:p w:rsidR="00861D3E" w:rsidRPr="004350AE" w:rsidRDefault="00861D3E" w:rsidP="004350AE">
      <w:pPr>
        <w:spacing w:line="240" w:lineRule="auto"/>
        <w:jc w:val="left"/>
        <w:rPr>
          <w:rFonts w:cs="Arial"/>
          <w:szCs w:val="20"/>
          <w:lang w:eastAsia="en-ZA"/>
        </w:rPr>
      </w:pPr>
      <w:r w:rsidRPr="004350AE">
        <w:rPr>
          <w:rFonts w:cs="Arial"/>
          <w:szCs w:val="20"/>
          <w:lang w:eastAsia="en-ZA"/>
        </w:rPr>
        <w:t>"</w:t>
      </w:r>
      <w:r w:rsidRPr="004350AE">
        <w:rPr>
          <w:rFonts w:cs="Arial"/>
          <w:i/>
          <w:szCs w:val="20"/>
          <w:lang w:eastAsia="en-ZA"/>
        </w:rPr>
        <w:t>(t)</w:t>
      </w:r>
      <w:r w:rsidRPr="004350AE">
        <w:rPr>
          <w:rFonts w:cs="Arial"/>
          <w:szCs w:val="20"/>
          <w:lang w:eastAsia="en-ZA"/>
        </w:rPr>
        <w:t xml:space="preserve"> by the substitution for subsection (5) of the following subsection:</w:t>
      </w:r>
    </w:p>
    <w:p w:rsidR="00861D3E" w:rsidRPr="004350AE" w:rsidRDefault="00861D3E" w:rsidP="004350AE">
      <w:pPr>
        <w:autoSpaceDE w:val="0"/>
        <w:autoSpaceDN w:val="0"/>
        <w:adjustRightInd w:val="0"/>
        <w:spacing w:line="240" w:lineRule="auto"/>
        <w:jc w:val="left"/>
        <w:rPr>
          <w:rFonts w:eastAsiaTheme="minorHAnsi" w:cs="Arial"/>
          <w:szCs w:val="20"/>
        </w:rPr>
      </w:pPr>
      <w:r w:rsidRPr="004350AE">
        <w:rPr>
          <w:rFonts w:cs="Arial"/>
          <w:szCs w:val="20"/>
          <w:lang w:eastAsia="en-ZA"/>
        </w:rPr>
        <w:t>'</w:t>
      </w:r>
      <w:r w:rsidRPr="004350AE">
        <w:rPr>
          <w:rFonts w:eastAsiaTheme="minorHAnsi" w:cs="Arial"/>
          <w:szCs w:val="20"/>
        </w:rPr>
        <w:t xml:space="preserve">(5) Notwithstanding any provision in any other law, </w:t>
      </w:r>
      <w:r w:rsidRPr="004350AE">
        <w:rPr>
          <w:rFonts w:eastAsiaTheme="minorHAnsi" w:cs="Arial"/>
          <w:b/>
          <w:szCs w:val="20"/>
        </w:rPr>
        <w:t>[and subject to subsection (4),]</w:t>
      </w:r>
      <w:r w:rsidRPr="004350AE">
        <w:rPr>
          <w:rFonts w:eastAsiaTheme="minorHAnsi" w:cs="Arial"/>
          <w:szCs w:val="20"/>
        </w:rPr>
        <w:t xml:space="preserve"> a political, philosophical, ideological, racial, ethnic, religious or any similar motive, shall not be considered for any reason, including for purposes of prosecution or extradition, to be a justifiable defence in respect of an offence of which the definition of terrorist activity forms an integral part.</w:t>
      </w:r>
      <w:r w:rsidRPr="004350AE">
        <w:rPr>
          <w:rFonts w:cs="Arial"/>
          <w:szCs w:val="20"/>
          <w:lang w:eastAsia="en-ZA"/>
        </w:rPr>
        <w:t>' ".</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7"/>
        </w:numPr>
        <w:spacing w:line="240" w:lineRule="auto"/>
        <w:jc w:val="left"/>
        <w:rPr>
          <w:rFonts w:cs="Arial"/>
          <w:bCs/>
          <w:szCs w:val="20"/>
        </w:rPr>
      </w:pPr>
      <w:r w:rsidRPr="004350AE">
        <w:rPr>
          <w:rFonts w:cs="Arial"/>
          <w:b/>
          <w:bCs/>
          <w:szCs w:val="20"/>
        </w:rPr>
        <w:t>CLAUSE 2</w:t>
      </w:r>
    </w:p>
    <w:p w:rsidR="00861D3E" w:rsidRPr="004350AE" w:rsidRDefault="00861D3E" w:rsidP="004350AE">
      <w:pPr>
        <w:spacing w:line="240" w:lineRule="auto"/>
        <w:jc w:val="left"/>
        <w:rPr>
          <w:rFonts w:cs="Arial"/>
          <w:bCs/>
          <w:szCs w:val="20"/>
        </w:rPr>
      </w:pPr>
    </w:p>
    <w:p w:rsidR="00861D3E" w:rsidRPr="004350AE" w:rsidRDefault="00861D3E" w:rsidP="004350AE">
      <w:pPr>
        <w:autoSpaceDE w:val="0"/>
        <w:autoSpaceDN w:val="0"/>
        <w:adjustRightInd w:val="0"/>
        <w:spacing w:line="240" w:lineRule="auto"/>
        <w:jc w:val="left"/>
        <w:rPr>
          <w:rFonts w:eastAsiaTheme="minorHAnsi" w:cs="Arial"/>
          <w:szCs w:val="20"/>
        </w:rPr>
      </w:pPr>
      <w:r w:rsidRPr="004350AE">
        <w:rPr>
          <w:rFonts w:cs="Arial"/>
          <w:szCs w:val="20"/>
        </w:rPr>
        <w:t>On page 8, from line 9, to omit "</w:t>
      </w:r>
      <w:r w:rsidRPr="004350AE">
        <w:rPr>
          <w:rFonts w:eastAsiaTheme="minorHAnsi" w:cs="Arial"/>
          <w:szCs w:val="20"/>
          <w:u w:val="single"/>
        </w:rPr>
        <w:t>training includes, but is not limited to,</w:t>
      </w:r>
      <w:r w:rsidRPr="004350AE">
        <w:rPr>
          <w:rFonts w:cs="Arial"/>
          <w:szCs w:val="20"/>
        </w:rPr>
        <w:t>" and to substitute with "</w:t>
      </w:r>
      <w:r w:rsidRPr="004350AE">
        <w:rPr>
          <w:rFonts w:cs="Arial"/>
          <w:szCs w:val="20"/>
          <w:u w:val="single"/>
        </w:rPr>
        <w:t>training, whether in person, online or in any other manner, includes</w:t>
      </w:r>
      <w:r w:rsidRPr="004350AE">
        <w:rPr>
          <w:rFonts w:cs="Arial"/>
          <w:szCs w:val="20"/>
        </w:rPr>
        <w:t>".</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ind w:left="720" w:hanging="720"/>
        <w:jc w:val="left"/>
        <w:rPr>
          <w:rFonts w:cs="Arial"/>
          <w:bCs/>
          <w:szCs w:val="20"/>
        </w:rPr>
      </w:pPr>
      <w:r w:rsidRPr="004350AE">
        <w:rPr>
          <w:rFonts w:cs="Arial"/>
          <w:szCs w:val="20"/>
        </w:rPr>
        <w:t>On page 8, in line 23, after "</w:t>
      </w:r>
      <w:r w:rsidRPr="004350AE">
        <w:rPr>
          <w:rFonts w:cs="Arial"/>
          <w:szCs w:val="20"/>
          <w:u w:val="single"/>
        </w:rPr>
        <w:t>she</w:t>
      </w:r>
      <w:r w:rsidRPr="004350AE">
        <w:rPr>
          <w:rFonts w:cs="Arial"/>
          <w:szCs w:val="20"/>
        </w:rPr>
        <w:t>" to insert "</w:t>
      </w:r>
      <w:r w:rsidRPr="004350AE">
        <w:rPr>
          <w:rFonts w:cs="Arial"/>
          <w:szCs w:val="20"/>
          <w:u w:val="single"/>
        </w:rPr>
        <w:t>provides or</w:t>
      </w:r>
      <w:r w:rsidRPr="004350AE">
        <w:rPr>
          <w:rFonts w:cs="Arial"/>
          <w:szCs w:val="20"/>
        </w:rPr>
        <w:t>".</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3"/>
        </w:numPr>
        <w:spacing w:line="240" w:lineRule="auto"/>
        <w:jc w:val="left"/>
        <w:rPr>
          <w:rFonts w:cs="Arial"/>
          <w:bCs/>
          <w:szCs w:val="20"/>
        </w:rPr>
      </w:pPr>
      <w:r w:rsidRPr="004350AE">
        <w:rPr>
          <w:rFonts w:cs="Arial"/>
          <w:b/>
          <w:bCs/>
          <w:szCs w:val="20"/>
        </w:rPr>
        <w:t>CLAUSE 3</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jc w:val="left"/>
        <w:rPr>
          <w:rFonts w:cs="Arial"/>
          <w:bCs/>
          <w:szCs w:val="20"/>
        </w:rPr>
      </w:pPr>
      <w:r w:rsidRPr="004350AE">
        <w:rPr>
          <w:rFonts w:cs="Arial"/>
          <w:szCs w:val="20"/>
        </w:rPr>
        <w:t xml:space="preserve">Clause deleted. </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3"/>
        </w:numPr>
        <w:spacing w:line="240" w:lineRule="auto"/>
        <w:jc w:val="left"/>
        <w:rPr>
          <w:rFonts w:cs="Arial"/>
          <w:b/>
          <w:bCs/>
          <w:szCs w:val="20"/>
        </w:rPr>
      </w:pPr>
      <w:r w:rsidRPr="004350AE">
        <w:rPr>
          <w:rFonts w:cs="Arial"/>
          <w:b/>
          <w:bCs/>
          <w:szCs w:val="20"/>
        </w:rPr>
        <w:t>CLAUSE 4</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jc w:val="left"/>
        <w:rPr>
          <w:rFonts w:cs="Arial"/>
          <w:szCs w:val="20"/>
          <w:lang w:eastAsia="en-GB"/>
        </w:rPr>
      </w:pPr>
      <w:r w:rsidRPr="004350AE">
        <w:rPr>
          <w:rFonts w:cs="Arial"/>
          <w:bCs/>
          <w:szCs w:val="20"/>
        </w:rPr>
        <w:t xml:space="preserve">On page 9, from line 51, to omit </w:t>
      </w:r>
      <w:r w:rsidRPr="004350AE">
        <w:rPr>
          <w:rFonts w:cs="Arial"/>
          <w:szCs w:val="20"/>
        </w:rPr>
        <w:t>"</w:t>
      </w:r>
      <w:r w:rsidRPr="004350AE">
        <w:rPr>
          <w:rFonts w:eastAsiaTheme="minorHAnsi" w:cs="Arial"/>
          <w:szCs w:val="20"/>
          <w:u w:val="single"/>
        </w:rPr>
        <w:t>by the Minister of Finance, under section 26A(1) of the Financial Intelligence Centre Act, or</w:t>
      </w:r>
      <w:r w:rsidRPr="004350AE">
        <w:rPr>
          <w:rFonts w:cs="Arial"/>
          <w:szCs w:val="20"/>
        </w:rPr>
        <w:t xml:space="preserve">" </w:t>
      </w:r>
      <w:r w:rsidRPr="004350AE">
        <w:rPr>
          <w:rFonts w:cs="Arial"/>
          <w:szCs w:val="20"/>
          <w:lang w:eastAsia="en-GB"/>
        </w:rPr>
        <w:t xml:space="preserve">and from line 53, to omit </w:t>
      </w:r>
      <w:r w:rsidRPr="004350AE">
        <w:rPr>
          <w:rFonts w:cs="Arial"/>
          <w:szCs w:val="20"/>
        </w:rPr>
        <w:t>"</w:t>
      </w:r>
      <w:r w:rsidRPr="004350AE">
        <w:rPr>
          <w:rFonts w:eastAsiaTheme="minorHAnsi" w:cs="Arial"/>
          <w:szCs w:val="20"/>
          <w:u w:val="single"/>
        </w:rPr>
        <w:t>given by the Director of the Financial Intelligence Centre under</w:t>
      </w:r>
      <w:r w:rsidRPr="004350AE">
        <w:rPr>
          <w:rFonts w:cs="Arial"/>
          <w:szCs w:val="20"/>
        </w:rPr>
        <w:t>" and to substitute with "</w:t>
      </w:r>
      <w:r w:rsidRPr="004350AE">
        <w:rPr>
          <w:rFonts w:cs="Arial"/>
          <w:szCs w:val="20"/>
          <w:u w:val="single"/>
        </w:rPr>
        <w:t>referred to in</w:t>
      </w:r>
      <w:r w:rsidRPr="004350AE">
        <w:rPr>
          <w:rFonts w:cs="Arial"/>
          <w:szCs w:val="20"/>
        </w:rPr>
        <w:t>".</w:t>
      </w:r>
    </w:p>
    <w:p w:rsidR="00861D3E" w:rsidRPr="004350AE" w:rsidRDefault="00861D3E" w:rsidP="004350AE">
      <w:pPr>
        <w:spacing w:line="240" w:lineRule="auto"/>
        <w:ind w:left="720" w:hanging="720"/>
        <w:jc w:val="left"/>
        <w:rPr>
          <w:rFonts w:cs="Arial"/>
          <w:szCs w:val="20"/>
          <w:lang w:eastAsia="en-GB"/>
        </w:rPr>
      </w:pPr>
    </w:p>
    <w:p w:rsidR="00861D3E" w:rsidRPr="004350AE" w:rsidRDefault="00861D3E" w:rsidP="004350AE">
      <w:pPr>
        <w:spacing w:line="240" w:lineRule="auto"/>
        <w:jc w:val="left"/>
        <w:rPr>
          <w:rFonts w:cs="Arial"/>
          <w:szCs w:val="20"/>
          <w:lang w:eastAsia="en-GB"/>
        </w:rPr>
      </w:pPr>
      <w:r w:rsidRPr="004350AE">
        <w:rPr>
          <w:rFonts w:cs="Arial"/>
          <w:bCs/>
          <w:szCs w:val="20"/>
        </w:rPr>
        <w:lastRenderedPageBreak/>
        <w:t xml:space="preserve">On page 10, from line 13, to omit </w:t>
      </w:r>
      <w:r w:rsidRPr="004350AE">
        <w:rPr>
          <w:rFonts w:cs="Arial"/>
          <w:szCs w:val="20"/>
        </w:rPr>
        <w:t>"</w:t>
      </w:r>
      <w:r w:rsidRPr="004350AE">
        <w:rPr>
          <w:rFonts w:eastAsiaTheme="minorHAnsi" w:cs="Arial"/>
          <w:szCs w:val="20"/>
          <w:u w:val="single"/>
        </w:rPr>
        <w:t>by the Minister of Finance, under section 26A(1) of the Financial Intelligence Centre Act, or</w:t>
      </w:r>
      <w:r w:rsidRPr="004350AE">
        <w:rPr>
          <w:rFonts w:cs="Arial"/>
          <w:szCs w:val="20"/>
        </w:rPr>
        <w:t xml:space="preserve">" </w:t>
      </w:r>
      <w:r w:rsidRPr="004350AE">
        <w:rPr>
          <w:rFonts w:cs="Arial"/>
          <w:szCs w:val="20"/>
          <w:lang w:eastAsia="en-GB"/>
        </w:rPr>
        <w:t xml:space="preserve">and from line 15, to omit </w:t>
      </w:r>
      <w:r w:rsidRPr="004350AE">
        <w:rPr>
          <w:rFonts w:cs="Arial"/>
          <w:szCs w:val="20"/>
        </w:rPr>
        <w:t>"</w:t>
      </w:r>
      <w:r w:rsidRPr="004350AE">
        <w:rPr>
          <w:rFonts w:eastAsiaTheme="minorHAnsi" w:cs="Arial"/>
          <w:szCs w:val="20"/>
          <w:u w:val="single"/>
        </w:rPr>
        <w:t>given by the Director of the Financial Intelligence Centre under</w:t>
      </w:r>
      <w:r w:rsidRPr="004350AE">
        <w:rPr>
          <w:rFonts w:cs="Arial"/>
          <w:szCs w:val="20"/>
        </w:rPr>
        <w:t>" and to substitute with "</w:t>
      </w:r>
      <w:r w:rsidRPr="004350AE">
        <w:rPr>
          <w:rFonts w:cs="Arial"/>
          <w:szCs w:val="20"/>
          <w:u w:val="single"/>
        </w:rPr>
        <w:t>referred to in</w:t>
      </w:r>
      <w:r w:rsidRPr="004350AE">
        <w:rPr>
          <w:rFonts w:cs="Arial"/>
          <w:szCs w:val="20"/>
        </w:rPr>
        <w:t>".</w:t>
      </w:r>
    </w:p>
    <w:p w:rsidR="00861D3E" w:rsidRPr="004350AE" w:rsidRDefault="00861D3E" w:rsidP="004350AE">
      <w:pPr>
        <w:spacing w:line="240" w:lineRule="auto"/>
        <w:jc w:val="left"/>
        <w:rPr>
          <w:rFonts w:cs="Arial"/>
          <w:szCs w:val="20"/>
          <w:lang w:eastAsia="en-GB"/>
        </w:rPr>
      </w:pPr>
      <w:r w:rsidRPr="004350AE">
        <w:rPr>
          <w:rFonts w:cs="Arial"/>
          <w:bCs/>
          <w:szCs w:val="20"/>
        </w:rPr>
        <w:t xml:space="preserve">On page 10, from line 37, to omit </w:t>
      </w:r>
      <w:r w:rsidRPr="004350AE">
        <w:rPr>
          <w:rFonts w:cs="Arial"/>
          <w:szCs w:val="20"/>
        </w:rPr>
        <w:t>"</w:t>
      </w:r>
      <w:r w:rsidRPr="004350AE">
        <w:rPr>
          <w:rFonts w:eastAsiaTheme="minorHAnsi" w:cs="Arial"/>
          <w:szCs w:val="20"/>
          <w:u w:val="single"/>
        </w:rPr>
        <w:t>by the Minister of Finance, under section 26A(1) of the Financial Intelligence Centre Act, or</w:t>
      </w:r>
      <w:r w:rsidRPr="004350AE">
        <w:rPr>
          <w:rFonts w:cs="Arial"/>
          <w:szCs w:val="20"/>
        </w:rPr>
        <w:t xml:space="preserve">" </w:t>
      </w:r>
      <w:r w:rsidRPr="004350AE">
        <w:rPr>
          <w:rFonts w:cs="Arial"/>
          <w:szCs w:val="20"/>
          <w:lang w:eastAsia="en-GB"/>
        </w:rPr>
        <w:t xml:space="preserve">and from line 39, to omit </w:t>
      </w:r>
      <w:r w:rsidRPr="004350AE">
        <w:rPr>
          <w:rFonts w:cs="Arial"/>
          <w:szCs w:val="20"/>
        </w:rPr>
        <w:t>"</w:t>
      </w:r>
      <w:r w:rsidRPr="004350AE">
        <w:rPr>
          <w:rFonts w:eastAsiaTheme="minorHAnsi" w:cs="Arial"/>
          <w:szCs w:val="20"/>
          <w:u w:val="single"/>
        </w:rPr>
        <w:t>given by the Director of the Financial Intelligence Centre under</w:t>
      </w:r>
      <w:r w:rsidRPr="004350AE">
        <w:rPr>
          <w:rFonts w:cs="Arial"/>
          <w:szCs w:val="20"/>
        </w:rPr>
        <w:t>" and to substitute with "</w:t>
      </w:r>
      <w:r w:rsidRPr="004350AE">
        <w:rPr>
          <w:rFonts w:cs="Arial"/>
          <w:szCs w:val="20"/>
          <w:u w:val="single"/>
        </w:rPr>
        <w:t>referred to in</w:t>
      </w:r>
      <w:r w:rsidRPr="004350AE">
        <w:rPr>
          <w:rFonts w:cs="Arial"/>
          <w:szCs w:val="20"/>
        </w:rPr>
        <w:t>".</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3"/>
        </w:numPr>
        <w:spacing w:line="240" w:lineRule="auto"/>
        <w:jc w:val="left"/>
        <w:rPr>
          <w:rFonts w:cs="Arial"/>
          <w:bCs/>
          <w:szCs w:val="20"/>
        </w:rPr>
      </w:pPr>
      <w:r w:rsidRPr="004350AE">
        <w:rPr>
          <w:rFonts w:cs="Arial"/>
          <w:b/>
          <w:bCs/>
          <w:szCs w:val="20"/>
        </w:rPr>
        <w:t>CLAUSE 17</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jc w:val="left"/>
        <w:rPr>
          <w:rFonts w:cs="Arial"/>
          <w:bCs/>
          <w:szCs w:val="20"/>
        </w:rPr>
      </w:pPr>
      <w:r w:rsidRPr="004350AE">
        <w:rPr>
          <w:rFonts w:cs="Arial"/>
          <w:bCs/>
          <w:szCs w:val="20"/>
        </w:rPr>
        <w:t xml:space="preserve">On page 15, from line 38, to delete paragraph </w:t>
      </w:r>
      <w:r w:rsidRPr="004350AE">
        <w:rPr>
          <w:rFonts w:cs="Arial"/>
          <w:bCs/>
          <w:i/>
          <w:szCs w:val="20"/>
        </w:rPr>
        <w:t>(d)</w:t>
      </w:r>
      <w:r w:rsidRPr="004350AE">
        <w:rPr>
          <w:rFonts w:cs="Arial"/>
          <w:bCs/>
          <w:szCs w:val="20"/>
        </w:rPr>
        <w:t>.</w:t>
      </w:r>
    </w:p>
    <w:p w:rsidR="00861D3E" w:rsidRPr="004350AE" w:rsidRDefault="00861D3E" w:rsidP="004350AE">
      <w:pPr>
        <w:spacing w:line="240" w:lineRule="auto"/>
        <w:ind w:left="720" w:hanging="720"/>
        <w:jc w:val="left"/>
        <w:rPr>
          <w:rFonts w:cs="Arial"/>
          <w:bCs/>
          <w:szCs w:val="20"/>
        </w:rPr>
      </w:pPr>
    </w:p>
    <w:p w:rsidR="00861D3E" w:rsidRPr="004350AE" w:rsidRDefault="00861D3E" w:rsidP="004350AE">
      <w:pPr>
        <w:spacing w:line="240" w:lineRule="auto"/>
        <w:ind w:left="720" w:hanging="720"/>
        <w:jc w:val="left"/>
        <w:rPr>
          <w:rFonts w:cs="Arial"/>
          <w:bCs/>
          <w:szCs w:val="20"/>
        </w:rPr>
      </w:pPr>
      <w:r w:rsidRPr="004350AE">
        <w:rPr>
          <w:rFonts w:cs="Arial"/>
          <w:bCs/>
          <w:szCs w:val="20"/>
        </w:rPr>
        <w:t xml:space="preserve">On page 15, in line 49, to omit </w:t>
      </w:r>
      <w:r w:rsidRPr="004350AE">
        <w:rPr>
          <w:rFonts w:cs="Arial"/>
          <w:szCs w:val="20"/>
        </w:rPr>
        <w:t>"</w:t>
      </w:r>
      <w:r w:rsidRPr="004350AE">
        <w:rPr>
          <w:rFonts w:cs="Arial"/>
          <w:szCs w:val="20"/>
          <w:u w:val="single"/>
        </w:rPr>
        <w:t>24B(12) or (13)</w:t>
      </w:r>
      <w:r w:rsidRPr="004350AE">
        <w:rPr>
          <w:rFonts w:cs="Arial"/>
          <w:szCs w:val="20"/>
        </w:rPr>
        <w:t>" and to substitute with "</w:t>
      </w:r>
      <w:r w:rsidRPr="004350AE">
        <w:rPr>
          <w:rFonts w:cs="Arial"/>
          <w:szCs w:val="20"/>
          <w:u w:val="single"/>
        </w:rPr>
        <w:t>24A(10) or (11)</w:t>
      </w:r>
      <w:r w:rsidRPr="004350AE">
        <w:rPr>
          <w:rFonts w:cs="Arial"/>
          <w:szCs w:val="20"/>
        </w:rPr>
        <w:t>".</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3"/>
        </w:numPr>
        <w:spacing w:line="240" w:lineRule="auto"/>
        <w:jc w:val="left"/>
        <w:rPr>
          <w:rFonts w:cs="Arial"/>
          <w:bCs/>
          <w:szCs w:val="20"/>
        </w:rPr>
      </w:pPr>
      <w:r w:rsidRPr="004350AE">
        <w:rPr>
          <w:rFonts w:cs="Arial"/>
          <w:b/>
          <w:bCs/>
          <w:szCs w:val="20"/>
        </w:rPr>
        <w:t>CLAUSE 18</w:t>
      </w:r>
    </w:p>
    <w:p w:rsidR="00861D3E" w:rsidRPr="004350AE" w:rsidRDefault="00861D3E" w:rsidP="004350AE">
      <w:pPr>
        <w:pStyle w:val="ListParagraph"/>
        <w:spacing w:line="240" w:lineRule="auto"/>
        <w:ind w:left="1080"/>
        <w:jc w:val="left"/>
        <w:rPr>
          <w:rFonts w:eastAsia="Times New Roman" w:cs="Arial"/>
          <w:bCs/>
          <w:szCs w:val="20"/>
        </w:rPr>
      </w:pPr>
    </w:p>
    <w:p w:rsidR="00861D3E" w:rsidRPr="004350AE" w:rsidRDefault="00861D3E" w:rsidP="004350AE">
      <w:pPr>
        <w:pStyle w:val="ListParagraph"/>
        <w:spacing w:line="240" w:lineRule="auto"/>
        <w:ind w:left="0"/>
        <w:jc w:val="left"/>
        <w:rPr>
          <w:rFonts w:cs="Arial"/>
          <w:szCs w:val="20"/>
        </w:rPr>
      </w:pPr>
      <w:r w:rsidRPr="004350AE">
        <w:rPr>
          <w:rFonts w:cs="Arial"/>
          <w:bCs/>
          <w:szCs w:val="20"/>
        </w:rPr>
        <w:t xml:space="preserve">On page 16, from line 30, to omit </w:t>
      </w:r>
      <w:r w:rsidRPr="004350AE">
        <w:rPr>
          <w:rFonts w:cs="Arial"/>
          <w:szCs w:val="20"/>
        </w:rPr>
        <w:t>"</w:t>
      </w:r>
      <w:r w:rsidRPr="004350AE">
        <w:rPr>
          <w:rFonts w:cs="Arial"/>
          <w:szCs w:val="20"/>
          <w:u w:val="single"/>
        </w:rPr>
        <w:t>by the Minister of Finance, under section 26A(1) of the Financial Intelligence Centre Act, or</w:t>
      </w:r>
      <w:r w:rsidRPr="004350AE">
        <w:rPr>
          <w:rFonts w:cs="Arial"/>
          <w:szCs w:val="20"/>
        </w:rPr>
        <w:t xml:space="preserve">" </w:t>
      </w:r>
      <w:r w:rsidRPr="004350AE">
        <w:rPr>
          <w:rFonts w:cs="Arial"/>
          <w:szCs w:val="20"/>
          <w:lang w:eastAsia="en-GB"/>
        </w:rPr>
        <w:t xml:space="preserve">and from line 31, to omit </w:t>
      </w:r>
      <w:r w:rsidRPr="004350AE">
        <w:rPr>
          <w:rFonts w:cs="Arial"/>
          <w:szCs w:val="20"/>
        </w:rPr>
        <w:t>"</w:t>
      </w:r>
      <w:r w:rsidRPr="004350AE">
        <w:rPr>
          <w:rFonts w:cs="Arial"/>
          <w:szCs w:val="20"/>
          <w:u w:val="single"/>
        </w:rPr>
        <w:t>given by the Director of the Financial Intelligence Centre under</w:t>
      </w:r>
      <w:r w:rsidRPr="004350AE">
        <w:rPr>
          <w:rFonts w:cs="Arial"/>
          <w:szCs w:val="20"/>
        </w:rPr>
        <w:t>" and to substitute with "</w:t>
      </w:r>
      <w:r w:rsidRPr="004350AE">
        <w:rPr>
          <w:rFonts w:cs="Arial"/>
          <w:szCs w:val="20"/>
          <w:u w:val="single"/>
        </w:rPr>
        <w:t>referred to in</w:t>
      </w:r>
      <w:r w:rsidRPr="004350AE">
        <w:rPr>
          <w:rFonts w:cs="Arial"/>
          <w:szCs w:val="20"/>
        </w:rPr>
        <w:t>".</w:t>
      </w:r>
    </w:p>
    <w:p w:rsidR="00861D3E" w:rsidRPr="004350AE" w:rsidRDefault="00861D3E" w:rsidP="004350AE">
      <w:pPr>
        <w:pStyle w:val="ListParagraph"/>
        <w:spacing w:line="240" w:lineRule="auto"/>
        <w:ind w:left="0"/>
        <w:jc w:val="left"/>
        <w:rPr>
          <w:rFonts w:cs="Arial"/>
          <w:szCs w:val="20"/>
        </w:rPr>
      </w:pPr>
    </w:p>
    <w:p w:rsidR="00861D3E" w:rsidRPr="004350AE" w:rsidRDefault="00861D3E" w:rsidP="004350AE">
      <w:pPr>
        <w:pStyle w:val="ListParagraph"/>
        <w:numPr>
          <w:ilvl w:val="0"/>
          <w:numId w:val="43"/>
        </w:numPr>
        <w:spacing w:line="240" w:lineRule="auto"/>
        <w:jc w:val="left"/>
        <w:rPr>
          <w:rFonts w:cs="Arial"/>
          <w:bCs/>
          <w:szCs w:val="20"/>
        </w:rPr>
      </w:pPr>
      <w:r w:rsidRPr="004350AE">
        <w:rPr>
          <w:rFonts w:cs="Arial"/>
          <w:b/>
          <w:bCs/>
          <w:szCs w:val="20"/>
        </w:rPr>
        <w:t>CLAUSE 20</w:t>
      </w:r>
    </w:p>
    <w:p w:rsidR="00861D3E" w:rsidRPr="004350AE" w:rsidRDefault="00861D3E" w:rsidP="004350AE">
      <w:pPr>
        <w:pStyle w:val="ListParagraph"/>
        <w:spacing w:line="240" w:lineRule="auto"/>
        <w:ind w:left="0"/>
        <w:jc w:val="left"/>
        <w:rPr>
          <w:rFonts w:cs="Arial"/>
          <w:szCs w:val="20"/>
        </w:rPr>
      </w:pPr>
    </w:p>
    <w:p w:rsidR="00861D3E" w:rsidRPr="004350AE" w:rsidRDefault="00861D3E" w:rsidP="004350AE">
      <w:pPr>
        <w:spacing w:line="240" w:lineRule="auto"/>
        <w:jc w:val="left"/>
        <w:rPr>
          <w:rFonts w:cs="Arial"/>
          <w:szCs w:val="20"/>
        </w:rPr>
      </w:pPr>
      <w:r w:rsidRPr="004350AE">
        <w:rPr>
          <w:rFonts w:cs="Arial"/>
          <w:szCs w:val="20"/>
        </w:rPr>
        <w:t xml:space="preserve">On page 17, in line 36, to omit "sections 24A and 24B" and to substitute with "section 24A".   </w:t>
      </w:r>
    </w:p>
    <w:p w:rsidR="00861D3E" w:rsidRPr="004350AE" w:rsidRDefault="00861D3E" w:rsidP="004350AE">
      <w:pPr>
        <w:pStyle w:val="ListParagraph"/>
        <w:spacing w:line="240" w:lineRule="auto"/>
        <w:ind w:hanging="720"/>
        <w:jc w:val="left"/>
        <w:rPr>
          <w:rFonts w:cs="Arial"/>
          <w:szCs w:val="20"/>
        </w:rPr>
      </w:pPr>
    </w:p>
    <w:p w:rsidR="00861D3E" w:rsidRPr="004350AE" w:rsidRDefault="00861D3E" w:rsidP="004350AE">
      <w:pPr>
        <w:pStyle w:val="ListParagraph"/>
        <w:spacing w:line="240" w:lineRule="auto"/>
        <w:ind w:hanging="720"/>
        <w:jc w:val="left"/>
        <w:rPr>
          <w:rFonts w:cs="Arial"/>
          <w:szCs w:val="20"/>
        </w:rPr>
      </w:pPr>
      <w:r w:rsidRPr="004350AE">
        <w:rPr>
          <w:rFonts w:cs="Arial"/>
          <w:szCs w:val="20"/>
        </w:rPr>
        <w:t>On page 17, from line 38, to omit section 24A.</w:t>
      </w:r>
    </w:p>
    <w:p w:rsidR="00861D3E" w:rsidRPr="004350AE" w:rsidRDefault="00861D3E" w:rsidP="004350AE">
      <w:pPr>
        <w:pStyle w:val="ListParagraph"/>
        <w:spacing w:line="240" w:lineRule="auto"/>
        <w:ind w:hanging="720"/>
        <w:jc w:val="left"/>
        <w:rPr>
          <w:rFonts w:cs="Arial"/>
          <w:szCs w:val="20"/>
        </w:rPr>
      </w:pPr>
    </w:p>
    <w:p w:rsidR="00861D3E" w:rsidRPr="004350AE" w:rsidRDefault="00861D3E" w:rsidP="004350AE">
      <w:pPr>
        <w:pStyle w:val="ListParagraph"/>
        <w:spacing w:line="240" w:lineRule="auto"/>
        <w:ind w:hanging="720"/>
        <w:jc w:val="left"/>
        <w:rPr>
          <w:rFonts w:cs="Arial"/>
          <w:szCs w:val="20"/>
        </w:rPr>
      </w:pPr>
      <w:r w:rsidRPr="004350AE">
        <w:rPr>
          <w:rFonts w:cs="Arial"/>
          <w:szCs w:val="20"/>
        </w:rPr>
        <w:t>On page 18, from line 1, to omit section 24B and to substitute the following section:</w:t>
      </w:r>
    </w:p>
    <w:p w:rsidR="00861D3E" w:rsidRPr="004350AE" w:rsidRDefault="00861D3E" w:rsidP="004350AE">
      <w:pPr>
        <w:pStyle w:val="ListParagraph"/>
        <w:spacing w:line="240" w:lineRule="auto"/>
        <w:ind w:hanging="720"/>
        <w:jc w:val="left"/>
        <w:rPr>
          <w:rFonts w:cs="Arial"/>
          <w:szCs w:val="20"/>
        </w:rPr>
      </w:pPr>
      <w:r w:rsidRPr="004350AE">
        <w:rPr>
          <w:rFonts w:cs="Arial"/>
          <w:szCs w:val="20"/>
        </w:rPr>
        <w:t>"</w:t>
      </w:r>
      <w:r w:rsidRPr="004350AE">
        <w:rPr>
          <w:rFonts w:cs="Arial"/>
          <w:b/>
          <w:szCs w:val="20"/>
          <w:lang w:eastAsia="en-ZA"/>
        </w:rPr>
        <w:t>Order to take-down or disable access to terrorism publications</w:t>
      </w:r>
    </w:p>
    <w:p w:rsidR="00861D3E" w:rsidRPr="004350AE" w:rsidRDefault="00861D3E" w:rsidP="004350AE">
      <w:pPr>
        <w:spacing w:line="240" w:lineRule="auto"/>
        <w:ind w:left="1440"/>
        <w:contextualSpacing/>
        <w:jc w:val="left"/>
        <w:rPr>
          <w:rFonts w:cs="Arial"/>
          <w:szCs w:val="20"/>
          <w:u w:val="single"/>
          <w:lang w:eastAsia="en-ZA"/>
        </w:rPr>
      </w:pPr>
    </w:p>
    <w:p w:rsidR="00861D3E" w:rsidRPr="004350AE" w:rsidRDefault="00861D3E" w:rsidP="004350AE">
      <w:pPr>
        <w:spacing w:line="240" w:lineRule="auto"/>
        <w:ind w:left="1440"/>
        <w:contextualSpacing/>
        <w:jc w:val="left"/>
        <w:rPr>
          <w:rFonts w:cs="Arial"/>
          <w:b/>
          <w:strike/>
          <w:szCs w:val="20"/>
          <w:u w:val="single"/>
          <w:lang w:eastAsia="en-ZA"/>
        </w:rPr>
      </w:pPr>
      <w:r w:rsidRPr="004350AE">
        <w:rPr>
          <w:rFonts w:cs="Arial"/>
          <w:szCs w:val="20"/>
          <w:lang w:eastAsia="en-ZA"/>
        </w:rPr>
        <w:tab/>
      </w:r>
      <w:r w:rsidRPr="004350AE">
        <w:rPr>
          <w:rFonts w:cs="Arial"/>
          <w:b/>
          <w:szCs w:val="20"/>
          <w:u w:val="single"/>
          <w:lang w:eastAsia="en-ZA"/>
        </w:rPr>
        <w:t>24A.</w:t>
      </w:r>
      <w:r w:rsidRPr="004350AE">
        <w:rPr>
          <w:rFonts w:cs="Arial"/>
          <w:szCs w:val="20"/>
          <w:u w:val="single"/>
          <w:lang w:eastAsia="en-ZA"/>
        </w:rPr>
        <w:tab/>
        <w:t>(1)</w:t>
      </w:r>
      <w:r w:rsidRPr="004350AE">
        <w:rPr>
          <w:rFonts w:cs="Arial"/>
          <w:szCs w:val="20"/>
          <w:u w:val="single"/>
          <w:lang w:eastAsia="en-ZA"/>
        </w:rPr>
        <w:tab/>
        <w:t xml:space="preserve">A member of the Directorate, of or above the rank of Brigadier, may apply to a High Court, by way of an </w:t>
      </w:r>
      <w:r w:rsidRPr="004350AE">
        <w:rPr>
          <w:rFonts w:cs="Arial"/>
          <w:i/>
          <w:szCs w:val="20"/>
          <w:u w:val="single"/>
          <w:lang w:eastAsia="en-ZA"/>
        </w:rPr>
        <w:t xml:space="preserve">ex parte </w:t>
      </w:r>
      <w:r w:rsidRPr="004350AE">
        <w:rPr>
          <w:rFonts w:cs="Arial"/>
          <w:szCs w:val="20"/>
          <w:u w:val="single"/>
          <w:lang w:eastAsia="en-ZA"/>
        </w:rPr>
        <w:t>application to a judge in chambers, for the issuing of an order in terms of which an electronic communications service provider, whose electronic communications service is used to host a terrorism publication, is directed to take-down or disable access to such a publication.</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(2)</w:t>
      </w:r>
      <w:r w:rsidRPr="004350AE">
        <w:rPr>
          <w:rFonts w:cs="Arial"/>
          <w:szCs w:val="20"/>
          <w:u w:val="single"/>
          <w:lang w:eastAsia="en-ZA"/>
        </w:rPr>
        <w:tab/>
        <w:t>An application referred to in subsection (1)—</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(a)</w:t>
      </w:r>
      <w:r w:rsidRPr="004350AE">
        <w:rPr>
          <w:rFonts w:cs="Arial"/>
          <w:i/>
          <w:szCs w:val="20"/>
          <w:u w:val="single"/>
          <w:lang w:eastAsia="en-ZA"/>
        </w:rPr>
        <w:tab/>
      </w:r>
      <w:r w:rsidRPr="004350AE">
        <w:rPr>
          <w:rFonts w:cs="Arial"/>
          <w:szCs w:val="20"/>
          <w:u w:val="single"/>
          <w:lang w:eastAsia="en-ZA"/>
        </w:rPr>
        <w:t>must be in writing;</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(b)</w:t>
      </w:r>
      <w:r w:rsidRPr="004350AE">
        <w:rPr>
          <w:rFonts w:cs="Arial"/>
          <w:szCs w:val="20"/>
          <w:u w:val="single"/>
          <w:lang w:eastAsia="en-ZA"/>
        </w:rPr>
        <w:tab/>
        <w:t>must—</w:t>
      </w:r>
    </w:p>
    <w:p w:rsidR="00861D3E" w:rsidRPr="004350AE" w:rsidRDefault="00861D3E" w:rsidP="004350AE">
      <w:pPr>
        <w:spacing w:line="240" w:lineRule="auto"/>
        <w:ind w:left="2160"/>
        <w:contextualSpacing/>
        <w:jc w:val="left"/>
        <w:rPr>
          <w:rFonts w:cs="Arial"/>
          <w:szCs w:val="20"/>
          <w:u w:val="single"/>
          <w:lang w:eastAsia="en-ZA"/>
        </w:rPr>
      </w:pPr>
      <w:r w:rsidRPr="004350AE">
        <w:rPr>
          <w:rFonts w:cs="Arial"/>
          <w:szCs w:val="20"/>
          <w:u w:val="single"/>
          <w:lang w:eastAsia="en-ZA"/>
        </w:rPr>
        <w:t>(i)</w:t>
      </w:r>
      <w:r w:rsidRPr="004350AE">
        <w:rPr>
          <w:rFonts w:cs="Arial"/>
          <w:i/>
          <w:szCs w:val="20"/>
          <w:u w:val="single"/>
          <w:lang w:eastAsia="en-ZA"/>
        </w:rPr>
        <w:tab/>
      </w:r>
      <w:r w:rsidRPr="004350AE">
        <w:rPr>
          <w:rFonts w:cs="Arial"/>
          <w:szCs w:val="20"/>
          <w:u w:val="single"/>
          <w:lang w:eastAsia="en-ZA"/>
        </w:rPr>
        <w:t>identify the applicant;</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(ii)</w:t>
      </w:r>
      <w:r w:rsidRPr="004350AE">
        <w:rPr>
          <w:rFonts w:cs="Arial"/>
          <w:szCs w:val="20"/>
          <w:u w:val="single"/>
          <w:lang w:eastAsia="en-ZA"/>
        </w:rPr>
        <w:tab/>
        <w:t>identify the electronic communications service provider to whom the order is to be addressed;</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(iii)</w:t>
      </w:r>
      <w:r w:rsidRPr="004350AE">
        <w:rPr>
          <w:rFonts w:cs="Arial"/>
          <w:szCs w:val="20"/>
          <w:u w:val="single"/>
          <w:lang w:eastAsia="en-ZA"/>
        </w:rPr>
        <w:tab/>
        <w:t>identify the electronic communications service of the electronic communications service provider that is used to host the terrorism publication;</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(iv)</w:t>
      </w:r>
      <w:r w:rsidRPr="004350AE">
        <w:rPr>
          <w:rFonts w:cs="Arial"/>
          <w:szCs w:val="20"/>
          <w:u w:val="single"/>
          <w:lang w:eastAsia="en-ZA"/>
        </w:rPr>
        <w:tab/>
        <w:t xml:space="preserve">be accompanied by an electronic copy of the terrorism publication;  </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(v)</w:t>
      </w:r>
      <w:r w:rsidRPr="004350AE">
        <w:rPr>
          <w:rFonts w:cs="Arial"/>
          <w:i/>
          <w:szCs w:val="20"/>
          <w:u w:val="single"/>
          <w:lang w:eastAsia="en-ZA"/>
        </w:rPr>
        <w:tab/>
      </w:r>
      <w:r w:rsidRPr="004350AE">
        <w:rPr>
          <w:rFonts w:cs="Arial"/>
          <w:szCs w:val="20"/>
          <w:u w:val="single"/>
          <w:lang w:eastAsia="en-ZA"/>
        </w:rPr>
        <w:t>provide a description of the terrorism publication</w:t>
      </w:r>
      <w:r w:rsidRPr="004350AE">
        <w:rPr>
          <w:rFonts w:eastAsiaTheme="minorHAnsi" w:cs="Arial"/>
          <w:szCs w:val="20"/>
          <w:u w:val="single"/>
          <w:lang w:val="en-US"/>
        </w:rPr>
        <w:t xml:space="preserve"> </w:t>
      </w:r>
      <w:r w:rsidRPr="004350AE">
        <w:rPr>
          <w:rFonts w:cs="Arial"/>
          <w:szCs w:val="20"/>
          <w:u w:val="single"/>
          <w:lang w:eastAsia="en-ZA"/>
        </w:rPr>
        <w:t xml:space="preserve">which must, where the publication in question is in the form of a speech, text, video or other visual representation, include a printed copy of the relevant content that will be relied upon to motivate that the publication is a terrorism publication;   </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(vi)</w:t>
      </w:r>
      <w:r w:rsidRPr="004350AE">
        <w:rPr>
          <w:rFonts w:cs="Arial"/>
          <w:szCs w:val="20"/>
          <w:u w:val="single"/>
          <w:lang w:eastAsia="en-ZA"/>
        </w:rPr>
        <w:tab/>
        <w:t>indicate the reasons why the publication must be considered to be a terrorism publication; and</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(vii)</w:t>
      </w:r>
      <w:r w:rsidRPr="004350AE">
        <w:rPr>
          <w:rFonts w:cs="Arial"/>
          <w:i/>
          <w:szCs w:val="20"/>
          <w:u w:val="single"/>
          <w:lang w:eastAsia="en-ZA"/>
        </w:rPr>
        <w:tab/>
      </w:r>
      <w:r w:rsidRPr="004350AE">
        <w:rPr>
          <w:rFonts w:cs="Arial"/>
          <w:szCs w:val="20"/>
          <w:u w:val="single"/>
          <w:lang w:eastAsia="en-ZA"/>
        </w:rPr>
        <w:t>contain full particulars of all the facts and circumstances alleged in support of the application; and</w:t>
      </w:r>
    </w:p>
    <w:p w:rsidR="00861D3E" w:rsidRPr="004350AE" w:rsidRDefault="00861D3E" w:rsidP="004350AE">
      <w:pPr>
        <w:widowControl w:val="0"/>
        <w:autoSpaceDE w:val="0"/>
        <w:autoSpaceDN w:val="0"/>
        <w:adjustRightInd w:val="0"/>
        <w:spacing w:line="240" w:lineRule="auto"/>
        <w:ind w:left="1440"/>
        <w:jc w:val="left"/>
        <w:rPr>
          <w:rFonts w:cs="Arial"/>
          <w:szCs w:val="20"/>
          <w:u w:val="single"/>
          <w:lang w:val="en-US"/>
        </w:rPr>
      </w:pPr>
      <w:r w:rsidRPr="004350AE">
        <w:rPr>
          <w:rFonts w:cs="Arial"/>
          <w:i/>
          <w:szCs w:val="20"/>
          <w:u w:val="single"/>
          <w:lang w:eastAsia="en-ZA"/>
        </w:rPr>
        <w:t>(c)</w:t>
      </w:r>
      <w:r w:rsidRPr="004350AE">
        <w:rPr>
          <w:rFonts w:cs="Arial"/>
          <w:i/>
          <w:szCs w:val="20"/>
          <w:u w:val="single"/>
          <w:lang w:eastAsia="en-ZA"/>
        </w:rPr>
        <w:tab/>
      </w:r>
      <w:r w:rsidRPr="004350AE">
        <w:rPr>
          <w:rFonts w:cs="Arial"/>
          <w:szCs w:val="20"/>
          <w:u w:val="single"/>
          <w:lang w:val="en-US"/>
        </w:rPr>
        <w:t>may be accompanied by—</w:t>
      </w:r>
    </w:p>
    <w:p w:rsidR="00861D3E" w:rsidRPr="004350AE" w:rsidRDefault="00861D3E" w:rsidP="004350AE">
      <w:pPr>
        <w:widowControl w:val="0"/>
        <w:autoSpaceDE w:val="0"/>
        <w:autoSpaceDN w:val="0"/>
        <w:adjustRightInd w:val="0"/>
        <w:spacing w:line="240" w:lineRule="auto"/>
        <w:ind w:left="2880" w:hanging="720"/>
        <w:jc w:val="left"/>
        <w:rPr>
          <w:rFonts w:cs="Arial"/>
          <w:szCs w:val="20"/>
          <w:u w:val="single"/>
          <w:lang w:val="en-US"/>
        </w:rPr>
      </w:pPr>
      <w:r w:rsidRPr="004350AE">
        <w:rPr>
          <w:rFonts w:cs="Arial"/>
          <w:szCs w:val="20"/>
          <w:u w:val="single"/>
          <w:lang w:val="en-US"/>
        </w:rPr>
        <w:t>(i)</w:t>
      </w:r>
      <w:r w:rsidRPr="004350AE">
        <w:rPr>
          <w:rFonts w:cs="Arial"/>
          <w:szCs w:val="20"/>
          <w:u w:val="single"/>
          <w:lang w:val="en-US"/>
        </w:rPr>
        <w:tab/>
        <w:t>affidavits of persons who have knowledge of the matter concerned; or</w:t>
      </w:r>
    </w:p>
    <w:p w:rsidR="00861D3E" w:rsidRPr="004350AE" w:rsidRDefault="00861D3E" w:rsidP="004350AE">
      <w:pPr>
        <w:widowControl w:val="0"/>
        <w:autoSpaceDE w:val="0"/>
        <w:autoSpaceDN w:val="0"/>
        <w:adjustRightInd w:val="0"/>
        <w:spacing w:line="240" w:lineRule="auto"/>
        <w:ind w:left="1440"/>
        <w:jc w:val="left"/>
        <w:rPr>
          <w:rFonts w:cs="Arial"/>
          <w:i/>
          <w:szCs w:val="20"/>
          <w:u w:val="single"/>
          <w:lang w:eastAsia="en-ZA"/>
        </w:rPr>
      </w:pPr>
      <w:r w:rsidRPr="004350AE">
        <w:rPr>
          <w:rFonts w:cs="Arial"/>
          <w:szCs w:val="20"/>
          <w:lang w:val="en-US"/>
        </w:rPr>
        <w:tab/>
      </w:r>
      <w:r w:rsidRPr="004350AE">
        <w:rPr>
          <w:rFonts w:cs="Arial"/>
          <w:szCs w:val="20"/>
          <w:u w:val="single"/>
          <w:lang w:val="en-US"/>
        </w:rPr>
        <w:t>(ii)</w:t>
      </w:r>
      <w:r w:rsidRPr="004350AE">
        <w:rPr>
          <w:rFonts w:cs="Arial"/>
          <w:szCs w:val="20"/>
          <w:u w:val="single"/>
          <w:lang w:val="en-US"/>
        </w:rPr>
        <w:tab/>
        <w:t>other information relevant to the application.</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(3)</w:t>
      </w:r>
      <w:r w:rsidRPr="004350AE">
        <w:rPr>
          <w:rFonts w:cs="Arial"/>
          <w:i/>
          <w:szCs w:val="20"/>
          <w:u w:val="single"/>
          <w:lang w:eastAsia="en-ZA"/>
        </w:rPr>
        <w:tab/>
      </w:r>
      <w:r w:rsidRPr="004350AE">
        <w:rPr>
          <w:rFonts w:cs="Arial"/>
          <w:szCs w:val="20"/>
          <w:u w:val="single"/>
          <w:lang w:eastAsia="en-ZA"/>
        </w:rPr>
        <w:t>The High Court must, as soon as reasonably possible, consider an application submitted to it in terms of subsection (1) and may, for that purpose, consider any such additional evidence it deems ﬁt, including oral evidence or evidence by affidavit, which must form part of the record of proceedings.</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lastRenderedPageBreak/>
        <w:tab/>
      </w:r>
      <w:r w:rsidRPr="004350AE">
        <w:rPr>
          <w:rFonts w:cs="Arial"/>
          <w:szCs w:val="20"/>
          <w:lang w:eastAsia="en-ZA"/>
        </w:rPr>
        <w:tab/>
      </w:r>
      <w:r w:rsidRPr="004350AE">
        <w:rPr>
          <w:rFonts w:cs="Arial"/>
          <w:szCs w:val="20"/>
          <w:u w:val="single"/>
          <w:lang w:eastAsia="en-ZA"/>
        </w:rPr>
        <w:t>(4)</w:t>
      </w:r>
      <w:r w:rsidRPr="004350AE">
        <w:rPr>
          <w:rFonts w:cs="Arial"/>
          <w:szCs w:val="20"/>
          <w:u w:val="single"/>
          <w:lang w:eastAsia="en-ZA"/>
        </w:rPr>
        <w:tab/>
        <w:t xml:space="preserve"> If the High Court is satisﬁed that </w:t>
      </w:r>
      <w:r w:rsidRPr="004350AE">
        <w:rPr>
          <w:rFonts w:eastAsiaTheme="minorHAnsi" w:cs="Arial"/>
          <w:szCs w:val="20"/>
          <w:u w:val="single"/>
          <w:lang w:val="en-US"/>
        </w:rPr>
        <w:t xml:space="preserve">the </w:t>
      </w:r>
      <w:r w:rsidRPr="004350AE">
        <w:rPr>
          <w:rFonts w:cs="Arial"/>
          <w:szCs w:val="20"/>
          <w:u w:val="single"/>
          <w:lang w:eastAsia="en-ZA"/>
        </w:rPr>
        <w:t xml:space="preserve">electronic communications service of the electronic communications service provider is used to host a terrorism publication, the court may, subject to such conditions as the court may deem fit to impose, issue the order applied for in terms of subsection (1). </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(5)</w:t>
      </w:r>
      <w:r w:rsidRPr="004350AE">
        <w:rPr>
          <w:rFonts w:cs="Arial"/>
          <w:szCs w:val="20"/>
          <w:u w:val="single"/>
          <w:lang w:eastAsia="en-ZA"/>
        </w:rPr>
        <w:tab/>
        <w:t>An order issued under subsection (4) must—</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(a)</w:t>
      </w:r>
      <w:r w:rsidRPr="004350AE">
        <w:rPr>
          <w:rFonts w:cs="Arial"/>
          <w:szCs w:val="20"/>
          <w:u w:val="single"/>
          <w:lang w:eastAsia="en-ZA"/>
        </w:rPr>
        <w:tab/>
        <w:t>identify the</w:t>
      </w:r>
      <w:r w:rsidRPr="004350AE">
        <w:rPr>
          <w:rFonts w:eastAsiaTheme="minorHAnsi" w:cs="Arial"/>
          <w:szCs w:val="20"/>
          <w:lang w:val="en-US"/>
        </w:rPr>
        <w:t xml:space="preserve"> </w:t>
      </w:r>
      <w:r w:rsidRPr="004350AE">
        <w:rPr>
          <w:rFonts w:cs="Arial"/>
          <w:szCs w:val="20"/>
          <w:u w:val="single"/>
          <w:lang w:eastAsia="en-ZA"/>
        </w:rPr>
        <w:t xml:space="preserve">electronic communications service provider to whom the order must be addressed; </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(b)</w:t>
      </w:r>
      <w:r w:rsidRPr="004350AE">
        <w:rPr>
          <w:rFonts w:cs="Arial"/>
          <w:i/>
          <w:szCs w:val="20"/>
          <w:u w:val="single"/>
          <w:lang w:eastAsia="en-ZA"/>
        </w:rPr>
        <w:tab/>
      </w:r>
      <w:r w:rsidRPr="004350AE">
        <w:rPr>
          <w:rFonts w:cs="Arial"/>
          <w:szCs w:val="20"/>
          <w:u w:val="single"/>
          <w:lang w:eastAsia="en-ZA"/>
        </w:rPr>
        <w:t>identify the applicant;</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(c)</w:t>
      </w:r>
      <w:r w:rsidRPr="004350AE">
        <w:rPr>
          <w:rFonts w:cs="Arial"/>
          <w:szCs w:val="20"/>
          <w:u w:val="single"/>
          <w:lang w:eastAsia="en-ZA"/>
        </w:rPr>
        <w:tab/>
        <w:t>identify and describe the terrorism publication;</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(d)</w:t>
      </w:r>
      <w:r w:rsidRPr="004350AE">
        <w:rPr>
          <w:rFonts w:cs="Arial"/>
          <w:szCs w:val="20"/>
          <w:u w:val="single"/>
          <w:lang w:eastAsia="en-ZA"/>
        </w:rPr>
        <w:tab/>
        <w:t>identify the electronic communications service of the electronic communications service provider that is used to host the terrorism publication;</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(e)</w:t>
      </w:r>
      <w:r w:rsidRPr="004350AE">
        <w:rPr>
          <w:rFonts w:cs="Arial"/>
          <w:i/>
          <w:szCs w:val="20"/>
          <w:u w:val="single"/>
          <w:lang w:eastAsia="en-ZA"/>
        </w:rPr>
        <w:tab/>
      </w:r>
      <w:r w:rsidRPr="004350AE">
        <w:rPr>
          <w:rFonts w:cs="Arial"/>
          <w:szCs w:val="20"/>
          <w:u w:val="single"/>
          <w:lang w:eastAsia="en-ZA"/>
        </w:rPr>
        <w:t>give reasons for the decision or finding of the court that the publication is a terrorism publication;</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(f)</w:t>
      </w:r>
      <w:r w:rsidRPr="004350AE">
        <w:rPr>
          <w:rFonts w:cs="Arial"/>
          <w:szCs w:val="20"/>
          <w:u w:val="single"/>
          <w:lang w:eastAsia="en-ZA"/>
        </w:rPr>
        <w:tab/>
        <w:t>order the electronic communications service provider to take-down or disable access to the terrorism publication</w:t>
      </w:r>
      <w:r w:rsidRPr="004350AE">
        <w:rPr>
          <w:rFonts w:eastAsiaTheme="minorHAnsi" w:cs="Arial"/>
          <w:szCs w:val="20"/>
          <w:u w:val="single"/>
          <w:lang w:val="en-US"/>
        </w:rPr>
        <w:t xml:space="preserve"> </w:t>
      </w:r>
      <w:r w:rsidRPr="004350AE">
        <w:rPr>
          <w:rFonts w:cs="Arial"/>
          <w:szCs w:val="20"/>
          <w:u w:val="single"/>
          <w:lang w:eastAsia="en-ZA"/>
        </w:rPr>
        <w:t>within the period determined in the order from the date of service upon the electronic communications service provider; and</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(g)</w:t>
      </w:r>
      <w:r w:rsidRPr="004350AE">
        <w:rPr>
          <w:rFonts w:cs="Arial"/>
          <w:i/>
          <w:szCs w:val="20"/>
          <w:u w:val="single"/>
          <w:lang w:eastAsia="en-ZA"/>
        </w:rPr>
        <w:tab/>
      </w:r>
      <w:r w:rsidRPr="004350AE">
        <w:rPr>
          <w:rFonts w:cs="Arial"/>
          <w:szCs w:val="20"/>
          <w:u w:val="single"/>
          <w:lang w:eastAsia="en-ZA"/>
        </w:rPr>
        <w:t>specify any condition imposed by the court.</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(6)</w:t>
      </w:r>
      <w:r w:rsidRPr="004350AE">
        <w:rPr>
          <w:rFonts w:cs="Arial"/>
          <w:szCs w:val="20"/>
          <w:u w:val="single"/>
          <w:lang w:eastAsia="en-ZA"/>
        </w:rPr>
        <w:tab/>
      </w:r>
      <w:r w:rsidRPr="004350AE">
        <w:rPr>
          <w:rFonts w:cs="Arial"/>
          <w:i/>
          <w:szCs w:val="20"/>
          <w:u w:val="single"/>
          <w:lang w:eastAsia="en-ZA"/>
        </w:rPr>
        <w:t>(a)</w:t>
      </w:r>
      <w:r w:rsidRPr="004350AE">
        <w:rPr>
          <w:rFonts w:cs="Arial"/>
          <w:szCs w:val="20"/>
          <w:u w:val="single"/>
          <w:lang w:eastAsia="en-ZA"/>
        </w:rPr>
        <w:tab/>
        <w:t>Except in a case where the High Court determines otherwise, an order under subsection (1) and a copy of the application contemplated in subsection (1) must be served upon an electronic communications service provider by a peace officer, as defined in section 1 of the Criminal Procedure Act, in accordance with the applicable rules of court.</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lang w:eastAsia="en-ZA"/>
        </w:rPr>
        <w:tab/>
      </w:r>
      <w:r w:rsidRPr="004350AE">
        <w:rPr>
          <w:rFonts w:cs="Arial"/>
          <w:i/>
          <w:szCs w:val="20"/>
          <w:lang w:eastAsia="en-ZA"/>
        </w:rPr>
        <w:tab/>
      </w:r>
      <w:r w:rsidRPr="004350AE">
        <w:rPr>
          <w:rFonts w:cs="Arial"/>
          <w:i/>
          <w:szCs w:val="20"/>
          <w:lang w:eastAsia="en-ZA"/>
        </w:rPr>
        <w:tab/>
      </w:r>
      <w:r w:rsidRPr="004350AE">
        <w:rPr>
          <w:rFonts w:cs="Arial"/>
          <w:i/>
          <w:szCs w:val="20"/>
          <w:u w:val="single"/>
          <w:lang w:eastAsia="en-ZA"/>
        </w:rPr>
        <w:t>(b)</w:t>
      </w:r>
      <w:r w:rsidRPr="004350AE">
        <w:rPr>
          <w:rFonts w:cs="Arial"/>
          <w:szCs w:val="20"/>
          <w:u w:val="single"/>
          <w:lang w:eastAsia="en-ZA"/>
        </w:rPr>
        <w:tab/>
        <w:t xml:space="preserve"> Where the High Court is satisfied that service cannot be effected in any manner referred to in paragraph </w:t>
      </w:r>
      <w:r w:rsidRPr="004350AE">
        <w:rPr>
          <w:rFonts w:cs="Arial"/>
          <w:i/>
          <w:szCs w:val="20"/>
          <w:u w:val="single"/>
          <w:lang w:eastAsia="en-ZA"/>
        </w:rPr>
        <w:t>(a)</w:t>
      </w:r>
      <w:r w:rsidRPr="004350AE">
        <w:rPr>
          <w:rFonts w:cs="Arial"/>
          <w:szCs w:val="20"/>
          <w:u w:val="single"/>
          <w:lang w:eastAsia="en-ZA"/>
        </w:rPr>
        <w:t>, the court may make an order allowing service to be effected in a manner specified in such order.</w:t>
      </w:r>
    </w:p>
    <w:p w:rsidR="00861D3E" w:rsidRPr="004350AE" w:rsidRDefault="00861D3E" w:rsidP="004350AE">
      <w:pPr>
        <w:spacing w:line="240" w:lineRule="auto"/>
        <w:ind w:left="1440"/>
        <w:contextualSpacing/>
        <w:jc w:val="left"/>
        <w:rPr>
          <w:rFonts w:cs="Arial"/>
          <w:szCs w:val="20"/>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 xml:space="preserve">(7) </w:t>
      </w:r>
      <w:r w:rsidRPr="004350AE">
        <w:rPr>
          <w:rFonts w:cs="Arial"/>
          <w:szCs w:val="20"/>
          <w:u w:val="single"/>
          <w:lang w:eastAsia="en-ZA"/>
        </w:rPr>
        <w:tab/>
        <w:t>An electronic communications service provider may, within 14 calendar days after the order has been served, apply to the relevant High Court for the setting aside or amendment of the order referred to in subsection (4).</w:t>
      </w:r>
      <w:r w:rsidRPr="004350AE">
        <w:rPr>
          <w:rFonts w:cs="Arial"/>
          <w:szCs w:val="20"/>
          <w:lang w:eastAsia="en-ZA"/>
        </w:rPr>
        <w:t xml:space="preserve"> </w:t>
      </w:r>
      <w:r w:rsidRPr="004350AE">
        <w:rPr>
          <w:rFonts w:cs="Arial"/>
          <w:szCs w:val="20"/>
          <w:lang w:eastAsia="en-ZA"/>
        </w:rPr>
        <w:tab/>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(8)</w:t>
      </w:r>
      <w:r w:rsidRPr="004350AE">
        <w:rPr>
          <w:rFonts w:cs="Arial"/>
          <w:szCs w:val="20"/>
          <w:u w:val="single"/>
          <w:lang w:eastAsia="en-ZA"/>
        </w:rPr>
        <w:tab/>
        <w:t xml:space="preserve">The High Court must, as soon as is reasonably possible, consider an application submitted to it in terms of subsection (7) and may, for that purpose, consider such additional evidence as it deems ﬁt, including oral evidence or evidence by affidavit, which shall form part of the record of the proceedings. </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 xml:space="preserve">(9) </w:t>
      </w:r>
      <w:r w:rsidRPr="004350AE">
        <w:rPr>
          <w:rFonts w:cs="Arial"/>
          <w:szCs w:val="20"/>
          <w:u w:val="single"/>
          <w:lang w:eastAsia="en-ZA"/>
        </w:rPr>
        <w:tab/>
        <w:t xml:space="preserve">The High court may, for purposes of subsection (3) and (8), subpoena, or cause to be subpoenaed, any person as a witness at such proceedings, or to provide any book, document or object, if the evidence of that person, or book, document or object, appears to the court essential to the just decision of the case.  </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(10)</w:t>
      </w:r>
      <w:r w:rsidRPr="004350AE">
        <w:rPr>
          <w:rFonts w:cs="Arial"/>
          <w:szCs w:val="20"/>
          <w:u w:val="single"/>
          <w:lang w:eastAsia="en-ZA"/>
        </w:rPr>
        <w:tab/>
        <w:t>Any person who is subpoenaed in terms of subsection (9) to attend proceedings and who fails to—</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(a)</w:t>
      </w:r>
      <w:r w:rsidRPr="004350AE">
        <w:rPr>
          <w:rFonts w:cs="Arial"/>
          <w:szCs w:val="20"/>
          <w:u w:val="single"/>
          <w:lang w:eastAsia="en-ZA"/>
        </w:rPr>
        <w:t xml:space="preserve"> </w:t>
      </w:r>
      <w:r w:rsidRPr="004350AE">
        <w:rPr>
          <w:rFonts w:cs="Arial"/>
          <w:szCs w:val="20"/>
          <w:u w:val="single"/>
          <w:lang w:eastAsia="en-ZA"/>
        </w:rPr>
        <w:tab/>
        <w:t xml:space="preserve">attend or to remain in attendance; </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(b)</w:t>
      </w:r>
      <w:r w:rsidRPr="004350AE">
        <w:rPr>
          <w:rFonts w:cs="Arial"/>
          <w:szCs w:val="20"/>
          <w:u w:val="single"/>
          <w:lang w:eastAsia="en-ZA"/>
        </w:rPr>
        <w:t xml:space="preserve"> </w:t>
      </w:r>
      <w:r w:rsidRPr="004350AE">
        <w:rPr>
          <w:rFonts w:cs="Arial"/>
          <w:szCs w:val="20"/>
          <w:u w:val="single"/>
          <w:lang w:eastAsia="en-ZA"/>
        </w:rPr>
        <w:tab/>
        <w:t xml:space="preserve">appear at the place and on the date and at the time to which the proceedings in question may be adjourned; </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(c)</w:t>
      </w:r>
      <w:r w:rsidRPr="004350AE">
        <w:rPr>
          <w:rFonts w:cs="Arial"/>
          <w:szCs w:val="20"/>
          <w:u w:val="single"/>
          <w:lang w:eastAsia="en-ZA"/>
        </w:rPr>
        <w:t xml:space="preserve"> </w:t>
      </w:r>
      <w:r w:rsidRPr="004350AE">
        <w:rPr>
          <w:rFonts w:cs="Arial"/>
          <w:szCs w:val="20"/>
          <w:u w:val="single"/>
          <w:lang w:eastAsia="en-ZA"/>
        </w:rPr>
        <w:tab/>
        <w:t>remain in attendance at those proceedings as so adjourned; or</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(d)</w:t>
      </w:r>
      <w:r w:rsidRPr="004350AE">
        <w:rPr>
          <w:rFonts w:cs="Arial"/>
          <w:szCs w:val="20"/>
          <w:u w:val="single"/>
          <w:lang w:eastAsia="en-ZA"/>
        </w:rPr>
        <w:t xml:space="preserve"> </w:t>
      </w:r>
      <w:r w:rsidRPr="004350AE">
        <w:rPr>
          <w:rFonts w:cs="Arial"/>
          <w:szCs w:val="20"/>
          <w:u w:val="single"/>
          <w:lang w:eastAsia="en-ZA"/>
        </w:rPr>
        <w:tab/>
        <w:t xml:space="preserve">produce any book, document or object speciﬁed in the subpoena, </w:t>
      </w:r>
    </w:p>
    <w:p w:rsidR="00861D3E" w:rsidRPr="004350AE" w:rsidRDefault="00861D3E" w:rsidP="004350AE">
      <w:pPr>
        <w:spacing w:line="240" w:lineRule="auto"/>
        <w:ind w:left="1440"/>
        <w:contextualSpacing/>
        <w:jc w:val="left"/>
        <w:rPr>
          <w:rFonts w:cs="Arial"/>
          <w:szCs w:val="20"/>
          <w:lang w:eastAsia="en-ZA"/>
        </w:rPr>
      </w:pPr>
      <w:r w:rsidRPr="004350AE">
        <w:rPr>
          <w:rFonts w:cs="Arial"/>
          <w:szCs w:val="20"/>
          <w:u w:val="single"/>
          <w:lang w:eastAsia="en-ZA"/>
        </w:rPr>
        <w:t>is guilty of an offence.</w:t>
      </w:r>
      <w:r w:rsidRPr="004350AE">
        <w:rPr>
          <w:rFonts w:cs="Arial"/>
          <w:szCs w:val="20"/>
          <w:lang w:eastAsia="en-ZA"/>
        </w:rPr>
        <w:t xml:space="preserve"> </w:t>
      </w:r>
    </w:p>
    <w:p w:rsidR="00861D3E" w:rsidRPr="004350AE" w:rsidRDefault="00861D3E" w:rsidP="004350AE">
      <w:pPr>
        <w:spacing w:line="240" w:lineRule="auto"/>
        <w:ind w:left="1440"/>
        <w:contextualSpacing/>
        <w:jc w:val="left"/>
        <w:rPr>
          <w:rFonts w:cs="Arial"/>
          <w:szCs w:val="20"/>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(11)</w:t>
      </w:r>
      <w:r w:rsidRPr="004350AE">
        <w:rPr>
          <w:rFonts w:cs="Arial"/>
          <w:szCs w:val="20"/>
          <w:u w:val="single"/>
          <w:lang w:eastAsia="en-ZA"/>
        </w:rPr>
        <w:tab/>
        <w:t>Any electronic communications service provider who fails to comply with an order referred to in subsection (1), is guilty of an offence.</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(12)</w:t>
      </w:r>
      <w:r w:rsidRPr="004350AE">
        <w:rPr>
          <w:rFonts w:cs="Arial"/>
          <w:szCs w:val="20"/>
          <w:u w:val="single"/>
          <w:lang w:eastAsia="en-ZA"/>
        </w:rPr>
        <w:tab/>
        <w:t>The provisions in respect of appeal and review as provided for in the Superior Courts Act, 2013 (Act No. 10 of 2013), apply to proceedings in terms of this section.</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szCs w:val="20"/>
          <w:lang w:eastAsia="en-ZA"/>
        </w:rPr>
        <w:tab/>
      </w:r>
      <w:r w:rsidRPr="004350AE">
        <w:rPr>
          <w:rFonts w:cs="Arial"/>
          <w:szCs w:val="20"/>
          <w:lang w:eastAsia="en-ZA"/>
        </w:rPr>
        <w:tab/>
      </w:r>
      <w:r w:rsidRPr="004350AE">
        <w:rPr>
          <w:rFonts w:cs="Arial"/>
          <w:szCs w:val="20"/>
          <w:u w:val="single"/>
          <w:lang w:eastAsia="en-ZA"/>
        </w:rPr>
        <w:t>(13)</w:t>
      </w:r>
      <w:r w:rsidRPr="004350AE">
        <w:rPr>
          <w:rFonts w:cs="Arial"/>
          <w:szCs w:val="20"/>
          <w:u w:val="single"/>
          <w:lang w:eastAsia="en-ZA"/>
        </w:rPr>
        <w:tab/>
        <w:t>For purposes of this section—</w:t>
      </w:r>
    </w:p>
    <w:p w:rsidR="00861D3E" w:rsidRPr="004350AE" w:rsidRDefault="00861D3E" w:rsidP="004350AE">
      <w:pPr>
        <w:spacing w:line="240" w:lineRule="auto"/>
        <w:ind w:left="1440"/>
        <w:contextualSpacing/>
        <w:jc w:val="left"/>
        <w:rPr>
          <w:rFonts w:cs="Arial"/>
          <w:szCs w:val="20"/>
          <w:u w:val="single"/>
          <w:lang w:eastAsia="en-ZA"/>
        </w:rPr>
      </w:pPr>
      <w:r w:rsidRPr="004350AE">
        <w:rPr>
          <w:rFonts w:cs="Arial"/>
          <w:i/>
          <w:szCs w:val="20"/>
          <w:u w:val="single"/>
          <w:lang w:eastAsia="en-ZA"/>
        </w:rPr>
        <w:t>(a)</w:t>
      </w:r>
      <w:r w:rsidRPr="004350AE">
        <w:rPr>
          <w:rFonts w:cs="Arial"/>
          <w:i/>
          <w:szCs w:val="20"/>
          <w:u w:val="single"/>
          <w:lang w:eastAsia="en-ZA"/>
        </w:rPr>
        <w:tab/>
      </w:r>
      <w:r w:rsidRPr="004350AE">
        <w:rPr>
          <w:rFonts w:eastAsiaTheme="minorHAnsi" w:cs="Arial"/>
          <w:b/>
          <w:szCs w:val="20"/>
          <w:u w:val="single"/>
          <w:lang w:eastAsia="en-ZA"/>
        </w:rPr>
        <w:t>"</w:t>
      </w:r>
      <w:r w:rsidRPr="004350AE">
        <w:rPr>
          <w:rFonts w:cs="Arial"/>
          <w:b/>
          <w:szCs w:val="20"/>
          <w:u w:val="single"/>
          <w:lang w:eastAsia="en-ZA"/>
        </w:rPr>
        <w:t>host</w:t>
      </w:r>
      <w:r w:rsidRPr="004350AE">
        <w:rPr>
          <w:rFonts w:eastAsiaTheme="minorHAnsi" w:cs="Arial"/>
          <w:b/>
          <w:szCs w:val="20"/>
          <w:u w:val="single"/>
          <w:lang w:val="en-US"/>
        </w:rPr>
        <w:t xml:space="preserve"> </w:t>
      </w:r>
      <w:r w:rsidRPr="004350AE">
        <w:rPr>
          <w:rFonts w:cs="Arial"/>
          <w:b/>
          <w:szCs w:val="20"/>
          <w:u w:val="single"/>
          <w:lang w:eastAsia="en-ZA"/>
        </w:rPr>
        <w:t>a terrorism publication</w:t>
      </w:r>
      <w:r w:rsidRPr="004350AE">
        <w:rPr>
          <w:rFonts w:eastAsiaTheme="minorHAnsi" w:cs="Arial"/>
          <w:b/>
          <w:szCs w:val="20"/>
          <w:u w:val="single"/>
          <w:lang w:eastAsia="en-ZA"/>
        </w:rPr>
        <w:t>"</w:t>
      </w:r>
      <w:r w:rsidRPr="004350AE">
        <w:rPr>
          <w:rFonts w:cs="Arial"/>
          <w:szCs w:val="20"/>
          <w:u w:val="single"/>
          <w:lang w:eastAsia="en-ZA"/>
        </w:rPr>
        <w:t xml:space="preserve"> means—</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(i)</w:t>
      </w:r>
      <w:r w:rsidRPr="004350AE">
        <w:rPr>
          <w:rFonts w:cs="Arial"/>
          <w:szCs w:val="20"/>
          <w:u w:val="single"/>
          <w:lang w:eastAsia="en-ZA"/>
        </w:rPr>
        <w:tab/>
        <w:t>to store a terrorism publication on the electronic communications network of an electronic communications service provider as part of providing an electronic communications service</w:t>
      </w:r>
      <w:r w:rsidRPr="004350AE">
        <w:rPr>
          <w:rFonts w:eastAsiaTheme="minorHAnsi" w:cs="Arial"/>
          <w:szCs w:val="20"/>
          <w:u w:val="single"/>
          <w:lang w:val="en-US"/>
        </w:rPr>
        <w:t xml:space="preserve"> </w:t>
      </w:r>
      <w:r w:rsidRPr="004350AE">
        <w:rPr>
          <w:rFonts w:cs="Arial"/>
          <w:szCs w:val="20"/>
          <w:u w:val="single"/>
          <w:lang w:eastAsia="en-ZA"/>
        </w:rPr>
        <w:t>where it can be viewed, listened to, copied or downloaded; or</w:t>
      </w:r>
    </w:p>
    <w:p w:rsidR="00861D3E" w:rsidRPr="004350AE" w:rsidRDefault="00861D3E" w:rsidP="004350AE">
      <w:pPr>
        <w:spacing w:line="240" w:lineRule="auto"/>
        <w:ind w:left="2880" w:hanging="720"/>
        <w:contextualSpacing/>
        <w:jc w:val="left"/>
        <w:rPr>
          <w:rFonts w:cs="Arial"/>
          <w:szCs w:val="20"/>
          <w:u w:val="single"/>
          <w:lang w:eastAsia="en-ZA"/>
        </w:rPr>
      </w:pPr>
      <w:r w:rsidRPr="004350AE">
        <w:rPr>
          <w:rFonts w:cs="Arial"/>
          <w:szCs w:val="20"/>
          <w:u w:val="single"/>
          <w:lang w:eastAsia="en-ZA"/>
        </w:rPr>
        <w:t>(ii)</w:t>
      </w:r>
      <w:r w:rsidRPr="004350AE">
        <w:rPr>
          <w:rFonts w:cs="Arial"/>
          <w:szCs w:val="20"/>
          <w:u w:val="single"/>
          <w:lang w:eastAsia="en-ZA"/>
        </w:rPr>
        <w:tab/>
        <w:t xml:space="preserve">to provide a link to the terrorism publication that has been stored on an electronic communication network of an electronic </w:t>
      </w:r>
      <w:r w:rsidRPr="004350AE">
        <w:rPr>
          <w:rFonts w:cs="Arial"/>
          <w:szCs w:val="20"/>
          <w:u w:val="single"/>
          <w:lang w:eastAsia="en-ZA"/>
        </w:rPr>
        <w:lastRenderedPageBreak/>
        <w:t xml:space="preserve">communications service provider, where it can be viewed, copied or downloaded; </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(b)</w:t>
      </w:r>
      <w:r w:rsidRPr="004350AE">
        <w:rPr>
          <w:rFonts w:cs="Arial"/>
          <w:szCs w:val="20"/>
          <w:u w:val="single"/>
          <w:lang w:eastAsia="en-ZA"/>
        </w:rPr>
        <w:tab/>
      </w:r>
      <w:r w:rsidRPr="004350AE">
        <w:rPr>
          <w:rFonts w:eastAsiaTheme="minorHAnsi" w:cs="Arial"/>
          <w:b/>
          <w:szCs w:val="20"/>
          <w:u w:val="single"/>
          <w:lang w:eastAsia="en-ZA"/>
        </w:rPr>
        <w:t>"</w:t>
      </w:r>
      <w:r w:rsidRPr="004350AE">
        <w:rPr>
          <w:rFonts w:cs="Arial"/>
          <w:b/>
          <w:szCs w:val="20"/>
          <w:u w:val="single"/>
          <w:lang w:eastAsia="en-ZA"/>
        </w:rPr>
        <w:t>take-down</w:t>
      </w:r>
      <w:r w:rsidRPr="004350AE">
        <w:rPr>
          <w:rFonts w:eastAsiaTheme="minorHAnsi" w:cs="Arial"/>
          <w:b/>
          <w:szCs w:val="20"/>
          <w:u w:val="single"/>
          <w:lang w:eastAsia="en-ZA"/>
        </w:rPr>
        <w:t>"</w:t>
      </w:r>
      <w:r w:rsidRPr="004350AE">
        <w:rPr>
          <w:rFonts w:cs="Arial"/>
          <w:szCs w:val="20"/>
          <w:u w:val="single"/>
          <w:lang w:eastAsia="en-ZA"/>
        </w:rPr>
        <w:t xml:space="preserve"> means to delete or otherwise remove a terrorism publication  stored on an electronic communications network; and</w:t>
      </w:r>
    </w:p>
    <w:p w:rsidR="00861D3E" w:rsidRPr="004350AE" w:rsidRDefault="00861D3E" w:rsidP="004350AE">
      <w:pPr>
        <w:spacing w:line="240" w:lineRule="auto"/>
        <w:ind w:left="2160" w:hanging="720"/>
        <w:contextualSpacing/>
        <w:jc w:val="left"/>
        <w:rPr>
          <w:rFonts w:cs="Arial"/>
          <w:szCs w:val="20"/>
          <w:u w:val="single"/>
          <w:lang w:eastAsia="en-ZA"/>
        </w:rPr>
      </w:pPr>
      <w:r w:rsidRPr="004350AE">
        <w:rPr>
          <w:rFonts w:cs="Arial"/>
          <w:i/>
          <w:szCs w:val="20"/>
          <w:u w:val="single"/>
          <w:lang w:eastAsia="en-ZA"/>
        </w:rPr>
        <w:t>(c)</w:t>
      </w:r>
      <w:r w:rsidRPr="004350AE">
        <w:rPr>
          <w:rFonts w:cs="Arial"/>
          <w:szCs w:val="20"/>
          <w:u w:val="single"/>
          <w:lang w:eastAsia="en-ZA"/>
        </w:rPr>
        <w:tab/>
      </w:r>
      <w:r w:rsidRPr="004350AE">
        <w:rPr>
          <w:rFonts w:eastAsiaTheme="minorHAnsi" w:cs="Arial"/>
          <w:b/>
          <w:szCs w:val="20"/>
          <w:u w:val="single"/>
          <w:lang w:eastAsia="en-ZA"/>
        </w:rPr>
        <w:t>"</w:t>
      </w:r>
      <w:r w:rsidRPr="004350AE">
        <w:rPr>
          <w:rFonts w:cs="Arial"/>
          <w:b/>
          <w:szCs w:val="20"/>
          <w:u w:val="single"/>
          <w:lang w:eastAsia="en-ZA"/>
        </w:rPr>
        <w:t>terrorism publication</w:t>
      </w:r>
      <w:r w:rsidRPr="004350AE">
        <w:rPr>
          <w:rFonts w:eastAsiaTheme="minorHAnsi" w:cs="Arial"/>
          <w:b/>
          <w:szCs w:val="20"/>
          <w:u w:val="single"/>
          <w:lang w:eastAsia="en-ZA"/>
        </w:rPr>
        <w:t>"</w:t>
      </w:r>
      <w:r w:rsidRPr="004350AE">
        <w:rPr>
          <w:rFonts w:cs="Arial"/>
          <w:szCs w:val="20"/>
          <w:u w:val="single"/>
          <w:lang w:eastAsia="en-ZA"/>
        </w:rPr>
        <w:t xml:space="preserve"> means an electronic communication in the form of a speech,</w:t>
      </w:r>
      <w:r w:rsidRPr="004350AE">
        <w:rPr>
          <w:rFonts w:eastAsiaTheme="minorHAnsi" w:cs="Arial"/>
          <w:szCs w:val="20"/>
          <w:u w:val="single"/>
          <w:lang w:val="en-US"/>
        </w:rPr>
        <w:t xml:space="preserve"> </w:t>
      </w:r>
      <w:r w:rsidRPr="004350AE">
        <w:rPr>
          <w:rFonts w:cs="Arial"/>
          <w:szCs w:val="20"/>
          <w:u w:val="single"/>
          <w:lang w:eastAsia="en-ZA"/>
        </w:rPr>
        <w:t>text, video or other visual representation that―</w:t>
      </w:r>
    </w:p>
    <w:p w:rsidR="00861D3E" w:rsidRPr="004350AE" w:rsidRDefault="00861D3E" w:rsidP="004350AE">
      <w:pPr>
        <w:spacing w:line="240" w:lineRule="auto"/>
        <w:ind w:left="2880" w:hanging="720"/>
        <w:contextualSpacing/>
        <w:jc w:val="left"/>
        <w:rPr>
          <w:rFonts w:eastAsiaTheme="minorHAnsi" w:cs="Arial"/>
          <w:szCs w:val="20"/>
          <w:u w:val="single"/>
          <w:lang w:val="en-US"/>
        </w:rPr>
      </w:pPr>
      <w:r w:rsidRPr="004350AE">
        <w:rPr>
          <w:rFonts w:eastAsiaTheme="minorHAnsi" w:cs="Arial"/>
          <w:szCs w:val="20"/>
          <w:u w:val="single"/>
          <w:lang w:val="en-US"/>
        </w:rPr>
        <w:t>(i)</w:t>
      </w:r>
      <w:r w:rsidRPr="004350AE">
        <w:rPr>
          <w:rFonts w:eastAsiaTheme="minorHAnsi" w:cs="Arial"/>
          <w:szCs w:val="20"/>
          <w:u w:val="single"/>
          <w:lang w:val="en-US"/>
        </w:rPr>
        <w:tab/>
        <w:t xml:space="preserve">threatens the public or segments of the public with the conduct in paragraph </w:t>
      </w:r>
      <w:r w:rsidRPr="004350AE">
        <w:rPr>
          <w:rFonts w:eastAsiaTheme="minorHAnsi" w:cs="Arial"/>
          <w:i/>
          <w:szCs w:val="20"/>
          <w:u w:val="single"/>
          <w:lang w:val="en-US"/>
        </w:rPr>
        <w:t>(a)</w:t>
      </w:r>
      <w:r w:rsidRPr="004350AE">
        <w:rPr>
          <w:rFonts w:eastAsiaTheme="minorHAnsi" w:cs="Arial"/>
          <w:szCs w:val="20"/>
          <w:u w:val="single"/>
          <w:lang w:val="en-US"/>
        </w:rPr>
        <w:t xml:space="preserve"> of the definition of </w:t>
      </w:r>
      <w:r w:rsidRPr="004350AE">
        <w:rPr>
          <w:rFonts w:eastAsiaTheme="minorHAnsi" w:cs="Arial"/>
          <w:szCs w:val="20"/>
          <w:u w:val="single"/>
          <w:lang w:eastAsia="en-ZA"/>
        </w:rPr>
        <w:t>"</w:t>
      </w:r>
      <w:r w:rsidRPr="004350AE">
        <w:rPr>
          <w:rFonts w:eastAsiaTheme="minorHAnsi" w:cs="Arial"/>
          <w:szCs w:val="20"/>
          <w:u w:val="single"/>
          <w:lang w:val="en-US"/>
        </w:rPr>
        <w:t>terrorist activity</w:t>
      </w:r>
      <w:r w:rsidRPr="004350AE">
        <w:rPr>
          <w:rFonts w:eastAsiaTheme="minorHAnsi" w:cs="Arial"/>
          <w:szCs w:val="20"/>
          <w:u w:val="single"/>
          <w:lang w:eastAsia="en-ZA"/>
        </w:rPr>
        <w:t>",</w:t>
      </w:r>
      <w:r w:rsidRPr="004350AE">
        <w:rPr>
          <w:rFonts w:eastAsiaTheme="minorHAnsi" w:cs="Arial"/>
          <w:szCs w:val="20"/>
          <w:u w:val="single"/>
          <w:lang w:val="en-US"/>
        </w:rPr>
        <w:t xml:space="preserve"> or threatens the commission of an offence in sections 5, 6, 7, 8, 9 or 10; or</w:t>
      </w:r>
    </w:p>
    <w:p w:rsidR="00861D3E" w:rsidRPr="004350AE" w:rsidRDefault="00861D3E" w:rsidP="004350AE">
      <w:pPr>
        <w:spacing w:line="240" w:lineRule="auto"/>
        <w:ind w:left="2880" w:hanging="720"/>
        <w:jc w:val="left"/>
        <w:rPr>
          <w:rFonts w:eastAsiaTheme="minorHAnsi" w:cs="Arial"/>
          <w:szCs w:val="20"/>
          <w:lang w:val="en-US"/>
        </w:rPr>
      </w:pPr>
      <w:r w:rsidRPr="004350AE">
        <w:rPr>
          <w:rFonts w:eastAsiaTheme="minorHAnsi" w:cs="Arial"/>
          <w:szCs w:val="20"/>
          <w:u w:val="single"/>
          <w:lang w:val="en-US"/>
        </w:rPr>
        <w:t>(ii)</w:t>
      </w:r>
      <w:r w:rsidRPr="004350AE">
        <w:rPr>
          <w:rFonts w:eastAsiaTheme="minorHAnsi" w:cs="Arial"/>
          <w:szCs w:val="20"/>
          <w:u w:val="single"/>
          <w:lang w:val="en-US"/>
        </w:rPr>
        <w:tab/>
        <w:t>incites others to commit the offences referred to in subparagraph (i).</w:t>
      </w:r>
      <w:r w:rsidRPr="004350AE">
        <w:rPr>
          <w:rFonts w:cs="Arial"/>
          <w:szCs w:val="20"/>
        </w:rPr>
        <w:t>".</w:t>
      </w:r>
    </w:p>
    <w:p w:rsidR="00861D3E" w:rsidRPr="004350AE" w:rsidRDefault="00861D3E" w:rsidP="004350AE">
      <w:pPr>
        <w:pStyle w:val="ListParagraph"/>
        <w:spacing w:line="240" w:lineRule="auto"/>
        <w:ind w:left="1077"/>
        <w:jc w:val="left"/>
        <w:rPr>
          <w:rFonts w:cs="Arial"/>
          <w:szCs w:val="20"/>
        </w:rPr>
      </w:pPr>
    </w:p>
    <w:p w:rsidR="00861D3E" w:rsidRPr="004350AE" w:rsidRDefault="00861D3E" w:rsidP="004350AE">
      <w:pPr>
        <w:pStyle w:val="ListParagraph"/>
        <w:numPr>
          <w:ilvl w:val="0"/>
          <w:numId w:val="43"/>
        </w:numPr>
        <w:spacing w:line="240" w:lineRule="auto"/>
        <w:jc w:val="left"/>
        <w:rPr>
          <w:rFonts w:cs="Arial"/>
          <w:bCs/>
          <w:szCs w:val="20"/>
        </w:rPr>
      </w:pPr>
      <w:r w:rsidRPr="004350AE">
        <w:rPr>
          <w:rFonts w:cs="Arial"/>
          <w:b/>
          <w:bCs/>
          <w:szCs w:val="20"/>
        </w:rPr>
        <w:t>CLAUSE 22</w:t>
      </w:r>
    </w:p>
    <w:p w:rsidR="00861D3E" w:rsidRPr="004350AE" w:rsidRDefault="00861D3E" w:rsidP="004350AE">
      <w:pPr>
        <w:spacing w:line="240" w:lineRule="auto"/>
        <w:ind w:left="720" w:hanging="720"/>
        <w:jc w:val="left"/>
        <w:rPr>
          <w:rFonts w:cs="Arial"/>
          <w:szCs w:val="20"/>
        </w:rPr>
      </w:pPr>
    </w:p>
    <w:p w:rsidR="00861D3E" w:rsidRPr="004350AE" w:rsidRDefault="00861D3E" w:rsidP="004350AE">
      <w:pPr>
        <w:spacing w:line="240" w:lineRule="auto"/>
        <w:jc w:val="left"/>
        <w:rPr>
          <w:rFonts w:cs="Arial"/>
          <w:bCs/>
          <w:szCs w:val="20"/>
        </w:rPr>
      </w:pPr>
      <w:r w:rsidRPr="004350AE">
        <w:rPr>
          <w:rFonts w:cs="Arial"/>
          <w:bCs/>
          <w:szCs w:val="20"/>
        </w:rPr>
        <w:t xml:space="preserve">On page 19, from line 30, to omit </w:t>
      </w:r>
      <w:r w:rsidRPr="004350AE">
        <w:rPr>
          <w:rFonts w:cs="Arial"/>
          <w:szCs w:val="20"/>
        </w:rPr>
        <w:t>"</w:t>
      </w:r>
      <w:r w:rsidRPr="004350AE">
        <w:rPr>
          <w:rFonts w:cs="Arial"/>
          <w:szCs w:val="20"/>
          <w:u w:val="single"/>
        </w:rPr>
        <w:t xml:space="preserve">announced </w:t>
      </w:r>
      <w:r w:rsidRPr="004350AE">
        <w:rPr>
          <w:rFonts w:eastAsiaTheme="minorHAnsi" w:cs="Arial"/>
          <w:szCs w:val="20"/>
          <w:u w:val="single"/>
        </w:rPr>
        <w:t>by the Minister of Finance under section 26A(1) of the Financial Intelligence Centre Act, or</w:t>
      </w:r>
      <w:r w:rsidRPr="004350AE">
        <w:rPr>
          <w:rFonts w:cs="Arial"/>
          <w:szCs w:val="20"/>
          <w:u w:val="single"/>
        </w:rPr>
        <w:t xml:space="preserve"> in a notice</w:t>
      </w:r>
      <w:r w:rsidRPr="004350AE">
        <w:rPr>
          <w:rFonts w:cs="Arial"/>
          <w:szCs w:val="20"/>
          <w:u w:val="single"/>
          <w:lang w:eastAsia="en-GB"/>
        </w:rPr>
        <w:t xml:space="preserve"> </w:t>
      </w:r>
      <w:r w:rsidRPr="004350AE">
        <w:rPr>
          <w:rFonts w:eastAsiaTheme="minorHAnsi" w:cs="Arial"/>
          <w:szCs w:val="20"/>
          <w:u w:val="single"/>
        </w:rPr>
        <w:t>given by the Director of the Financial Intelligence Centre under</w:t>
      </w:r>
      <w:r w:rsidRPr="004350AE">
        <w:rPr>
          <w:rFonts w:cs="Arial"/>
          <w:szCs w:val="20"/>
        </w:rPr>
        <w:t>" and to substitute with "</w:t>
      </w:r>
      <w:r w:rsidRPr="004350AE">
        <w:rPr>
          <w:rFonts w:cs="Arial"/>
          <w:szCs w:val="20"/>
          <w:u w:val="single"/>
        </w:rPr>
        <w:t>referred to in</w:t>
      </w:r>
      <w:r w:rsidRPr="004350AE">
        <w:rPr>
          <w:rFonts w:cs="Arial"/>
          <w:szCs w:val="20"/>
        </w:rPr>
        <w:t>".</w:t>
      </w:r>
    </w:p>
    <w:p w:rsidR="00861D3E" w:rsidRPr="004350AE" w:rsidRDefault="00861D3E" w:rsidP="004350AE">
      <w:pPr>
        <w:spacing w:line="240" w:lineRule="auto"/>
        <w:jc w:val="left"/>
        <w:rPr>
          <w:rFonts w:cs="Arial"/>
          <w:bCs/>
          <w:szCs w:val="20"/>
        </w:rPr>
      </w:pPr>
    </w:p>
    <w:p w:rsidR="00861D3E" w:rsidRPr="004350AE" w:rsidRDefault="00861D3E" w:rsidP="004350AE">
      <w:pPr>
        <w:pStyle w:val="ListParagraph"/>
        <w:numPr>
          <w:ilvl w:val="0"/>
          <w:numId w:val="43"/>
        </w:numPr>
        <w:spacing w:line="240" w:lineRule="auto"/>
        <w:jc w:val="left"/>
        <w:rPr>
          <w:rFonts w:cs="Arial"/>
          <w:b/>
          <w:bCs/>
          <w:szCs w:val="20"/>
        </w:rPr>
      </w:pPr>
      <w:r w:rsidRPr="004350AE">
        <w:rPr>
          <w:rFonts w:cs="Arial"/>
          <w:b/>
          <w:bCs/>
          <w:szCs w:val="20"/>
        </w:rPr>
        <w:t>CLAUSE 24</w:t>
      </w:r>
    </w:p>
    <w:p w:rsidR="00861D3E" w:rsidRPr="004350AE" w:rsidRDefault="00861D3E" w:rsidP="004350AE">
      <w:pPr>
        <w:spacing w:line="240" w:lineRule="auto"/>
        <w:jc w:val="left"/>
        <w:rPr>
          <w:rFonts w:cs="Arial"/>
          <w:bCs/>
          <w:szCs w:val="20"/>
        </w:rPr>
      </w:pPr>
    </w:p>
    <w:p w:rsidR="00861D3E" w:rsidRPr="004350AE" w:rsidRDefault="00861D3E" w:rsidP="004350AE">
      <w:pPr>
        <w:spacing w:line="240" w:lineRule="auto"/>
        <w:jc w:val="left"/>
        <w:rPr>
          <w:rFonts w:cs="Arial"/>
          <w:szCs w:val="20"/>
          <w:lang w:val="en-US"/>
        </w:rPr>
      </w:pPr>
      <w:r w:rsidRPr="004350AE">
        <w:rPr>
          <w:rFonts w:cs="Arial"/>
          <w:szCs w:val="20"/>
          <w:lang w:val="en-US"/>
        </w:rPr>
        <w:t xml:space="preserve">On page 20, from line 43, to omit paragraph </w:t>
      </w:r>
      <w:r w:rsidRPr="004350AE">
        <w:rPr>
          <w:rFonts w:cs="Arial"/>
          <w:i/>
          <w:szCs w:val="20"/>
          <w:lang w:val="en-US"/>
        </w:rPr>
        <w:t>(a)</w:t>
      </w:r>
      <w:r w:rsidRPr="004350AE">
        <w:rPr>
          <w:rFonts w:cs="Arial"/>
          <w:szCs w:val="20"/>
          <w:lang w:val="en-US"/>
        </w:rPr>
        <w:t xml:space="preserve">. </w:t>
      </w:r>
    </w:p>
    <w:p w:rsidR="00861D3E" w:rsidRPr="004350AE" w:rsidRDefault="00861D3E" w:rsidP="004350AE">
      <w:pPr>
        <w:spacing w:line="240" w:lineRule="auto"/>
        <w:jc w:val="left"/>
        <w:rPr>
          <w:rFonts w:cs="Arial"/>
          <w:szCs w:val="20"/>
        </w:rPr>
      </w:pPr>
    </w:p>
    <w:p w:rsidR="00861D3E" w:rsidRPr="004350AE" w:rsidRDefault="00861D3E" w:rsidP="004350AE">
      <w:pPr>
        <w:spacing w:line="240" w:lineRule="auto"/>
        <w:ind w:left="720" w:hanging="720"/>
        <w:jc w:val="left"/>
        <w:rPr>
          <w:rFonts w:eastAsiaTheme="minorHAnsi" w:cs="Arial"/>
          <w:szCs w:val="20"/>
        </w:rPr>
      </w:pPr>
      <w:r w:rsidRPr="004350AE">
        <w:rPr>
          <w:rFonts w:cs="Arial"/>
          <w:szCs w:val="20"/>
          <w:lang w:val="en-US"/>
        </w:rPr>
        <w:t xml:space="preserve">On page 21, in line 5 to omit </w:t>
      </w:r>
      <w:r w:rsidRPr="004350AE">
        <w:rPr>
          <w:rFonts w:cs="Arial"/>
          <w:szCs w:val="20"/>
        </w:rPr>
        <w:t>"</w:t>
      </w:r>
      <w:r w:rsidRPr="004350AE">
        <w:rPr>
          <w:rFonts w:eastAsiaTheme="minorHAnsi" w:cs="Arial"/>
          <w:szCs w:val="20"/>
          <w:u w:val="single"/>
        </w:rPr>
        <w:t>24A. Application for decryption direction</w:t>
      </w:r>
      <w:r w:rsidRPr="004350AE">
        <w:rPr>
          <w:rFonts w:cs="Arial"/>
          <w:szCs w:val="20"/>
        </w:rPr>
        <w:t>"</w:t>
      </w:r>
      <w:r w:rsidRPr="004350AE">
        <w:rPr>
          <w:rFonts w:eastAsiaTheme="minorHAnsi" w:cs="Arial"/>
          <w:szCs w:val="20"/>
        </w:rPr>
        <w:t>.</w:t>
      </w:r>
    </w:p>
    <w:p w:rsidR="00861D3E" w:rsidRPr="004350AE" w:rsidRDefault="00861D3E" w:rsidP="004350AE">
      <w:pPr>
        <w:spacing w:line="240" w:lineRule="auto"/>
        <w:ind w:left="720" w:hanging="720"/>
        <w:jc w:val="left"/>
        <w:rPr>
          <w:rFonts w:cs="Arial"/>
          <w:szCs w:val="20"/>
          <w:lang w:val="en-US"/>
        </w:rPr>
      </w:pPr>
    </w:p>
    <w:p w:rsidR="00861D3E" w:rsidRPr="004350AE" w:rsidRDefault="00861D3E" w:rsidP="004350AE">
      <w:pPr>
        <w:spacing w:line="240" w:lineRule="auto"/>
        <w:jc w:val="left"/>
        <w:rPr>
          <w:rFonts w:cs="Arial"/>
          <w:szCs w:val="20"/>
        </w:rPr>
      </w:pPr>
      <w:r w:rsidRPr="004350AE">
        <w:rPr>
          <w:rFonts w:cs="Arial"/>
          <w:szCs w:val="20"/>
          <w:lang w:val="en-US"/>
        </w:rPr>
        <w:t xml:space="preserve">On page 21, in line 6, to omit </w:t>
      </w:r>
      <w:r w:rsidRPr="004350AE">
        <w:rPr>
          <w:rFonts w:cs="Arial"/>
          <w:szCs w:val="20"/>
        </w:rPr>
        <w:t>"</w:t>
      </w:r>
      <w:r w:rsidRPr="004350AE">
        <w:rPr>
          <w:rFonts w:eastAsiaTheme="minorHAnsi" w:cs="Arial"/>
          <w:szCs w:val="20"/>
          <w:u w:val="single"/>
        </w:rPr>
        <w:t>24B. Order to disable access to internet or social media site</w:t>
      </w:r>
      <w:r w:rsidRPr="004350AE">
        <w:rPr>
          <w:rFonts w:cs="Arial"/>
          <w:szCs w:val="20"/>
        </w:rPr>
        <w:t>" and to substitute with "</w:t>
      </w:r>
      <w:r w:rsidRPr="004350AE">
        <w:rPr>
          <w:rFonts w:cs="Arial"/>
          <w:szCs w:val="20"/>
          <w:u w:val="single"/>
        </w:rPr>
        <w:t>24A. Order to take-down or disable access to terrorism publications</w:t>
      </w:r>
      <w:r w:rsidRPr="004350AE">
        <w:rPr>
          <w:rFonts w:cs="Arial"/>
          <w:szCs w:val="20"/>
        </w:rPr>
        <w:t>".</w:t>
      </w:r>
    </w:p>
    <w:p w:rsidR="00861D3E" w:rsidRPr="004350AE" w:rsidRDefault="00861D3E" w:rsidP="004350AE">
      <w:pPr>
        <w:spacing w:line="240" w:lineRule="auto"/>
        <w:ind w:left="720" w:hanging="720"/>
        <w:jc w:val="left"/>
        <w:rPr>
          <w:rFonts w:cs="Arial"/>
          <w:b/>
          <w:szCs w:val="20"/>
        </w:rPr>
      </w:pPr>
    </w:p>
    <w:p w:rsidR="00861D3E" w:rsidRPr="004350AE" w:rsidRDefault="00861D3E" w:rsidP="004350AE">
      <w:pPr>
        <w:pStyle w:val="ListParagraph"/>
        <w:numPr>
          <w:ilvl w:val="0"/>
          <w:numId w:val="43"/>
        </w:numPr>
        <w:spacing w:line="240" w:lineRule="auto"/>
        <w:jc w:val="left"/>
        <w:rPr>
          <w:rFonts w:cs="Arial"/>
          <w:b/>
          <w:szCs w:val="20"/>
        </w:rPr>
      </w:pPr>
      <w:r w:rsidRPr="004350AE">
        <w:rPr>
          <w:rFonts w:cs="Arial"/>
          <w:b/>
          <w:szCs w:val="20"/>
        </w:rPr>
        <w:t>SCHEDULE</w:t>
      </w:r>
    </w:p>
    <w:p w:rsidR="00861D3E" w:rsidRPr="004350AE" w:rsidRDefault="00861D3E" w:rsidP="004350AE">
      <w:pPr>
        <w:spacing w:line="240" w:lineRule="auto"/>
        <w:ind w:left="720" w:hanging="720"/>
        <w:jc w:val="left"/>
        <w:rPr>
          <w:rFonts w:cs="Arial"/>
          <w:b/>
          <w:szCs w:val="20"/>
        </w:rPr>
      </w:pP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lang w:val="en-US"/>
        </w:rPr>
        <w:t xml:space="preserve">On page 22, in line 39, to omit </w:t>
      </w:r>
      <w:r w:rsidRPr="004350AE">
        <w:rPr>
          <w:rFonts w:cs="Arial"/>
          <w:szCs w:val="20"/>
        </w:rPr>
        <w:t>"</w:t>
      </w:r>
      <w:r w:rsidRPr="004350AE">
        <w:rPr>
          <w:rFonts w:cs="Arial"/>
          <w:szCs w:val="20"/>
          <w:u w:val="single"/>
        </w:rPr>
        <w:t>3A,</w:t>
      </w:r>
      <w:r w:rsidRPr="004350AE">
        <w:rPr>
          <w:rFonts w:cs="Arial"/>
          <w:szCs w:val="20"/>
        </w:rPr>
        <w:t>".</w:t>
      </w: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lang w:val="en-US"/>
        </w:rPr>
        <w:t xml:space="preserve">On page 23, from line 9, to delete </w:t>
      </w:r>
      <w:r w:rsidRPr="004350AE">
        <w:rPr>
          <w:rFonts w:cs="Arial"/>
          <w:szCs w:val="20"/>
        </w:rPr>
        <w:t xml:space="preserve">paragraph </w:t>
      </w:r>
      <w:r w:rsidRPr="004350AE">
        <w:rPr>
          <w:rFonts w:cs="Arial"/>
          <w:i/>
          <w:szCs w:val="20"/>
        </w:rPr>
        <w:t>(c)</w:t>
      </w:r>
      <w:r w:rsidRPr="004350AE">
        <w:rPr>
          <w:rFonts w:cs="Arial"/>
          <w:szCs w:val="20"/>
        </w:rPr>
        <w:t>.</w:t>
      </w: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rPr>
        <w:t>On page 24, in line 4, to omit "</w:t>
      </w:r>
      <w:r w:rsidRPr="004350AE">
        <w:rPr>
          <w:rFonts w:cs="Arial"/>
          <w:szCs w:val="20"/>
          <w:u w:val="single"/>
        </w:rPr>
        <w:t>or 3A</w:t>
      </w:r>
      <w:r w:rsidRPr="004350AE">
        <w:rPr>
          <w:rFonts w:cs="Arial"/>
          <w:szCs w:val="20"/>
        </w:rPr>
        <w:t>".</w:t>
      </w: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rPr>
        <w:t>On page 24, in line 16, to omit "</w:t>
      </w:r>
      <w:r w:rsidRPr="004350AE">
        <w:rPr>
          <w:rFonts w:cs="Arial"/>
          <w:szCs w:val="20"/>
          <w:u w:val="single"/>
        </w:rPr>
        <w:t>3A,</w:t>
      </w:r>
      <w:r w:rsidRPr="004350AE">
        <w:rPr>
          <w:rFonts w:cs="Arial"/>
          <w:szCs w:val="20"/>
        </w:rPr>
        <w:t>".</w:t>
      </w: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rPr>
        <w:t>On page 24, in line 26, to omit "</w:t>
      </w:r>
      <w:r w:rsidRPr="004350AE">
        <w:rPr>
          <w:rFonts w:cs="Arial"/>
          <w:szCs w:val="20"/>
          <w:u w:val="single"/>
        </w:rPr>
        <w:t>3A,</w:t>
      </w:r>
      <w:r w:rsidRPr="004350AE">
        <w:rPr>
          <w:rFonts w:cs="Arial"/>
          <w:szCs w:val="20"/>
        </w:rPr>
        <w:t>".</w:t>
      </w:r>
    </w:p>
    <w:p w:rsidR="00861D3E" w:rsidRPr="004350AE" w:rsidRDefault="00861D3E" w:rsidP="004350AE">
      <w:pPr>
        <w:pStyle w:val="ListParagraph"/>
        <w:numPr>
          <w:ilvl w:val="0"/>
          <w:numId w:val="44"/>
        </w:numPr>
        <w:spacing w:line="240" w:lineRule="auto"/>
        <w:jc w:val="left"/>
        <w:rPr>
          <w:rFonts w:cs="Arial"/>
          <w:szCs w:val="20"/>
        </w:rPr>
      </w:pPr>
      <w:r w:rsidRPr="004350AE">
        <w:rPr>
          <w:rFonts w:cs="Arial"/>
          <w:szCs w:val="20"/>
        </w:rPr>
        <w:t>On page 25, in line 14, to omit "</w:t>
      </w:r>
      <w:r w:rsidRPr="004350AE">
        <w:rPr>
          <w:rFonts w:cs="Arial"/>
          <w:szCs w:val="20"/>
          <w:u w:val="single"/>
        </w:rPr>
        <w:t>or 3A</w:t>
      </w:r>
      <w:r w:rsidRPr="004350AE">
        <w:rPr>
          <w:rFonts w:cs="Arial"/>
          <w:szCs w:val="20"/>
        </w:rPr>
        <w:t>".</w:t>
      </w:r>
    </w:p>
    <w:p w:rsidR="00D14E8F" w:rsidRPr="004350AE" w:rsidRDefault="00D14E8F" w:rsidP="004350AE">
      <w:pPr>
        <w:spacing w:line="240" w:lineRule="auto"/>
        <w:jc w:val="left"/>
        <w:rPr>
          <w:rFonts w:cs="Arial"/>
          <w:szCs w:val="20"/>
        </w:rPr>
      </w:pPr>
    </w:p>
    <w:p w:rsidR="00BE0788" w:rsidRPr="004350AE" w:rsidRDefault="002E03CE"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t xml:space="preserve">PUBLIC PARTICIPATION PROCESS AND PUBLIC HEARINGS </w:t>
      </w:r>
    </w:p>
    <w:p w:rsidR="00BE0788" w:rsidRPr="004350AE" w:rsidRDefault="00BE0788" w:rsidP="004350AE">
      <w:pPr>
        <w:spacing w:line="240" w:lineRule="auto"/>
        <w:jc w:val="left"/>
        <w:rPr>
          <w:rFonts w:cs="Arial"/>
          <w:szCs w:val="20"/>
        </w:rPr>
      </w:pPr>
    </w:p>
    <w:p w:rsidR="002724DC" w:rsidRPr="004350AE" w:rsidRDefault="00663FFC" w:rsidP="004350AE">
      <w:pPr>
        <w:spacing w:line="240" w:lineRule="auto"/>
        <w:jc w:val="left"/>
        <w:rPr>
          <w:rFonts w:cs="Arial"/>
          <w:szCs w:val="20"/>
        </w:rPr>
      </w:pPr>
      <w:r w:rsidRPr="004350AE">
        <w:rPr>
          <w:rFonts w:cs="Arial"/>
          <w:szCs w:val="20"/>
        </w:rPr>
        <w:t>The</w:t>
      </w:r>
      <w:r w:rsidR="00D060A6" w:rsidRPr="004350AE">
        <w:rPr>
          <w:rFonts w:cs="Arial"/>
          <w:szCs w:val="20"/>
        </w:rPr>
        <w:t xml:space="preserve"> initial</w:t>
      </w:r>
      <w:r w:rsidRPr="004350AE">
        <w:rPr>
          <w:rFonts w:cs="Arial"/>
          <w:szCs w:val="20"/>
        </w:rPr>
        <w:t xml:space="preserve"> call for public submissions was opened on 05 August 2022 and closed on 19 August 2022. </w:t>
      </w:r>
      <w:r w:rsidR="002724DC" w:rsidRPr="004350AE">
        <w:rPr>
          <w:rFonts w:cs="Arial"/>
          <w:szCs w:val="20"/>
        </w:rPr>
        <w:t>Parliament published t</w:t>
      </w:r>
      <w:r w:rsidRPr="004350AE">
        <w:rPr>
          <w:rFonts w:cs="Arial"/>
          <w:szCs w:val="20"/>
        </w:rPr>
        <w:t xml:space="preserve">he call for submissions in all official languages in national and regional newspapers. </w:t>
      </w:r>
      <w:r w:rsidR="00D060A6" w:rsidRPr="004350AE">
        <w:rPr>
          <w:rFonts w:cs="Arial"/>
          <w:szCs w:val="20"/>
        </w:rPr>
        <w:t xml:space="preserve">After initial public hearings, the Committee extended the public participation period to 18 October 2022. </w:t>
      </w:r>
      <w:r w:rsidR="00C9154E" w:rsidRPr="004350AE">
        <w:rPr>
          <w:rFonts w:cs="Arial"/>
          <w:szCs w:val="20"/>
        </w:rPr>
        <w:t xml:space="preserve">In total, the Bill was open for public comment for 10 weeks. </w:t>
      </w:r>
    </w:p>
    <w:p w:rsidR="002724DC" w:rsidRPr="004350AE" w:rsidRDefault="002724DC" w:rsidP="004350AE">
      <w:pPr>
        <w:spacing w:line="240" w:lineRule="auto"/>
        <w:jc w:val="left"/>
        <w:rPr>
          <w:rFonts w:cs="Arial"/>
          <w:szCs w:val="20"/>
        </w:rPr>
      </w:pPr>
    </w:p>
    <w:p w:rsidR="00663FFC" w:rsidRPr="004350AE" w:rsidRDefault="00663FFC" w:rsidP="004350AE">
      <w:pPr>
        <w:spacing w:line="240" w:lineRule="auto"/>
        <w:jc w:val="left"/>
        <w:rPr>
          <w:rFonts w:cs="Arial"/>
          <w:szCs w:val="20"/>
        </w:rPr>
      </w:pPr>
      <w:r w:rsidRPr="004350AE">
        <w:rPr>
          <w:rFonts w:cs="Arial"/>
          <w:szCs w:val="20"/>
        </w:rPr>
        <w:t xml:space="preserve">The Portfolio Committee on Police received </w:t>
      </w:r>
      <w:r w:rsidR="00D361BB" w:rsidRPr="004350AE">
        <w:rPr>
          <w:rFonts w:cs="Arial"/>
          <w:szCs w:val="20"/>
        </w:rPr>
        <w:t>seven</w:t>
      </w:r>
      <w:r w:rsidRPr="004350AE">
        <w:rPr>
          <w:rFonts w:cs="Arial"/>
          <w:szCs w:val="20"/>
        </w:rPr>
        <w:t xml:space="preserve"> public submissions on the </w:t>
      </w:r>
      <w:r w:rsidR="00D361BB" w:rsidRPr="004350AE">
        <w:rPr>
          <w:rFonts w:cs="Arial"/>
          <w:szCs w:val="20"/>
        </w:rPr>
        <w:t>POCDATARA Bill</w:t>
      </w:r>
      <w:r w:rsidRPr="004350AE">
        <w:rPr>
          <w:rFonts w:cs="Arial"/>
          <w:szCs w:val="20"/>
        </w:rPr>
        <w:t xml:space="preserve">, including the following: </w:t>
      </w:r>
    </w:p>
    <w:p w:rsidR="00663FFC" w:rsidRPr="004350AE" w:rsidRDefault="00663FFC" w:rsidP="004350AE">
      <w:pPr>
        <w:pStyle w:val="ListParagraph"/>
        <w:numPr>
          <w:ilvl w:val="0"/>
          <w:numId w:val="39"/>
        </w:numPr>
        <w:spacing w:line="240" w:lineRule="auto"/>
        <w:jc w:val="left"/>
        <w:rPr>
          <w:rFonts w:cs="Arial"/>
          <w:szCs w:val="20"/>
        </w:rPr>
      </w:pPr>
      <w:r w:rsidRPr="004350AE">
        <w:rPr>
          <w:rFonts w:cs="Arial"/>
          <w:szCs w:val="20"/>
        </w:rPr>
        <w:t xml:space="preserve">Afriforum (Hurter Spies Attorneys made the submission on behalf of Afriforum). </w:t>
      </w:r>
    </w:p>
    <w:p w:rsidR="00663FFC" w:rsidRPr="004350AE" w:rsidRDefault="00663FFC" w:rsidP="004350AE">
      <w:pPr>
        <w:pStyle w:val="ListParagraph"/>
        <w:numPr>
          <w:ilvl w:val="0"/>
          <w:numId w:val="39"/>
        </w:numPr>
        <w:spacing w:line="240" w:lineRule="auto"/>
        <w:jc w:val="left"/>
        <w:rPr>
          <w:rFonts w:cs="Arial"/>
          <w:szCs w:val="20"/>
        </w:rPr>
      </w:pPr>
      <w:r w:rsidRPr="004350AE">
        <w:rPr>
          <w:rFonts w:cs="Arial"/>
          <w:szCs w:val="20"/>
        </w:rPr>
        <w:t>The Banking Association South Africa (BASA)</w:t>
      </w:r>
      <w:r w:rsidR="00D361BB" w:rsidRPr="004350AE">
        <w:rPr>
          <w:rFonts w:cs="Arial"/>
          <w:szCs w:val="20"/>
        </w:rPr>
        <w:t>;</w:t>
      </w:r>
      <w:r w:rsidRPr="004350AE">
        <w:rPr>
          <w:rFonts w:cs="Arial"/>
          <w:szCs w:val="20"/>
        </w:rPr>
        <w:t xml:space="preserve"> </w:t>
      </w:r>
    </w:p>
    <w:p w:rsidR="00D361BB" w:rsidRPr="004350AE" w:rsidRDefault="00663FFC" w:rsidP="004350AE">
      <w:pPr>
        <w:pStyle w:val="ListParagraph"/>
        <w:numPr>
          <w:ilvl w:val="0"/>
          <w:numId w:val="39"/>
        </w:numPr>
        <w:spacing w:line="240" w:lineRule="auto"/>
        <w:jc w:val="left"/>
        <w:rPr>
          <w:rFonts w:cs="Arial"/>
          <w:szCs w:val="20"/>
        </w:rPr>
      </w:pPr>
      <w:r w:rsidRPr="004350AE">
        <w:rPr>
          <w:rFonts w:cs="Arial"/>
          <w:szCs w:val="20"/>
        </w:rPr>
        <w:t>The International Committee of the Red Cross (ICRC)</w:t>
      </w:r>
      <w:r w:rsidR="00D361BB" w:rsidRPr="004350AE">
        <w:rPr>
          <w:rFonts w:cs="Arial"/>
          <w:szCs w:val="20"/>
        </w:rPr>
        <w:t>;</w:t>
      </w:r>
      <w:r w:rsidRPr="004350AE">
        <w:rPr>
          <w:rFonts w:cs="Arial"/>
          <w:szCs w:val="20"/>
        </w:rPr>
        <w:t xml:space="preserve"> </w:t>
      </w:r>
    </w:p>
    <w:p w:rsidR="00663FFC" w:rsidRPr="004350AE" w:rsidRDefault="00663FFC" w:rsidP="004350AE">
      <w:pPr>
        <w:pStyle w:val="ListParagraph"/>
        <w:numPr>
          <w:ilvl w:val="0"/>
          <w:numId w:val="39"/>
        </w:numPr>
        <w:spacing w:line="240" w:lineRule="auto"/>
        <w:jc w:val="left"/>
        <w:rPr>
          <w:rFonts w:cs="Arial"/>
          <w:szCs w:val="20"/>
        </w:rPr>
      </w:pPr>
      <w:r w:rsidRPr="004350AE">
        <w:rPr>
          <w:rFonts w:cs="Arial"/>
          <w:szCs w:val="20"/>
        </w:rPr>
        <w:t>The Sussex Terrorism and Extremism Research Network (STERN)</w:t>
      </w:r>
      <w:r w:rsidR="00D361BB" w:rsidRPr="004350AE">
        <w:rPr>
          <w:rFonts w:cs="Arial"/>
          <w:szCs w:val="20"/>
        </w:rPr>
        <w:t>;</w:t>
      </w:r>
      <w:r w:rsidRPr="004350AE">
        <w:rPr>
          <w:rFonts w:cs="Arial"/>
          <w:szCs w:val="20"/>
        </w:rPr>
        <w:t xml:space="preserve"> </w:t>
      </w:r>
    </w:p>
    <w:p w:rsidR="00663FFC" w:rsidRPr="004350AE" w:rsidRDefault="00663FFC" w:rsidP="004350AE">
      <w:pPr>
        <w:pStyle w:val="ListParagraph"/>
        <w:numPr>
          <w:ilvl w:val="0"/>
          <w:numId w:val="39"/>
        </w:numPr>
        <w:spacing w:line="240" w:lineRule="auto"/>
        <w:jc w:val="left"/>
        <w:rPr>
          <w:rFonts w:cs="Arial"/>
          <w:szCs w:val="20"/>
        </w:rPr>
      </w:pPr>
      <w:r w:rsidRPr="004350AE">
        <w:rPr>
          <w:rFonts w:cs="Arial"/>
          <w:szCs w:val="20"/>
        </w:rPr>
        <w:t>Mr. C Nel</w:t>
      </w:r>
      <w:r w:rsidR="00D361BB" w:rsidRPr="004350AE">
        <w:rPr>
          <w:rFonts w:cs="Arial"/>
          <w:szCs w:val="20"/>
        </w:rPr>
        <w:t>;</w:t>
      </w:r>
      <w:r w:rsidRPr="004350AE">
        <w:rPr>
          <w:rFonts w:cs="Arial"/>
          <w:szCs w:val="20"/>
        </w:rPr>
        <w:t xml:space="preserve"> </w:t>
      </w:r>
    </w:p>
    <w:p w:rsidR="00D361BB" w:rsidRPr="004350AE" w:rsidRDefault="00D361BB" w:rsidP="004350AE">
      <w:pPr>
        <w:pStyle w:val="ListParagraph"/>
        <w:numPr>
          <w:ilvl w:val="0"/>
          <w:numId w:val="39"/>
        </w:numPr>
        <w:spacing w:line="240" w:lineRule="auto"/>
        <w:jc w:val="left"/>
        <w:rPr>
          <w:rFonts w:cs="Arial"/>
          <w:szCs w:val="20"/>
        </w:rPr>
      </w:pPr>
      <w:r w:rsidRPr="004350AE">
        <w:rPr>
          <w:rFonts w:cs="Arial"/>
          <w:szCs w:val="20"/>
        </w:rPr>
        <w:t>Fish Hoek Valley Ratepayer</w:t>
      </w:r>
      <w:r w:rsidR="002126AF" w:rsidRPr="004350AE">
        <w:rPr>
          <w:rFonts w:cs="Arial"/>
          <w:szCs w:val="20"/>
        </w:rPr>
        <w:t>s and Residents Association;</w:t>
      </w:r>
    </w:p>
    <w:p w:rsidR="00D361BB" w:rsidRPr="004350AE" w:rsidRDefault="00D361BB" w:rsidP="004350AE">
      <w:pPr>
        <w:pStyle w:val="ListParagraph"/>
        <w:numPr>
          <w:ilvl w:val="0"/>
          <w:numId w:val="39"/>
        </w:numPr>
        <w:spacing w:line="240" w:lineRule="auto"/>
        <w:jc w:val="left"/>
        <w:rPr>
          <w:rFonts w:cs="Arial"/>
          <w:szCs w:val="20"/>
        </w:rPr>
      </w:pPr>
      <w:r w:rsidRPr="004350AE">
        <w:rPr>
          <w:rFonts w:cs="Arial"/>
          <w:szCs w:val="20"/>
        </w:rPr>
        <w:t xml:space="preserve">Dear South Africa. </w:t>
      </w:r>
      <w:r w:rsidR="00234B24" w:rsidRPr="004350AE">
        <w:rPr>
          <w:rFonts w:cs="Arial"/>
          <w:szCs w:val="20"/>
        </w:rPr>
        <w:t>The campaign from Dear South Af</w:t>
      </w:r>
      <w:r w:rsidR="002126AF" w:rsidRPr="004350AE">
        <w:rPr>
          <w:rFonts w:cs="Arial"/>
          <w:szCs w:val="20"/>
        </w:rPr>
        <w:t xml:space="preserve">rica gathered 25, 652 comments; and </w:t>
      </w:r>
    </w:p>
    <w:p w:rsidR="002126AF" w:rsidRPr="004350AE" w:rsidRDefault="00D026DA" w:rsidP="004350AE">
      <w:pPr>
        <w:pStyle w:val="ListParagraph"/>
        <w:numPr>
          <w:ilvl w:val="0"/>
          <w:numId w:val="39"/>
        </w:numPr>
        <w:spacing w:line="240" w:lineRule="auto"/>
        <w:jc w:val="left"/>
        <w:rPr>
          <w:rFonts w:cs="Arial"/>
          <w:szCs w:val="20"/>
        </w:rPr>
      </w:pPr>
      <w:r w:rsidRPr="004350AE">
        <w:rPr>
          <w:rFonts w:cs="Arial"/>
          <w:szCs w:val="20"/>
        </w:rPr>
        <w:t>Freedom of Religion SA NPC (For SA)</w:t>
      </w:r>
      <w:r w:rsidR="00553A99" w:rsidRPr="004350AE">
        <w:rPr>
          <w:rFonts w:cs="Arial"/>
          <w:szCs w:val="20"/>
        </w:rPr>
        <w:t xml:space="preserve">. </w:t>
      </w:r>
    </w:p>
    <w:p w:rsidR="00663FFC" w:rsidRPr="004350AE" w:rsidRDefault="00BE0788" w:rsidP="004350AE">
      <w:pPr>
        <w:spacing w:line="240" w:lineRule="auto"/>
        <w:jc w:val="left"/>
        <w:rPr>
          <w:rFonts w:cs="Arial"/>
          <w:szCs w:val="20"/>
        </w:rPr>
      </w:pPr>
      <w:r w:rsidRPr="004350AE">
        <w:rPr>
          <w:rFonts w:cs="Arial"/>
          <w:szCs w:val="20"/>
        </w:rPr>
        <w:t xml:space="preserve"> </w:t>
      </w:r>
    </w:p>
    <w:p w:rsidR="00F144C9" w:rsidRPr="004350AE" w:rsidRDefault="00F144C9" w:rsidP="004350AE">
      <w:pPr>
        <w:spacing w:line="240" w:lineRule="auto"/>
        <w:jc w:val="left"/>
        <w:rPr>
          <w:rFonts w:cs="Arial"/>
          <w:szCs w:val="20"/>
        </w:rPr>
      </w:pPr>
      <w:r w:rsidRPr="004350AE">
        <w:rPr>
          <w:rFonts w:cs="Arial"/>
          <w:szCs w:val="20"/>
        </w:rPr>
        <w:t xml:space="preserve">An invitation was extended to all organisations and individuals that made a submission, but not all accepted. </w:t>
      </w:r>
      <w:r w:rsidR="005D2D1F" w:rsidRPr="004350AE">
        <w:rPr>
          <w:rFonts w:cs="Arial"/>
          <w:szCs w:val="20"/>
        </w:rPr>
        <w:t xml:space="preserve">On 07 September 2022, the Committee received oral presentations on the submissions from Afriforum, the ICRC and STERN. </w:t>
      </w:r>
      <w:r w:rsidR="00981A4D" w:rsidRPr="004350AE">
        <w:rPr>
          <w:rFonts w:cs="Arial"/>
          <w:szCs w:val="20"/>
        </w:rPr>
        <w:t xml:space="preserve">On 14 September 2022, the Civilian Secretariat for Police Service responded to public submissions. </w:t>
      </w:r>
      <w:r w:rsidRPr="004350AE">
        <w:rPr>
          <w:rFonts w:cs="Arial"/>
          <w:szCs w:val="20"/>
        </w:rPr>
        <w:t xml:space="preserve">On 26 October 2022, the Committee received an oral presentation from Mr Rob Hutchinson representing </w:t>
      </w:r>
      <w:r w:rsidRPr="004350AE">
        <w:rPr>
          <w:rFonts w:cs="Arial"/>
          <w:i/>
          <w:szCs w:val="20"/>
        </w:rPr>
        <w:t>Dear South Africa</w:t>
      </w:r>
      <w:r w:rsidRPr="004350AE">
        <w:rPr>
          <w:rFonts w:cs="Arial"/>
          <w:szCs w:val="20"/>
        </w:rPr>
        <w:t xml:space="preserve">. </w:t>
      </w:r>
      <w:r w:rsidR="00981A4D" w:rsidRPr="004350AE">
        <w:rPr>
          <w:rFonts w:cs="Arial"/>
          <w:szCs w:val="20"/>
        </w:rPr>
        <w:t xml:space="preserve">During this meeting, the Civilian Secretariat for Police Service also responded to comments made by the Fish Hoek Valley Ratepayers and Residents Association. </w:t>
      </w:r>
    </w:p>
    <w:p w:rsidR="00BE0788" w:rsidRPr="004350AE" w:rsidRDefault="00BE0788" w:rsidP="004350AE">
      <w:pPr>
        <w:spacing w:line="240" w:lineRule="auto"/>
        <w:jc w:val="left"/>
        <w:rPr>
          <w:rFonts w:cs="Arial"/>
          <w:szCs w:val="20"/>
        </w:rPr>
      </w:pPr>
    </w:p>
    <w:p w:rsidR="006514AD" w:rsidRPr="004350AE" w:rsidRDefault="006514AD" w:rsidP="004350AE">
      <w:pPr>
        <w:spacing w:line="240" w:lineRule="auto"/>
        <w:jc w:val="left"/>
        <w:rPr>
          <w:rFonts w:cs="Arial"/>
          <w:szCs w:val="20"/>
        </w:rPr>
      </w:pPr>
      <w:r w:rsidRPr="004350AE">
        <w:rPr>
          <w:rFonts w:cs="Arial"/>
          <w:szCs w:val="20"/>
        </w:rPr>
        <w:t xml:space="preserve">The Committee’s report on public hearings was published on 11 November 2022 (ATC No 180-2022) for notice in the National Assembly. </w:t>
      </w:r>
    </w:p>
    <w:p w:rsidR="006514AD" w:rsidRPr="004350AE" w:rsidRDefault="006514AD" w:rsidP="004350AE">
      <w:pPr>
        <w:spacing w:line="240" w:lineRule="auto"/>
        <w:jc w:val="left"/>
        <w:rPr>
          <w:rFonts w:cs="Arial"/>
          <w:szCs w:val="20"/>
        </w:rPr>
      </w:pPr>
    </w:p>
    <w:p w:rsidR="002947F2" w:rsidRPr="004350AE" w:rsidRDefault="002E03CE" w:rsidP="004350AE">
      <w:pPr>
        <w:pStyle w:val="Heading1"/>
        <w:numPr>
          <w:ilvl w:val="0"/>
          <w:numId w:val="32"/>
        </w:numPr>
        <w:spacing w:before="0" w:line="240" w:lineRule="auto"/>
        <w:jc w:val="left"/>
        <w:rPr>
          <w:rFonts w:ascii="Arial" w:hAnsi="Arial" w:cs="Arial"/>
          <w:sz w:val="20"/>
          <w:szCs w:val="20"/>
        </w:rPr>
      </w:pPr>
      <w:r w:rsidRPr="004350AE">
        <w:rPr>
          <w:rFonts w:ascii="Arial" w:hAnsi="Arial" w:cs="Arial"/>
          <w:sz w:val="20"/>
          <w:szCs w:val="20"/>
        </w:rPr>
        <w:t>CONCLUSION</w:t>
      </w:r>
      <w:r w:rsidR="002947F2" w:rsidRPr="004350AE">
        <w:rPr>
          <w:rFonts w:ascii="Arial" w:hAnsi="Arial" w:cs="Arial"/>
          <w:sz w:val="20"/>
          <w:szCs w:val="20"/>
        </w:rPr>
        <w:t xml:space="preserve"> </w:t>
      </w:r>
    </w:p>
    <w:p w:rsidR="002947F2" w:rsidRPr="004350AE" w:rsidRDefault="002947F2" w:rsidP="004350AE">
      <w:pPr>
        <w:spacing w:line="240" w:lineRule="auto"/>
        <w:jc w:val="left"/>
        <w:rPr>
          <w:rFonts w:cs="Arial"/>
          <w:szCs w:val="20"/>
        </w:rPr>
      </w:pPr>
    </w:p>
    <w:p w:rsidR="002947F2" w:rsidRPr="004350AE" w:rsidRDefault="00CE58C5" w:rsidP="004350AE">
      <w:pPr>
        <w:spacing w:line="240" w:lineRule="auto"/>
        <w:jc w:val="left"/>
        <w:rPr>
          <w:rFonts w:cs="Arial"/>
          <w:szCs w:val="20"/>
        </w:rPr>
      </w:pPr>
      <w:r w:rsidRPr="004350AE">
        <w:rPr>
          <w:rFonts w:cs="Arial"/>
          <w:szCs w:val="20"/>
        </w:rPr>
        <w:t>Parliament’s Portfolio</w:t>
      </w:r>
      <w:r w:rsidR="002947F2" w:rsidRPr="004350AE">
        <w:rPr>
          <w:rFonts w:cs="Arial"/>
          <w:szCs w:val="20"/>
        </w:rPr>
        <w:t xml:space="preserve"> </w:t>
      </w:r>
      <w:r w:rsidR="00571633" w:rsidRPr="004350AE">
        <w:rPr>
          <w:rFonts w:cs="Arial"/>
          <w:szCs w:val="20"/>
        </w:rPr>
        <w:t xml:space="preserve">Committee </w:t>
      </w:r>
      <w:r w:rsidRPr="004350AE">
        <w:rPr>
          <w:rFonts w:cs="Arial"/>
          <w:szCs w:val="20"/>
        </w:rPr>
        <w:t xml:space="preserve">on Police </w:t>
      </w:r>
      <w:r w:rsidR="00571633" w:rsidRPr="004350AE">
        <w:rPr>
          <w:rFonts w:cs="Arial"/>
          <w:szCs w:val="20"/>
        </w:rPr>
        <w:t xml:space="preserve">is satisfied with the positive and detailed discussions that took place during public hearings. The Committee expresses its gratitude to the organisations and individuals that made submissions on the </w:t>
      </w:r>
      <w:r w:rsidR="00E414BC" w:rsidRPr="004350AE">
        <w:rPr>
          <w:rFonts w:cs="Arial"/>
          <w:szCs w:val="20"/>
        </w:rPr>
        <w:t>POCDATARA</w:t>
      </w:r>
      <w:r w:rsidR="00571633" w:rsidRPr="004350AE">
        <w:rPr>
          <w:rFonts w:cs="Arial"/>
          <w:szCs w:val="20"/>
        </w:rPr>
        <w:t xml:space="preserve"> Bill and reiterates the importance of public participation when Parliament deals with legislation.   </w:t>
      </w:r>
    </w:p>
    <w:p w:rsidR="002947F2" w:rsidRPr="004350AE" w:rsidRDefault="002947F2" w:rsidP="004350AE">
      <w:pPr>
        <w:spacing w:line="240" w:lineRule="auto"/>
        <w:jc w:val="left"/>
        <w:rPr>
          <w:rFonts w:cs="Arial"/>
          <w:szCs w:val="20"/>
        </w:rPr>
      </w:pPr>
    </w:p>
    <w:p w:rsidR="00DC05BF" w:rsidRPr="004350AE" w:rsidRDefault="00DC05BF" w:rsidP="004350AE">
      <w:pPr>
        <w:spacing w:line="240" w:lineRule="auto"/>
        <w:jc w:val="left"/>
        <w:rPr>
          <w:rFonts w:cs="Arial"/>
          <w:b/>
          <w:szCs w:val="20"/>
        </w:rPr>
      </w:pPr>
    </w:p>
    <w:p w:rsidR="00DC05BF" w:rsidRPr="004350AE" w:rsidRDefault="00DC05BF" w:rsidP="004350AE">
      <w:pPr>
        <w:spacing w:line="240" w:lineRule="auto"/>
        <w:jc w:val="left"/>
        <w:rPr>
          <w:rFonts w:cs="Arial"/>
          <w:b/>
          <w:szCs w:val="20"/>
        </w:rPr>
      </w:pPr>
    </w:p>
    <w:p w:rsidR="002947F2" w:rsidRPr="004350AE" w:rsidRDefault="002E03CE" w:rsidP="004350AE">
      <w:pPr>
        <w:spacing w:line="240" w:lineRule="auto"/>
        <w:jc w:val="left"/>
        <w:rPr>
          <w:rFonts w:cs="Arial"/>
          <w:b/>
          <w:szCs w:val="20"/>
        </w:rPr>
      </w:pPr>
      <w:r w:rsidRPr="004350AE">
        <w:rPr>
          <w:rFonts w:cs="Arial"/>
          <w:b/>
          <w:szCs w:val="20"/>
        </w:rPr>
        <w:t xml:space="preserve">REPORT TO BE CONSIDERED. </w:t>
      </w:r>
    </w:p>
    <w:sectPr w:rsidR="002947F2" w:rsidRPr="004350AE" w:rsidSect="00AC1C2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98" w:rsidRDefault="00E34298" w:rsidP="002947F2">
      <w:pPr>
        <w:spacing w:line="240" w:lineRule="auto"/>
      </w:pPr>
      <w:r>
        <w:separator/>
      </w:r>
    </w:p>
  </w:endnote>
  <w:endnote w:type="continuationSeparator" w:id="0">
    <w:p w:rsidR="00E34298" w:rsidRDefault="00E34298" w:rsidP="00294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6580"/>
      <w:docPartObj>
        <w:docPartGallery w:val="Page Numbers (Bottom of Page)"/>
        <w:docPartUnique/>
      </w:docPartObj>
    </w:sdtPr>
    <w:sdtEndPr>
      <w:rPr>
        <w:rFonts w:ascii="Times New Roman" w:hAnsi="Times New Roman"/>
        <w:noProof/>
      </w:rPr>
    </w:sdtEndPr>
    <w:sdtContent>
      <w:p w:rsidR="00663FFC" w:rsidRPr="00B2378D" w:rsidRDefault="00AC1C2E">
        <w:pPr>
          <w:pStyle w:val="Footer"/>
          <w:jc w:val="center"/>
          <w:rPr>
            <w:rFonts w:ascii="Times New Roman" w:hAnsi="Times New Roman"/>
          </w:rPr>
        </w:pPr>
        <w:r w:rsidRPr="00B2378D">
          <w:rPr>
            <w:rFonts w:ascii="Times New Roman" w:hAnsi="Times New Roman"/>
          </w:rPr>
          <w:fldChar w:fldCharType="begin"/>
        </w:r>
        <w:r w:rsidR="00663FFC" w:rsidRPr="00B2378D">
          <w:rPr>
            <w:rFonts w:ascii="Times New Roman" w:hAnsi="Times New Roman"/>
          </w:rPr>
          <w:instrText xml:space="preserve"> PAGE   \* MERGEFORMAT </w:instrText>
        </w:r>
        <w:r w:rsidRPr="00B2378D">
          <w:rPr>
            <w:rFonts w:ascii="Times New Roman" w:hAnsi="Times New Roman"/>
          </w:rPr>
          <w:fldChar w:fldCharType="separate"/>
        </w:r>
        <w:r w:rsidR="004350AE">
          <w:rPr>
            <w:rFonts w:ascii="Times New Roman" w:hAnsi="Times New Roman"/>
            <w:noProof/>
          </w:rPr>
          <w:t>1</w:t>
        </w:r>
        <w:r w:rsidRPr="00B2378D">
          <w:rPr>
            <w:rFonts w:ascii="Times New Roman" w:hAnsi="Times New Roman"/>
            <w:noProof/>
          </w:rPr>
          <w:fldChar w:fldCharType="end"/>
        </w:r>
      </w:p>
    </w:sdtContent>
  </w:sdt>
  <w:p w:rsidR="00663FFC" w:rsidRDefault="00663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98" w:rsidRDefault="00E34298" w:rsidP="002947F2">
      <w:pPr>
        <w:spacing w:line="240" w:lineRule="auto"/>
      </w:pPr>
      <w:r>
        <w:separator/>
      </w:r>
    </w:p>
  </w:footnote>
  <w:footnote w:type="continuationSeparator" w:id="0">
    <w:p w:rsidR="00E34298" w:rsidRDefault="00E34298" w:rsidP="002947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547B2"/>
    <w:multiLevelType w:val="hybridMultilevel"/>
    <w:tmpl w:val="6E90CC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C128F"/>
    <w:multiLevelType w:val="hybridMultilevel"/>
    <w:tmpl w:val="680038E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684FCB"/>
    <w:multiLevelType w:val="hybridMultilevel"/>
    <w:tmpl w:val="E0B413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D5543C"/>
    <w:multiLevelType w:val="multilevel"/>
    <w:tmpl w:val="718226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67C41A3"/>
    <w:multiLevelType w:val="hybridMultilevel"/>
    <w:tmpl w:val="9C6680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507298"/>
    <w:multiLevelType w:val="hybridMultilevel"/>
    <w:tmpl w:val="0CE8A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370BE1"/>
    <w:multiLevelType w:val="hybridMultilevel"/>
    <w:tmpl w:val="E7648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2E5784"/>
    <w:multiLevelType w:val="hybridMultilevel"/>
    <w:tmpl w:val="739C8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8F690E"/>
    <w:multiLevelType w:val="hybridMultilevel"/>
    <w:tmpl w:val="755609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3249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D5377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DE0520"/>
    <w:multiLevelType w:val="hybridMultilevel"/>
    <w:tmpl w:val="BD24C6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5D09FD"/>
    <w:multiLevelType w:val="multilevel"/>
    <w:tmpl w:val="DFC4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C42177"/>
    <w:multiLevelType w:val="hybridMultilevel"/>
    <w:tmpl w:val="03FE6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C14E4B"/>
    <w:multiLevelType w:val="hybridMultilevel"/>
    <w:tmpl w:val="34EF94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BBB4E64"/>
    <w:multiLevelType w:val="hybridMultilevel"/>
    <w:tmpl w:val="D7C2F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711185"/>
    <w:multiLevelType w:val="hybridMultilevel"/>
    <w:tmpl w:val="7D8A88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7668E8"/>
    <w:multiLevelType w:val="multilevel"/>
    <w:tmpl w:val="8E969A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4E4DF3"/>
    <w:multiLevelType w:val="hybridMultilevel"/>
    <w:tmpl w:val="89C4A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5D00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860828"/>
    <w:multiLevelType w:val="hybridMultilevel"/>
    <w:tmpl w:val="2392DA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9915BF"/>
    <w:multiLevelType w:val="hybridMultilevel"/>
    <w:tmpl w:val="C502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661FF1"/>
    <w:multiLevelType w:val="hybridMultilevel"/>
    <w:tmpl w:val="55169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F5A1E17"/>
    <w:multiLevelType w:val="hybridMultilevel"/>
    <w:tmpl w:val="3D88E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5DB2F74"/>
    <w:multiLevelType w:val="hybridMultilevel"/>
    <w:tmpl w:val="45202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FB7376"/>
    <w:multiLevelType w:val="hybridMultilevel"/>
    <w:tmpl w:val="8892A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3B659E"/>
    <w:multiLevelType w:val="hybridMultilevel"/>
    <w:tmpl w:val="83387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DC3930"/>
    <w:multiLevelType w:val="hybridMultilevel"/>
    <w:tmpl w:val="6486C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A207084"/>
    <w:multiLevelType w:val="multilevel"/>
    <w:tmpl w:val="86A6121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20212F"/>
    <w:multiLevelType w:val="multilevel"/>
    <w:tmpl w:val="62E67CF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F01B87"/>
    <w:multiLevelType w:val="multilevel"/>
    <w:tmpl w:val="8E969A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703471"/>
    <w:multiLevelType w:val="hybridMultilevel"/>
    <w:tmpl w:val="20B64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047B3B"/>
    <w:multiLevelType w:val="hybridMultilevel"/>
    <w:tmpl w:val="CA92D296"/>
    <w:lvl w:ilvl="0" w:tplc="1C090011">
      <w:start w:val="1"/>
      <w:numFmt w:val="decimal"/>
      <w:lvlText w:val="%1)"/>
      <w:lvlJc w:val="left"/>
      <w:pPr>
        <w:ind w:left="956" w:hanging="360"/>
      </w:pPr>
    </w:lvl>
    <w:lvl w:ilvl="1" w:tplc="1C090019" w:tentative="1">
      <w:start w:val="1"/>
      <w:numFmt w:val="lowerLetter"/>
      <w:lvlText w:val="%2."/>
      <w:lvlJc w:val="left"/>
      <w:pPr>
        <w:ind w:left="1676" w:hanging="360"/>
      </w:pPr>
    </w:lvl>
    <w:lvl w:ilvl="2" w:tplc="1C09001B" w:tentative="1">
      <w:start w:val="1"/>
      <w:numFmt w:val="lowerRoman"/>
      <w:lvlText w:val="%3."/>
      <w:lvlJc w:val="right"/>
      <w:pPr>
        <w:ind w:left="2396" w:hanging="180"/>
      </w:pPr>
    </w:lvl>
    <w:lvl w:ilvl="3" w:tplc="1C09000F" w:tentative="1">
      <w:start w:val="1"/>
      <w:numFmt w:val="decimal"/>
      <w:lvlText w:val="%4."/>
      <w:lvlJc w:val="left"/>
      <w:pPr>
        <w:ind w:left="3116" w:hanging="360"/>
      </w:pPr>
    </w:lvl>
    <w:lvl w:ilvl="4" w:tplc="1C090019" w:tentative="1">
      <w:start w:val="1"/>
      <w:numFmt w:val="lowerLetter"/>
      <w:lvlText w:val="%5."/>
      <w:lvlJc w:val="left"/>
      <w:pPr>
        <w:ind w:left="3836" w:hanging="360"/>
      </w:pPr>
    </w:lvl>
    <w:lvl w:ilvl="5" w:tplc="1C09001B" w:tentative="1">
      <w:start w:val="1"/>
      <w:numFmt w:val="lowerRoman"/>
      <w:lvlText w:val="%6."/>
      <w:lvlJc w:val="right"/>
      <w:pPr>
        <w:ind w:left="4556" w:hanging="180"/>
      </w:pPr>
    </w:lvl>
    <w:lvl w:ilvl="6" w:tplc="1C09000F" w:tentative="1">
      <w:start w:val="1"/>
      <w:numFmt w:val="decimal"/>
      <w:lvlText w:val="%7."/>
      <w:lvlJc w:val="left"/>
      <w:pPr>
        <w:ind w:left="5276" w:hanging="360"/>
      </w:pPr>
    </w:lvl>
    <w:lvl w:ilvl="7" w:tplc="1C090019" w:tentative="1">
      <w:start w:val="1"/>
      <w:numFmt w:val="lowerLetter"/>
      <w:lvlText w:val="%8."/>
      <w:lvlJc w:val="left"/>
      <w:pPr>
        <w:ind w:left="5996" w:hanging="360"/>
      </w:pPr>
    </w:lvl>
    <w:lvl w:ilvl="8" w:tplc="1C09001B" w:tentative="1">
      <w:start w:val="1"/>
      <w:numFmt w:val="lowerRoman"/>
      <w:lvlText w:val="%9."/>
      <w:lvlJc w:val="right"/>
      <w:pPr>
        <w:ind w:left="6716" w:hanging="180"/>
      </w:pPr>
    </w:lvl>
  </w:abstractNum>
  <w:abstractNum w:abstractNumId="33">
    <w:nsid w:val="63354085"/>
    <w:multiLevelType w:val="hybridMultilevel"/>
    <w:tmpl w:val="CEECD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4B6654E"/>
    <w:multiLevelType w:val="hybridMultilevel"/>
    <w:tmpl w:val="ED58C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5F82279"/>
    <w:multiLevelType w:val="hybridMultilevel"/>
    <w:tmpl w:val="650252F8"/>
    <w:lvl w:ilvl="0" w:tplc="07A21CAE">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6CD0805"/>
    <w:multiLevelType w:val="hybridMultilevel"/>
    <w:tmpl w:val="4E7ED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725316D"/>
    <w:multiLevelType w:val="hybridMultilevel"/>
    <w:tmpl w:val="C22818A8"/>
    <w:lvl w:ilvl="0" w:tplc="D504A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9A0B13"/>
    <w:multiLevelType w:val="hybridMultilevel"/>
    <w:tmpl w:val="286E6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DDF65C6"/>
    <w:multiLevelType w:val="hybridMultilevel"/>
    <w:tmpl w:val="47D05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EA032B8"/>
    <w:multiLevelType w:val="hybridMultilevel"/>
    <w:tmpl w:val="21868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18D77BD"/>
    <w:multiLevelType w:val="hybridMultilevel"/>
    <w:tmpl w:val="C36A5F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4524225"/>
    <w:multiLevelType w:val="hybridMultilevel"/>
    <w:tmpl w:val="D9C849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0750A7"/>
    <w:multiLevelType w:val="hybridMultilevel"/>
    <w:tmpl w:val="B9DE0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9B606DC"/>
    <w:multiLevelType w:val="hybridMultilevel"/>
    <w:tmpl w:val="D722B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E5D7FE6"/>
    <w:multiLevelType w:val="hybridMultilevel"/>
    <w:tmpl w:val="A06AA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A5493A"/>
    <w:multiLevelType w:val="hybridMultilevel"/>
    <w:tmpl w:val="E30AA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25"/>
  </w:num>
  <w:num w:numId="4">
    <w:abstractNumId w:val="10"/>
  </w:num>
  <w:num w:numId="5">
    <w:abstractNumId w:val="1"/>
  </w:num>
  <w:num w:numId="6">
    <w:abstractNumId w:val="12"/>
  </w:num>
  <w:num w:numId="7">
    <w:abstractNumId w:val="18"/>
  </w:num>
  <w:num w:numId="8">
    <w:abstractNumId w:val="6"/>
  </w:num>
  <w:num w:numId="9">
    <w:abstractNumId w:val="8"/>
  </w:num>
  <w:num w:numId="10">
    <w:abstractNumId w:val="20"/>
  </w:num>
  <w:num w:numId="11">
    <w:abstractNumId w:val="44"/>
  </w:num>
  <w:num w:numId="12">
    <w:abstractNumId w:val="4"/>
  </w:num>
  <w:num w:numId="13">
    <w:abstractNumId w:val="42"/>
  </w:num>
  <w:num w:numId="14">
    <w:abstractNumId w:val="3"/>
  </w:num>
  <w:num w:numId="15">
    <w:abstractNumId w:val="16"/>
  </w:num>
  <w:num w:numId="16">
    <w:abstractNumId w:val="34"/>
  </w:num>
  <w:num w:numId="17">
    <w:abstractNumId w:val="0"/>
  </w:num>
  <w:num w:numId="18">
    <w:abstractNumId w:val="39"/>
  </w:num>
  <w:num w:numId="19">
    <w:abstractNumId w:val="33"/>
  </w:num>
  <w:num w:numId="20">
    <w:abstractNumId w:val="30"/>
  </w:num>
  <w:num w:numId="21">
    <w:abstractNumId w:val="17"/>
  </w:num>
  <w:num w:numId="22">
    <w:abstractNumId w:val="29"/>
  </w:num>
  <w:num w:numId="23">
    <w:abstractNumId w:val="28"/>
  </w:num>
  <w:num w:numId="24">
    <w:abstractNumId w:val="31"/>
  </w:num>
  <w:num w:numId="25">
    <w:abstractNumId w:val="40"/>
  </w:num>
  <w:num w:numId="26">
    <w:abstractNumId w:val="7"/>
  </w:num>
  <w:num w:numId="27">
    <w:abstractNumId w:val="2"/>
  </w:num>
  <w:num w:numId="28">
    <w:abstractNumId w:val="14"/>
  </w:num>
  <w:num w:numId="29">
    <w:abstractNumId w:val="15"/>
  </w:num>
  <w:num w:numId="30">
    <w:abstractNumId w:val="23"/>
  </w:num>
  <w:num w:numId="31">
    <w:abstractNumId w:val="5"/>
  </w:num>
  <w:num w:numId="32">
    <w:abstractNumId w:val="9"/>
  </w:num>
  <w:num w:numId="33">
    <w:abstractNumId w:val="19"/>
  </w:num>
  <w:num w:numId="34">
    <w:abstractNumId w:val="43"/>
  </w:num>
  <w:num w:numId="35">
    <w:abstractNumId w:val="22"/>
  </w:num>
  <w:num w:numId="36">
    <w:abstractNumId w:val="41"/>
  </w:num>
  <w:num w:numId="37">
    <w:abstractNumId w:val="46"/>
  </w:num>
  <w:num w:numId="38">
    <w:abstractNumId w:val="26"/>
  </w:num>
  <w:num w:numId="39">
    <w:abstractNumId w:val="11"/>
  </w:num>
  <w:num w:numId="40">
    <w:abstractNumId w:val="24"/>
  </w:num>
  <w:num w:numId="41">
    <w:abstractNumId w:val="37"/>
  </w:num>
  <w:num w:numId="42">
    <w:abstractNumId w:val="21"/>
  </w:num>
  <w:num w:numId="43">
    <w:abstractNumId w:val="36"/>
  </w:num>
  <w:num w:numId="44">
    <w:abstractNumId w:val="35"/>
  </w:num>
  <w:num w:numId="45">
    <w:abstractNumId w:val="13"/>
  </w:num>
  <w:num w:numId="46">
    <w:abstractNumId w:val="47"/>
  </w:num>
  <w:num w:numId="47">
    <w:abstractNumId w:val="4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0788"/>
    <w:rsid w:val="00062228"/>
    <w:rsid w:val="00123189"/>
    <w:rsid w:val="0013570F"/>
    <w:rsid w:val="0014053C"/>
    <w:rsid w:val="002126AF"/>
    <w:rsid w:val="00213761"/>
    <w:rsid w:val="00234B24"/>
    <w:rsid w:val="0025098C"/>
    <w:rsid w:val="002724DC"/>
    <w:rsid w:val="002863F9"/>
    <w:rsid w:val="002947F2"/>
    <w:rsid w:val="002E03CE"/>
    <w:rsid w:val="003759CC"/>
    <w:rsid w:val="003A1EE2"/>
    <w:rsid w:val="003C297A"/>
    <w:rsid w:val="00405CA9"/>
    <w:rsid w:val="004068BD"/>
    <w:rsid w:val="004350AE"/>
    <w:rsid w:val="00454153"/>
    <w:rsid w:val="00471E84"/>
    <w:rsid w:val="004A0FC3"/>
    <w:rsid w:val="004E10DD"/>
    <w:rsid w:val="00522765"/>
    <w:rsid w:val="0054638E"/>
    <w:rsid w:val="005525DA"/>
    <w:rsid w:val="00553A99"/>
    <w:rsid w:val="00562C28"/>
    <w:rsid w:val="00571633"/>
    <w:rsid w:val="005777CC"/>
    <w:rsid w:val="005D2D1F"/>
    <w:rsid w:val="005F4B5C"/>
    <w:rsid w:val="00610C08"/>
    <w:rsid w:val="006140F2"/>
    <w:rsid w:val="006514AD"/>
    <w:rsid w:val="00663FFC"/>
    <w:rsid w:val="00683A74"/>
    <w:rsid w:val="006A3FF2"/>
    <w:rsid w:val="0076394A"/>
    <w:rsid w:val="0078042F"/>
    <w:rsid w:val="007F1144"/>
    <w:rsid w:val="00823710"/>
    <w:rsid w:val="0082538C"/>
    <w:rsid w:val="00861D3E"/>
    <w:rsid w:val="00865093"/>
    <w:rsid w:val="0086558E"/>
    <w:rsid w:val="008D2543"/>
    <w:rsid w:val="00916215"/>
    <w:rsid w:val="0096247A"/>
    <w:rsid w:val="009737E4"/>
    <w:rsid w:val="00981A4D"/>
    <w:rsid w:val="00996184"/>
    <w:rsid w:val="009B71E4"/>
    <w:rsid w:val="009D1DD3"/>
    <w:rsid w:val="00A2596D"/>
    <w:rsid w:val="00A52B7C"/>
    <w:rsid w:val="00AB4250"/>
    <w:rsid w:val="00AC1C2E"/>
    <w:rsid w:val="00B171F1"/>
    <w:rsid w:val="00B2378D"/>
    <w:rsid w:val="00BE0788"/>
    <w:rsid w:val="00BE690A"/>
    <w:rsid w:val="00BF632A"/>
    <w:rsid w:val="00C1145D"/>
    <w:rsid w:val="00C9154E"/>
    <w:rsid w:val="00CB1421"/>
    <w:rsid w:val="00CB2B49"/>
    <w:rsid w:val="00CE58C5"/>
    <w:rsid w:val="00D026DA"/>
    <w:rsid w:val="00D042EC"/>
    <w:rsid w:val="00D060A6"/>
    <w:rsid w:val="00D14E8F"/>
    <w:rsid w:val="00D166CA"/>
    <w:rsid w:val="00D22F8B"/>
    <w:rsid w:val="00D361BB"/>
    <w:rsid w:val="00D377F0"/>
    <w:rsid w:val="00D72FF2"/>
    <w:rsid w:val="00D97C1B"/>
    <w:rsid w:val="00DC05BF"/>
    <w:rsid w:val="00E34298"/>
    <w:rsid w:val="00E414BC"/>
    <w:rsid w:val="00E81D6B"/>
    <w:rsid w:val="00EC0E0C"/>
    <w:rsid w:val="00F144C9"/>
    <w:rsid w:val="00F8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88"/>
    <w:pPr>
      <w:spacing w:after="0" w:line="280" w:lineRule="exact"/>
      <w:jc w:val="both"/>
    </w:pPr>
    <w:rPr>
      <w:rFonts w:ascii="Arial" w:eastAsia="Calibri" w:hAnsi="Arial" w:cs="Times New Roman"/>
      <w:sz w:val="20"/>
    </w:rPr>
  </w:style>
  <w:style w:type="paragraph" w:styleId="Heading1">
    <w:name w:val="heading 1"/>
    <w:basedOn w:val="Normal"/>
    <w:next w:val="Normal"/>
    <w:link w:val="Heading1Char"/>
    <w:uiPriority w:val="9"/>
    <w:qFormat/>
    <w:rsid w:val="005525DA"/>
    <w:pPr>
      <w:keepNext/>
      <w:keepLines/>
      <w:spacing w:before="240"/>
      <w:outlineLvl w:val="0"/>
    </w:pPr>
    <w:rPr>
      <w:rFonts w:ascii="Times New Roman" w:eastAsia="Times New Roman" w:hAnsi="Times New Roman"/>
      <w:b/>
      <w:sz w:val="22"/>
      <w:szCs w:val="32"/>
    </w:rPr>
  </w:style>
  <w:style w:type="paragraph" w:styleId="Heading2">
    <w:name w:val="heading 2"/>
    <w:basedOn w:val="Normal"/>
    <w:next w:val="Normal"/>
    <w:link w:val="Heading2Char"/>
    <w:uiPriority w:val="9"/>
    <w:unhideWhenUsed/>
    <w:qFormat/>
    <w:rsid w:val="005525DA"/>
    <w:pPr>
      <w:keepNext/>
      <w:keepLines/>
      <w:spacing w:before="40"/>
      <w:jc w:val="left"/>
      <w:outlineLvl w:val="1"/>
    </w:pPr>
    <w:rPr>
      <w:rFonts w:ascii="Times New Roman" w:eastAsia="Times New Roman" w:hAnsi="Times New Roman"/>
      <w:b/>
      <w:sz w:val="22"/>
      <w:szCs w:val="26"/>
    </w:rPr>
  </w:style>
  <w:style w:type="paragraph" w:styleId="Heading3">
    <w:name w:val="heading 3"/>
    <w:basedOn w:val="Normal"/>
    <w:next w:val="Normal"/>
    <w:link w:val="Heading3Char"/>
    <w:uiPriority w:val="9"/>
    <w:unhideWhenUsed/>
    <w:qFormat/>
    <w:rsid w:val="005525DA"/>
    <w:pPr>
      <w:keepNext/>
      <w:keepLines/>
      <w:spacing w:before="40"/>
      <w:outlineLvl w:val="2"/>
    </w:pPr>
    <w:rPr>
      <w:rFonts w:ascii="Times New Roman" w:eastAsiaTheme="majorEastAsia" w:hAnsi="Times New Roman" w:cstheme="majorBidi"/>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5DA"/>
    <w:rPr>
      <w:rFonts w:ascii="Times New Roman" w:eastAsia="Times New Roman" w:hAnsi="Times New Roman" w:cs="Times New Roman"/>
      <w:b/>
      <w:szCs w:val="32"/>
    </w:rPr>
  </w:style>
  <w:style w:type="character" w:customStyle="1" w:styleId="Heading2Char">
    <w:name w:val="Heading 2 Char"/>
    <w:basedOn w:val="DefaultParagraphFont"/>
    <w:link w:val="Heading2"/>
    <w:uiPriority w:val="9"/>
    <w:rsid w:val="005525DA"/>
    <w:rPr>
      <w:rFonts w:ascii="Times New Roman" w:eastAsia="Times New Roman" w:hAnsi="Times New Roman" w:cs="Times New Roman"/>
      <w:b/>
      <w:szCs w:val="26"/>
    </w:rPr>
  </w:style>
  <w:style w:type="paragraph" w:styleId="ListParagraph">
    <w:name w:val="List Paragraph"/>
    <w:basedOn w:val="Normal"/>
    <w:uiPriority w:val="34"/>
    <w:qFormat/>
    <w:rsid w:val="00BE0788"/>
    <w:pPr>
      <w:ind w:left="720"/>
      <w:contextualSpacing/>
    </w:pPr>
  </w:style>
  <w:style w:type="paragraph" w:styleId="NormalWeb">
    <w:name w:val="Normal (Web)"/>
    <w:basedOn w:val="Normal"/>
    <w:uiPriority w:val="99"/>
    <w:unhideWhenUsed/>
    <w:rsid w:val="00BE0788"/>
    <w:pPr>
      <w:spacing w:before="100" w:beforeAutospacing="1" w:after="100" w:afterAutospacing="1" w:line="240" w:lineRule="auto"/>
      <w:jc w:val="left"/>
    </w:pPr>
    <w:rPr>
      <w:rFonts w:ascii="Times New Roman" w:eastAsia="Times New Roman" w:hAnsi="Times New Roman"/>
      <w:sz w:val="24"/>
      <w:szCs w:val="24"/>
      <w:lang w:eastAsia="en-ZA"/>
    </w:rPr>
  </w:style>
  <w:style w:type="paragraph" w:customStyle="1" w:styleId="Default">
    <w:name w:val="Default"/>
    <w:rsid w:val="00BE0788"/>
    <w:pPr>
      <w:autoSpaceDE w:val="0"/>
      <w:autoSpaceDN w:val="0"/>
      <w:adjustRightInd w:val="0"/>
      <w:spacing w:after="0" w:line="240" w:lineRule="auto"/>
    </w:pPr>
    <w:rPr>
      <w:rFonts w:ascii="Arial" w:eastAsia="Calibri" w:hAnsi="Arial" w:cs="Arial"/>
      <w:color w:val="000000"/>
      <w:sz w:val="24"/>
      <w:szCs w:val="24"/>
      <w:lang w:eastAsia="en-ZA"/>
    </w:rPr>
  </w:style>
  <w:style w:type="paragraph" w:styleId="FootnoteText">
    <w:name w:val="footnote text"/>
    <w:basedOn w:val="Normal"/>
    <w:link w:val="FootnoteTextChar"/>
    <w:uiPriority w:val="99"/>
    <w:semiHidden/>
    <w:unhideWhenUsed/>
    <w:rsid w:val="002947F2"/>
    <w:pPr>
      <w:spacing w:line="240" w:lineRule="auto"/>
    </w:pPr>
    <w:rPr>
      <w:szCs w:val="20"/>
    </w:rPr>
  </w:style>
  <w:style w:type="character" w:customStyle="1" w:styleId="FootnoteTextChar">
    <w:name w:val="Footnote Text Char"/>
    <w:basedOn w:val="DefaultParagraphFont"/>
    <w:link w:val="FootnoteText"/>
    <w:uiPriority w:val="99"/>
    <w:semiHidden/>
    <w:rsid w:val="002947F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2947F2"/>
    <w:rPr>
      <w:vertAlign w:val="superscript"/>
    </w:rPr>
  </w:style>
  <w:style w:type="paragraph" w:styleId="Header">
    <w:name w:val="header"/>
    <w:basedOn w:val="Normal"/>
    <w:link w:val="HeaderChar"/>
    <w:uiPriority w:val="99"/>
    <w:unhideWhenUsed/>
    <w:rsid w:val="00B2378D"/>
    <w:pPr>
      <w:tabs>
        <w:tab w:val="center" w:pos="4513"/>
        <w:tab w:val="right" w:pos="9026"/>
      </w:tabs>
      <w:spacing w:line="240" w:lineRule="auto"/>
    </w:pPr>
  </w:style>
  <w:style w:type="character" w:customStyle="1" w:styleId="HeaderChar">
    <w:name w:val="Header Char"/>
    <w:basedOn w:val="DefaultParagraphFont"/>
    <w:link w:val="Header"/>
    <w:uiPriority w:val="99"/>
    <w:rsid w:val="00B2378D"/>
    <w:rPr>
      <w:rFonts w:ascii="Arial" w:eastAsia="Calibri" w:hAnsi="Arial" w:cs="Times New Roman"/>
      <w:sz w:val="20"/>
    </w:rPr>
  </w:style>
  <w:style w:type="paragraph" w:styleId="Footer">
    <w:name w:val="footer"/>
    <w:basedOn w:val="Normal"/>
    <w:link w:val="FooterChar"/>
    <w:uiPriority w:val="99"/>
    <w:unhideWhenUsed/>
    <w:rsid w:val="00B2378D"/>
    <w:pPr>
      <w:tabs>
        <w:tab w:val="center" w:pos="4513"/>
        <w:tab w:val="right" w:pos="9026"/>
      </w:tabs>
      <w:spacing w:line="240" w:lineRule="auto"/>
    </w:pPr>
  </w:style>
  <w:style w:type="character" w:customStyle="1" w:styleId="FooterChar">
    <w:name w:val="Footer Char"/>
    <w:basedOn w:val="DefaultParagraphFont"/>
    <w:link w:val="Footer"/>
    <w:uiPriority w:val="99"/>
    <w:rsid w:val="00B2378D"/>
    <w:rPr>
      <w:rFonts w:ascii="Arial" w:eastAsia="Calibri" w:hAnsi="Arial" w:cs="Times New Roman"/>
      <w:sz w:val="20"/>
    </w:rPr>
  </w:style>
  <w:style w:type="paragraph" w:styleId="Title">
    <w:name w:val="Title"/>
    <w:basedOn w:val="Normal"/>
    <w:next w:val="Normal"/>
    <w:link w:val="TitleChar"/>
    <w:uiPriority w:val="10"/>
    <w:qFormat/>
    <w:rsid w:val="005525DA"/>
    <w:pPr>
      <w:spacing w:line="240" w:lineRule="auto"/>
      <w:contextualSpacing/>
    </w:pPr>
    <w:rPr>
      <w:rFonts w:ascii="Times New Roman" w:eastAsiaTheme="majorEastAsia" w:hAnsi="Times New Roman" w:cstheme="majorBidi"/>
      <w:spacing w:val="-10"/>
      <w:kern w:val="28"/>
      <w:sz w:val="22"/>
      <w:szCs w:val="56"/>
    </w:rPr>
  </w:style>
  <w:style w:type="character" w:customStyle="1" w:styleId="TitleChar">
    <w:name w:val="Title Char"/>
    <w:basedOn w:val="DefaultParagraphFont"/>
    <w:link w:val="Title"/>
    <w:uiPriority w:val="10"/>
    <w:rsid w:val="005525DA"/>
    <w:rPr>
      <w:rFonts w:ascii="Times New Roman" w:eastAsiaTheme="majorEastAsia" w:hAnsi="Times New Roman" w:cstheme="majorBidi"/>
      <w:spacing w:val="-10"/>
      <w:kern w:val="28"/>
      <w:szCs w:val="56"/>
    </w:rPr>
  </w:style>
  <w:style w:type="character" w:customStyle="1" w:styleId="Heading3Char">
    <w:name w:val="Heading 3 Char"/>
    <w:basedOn w:val="DefaultParagraphFont"/>
    <w:link w:val="Heading3"/>
    <w:uiPriority w:val="9"/>
    <w:rsid w:val="005525DA"/>
    <w:rPr>
      <w:rFonts w:ascii="Times New Roman" w:eastAsiaTheme="majorEastAsia" w:hAnsi="Times New Roman" w:cstheme="majorBidi"/>
      <w:b/>
      <w:i/>
      <w:szCs w:val="24"/>
    </w:rPr>
  </w:style>
  <w:style w:type="character" w:styleId="Hyperlink">
    <w:name w:val="Hyperlink"/>
    <w:uiPriority w:val="99"/>
    <w:unhideWhenUsed/>
    <w:rsid w:val="00663FFC"/>
    <w:rPr>
      <w:color w:val="0563C1"/>
      <w:u w:val="single"/>
    </w:rPr>
  </w:style>
  <w:style w:type="character" w:customStyle="1" w:styleId="A1">
    <w:name w:val="A1"/>
    <w:uiPriority w:val="99"/>
    <w:rsid w:val="005F4B5C"/>
    <w:rPr>
      <w:rFonts w:cs="Helvetica 65 Medium"/>
      <w:color w:val="000000"/>
      <w:sz w:val="36"/>
      <w:szCs w:val="36"/>
    </w:rPr>
  </w:style>
  <w:style w:type="paragraph" w:customStyle="1" w:styleId="Pa11">
    <w:name w:val="Pa11"/>
    <w:basedOn w:val="Default"/>
    <w:next w:val="Default"/>
    <w:uiPriority w:val="99"/>
    <w:rsid w:val="005F4B5C"/>
    <w:pPr>
      <w:spacing w:line="241" w:lineRule="atLeast"/>
    </w:pPr>
    <w:rPr>
      <w:rFonts w:ascii="Helvetica 65 Medium" w:eastAsiaTheme="minorHAnsi" w:hAnsi="Helvetica 65 Medium" w:cstheme="minorBidi"/>
      <w:color w:val="auto"/>
      <w:lang w:eastAsia="en-US"/>
    </w:rPr>
  </w:style>
  <w:style w:type="paragraph" w:customStyle="1" w:styleId="Pa5">
    <w:name w:val="Pa5"/>
    <w:basedOn w:val="Default"/>
    <w:next w:val="Default"/>
    <w:uiPriority w:val="99"/>
    <w:rsid w:val="005F4B5C"/>
    <w:pPr>
      <w:spacing w:line="241" w:lineRule="atLeast"/>
    </w:pPr>
    <w:rPr>
      <w:rFonts w:ascii="Helvetica 65 Medium" w:eastAsiaTheme="minorHAnsi" w:hAnsi="Helvetica 65 Medium" w:cstheme="minorBidi"/>
      <w:color w:val="auto"/>
      <w:lang w:eastAsia="en-US"/>
    </w:rPr>
  </w:style>
  <w:style w:type="paragraph" w:customStyle="1" w:styleId="ResearchTitle">
    <w:name w:val="Research Title"/>
    <w:basedOn w:val="Normal"/>
    <w:link w:val="ResearchTitleChar"/>
    <w:rsid w:val="0078042F"/>
    <w:rPr>
      <w:b/>
      <w:caps/>
      <w:color w:val="538135"/>
      <w:sz w:val="24"/>
    </w:rPr>
  </w:style>
  <w:style w:type="character" w:customStyle="1" w:styleId="ResearchTitleChar">
    <w:name w:val="Research Title Char"/>
    <w:link w:val="ResearchTitle"/>
    <w:rsid w:val="0078042F"/>
    <w:rPr>
      <w:rFonts w:ascii="Arial" w:eastAsia="Calibri" w:hAnsi="Arial" w:cs="Times New Roman"/>
      <w:b/>
      <w:caps/>
      <w:color w:val="538135"/>
      <w:sz w:val="24"/>
    </w:rPr>
  </w:style>
  <w:style w:type="paragraph" w:styleId="BalloonText">
    <w:name w:val="Balloon Text"/>
    <w:basedOn w:val="Normal"/>
    <w:link w:val="BalloonTextChar"/>
    <w:uiPriority w:val="99"/>
    <w:semiHidden/>
    <w:unhideWhenUsed/>
    <w:rsid w:val="00272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D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dcterms:created xsi:type="dcterms:W3CDTF">2022-11-21T08:26:00Z</dcterms:created>
  <dcterms:modified xsi:type="dcterms:W3CDTF">2022-11-21T08:26:00Z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f1353fb79572b6df4960646a2f7637bd96f0f962aea1706bf3262af74a0415e6</vt:lpwstr>
  </property>
</Properties>
</file>