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53EA" w14:textId="77777777" w:rsidR="0050130B" w:rsidRPr="0050130B" w:rsidRDefault="0050130B" w:rsidP="007546F0">
      <w:pPr>
        <w:spacing w:after="0" w:line="360" w:lineRule="auto"/>
        <w:jc w:val="both"/>
        <w:rPr>
          <w:rFonts w:ascii="Arial" w:hAnsi="Arial" w:cs="Arial"/>
          <w:b/>
        </w:rPr>
      </w:pPr>
      <w:r w:rsidRPr="0050130B">
        <w:rPr>
          <w:rFonts w:ascii="Arial" w:hAnsi="Arial" w:cs="Arial"/>
          <w:b/>
        </w:rPr>
        <w:t xml:space="preserve">NOTE:  </w:t>
      </w:r>
      <w:r w:rsidR="00592395">
        <w:rPr>
          <w:rFonts w:ascii="Arial" w:hAnsi="Arial" w:cs="Arial"/>
          <w:b/>
        </w:rPr>
        <w:t>ISSUES</w:t>
      </w:r>
      <w:r w:rsidRPr="0050130B">
        <w:rPr>
          <w:rFonts w:ascii="Arial" w:hAnsi="Arial" w:cs="Arial"/>
          <w:b/>
        </w:rPr>
        <w:t xml:space="preserve"> RAISED IN PORTFOLIO COMMITTEE:  PREVENTION AND COMBATING OF HATE CRIMES AND HATE SPEECH BILL</w:t>
      </w:r>
    </w:p>
    <w:p w14:paraId="63FB2434" w14:textId="77777777" w:rsidR="0050130B" w:rsidRDefault="0050130B" w:rsidP="007546F0">
      <w:pPr>
        <w:spacing w:after="0" w:line="360" w:lineRule="auto"/>
        <w:jc w:val="both"/>
        <w:rPr>
          <w:rFonts w:ascii="Arial" w:hAnsi="Arial" w:cs="Arial"/>
          <w:sz w:val="24"/>
          <w:szCs w:val="24"/>
        </w:rPr>
      </w:pPr>
    </w:p>
    <w:p w14:paraId="34A8C3D2" w14:textId="77777777" w:rsidR="0050130B" w:rsidRPr="0050130B" w:rsidRDefault="0050130B" w:rsidP="007546F0">
      <w:pPr>
        <w:spacing w:after="0" w:line="360" w:lineRule="auto"/>
        <w:jc w:val="both"/>
        <w:rPr>
          <w:rFonts w:ascii="Arial" w:hAnsi="Arial" w:cs="Arial"/>
          <w:b/>
          <w:sz w:val="24"/>
          <w:szCs w:val="24"/>
        </w:rPr>
      </w:pPr>
      <w:r w:rsidRPr="0050130B">
        <w:rPr>
          <w:rFonts w:ascii="Arial" w:hAnsi="Arial" w:cs="Arial"/>
          <w:b/>
          <w:sz w:val="24"/>
          <w:szCs w:val="24"/>
        </w:rPr>
        <w:t>1.</w:t>
      </w:r>
      <w:r w:rsidRPr="0050130B">
        <w:rPr>
          <w:rFonts w:ascii="Arial" w:hAnsi="Arial" w:cs="Arial"/>
          <w:b/>
          <w:sz w:val="24"/>
          <w:szCs w:val="24"/>
        </w:rPr>
        <w:tab/>
        <w:t>Introduction</w:t>
      </w:r>
    </w:p>
    <w:p w14:paraId="496D1C77" w14:textId="2A235C7C" w:rsidR="00F81C6E" w:rsidRDefault="0050130B" w:rsidP="007546F0">
      <w:pPr>
        <w:spacing w:after="0" w:line="360" w:lineRule="auto"/>
        <w:jc w:val="both"/>
        <w:rPr>
          <w:rFonts w:ascii="Arial" w:hAnsi="Arial" w:cs="Arial"/>
          <w:sz w:val="24"/>
          <w:szCs w:val="24"/>
        </w:rPr>
      </w:pPr>
      <w:r>
        <w:rPr>
          <w:rFonts w:ascii="Arial" w:hAnsi="Arial" w:cs="Arial"/>
          <w:sz w:val="24"/>
          <w:szCs w:val="24"/>
        </w:rPr>
        <w:t>T</w:t>
      </w:r>
      <w:r w:rsidR="00F81C6E">
        <w:rPr>
          <w:rFonts w:ascii="Arial" w:hAnsi="Arial" w:cs="Arial"/>
          <w:sz w:val="24"/>
          <w:szCs w:val="24"/>
        </w:rPr>
        <w:t xml:space="preserve">he </w:t>
      </w:r>
      <w:r>
        <w:rPr>
          <w:rFonts w:ascii="Arial" w:hAnsi="Arial" w:cs="Arial"/>
          <w:sz w:val="24"/>
          <w:szCs w:val="24"/>
        </w:rPr>
        <w:t>Portfolio Committee</w:t>
      </w:r>
      <w:r w:rsidR="00F81C6E">
        <w:rPr>
          <w:rFonts w:ascii="Arial" w:hAnsi="Arial" w:cs="Arial"/>
          <w:sz w:val="24"/>
          <w:szCs w:val="24"/>
        </w:rPr>
        <w:t xml:space="preserve"> </w:t>
      </w:r>
      <w:r w:rsidR="00263760">
        <w:rPr>
          <w:rFonts w:ascii="Arial" w:hAnsi="Arial" w:cs="Arial"/>
          <w:sz w:val="24"/>
          <w:szCs w:val="24"/>
        </w:rPr>
        <w:t xml:space="preserve">expressed the concern that the “characteristics” </w:t>
      </w:r>
      <w:r w:rsidR="000A52FA">
        <w:rPr>
          <w:rFonts w:ascii="Arial" w:hAnsi="Arial" w:cs="Arial"/>
          <w:sz w:val="24"/>
          <w:szCs w:val="24"/>
        </w:rPr>
        <w:t>and</w:t>
      </w:r>
      <w:r w:rsidR="00263760">
        <w:rPr>
          <w:rFonts w:ascii="Arial" w:hAnsi="Arial" w:cs="Arial"/>
          <w:sz w:val="24"/>
          <w:szCs w:val="24"/>
        </w:rPr>
        <w:t xml:space="preserve"> “grounds” are</w:t>
      </w:r>
      <w:r w:rsidR="00B33B55">
        <w:rPr>
          <w:rFonts w:ascii="Arial" w:hAnsi="Arial" w:cs="Arial"/>
          <w:sz w:val="24"/>
          <w:szCs w:val="24"/>
        </w:rPr>
        <w:t xml:space="preserve">, with </w:t>
      </w:r>
      <w:r w:rsidR="005C20F1">
        <w:rPr>
          <w:rFonts w:ascii="Arial" w:hAnsi="Arial" w:cs="Arial"/>
          <w:sz w:val="24"/>
          <w:szCs w:val="24"/>
        </w:rPr>
        <w:t xml:space="preserve">reference </w:t>
      </w:r>
      <w:r w:rsidR="00B33B55">
        <w:rPr>
          <w:rFonts w:ascii="Arial" w:hAnsi="Arial" w:cs="Arial"/>
          <w:sz w:val="24"/>
          <w:szCs w:val="24"/>
        </w:rPr>
        <w:t>to section 16(2)(c) of the Constitution,</w:t>
      </w:r>
      <w:r w:rsidR="00263760">
        <w:rPr>
          <w:rFonts w:ascii="Arial" w:hAnsi="Arial" w:cs="Arial"/>
          <w:sz w:val="24"/>
          <w:szCs w:val="24"/>
        </w:rPr>
        <w:t xml:space="preserve"> too extensive</w:t>
      </w:r>
      <w:r w:rsidR="00B33B55">
        <w:rPr>
          <w:rFonts w:ascii="Arial" w:hAnsi="Arial" w:cs="Arial"/>
          <w:sz w:val="24"/>
          <w:szCs w:val="24"/>
        </w:rPr>
        <w:t>.  T</w:t>
      </w:r>
      <w:r w:rsidR="00F81C6E">
        <w:rPr>
          <w:rFonts w:ascii="Arial" w:hAnsi="Arial" w:cs="Arial"/>
          <w:sz w:val="24"/>
          <w:szCs w:val="24"/>
        </w:rPr>
        <w:t>he Department</w:t>
      </w:r>
      <w:r w:rsidR="00B33B55">
        <w:rPr>
          <w:rFonts w:ascii="Arial" w:hAnsi="Arial" w:cs="Arial"/>
          <w:sz w:val="24"/>
          <w:szCs w:val="24"/>
        </w:rPr>
        <w:t xml:space="preserve"> was requested </w:t>
      </w:r>
      <w:r w:rsidR="00F81C6E">
        <w:rPr>
          <w:rFonts w:ascii="Arial" w:hAnsi="Arial" w:cs="Arial"/>
          <w:sz w:val="24"/>
          <w:szCs w:val="24"/>
        </w:rPr>
        <w:t>to submit a note in respect of—</w:t>
      </w:r>
    </w:p>
    <w:p w14:paraId="79E9DE83" w14:textId="77777777" w:rsidR="00F81C6E" w:rsidRDefault="00F81C6E" w:rsidP="007546F0">
      <w:pPr>
        <w:spacing w:after="0" w:line="360" w:lineRule="auto"/>
        <w:ind w:left="72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263760">
        <w:rPr>
          <w:rFonts w:ascii="Arial" w:hAnsi="Arial" w:cs="Arial"/>
          <w:sz w:val="24"/>
          <w:szCs w:val="24"/>
        </w:rPr>
        <w:t xml:space="preserve">the basis for the inclusion of the list of </w:t>
      </w:r>
      <w:r w:rsidR="00B6571C" w:rsidRPr="00B6571C">
        <w:rPr>
          <w:rFonts w:ascii="Arial" w:hAnsi="Arial" w:cs="Arial"/>
          <w:i/>
          <w:sz w:val="24"/>
          <w:szCs w:val="24"/>
        </w:rPr>
        <w:t>“</w:t>
      </w:r>
      <w:r w:rsidRPr="00B6571C">
        <w:rPr>
          <w:rFonts w:ascii="Arial" w:hAnsi="Arial" w:cs="Arial"/>
          <w:i/>
          <w:sz w:val="24"/>
          <w:szCs w:val="24"/>
        </w:rPr>
        <w:t>characteristics</w:t>
      </w:r>
      <w:r w:rsidR="00B6571C" w:rsidRPr="00B6571C">
        <w:rPr>
          <w:rFonts w:ascii="Arial" w:hAnsi="Arial" w:cs="Arial"/>
          <w:i/>
          <w:sz w:val="24"/>
          <w:szCs w:val="24"/>
        </w:rPr>
        <w:t>”</w:t>
      </w:r>
      <w:r>
        <w:rPr>
          <w:rFonts w:ascii="Arial" w:hAnsi="Arial" w:cs="Arial"/>
          <w:sz w:val="24"/>
          <w:szCs w:val="24"/>
        </w:rPr>
        <w:t xml:space="preserve"> and </w:t>
      </w:r>
      <w:r w:rsidR="00B6571C" w:rsidRPr="00B6571C">
        <w:rPr>
          <w:rFonts w:ascii="Arial" w:hAnsi="Arial" w:cs="Arial"/>
          <w:i/>
          <w:sz w:val="24"/>
          <w:szCs w:val="24"/>
        </w:rPr>
        <w:t>“</w:t>
      </w:r>
      <w:r w:rsidRPr="00B6571C">
        <w:rPr>
          <w:rFonts w:ascii="Arial" w:hAnsi="Arial" w:cs="Arial"/>
          <w:i/>
          <w:sz w:val="24"/>
          <w:szCs w:val="24"/>
        </w:rPr>
        <w:t>grounds</w:t>
      </w:r>
      <w:r w:rsidR="00B6571C" w:rsidRPr="00B6571C">
        <w:rPr>
          <w:rFonts w:ascii="Arial" w:hAnsi="Arial" w:cs="Arial"/>
          <w:i/>
          <w:sz w:val="24"/>
          <w:szCs w:val="24"/>
        </w:rPr>
        <w:t>”</w:t>
      </w:r>
      <w:r>
        <w:rPr>
          <w:rFonts w:ascii="Arial" w:hAnsi="Arial" w:cs="Arial"/>
          <w:sz w:val="24"/>
          <w:szCs w:val="24"/>
        </w:rPr>
        <w:t xml:space="preserve"> </w:t>
      </w:r>
      <w:r w:rsidR="00801F88">
        <w:rPr>
          <w:rFonts w:ascii="Arial" w:hAnsi="Arial" w:cs="Arial"/>
          <w:sz w:val="24"/>
          <w:szCs w:val="24"/>
        </w:rPr>
        <w:t>applicable to clause 3 and 4, respectively</w:t>
      </w:r>
      <w:r>
        <w:rPr>
          <w:rFonts w:ascii="Arial" w:hAnsi="Arial" w:cs="Arial"/>
          <w:sz w:val="24"/>
          <w:szCs w:val="24"/>
        </w:rPr>
        <w:t>; and</w:t>
      </w:r>
    </w:p>
    <w:p w14:paraId="1C0A4D44" w14:textId="77777777" w:rsidR="00F81C6E" w:rsidRDefault="00F81C6E" w:rsidP="007546F0">
      <w:pPr>
        <w:spacing w:after="0"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whether the listed </w:t>
      </w:r>
      <w:r w:rsidRPr="00F81C6E">
        <w:rPr>
          <w:rFonts w:ascii="Arial" w:hAnsi="Arial" w:cs="Arial"/>
          <w:i/>
          <w:sz w:val="24"/>
          <w:szCs w:val="24"/>
        </w:rPr>
        <w:t>“characteristics”</w:t>
      </w:r>
      <w:r>
        <w:rPr>
          <w:rFonts w:ascii="Arial" w:hAnsi="Arial" w:cs="Arial"/>
          <w:sz w:val="24"/>
          <w:szCs w:val="24"/>
        </w:rPr>
        <w:t xml:space="preserve"> and </w:t>
      </w:r>
      <w:r w:rsidRPr="00F81C6E">
        <w:rPr>
          <w:rFonts w:ascii="Arial" w:hAnsi="Arial" w:cs="Arial"/>
          <w:i/>
          <w:sz w:val="24"/>
          <w:szCs w:val="24"/>
        </w:rPr>
        <w:t>“grounds”</w:t>
      </w:r>
      <w:r>
        <w:rPr>
          <w:rFonts w:ascii="Arial" w:hAnsi="Arial" w:cs="Arial"/>
          <w:sz w:val="24"/>
          <w:szCs w:val="24"/>
        </w:rPr>
        <w:t xml:space="preserve"> </w:t>
      </w:r>
      <w:r w:rsidR="00263760" w:rsidRPr="00D462C9">
        <w:rPr>
          <w:rFonts w:ascii="Arial" w:hAnsi="Arial" w:cs="Arial"/>
          <w:sz w:val="24"/>
          <w:szCs w:val="24"/>
        </w:rPr>
        <w:t xml:space="preserve">pass the proportionality test and </w:t>
      </w:r>
      <w:r w:rsidR="00263760">
        <w:rPr>
          <w:rFonts w:ascii="Arial" w:hAnsi="Arial" w:cs="Arial"/>
          <w:sz w:val="24"/>
          <w:szCs w:val="24"/>
        </w:rPr>
        <w:t>a</w:t>
      </w:r>
      <w:r w:rsidR="00B33B55">
        <w:rPr>
          <w:rFonts w:ascii="Arial" w:hAnsi="Arial" w:cs="Arial"/>
          <w:sz w:val="24"/>
          <w:szCs w:val="24"/>
        </w:rPr>
        <w:t xml:space="preserve"> limitations analysis as contemplated in</w:t>
      </w:r>
      <w:r w:rsidR="00263760">
        <w:rPr>
          <w:rFonts w:ascii="Arial" w:hAnsi="Arial" w:cs="Arial"/>
          <w:sz w:val="24"/>
          <w:szCs w:val="24"/>
        </w:rPr>
        <w:t xml:space="preserve"> </w:t>
      </w:r>
      <w:r w:rsidR="00263760" w:rsidRPr="00D462C9">
        <w:rPr>
          <w:rFonts w:ascii="Arial" w:hAnsi="Arial" w:cs="Arial"/>
          <w:sz w:val="24"/>
          <w:szCs w:val="24"/>
        </w:rPr>
        <w:t>s</w:t>
      </w:r>
      <w:r w:rsidR="00263760">
        <w:rPr>
          <w:rFonts w:ascii="Arial" w:hAnsi="Arial" w:cs="Arial"/>
          <w:sz w:val="24"/>
          <w:szCs w:val="24"/>
        </w:rPr>
        <w:t>ection</w:t>
      </w:r>
      <w:r w:rsidR="00263760" w:rsidRPr="00D462C9">
        <w:rPr>
          <w:rFonts w:ascii="Arial" w:hAnsi="Arial" w:cs="Arial"/>
          <w:sz w:val="24"/>
          <w:szCs w:val="24"/>
        </w:rPr>
        <w:t xml:space="preserve"> 36 </w:t>
      </w:r>
      <w:r w:rsidR="00B33B55">
        <w:rPr>
          <w:rFonts w:ascii="Arial" w:hAnsi="Arial" w:cs="Arial"/>
          <w:sz w:val="24"/>
          <w:szCs w:val="24"/>
        </w:rPr>
        <w:t>of the Constitution</w:t>
      </w:r>
      <w:r>
        <w:rPr>
          <w:rFonts w:ascii="Arial" w:hAnsi="Arial" w:cs="Arial"/>
          <w:sz w:val="24"/>
          <w:szCs w:val="24"/>
        </w:rPr>
        <w:t>.</w:t>
      </w:r>
    </w:p>
    <w:p w14:paraId="5242DEFA" w14:textId="77777777" w:rsidR="00F81C6E" w:rsidRDefault="00F81C6E" w:rsidP="007546F0">
      <w:pPr>
        <w:spacing w:after="0" w:line="360" w:lineRule="auto"/>
        <w:jc w:val="both"/>
        <w:rPr>
          <w:rFonts w:ascii="Arial" w:hAnsi="Arial" w:cs="Arial"/>
          <w:sz w:val="24"/>
          <w:szCs w:val="24"/>
        </w:rPr>
      </w:pPr>
    </w:p>
    <w:p w14:paraId="6A70FC47" w14:textId="0BAEA2D5" w:rsidR="00F81C6E" w:rsidRPr="00F81C6E" w:rsidRDefault="00F81C6E" w:rsidP="007546F0">
      <w:pPr>
        <w:spacing w:after="0" w:line="360" w:lineRule="auto"/>
        <w:jc w:val="both"/>
        <w:rPr>
          <w:rFonts w:ascii="Arial" w:hAnsi="Arial" w:cs="Arial"/>
          <w:b/>
          <w:sz w:val="24"/>
          <w:szCs w:val="24"/>
        </w:rPr>
      </w:pPr>
      <w:r w:rsidRPr="00F81C6E">
        <w:rPr>
          <w:rFonts w:ascii="Arial" w:hAnsi="Arial" w:cs="Arial"/>
          <w:b/>
          <w:sz w:val="24"/>
          <w:szCs w:val="24"/>
        </w:rPr>
        <w:t>2.</w:t>
      </w:r>
      <w:r w:rsidRPr="00F81C6E">
        <w:rPr>
          <w:rFonts w:ascii="Arial" w:hAnsi="Arial" w:cs="Arial"/>
          <w:b/>
          <w:sz w:val="24"/>
          <w:szCs w:val="24"/>
        </w:rPr>
        <w:tab/>
        <w:t>Background information</w:t>
      </w:r>
      <w:r w:rsidR="00816873">
        <w:rPr>
          <w:rFonts w:ascii="Arial" w:hAnsi="Arial" w:cs="Arial"/>
          <w:b/>
          <w:sz w:val="24"/>
          <w:szCs w:val="24"/>
        </w:rPr>
        <w:t xml:space="preserve"> as rationale for the Bill</w:t>
      </w:r>
    </w:p>
    <w:p w14:paraId="0B8B195F" w14:textId="74C01314" w:rsidR="005373B5" w:rsidRDefault="00F81C6E" w:rsidP="007546F0">
      <w:pPr>
        <w:spacing w:after="0" w:line="360" w:lineRule="auto"/>
        <w:jc w:val="both"/>
        <w:rPr>
          <w:rFonts w:ascii="Arial" w:hAnsi="Arial" w:cs="Arial"/>
          <w:sz w:val="24"/>
          <w:szCs w:val="24"/>
          <w:u w:val="single"/>
        </w:rPr>
      </w:pPr>
      <w:r>
        <w:rPr>
          <w:rFonts w:ascii="Arial" w:hAnsi="Arial" w:cs="Arial"/>
          <w:sz w:val="24"/>
          <w:szCs w:val="24"/>
        </w:rPr>
        <w:t>2.1</w:t>
      </w:r>
      <w:r>
        <w:rPr>
          <w:rFonts w:ascii="Arial" w:hAnsi="Arial" w:cs="Arial"/>
          <w:sz w:val="24"/>
          <w:szCs w:val="24"/>
        </w:rPr>
        <w:tab/>
      </w:r>
      <w:r w:rsidR="00116949" w:rsidRPr="0069124A">
        <w:rPr>
          <w:rFonts w:ascii="Arial" w:hAnsi="Arial" w:cs="Arial"/>
          <w:sz w:val="24"/>
          <w:szCs w:val="24"/>
          <w:u w:val="single"/>
        </w:rPr>
        <w:t xml:space="preserve">Background to the development of the </w:t>
      </w:r>
      <w:r w:rsidR="005373B5" w:rsidRPr="0069124A">
        <w:rPr>
          <w:rFonts w:ascii="Arial" w:hAnsi="Arial" w:cs="Arial"/>
          <w:sz w:val="24"/>
          <w:szCs w:val="24"/>
          <w:u w:val="single"/>
        </w:rPr>
        <w:t>Bill</w:t>
      </w:r>
    </w:p>
    <w:p w14:paraId="314354B3" w14:textId="77777777" w:rsidR="00EC0E0F" w:rsidRDefault="00EC0E0F" w:rsidP="007546F0">
      <w:pPr>
        <w:spacing w:after="0" w:line="360" w:lineRule="auto"/>
        <w:jc w:val="both"/>
        <w:rPr>
          <w:rFonts w:ascii="Arial" w:hAnsi="Arial" w:cs="Arial"/>
          <w:sz w:val="24"/>
          <w:szCs w:val="24"/>
        </w:rPr>
      </w:pPr>
      <w:r>
        <w:rPr>
          <w:rFonts w:ascii="Arial" w:hAnsi="Arial" w:cs="Arial"/>
          <w:sz w:val="24"/>
          <w:szCs w:val="24"/>
        </w:rPr>
        <w:t>2.1.1</w:t>
      </w:r>
      <w:r>
        <w:rPr>
          <w:rFonts w:ascii="Arial" w:hAnsi="Arial" w:cs="Arial"/>
          <w:sz w:val="24"/>
          <w:szCs w:val="24"/>
        </w:rPr>
        <w:tab/>
      </w:r>
      <w:r w:rsidR="00C56B39" w:rsidRPr="00C56B39">
        <w:rPr>
          <w:rFonts w:ascii="Arial" w:hAnsi="Arial" w:cs="Arial"/>
          <w:sz w:val="24"/>
          <w:szCs w:val="24"/>
        </w:rPr>
        <w:t xml:space="preserve">The </w:t>
      </w:r>
      <w:r w:rsidR="00C56B39" w:rsidRPr="00C56B39">
        <w:rPr>
          <w:rFonts w:ascii="Arial" w:hAnsi="Arial" w:cs="Arial"/>
          <w:i/>
          <w:sz w:val="24"/>
          <w:szCs w:val="24"/>
        </w:rPr>
        <w:t>Ad Hoc</w:t>
      </w:r>
      <w:r w:rsidR="00C56B39">
        <w:rPr>
          <w:rFonts w:ascii="Arial" w:hAnsi="Arial" w:cs="Arial"/>
          <w:sz w:val="24"/>
          <w:szCs w:val="24"/>
        </w:rPr>
        <w:t xml:space="preserve"> Joint Committee that approved the Promotion of Equality and Prevention of Unfair Discrimination Bill in January 2000, recommended that </w:t>
      </w:r>
      <w:r w:rsidR="00C56B39" w:rsidRPr="00B6571C">
        <w:rPr>
          <w:rFonts w:ascii="Arial" w:hAnsi="Arial" w:cs="Arial"/>
          <w:sz w:val="24"/>
          <w:szCs w:val="24"/>
        </w:rPr>
        <w:t xml:space="preserve">separate legislation with the objective of </w:t>
      </w:r>
      <w:proofErr w:type="spellStart"/>
      <w:r w:rsidR="00C56B39" w:rsidRPr="00B6571C">
        <w:rPr>
          <w:rFonts w:ascii="Arial" w:hAnsi="Arial" w:cs="Arial"/>
          <w:sz w:val="24"/>
          <w:szCs w:val="24"/>
        </w:rPr>
        <w:t>criminalising</w:t>
      </w:r>
      <w:proofErr w:type="spellEnd"/>
      <w:r w:rsidR="00C56B39" w:rsidRPr="00B6571C">
        <w:rPr>
          <w:rFonts w:ascii="Arial" w:hAnsi="Arial" w:cs="Arial"/>
          <w:sz w:val="24"/>
          <w:szCs w:val="24"/>
        </w:rPr>
        <w:t xml:space="preserve"> hate speech </w:t>
      </w:r>
      <w:r w:rsidR="00C56B39">
        <w:rPr>
          <w:rFonts w:ascii="Arial" w:hAnsi="Arial" w:cs="Arial"/>
          <w:sz w:val="24"/>
          <w:szCs w:val="24"/>
        </w:rPr>
        <w:t xml:space="preserve">should be promoted. </w:t>
      </w:r>
    </w:p>
    <w:p w14:paraId="7259025D" w14:textId="7F151F68" w:rsidR="00C56B39" w:rsidRDefault="00C56B39" w:rsidP="007546F0">
      <w:pPr>
        <w:spacing w:after="0" w:line="360" w:lineRule="auto"/>
        <w:jc w:val="both"/>
        <w:rPr>
          <w:rFonts w:ascii="Arial" w:hAnsi="Arial" w:cs="Arial"/>
          <w:sz w:val="24"/>
          <w:szCs w:val="24"/>
        </w:rPr>
      </w:pPr>
      <w:r>
        <w:rPr>
          <w:rFonts w:ascii="Arial" w:hAnsi="Arial" w:cs="Arial"/>
          <w:sz w:val="24"/>
          <w:szCs w:val="24"/>
        </w:rPr>
        <w:t xml:space="preserve"> </w:t>
      </w:r>
    </w:p>
    <w:p w14:paraId="3F1E86CC" w14:textId="44F4BB51" w:rsidR="00116949" w:rsidRDefault="00EC0E0F" w:rsidP="007546F0">
      <w:pPr>
        <w:spacing w:after="0" w:line="360" w:lineRule="auto"/>
        <w:jc w:val="both"/>
        <w:rPr>
          <w:rFonts w:ascii="Arial" w:hAnsi="Arial" w:cs="Arial"/>
          <w:sz w:val="24"/>
          <w:szCs w:val="24"/>
        </w:rPr>
      </w:pPr>
      <w:r>
        <w:rPr>
          <w:rFonts w:ascii="Arial" w:hAnsi="Arial" w:cs="Arial"/>
          <w:sz w:val="24"/>
          <w:szCs w:val="24"/>
        </w:rPr>
        <w:t>2.1.2</w:t>
      </w:r>
      <w:r>
        <w:rPr>
          <w:rFonts w:ascii="Arial" w:hAnsi="Arial" w:cs="Arial"/>
          <w:sz w:val="24"/>
          <w:szCs w:val="24"/>
        </w:rPr>
        <w:tab/>
      </w:r>
      <w:r w:rsidRPr="00EC0E0F">
        <w:rPr>
          <w:rFonts w:ascii="Arial" w:hAnsi="Arial" w:cs="Arial"/>
          <w:sz w:val="24"/>
          <w:szCs w:val="24"/>
        </w:rPr>
        <w:t>South Africa signed the International Convention on the Elimination of All Forms of</w:t>
      </w:r>
      <w:r w:rsidR="00A24B68">
        <w:rPr>
          <w:rFonts w:ascii="Arial" w:hAnsi="Arial" w:cs="Arial"/>
          <w:sz w:val="24"/>
          <w:szCs w:val="24"/>
        </w:rPr>
        <w:t xml:space="preserve"> Racial Discrimination </w:t>
      </w:r>
      <w:r w:rsidRPr="00EC0E0F">
        <w:rPr>
          <w:rFonts w:ascii="Arial" w:hAnsi="Arial" w:cs="Arial"/>
          <w:sz w:val="24"/>
          <w:szCs w:val="24"/>
        </w:rPr>
        <w:t>on 3 October 1994 and ratified it on 10 D</w:t>
      </w:r>
      <w:r>
        <w:rPr>
          <w:rFonts w:ascii="Arial" w:hAnsi="Arial" w:cs="Arial"/>
          <w:sz w:val="24"/>
          <w:szCs w:val="24"/>
        </w:rPr>
        <w:t>ecember 1998. Article</w:t>
      </w:r>
      <w:r w:rsidR="0079149C">
        <w:rPr>
          <w:rFonts w:ascii="Arial" w:hAnsi="Arial" w:cs="Arial"/>
          <w:sz w:val="24"/>
          <w:szCs w:val="24"/>
        </w:rPr>
        <w:t xml:space="preserve"> </w:t>
      </w:r>
      <w:r>
        <w:rPr>
          <w:rFonts w:ascii="Arial" w:hAnsi="Arial" w:cs="Arial"/>
          <w:sz w:val="24"/>
          <w:szCs w:val="24"/>
        </w:rPr>
        <w:t>4</w:t>
      </w:r>
      <w:r w:rsidR="00A24B68">
        <w:rPr>
          <w:rFonts w:ascii="Arial" w:hAnsi="Arial" w:cs="Arial"/>
          <w:sz w:val="24"/>
          <w:szCs w:val="24"/>
        </w:rPr>
        <w:t xml:space="preserve"> of the Convention</w:t>
      </w:r>
      <w:r w:rsidR="0079149C">
        <w:rPr>
          <w:rFonts w:ascii="Arial" w:hAnsi="Arial" w:cs="Arial"/>
          <w:sz w:val="24"/>
          <w:szCs w:val="24"/>
        </w:rPr>
        <w:t xml:space="preserve"> </w:t>
      </w:r>
      <w:r w:rsidR="0079149C" w:rsidRPr="0079149C">
        <w:rPr>
          <w:rFonts w:ascii="Arial" w:hAnsi="Arial" w:cs="Arial"/>
          <w:sz w:val="24"/>
          <w:szCs w:val="24"/>
        </w:rPr>
        <w:t xml:space="preserve">requires that States have an obligation to declare hate speech and any act of or incitement to violence, which is directed at persons of a particular race, group of another </w:t>
      </w:r>
      <w:proofErr w:type="spellStart"/>
      <w:r w:rsidR="0079149C" w:rsidRPr="0079149C">
        <w:rPr>
          <w:rFonts w:ascii="Arial" w:hAnsi="Arial" w:cs="Arial"/>
          <w:sz w:val="24"/>
          <w:szCs w:val="24"/>
        </w:rPr>
        <w:t>colour</w:t>
      </w:r>
      <w:proofErr w:type="spellEnd"/>
      <w:r w:rsidR="0079149C" w:rsidRPr="0079149C">
        <w:rPr>
          <w:rFonts w:ascii="Arial" w:hAnsi="Arial" w:cs="Arial"/>
          <w:sz w:val="24"/>
          <w:szCs w:val="24"/>
        </w:rPr>
        <w:t xml:space="preserve"> or ethnic group, to be a criminal offence.</w:t>
      </w:r>
      <w:r w:rsidR="000C005B">
        <w:rPr>
          <w:rFonts w:ascii="Arial" w:hAnsi="Arial" w:cs="Arial"/>
          <w:sz w:val="24"/>
          <w:szCs w:val="24"/>
        </w:rPr>
        <w:t xml:space="preserve"> A reading of the C</w:t>
      </w:r>
      <w:r w:rsidR="000C005B" w:rsidRPr="000C005B">
        <w:rPr>
          <w:rFonts w:ascii="Arial" w:hAnsi="Arial" w:cs="Arial"/>
          <w:sz w:val="24"/>
          <w:szCs w:val="24"/>
        </w:rPr>
        <w:t xml:space="preserve">onvention confirms that the taking of steps towards </w:t>
      </w:r>
      <w:proofErr w:type="spellStart"/>
      <w:r w:rsidR="000C005B" w:rsidRPr="000C005B">
        <w:rPr>
          <w:rFonts w:ascii="Arial" w:hAnsi="Arial" w:cs="Arial"/>
          <w:sz w:val="24"/>
          <w:szCs w:val="24"/>
        </w:rPr>
        <w:t>criminali</w:t>
      </w:r>
      <w:r w:rsidR="00816873">
        <w:rPr>
          <w:rFonts w:ascii="Arial" w:hAnsi="Arial" w:cs="Arial"/>
          <w:sz w:val="24"/>
          <w:szCs w:val="24"/>
        </w:rPr>
        <w:t>s</w:t>
      </w:r>
      <w:r w:rsidR="000C005B" w:rsidRPr="000C005B">
        <w:rPr>
          <w:rFonts w:ascii="Arial" w:hAnsi="Arial" w:cs="Arial"/>
          <w:sz w:val="24"/>
          <w:szCs w:val="24"/>
        </w:rPr>
        <w:t>ation</w:t>
      </w:r>
      <w:proofErr w:type="spellEnd"/>
      <w:r w:rsidR="000C005B" w:rsidRPr="000C005B">
        <w:rPr>
          <w:rFonts w:ascii="Arial" w:hAnsi="Arial" w:cs="Arial"/>
          <w:sz w:val="24"/>
          <w:szCs w:val="24"/>
        </w:rPr>
        <w:t xml:space="preserve"> of hate crimes and hate speech, are long overdue in South Africa.</w:t>
      </w:r>
    </w:p>
    <w:p w14:paraId="5BBC941B" w14:textId="77777777" w:rsidR="00C56B39" w:rsidRDefault="00C56B39" w:rsidP="007546F0">
      <w:pPr>
        <w:spacing w:after="0" w:line="360" w:lineRule="auto"/>
        <w:jc w:val="both"/>
        <w:rPr>
          <w:rFonts w:ascii="Arial" w:hAnsi="Arial" w:cs="Arial"/>
          <w:sz w:val="24"/>
          <w:szCs w:val="24"/>
        </w:rPr>
      </w:pPr>
    </w:p>
    <w:p w14:paraId="22EAE551" w14:textId="32A01D39" w:rsidR="00B77291" w:rsidRDefault="005373B5" w:rsidP="007546F0">
      <w:pPr>
        <w:spacing w:after="0" w:line="360" w:lineRule="auto"/>
        <w:jc w:val="both"/>
        <w:rPr>
          <w:rFonts w:ascii="Arial" w:hAnsi="Arial" w:cs="Arial"/>
          <w:sz w:val="24"/>
          <w:szCs w:val="24"/>
        </w:rPr>
      </w:pPr>
      <w:r w:rsidRPr="00B77291">
        <w:rPr>
          <w:rFonts w:ascii="Arial" w:hAnsi="Arial" w:cs="Arial"/>
          <w:sz w:val="24"/>
          <w:szCs w:val="24"/>
        </w:rPr>
        <w:t>2.</w:t>
      </w:r>
      <w:r w:rsidR="00816873">
        <w:rPr>
          <w:rFonts w:ascii="Arial" w:hAnsi="Arial" w:cs="Arial"/>
          <w:sz w:val="24"/>
          <w:szCs w:val="24"/>
        </w:rPr>
        <w:t>1.3</w:t>
      </w:r>
      <w:r w:rsidRPr="00B77291">
        <w:rPr>
          <w:rFonts w:ascii="Arial" w:hAnsi="Arial" w:cs="Arial"/>
          <w:sz w:val="24"/>
          <w:szCs w:val="24"/>
        </w:rPr>
        <w:tab/>
      </w:r>
      <w:r w:rsidRPr="00B77291">
        <w:rPr>
          <w:rFonts w:ascii="Arial" w:hAnsi="Arial" w:cs="Arial"/>
          <w:sz w:val="24"/>
          <w:szCs w:val="24"/>
          <w:u w:val="single"/>
        </w:rPr>
        <w:t>Rationale for hate crimes</w:t>
      </w:r>
      <w:r w:rsidR="00B77291">
        <w:rPr>
          <w:rFonts w:ascii="Arial" w:hAnsi="Arial" w:cs="Arial"/>
          <w:sz w:val="24"/>
          <w:szCs w:val="24"/>
        </w:rPr>
        <w:t xml:space="preserve">  </w:t>
      </w:r>
    </w:p>
    <w:p w14:paraId="57BC4972" w14:textId="7BC2DB67" w:rsidR="00B33B55" w:rsidRDefault="006A6891" w:rsidP="00E9688E">
      <w:pPr>
        <w:spacing w:after="0"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B33B55">
        <w:rPr>
          <w:rFonts w:ascii="Arial" w:hAnsi="Arial" w:cs="Arial"/>
          <w:sz w:val="24"/>
          <w:szCs w:val="24"/>
        </w:rPr>
        <w:t>improv</w:t>
      </w:r>
      <w:r w:rsidR="00BA143D">
        <w:rPr>
          <w:rFonts w:ascii="Arial" w:hAnsi="Arial" w:cs="Arial"/>
          <w:sz w:val="24"/>
          <w:szCs w:val="24"/>
        </w:rPr>
        <w:t>ing</w:t>
      </w:r>
      <w:r w:rsidR="00B33B55">
        <w:rPr>
          <w:rFonts w:ascii="Arial" w:hAnsi="Arial" w:cs="Arial"/>
          <w:sz w:val="24"/>
          <w:szCs w:val="24"/>
        </w:rPr>
        <w:t xml:space="preserve"> access to justice </w:t>
      </w:r>
      <w:r w:rsidR="005C2E8C">
        <w:rPr>
          <w:rFonts w:ascii="Arial" w:hAnsi="Arial" w:cs="Arial"/>
          <w:sz w:val="24"/>
          <w:szCs w:val="24"/>
        </w:rPr>
        <w:t xml:space="preserve">as </w:t>
      </w:r>
      <w:r w:rsidR="00E75E56" w:rsidRPr="00D462C9">
        <w:rPr>
          <w:rFonts w:ascii="Arial" w:hAnsi="Arial" w:cs="Arial"/>
          <w:sz w:val="24"/>
          <w:szCs w:val="24"/>
        </w:rPr>
        <w:t xml:space="preserve">many </w:t>
      </w:r>
      <w:proofErr w:type="spellStart"/>
      <w:r w:rsidR="00E75E56" w:rsidRPr="00D462C9">
        <w:rPr>
          <w:rFonts w:ascii="Arial" w:hAnsi="Arial" w:cs="Arial"/>
          <w:sz w:val="24"/>
          <w:szCs w:val="24"/>
        </w:rPr>
        <w:t>marginalised</w:t>
      </w:r>
      <w:proofErr w:type="spellEnd"/>
      <w:r w:rsidR="00E75E56" w:rsidRPr="00D462C9">
        <w:rPr>
          <w:rFonts w:ascii="Arial" w:hAnsi="Arial" w:cs="Arial"/>
          <w:sz w:val="24"/>
          <w:szCs w:val="24"/>
        </w:rPr>
        <w:t xml:space="preserve"> groups fail to report </w:t>
      </w:r>
      <w:r w:rsidR="00116949">
        <w:rPr>
          <w:rFonts w:ascii="Arial" w:hAnsi="Arial" w:cs="Arial"/>
          <w:sz w:val="24"/>
          <w:szCs w:val="24"/>
        </w:rPr>
        <w:t xml:space="preserve">these </w:t>
      </w:r>
      <w:r w:rsidR="00E75E56" w:rsidRPr="00D462C9">
        <w:rPr>
          <w:rFonts w:ascii="Arial" w:hAnsi="Arial" w:cs="Arial"/>
          <w:sz w:val="24"/>
          <w:szCs w:val="24"/>
        </w:rPr>
        <w:t xml:space="preserve">crimes for fear of being further </w:t>
      </w:r>
      <w:proofErr w:type="spellStart"/>
      <w:r w:rsidR="00E75E56" w:rsidRPr="00D462C9">
        <w:rPr>
          <w:rFonts w:ascii="Arial" w:hAnsi="Arial" w:cs="Arial"/>
          <w:sz w:val="24"/>
          <w:szCs w:val="24"/>
        </w:rPr>
        <w:t>victimised</w:t>
      </w:r>
      <w:proofErr w:type="spellEnd"/>
      <w:r w:rsidR="00E75E56" w:rsidRPr="00D462C9">
        <w:rPr>
          <w:rFonts w:ascii="Arial" w:hAnsi="Arial" w:cs="Arial"/>
          <w:sz w:val="24"/>
          <w:szCs w:val="24"/>
        </w:rPr>
        <w:t xml:space="preserve"> by law enforcement officers and other government officials</w:t>
      </w:r>
      <w:r w:rsidR="00116949">
        <w:rPr>
          <w:rFonts w:ascii="Arial" w:hAnsi="Arial" w:cs="Arial"/>
          <w:sz w:val="24"/>
          <w:szCs w:val="24"/>
        </w:rPr>
        <w:t xml:space="preserve"> due to its non-recognition as a crime in the statute book</w:t>
      </w:r>
      <w:r w:rsidR="00E75E56">
        <w:rPr>
          <w:rFonts w:ascii="Arial" w:hAnsi="Arial" w:cs="Arial"/>
          <w:sz w:val="24"/>
          <w:szCs w:val="24"/>
        </w:rPr>
        <w:t>;</w:t>
      </w:r>
    </w:p>
    <w:p w14:paraId="6D5A7AB2" w14:textId="6E5F07A0" w:rsidR="006A6891" w:rsidRDefault="00E75E56" w:rsidP="007546F0">
      <w:pPr>
        <w:spacing w:after="0"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A6891" w:rsidRPr="00B6571C">
        <w:rPr>
          <w:rFonts w:ascii="Arial" w:hAnsi="Arial" w:cs="Arial"/>
          <w:sz w:val="24"/>
          <w:szCs w:val="24"/>
        </w:rPr>
        <w:t>help</w:t>
      </w:r>
      <w:r w:rsidR="00BA143D">
        <w:rPr>
          <w:rFonts w:ascii="Arial" w:hAnsi="Arial" w:cs="Arial"/>
          <w:sz w:val="24"/>
          <w:szCs w:val="24"/>
        </w:rPr>
        <w:t>ing</w:t>
      </w:r>
      <w:r w:rsidR="006A6891" w:rsidRPr="00B6571C">
        <w:rPr>
          <w:rFonts w:ascii="Arial" w:hAnsi="Arial" w:cs="Arial"/>
          <w:sz w:val="24"/>
          <w:szCs w:val="24"/>
        </w:rPr>
        <w:t xml:space="preserve"> create a </w:t>
      </w:r>
      <w:r>
        <w:rPr>
          <w:rFonts w:ascii="Arial" w:hAnsi="Arial" w:cs="Arial"/>
          <w:sz w:val="24"/>
          <w:szCs w:val="24"/>
        </w:rPr>
        <w:t xml:space="preserve">common understanding </w:t>
      </w:r>
      <w:r w:rsidR="006A6891" w:rsidRPr="00B6571C">
        <w:rPr>
          <w:rFonts w:ascii="Arial" w:hAnsi="Arial" w:cs="Arial"/>
          <w:sz w:val="24"/>
          <w:szCs w:val="24"/>
        </w:rPr>
        <w:t>of hate crime amongst those</w:t>
      </w:r>
      <w:r>
        <w:rPr>
          <w:rFonts w:ascii="Arial" w:hAnsi="Arial" w:cs="Arial"/>
          <w:sz w:val="24"/>
          <w:szCs w:val="24"/>
        </w:rPr>
        <w:t xml:space="preserve"> who are</w:t>
      </w:r>
      <w:r w:rsidR="006A6891" w:rsidRPr="00B6571C">
        <w:rPr>
          <w:rFonts w:ascii="Arial" w:hAnsi="Arial" w:cs="Arial"/>
          <w:sz w:val="24"/>
          <w:szCs w:val="24"/>
        </w:rPr>
        <w:t xml:space="preserve"> involved in the criminal justice system</w:t>
      </w:r>
      <w:r>
        <w:rPr>
          <w:rFonts w:ascii="Arial" w:hAnsi="Arial" w:cs="Arial"/>
          <w:sz w:val="24"/>
          <w:szCs w:val="24"/>
        </w:rPr>
        <w:t xml:space="preserve"> and will </w:t>
      </w:r>
      <w:r w:rsidR="00C90CB7">
        <w:rPr>
          <w:rFonts w:ascii="Arial" w:hAnsi="Arial" w:cs="Arial"/>
          <w:sz w:val="24"/>
          <w:szCs w:val="24"/>
        </w:rPr>
        <w:t>enable</w:t>
      </w:r>
      <w:r w:rsidRPr="00D462C9">
        <w:rPr>
          <w:rFonts w:ascii="Arial" w:hAnsi="Arial" w:cs="Arial"/>
          <w:sz w:val="24"/>
          <w:szCs w:val="24"/>
        </w:rPr>
        <w:t xml:space="preserve"> </w:t>
      </w:r>
      <w:r>
        <w:rPr>
          <w:rFonts w:ascii="Arial" w:hAnsi="Arial" w:cs="Arial"/>
          <w:sz w:val="24"/>
          <w:szCs w:val="24"/>
        </w:rPr>
        <w:t>criminal justice officials t</w:t>
      </w:r>
      <w:r w:rsidRPr="00D462C9">
        <w:rPr>
          <w:rFonts w:ascii="Arial" w:hAnsi="Arial" w:cs="Arial"/>
          <w:sz w:val="24"/>
          <w:szCs w:val="24"/>
        </w:rPr>
        <w:t xml:space="preserve">o track particular trends of crime targeting certain groups </w:t>
      </w:r>
      <w:r>
        <w:rPr>
          <w:rFonts w:ascii="Arial" w:hAnsi="Arial" w:cs="Arial"/>
          <w:sz w:val="24"/>
          <w:szCs w:val="24"/>
        </w:rPr>
        <w:t xml:space="preserve">in order </w:t>
      </w:r>
      <w:r w:rsidRPr="00D462C9">
        <w:rPr>
          <w:rFonts w:ascii="Arial" w:hAnsi="Arial" w:cs="Arial"/>
          <w:sz w:val="24"/>
          <w:szCs w:val="24"/>
        </w:rPr>
        <w:t xml:space="preserve">to improve the security of </w:t>
      </w:r>
      <w:proofErr w:type="spellStart"/>
      <w:r>
        <w:rPr>
          <w:rFonts w:ascii="Arial" w:hAnsi="Arial" w:cs="Arial"/>
          <w:sz w:val="24"/>
          <w:szCs w:val="24"/>
        </w:rPr>
        <w:t>marginalised</w:t>
      </w:r>
      <w:proofErr w:type="spellEnd"/>
      <w:r>
        <w:rPr>
          <w:rFonts w:ascii="Arial" w:hAnsi="Arial" w:cs="Arial"/>
          <w:sz w:val="24"/>
          <w:szCs w:val="24"/>
        </w:rPr>
        <w:t xml:space="preserve"> groups;</w:t>
      </w:r>
    </w:p>
    <w:p w14:paraId="4321E82A" w14:textId="192730F1" w:rsidR="00E75E56" w:rsidRDefault="00E75E56" w:rsidP="007546F0">
      <w:pPr>
        <w:spacing w:after="0" w:line="360" w:lineRule="auto"/>
        <w:ind w:left="720" w:hanging="720"/>
        <w:jc w:val="both"/>
        <w:rPr>
          <w:rFonts w:ascii="Arial" w:hAnsi="Arial" w:cs="Arial"/>
          <w:sz w:val="24"/>
          <w:szCs w:val="24"/>
        </w:rPr>
      </w:pPr>
      <w:r>
        <w:rPr>
          <w:rFonts w:ascii="Arial" w:hAnsi="Arial" w:cs="Arial"/>
          <w:sz w:val="24"/>
          <w:szCs w:val="24"/>
        </w:rPr>
        <w:lastRenderedPageBreak/>
        <w:t>(iii)</w:t>
      </w:r>
      <w:r>
        <w:rPr>
          <w:rFonts w:ascii="Arial" w:hAnsi="Arial" w:cs="Arial"/>
          <w:sz w:val="24"/>
          <w:szCs w:val="24"/>
        </w:rPr>
        <w:tab/>
        <w:t>help</w:t>
      </w:r>
      <w:r w:rsidR="00BA143D">
        <w:rPr>
          <w:rFonts w:ascii="Arial" w:hAnsi="Arial" w:cs="Arial"/>
          <w:sz w:val="24"/>
          <w:szCs w:val="24"/>
        </w:rPr>
        <w:t>ing</w:t>
      </w:r>
      <w:r>
        <w:rPr>
          <w:rFonts w:ascii="Arial" w:hAnsi="Arial" w:cs="Arial"/>
          <w:sz w:val="24"/>
          <w:szCs w:val="24"/>
        </w:rPr>
        <w:t xml:space="preserve"> </w:t>
      </w:r>
      <w:r w:rsidRPr="00D462C9">
        <w:rPr>
          <w:rFonts w:ascii="Arial" w:hAnsi="Arial" w:cs="Arial"/>
          <w:sz w:val="24"/>
          <w:szCs w:val="24"/>
        </w:rPr>
        <w:t xml:space="preserve">to improve the confidence of </w:t>
      </w:r>
      <w:proofErr w:type="spellStart"/>
      <w:r w:rsidRPr="00D462C9">
        <w:rPr>
          <w:rFonts w:ascii="Arial" w:hAnsi="Arial" w:cs="Arial"/>
          <w:sz w:val="24"/>
          <w:szCs w:val="24"/>
        </w:rPr>
        <w:t>marginalised</w:t>
      </w:r>
      <w:proofErr w:type="spellEnd"/>
      <w:r w:rsidRPr="00D462C9">
        <w:rPr>
          <w:rFonts w:ascii="Arial" w:hAnsi="Arial" w:cs="Arial"/>
          <w:sz w:val="24"/>
          <w:szCs w:val="24"/>
        </w:rPr>
        <w:t xml:space="preserve"> </w:t>
      </w:r>
      <w:r w:rsidR="005C2E8C">
        <w:rPr>
          <w:rFonts w:ascii="Arial" w:hAnsi="Arial" w:cs="Arial"/>
          <w:sz w:val="24"/>
          <w:szCs w:val="24"/>
        </w:rPr>
        <w:t>groups</w:t>
      </w:r>
      <w:r w:rsidRPr="00D462C9">
        <w:rPr>
          <w:rFonts w:ascii="Arial" w:hAnsi="Arial" w:cs="Arial"/>
          <w:sz w:val="24"/>
          <w:szCs w:val="24"/>
        </w:rPr>
        <w:t xml:space="preserve"> in the police and </w:t>
      </w:r>
      <w:r w:rsidR="00C90CB7">
        <w:rPr>
          <w:rFonts w:ascii="Arial" w:hAnsi="Arial" w:cs="Arial"/>
          <w:sz w:val="24"/>
          <w:szCs w:val="24"/>
        </w:rPr>
        <w:t xml:space="preserve">the criminal </w:t>
      </w:r>
      <w:r w:rsidRPr="00D462C9">
        <w:rPr>
          <w:rFonts w:ascii="Arial" w:hAnsi="Arial" w:cs="Arial"/>
          <w:sz w:val="24"/>
          <w:szCs w:val="24"/>
        </w:rPr>
        <w:t>justice system as they see th</w:t>
      </w:r>
      <w:r w:rsidR="00EE234C">
        <w:rPr>
          <w:rFonts w:ascii="Arial" w:hAnsi="Arial" w:cs="Arial"/>
          <w:sz w:val="24"/>
          <w:szCs w:val="24"/>
        </w:rPr>
        <w:t xml:space="preserve">ese </w:t>
      </w:r>
      <w:r w:rsidRPr="00D462C9">
        <w:rPr>
          <w:rFonts w:ascii="Arial" w:hAnsi="Arial" w:cs="Arial"/>
          <w:sz w:val="24"/>
          <w:szCs w:val="24"/>
        </w:rPr>
        <w:t xml:space="preserve">crimes are being </w:t>
      </w:r>
      <w:r>
        <w:rPr>
          <w:rFonts w:ascii="Arial" w:hAnsi="Arial" w:cs="Arial"/>
          <w:sz w:val="24"/>
          <w:szCs w:val="24"/>
        </w:rPr>
        <w:t>investigated and prosecuted;</w:t>
      </w:r>
    </w:p>
    <w:p w14:paraId="06D46383" w14:textId="25627F75" w:rsidR="006A6891" w:rsidRDefault="006A6891" w:rsidP="00BA143D">
      <w:pPr>
        <w:spacing w:after="0" w:line="360" w:lineRule="auto"/>
        <w:ind w:left="720" w:hanging="720"/>
        <w:jc w:val="both"/>
        <w:rPr>
          <w:rFonts w:ascii="Arial" w:hAnsi="Arial" w:cs="Arial"/>
          <w:sz w:val="24"/>
          <w:szCs w:val="24"/>
        </w:rPr>
      </w:pPr>
      <w:r>
        <w:rPr>
          <w:rFonts w:ascii="Arial" w:hAnsi="Arial" w:cs="Arial"/>
          <w:sz w:val="24"/>
          <w:szCs w:val="24"/>
        </w:rPr>
        <w:t>(</w:t>
      </w:r>
      <w:r w:rsidR="00E75E56">
        <w:rPr>
          <w:rFonts w:ascii="Arial" w:hAnsi="Arial" w:cs="Arial"/>
          <w:sz w:val="24"/>
          <w:szCs w:val="24"/>
        </w:rPr>
        <w:t>i</w:t>
      </w:r>
      <w:r w:rsidR="00765F46">
        <w:rPr>
          <w:rFonts w:ascii="Arial" w:hAnsi="Arial" w:cs="Arial"/>
          <w:sz w:val="24"/>
          <w:szCs w:val="24"/>
        </w:rPr>
        <w:t>v</w:t>
      </w:r>
      <w:r>
        <w:rPr>
          <w:rFonts w:ascii="Arial" w:hAnsi="Arial" w:cs="Arial"/>
          <w:sz w:val="24"/>
          <w:szCs w:val="24"/>
        </w:rPr>
        <w:t>)</w:t>
      </w:r>
      <w:r>
        <w:rPr>
          <w:rFonts w:ascii="Arial" w:hAnsi="Arial" w:cs="Arial"/>
          <w:sz w:val="24"/>
          <w:szCs w:val="24"/>
        </w:rPr>
        <w:tab/>
      </w:r>
      <w:r w:rsidRPr="00B6571C">
        <w:rPr>
          <w:rFonts w:ascii="Arial" w:hAnsi="Arial" w:cs="Arial"/>
          <w:sz w:val="24"/>
          <w:szCs w:val="24"/>
        </w:rPr>
        <w:t>send</w:t>
      </w:r>
      <w:r w:rsidR="00BA143D">
        <w:rPr>
          <w:rFonts w:ascii="Arial" w:hAnsi="Arial" w:cs="Arial"/>
          <w:sz w:val="24"/>
          <w:szCs w:val="24"/>
        </w:rPr>
        <w:t>ing</w:t>
      </w:r>
      <w:r w:rsidRPr="00B6571C">
        <w:rPr>
          <w:rFonts w:ascii="Arial" w:hAnsi="Arial" w:cs="Arial"/>
          <w:sz w:val="24"/>
          <w:szCs w:val="24"/>
        </w:rPr>
        <w:t xml:space="preserve"> </w:t>
      </w:r>
      <w:r w:rsidR="00E75E56">
        <w:rPr>
          <w:rFonts w:ascii="Arial" w:hAnsi="Arial" w:cs="Arial"/>
          <w:sz w:val="24"/>
          <w:szCs w:val="24"/>
        </w:rPr>
        <w:t xml:space="preserve">a very strong </w:t>
      </w:r>
      <w:r w:rsidRPr="00B6571C">
        <w:rPr>
          <w:rFonts w:ascii="Arial" w:hAnsi="Arial" w:cs="Arial"/>
          <w:sz w:val="24"/>
          <w:szCs w:val="24"/>
        </w:rPr>
        <w:t>message that hate crimes</w:t>
      </w:r>
      <w:r w:rsidR="00EE234C">
        <w:rPr>
          <w:rFonts w:ascii="Arial" w:hAnsi="Arial" w:cs="Arial"/>
          <w:sz w:val="24"/>
          <w:szCs w:val="24"/>
        </w:rPr>
        <w:t xml:space="preserve"> are serious offences and </w:t>
      </w:r>
      <w:r w:rsidRPr="00B6571C">
        <w:rPr>
          <w:rFonts w:ascii="Arial" w:hAnsi="Arial" w:cs="Arial"/>
          <w:sz w:val="24"/>
          <w:szCs w:val="24"/>
        </w:rPr>
        <w:t xml:space="preserve">will not be tolerated in South Africa; </w:t>
      </w:r>
    </w:p>
    <w:p w14:paraId="1CFA3A4F" w14:textId="7D67FB78" w:rsidR="006A6891" w:rsidRDefault="00765F46" w:rsidP="007546F0">
      <w:pPr>
        <w:spacing w:after="0" w:line="360" w:lineRule="auto"/>
        <w:ind w:left="720" w:hanging="720"/>
        <w:jc w:val="both"/>
        <w:rPr>
          <w:rFonts w:ascii="Arial" w:hAnsi="Arial" w:cs="Arial"/>
          <w:sz w:val="24"/>
          <w:szCs w:val="24"/>
        </w:rPr>
      </w:pPr>
      <w:r>
        <w:rPr>
          <w:rFonts w:ascii="Arial" w:hAnsi="Arial" w:cs="Arial"/>
          <w:sz w:val="24"/>
          <w:szCs w:val="24"/>
        </w:rPr>
        <w:t>(v</w:t>
      </w:r>
      <w:r w:rsidR="006A6891">
        <w:rPr>
          <w:rFonts w:ascii="Arial" w:hAnsi="Arial" w:cs="Arial"/>
          <w:sz w:val="24"/>
          <w:szCs w:val="24"/>
        </w:rPr>
        <w:t>)</w:t>
      </w:r>
      <w:r w:rsidR="006A6891">
        <w:rPr>
          <w:rFonts w:ascii="Arial" w:hAnsi="Arial" w:cs="Arial"/>
          <w:sz w:val="24"/>
          <w:szCs w:val="24"/>
        </w:rPr>
        <w:tab/>
      </w:r>
      <w:r w:rsidR="006A6891" w:rsidRPr="00B6571C">
        <w:rPr>
          <w:rFonts w:ascii="Arial" w:hAnsi="Arial" w:cs="Arial"/>
          <w:sz w:val="24"/>
          <w:szCs w:val="24"/>
        </w:rPr>
        <w:t>provid</w:t>
      </w:r>
      <w:r w:rsidR="00BA143D">
        <w:rPr>
          <w:rFonts w:ascii="Arial" w:hAnsi="Arial" w:cs="Arial"/>
          <w:sz w:val="24"/>
          <w:szCs w:val="24"/>
        </w:rPr>
        <w:t>ing</w:t>
      </w:r>
      <w:r w:rsidR="006A6891" w:rsidRPr="00B6571C">
        <w:rPr>
          <w:rFonts w:ascii="Arial" w:hAnsi="Arial" w:cs="Arial"/>
          <w:sz w:val="24"/>
          <w:szCs w:val="24"/>
        </w:rPr>
        <w:t xml:space="preserve"> a</w:t>
      </w:r>
      <w:r w:rsidR="00E75E56">
        <w:rPr>
          <w:rFonts w:ascii="Arial" w:hAnsi="Arial" w:cs="Arial"/>
          <w:sz w:val="24"/>
          <w:szCs w:val="24"/>
        </w:rPr>
        <w:t>n opportunity</w:t>
      </w:r>
      <w:r w:rsidR="006A6891" w:rsidRPr="00B6571C">
        <w:rPr>
          <w:rFonts w:ascii="Arial" w:hAnsi="Arial" w:cs="Arial"/>
          <w:sz w:val="24"/>
          <w:szCs w:val="24"/>
        </w:rPr>
        <w:t xml:space="preserve"> to monitor efforts and trends in addressing hate crimes. </w:t>
      </w:r>
    </w:p>
    <w:p w14:paraId="469BB87F" w14:textId="77777777" w:rsidR="006A6891" w:rsidRDefault="006A6891" w:rsidP="007546F0">
      <w:pPr>
        <w:spacing w:after="0" w:line="360" w:lineRule="auto"/>
        <w:jc w:val="both"/>
        <w:rPr>
          <w:rFonts w:ascii="Arial" w:hAnsi="Arial" w:cs="Arial"/>
          <w:sz w:val="24"/>
          <w:szCs w:val="24"/>
        </w:rPr>
      </w:pPr>
    </w:p>
    <w:p w14:paraId="5F01CB22" w14:textId="403C8C1A" w:rsidR="005373B5" w:rsidRDefault="005373B5" w:rsidP="007546F0">
      <w:pPr>
        <w:spacing w:after="0" w:line="360" w:lineRule="auto"/>
        <w:jc w:val="both"/>
        <w:rPr>
          <w:rFonts w:ascii="Arial" w:hAnsi="Arial" w:cs="Arial"/>
          <w:sz w:val="24"/>
          <w:szCs w:val="24"/>
          <w:u w:val="single"/>
        </w:rPr>
      </w:pPr>
      <w:r w:rsidRPr="00B77291">
        <w:rPr>
          <w:rFonts w:ascii="Arial" w:hAnsi="Arial" w:cs="Arial"/>
          <w:sz w:val="24"/>
          <w:szCs w:val="24"/>
        </w:rPr>
        <w:t>2.</w:t>
      </w:r>
      <w:r w:rsidR="005C2E8C">
        <w:rPr>
          <w:rFonts w:ascii="Arial" w:hAnsi="Arial" w:cs="Arial"/>
          <w:sz w:val="24"/>
          <w:szCs w:val="24"/>
        </w:rPr>
        <w:t>1.4</w:t>
      </w:r>
      <w:r w:rsidR="001D48D8">
        <w:rPr>
          <w:rFonts w:ascii="Arial" w:hAnsi="Arial" w:cs="Arial"/>
          <w:sz w:val="24"/>
          <w:szCs w:val="24"/>
        </w:rPr>
        <w:tab/>
      </w:r>
      <w:r w:rsidR="001D48D8" w:rsidRPr="00293209">
        <w:rPr>
          <w:rFonts w:ascii="Arial" w:hAnsi="Arial" w:cs="Arial"/>
          <w:sz w:val="24"/>
          <w:szCs w:val="24"/>
          <w:u w:val="single"/>
        </w:rPr>
        <w:t xml:space="preserve">Rationale for </w:t>
      </w:r>
      <w:r w:rsidR="00293209" w:rsidRPr="00293209">
        <w:rPr>
          <w:rFonts w:ascii="Arial" w:hAnsi="Arial" w:cs="Arial"/>
          <w:sz w:val="24"/>
          <w:szCs w:val="24"/>
          <w:u w:val="single"/>
        </w:rPr>
        <w:t>hate s</w:t>
      </w:r>
      <w:r>
        <w:rPr>
          <w:rFonts w:ascii="Arial" w:hAnsi="Arial" w:cs="Arial"/>
          <w:sz w:val="24"/>
          <w:szCs w:val="24"/>
          <w:u w:val="single"/>
        </w:rPr>
        <w:t>peech</w:t>
      </w:r>
    </w:p>
    <w:p w14:paraId="62DABFE0" w14:textId="77777777" w:rsidR="00293209" w:rsidRDefault="00293209" w:rsidP="007546F0">
      <w:pPr>
        <w:spacing w:after="0" w:line="360" w:lineRule="auto"/>
        <w:jc w:val="both"/>
        <w:rPr>
          <w:rFonts w:ascii="Arial" w:hAnsi="Arial" w:cs="Arial"/>
          <w:sz w:val="24"/>
          <w:szCs w:val="24"/>
        </w:rPr>
      </w:pPr>
      <w:r w:rsidRPr="00397BDF">
        <w:rPr>
          <w:rFonts w:ascii="Arial" w:hAnsi="Arial" w:cs="Arial"/>
          <w:sz w:val="24"/>
          <w:szCs w:val="24"/>
        </w:rPr>
        <w:t xml:space="preserve">Advantages </w:t>
      </w:r>
      <w:r>
        <w:rPr>
          <w:rFonts w:ascii="Arial" w:hAnsi="Arial" w:cs="Arial"/>
          <w:sz w:val="24"/>
          <w:szCs w:val="24"/>
        </w:rPr>
        <w:t xml:space="preserve">associated with the </w:t>
      </w:r>
      <w:proofErr w:type="spellStart"/>
      <w:r w:rsidRPr="00397BDF">
        <w:rPr>
          <w:rFonts w:ascii="Arial" w:hAnsi="Arial" w:cs="Arial"/>
          <w:sz w:val="24"/>
          <w:szCs w:val="24"/>
        </w:rPr>
        <w:t>criminalisation</w:t>
      </w:r>
      <w:proofErr w:type="spellEnd"/>
      <w:r w:rsidRPr="00397BDF">
        <w:rPr>
          <w:rFonts w:ascii="Arial" w:hAnsi="Arial" w:cs="Arial"/>
          <w:sz w:val="24"/>
          <w:szCs w:val="24"/>
        </w:rPr>
        <w:t xml:space="preserve"> of hate speech</w:t>
      </w:r>
      <w:r>
        <w:rPr>
          <w:rFonts w:ascii="Arial" w:hAnsi="Arial" w:cs="Arial"/>
          <w:sz w:val="24"/>
          <w:szCs w:val="24"/>
        </w:rPr>
        <w:t xml:space="preserve"> is that </w:t>
      </w:r>
      <w:proofErr w:type="spellStart"/>
      <w:r>
        <w:rPr>
          <w:rFonts w:ascii="Arial" w:hAnsi="Arial" w:cs="Arial"/>
          <w:sz w:val="24"/>
          <w:szCs w:val="24"/>
        </w:rPr>
        <w:t>criminalisation</w:t>
      </w:r>
      <w:proofErr w:type="spellEnd"/>
      <w:r>
        <w:rPr>
          <w:rFonts w:ascii="Arial" w:hAnsi="Arial" w:cs="Arial"/>
          <w:sz w:val="24"/>
          <w:szCs w:val="24"/>
        </w:rPr>
        <w:t>—</w:t>
      </w:r>
    </w:p>
    <w:p w14:paraId="7CFFDD1F" w14:textId="4B976915" w:rsidR="00293209" w:rsidRDefault="00293209" w:rsidP="007546F0">
      <w:pPr>
        <w:spacing w:after="0" w:line="360" w:lineRule="auto"/>
        <w:ind w:left="72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397BDF">
        <w:rPr>
          <w:rFonts w:ascii="Arial" w:hAnsi="Arial" w:cs="Arial"/>
          <w:sz w:val="24"/>
          <w:szCs w:val="24"/>
        </w:rPr>
        <w:t>sets clear boundaries as to wh</w:t>
      </w:r>
      <w:r w:rsidR="00DF5619">
        <w:rPr>
          <w:rFonts w:ascii="Arial" w:hAnsi="Arial" w:cs="Arial"/>
          <w:sz w:val="24"/>
          <w:szCs w:val="24"/>
        </w:rPr>
        <w:t>en freedom of expression extends beyond what is permissible in our constitutional democracy;</w:t>
      </w:r>
    </w:p>
    <w:p w14:paraId="7ED2EBEA" w14:textId="0AA72A51" w:rsidR="00293209" w:rsidRDefault="00293209" w:rsidP="007546F0">
      <w:pPr>
        <w:spacing w:after="0"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397BDF">
        <w:rPr>
          <w:rFonts w:ascii="Arial" w:hAnsi="Arial" w:cs="Arial"/>
          <w:sz w:val="24"/>
          <w:szCs w:val="24"/>
        </w:rPr>
        <w:t xml:space="preserve">establishes </w:t>
      </w:r>
      <w:r w:rsidR="00211937">
        <w:rPr>
          <w:rFonts w:ascii="Arial" w:hAnsi="Arial" w:cs="Arial"/>
          <w:sz w:val="24"/>
          <w:szCs w:val="24"/>
        </w:rPr>
        <w:t xml:space="preserve">a legislative </w:t>
      </w:r>
      <w:r w:rsidRPr="00397BDF">
        <w:rPr>
          <w:rFonts w:ascii="Arial" w:hAnsi="Arial" w:cs="Arial"/>
          <w:sz w:val="24"/>
          <w:szCs w:val="24"/>
        </w:rPr>
        <w:t xml:space="preserve">structure in a democracy in which a rules based approach </w:t>
      </w:r>
      <w:r w:rsidR="005C2E8C">
        <w:rPr>
          <w:rFonts w:ascii="Arial" w:hAnsi="Arial" w:cs="Arial"/>
          <w:sz w:val="24"/>
          <w:szCs w:val="24"/>
        </w:rPr>
        <w:t xml:space="preserve">to a </w:t>
      </w:r>
      <w:r w:rsidR="00211937">
        <w:rPr>
          <w:rFonts w:ascii="Arial" w:hAnsi="Arial" w:cs="Arial"/>
          <w:sz w:val="24"/>
          <w:szCs w:val="24"/>
        </w:rPr>
        <w:t>compromise of competing rights</w:t>
      </w:r>
      <w:r w:rsidR="005C2E8C">
        <w:rPr>
          <w:rFonts w:ascii="Arial" w:hAnsi="Arial" w:cs="Arial"/>
          <w:sz w:val="24"/>
          <w:szCs w:val="24"/>
        </w:rPr>
        <w:t>,</w:t>
      </w:r>
      <w:r w:rsidR="00211937">
        <w:rPr>
          <w:rFonts w:ascii="Arial" w:hAnsi="Arial" w:cs="Arial"/>
          <w:sz w:val="24"/>
          <w:szCs w:val="24"/>
        </w:rPr>
        <w:t xml:space="preserve"> </w:t>
      </w:r>
      <w:r w:rsidRPr="00397BDF">
        <w:rPr>
          <w:rFonts w:ascii="Arial" w:hAnsi="Arial" w:cs="Arial"/>
          <w:sz w:val="24"/>
          <w:szCs w:val="24"/>
        </w:rPr>
        <w:t>is most effective</w:t>
      </w:r>
      <w:r>
        <w:rPr>
          <w:rFonts w:ascii="Arial" w:hAnsi="Arial" w:cs="Arial"/>
          <w:sz w:val="24"/>
          <w:szCs w:val="24"/>
        </w:rPr>
        <w:t>;</w:t>
      </w:r>
      <w:r w:rsidR="00C90CB7">
        <w:rPr>
          <w:rFonts w:ascii="Arial" w:hAnsi="Arial" w:cs="Arial"/>
          <w:sz w:val="24"/>
          <w:szCs w:val="24"/>
        </w:rPr>
        <w:t xml:space="preserve"> </w:t>
      </w:r>
    </w:p>
    <w:p w14:paraId="7CB1615F" w14:textId="061DC46F" w:rsidR="00C90CB7" w:rsidRDefault="00293209" w:rsidP="007546F0">
      <w:pPr>
        <w:spacing w:after="0"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397BDF">
        <w:rPr>
          <w:rFonts w:ascii="Arial" w:hAnsi="Arial" w:cs="Arial"/>
          <w:sz w:val="24"/>
          <w:szCs w:val="24"/>
        </w:rPr>
        <w:t xml:space="preserve">is imperative for democracies born from past atrocities and serves as a protective measure against </w:t>
      </w:r>
      <w:r w:rsidR="00DF5619">
        <w:rPr>
          <w:rFonts w:ascii="Arial" w:hAnsi="Arial" w:cs="Arial"/>
          <w:sz w:val="24"/>
          <w:szCs w:val="24"/>
        </w:rPr>
        <w:t>prejudice and offensive speech</w:t>
      </w:r>
      <w:r w:rsidR="00C90CB7">
        <w:rPr>
          <w:rFonts w:ascii="Arial" w:hAnsi="Arial" w:cs="Arial"/>
          <w:sz w:val="24"/>
          <w:szCs w:val="24"/>
        </w:rPr>
        <w:t>; and</w:t>
      </w:r>
    </w:p>
    <w:p w14:paraId="3BF172F9" w14:textId="3DF96674" w:rsidR="00293209" w:rsidRDefault="00C90CB7" w:rsidP="007546F0">
      <w:pPr>
        <w:spacing w:after="0"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send </w:t>
      </w:r>
      <w:r w:rsidR="00DF5619">
        <w:rPr>
          <w:rFonts w:ascii="Arial" w:hAnsi="Arial" w:cs="Arial"/>
          <w:sz w:val="24"/>
          <w:szCs w:val="24"/>
        </w:rPr>
        <w:t xml:space="preserve">a </w:t>
      </w:r>
      <w:r>
        <w:rPr>
          <w:rFonts w:ascii="Arial" w:hAnsi="Arial" w:cs="Arial"/>
          <w:sz w:val="24"/>
          <w:szCs w:val="24"/>
        </w:rPr>
        <w:t xml:space="preserve">clear message that </w:t>
      </w:r>
      <w:r w:rsidR="00A76424">
        <w:rPr>
          <w:rFonts w:ascii="Arial" w:hAnsi="Arial" w:cs="Arial"/>
          <w:sz w:val="24"/>
          <w:szCs w:val="24"/>
        </w:rPr>
        <w:t>instances</w:t>
      </w:r>
      <w:r>
        <w:rPr>
          <w:rFonts w:ascii="Arial" w:hAnsi="Arial" w:cs="Arial"/>
          <w:sz w:val="24"/>
          <w:szCs w:val="24"/>
        </w:rPr>
        <w:t xml:space="preserve"> of hate speech will not be tolerated</w:t>
      </w:r>
      <w:r w:rsidR="00293209" w:rsidRPr="00397BDF">
        <w:rPr>
          <w:rFonts w:ascii="Arial" w:hAnsi="Arial" w:cs="Arial"/>
          <w:sz w:val="24"/>
          <w:szCs w:val="24"/>
        </w:rPr>
        <w:t>.</w:t>
      </w:r>
      <w:r w:rsidR="00211937">
        <w:rPr>
          <w:rStyle w:val="FootnoteReference"/>
          <w:rFonts w:ascii="Arial" w:hAnsi="Arial" w:cs="Arial"/>
          <w:sz w:val="24"/>
          <w:szCs w:val="24"/>
        </w:rPr>
        <w:footnoteReference w:id="1"/>
      </w:r>
      <w:r w:rsidR="00585FE4">
        <w:rPr>
          <w:rFonts w:ascii="Arial" w:hAnsi="Arial" w:cs="Arial"/>
          <w:sz w:val="24"/>
          <w:szCs w:val="24"/>
        </w:rPr>
        <w:t xml:space="preserve"> </w:t>
      </w:r>
    </w:p>
    <w:p w14:paraId="5442CBD1" w14:textId="07EC2AC5" w:rsidR="005373B5" w:rsidRDefault="005C2E8C" w:rsidP="00E9688E">
      <w:pPr>
        <w:spacing w:after="0" w:line="360" w:lineRule="auto"/>
        <w:ind w:left="720" w:hanging="720"/>
        <w:jc w:val="both"/>
        <w:rPr>
          <w:rFonts w:ascii="Arial" w:hAnsi="Arial" w:cs="Arial"/>
          <w:i/>
          <w:sz w:val="24"/>
          <w:szCs w:val="24"/>
        </w:rPr>
      </w:pPr>
      <w:r>
        <w:rPr>
          <w:rFonts w:ascii="Arial" w:hAnsi="Arial" w:cs="Arial"/>
          <w:sz w:val="24"/>
          <w:szCs w:val="24"/>
        </w:rPr>
        <w:t>(v)</w:t>
      </w:r>
      <w:r>
        <w:rPr>
          <w:rFonts w:ascii="Arial" w:hAnsi="Arial" w:cs="Arial"/>
          <w:sz w:val="24"/>
          <w:szCs w:val="24"/>
        </w:rPr>
        <w:tab/>
      </w:r>
      <w:r w:rsidR="00792E10">
        <w:rPr>
          <w:rFonts w:ascii="Arial" w:hAnsi="Arial" w:cs="Arial"/>
          <w:sz w:val="24"/>
          <w:szCs w:val="24"/>
        </w:rPr>
        <w:t>u</w:t>
      </w:r>
      <w:r w:rsidR="00293209" w:rsidRPr="00397BDF">
        <w:rPr>
          <w:rFonts w:ascii="Arial" w:hAnsi="Arial" w:cs="Arial"/>
          <w:sz w:val="24"/>
          <w:szCs w:val="24"/>
        </w:rPr>
        <w:t>ninhibited free speech undermines social cohesion and promotes community segr</w:t>
      </w:r>
      <w:r w:rsidR="0063593E">
        <w:rPr>
          <w:rFonts w:ascii="Arial" w:hAnsi="Arial" w:cs="Arial"/>
          <w:sz w:val="24"/>
          <w:szCs w:val="24"/>
        </w:rPr>
        <w:t>egation and in-group formation.</w:t>
      </w:r>
      <w:r w:rsidR="00585FE4">
        <w:rPr>
          <w:rFonts w:ascii="Arial" w:hAnsi="Arial" w:cs="Arial"/>
          <w:sz w:val="24"/>
          <w:szCs w:val="24"/>
        </w:rPr>
        <w:t xml:space="preserve"> </w:t>
      </w:r>
    </w:p>
    <w:p w14:paraId="755B5936" w14:textId="77777777" w:rsidR="009F30E9" w:rsidRDefault="009F30E9" w:rsidP="007546F0">
      <w:pPr>
        <w:spacing w:after="0" w:line="360" w:lineRule="auto"/>
        <w:jc w:val="both"/>
        <w:rPr>
          <w:rFonts w:ascii="Arial" w:hAnsi="Arial" w:cs="Arial"/>
          <w:sz w:val="24"/>
          <w:szCs w:val="24"/>
        </w:rPr>
      </w:pPr>
    </w:p>
    <w:p w14:paraId="4C7A501F" w14:textId="48616ADF" w:rsidR="0063593E" w:rsidRDefault="0063593E" w:rsidP="007546F0">
      <w:pPr>
        <w:spacing w:after="0" w:line="36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Pr="0063593E">
        <w:rPr>
          <w:rFonts w:ascii="Arial" w:hAnsi="Arial" w:cs="Arial"/>
          <w:b/>
          <w:sz w:val="24"/>
          <w:szCs w:val="24"/>
        </w:rPr>
        <w:t>Discussion</w:t>
      </w:r>
    </w:p>
    <w:p w14:paraId="0B60977F" w14:textId="64AED734" w:rsidR="0063593E" w:rsidRDefault="001D48D8" w:rsidP="007546F0">
      <w:pPr>
        <w:spacing w:after="0" w:line="360" w:lineRule="auto"/>
        <w:jc w:val="both"/>
        <w:rPr>
          <w:rFonts w:ascii="Arial" w:hAnsi="Arial" w:cs="Arial"/>
          <w:sz w:val="24"/>
          <w:szCs w:val="24"/>
        </w:rPr>
      </w:pPr>
      <w:r>
        <w:rPr>
          <w:rFonts w:ascii="Arial" w:hAnsi="Arial" w:cs="Arial"/>
          <w:sz w:val="24"/>
          <w:szCs w:val="24"/>
        </w:rPr>
        <w:t>3</w:t>
      </w:r>
      <w:r w:rsidR="0063593E">
        <w:rPr>
          <w:rFonts w:ascii="Arial" w:hAnsi="Arial" w:cs="Arial"/>
          <w:sz w:val="24"/>
          <w:szCs w:val="24"/>
        </w:rPr>
        <w:t>.1</w:t>
      </w:r>
      <w:r>
        <w:rPr>
          <w:rFonts w:ascii="Arial" w:hAnsi="Arial" w:cs="Arial"/>
          <w:sz w:val="24"/>
          <w:szCs w:val="24"/>
        </w:rPr>
        <w:tab/>
      </w:r>
      <w:r w:rsidRPr="001D48D8">
        <w:rPr>
          <w:rFonts w:ascii="Arial" w:hAnsi="Arial" w:cs="Arial"/>
          <w:sz w:val="24"/>
          <w:szCs w:val="24"/>
          <w:u w:val="single"/>
        </w:rPr>
        <w:t>Identification of “Characteristics”:</w:t>
      </w:r>
      <w:r>
        <w:rPr>
          <w:rFonts w:ascii="Arial" w:hAnsi="Arial" w:cs="Arial"/>
          <w:sz w:val="24"/>
          <w:szCs w:val="24"/>
        </w:rPr>
        <w:t xml:space="preserve">  </w:t>
      </w:r>
      <w:r w:rsidR="0063593E" w:rsidRPr="00A76424">
        <w:rPr>
          <w:rFonts w:ascii="Arial" w:hAnsi="Arial" w:cs="Arial"/>
          <w:sz w:val="24"/>
          <w:szCs w:val="24"/>
        </w:rPr>
        <w:t xml:space="preserve">An overemphasis on the extension of the characteristics and grounds beyond section 16(2)(c) and section 9(3) of the Constitution should not be the starting point, but rather an analysis of the Bill in light of the rationale and underlying policy considerations of legislation </w:t>
      </w:r>
      <w:proofErr w:type="spellStart"/>
      <w:r w:rsidR="0063593E" w:rsidRPr="00A76424">
        <w:rPr>
          <w:rFonts w:ascii="Arial" w:hAnsi="Arial" w:cs="Arial"/>
          <w:sz w:val="24"/>
          <w:szCs w:val="24"/>
        </w:rPr>
        <w:t>criminalising</w:t>
      </w:r>
      <w:proofErr w:type="spellEnd"/>
      <w:r w:rsidR="0063593E" w:rsidRPr="00A76424">
        <w:rPr>
          <w:rFonts w:ascii="Arial" w:hAnsi="Arial" w:cs="Arial"/>
          <w:sz w:val="24"/>
          <w:szCs w:val="24"/>
        </w:rPr>
        <w:t xml:space="preserve"> hate speech and hate crimes.</w:t>
      </w:r>
    </w:p>
    <w:p w14:paraId="13A09BA3" w14:textId="77777777" w:rsidR="0063593E" w:rsidRDefault="0063593E" w:rsidP="007546F0">
      <w:pPr>
        <w:spacing w:after="0" w:line="360" w:lineRule="auto"/>
        <w:jc w:val="both"/>
        <w:rPr>
          <w:rFonts w:ascii="Arial" w:hAnsi="Arial" w:cs="Arial"/>
          <w:sz w:val="24"/>
          <w:szCs w:val="24"/>
        </w:rPr>
      </w:pPr>
    </w:p>
    <w:p w14:paraId="137F6E0C" w14:textId="37592AA2" w:rsidR="0063593E" w:rsidRPr="0063593E" w:rsidRDefault="0063593E" w:rsidP="007546F0">
      <w:pPr>
        <w:spacing w:after="0" w:line="360" w:lineRule="auto"/>
        <w:jc w:val="both"/>
        <w:rPr>
          <w:rFonts w:ascii="Arial" w:hAnsi="Arial" w:cs="Arial"/>
          <w:sz w:val="24"/>
          <w:szCs w:val="24"/>
        </w:rPr>
      </w:pPr>
      <w:r>
        <w:rPr>
          <w:rFonts w:ascii="Arial" w:hAnsi="Arial" w:cs="Arial"/>
          <w:sz w:val="24"/>
          <w:szCs w:val="24"/>
        </w:rPr>
        <w:t>3.</w:t>
      </w:r>
      <w:r w:rsidR="00A76424">
        <w:rPr>
          <w:rFonts w:ascii="Arial" w:hAnsi="Arial" w:cs="Arial"/>
          <w:sz w:val="24"/>
          <w:szCs w:val="24"/>
        </w:rPr>
        <w:t>2</w:t>
      </w:r>
      <w:r>
        <w:rPr>
          <w:rFonts w:ascii="Arial" w:hAnsi="Arial" w:cs="Arial"/>
          <w:sz w:val="24"/>
          <w:szCs w:val="24"/>
        </w:rPr>
        <w:tab/>
      </w:r>
      <w:r w:rsidR="00881109">
        <w:rPr>
          <w:rFonts w:ascii="Arial" w:hAnsi="Arial" w:cs="Arial"/>
          <w:sz w:val="24"/>
          <w:szCs w:val="24"/>
        </w:rPr>
        <w:t xml:space="preserve">The Department wishes to </w:t>
      </w:r>
      <w:proofErr w:type="spellStart"/>
      <w:r w:rsidR="00881109">
        <w:rPr>
          <w:rFonts w:ascii="Arial" w:hAnsi="Arial" w:cs="Arial"/>
          <w:sz w:val="24"/>
          <w:szCs w:val="24"/>
        </w:rPr>
        <w:t>emphasise</w:t>
      </w:r>
      <w:proofErr w:type="spellEnd"/>
      <w:r w:rsidR="00881109">
        <w:rPr>
          <w:rFonts w:ascii="Arial" w:hAnsi="Arial" w:cs="Arial"/>
          <w:sz w:val="24"/>
          <w:szCs w:val="24"/>
        </w:rPr>
        <w:t xml:space="preserve"> that </w:t>
      </w:r>
      <w:r w:rsidRPr="0063593E">
        <w:rPr>
          <w:rFonts w:ascii="Arial" w:hAnsi="Arial" w:cs="Arial"/>
          <w:sz w:val="24"/>
          <w:szCs w:val="24"/>
        </w:rPr>
        <w:t>there is no uniform understanding of victim categories and methods of selection of victim categories.</w:t>
      </w:r>
      <w:r w:rsidR="00881109">
        <w:rPr>
          <w:rFonts w:ascii="Arial" w:hAnsi="Arial" w:cs="Arial"/>
          <w:sz w:val="24"/>
          <w:szCs w:val="24"/>
        </w:rPr>
        <w:t xml:space="preserve"> </w:t>
      </w:r>
      <w:r w:rsidRPr="0063593E">
        <w:rPr>
          <w:rFonts w:ascii="Arial" w:hAnsi="Arial" w:cs="Arial"/>
          <w:sz w:val="24"/>
          <w:szCs w:val="24"/>
        </w:rPr>
        <w:t xml:space="preserve"> In identifying victims for the purposes of legislation </w:t>
      </w:r>
      <w:r w:rsidR="00107BA9">
        <w:rPr>
          <w:rFonts w:ascii="Arial" w:hAnsi="Arial" w:cs="Arial"/>
          <w:sz w:val="24"/>
          <w:szCs w:val="24"/>
        </w:rPr>
        <w:t xml:space="preserve">such as </w:t>
      </w:r>
      <w:r w:rsidRPr="0063593E">
        <w:rPr>
          <w:rFonts w:ascii="Arial" w:hAnsi="Arial" w:cs="Arial"/>
          <w:sz w:val="24"/>
          <w:szCs w:val="24"/>
        </w:rPr>
        <w:t>th</w:t>
      </w:r>
      <w:r w:rsidR="00881109">
        <w:rPr>
          <w:rFonts w:ascii="Arial" w:hAnsi="Arial" w:cs="Arial"/>
          <w:sz w:val="24"/>
          <w:szCs w:val="24"/>
        </w:rPr>
        <w:t>e</w:t>
      </w:r>
      <w:r w:rsidRPr="0063593E">
        <w:rPr>
          <w:rFonts w:ascii="Arial" w:hAnsi="Arial" w:cs="Arial"/>
          <w:sz w:val="24"/>
          <w:szCs w:val="24"/>
        </w:rPr>
        <w:t xml:space="preserve"> Bill, </w:t>
      </w:r>
      <w:r w:rsidR="003C08D6">
        <w:rPr>
          <w:rFonts w:ascii="Arial" w:hAnsi="Arial" w:cs="Arial"/>
          <w:sz w:val="24"/>
          <w:szCs w:val="24"/>
        </w:rPr>
        <w:t xml:space="preserve">the </w:t>
      </w:r>
      <w:proofErr w:type="spellStart"/>
      <w:r w:rsidR="00881109">
        <w:rPr>
          <w:rFonts w:ascii="Arial" w:hAnsi="Arial" w:cs="Arial"/>
          <w:sz w:val="24"/>
          <w:szCs w:val="24"/>
        </w:rPr>
        <w:t>O</w:t>
      </w:r>
      <w:r w:rsidR="003C08D6">
        <w:rPr>
          <w:rFonts w:ascii="Arial" w:hAnsi="Arial" w:cs="Arial"/>
          <w:sz w:val="24"/>
          <w:szCs w:val="24"/>
        </w:rPr>
        <w:t>rganisation</w:t>
      </w:r>
      <w:proofErr w:type="spellEnd"/>
      <w:r w:rsidR="003C08D6">
        <w:rPr>
          <w:rFonts w:ascii="Arial" w:hAnsi="Arial" w:cs="Arial"/>
          <w:sz w:val="24"/>
          <w:szCs w:val="24"/>
        </w:rPr>
        <w:t xml:space="preserve"> for </w:t>
      </w:r>
      <w:r w:rsidR="00881109">
        <w:rPr>
          <w:rFonts w:ascii="Arial" w:hAnsi="Arial" w:cs="Arial"/>
          <w:sz w:val="24"/>
          <w:szCs w:val="24"/>
        </w:rPr>
        <w:t>S</w:t>
      </w:r>
      <w:r w:rsidR="003C08D6">
        <w:rPr>
          <w:rFonts w:ascii="Arial" w:hAnsi="Arial" w:cs="Arial"/>
          <w:sz w:val="24"/>
          <w:szCs w:val="24"/>
        </w:rPr>
        <w:t xml:space="preserve">ecurity and </w:t>
      </w:r>
      <w:r w:rsidR="00881109">
        <w:rPr>
          <w:rFonts w:ascii="Arial" w:hAnsi="Arial" w:cs="Arial"/>
          <w:sz w:val="24"/>
          <w:szCs w:val="24"/>
        </w:rPr>
        <w:t>C</w:t>
      </w:r>
      <w:r w:rsidR="003C08D6">
        <w:rPr>
          <w:rFonts w:ascii="Arial" w:hAnsi="Arial" w:cs="Arial"/>
          <w:sz w:val="24"/>
          <w:szCs w:val="24"/>
        </w:rPr>
        <w:t xml:space="preserve">ooperation in </w:t>
      </w:r>
      <w:r w:rsidR="00881109">
        <w:rPr>
          <w:rFonts w:ascii="Arial" w:hAnsi="Arial" w:cs="Arial"/>
          <w:sz w:val="24"/>
          <w:szCs w:val="24"/>
        </w:rPr>
        <w:t>E</w:t>
      </w:r>
      <w:r w:rsidR="003C08D6">
        <w:rPr>
          <w:rFonts w:ascii="Arial" w:hAnsi="Arial" w:cs="Arial"/>
          <w:sz w:val="24"/>
          <w:szCs w:val="24"/>
        </w:rPr>
        <w:t>urope</w:t>
      </w:r>
      <w:r w:rsidR="00881109">
        <w:rPr>
          <w:rFonts w:ascii="Arial" w:hAnsi="Arial" w:cs="Arial"/>
          <w:sz w:val="24"/>
          <w:szCs w:val="24"/>
        </w:rPr>
        <w:t xml:space="preserve"> has, among others, </w:t>
      </w:r>
      <w:r w:rsidRPr="0063593E">
        <w:rPr>
          <w:rFonts w:ascii="Arial" w:hAnsi="Arial" w:cs="Arial"/>
          <w:sz w:val="24"/>
          <w:szCs w:val="24"/>
        </w:rPr>
        <w:t>stated as follows:</w:t>
      </w:r>
    </w:p>
    <w:p w14:paraId="1AAD6DD2" w14:textId="501721C2" w:rsidR="0063593E" w:rsidRPr="0063593E" w:rsidRDefault="00881109" w:rsidP="007546F0">
      <w:pPr>
        <w:spacing w:after="0" w:line="360" w:lineRule="auto"/>
        <w:ind w:left="720"/>
        <w:jc w:val="both"/>
        <w:rPr>
          <w:rFonts w:ascii="Arial" w:hAnsi="Arial" w:cs="Arial"/>
          <w:sz w:val="24"/>
          <w:szCs w:val="24"/>
        </w:rPr>
      </w:pPr>
      <w:r>
        <w:rPr>
          <w:rFonts w:ascii="Arial" w:hAnsi="Arial" w:cs="Arial"/>
          <w:sz w:val="24"/>
          <w:szCs w:val="24"/>
        </w:rPr>
        <w:t>“</w:t>
      </w:r>
      <w:r w:rsidR="0063593E" w:rsidRPr="0063593E">
        <w:rPr>
          <w:rFonts w:ascii="Arial" w:hAnsi="Arial" w:cs="Arial"/>
          <w:sz w:val="24"/>
          <w:szCs w:val="24"/>
        </w:rPr>
        <w:t xml:space="preserve">Depending on the national and local context, members of groups that are already marginalized or discriminated against are more likely to be targeted in hate crimes than others. </w:t>
      </w:r>
      <w:r w:rsidR="00107BA9">
        <w:rPr>
          <w:rFonts w:ascii="Arial" w:hAnsi="Arial" w:cs="Arial"/>
          <w:sz w:val="24"/>
          <w:szCs w:val="24"/>
        </w:rPr>
        <w:t>V</w:t>
      </w:r>
      <w:r w:rsidR="0063593E" w:rsidRPr="0063593E">
        <w:rPr>
          <w:rFonts w:ascii="Arial" w:hAnsi="Arial" w:cs="Arial"/>
          <w:sz w:val="24"/>
          <w:szCs w:val="24"/>
        </w:rPr>
        <w:t>ictims are often selected based on the intersectional nature of identities, and such crimes can be motivated by multiple biases.</w:t>
      </w:r>
      <w:r w:rsidR="00D96619">
        <w:rPr>
          <w:rStyle w:val="FootnoteReference"/>
          <w:rFonts w:ascii="Arial" w:hAnsi="Arial" w:cs="Arial"/>
          <w:sz w:val="24"/>
          <w:szCs w:val="24"/>
        </w:rPr>
        <w:footnoteReference w:id="2"/>
      </w:r>
      <w:r w:rsidR="0063593E" w:rsidRPr="0063593E">
        <w:rPr>
          <w:rFonts w:ascii="Arial" w:hAnsi="Arial" w:cs="Arial"/>
          <w:sz w:val="24"/>
          <w:szCs w:val="24"/>
        </w:rPr>
        <w:t xml:space="preserve">  </w:t>
      </w:r>
    </w:p>
    <w:p w14:paraId="0A5AD241" w14:textId="77777777" w:rsidR="0063593E" w:rsidRDefault="0063593E" w:rsidP="007546F0">
      <w:pPr>
        <w:spacing w:after="0" w:line="360" w:lineRule="auto"/>
        <w:jc w:val="both"/>
        <w:rPr>
          <w:rFonts w:ascii="Arial" w:hAnsi="Arial" w:cs="Arial"/>
          <w:sz w:val="24"/>
          <w:szCs w:val="24"/>
        </w:rPr>
      </w:pPr>
    </w:p>
    <w:p w14:paraId="5940CD98" w14:textId="77777777" w:rsidR="00FA7380" w:rsidRDefault="00A76424" w:rsidP="007546F0">
      <w:pPr>
        <w:spacing w:after="0" w:line="360" w:lineRule="auto"/>
        <w:jc w:val="both"/>
        <w:rPr>
          <w:rFonts w:ascii="Arial" w:hAnsi="Arial" w:cs="Arial"/>
          <w:sz w:val="24"/>
          <w:szCs w:val="24"/>
        </w:rPr>
      </w:pPr>
      <w:r>
        <w:rPr>
          <w:rFonts w:ascii="Arial" w:hAnsi="Arial" w:cs="Arial"/>
          <w:sz w:val="24"/>
          <w:szCs w:val="24"/>
        </w:rPr>
        <w:t>3.3</w:t>
      </w:r>
      <w:r w:rsidR="00881109">
        <w:rPr>
          <w:rFonts w:ascii="Arial" w:hAnsi="Arial" w:cs="Arial"/>
          <w:sz w:val="24"/>
          <w:szCs w:val="24"/>
        </w:rPr>
        <w:tab/>
      </w:r>
      <w:r w:rsidR="00FA7380">
        <w:rPr>
          <w:rFonts w:ascii="Arial" w:hAnsi="Arial" w:cs="Arial"/>
          <w:sz w:val="24"/>
          <w:szCs w:val="24"/>
        </w:rPr>
        <w:t xml:space="preserve">The question was raised in the Portfolio Committee how the list of </w:t>
      </w:r>
      <w:r w:rsidR="00FA7380" w:rsidRPr="00D26940">
        <w:rPr>
          <w:rFonts w:ascii="Arial" w:hAnsi="Arial" w:cs="Arial"/>
          <w:i/>
          <w:sz w:val="24"/>
          <w:szCs w:val="24"/>
        </w:rPr>
        <w:t>“characteristics”</w:t>
      </w:r>
      <w:r w:rsidR="00FA7380">
        <w:rPr>
          <w:rFonts w:ascii="Arial" w:hAnsi="Arial" w:cs="Arial"/>
          <w:sz w:val="24"/>
          <w:szCs w:val="24"/>
        </w:rPr>
        <w:t xml:space="preserve"> was compiled.  In this regard it may be noted that—</w:t>
      </w:r>
    </w:p>
    <w:p w14:paraId="261C3316" w14:textId="77777777" w:rsidR="00FA7380" w:rsidRDefault="00FA7380" w:rsidP="007546F0">
      <w:pPr>
        <w:spacing w:after="0" w:line="360" w:lineRule="auto"/>
        <w:ind w:left="72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there are no statistics or </w:t>
      </w:r>
      <w:r w:rsidR="003C08D6">
        <w:rPr>
          <w:rFonts w:ascii="Arial" w:hAnsi="Arial" w:cs="Arial"/>
          <w:sz w:val="24"/>
          <w:szCs w:val="24"/>
        </w:rPr>
        <w:t>empirical</w:t>
      </w:r>
      <w:r>
        <w:rPr>
          <w:rFonts w:ascii="Arial" w:hAnsi="Arial" w:cs="Arial"/>
          <w:sz w:val="24"/>
          <w:szCs w:val="24"/>
        </w:rPr>
        <w:t xml:space="preserve"> data</w:t>
      </w:r>
      <w:r w:rsidR="00D35DC9">
        <w:rPr>
          <w:rFonts w:ascii="Arial" w:hAnsi="Arial" w:cs="Arial"/>
          <w:sz w:val="24"/>
          <w:szCs w:val="24"/>
        </w:rPr>
        <w:t xml:space="preserve"> </w:t>
      </w:r>
      <w:r w:rsidR="00D35DC9" w:rsidRPr="00B77291">
        <w:rPr>
          <w:rFonts w:ascii="Arial" w:hAnsi="Arial" w:cs="Arial"/>
          <w:sz w:val="24"/>
          <w:szCs w:val="24"/>
        </w:rPr>
        <w:t>available</w:t>
      </w:r>
      <w:r>
        <w:rPr>
          <w:rFonts w:ascii="Arial" w:hAnsi="Arial" w:cs="Arial"/>
          <w:sz w:val="24"/>
          <w:szCs w:val="24"/>
        </w:rPr>
        <w:t xml:space="preserve">, either from SAPS, the NPA or elsewhere, that could indicate how many hate crimes are committed on an annual basis in respect of each of the listed </w:t>
      </w:r>
      <w:r w:rsidRPr="00D26940">
        <w:rPr>
          <w:rFonts w:ascii="Arial" w:hAnsi="Arial" w:cs="Arial"/>
          <w:i/>
          <w:sz w:val="24"/>
          <w:szCs w:val="24"/>
        </w:rPr>
        <w:t>“characteristics”</w:t>
      </w:r>
      <w:r>
        <w:rPr>
          <w:rFonts w:ascii="Arial" w:hAnsi="Arial" w:cs="Arial"/>
          <w:sz w:val="24"/>
          <w:szCs w:val="24"/>
        </w:rPr>
        <w:t>;</w:t>
      </w:r>
    </w:p>
    <w:p w14:paraId="22E097EE" w14:textId="77777777" w:rsidR="00FA7380" w:rsidRDefault="00FA7380" w:rsidP="007546F0">
      <w:pPr>
        <w:spacing w:after="0"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the starting point was the listed grounds in sections 9(3) and 16(2)(c) of the Constitution and PEPUDA;</w:t>
      </w:r>
      <w:r w:rsidR="003C08D6">
        <w:rPr>
          <w:rFonts w:ascii="Arial" w:hAnsi="Arial" w:cs="Arial"/>
          <w:sz w:val="24"/>
          <w:szCs w:val="24"/>
        </w:rPr>
        <w:t xml:space="preserve"> and</w:t>
      </w:r>
    </w:p>
    <w:p w14:paraId="1D313D23" w14:textId="146F0CB3" w:rsidR="004820E6" w:rsidRDefault="00FA7380" w:rsidP="007546F0">
      <w:pPr>
        <w:spacing w:after="0"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the Department also had to rely on interested parties to provide anecdotal information</w:t>
      </w:r>
      <w:r w:rsidR="00234C76">
        <w:rPr>
          <w:rFonts w:ascii="Arial" w:hAnsi="Arial" w:cs="Arial"/>
          <w:sz w:val="24"/>
          <w:szCs w:val="24"/>
        </w:rPr>
        <w:t xml:space="preserve"> (it may be mentioned that similar information was submitted to the Portfolio Committee by interested parties</w:t>
      </w:r>
      <w:r w:rsidR="00B63297">
        <w:rPr>
          <w:rFonts w:ascii="Arial" w:hAnsi="Arial" w:cs="Arial"/>
          <w:sz w:val="24"/>
          <w:szCs w:val="24"/>
        </w:rPr>
        <w:t xml:space="preserve"> during the public participation process</w:t>
      </w:r>
      <w:r w:rsidR="00234C76">
        <w:rPr>
          <w:rFonts w:ascii="Arial" w:hAnsi="Arial" w:cs="Arial"/>
          <w:sz w:val="24"/>
          <w:szCs w:val="24"/>
        </w:rPr>
        <w:t>)</w:t>
      </w:r>
      <w:r w:rsidR="003C08D6">
        <w:rPr>
          <w:rFonts w:ascii="Arial" w:hAnsi="Arial" w:cs="Arial"/>
          <w:sz w:val="24"/>
          <w:szCs w:val="24"/>
        </w:rPr>
        <w:t>.</w:t>
      </w:r>
      <w:r w:rsidR="004820E6">
        <w:rPr>
          <w:rFonts w:ascii="Arial" w:hAnsi="Arial" w:cs="Arial"/>
          <w:sz w:val="24"/>
          <w:szCs w:val="24"/>
        </w:rPr>
        <w:tab/>
      </w:r>
    </w:p>
    <w:p w14:paraId="0503199F" w14:textId="77777777" w:rsidR="00234C76" w:rsidRDefault="00234C76" w:rsidP="007546F0">
      <w:pPr>
        <w:spacing w:after="0" w:line="360" w:lineRule="auto"/>
        <w:ind w:left="720" w:hanging="720"/>
        <w:jc w:val="both"/>
        <w:rPr>
          <w:rFonts w:ascii="Arial" w:hAnsi="Arial" w:cs="Arial"/>
          <w:sz w:val="24"/>
          <w:szCs w:val="24"/>
        </w:rPr>
      </w:pPr>
    </w:p>
    <w:p w14:paraId="62FA9B30" w14:textId="77777777" w:rsidR="00D5624B" w:rsidRDefault="00A76424" w:rsidP="007546F0">
      <w:pPr>
        <w:spacing w:after="0" w:line="360" w:lineRule="auto"/>
        <w:jc w:val="both"/>
        <w:rPr>
          <w:rFonts w:ascii="Arial" w:hAnsi="Arial" w:cs="Arial"/>
          <w:sz w:val="24"/>
          <w:szCs w:val="24"/>
        </w:rPr>
      </w:pPr>
      <w:r>
        <w:rPr>
          <w:rFonts w:ascii="Arial" w:hAnsi="Arial" w:cs="Arial"/>
          <w:sz w:val="24"/>
          <w:szCs w:val="24"/>
        </w:rPr>
        <w:t>3.4</w:t>
      </w:r>
      <w:r w:rsidR="00234C76">
        <w:rPr>
          <w:rFonts w:ascii="Arial" w:hAnsi="Arial" w:cs="Arial"/>
          <w:sz w:val="24"/>
          <w:szCs w:val="24"/>
        </w:rPr>
        <w:tab/>
      </w:r>
      <w:r w:rsidR="00D5624B">
        <w:rPr>
          <w:rFonts w:ascii="Arial" w:hAnsi="Arial" w:cs="Arial"/>
          <w:sz w:val="24"/>
          <w:szCs w:val="24"/>
        </w:rPr>
        <w:t>The South African Human Rights Commission keeps statistical</w:t>
      </w:r>
      <w:r w:rsidR="003C08D6">
        <w:rPr>
          <w:rFonts w:ascii="Arial" w:hAnsi="Arial" w:cs="Arial"/>
          <w:sz w:val="24"/>
          <w:szCs w:val="24"/>
        </w:rPr>
        <w:t xml:space="preserve"> dat</w:t>
      </w:r>
      <w:r>
        <w:rPr>
          <w:rFonts w:ascii="Arial" w:hAnsi="Arial" w:cs="Arial"/>
          <w:sz w:val="24"/>
          <w:szCs w:val="24"/>
        </w:rPr>
        <w:t>a</w:t>
      </w:r>
      <w:r w:rsidR="00D5624B">
        <w:rPr>
          <w:rFonts w:ascii="Arial" w:hAnsi="Arial" w:cs="Arial"/>
          <w:sz w:val="24"/>
          <w:szCs w:val="24"/>
        </w:rPr>
        <w:t xml:space="preserve">, among others, on equality complaints that they receive.  The </w:t>
      </w:r>
      <w:r w:rsidR="003C08D6">
        <w:rPr>
          <w:rFonts w:ascii="Arial" w:hAnsi="Arial" w:cs="Arial"/>
          <w:sz w:val="24"/>
          <w:szCs w:val="24"/>
        </w:rPr>
        <w:t>f</w:t>
      </w:r>
      <w:r w:rsidR="00D5624B">
        <w:rPr>
          <w:rFonts w:ascii="Arial" w:hAnsi="Arial" w:cs="Arial"/>
          <w:sz w:val="24"/>
          <w:szCs w:val="24"/>
        </w:rPr>
        <w:t>ollowing may be mentioned:</w:t>
      </w:r>
    </w:p>
    <w:p w14:paraId="432063A5" w14:textId="49F3F820" w:rsidR="00C16D8A" w:rsidRDefault="00D5624B" w:rsidP="007546F0">
      <w:pPr>
        <w:spacing w:after="0" w:line="360" w:lineRule="auto"/>
        <w:ind w:left="72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In the 2020 – 2021 Annual Trends Analysis Report it was reported that </w:t>
      </w:r>
      <w:r w:rsidR="00C16D8A">
        <w:rPr>
          <w:rFonts w:ascii="Arial" w:hAnsi="Arial" w:cs="Arial"/>
          <w:sz w:val="24"/>
          <w:szCs w:val="24"/>
        </w:rPr>
        <w:t>the top five rights violations included</w:t>
      </w:r>
      <w:r w:rsidR="00C77523">
        <w:rPr>
          <w:rFonts w:ascii="Arial" w:hAnsi="Arial" w:cs="Arial"/>
          <w:sz w:val="24"/>
          <w:szCs w:val="24"/>
        </w:rPr>
        <w:t xml:space="preserve"> complaints in respect of equality with an average of 682 cases over a 9-year period and in respect of dignity, an average of 404 cases over a 5-year period.</w:t>
      </w:r>
      <w:r w:rsidR="00C16D8A">
        <w:rPr>
          <w:rFonts w:ascii="Arial" w:hAnsi="Arial" w:cs="Arial"/>
          <w:sz w:val="24"/>
          <w:szCs w:val="24"/>
        </w:rPr>
        <w:t xml:space="preserve"> </w:t>
      </w:r>
    </w:p>
    <w:p w14:paraId="451EA055" w14:textId="5BEFF0F4" w:rsidR="00C16D8A" w:rsidRDefault="00C77523" w:rsidP="007546F0">
      <w:pPr>
        <w:spacing w:after="0" w:line="360" w:lineRule="auto"/>
        <w:ind w:left="720" w:hanging="720"/>
        <w:jc w:val="both"/>
        <w:rPr>
          <w:rFonts w:ascii="Arial" w:hAnsi="Arial" w:cs="Arial"/>
          <w:sz w:val="24"/>
          <w:szCs w:val="24"/>
        </w:rPr>
      </w:pPr>
      <w:r w:rsidRPr="004820E6" w:rsidDel="00C77523">
        <w:rPr>
          <w:rFonts w:ascii="Arial" w:hAnsi="Arial" w:cs="Arial"/>
          <w:i/>
          <w:sz w:val="24"/>
          <w:szCs w:val="24"/>
        </w:rPr>
        <w:t xml:space="preserve"> </w:t>
      </w:r>
      <w:r w:rsidR="00C16D8A">
        <w:rPr>
          <w:rFonts w:ascii="Arial" w:hAnsi="Arial" w:cs="Arial"/>
          <w:sz w:val="24"/>
          <w:szCs w:val="24"/>
        </w:rPr>
        <w:t>(ii)</w:t>
      </w:r>
      <w:r w:rsidR="00C16D8A">
        <w:rPr>
          <w:rFonts w:ascii="Arial" w:hAnsi="Arial" w:cs="Arial"/>
          <w:sz w:val="24"/>
          <w:szCs w:val="24"/>
        </w:rPr>
        <w:tab/>
      </w:r>
      <w:r w:rsidR="00CA2420">
        <w:rPr>
          <w:rFonts w:ascii="Arial" w:hAnsi="Arial" w:cs="Arial"/>
          <w:sz w:val="24"/>
          <w:szCs w:val="24"/>
        </w:rPr>
        <w:t xml:space="preserve">With regard to </w:t>
      </w:r>
      <w:r>
        <w:rPr>
          <w:rFonts w:ascii="Arial" w:hAnsi="Arial" w:cs="Arial"/>
          <w:sz w:val="24"/>
          <w:szCs w:val="24"/>
        </w:rPr>
        <w:t>e</w:t>
      </w:r>
      <w:r w:rsidR="00CA2420">
        <w:rPr>
          <w:rFonts w:ascii="Arial" w:hAnsi="Arial" w:cs="Arial"/>
          <w:sz w:val="24"/>
          <w:szCs w:val="24"/>
        </w:rPr>
        <w:t xml:space="preserve">quality complaints it was indicated in the 2020 – 2021 Report that the complaints were distributed as follows, </w:t>
      </w:r>
      <w:r>
        <w:rPr>
          <w:rFonts w:ascii="Arial" w:hAnsi="Arial" w:cs="Arial"/>
          <w:sz w:val="24"/>
          <w:szCs w:val="24"/>
        </w:rPr>
        <w:t>r</w:t>
      </w:r>
      <w:r w:rsidR="00CA2420">
        <w:rPr>
          <w:rFonts w:ascii="Arial" w:hAnsi="Arial" w:cs="Arial"/>
          <w:sz w:val="24"/>
          <w:szCs w:val="24"/>
        </w:rPr>
        <w:t xml:space="preserve">ace (60%), any other ground (14%), disability (8%), sexual orientation (6%), religion (4%), ethnic or social origin (4%), age (1%), </w:t>
      </w:r>
      <w:proofErr w:type="spellStart"/>
      <w:r w:rsidR="00CA2420">
        <w:rPr>
          <w:rFonts w:ascii="Arial" w:hAnsi="Arial" w:cs="Arial"/>
          <w:sz w:val="24"/>
          <w:szCs w:val="24"/>
        </w:rPr>
        <w:t>colour</w:t>
      </w:r>
      <w:proofErr w:type="spellEnd"/>
      <w:r w:rsidR="00CA2420">
        <w:rPr>
          <w:rFonts w:ascii="Arial" w:hAnsi="Arial" w:cs="Arial"/>
          <w:sz w:val="24"/>
          <w:szCs w:val="24"/>
        </w:rPr>
        <w:t xml:space="preserve"> (1%), gender (1%), language and birth (1%).</w:t>
      </w:r>
    </w:p>
    <w:p w14:paraId="42F9BCCA" w14:textId="77777777" w:rsidR="00D5624B" w:rsidRDefault="00D5624B" w:rsidP="007546F0">
      <w:pPr>
        <w:spacing w:after="0" w:line="360" w:lineRule="auto"/>
        <w:ind w:left="720" w:hanging="720"/>
        <w:jc w:val="both"/>
        <w:rPr>
          <w:rFonts w:ascii="Arial" w:hAnsi="Arial" w:cs="Arial"/>
          <w:sz w:val="24"/>
          <w:szCs w:val="24"/>
        </w:rPr>
      </w:pPr>
    </w:p>
    <w:p w14:paraId="01CC6F0C" w14:textId="7602C770" w:rsidR="00FA7380" w:rsidRPr="009712AE" w:rsidRDefault="00CA2420" w:rsidP="007546F0">
      <w:pPr>
        <w:spacing w:after="0" w:line="360" w:lineRule="auto"/>
        <w:jc w:val="both"/>
        <w:rPr>
          <w:rFonts w:ascii="Arial" w:hAnsi="Arial" w:cs="Arial"/>
          <w:sz w:val="24"/>
          <w:szCs w:val="24"/>
        </w:rPr>
      </w:pPr>
      <w:r w:rsidRPr="009712AE">
        <w:rPr>
          <w:rFonts w:ascii="Arial" w:hAnsi="Arial" w:cs="Arial"/>
          <w:sz w:val="24"/>
          <w:szCs w:val="24"/>
        </w:rPr>
        <w:t>3.</w:t>
      </w:r>
      <w:r w:rsidR="00716522">
        <w:rPr>
          <w:rFonts w:ascii="Arial" w:hAnsi="Arial" w:cs="Arial"/>
          <w:sz w:val="24"/>
          <w:szCs w:val="24"/>
        </w:rPr>
        <w:t>5</w:t>
      </w:r>
      <w:r w:rsidRPr="009712AE">
        <w:rPr>
          <w:rFonts w:ascii="Arial" w:hAnsi="Arial" w:cs="Arial"/>
          <w:sz w:val="24"/>
          <w:szCs w:val="24"/>
        </w:rPr>
        <w:tab/>
      </w:r>
      <w:r w:rsidR="00FA7380" w:rsidRPr="009712AE">
        <w:rPr>
          <w:rFonts w:ascii="Arial" w:hAnsi="Arial" w:cs="Arial"/>
          <w:sz w:val="24"/>
          <w:szCs w:val="24"/>
        </w:rPr>
        <w:t xml:space="preserve"> </w:t>
      </w:r>
      <w:r w:rsidRPr="009712AE">
        <w:rPr>
          <w:rFonts w:ascii="Arial" w:hAnsi="Arial" w:cs="Arial"/>
          <w:sz w:val="24"/>
          <w:szCs w:val="24"/>
          <w:u w:val="single"/>
        </w:rPr>
        <w:t>Identification of “Grounds”:</w:t>
      </w:r>
      <w:r w:rsidRPr="009712AE">
        <w:rPr>
          <w:rFonts w:ascii="Arial" w:hAnsi="Arial" w:cs="Arial"/>
          <w:sz w:val="24"/>
          <w:szCs w:val="24"/>
        </w:rPr>
        <w:t xml:space="preserve">  The list of “grounds” in the introduced version of the Bill is a duplication of the list of “characteristics” with the exception of </w:t>
      </w:r>
      <w:r w:rsidR="00CF62E0">
        <w:rPr>
          <w:rFonts w:ascii="Arial" w:hAnsi="Arial" w:cs="Arial"/>
          <w:sz w:val="24"/>
          <w:szCs w:val="24"/>
        </w:rPr>
        <w:t xml:space="preserve">occupation or trade and </w:t>
      </w:r>
      <w:r w:rsidR="00D42C9D" w:rsidRPr="009712AE">
        <w:rPr>
          <w:rFonts w:ascii="Arial" w:hAnsi="Arial" w:cs="Arial"/>
          <w:sz w:val="24"/>
          <w:szCs w:val="24"/>
        </w:rPr>
        <w:t xml:space="preserve">political affiliation </w:t>
      </w:r>
      <w:r w:rsidR="00CF62E0">
        <w:rPr>
          <w:rFonts w:ascii="Arial" w:hAnsi="Arial" w:cs="Arial"/>
          <w:sz w:val="24"/>
          <w:szCs w:val="24"/>
        </w:rPr>
        <w:t>or conviction</w:t>
      </w:r>
      <w:r w:rsidR="00D42C9D" w:rsidRPr="009712AE">
        <w:rPr>
          <w:rFonts w:ascii="Arial" w:hAnsi="Arial" w:cs="Arial"/>
          <w:sz w:val="24"/>
          <w:szCs w:val="24"/>
        </w:rPr>
        <w:t xml:space="preserve">.  The exclusion of the aforementioned grounds was based on the concern that their inclusion will </w:t>
      </w:r>
      <w:r w:rsidR="00CF62E0" w:rsidRPr="009712AE">
        <w:rPr>
          <w:rFonts w:ascii="Arial" w:hAnsi="Arial" w:cs="Arial"/>
          <w:sz w:val="24"/>
          <w:szCs w:val="24"/>
        </w:rPr>
        <w:t>limit</w:t>
      </w:r>
      <w:r w:rsidR="00D42C9D" w:rsidRPr="009712AE">
        <w:rPr>
          <w:rFonts w:ascii="Arial" w:hAnsi="Arial" w:cs="Arial"/>
          <w:sz w:val="24"/>
          <w:szCs w:val="24"/>
        </w:rPr>
        <w:t xml:space="preserve"> freedom of expression.  However, the Department has proposed in the most recent working document that the grounds should be restricted to the most egregious forms of hate speech.</w:t>
      </w:r>
    </w:p>
    <w:p w14:paraId="1ACCD4C9" w14:textId="77777777" w:rsidR="00D42C9D" w:rsidRPr="009712AE" w:rsidRDefault="00D42C9D" w:rsidP="007546F0">
      <w:pPr>
        <w:spacing w:after="0" w:line="360" w:lineRule="auto"/>
        <w:jc w:val="both"/>
        <w:rPr>
          <w:rFonts w:ascii="Arial" w:hAnsi="Arial" w:cs="Arial"/>
          <w:sz w:val="24"/>
          <w:szCs w:val="24"/>
        </w:rPr>
      </w:pPr>
    </w:p>
    <w:p w14:paraId="3F0BEA0E" w14:textId="35C10E17" w:rsidR="00D42C9D" w:rsidRDefault="00D42C9D" w:rsidP="007546F0">
      <w:pPr>
        <w:spacing w:after="0" w:line="360" w:lineRule="auto"/>
        <w:jc w:val="both"/>
        <w:rPr>
          <w:rFonts w:ascii="Arial" w:hAnsi="Arial" w:cs="Arial"/>
          <w:sz w:val="24"/>
          <w:szCs w:val="24"/>
        </w:rPr>
      </w:pPr>
      <w:r w:rsidRPr="009712AE">
        <w:rPr>
          <w:rFonts w:ascii="Arial" w:hAnsi="Arial" w:cs="Arial"/>
          <w:sz w:val="24"/>
          <w:szCs w:val="24"/>
        </w:rPr>
        <w:t>3.</w:t>
      </w:r>
      <w:r w:rsidR="00716522">
        <w:rPr>
          <w:rFonts w:ascii="Arial" w:hAnsi="Arial" w:cs="Arial"/>
          <w:sz w:val="24"/>
          <w:szCs w:val="24"/>
        </w:rPr>
        <w:t>6</w:t>
      </w:r>
      <w:r w:rsidRPr="009712AE">
        <w:rPr>
          <w:rFonts w:ascii="Arial" w:hAnsi="Arial" w:cs="Arial"/>
          <w:sz w:val="24"/>
          <w:szCs w:val="24"/>
        </w:rPr>
        <w:tab/>
        <w:t>It should also be kept in mind that clause 4(1)</w:t>
      </w:r>
      <w:r w:rsidR="00716522">
        <w:rPr>
          <w:rFonts w:ascii="Arial" w:hAnsi="Arial" w:cs="Arial"/>
          <w:sz w:val="24"/>
          <w:szCs w:val="24"/>
        </w:rPr>
        <w:t>,</w:t>
      </w:r>
      <w:r w:rsidRPr="009712AE">
        <w:rPr>
          <w:rFonts w:ascii="Arial" w:hAnsi="Arial" w:cs="Arial"/>
          <w:sz w:val="24"/>
          <w:szCs w:val="24"/>
        </w:rPr>
        <w:t xml:space="preserve"> as introduced</w:t>
      </w:r>
      <w:r w:rsidR="00716522">
        <w:rPr>
          <w:rFonts w:ascii="Arial" w:hAnsi="Arial" w:cs="Arial"/>
          <w:sz w:val="24"/>
          <w:szCs w:val="24"/>
        </w:rPr>
        <w:t>,</w:t>
      </w:r>
      <w:r w:rsidRPr="009712AE">
        <w:rPr>
          <w:rFonts w:ascii="Arial" w:hAnsi="Arial" w:cs="Arial"/>
          <w:sz w:val="24"/>
          <w:szCs w:val="24"/>
        </w:rPr>
        <w:t xml:space="preserve"> presented a very wide test of what constitutes hate speech.  The proposed amendment of clause 4 in the working document is a more </w:t>
      </w:r>
      <w:r w:rsidR="00716522">
        <w:rPr>
          <w:rFonts w:ascii="Arial" w:hAnsi="Arial" w:cs="Arial"/>
          <w:sz w:val="24"/>
          <w:szCs w:val="24"/>
        </w:rPr>
        <w:t xml:space="preserve">stringent </w:t>
      </w:r>
      <w:r w:rsidRPr="009712AE">
        <w:rPr>
          <w:rFonts w:ascii="Arial" w:hAnsi="Arial" w:cs="Arial"/>
          <w:sz w:val="24"/>
          <w:szCs w:val="24"/>
        </w:rPr>
        <w:t>test and it is submitted that this is in the interest of freedom of expression.</w:t>
      </w:r>
    </w:p>
    <w:p w14:paraId="471EED0F" w14:textId="77777777" w:rsidR="00CF62E0" w:rsidRDefault="00CF62E0" w:rsidP="007546F0">
      <w:pPr>
        <w:spacing w:after="0" w:line="360" w:lineRule="auto"/>
        <w:jc w:val="both"/>
        <w:rPr>
          <w:rFonts w:ascii="Arial" w:hAnsi="Arial" w:cs="Arial"/>
          <w:sz w:val="24"/>
          <w:szCs w:val="24"/>
        </w:rPr>
      </w:pPr>
    </w:p>
    <w:p w14:paraId="0879275A" w14:textId="1680AD4C"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716522">
        <w:rPr>
          <w:rFonts w:ascii="Arial" w:hAnsi="Arial" w:cs="Arial"/>
          <w:sz w:val="24"/>
          <w:szCs w:val="24"/>
        </w:rPr>
        <w:t>7</w:t>
      </w:r>
      <w:r>
        <w:rPr>
          <w:rFonts w:ascii="Arial" w:hAnsi="Arial" w:cs="Arial"/>
          <w:sz w:val="24"/>
          <w:szCs w:val="24"/>
        </w:rPr>
        <w:tab/>
        <w:t>The purpose of legislation like th</w:t>
      </w:r>
      <w:r w:rsidR="00CF62E0">
        <w:rPr>
          <w:rFonts w:ascii="Arial" w:hAnsi="Arial" w:cs="Arial"/>
          <w:sz w:val="24"/>
          <w:szCs w:val="24"/>
        </w:rPr>
        <w:t>e</w:t>
      </w:r>
      <w:r>
        <w:rPr>
          <w:rFonts w:ascii="Arial" w:hAnsi="Arial" w:cs="Arial"/>
          <w:sz w:val="24"/>
          <w:szCs w:val="24"/>
        </w:rPr>
        <w:t xml:space="preserve"> Bill is harm-preventative</w:t>
      </w:r>
      <w:r w:rsidR="00716522">
        <w:rPr>
          <w:rFonts w:ascii="Arial" w:hAnsi="Arial" w:cs="Arial"/>
          <w:sz w:val="24"/>
          <w:szCs w:val="24"/>
        </w:rPr>
        <w:t xml:space="preserve"> or deterrent</w:t>
      </w:r>
      <w:r>
        <w:rPr>
          <w:rFonts w:ascii="Arial" w:hAnsi="Arial" w:cs="Arial"/>
          <w:sz w:val="24"/>
          <w:szCs w:val="24"/>
        </w:rPr>
        <w:t>, symbolic and in furtherance of social cohesion</w:t>
      </w:r>
      <w:r w:rsidR="00107BA9">
        <w:rPr>
          <w:rFonts w:ascii="Arial" w:hAnsi="Arial" w:cs="Arial"/>
          <w:sz w:val="24"/>
          <w:szCs w:val="24"/>
        </w:rPr>
        <w:t xml:space="preserve"> </w:t>
      </w:r>
      <w:r w:rsidR="00267927">
        <w:rPr>
          <w:rFonts w:ascii="Arial" w:hAnsi="Arial" w:cs="Arial"/>
          <w:sz w:val="24"/>
          <w:szCs w:val="24"/>
        </w:rPr>
        <w:t>and, in the case of South Africa,</w:t>
      </w:r>
      <w:r w:rsidR="00107BA9">
        <w:rPr>
          <w:rFonts w:ascii="Arial" w:hAnsi="Arial" w:cs="Arial"/>
          <w:sz w:val="24"/>
          <w:szCs w:val="24"/>
        </w:rPr>
        <w:t xml:space="preserve"> </w:t>
      </w:r>
      <w:r w:rsidR="00267927">
        <w:rPr>
          <w:rFonts w:ascii="Arial" w:hAnsi="Arial" w:cs="Arial"/>
          <w:sz w:val="24"/>
          <w:szCs w:val="24"/>
        </w:rPr>
        <w:t xml:space="preserve">this Bill, among others, will </w:t>
      </w:r>
      <w:r w:rsidR="00107BA9">
        <w:rPr>
          <w:rFonts w:ascii="Arial" w:hAnsi="Arial" w:cs="Arial"/>
          <w:sz w:val="24"/>
          <w:szCs w:val="24"/>
        </w:rPr>
        <w:t>provid</w:t>
      </w:r>
      <w:r w:rsidR="00267927">
        <w:rPr>
          <w:rFonts w:ascii="Arial" w:hAnsi="Arial" w:cs="Arial"/>
          <w:sz w:val="24"/>
          <w:szCs w:val="24"/>
        </w:rPr>
        <w:t>e</w:t>
      </w:r>
      <w:r w:rsidR="00107BA9">
        <w:rPr>
          <w:rFonts w:ascii="Arial" w:hAnsi="Arial" w:cs="Arial"/>
          <w:sz w:val="24"/>
          <w:szCs w:val="24"/>
        </w:rPr>
        <w:t xml:space="preserve"> an effective remedy in law where no such relief is present</w:t>
      </w:r>
      <w:r>
        <w:rPr>
          <w:rFonts w:ascii="Arial" w:hAnsi="Arial" w:cs="Arial"/>
          <w:sz w:val="24"/>
          <w:szCs w:val="24"/>
        </w:rPr>
        <w:t>.</w:t>
      </w:r>
      <w:r w:rsidR="000547AD">
        <w:rPr>
          <w:rFonts w:ascii="Arial" w:hAnsi="Arial" w:cs="Arial"/>
          <w:sz w:val="24"/>
          <w:szCs w:val="24"/>
        </w:rPr>
        <w:t xml:space="preserve"> </w:t>
      </w:r>
      <w:r w:rsidR="00CF62E0">
        <w:rPr>
          <w:rFonts w:ascii="Arial" w:hAnsi="Arial" w:cs="Arial"/>
          <w:sz w:val="24"/>
          <w:szCs w:val="24"/>
        </w:rPr>
        <w:t xml:space="preserve"> </w:t>
      </w:r>
      <w:r>
        <w:rPr>
          <w:rFonts w:ascii="Arial" w:hAnsi="Arial" w:cs="Arial"/>
          <w:sz w:val="24"/>
          <w:szCs w:val="24"/>
        </w:rPr>
        <w:t xml:space="preserve">The purpose of </w:t>
      </w:r>
      <w:r w:rsidR="00CF62E0">
        <w:rPr>
          <w:rFonts w:ascii="Arial" w:hAnsi="Arial" w:cs="Arial"/>
          <w:sz w:val="24"/>
          <w:szCs w:val="24"/>
        </w:rPr>
        <w:t xml:space="preserve">the Bill </w:t>
      </w:r>
      <w:r>
        <w:rPr>
          <w:rFonts w:ascii="Arial" w:hAnsi="Arial" w:cs="Arial"/>
          <w:sz w:val="24"/>
          <w:szCs w:val="24"/>
        </w:rPr>
        <w:t>is</w:t>
      </w:r>
      <w:r w:rsidR="00CF62E0">
        <w:rPr>
          <w:rFonts w:ascii="Arial" w:hAnsi="Arial" w:cs="Arial"/>
          <w:sz w:val="24"/>
          <w:szCs w:val="24"/>
        </w:rPr>
        <w:t xml:space="preserve"> therefore</w:t>
      </w:r>
      <w:r>
        <w:rPr>
          <w:rFonts w:ascii="Arial" w:hAnsi="Arial" w:cs="Arial"/>
          <w:sz w:val="24"/>
          <w:szCs w:val="24"/>
        </w:rPr>
        <w:t xml:space="preserve"> </w:t>
      </w:r>
      <w:r w:rsidR="00CF62E0">
        <w:rPr>
          <w:rFonts w:ascii="Arial" w:hAnsi="Arial" w:cs="Arial"/>
          <w:sz w:val="24"/>
          <w:szCs w:val="24"/>
        </w:rPr>
        <w:t>substantially</w:t>
      </w:r>
      <w:r>
        <w:rPr>
          <w:rFonts w:ascii="Arial" w:hAnsi="Arial" w:cs="Arial"/>
          <w:sz w:val="24"/>
          <w:szCs w:val="24"/>
        </w:rPr>
        <w:t xml:space="preserve"> different from legislation like PEPUDA.</w:t>
      </w:r>
      <w:r w:rsidR="00CF62E0">
        <w:rPr>
          <w:rFonts w:ascii="Arial" w:hAnsi="Arial" w:cs="Arial"/>
          <w:sz w:val="24"/>
          <w:szCs w:val="24"/>
        </w:rPr>
        <w:t xml:space="preserve"> </w:t>
      </w:r>
      <w:r>
        <w:rPr>
          <w:rFonts w:ascii="Arial" w:hAnsi="Arial" w:cs="Arial"/>
          <w:sz w:val="24"/>
          <w:szCs w:val="24"/>
        </w:rPr>
        <w:t xml:space="preserve"> An overemphasis on the expansion of the characteristics and grounds beyond section 16(2)(c) and section 9(3) of the Constitution should not be the starting point, but rather an analysis of the Bill in light of the rationale and underlying policy considerations of legislation </w:t>
      </w:r>
      <w:proofErr w:type="spellStart"/>
      <w:r>
        <w:rPr>
          <w:rFonts w:ascii="Arial" w:hAnsi="Arial" w:cs="Arial"/>
          <w:sz w:val="24"/>
          <w:szCs w:val="24"/>
        </w:rPr>
        <w:t>criminalising</w:t>
      </w:r>
      <w:proofErr w:type="spellEnd"/>
      <w:r>
        <w:rPr>
          <w:rFonts w:ascii="Arial" w:hAnsi="Arial" w:cs="Arial"/>
          <w:sz w:val="24"/>
          <w:szCs w:val="24"/>
        </w:rPr>
        <w:t xml:space="preserve"> hate speech and hate crimes.</w:t>
      </w:r>
      <w:r w:rsidR="004F0A61">
        <w:rPr>
          <w:rFonts w:ascii="Arial" w:hAnsi="Arial" w:cs="Arial"/>
          <w:sz w:val="24"/>
          <w:szCs w:val="24"/>
        </w:rPr>
        <w:t xml:space="preserve"> </w:t>
      </w:r>
    </w:p>
    <w:p w14:paraId="3FDEBF5D" w14:textId="77777777" w:rsidR="004F0A61" w:rsidRDefault="004F0A61" w:rsidP="007546F0">
      <w:pPr>
        <w:spacing w:after="0" w:line="360" w:lineRule="auto"/>
        <w:jc w:val="both"/>
        <w:rPr>
          <w:rFonts w:ascii="Arial" w:hAnsi="Arial" w:cs="Arial"/>
          <w:sz w:val="24"/>
          <w:szCs w:val="24"/>
        </w:rPr>
      </w:pPr>
    </w:p>
    <w:p w14:paraId="212AA323" w14:textId="78835A7B" w:rsidR="00B1230F" w:rsidRDefault="00CF62E0" w:rsidP="00C53BFE">
      <w:pPr>
        <w:spacing w:after="0" w:line="360" w:lineRule="auto"/>
        <w:jc w:val="both"/>
        <w:rPr>
          <w:rFonts w:ascii="Arial" w:hAnsi="Arial" w:cs="Arial"/>
          <w:sz w:val="24"/>
          <w:szCs w:val="24"/>
        </w:rPr>
      </w:pPr>
      <w:r>
        <w:rPr>
          <w:rFonts w:ascii="Arial" w:hAnsi="Arial" w:cs="Arial"/>
          <w:sz w:val="24"/>
          <w:szCs w:val="24"/>
        </w:rPr>
        <w:t>3.</w:t>
      </w:r>
      <w:r w:rsidR="00716522">
        <w:rPr>
          <w:rFonts w:ascii="Arial" w:hAnsi="Arial" w:cs="Arial"/>
          <w:sz w:val="24"/>
          <w:szCs w:val="24"/>
        </w:rPr>
        <w:t>8</w:t>
      </w:r>
      <w:r w:rsidR="00B91128">
        <w:rPr>
          <w:rFonts w:ascii="Arial" w:hAnsi="Arial" w:cs="Arial"/>
          <w:sz w:val="24"/>
          <w:szCs w:val="24"/>
        </w:rPr>
        <w:tab/>
        <w:t>Having established that the purpose of this Bill is different, it follows that categories of persons and groups whom the Bill seeks to protect can</w:t>
      </w:r>
      <w:r w:rsidR="0054779D">
        <w:rPr>
          <w:rFonts w:ascii="Arial" w:hAnsi="Arial" w:cs="Arial"/>
          <w:sz w:val="24"/>
          <w:szCs w:val="24"/>
        </w:rPr>
        <w:t xml:space="preserve"> expand on </w:t>
      </w:r>
      <w:r w:rsidR="00E1485B">
        <w:rPr>
          <w:rFonts w:ascii="Arial" w:hAnsi="Arial" w:cs="Arial"/>
          <w:sz w:val="24"/>
          <w:szCs w:val="24"/>
        </w:rPr>
        <w:t>the grounds listed in</w:t>
      </w:r>
      <w:r w:rsidR="00B91128">
        <w:rPr>
          <w:rFonts w:ascii="Arial" w:hAnsi="Arial" w:cs="Arial"/>
          <w:sz w:val="24"/>
          <w:szCs w:val="24"/>
        </w:rPr>
        <w:t xml:space="preserve"> section 16(2)(c) and section 9(3) of the Constitution. </w:t>
      </w:r>
      <w:r>
        <w:rPr>
          <w:rFonts w:ascii="Arial" w:hAnsi="Arial" w:cs="Arial"/>
          <w:sz w:val="24"/>
          <w:szCs w:val="24"/>
        </w:rPr>
        <w:t xml:space="preserve"> </w:t>
      </w:r>
    </w:p>
    <w:p w14:paraId="57F6BE3E" w14:textId="77777777" w:rsidR="00B1230F" w:rsidRDefault="00B1230F" w:rsidP="00C53BFE">
      <w:pPr>
        <w:spacing w:after="0" w:line="360" w:lineRule="auto"/>
        <w:jc w:val="both"/>
        <w:rPr>
          <w:rFonts w:ascii="Arial" w:hAnsi="Arial" w:cs="Arial"/>
          <w:sz w:val="24"/>
          <w:szCs w:val="24"/>
        </w:rPr>
      </w:pPr>
    </w:p>
    <w:p w14:paraId="44A8CC7B" w14:textId="0260AD93" w:rsidR="00C53BFE" w:rsidRPr="00C53BFE" w:rsidRDefault="00B1230F" w:rsidP="00C53BFE">
      <w:pPr>
        <w:spacing w:after="0" w:line="360" w:lineRule="auto"/>
        <w:jc w:val="both"/>
        <w:rPr>
          <w:rFonts w:ascii="Arial" w:hAnsi="Arial" w:cs="Arial"/>
          <w:sz w:val="24"/>
          <w:szCs w:val="24"/>
        </w:rPr>
      </w:pPr>
      <w:r>
        <w:rPr>
          <w:rFonts w:ascii="Arial" w:hAnsi="Arial" w:cs="Arial"/>
          <w:sz w:val="24"/>
          <w:szCs w:val="24"/>
        </w:rPr>
        <w:t>3.8.1</w:t>
      </w:r>
      <w:r>
        <w:rPr>
          <w:rFonts w:ascii="Arial" w:hAnsi="Arial" w:cs="Arial"/>
          <w:sz w:val="24"/>
          <w:szCs w:val="24"/>
        </w:rPr>
        <w:tab/>
      </w:r>
      <w:r w:rsidR="00C53BFE" w:rsidRPr="00C53BFE">
        <w:rPr>
          <w:rFonts w:ascii="Arial" w:hAnsi="Arial" w:cs="Arial"/>
          <w:sz w:val="24"/>
          <w:szCs w:val="24"/>
        </w:rPr>
        <w:t xml:space="preserve">The arguments of the proponents of a narrow interpretation of the </w:t>
      </w:r>
      <w:proofErr w:type="spellStart"/>
      <w:r w:rsidR="00C53BFE" w:rsidRPr="00C53BFE">
        <w:rPr>
          <w:rFonts w:ascii="Arial" w:hAnsi="Arial" w:cs="Arial"/>
          <w:sz w:val="24"/>
          <w:szCs w:val="24"/>
        </w:rPr>
        <w:t>criminalisation</w:t>
      </w:r>
      <w:proofErr w:type="spellEnd"/>
      <w:r w:rsidR="00C53BFE" w:rsidRPr="00C53BFE">
        <w:rPr>
          <w:rFonts w:ascii="Arial" w:hAnsi="Arial" w:cs="Arial"/>
          <w:sz w:val="24"/>
          <w:szCs w:val="24"/>
        </w:rPr>
        <w:t xml:space="preserve"> of hate speech could be interpreted to mean that any form of statement that is hateful and which harms the dignity of a person, is somehow permissible when weighed against the freedom of expression clause in the Constitution.  Such an interpretation implies that this protects the rights of persons making such statements over and above those of persons against whom they are made. There is no doubt that hate speech causes emotional damage and leaves people feeling humiliated and degraded. It encourages hostility and abuse and has a severe impact on a person’s sense of self-worth and acceptance. This may cause target groups to take drastic measures in reaction to such attacks.</w:t>
      </w:r>
      <w:r w:rsidR="00D96619">
        <w:rPr>
          <w:rStyle w:val="FootnoteReference"/>
          <w:rFonts w:ascii="Arial" w:hAnsi="Arial" w:cs="Arial"/>
          <w:sz w:val="24"/>
          <w:szCs w:val="24"/>
        </w:rPr>
        <w:footnoteReference w:id="3"/>
      </w:r>
      <w:r w:rsidR="00C53BFE" w:rsidRPr="00C53BFE">
        <w:rPr>
          <w:rFonts w:ascii="Arial" w:hAnsi="Arial" w:cs="Arial"/>
          <w:sz w:val="24"/>
          <w:szCs w:val="24"/>
        </w:rPr>
        <w:t xml:space="preserve">  </w:t>
      </w:r>
    </w:p>
    <w:p w14:paraId="1AB951A5" w14:textId="77777777" w:rsidR="00C53BFE" w:rsidRPr="00C53BFE" w:rsidRDefault="00C53BFE" w:rsidP="00C53BFE">
      <w:pPr>
        <w:spacing w:after="0" w:line="360" w:lineRule="auto"/>
        <w:jc w:val="both"/>
        <w:rPr>
          <w:rFonts w:ascii="Arial" w:hAnsi="Arial" w:cs="Arial"/>
          <w:sz w:val="24"/>
          <w:szCs w:val="24"/>
        </w:rPr>
      </w:pPr>
    </w:p>
    <w:p w14:paraId="527DDAF1" w14:textId="1AD10CF3" w:rsidR="00C53BFE" w:rsidRPr="00C53BFE" w:rsidRDefault="00B1230F" w:rsidP="00C53BFE">
      <w:pPr>
        <w:spacing w:after="0" w:line="360" w:lineRule="auto"/>
        <w:jc w:val="both"/>
        <w:rPr>
          <w:rFonts w:ascii="Arial" w:hAnsi="Arial" w:cs="Arial"/>
          <w:sz w:val="24"/>
          <w:szCs w:val="24"/>
        </w:rPr>
      </w:pPr>
      <w:r>
        <w:rPr>
          <w:rFonts w:ascii="Arial" w:hAnsi="Arial" w:cs="Arial"/>
          <w:sz w:val="24"/>
          <w:szCs w:val="24"/>
        </w:rPr>
        <w:t>3.8.2</w:t>
      </w:r>
      <w:r>
        <w:rPr>
          <w:rFonts w:ascii="Arial" w:hAnsi="Arial" w:cs="Arial"/>
          <w:sz w:val="24"/>
          <w:szCs w:val="24"/>
        </w:rPr>
        <w:tab/>
      </w:r>
      <w:r w:rsidR="00C53BFE">
        <w:rPr>
          <w:rFonts w:ascii="Arial" w:hAnsi="Arial" w:cs="Arial"/>
          <w:sz w:val="24"/>
          <w:szCs w:val="24"/>
        </w:rPr>
        <w:t xml:space="preserve">Milo and others further make the point </w:t>
      </w:r>
      <w:r w:rsidR="00C53BFE" w:rsidRPr="00C53BFE">
        <w:rPr>
          <w:rFonts w:ascii="Arial" w:hAnsi="Arial" w:cs="Arial"/>
          <w:sz w:val="24"/>
          <w:szCs w:val="24"/>
        </w:rPr>
        <w:t xml:space="preserve">that freedom of expression is not a paramount right, but must be weighed against other rights in the Constitution. They quote </w:t>
      </w:r>
      <w:proofErr w:type="spellStart"/>
      <w:r w:rsidR="00C53BFE" w:rsidRPr="00C53BFE">
        <w:rPr>
          <w:rFonts w:ascii="Arial" w:hAnsi="Arial" w:cs="Arial"/>
          <w:sz w:val="24"/>
          <w:szCs w:val="24"/>
        </w:rPr>
        <w:t>O’Regan</w:t>
      </w:r>
      <w:proofErr w:type="spellEnd"/>
      <w:r w:rsidR="00C53BFE" w:rsidRPr="00C53BFE">
        <w:rPr>
          <w:rFonts w:ascii="Arial" w:hAnsi="Arial" w:cs="Arial"/>
          <w:sz w:val="24"/>
          <w:szCs w:val="24"/>
        </w:rPr>
        <w:t xml:space="preserve"> J, who said in </w:t>
      </w:r>
      <w:r w:rsidR="00293F0C">
        <w:rPr>
          <w:rFonts w:ascii="Arial" w:hAnsi="Arial" w:cs="Arial"/>
          <w:i/>
          <w:sz w:val="24"/>
          <w:szCs w:val="24"/>
        </w:rPr>
        <w:t>Khumalo and Others v</w:t>
      </w:r>
      <w:r w:rsidR="00C53BFE" w:rsidRPr="00554C70">
        <w:rPr>
          <w:rFonts w:ascii="Arial" w:hAnsi="Arial" w:cs="Arial"/>
          <w:i/>
          <w:sz w:val="24"/>
          <w:szCs w:val="24"/>
        </w:rPr>
        <w:t xml:space="preserve"> </w:t>
      </w:r>
      <w:proofErr w:type="spellStart"/>
      <w:r w:rsidR="00C53BFE" w:rsidRPr="00554C70">
        <w:rPr>
          <w:rFonts w:ascii="Arial" w:hAnsi="Arial" w:cs="Arial"/>
          <w:i/>
          <w:sz w:val="24"/>
          <w:szCs w:val="24"/>
        </w:rPr>
        <w:t>Holomisa</w:t>
      </w:r>
      <w:proofErr w:type="spellEnd"/>
      <w:r w:rsidR="00CB3943" w:rsidRPr="00CB3943">
        <w:rPr>
          <w:rStyle w:val="FootnoteReference"/>
          <w:rFonts w:ascii="Arial" w:hAnsi="Arial" w:cs="Arial"/>
          <w:sz w:val="24"/>
          <w:szCs w:val="24"/>
        </w:rPr>
        <w:footnoteReference w:id="4"/>
      </w:r>
      <w:r w:rsidR="00C53BFE" w:rsidRPr="00C53BFE">
        <w:rPr>
          <w:rFonts w:ascii="Arial" w:hAnsi="Arial" w:cs="Arial"/>
          <w:sz w:val="24"/>
          <w:szCs w:val="24"/>
        </w:rPr>
        <w:t xml:space="preserve"> that “although freedom of expression is fundamental to our democratic society, it is not a paramount value”. Further in this regard, </w:t>
      </w:r>
      <w:proofErr w:type="spellStart"/>
      <w:r w:rsidR="00C53BFE" w:rsidRPr="00C53BFE">
        <w:rPr>
          <w:rFonts w:ascii="Arial" w:hAnsi="Arial" w:cs="Arial"/>
          <w:sz w:val="24"/>
          <w:szCs w:val="24"/>
        </w:rPr>
        <w:t>Kriegler</w:t>
      </w:r>
      <w:proofErr w:type="spellEnd"/>
      <w:r w:rsidR="00C53BFE" w:rsidRPr="00C53BFE">
        <w:rPr>
          <w:rFonts w:ascii="Arial" w:hAnsi="Arial" w:cs="Arial"/>
          <w:sz w:val="24"/>
          <w:szCs w:val="24"/>
        </w:rPr>
        <w:t xml:space="preserve"> J remarked, in </w:t>
      </w:r>
      <w:r w:rsidR="00293F0C">
        <w:rPr>
          <w:rFonts w:ascii="Arial" w:hAnsi="Arial" w:cs="Arial"/>
          <w:i/>
          <w:sz w:val="24"/>
          <w:szCs w:val="24"/>
        </w:rPr>
        <w:t>S v</w:t>
      </w:r>
      <w:r w:rsidR="00C53BFE" w:rsidRPr="00554C70">
        <w:rPr>
          <w:rFonts w:ascii="Arial" w:hAnsi="Arial" w:cs="Arial"/>
          <w:i/>
          <w:sz w:val="24"/>
          <w:szCs w:val="24"/>
        </w:rPr>
        <w:t xml:space="preserve"> Mamabolo</w:t>
      </w:r>
      <w:r w:rsidR="00CB3943" w:rsidRPr="00C87E3B">
        <w:rPr>
          <w:rStyle w:val="FootnoteReference"/>
          <w:rFonts w:ascii="Arial" w:hAnsi="Arial" w:cs="Arial"/>
          <w:sz w:val="24"/>
          <w:szCs w:val="24"/>
        </w:rPr>
        <w:footnoteReference w:id="5"/>
      </w:r>
      <w:r w:rsidR="00C53BFE" w:rsidRPr="00C53BFE">
        <w:rPr>
          <w:rFonts w:ascii="Arial" w:hAnsi="Arial" w:cs="Arial"/>
          <w:sz w:val="24"/>
          <w:szCs w:val="24"/>
        </w:rPr>
        <w:t xml:space="preserve"> as follows:</w:t>
      </w:r>
    </w:p>
    <w:p w14:paraId="75B70A4F" w14:textId="77777777" w:rsidR="00C53BFE" w:rsidRDefault="00C53BFE" w:rsidP="00C53BFE">
      <w:pPr>
        <w:spacing w:after="0" w:line="360" w:lineRule="auto"/>
        <w:jc w:val="both"/>
        <w:rPr>
          <w:rFonts w:ascii="Arial" w:hAnsi="Arial" w:cs="Arial"/>
          <w:sz w:val="24"/>
          <w:szCs w:val="24"/>
        </w:rPr>
      </w:pPr>
    </w:p>
    <w:p w14:paraId="41452BA3" w14:textId="70BBF51B" w:rsidR="00C53BFE" w:rsidRPr="00C53BFE" w:rsidRDefault="00C53BFE" w:rsidP="00C53BFE">
      <w:pPr>
        <w:spacing w:after="0" w:line="360" w:lineRule="auto"/>
        <w:jc w:val="both"/>
        <w:rPr>
          <w:rFonts w:ascii="Arial" w:hAnsi="Arial" w:cs="Arial"/>
          <w:sz w:val="24"/>
          <w:szCs w:val="24"/>
        </w:rPr>
      </w:pPr>
      <w:r w:rsidRPr="00C53BFE">
        <w:rPr>
          <w:rFonts w:ascii="Arial" w:hAnsi="Arial" w:cs="Arial"/>
          <w:sz w:val="24"/>
          <w:szCs w:val="24"/>
        </w:rPr>
        <w:t>“With us the right to freedom of expression cannot be said to automatically trump the right to human dignity. The right to dignity is at least as worthy of protection as the right to freedom of expression. How these two rights are to be balanced, in principle and in any particular set of circumstances, is not a question that can or should be addressed here. What is clear though and must be stated, is that freedom of expression does not enjoy superior status in our law.”.</w:t>
      </w:r>
    </w:p>
    <w:p w14:paraId="15A7EF20" w14:textId="77777777" w:rsidR="00C53BFE" w:rsidRPr="00C53BFE" w:rsidRDefault="00C53BFE" w:rsidP="00C53BFE">
      <w:pPr>
        <w:spacing w:after="0" w:line="360" w:lineRule="auto"/>
        <w:jc w:val="both"/>
        <w:rPr>
          <w:rFonts w:ascii="Arial" w:hAnsi="Arial" w:cs="Arial"/>
          <w:sz w:val="24"/>
          <w:szCs w:val="24"/>
        </w:rPr>
      </w:pPr>
    </w:p>
    <w:p w14:paraId="668D491B" w14:textId="18F58F3B" w:rsidR="00C53BFE" w:rsidRPr="00C53BFE" w:rsidRDefault="00B1230F" w:rsidP="00C53BFE">
      <w:pPr>
        <w:spacing w:after="0" w:line="360" w:lineRule="auto"/>
        <w:jc w:val="both"/>
        <w:rPr>
          <w:rFonts w:ascii="Arial" w:hAnsi="Arial" w:cs="Arial"/>
          <w:sz w:val="24"/>
          <w:szCs w:val="24"/>
        </w:rPr>
      </w:pPr>
      <w:r>
        <w:rPr>
          <w:rFonts w:ascii="Arial" w:hAnsi="Arial" w:cs="Arial"/>
          <w:sz w:val="24"/>
          <w:szCs w:val="24"/>
        </w:rPr>
        <w:t>3.8.3</w:t>
      </w:r>
      <w:r>
        <w:rPr>
          <w:rFonts w:ascii="Arial" w:hAnsi="Arial" w:cs="Arial"/>
          <w:sz w:val="24"/>
          <w:szCs w:val="24"/>
        </w:rPr>
        <w:tab/>
      </w:r>
      <w:r w:rsidR="00C53BFE" w:rsidRPr="00C53BFE">
        <w:rPr>
          <w:rFonts w:ascii="Arial" w:hAnsi="Arial" w:cs="Arial"/>
          <w:sz w:val="24"/>
          <w:szCs w:val="24"/>
        </w:rPr>
        <w:t xml:space="preserve">Milo et al (at pages 42 to 49) conclude that section 16, like all rights in the Bill of Rights, is subject to section 36 of the Constitution (the limitation clause). In terms of the limitation clause, “all rights may be limited provided that the limitation is in terms of ‘law of general application’ and ‘is reasonable and justifiable in an open and democratic society based on human dignity, equality and freedom.’ This requires a balancing exercise, where the court must weigh up the infringement of the right against the purpose which the infringement seeks to achieve.  This view is supported by Rautenbach, in </w:t>
      </w:r>
      <w:r w:rsidR="00554C70">
        <w:rPr>
          <w:rFonts w:ascii="Arial" w:hAnsi="Arial" w:cs="Arial"/>
          <w:sz w:val="24"/>
          <w:szCs w:val="24"/>
        </w:rPr>
        <w:t>“</w:t>
      </w:r>
      <w:r w:rsidR="00C53BFE" w:rsidRPr="00554C70">
        <w:rPr>
          <w:rFonts w:ascii="Arial" w:hAnsi="Arial" w:cs="Arial"/>
          <w:sz w:val="24"/>
          <w:szCs w:val="24"/>
        </w:rPr>
        <w:t>Introduction to the Bill Of Rights</w:t>
      </w:r>
      <w:r w:rsidR="00554C70">
        <w:rPr>
          <w:rFonts w:ascii="Arial" w:hAnsi="Arial" w:cs="Arial"/>
          <w:sz w:val="24"/>
          <w:szCs w:val="24"/>
        </w:rPr>
        <w:t>”</w:t>
      </w:r>
      <w:r w:rsidR="00C53BFE" w:rsidRPr="00C53BFE">
        <w:rPr>
          <w:rFonts w:ascii="Arial" w:hAnsi="Arial" w:cs="Arial"/>
          <w:sz w:val="24"/>
          <w:szCs w:val="24"/>
        </w:rPr>
        <w:t xml:space="preserve"> where he states that “the limitation of forms of expression not covered by the exclusions in section 16(2) must satisfy the requirements of the general limitation clause in section 36(1).”.  Section 16(2)(c) specifically excludes from the ambit of section 16(1)</w:t>
      </w:r>
      <w:r w:rsidR="00554C70">
        <w:rPr>
          <w:rFonts w:ascii="Arial" w:hAnsi="Arial" w:cs="Arial"/>
          <w:sz w:val="24"/>
          <w:szCs w:val="24"/>
        </w:rPr>
        <w:t xml:space="preserve"> </w:t>
      </w:r>
      <w:r w:rsidR="00C53BFE" w:rsidRPr="00C53BFE">
        <w:rPr>
          <w:rFonts w:ascii="Arial" w:hAnsi="Arial" w:cs="Arial"/>
          <w:sz w:val="24"/>
          <w:szCs w:val="24"/>
        </w:rPr>
        <w:t>(i</w:t>
      </w:r>
      <w:r w:rsidR="00554C70">
        <w:rPr>
          <w:rFonts w:ascii="Arial" w:hAnsi="Arial" w:cs="Arial"/>
          <w:sz w:val="24"/>
          <w:szCs w:val="24"/>
        </w:rPr>
        <w:t>.</w:t>
      </w:r>
      <w:r w:rsidR="00C53BFE" w:rsidRPr="00C53BFE">
        <w:rPr>
          <w:rFonts w:ascii="Arial" w:hAnsi="Arial" w:cs="Arial"/>
          <w:sz w:val="24"/>
          <w:szCs w:val="24"/>
        </w:rPr>
        <w:t>e</w:t>
      </w:r>
      <w:r w:rsidR="00554C70">
        <w:rPr>
          <w:rFonts w:ascii="Arial" w:hAnsi="Arial" w:cs="Arial"/>
          <w:sz w:val="24"/>
          <w:szCs w:val="24"/>
        </w:rPr>
        <w:t>.</w:t>
      </w:r>
      <w:r w:rsidR="00C53BFE" w:rsidRPr="00C53BFE">
        <w:rPr>
          <w:rFonts w:ascii="Arial" w:hAnsi="Arial" w:cs="Arial"/>
          <w:sz w:val="24"/>
          <w:szCs w:val="24"/>
        </w:rPr>
        <w:t xml:space="preserve"> the general clause protecting freedom of expression) the following:</w:t>
      </w:r>
    </w:p>
    <w:p w14:paraId="2A8421EF" w14:textId="77777777" w:rsidR="00D96619" w:rsidRDefault="00D96619" w:rsidP="00C53BFE">
      <w:pPr>
        <w:spacing w:after="0" w:line="360" w:lineRule="auto"/>
        <w:jc w:val="both"/>
        <w:rPr>
          <w:rFonts w:ascii="Arial" w:hAnsi="Arial" w:cs="Arial"/>
          <w:sz w:val="24"/>
          <w:szCs w:val="24"/>
        </w:rPr>
      </w:pPr>
    </w:p>
    <w:p w14:paraId="553A90A3" w14:textId="38DDA809" w:rsidR="00C53BFE" w:rsidRPr="00C53BFE" w:rsidRDefault="00C53BFE" w:rsidP="00C53BFE">
      <w:pPr>
        <w:spacing w:after="0" w:line="360" w:lineRule="auto"/>
        <w:jc w:val="both"/>
        <w:rPr>
          <w:rFonts w:ascii="Arial" w:hAnsi="Arial" w:cs="Arial"/>
          <w:sz w:val="24"/>
          <w:szCs w:val="24"/>
        </w:rPr>
      </w:pPr>
      <w:r w:rsidRPr="00C53BFE">
        <w:rPr>
          <w:rFonts w:ascii="Arial" w:hAnsi="Arial" w:cs="Arial"/>
          <w:sz w:val="24"/>
          <w:szCs w:val="24"/>
        </w:rPr>
        <w:t>“advocacy of hatred that is based on race, ethnicity, gender or religion and that constitutes incitement to harm.”</w:t>
      </w:r>
    </w:p>
    <w:p w14:paraId="42CB9269" w14:textId="77777777" w:rsidR="00C53BFE" w:rsidRPr="00C53BFE" w:rsidRDefault="00C53BFE" w:rsidP="00C53BFE">
      <w:pPr>
        <w:spacing w:after="0" w:line="360" w:lineRule="auto"/>
        <w:jc w:val="both"/>
        <w:rPr>
          <w:rFonts w:ascii="Arial" w:hAnsi="Arial" w:cs="Arial"/>
          <w:sz w:val="24"/>
          <w:szCs w:val="24"/>
        </w:rPr>
      </w:pPr>
    </w:p>
    <w:p w14:paraId="16BC8DC7" w14:textId="6C8EA5AF" w:rsidR="00C53BFE" w:rsidRPr="00C53BFE" w:rsidRDefault="00B1230F" w:rsidP="00C53BFE">
      <w:pPr>
        <w:spacing w:after="0" w:line="360" w:lineRule="auto"/>
        <w:jc w:val="both"/>
        <w:rPr>
          <w:rFonts w:ascii="Arial" w:hAnsi="Arial" w:cs="Arial"/>
          <w:sz w:val="24"/>
          <w:szCs w:val="24"/>
        </w:rPr>
      </w:pPr>
      <w:r>
        <w:rPr>
          <w:rFonts w:ascii="Arial" w:hAnsi="Arial" w:cs="Arial"/>
          <w:sz w:val="24"/>
          <w:szCs w:val="24"/>
        </w:rPr>
        <w:t>3.8.4</w:t>
      </w:r>
      <w:r>
        <w:rPr>
          <w:rFonts w:ascii="Arial" w:hAnsi="Arial" w:cs="Arial"/>
          <w:sz w:val="24"/>
          <w:szCs w:val="24"/>
        </w:rPr>
        <w:tab/>
      </w:r>
      <w:r w:rsidR="00C53BFE" w:rsidRPr="00C53BFE">
        <w:rPr>
          <w:rFonts w:ascii="Arial" w:hAnsi="Arial" w:cs="Arial"/>
          <w:sz w:val="24"/>
          <w:szCs w:val="24"/>
        </w:rPr>
        <w:t>The question that arises is whether this clause of the Constitution prohibits legislation that is enacted to generally prohibit hate speech that does not necessarily constitute incitement to harm. In answering this question, regard must be had to what section 16(2) seeks to do. Section 16(2) represents what the drafters of the Constitution set as the Constitution’s own limitations to freedom of expression,</w:t>
      </w:r>
      <w:r w:rsidR="00554C70">
        <w:rPr>
          <w:rFonts w:ascii="Arial" w:hAnsi="Arial" w:cs="Arial"/>
          <w:sz w:val="24"/>
          <w:szCs w:val="24"/>
        </w:rPr>
        <w:t xml:space="preserve"> </w:t>
      </w:r>
      <w:r w:rsidR="00C53BFE" w:rsidRPr="00C53BFE">
        <w:rPr>
          <w:rFonts w:ascii="Arial" w:hAnsi="Arial" w:cs="Arial"/>
          <w:sz w:val="24"/>
          <w:szCs w:val="24"/>
        </w:rPr>
        <w:t>that is</w:t>
      </w:r>
      <w:r w:rsidR="00554C70">
        <w:rPr>
          <w:rFonts w:ascii="Arial" w:hAnsi="Arial" w:cs="Arial"/>
          <w:sz w:val="24"/>
          <w:szCs w:val="24"/>
        </w:rPr>
        <w:t>,</w:t>
      </w:r>
      <w:r w:rsidR="00C53BFE" w:rsidRPr="00C53BFE">
        <w:rPr>
          <w:rFonts w:ascii="Arial" w:hAnsi="Arial" w:cs="Arial"/>
          <w:sz w:val="24"/>
          <w:szCs w:val="24"/>
        </w:rPr>
        <w:t xml:space="preserve"> section 36 cannot be invoked in respect of any of the limitations set out in section 16(2).      </w:t>
      </w:r>
    </w:p>
    <w:p w14:paraId="5A97D7A5" w14:textId="77777777" w:rsidR="00C53BFE" w:rsidRPr="00C53BFE" w:rsidRDefault="00C53BFE" w:rsidP="00C53BFE">
      <w:pPr>
        <w:spacing w:after="0" w:line="360" w:lineRule="auto"/>
        <w:jc w:val="both"/>
        <w:rPr>
          <w:rFonts w:ascii="Arial" w:hAnsi="Arial" w:cs="Arial"/>
          <w:sz w:val="24"/>
          <w:szCs w:val="24"/>
        </w:rPr>
      </w:pPr>
    </w:p>
    <w:p w14:paraId="0A2B46F1" w14:textId="47CE4484" w:rsidR="00B91128" w:rsidRDefault="00C53BFE" w:rsidP="00C53BFE">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B91128">
        <w:rPr>
          <w:rFonts w:ascii="Arial" w:hAnsi="Arial" w:cs="Arial"/>
          <w:sz w:val="24"/>
          <w:szCs w:val="24"/>
        </w:rPr>
        <w:t>As explained previous</w:t>
      </w:r>
      <w:r w:rsidR="000547AD">
        <w:rPr>
          <w:rFonts w:ascii="Arial" w:hAnsi="Arial" w:cs="Arial"/>
          <w:sz w:val="24"/>
          <w:szCs w:val="24"/>
        </w:rPr>
        <w:t>ly to the Portfolio Committee</w:t>
      </w:r>
      <w:r w:rsidR="00B91128">
        <w:rPr>
          <w:rFonts w:ascii="Arial" w:hAnsi="Arial" w:cs="Arial"/>
          <w:sz w:val="24"/>
          <w:szCs w:val="24"/>
        </w:rPr>
        <w:t xml:space="preserve"> there is no uniform understanding of </w:t>
      </w:r>
      <w:r w:rsidR="00B91128">
        <w:rPr>
          <w:rFonts w:ascii="Arial" w:hAnsi="Arial" w:cs="Arial"/>
          <w:sz w:val="24"/>
          <w:szCs w:val="24"/>
          <w:lang w:val="en-GB"/>
        </w:rPr>
        <w:t>victim categories and methods of selection of victim categories.</w:t>
      </w:r>
      <w:r w:rsidR="00B91128">
        <w:rPr>
          <w:rFonts w:ascii="Arial" w:hAnsi="Arial" w:cs="Arial"/>
          <w:sz w:val="24"/>
          <w:szCs w:val="24"/>
        </w:rPr>
        <w:t xml:space="preserve"> </w:t>
      </w:r>
      <w:r w:rsidR="00CF62E0">
        <w:rPr>
          <w:rFonts w:ascii="Arial" w:hAnsi="Arial" w:cs="Arial"/>
          <w:sz w:val="24"/>
          <w:szCs w:val="24"/>
        </w:rPr>
        <w:t xml:space="preserve"> </w:t>
      </w:r>
      <w:r w:rsidR="00B91128">
        <w:rPr>
          <w:rFonts w:ascii="Arial" w:hAnsi="Arial" w:cs="Arial"/>
          <w:sz w:val="24"/>
          <w:szCs w:val="24"/>
        </w:rPr>
        <w:t>In identifying victims for the purposes of legislation like this Bill, academics and international bodies have stated as follows:</w:t>
      </w:r>
    </w:p>
    <w:p w14:paraId="394D4971" w14:textId="77777777" w:rsidR="00166662" w:rsidRDefault="00166662" w:rsidP="007546F0">
      <w:pPr>
        <w:spacing w:after="0" w:line="360" w:lineRule="auto"/>
        <w:jc w:val="both"/>
        <w:rPr>
          <w:rFonts w:ascii="Arial" w:hAnsi="Arial" w:cs="Arial"/>
          <w:sz w:val="24"/>
          <w:szCs w:val="24"/>
        </w:rPr>
      </w:pPr>
    </w:p>
    <w:p w14:paraId="65074F3D" w14:textId="3777157F" w:rsidR="00B91128" w:rsidRDefault="00B91128" w:rsidP="007546F0">
      <w:pPr>
        <w:spacing w:after="0" w:line="360" w:lineRule="auto"/>
        <w:jc w:val="both"/>
        <w:rPr>
          <w:rFonts w:ascii="Arial" w:hAnsi="Arial" w:cs="Arial"/>
          <w:i/>
          <w:sz w:val="24"/>
          <w:szCs w:val="24"/>
        </w:rPr>
      </w:pPr>
      <w:r>
        <w:rPr>
          <w:rFonts w:ascii="Arial" w:hAnsi="Arial" w:cs="Arial"/>
          <w:sz w:val="24"/>
          <w:szCs w:val="24"/>
        </w:rPr>
        <w:t>3.</w:t>
      </w:r>
      <w:r w:rsidR="00CF62E0">
        <w:rPr>
          <w:rFonts w:ascii="Arial" w:hAnsi="Arial" w:cs="Arial"/>
          <w:sz w:val="24"/>
          <w:szCs w:val="24"/>
        </w:rPr>
        <w:t>9</w:t>
      </w:r>
      <w:r>
        <w:rPr>
          <w:rFonts w:ascii="Arial" w:hAnsi="Arial" w:cs="Arial"/>
          <w:sz w:val="24"/>
          <w:szCs w:val="24"/>
        </w:rPr>
        <w:t>.1</w:t>
      </w:r>
      <w:r>
        <w:rPr>
          <w:rFonts w:ascii="Arial" w:hAnsi="Arial" w:cs="Arial"/>
          <w:sz w:val="24"/>
          <w:szCs w:val="24"/>
        </w:rPr>
        <w:tab/>
      </w:r>
      <w:r w:rsidRPr="00492C06">
        <w:rPr>
          <w:rFonts w:ascii="Arial" w:hAnsi="Arial" w:cs="Arial"/>
          <w:sz w:val="24"/>
          <w:szCs w:val="24"/>
        </w:rPr>
        <w:t>Depending on the national and local context, members of groups that are already marginalized or discriminated against are more likely to be targeted in hate crimes than others</w:t>
      </w:r>
      <w:r w:rsidR="008659C3">
        <w:rPr>
          <w:rStyle w:val="FootnoteReference"/>
          <w:rFonts w:ascii="Arial" w:hAnsi="Arial" w:cs="Arial"/>
          <w:sz w:val="24"/>
          <w:szCs w:val="24"/>
        </w:rPr>
        <w:footnoteReference w:id="6"/>
      </w:r>
      <w:r w:rsidRPr="00492C06">
        <w:rPr>
          <w:rFonts w:ascii="Arial" w:hAnsi="Arial" w:cs="Arial"/>
          <w:sz w:val="24"/>
          <w:szCs w:val="24"/>
        </w:rPr>
        <w:t>.</w:t>
      </w:r>
      <w:r>
        <w:rPr>
          <w:rFonts w:ascii="Arial" w:hAnsi="Arial" w:cs="Arial"/>
          <w:sz w:val="24"/>
          <w:szCs w:val="24"/>
        </w:rPr>
        <w:t xml:space="preserve"> </w:t>
      </w:r>
    </w:p>
    <w:p w14:paraId="6477B32C" w14:textId="77777777" w:rsidR="00166662" w:rsidRDefault="00166662" w:rsidP="007546F0">
      <w:pPr>
        <w:spacing w:after="0" w:line="360" w:lineRule="auto"/>
        <w:jc w:val="both"/>
        <w:rPr>
          <w:rFonts w:ascii="Arial" w:hAnsi="Arial" w:cs="Arial"/>
          <w:sz w:val="24"/>
          <w:szCs w:val="24"/>
        </w:rPr>
      </w:pPr>
    </w:p>
    <w:p w14:paraId="5F217AEB" w14:textId="608EF9F1"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CF62E0">
        <w:rPr>
          <w:rFonts w:ascii="Arial" w:hAnsi="Arial" w:cs="Arial"/>
          <w:sz w:val="24"/>
          <w:szCs w:val="24"/>
        </w:rPr>
        <w:t>9</w:t>
      </w:r>
      <w:r>
        <w:rPr>
          <w:rFonts w:ascii="Arial" w:hAnsi="Arial" w:cs="Arial"/>
          <w:sz w:val="24"/>
          <w:szCs w:val="24"/>
        </w:rPr>
        <w:t>.2</w:t>
      </w:r>
      <w:r>
        <w:rPr>
          <w:rFonts w:ascii="Arial" w:hAnsi="Arial" w:cs="Arial"/>
          <w:sz w:val="24"/>
          <w:szCs w:val="24"/>
        </w:rPr>
        <w:tab/>
        <w:t>T</w:t>
      </w:r>
      <w:r w:rsidRPr="00A9058D">
        <w:rPr>
          <w:rFonts w:ascii="Arial" w:hAnsi="Arial" w:cs="Arial"/>
          <w:sz w:val="24"/>
          <w:szCs w:val="24"/>
        </w:rPr>
        <w:t>he Organization for Security and Cooperation in Europe notes that, outside the “core groups” of race, national origin, ethnicity and religion, there is a lack of consensus in other jurisdictions as to which characteristics are protected under hate crime law. Its analysis of hate crime provisions in the 57 Member States of the OSCE identified “gender, age, mental or physical disability, and sexual orientation” as characteristics that are “quite frequently protected” and also noted a number of other characteristics that are “occasionally protected”, such as marital status, wealth, class, personal appearance, educational status, political affiliation or ideology, and military service.</w:t>
      </w:r>
      <w:r w:rsidR="00E94258">
        <w:rPr>
          <w:rStyle w:val="FootnoteReference"/>
          <w:rFonts w:ascii="Arial" w:hAnsi="Arial" w:cs="Arial"/>
          <w:sz w:val="24"/>
          <w:szCs w:val="24"/>
        </w:rPr>
        <w:footnoteReference w:id="7"/>
      </w:r>
      <w:r>
        <w:rPr>
          <w:rFonts w:ascii="Arial" w:hAnsi="Arial" w:cs="Arial"/>
          <w:sz w:val="24"/>
          <w:szCs w:val="24"/>
        </w:rPr>
        <w:t xml:space="preserve"> </w:t>
      </w:r>
    </w:p>
    <w:p w14:paraId="227584B5" w14:textId="77777777" w:rsidR="00CF62E0" w:rsidRPr="00CF62E0" w:rsidRDefault="00CF62E0" w:rsidP="007546F0">
      <w:pPr>
        <w:spacing w:after="0" w:line="360" w:lineRule="auto"/>
        <w:jc w:val="both"/>
        <w:rPr>
          <w:rFonts w:ascii="Arial" w:hAnsi="Arial" w:cs="Arial"/>
          <w:sz w:val="24"/>
          <w:szCs w:val="24"/>
        </w:rPr>
      </w:pPr>
    </w:p>
    <w:p w14:paraId="1170C67C" w14:textId="7A949D1F"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CF62E0">
        <w:rPr>
          <w:rFonts w:ascii="Arial" w:hAnsi="Arial" w:cs="Arial"/>
          <w:sz w:val="24"/>
          <w:szCs w:val="24"/>
        </w:rPr>
        <w:t>9</w:t>
      </w:r>
      <w:r>
        <w:rPr>
          <w:rFonts w:ascii="Arial" w:hAnsi="Arial" w:cs="Arial"/>
          <w:sz w:val="24"/>
          <w:szCs w:val="24"/>
        </w:rPr>
        <w:t>.3</w:t>
      </w:r>
      <w:r>
        <w:rPr>
          <w:rFonts w:ascii="Arial" w:hAnsi="Arial" w:cs="Arial"/>
          <w:sz w:val="24"/>
          <w:szCs w:val="24"/>
        </w:rPr>
        <w:tab/>
      </w:r>
      <w:r w:rsidRPr="00BB5656">
        <w:rPr>
          <w:rFonts w:ascii="Arial" w:hAnsi="Arial" w:cs="Arial"/>
          <w:sz w:val="24"/>
          <w:szCs w:val="24"/>
        </w:rPr>
        <w:t xml:space="preserve">The issue of how to determine which groups should be protected is not an easy one. </w:t>
      </w:r>
      <w:r w:rsidR="00BB5656">
        <w:rPr>
          <w:rFonts w:ascii="Arial" w:hAnsi="Arial" w:cs="Arial"/>
          <w:sz w:val="24"/>
          <w:szCs w:val="24"/>
        </w:rPr>
        <w:t xml:space="preserve">  </w:t>
      </w:r>
      <w:r>
        <w:rPr>
          <w:rFonts w:ascii="Arial" w:hAnsi="Arial" w:cs="Arial"/>
          <w:sz w:val="24"/>
          <w:szCs w:val="24"/>
        </w:rPr>
        <w:t>Methods of victim selection include (</w:t>
      </w:r>
      <w:proofErr w:type="spellStart"/>
      <w:r>
        <w:rPr>
          <w:rFonts w:ascii="Arial" w:hAnsi="Arial" w:cs="Arial"/>
          <w:sz w:val="24"/>
          <w:szCs w:val="24"/>
        </w:rPr>
        <w:t>i</w:t>
      </w:r>
      <w:proofErr w:type="spellEnd"/>
      <w:r>
        <w:rPr>
          <w:rFonts w:ascii="Arial" w:hAnsi="Arial" w:cs="Arial"/>
          <w:sz w:val="24"/>
          <w:szCs w:val="24"/>
        </w:rPr>
        <w:t>) a group identity; (ii) immutability</w:t>
      </w:r>
      <w:r w:rsidR="00A4316D">
        <w:rPr>
          <w:rFonts w:ascii="Arial" w:hAnsi="Arial" w:cs="Arial"/>
          <w:sz w:val="24"/>
          <w:szCs w:val="24"/>
        </w:rPr>
        <w:t xml:space="preserve"> (</w:t>
      </w:r>
      <w:r w:rsidR="007E2BE7">
        <w:rPr>
          <w:rFonts w:ascii="Arial" w:hAnsi="Arial" w:cs="Arial"/>
          <w:sz w:val="24"/>
          <w:szCs w:val="24"/>
        </w:rPr>
        <w:t>characteristics which cannot, or are incapable, of changing</w:t>
      </w:r>
      <w:r w:rsidR="00A4316D">
        <w:rPr>
          <w:rFonts w:ascii="Arial" w:hAnsi="Arial" w:cs="Arial"/>
          <w:sz w:val="24"/>
          <w:szCs w:val="24"/>
        </w:rPr>
        <w:t>)</w:t>
      </w:r>
      <w:r>
        <w:rPr>
          <w:rFonts w:ascii="Arial" w:hAnsi="Arial" w:cs="Arial"/>
          <w:sz w:val="24"/>
          <w:szCs w:val="24"/>
        </w:rPr>
        <w:t>; (iii) h</w:t>
      </w:r>
      <w:r w:rsidRPr="00AE0F0F">
        <w:rPr>
          <w:rFonts w:ascii="Arial" w:hAnsi="Arial" w:cs="Arial"/>
          <w:sz w:val="24"/>
          <w:szCs w:val="24"/>
        </w:rPr>
        <w:t>istory of discrimination</w:t>
      </w:r>
      <w:r w:rsidR="00BB5656">
        <w:rPr>
          <w:rFonts w:ascii="Arial" w:hAnsi="Arial" w:cs="Arial"/>
          <w:sz w:val="24"/>
          <w:szCs w:val="24"/>
        </w:rPr>
        <w:t xml:space="preserve"> or </w:t>
      </w:r>
      <w:r w:rsidRPr="00AE0F0F">
        <w:rPr>
          <w:rFonts w:ascii="Arial" w:hAnsi="Arial" w:cs="Arial"/>
          <w:sz w:val="24"/>
          <w:szCs w:val="24"/>
        </w:rPr>
        <w:t>oppression</w:t>
      </w:r>
      <w:r>
        <w:rPr>
          <w:rFonts w:ascii="Arial" w:hAnsi="Arial" w:cs="Arial"/>
          <w:sz w:val="24"/>
          <w:szCs w:val="24"/>
        </w:rPr>
        <w:t>; and (iv) v</w:t>
      </w:r>
      <w:r w:rsidRPr="00AE0F0F">
        <w:rPr>
          <w:rFonts w:ascii="Arial" w:hAnsi="Arial" w:cs="Arial"/>
          <w:sz w:val="24"/>
          <w:szCs w:val="24"/>
        </w:rPr>
        <w:t>ulnerability and difference</w:t>
      </w:r>
      <w:r>
        <w:rPr>
          <w:rFonts w:ascii="Arial" w:hAnsi="Arial" w:cs="Arial"/>
          <w:sz w:val="24"/>
          <w:szCs w:val="24"/>
        </w:rPr>
        <w:t>. The characteristics and grounds selected for inclusion in th</w:t>
      </w:r>
      <w:r w:rsidR="00BB5656">
        <w:rPr>
          <w:rFonts w:ascii="Arial" w:hAnsi="Arial" w:cs="Arial"/>
          <w:sz w:val="24"/>
          <w:szCs w:val="24"/>
        </w:rPr>
        <w:t>e</w:t>
      </w:r>
      <w:r>
        <w:rPr>
          <w:rFonts w:ascii="Arial" w:hAnsi="Arial" w:cs="Arial"/>
          <w:sz w:val="24"/>
          <w:szCs w:val="24"/>
        </w:rPr>
        <w:t xml:space="preserve"> Bill are a mixture of these </w:t>
      </w:r>
      <w:r w:rsidR="00BB5656">
        <w:rPr>
          <w:rFonts w:ascii="Arial" w:hAnsi="Arial" w:cs="Arial"/>
          <w:sz w:val="24"/>
          <w:szCs w:val="24"/>
        </w:rPr>
        <w:t>four</w:t>
      </w:r>
      <w:r>
        <w:rPr>
          <w:rFonts w:ascii="Arial" w:hAnsi="Arial" w:cs="Arial"/>
          <w:sz w:val="24"/>
          <w:szCs w:val="24"/>
        </w:rPr>
        <w:t xml:space="preserve"> victim selection models.</w:t>
      </w:r>
    </w:p>
    <w:p w14:paraId="21AD15BA" w14:textId="77777777" w:rsidR="000547AD" w:rsidRPr="000547AD" w:rsidRDefault="000547AD" w:rsidP="007546F0">
      <w:pPr>
        <w:spacing w:after="0" w:line="360" w:lineRule="auto"/>
        <w:jc w:val="both"/>
        <w:rPr>
          <w:rFonts w:ascii="Arial" w:hAnsi="Arial" w:cs="Arial"/>
          <w:sz w:val="24"/>
          <w:szCs w:val="24"/>
        </w:rPr>
      </w:pPr>
    </w:p>
    <w:p w14:paraId="0827492E" w14:textId="0633CECF" w:rsidR="00B91128" w:rsidRDefault="00B91128" w:rsidP="007546F0">
      <w:pPr>
        <w:spacing w:after="0" w:line="360" w:lineRule="auto"/>
        <w:jc w:val="both"/>
        <w:rPr>
          <w:rFonts w:ascii="Arial" w:hAnsi="Arial" w:cs="Arial"/>
          <w:sz w:val="24"/>
          <w:szCs w:val="24"/>
        </w:rPr>
      </w:pPr>
      <w:r w:rsidRPr="00C73073">
        <w:rPr>
          <w:rFonts w:ascii="Arial" w:hAnsi="Arial" w:cs="Arial"/>
          <w:sz w:val="24"/>
          <w:szCs w:val="24"/>
        </w:rPr>
        <w:t>3.</w:t>
      </w:r>
      <w:r w:rsidR="00BB5656" w:rsidRPr="00C73073">
        <w:rPr>
          <w:rFonts w:ascii="Arial" w:hAnsi="Arial" w:cs="Arial"/>
          <w:sz w:val="24"/>
          <w:szCs w:val="24"/>
        </w:rPr>
        <w:t>1</w:t>
      </w:r>
      <w:r w:rsidR="00D96619">
        <w:rPr>
          <w:rFonts w:ascii="Arial" w:hAnsi="Arial" w:cs="Arial"/>
          <w:sz w:val="24"/>
          <w:szCs w:val="24"/>
        </w:rPr>
        <w:t>0</w:t>
      </w:r>
      <w:r w:rsidR="000547AD" w:rsidRPr="00C73073">
        <w:rPr>
          <w:rFonts w:ascii="Arial" w:hAnsi="Arial" w:cs="Arial"/>
          <w:sz w:val="24"/>
          <w:szCs w:val="24"/>
        </w:rPr>
        <w:tab/>
        <w:t xml:space="preserve">It has been indicated </w:t>
      </w:r>
      <w:r w:rsidRPr="00C73073">
        <w:rPr>
          <w:rFonts w:ascii="Arial" w:hAnsi="Arial" w:cs="Arial"/>
          <w:sz w:val="24"/>
          <w:szCs w:val="24"/>
        </w:rPr>
        <w:t>that the purpose</w:t>
      </w:r>
      <w:r w:rsidR="000547AD" w:rsidRPr="00C73073">
        <w:rPr>
          <w:rFonts w:ascii="Arial" w:hAnsi="Arial" w:cs="Arial"/>
          <w:sz w:val="24"/>
          <w:szCs w:val="24"/>
        </w:rPr>
        <w:t xml:space="preserve"> </w:t>
      </w:r>
      <w:r w:rsidR="00F54F8C" w:rsidRPr="00C73073">
        <w:rPr>
          <w:rFonts w:ascii="Arial" w:hAnsi="Arial" w:cs="Arial"/>
          <w:sz w:val="24"/>
          <w:szCs w:val="24"/>
        </w:rPr>
        <w:t xml:space="preserve">of </w:t>
      </w:r>
      <w:r w:rsidR="000547AD" w:rsidRPr="00C73073">
        <w:rPr>
          <w:rFonts w:ascii="Arial" w:hAnsi="Arial" w:cs="Arial"/>
          <w:sz w:val="24"/>
          <w:szCs w:val="24"/>
        </w:rPr>
        <w:t>and</w:t>
      </w:r>
      <w:r w:rsidRPr="00C73073">
        <w:rPr>
          <w:rFonts w:ascii="Arial" w:hAnsi="Arial" w:cs="Arial"/>
          <w:sz w:val="24"/>
          <w:szCs w:val="24"/>
        </w:rPr>
        <w:t xml:space="preserve"> rationale </w:t>
      </w:r>
      <w:r w:rsidR="00F54F8C" w:rsidRPr="00C73073">
        <w:rPr>
          <w:rFonts w:ascii="Arial" w:hAnsi="Arial" w:cs="Arial"/>
          <w:sz w:val="24"/>
          <w:szCs w:val="24"/>
        </w:rPr>
        <w:t xml:space="preserve">behind </w:t>
      </w:r>
      <w:r w:rsidRPr="00C73073">
        <w:rPr>
          <w:rFonts w:ascii="Arial" w:hAnsi="Arial" w:cs="Arial"/>
          <w:sz w:val="24"/>
          <w:szCs w:val="24"/>
        </w:rPr>
        <w:t>th</w:t>
      </w:r>
      <w:r w:rsidR="00F54F8C" w:rsidRPr="00C73073">
        <w:rPr>
          <w:rFonts w:ascii="Arial" w:hAnsi="Arial" w:cs="Arial"/>
          <w:sz w:val="24"/>
          <w:szCs w:val="24"/>
        </w:rPr>
        <w:t>e</w:t>
      </w:r>
      <w:r w:rsidRPr="00C73073">
        <w:rPr>
          <w:rFonts w:ascii="Arial" w:hAnsi="Arial" w:cs="Arial"/>
          <w:sz w:val="24"/>
          <w:szCs w:val="24"/>
        </w:rPr>
        <w:t xml:space="preserve"> Bill differ from the purpose of, for example, equality legislation like PEPUDA. </w:t>
      </w:r>
      <w:r w:rsidR="00F54F8C" w:rsidRPr="00C73073">
        <w:rPr>
          <w:rFonts w:ascii="Arial" w:hAnsi="Arial" w:cs="Arial"/>
          <w:sz w:val="24"/>
          <w:szCs w:val="24"/>
        </w:rPr>
        <w:t xml:space="preserve"> The Department is therefore of the view </w:t>
      </w:r>
      <w:r w:rsidRPr="00C73073">
        <w:rPr>
          <w:rFonts w:ascii="Arial" w:hAnsi="Arial" w:cs="Arial"/>
          <w:sz w:val="24"/>
          <w:szCs w:val="24"/>
        </w:rPr>
        <w:t xml:space="preserve">that </w:t>
      </w:r>
      <w:r w:rsidR="0052455B">
        <w:rPr>
          <w:rFonts w:ascii="Arial" w:hAnsi="Arial" w:cs="Arial"/>
          <w:sz w:val="24"/>
          <w:szCs w:val="24"/>
        </w:rPr>
        <w:t xml:space="preserve">it </w:t>
      </w:r>
      <w:r w:rsidR="00C53BFE">
        <w:rPr>
          <w:rFonts w:ascii="Arial" w:hAnsi="Arial" w:cs="Arial"/>
          <w:sz w:val="24"/>
          <w:szCs w:val="24"/>
        </w:rPr>
        <w:t xml:space="preserve">is not necessary to </w:t>
      </w:r>
      <w:r w:rsidRPr="00C73073">
        <w:rPr>
          <w:rFonts w:ascii="Arial" w:hAnsi="Arial" w:cs="Arial"/>
          <w:sz w:val="24"/>
          <w:szCs w:val="24"/>
        </w:rPr>
        <w:t>explain why the list of characteristics and grounds in the Bill are an expansion or extension of the grounds in sections 16(2)(c) and 9(3) of the Constitution.</w:t>
      </w:r>
      <w:r w:rsidR="00F54F8C" w:rsidRPr="00C73073">
        <w:rPr>
          <w:rFonts w:ascii="Arial" w:hAnsi="Arial" w:cs="Arial"/>
          <w:sz w:val="24"/>
          <w:szCs w:val="24"/>
        </w:rPr>
        <w:t xml:space="preserve"> </w:t>
      </w:r>
      <w:r w:rsidRPr="00C73073">
        <w:rPr>
          <w:rFonts w:ascii="Arial" w:hAnsi="Arial" w:cs="Arial"/>
          <w:sz w:val="24"/>
          <w:szCs w:val="24"/>
        </w:rPr>
        <w:t xml:space="preserve"> There does not need to be a </w:t>
      </w:r>
      <w:r w:rsidR="00D26880" w:rsidRPr="00C73073">
        <w:rPr>
          <w:rFonts w:ascii="Arial" w:hAnsi="Arial" w:cs="Arial"/>
          <w:sz w:val="24"/>
          <w:szCs w:val="24"/>
        </w:rPr>
        <w:t>duplication of</w:t>
      </w:r>
      <w:r w:rsidRPr="00C73073">
        <w:rPr>
          <w:rFonts w:ascii="Arial" w:hAnsi="Arial" w:cs="Arial"/>
          <w:sz w:val="24"/>
          <w:szCs w:val="24"/>
        </w:rPr>
        <w:t xml:space="preserve"> those sections in order for the grounds and characteristics identified in the Bill</w:t>
      </w:r>
      <w:r w:rsidR="0052455B">
        <w:rPr>
          <w:rFonts w:ascii="Arial" w:hAnsi="Arial" w:cs="Arial"/>
          <w:sz w:val="24"/>
          <w:szCs w:val="24"/>
        </w:rPr>
        <w:t>,</w:t>
      </w:r>
      <w:r w:rsidRPr="00C73073">
        <w:rPr>
          <w:rFonts w:ascii="Arial" w:hAnsi="Arial" w:cs="Arial"/>
          <w:sz w:val="24"/>
          <w:szCs w:val="24"/>
        </w:rPr>
        <w:t xml:space="preserve"> to be justified.</w:t>
      </w:r>
    </w:p>
    <w:p w14:paraId="662F1D8F" w14:textId="77777777" w:rsidR="00F54F8C" w:rsidRDefault="00F54F8C" w:rsidP="007546F0">
      <w:pPr>
        <w:spacing w:after="0" w:line="360" w:lineRule="auto"/>
        <w:jc w:val="both"/>
        <w:rPr>
          <w:rFonts w:ascii="Arial" w:hAnsi="Arial" w:cs="Arial"/>
          <w:sz w:val="24"/>
          <w:szCs w:val="24"/>
        </w:rPr>
      </w:pPr>
    </w:p>
    <w:p w14:paraId="388DEB77" w14:textId="76A1C36B" w:rsidR="00D26880" w:rsidRDefault="00B91128" w:rsidP="007546F0">
      <w:pPr>
        <w:spacing w:after="0" w:line="360" w:lineRule="auto"/>
        <w:jc w:val="both"/>
        <w:rPr>
          <w:rFonts w:ascii="Arial" w:hAnsi="Arial" w:cs="Arial"/>
          <w:sz w:val="24"/>
          <w:szCs w:val="24"/>
        </w:rPr>
      </w:pPr>
      <w:r>
        <w:rPr>
          <w:rFonts w:ascii="Arial" w:hAnsi="Arial" w:cs="Arial"/>
          <w:sz w:val="24"/>
          <w:szCs w:val="24"/>
        </w:rPr>
        <w:t>3.</w:t>
      </w:r>
      <w:r w:rsidR="00BB5656">
        <w:rPr>
          <w:rFonts w:ascii="Arial" w:hAnsi="Arial" w:cs="Arial"/>
          <w:sz w:val="24"/>
          <w:szCs w:val="24"/>
        </w:rPr>
        <w:t>1</w:t>
      </w:r>
      <w:r w:rsidR="00D96619">
        <w:rPr>
          <w:rFonts w:ascii="Arial" w:hAnsi="Arial" w:cs="Arial"/>
          <w:sz w:val="24"/>
          <w:szCs w:val="24"/>
        </w:rPr>
        <w:t>1</w:t>
      </w:r>
      <w:r>
        <w:rPr>
          <w:rFonts w:ascii="Arial" w:hAnsi="Arial" w:cs="Arial"/>
          <w:sz w:val="24"/>
          <w:szCs w:val="24"/>
        </w:rPr>
        <w:tab/>
        <w:t xml:space="preserve">Although a </w:t>
      </w:r>
      <w:r w:rsidR="00D26880">
        <w:rPr>
          <w:rFonts w:ascii="Arial" w:hAnsi="Arial" w:cs="Arial"/>
          <w:sz w:val="24"/>
          <w:szCs w:val="24"/>
        </w:rPr>
        <w:t>duplication of the grounds that are reflected in</w:t>
      </w:r>
      <w:r>
        <w:rPr>
          <w:rFonts w:ascii="Arial" w:hAnsi="Arial" w:cs="Arial"/>
          <w:sz w:val="24"/>
          <w:szCs w:val="24"/>
        </w:rPr>
        <w:t xml:space="preserve"> sections 16(2)(c) and 9(3) of the Constitution is not required, </w:t>
      </w:r>
      <w:r w:rsidR="00D26880">
        <w:rPr>
          <w:rFonts w:ascii="Arial" w:hAnsi="Arial" w:cs="Arial"/>
          <w:sz w:val="24"/>
          <w:szCs w:val="24"/>
        </w:rPr>
        <w:t xml:space="preserve">the Department has </w:t>
      </w:r>
      <w:r>
        <w:rPr>
          <w:rFonts w:ascii="Arial" w:hAnsi="Arial" w:cs="Arial"/>
          <w:sz w:val="24"/>
          <w:szCs w:val="24"/>
        </w:rPr>
        <w:t>used th</w:t>
      </w:r>
      <w:r w:rsidR="00D26880">
        <w:rPr>
          <w:rFonts w:ascii="Arial" w:hAnsi="Arial" w:cs="Arial"/>
          <w:sz w:val="24"/>
          <w:szCs w:val="24"/>
        </w:rPr>
        <w:t>ose</w:t>
      </w:r>
      <w:r>
        <w:rPr>
          <w:rFonts w:ascii="Arial" w:hAnsi="Arial" w:cs="Arial"/>
          <w:sz w:val="24"/>
          <w:szCs w:val="24"/>
        </w:rPr>
        <w:t xml:space="preserve"> grounds to inform the characteristics and grounds</w:t>
      </w:r>
      <w:r w:rsidR="00D26880">
        <w:rPr>
          <w:rFonts w:ascii="Arial" w:hAnsi="Arial" w:cs="Arial"/>
          <w:sz w:val="24"/>
          <w:szCs w:val="24"/>
        </w:rPr>
        <w:t xml:space="preserve"> that have been</w:t>
      </w:r>
      <w:r>
        <w:rPr>
          <w:rFonts w:ascii="Arial" w:hAnsi="Arial" w:cs="Arial"/>
          <w:sz w:val="24"/>
          <w:szCs w:val="24"/>
        </w:rPr>
        <w:t xml:space="preserve"> included in the Bill</w:t>
      </w:r>
      <w:r w:rsidR="00D26880">
        <w:rPr>
          <w:rFonts w:ascii="Arial" w:hAnsi="Arial" w:cs="Arial"/>
          <w:sz w:val="24"/>
          <w:szCs w:val="24"/>
        </w:rPr>
        <w:t>, as introduced</w:t>
      </w:r>
      <w:r>
        <w:rPr>
          <w:rFonts w:ascii="Arial" w:hAnsi="Arial" w:cs="Arial"/>
          <w:sz w:val="24"/>
          <w:szCs w:val="24"/>
        </w:rPr>
        <w:t>.</w:t>
      </w:r>
      <w:r w:rsidR="00D26880">
        <w:rPr>
          <w:rFonts w:ascii="Arial" w:hAnsi="Arial" w:cs="Arial"/>
          <w:sz w:val="24"/>
          <w:szCs w:val="24"/>
        </w:rPr>
        <w:t xml:space="preserve"> </w:t>
      </w:r>
      <w:r>
        <w:rPr>
          <w:rFonts w:ascii="Arial" w:hAnsi="Arial" w:cs="Arial"/>
          <w:sz w:val="24"/>
          <w:szCs w:val="24"/>
        </w:rPr>
        <w:t xml:space="preserve"> This is so because the grounds set out in those sections of the Constitution represent characteristics indicating vulnerability and proneness to </w:t>
      </w:r>
      <w:proofErr w:type="spellStart"/>
      <w:r>
        <w:rPr>
          <w:rFonts w:ascii="Arial" w:hAnsi="Arial" w:cs="Arial"/>
          <w:sz w:val="24"/>
          <w:szCs w:val="24"/>
        </w:rPr>
        <w:t>marginalisation</w:t>
      </w:r>
      <w:proofErr w:type="spellEnd"/>
      <w:r>
        <w:rPr>
          <w:rFonts w:ascii="Arial" w:hAnsi="Arial" w:cs="Arial"/>
          <w:sz w:val="24"/>
          <w:szCs w:val="24"/>
        </w:rPr>
        <w:t xml:space="preserve"> and often, harm.</w:t>
      </w:r>
    </w:p>
    <w:p w14:paraId="378EF904" w14:textId="77777777" w:rsidR="00D26880" w:rsidRDefault="00B91128" w:rsidP="007546F0">
      <w:pPr>
        <w:spacing w:after="0" w:line="360" w:lineRule="auto"/>
        <w:jc w:val="both"/>
        <w:rPr>
          <w:rFonts w:ascii="Arial" w:hAnsi="Arial" w:cs="Arial"/>
          <w:sz w:val="24"/>
          <w:szCs w:val="24"/>
        </w:rPr>
      </w:pPr>
      <w:r>
        <w:rPr>
          <w:rFonts w:ascii="Arial" w:hAnsi="Arial" w:cs="Arial"/>
          <w:sz w:val="24"/>
          <w:szCs w:val="24"/>
        </w:rPr>
        <w:t xml:space="preserve"> </w:t>
      </w:r>
    </w:p>
    <w:p w14:paraId="02F3DE8E" w14:textId="294BB1BB" w:rsidR="00B91128" w:rsidRDefault="00D26880" w:rsidP="007546F0">
      <w:pPr>
        <w:spacing w:after="0" w:line="360" w:lineRule="auto"/>
        <w:jc w:val="both"/>
        <w:rPr>
          <w:rFonts w:ascii="Arial" w:hAnsi="Arial" w:cs="Arial"/>
          <w:sz w:val="24"/>
          <w:szCs w:val="24"/>
        </w:rPr>
      </w:pPr>
      <w:r>
        <w:rPr>
          <w:rFonts w:ascii="Arial" w:hAnsi="Arial" w:cs="Arial"/>
          <w:sz w:val="24"/>
          <w:szCs w:val="24"/>
        </w:rPr>
        <w:t>3.</w:t>
      </w:r>
      <w:r w:rsidR="00BB5656">
        <w:rPr>
          <w:rFonts w:ascii="Arial" w:hAnsi="Arial" w:cs="Arial"/>
          <w:sz w:val="24"/>
          <w:szCs w:val="24"/>
        </w:rPr>
        <w:t>1</w:t>
      </w:r>
      <w:r w:rsidR="00D96619">
        <w:rPr>
          <w:rFonts w:ascii="Arial" w:hAnsi="Arial" w:cs="Arial"/>
          <w:sz w:val="24"/>
          <w:szCs w:val="24"/>
        </w:rPr>
        <w:t>2</w:t>
      </w:r>
      <w:r>
        <w:rPr>
          <w:rFonts w:ascii="Arial" w:hAnsi="Arial" w:cs="Arial"/>
          <w:sz w:val="24"/>
          <w:szCs w:val="24"/>
        </w:rPr>
        <w:tab/>
        <w:t xml:space="preserve">It stands to reason </w:t>
      </w:r>
      <w:r w:rsidR="00B91128">
        <w:rPr>
          <w:rFonts w:ascii="Arial" w:hAnsi="Arial" w:cs="Arial"/>
          <w:sz w:val="24"/>
          <w:szCs w:val="24"/>
        </w:rPr>
        <w:t xml:space="preserve">that the </w:t>
      </w:r>
      <w:bookmarkStart w:id="0" w:name="_Hlk119402836"/>
      <w:r>
        <w:rPr>
          <w:rFonts w:ascii="Arial" w:hAnsi="Arial" w:cs="Arial"/>
          <w:sz w:val="24"/>
          <w:szCs w:val="24"/>
        </w:rPr>
        <w:t xml:space="preserve">grounds referred to </w:t>
      </w:r>
      <w:r w:rsidR="00B91128">
        <w:rPr>
          <w:rFonts w:ascii="Arial" w:hAnsi="Arial" w:cs="Arial"/>
          <w:sz w:val="24"/>
          <w:szCs w:val="24"/>
        </w:rPr>
        <w:t xml:space="preserve">in section 16(2)(c) of the Constitution </w:t>
      </w:r>
      <w:r w:rsidR="00271A9F">
        <w:rPr>
          <w:rFonts w:ascii="Arial" w:hAnsi="Arial" w:cs="Arial"/>
          <w:sz w:val="24"/>
          <w:szCs w:val="24"/>
        </w:rPr>
        <w:t>(</w:t>
      </w:r>
      <w:r w:rsidR="00271A9F" w:rsidRPr="00FF5CBB">
        <w:rPr>
          <w:rFonts w:ascii="Arial" w:hAnsi="Arial" w:cs="Arial"/>
          <w:sz w:val="24"/>
          <w:szCs w:val="24"/>
        </w:rPr>
        <w:t>race, ethnicity, gender or religion</w:t>
      </w:r>
      <w:r w:rsidR="00271A9F">
        <w:rPr>
          <w:rFonts w:ascii="Arial" w:hAnsi="Arial" w:cs="Arial"/>
          <w:sz w:val="24"/>
          <w:szCs w:val="24"/>
        </w:rPr>
        <w:t>)</w:t>
      </w:r>
      <w:bookmarkEnd w:id="0"/>
      <w:r w:rsidR="00271A9F">
        <w:rPr>
          <w:rFonts w:ascii="Arial" w:hAnsi="Arial" w:cs="Arial"/>
          <w:sz w:val="24"/>
          <w:szCs w:val="24"/>
        </w:rPr>
        <w:t xml:space="preserve"> </w:t>
      </w:r>
      <w:r w:rsidR="00B91128">
        <w:rPr>
          <w:rFonts w:ascii="Arial" w:hAnsi="Arial" w:cs="Arial"/>
          <w:sz w:val="24"/>
          <w:szCs w:val="24"/>
        </w:rPr>
        <w:t xml:space="preserve">are accepted as non-negotiable and </w:t>
      </w:r>
      <w:r w:rsidR="00271A9F">
        <w:rPr>
          <w:rFonts w:ascii="Arial" w:hAnsi="Arial" w:cs="Arial"/>
          <w:sz w:val="24"/>
          <w:szCs w:val="24"/>
        </w:rPr>
        <w:t>cannot be challenged.</w:t>
      </w:r>
      <w:r w:rsidR="0052455B">
        <w:rPr>
          <w:rFonts w:ascii="Arial" w:hAnsi="Arial" w:cs="Arial"/>
          <w:sz w:val="24"/>
          <w:szCs w:val="24"/>
        </w:rPr>
        <w:t xml:space="preserve"> In other words</w:t>
      </w:r>
      <w:r w:rsidR="00554C70">
        <w:rPr>
          <w:rFonts w:ascii="Arial" w:hAnsi="Arial" w:cs="Arial"/>
          <w:sz w:val="24"/>
          <w:szCs w:val="24"/>
        </w:rPr>
        <w:t>,</w:t>
      </w:r>
      <w:r w:rsidR="0052455B">
        <w:rPr>
          <w:rFonts w:ascii="Arial" w:hAnsi="Arial" w:cs="Arial"/>
          <w:sz w:val="24"/>
          <w:szCs w:val="24"/>
        </w:rPr>
        <w:t xml:space="preserve"> it need </w:t>
      </w:r>
      <w:r w:rsidR="0068185D">
        <w:rPr>
          <w:rFonts w:ascii="Arial" w:hAnsi="Arial" w:cs="Arial"/>
          <w:sz w:val="24"/>
          <w:szCs w:val="24"/>
        </w:rPr>
        <w:t xml:space="preserve">not </w:t>
      </w:r>
      <w:r w:rsidR="0052455B">
        <w:rPr>
          <w:rFonts w:ascii="Arial" w:hAnsi="Arial" w:cs="Arial"/>
          <w:sz w:val="24"/>
          <w:szCs w:val="24"/>
        </w:rPr>
        <w:t>be subjected to a limitation test as set out in section 36 of the Constitution. Any other addition outside of these grounds would have to be subjected to the limitations clause</w:t>
      </w:r>
      <w:r w:rsidR="006949C8">
        <w:rPr>
          <w:rFonts w:ascii="Arial" w:hAnsi="Arial" w:cs="Arial"/>
          <w:sz w:val="24"/>
          <w:szCs w:val="24"/>
        </w:rPr>
        <w:t xml:space="preserve"> (see above)</w:t>
      </w:r>
      <w:r w:rsidR="0052455B">
        <w:rPr>
          <w:rFonts w:ascii="Arial" w:hAnsi="Arial" w:cs="Arial"/>
          <w:sz w:val="24"/>
          <w:szCs w:val="24"/>
        </w:rPr>
        <w:t xml:space="preserve">. </w:t>
      </w:r>
    </w:p>
    <w:p w14:paraId="60ADA7BB" w14:textId="77777777" w:rsidR="00D26880" w:rsidRDefault="00D26880" w:rsidP="007546F0">
      <w:pPr>
        <w:spacing w:after="0" w:line="360" w:lineRule="auto"/>
        <w:jc w:val="both"/>
        <w:rPr>
          <w:rFonts w:ascii="Arial" w:hAnsi="Arial" w:cs="Arial"/>
          <w:sz w:val="24"/>
          <w:szCs w:val="24"/>
        </w:rPr>
      </w:pPr>
    </w:p>
    <w:p w14:paraId="010888FB" w14:textId="6B228670"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BB5656">
        <w:rPr>
          <w:rFonts w:ascii="Arial" w:hAnsi="Arial" w:cs="Arial"/>
          <w:sz w:val="24"/>
          <w:szCs w:val="24"/>
        </w:rPr>
        <w:t>1</w:t>
      </w:r>
      <w:r w:rsidR="00D96619">
        <w:rPr>
          <w:rFonts w:ascii="Arial" w:hAnsi="Arial" w:cs="Arial"/>
          <w:sz w:val="24"/>
          <w:szCs w:val="24"/>
        </w:rPr>
        <w:t>3</w:t>
      </w:r>
      <w:r>
        <w:rPr>
          <w:rFonts w:ascii="Arial" w:hAnsi="Arial" w:cs="Arial"/>
          <w:sz w:val="24"/>
          <w:szCs w:val="24"/>
        </w:rPr>
        <w:tab/>
      </w:r>
      <w:r w:rsidR="00A24733">
        <w:rPr>
          <w:rFonts w:ascii="Arial" w:hAnsi="Arial" w:cs="Arial"/>
          <w:sz w:val="24"/>
          <w:szCs w:val="24"/>
        </w:rPr>
        <w:t xml:space="preserve">The Department is of the view that a duplication of </w:t>
      </w:r>
      <w:r>
        <w:rPr>
          <w:rFonts w:ascii="Arial" w:hAnsi="Arial" w:cs="Arial"/>
          <w:sz w:val="24"/>
          <w:szCs w:val="24"/>
        </w:rPr>
        <w:t xml:space="preserve">sections 16(2)(c) and 9(3) of the Constitution is not required, even if </w:t>
      </w:r>
      <w:r w:rsidR="00A24733">
        <w:rPr>
          <w:rFonts w:ascii="Arial" w:hAnsi="Arial" w:cs="Arial"/>
          <w:sz w:val="24"/>
          <w:szCs w:val="24"/>
        </w:rPr>
        <w:t xml:space="preserve">it is argued </w:t>
      </w:r>
      <w:r>
        <w:rPr>
          <w:rFonts w:ascii="Arial" w:hAnsi="Arial" w:cs="Arial"/>
          <w:sz w:val="24"/>
          <w:szCs w:val="24"/>
        </w:rPr>
        <w:t xml:space="preserve">that the additional characteristics and grounds </w:t>
      </w:r>
      <w:r w:rsidR="00A24733">
        <w:rPr>
          <w:rFonts w:ascii="Arial" w:hAnsi="Arial" w:cs="Arial"/>
          <w:sz w:val="24"/>
          <w:szCs w:val="24"/>
        </w:rPr>
        <w:t xml:space="preserve">contained </w:t>
      </w:r>
      <w:r>
        <w:rPr>
          <w:rFonts w:ascii="Arial" w:hAnsi="Arial" w:cs="Arial"/>
          <w:sz w:val="24"/>
          <w:szCs w:val="24"/>
        </w:rPr>
        <w:t xml:space="preserve">in the Bill should be justified </w:t>
      </w:r>
      <w:r w:rsidR="00A24733">
        <w:rPr>
          <w:rFonts w:ascii="Arial" w:hAnsi="Arial" w:cs="Arial"/>
          <w:sz w:val="24"/>
          <w:szCs w:val="24"/>
        </w:rPr>
        <w:t xml:space="preserve">within the four corners of the aforementioned </w:t>
      </w:r>
      <w:r>
        <w:rPr>
          <w:rFonts w:ascii="Arial" w:hAnsi="Arial" w:cs="Arial"/>
          <w:sz w:val="24"/>
          <w:szCs w:val="24"/>
        </w:rPr>
        <w:t xml:space="preserve">provisions, the Constitutional Court in </w:t>
      </w:r>
      <w:proofErr w:type="spellStart"/>
      <w:r w:rsidRPr="00491359">
        <w:rPr>
          <w:rFonts w:ascii="Arial" w:hAnsi="Arial" w:cs="Arial"/>
          <w:i/>
          <w:sz w:val="24"/>
          <w:szCs w:val="24"/>
        </w:rPr>
        <w:t>Qwelane</w:t>
      </w:r>
      <w:proofErr w:type="spellEnd"/>
      <w:r w:rsidR="008659C3">
        <w:rPr>
          <w:rStyle w:val="FootnoteReference"/>
          <w:rFonts w:ascii="Arial" w:hAnsi="Arial" w:cs="Arial"/>
          <w:sz w:val="24"/>
          <w:szCs w:val="24"/>
        </w:rPr>
        <w:footnoteReference w:id="8"/>
      </w:r>
      <w:r>
        <w:rPr>
          <w:rFonts w:ascii="Arial" w:hAnsi="Arial" w:cs="Arial"/>
          <w:sz w:val="24"/>
          <w:szCs w:val="24"/>
        </w:rPr>
        <w:t xml:space="preserve"> (which dealt with PEPUDA, legislation passed in accordance with section 9 of the Constitution) stated:</w:t>
      </w:r>
    </w:p>
    <w:p w14:paraId="3F7BB9B5" w14:textId="77777777" w:rsidR="00B91128" w:rsidRPr="00A24733" w:rsidRDefault="00B91128" w:rsidP="007546F0">
      <w:pPr>
        <w:spacing w:after="0" w:line="360" w:lineRule="auto"/>
        <w:ind w:left="720"/>
        <w:jc w:val="both"/>
        <w:rPr>
          <w:rFonts w:ascii="Arial" w:hAnsi="Arial" w:cs="Arial"/>
          <w:sz w:val="24"/>
          <w:szCs w:val="24"/>
        </w:rPr>
      </w:pPr>
      <w:r>
        <w:rPr>
          <w:rFonts w:ascii="Arial" w:hAnsi="Arial" w:cs="Arial"/>
          <w:sz w:val="24"/>
          <w:szCs w:val="24"/>
        </w:rPr>
        <w:t>“</w:t>
      </w:r>
      <w:r w:rsidRPr="0085615A">
        <w:rPr>
          <w:rFonts w:ascii="Arial" w:hAnsi="Arial" w:cs="Arial"/>
          <w:sz w:val="24"/>
          <w:szCs w:val="24"/>
        </w:rPr>
        <w:t>[128] Through a recent amendment to section 1(a) of the Equality Act, discrimination on the ground of HIV/AIDS status was inc</w:t>
      </w:r>
      <w:r>
        <w:rPr>
          <w:rFonts w:ascii="Arial" w:hAnsi="Arial" w:cs="Arial"/>
          <w:sz w:val="24"/>
          <w:szCs w:val="24"/>
        </w:rPr>
        <w:t>luded as a prohibited ground.</w:t>
      </w:r>
      <w:r w:rsidRPr="0085615A">
        <w:rPr>
          <w:rFonts w:ascii="Arial" w:hAnsi="Arial" w:cs="Arial"/>
          <w:sz w:val="24"/>
          <w:szCs w:val="24"/>
        </w:rPr>
        <w:t xml:space="preserve"> </w:t>
      </w:r>
      <w:r w:rsidR="00A24733">
        <w:rPr>
          <w:rFonts w:ascii="Arial" w:hAnsi="Arial" w:cs="Arial"/>
          <w:sz w:val="24"/>
          <w:szCs w:val="24"/>
        </w:rPr>
        <w:t xml:space="preserve"> </w:t>
      </w:r>
      <w:r w:rsidRPr="0085615A">
        <w:rPr>
          <w:rFonts w:ascii="Arial" w:hAnsi="Arial" w:cs="Arial"/>
          <w:sz w:val="24"/>
          <w:szCs w:val="24"/>
        </w:rPr>
        <w:t xml:space="preserve">The remaining potentially vexed inclusions are those that are wide-ranging and that may elicit apprehension about interference by the draconian “thought police”, like the concepts “conscience” and “belief”. There are well-grounded fears that their inclusion may impermissibly encroach upon the </w:t>
      </w:r>
      <w:r>
        <w:rPr>
          <w:rFonts w:ascii="Arial" w:hAnsi="Arial" w:cs="Arial"/>
          <w:sz w:val="24"/>
          <w:szCs w:val="24"/>
        </w:rPr>
        <w:t xml:space="preserve">right to freedom of expression…. </w:t>
      </w:r>
      <w:r w:rsidRPr="0085615A">
        <w:rPr>
          <w:rFonts w:ascii="Arial" w:hAnsi="Arial" w:cs="Arial"/>
          <w:sz w:val="24"/>
          <w:szCs w:val="24"/>
        </w:rPr>
        <w:t>However, since this is not an issue that is before this Court for confirmation and, particularly in view of the absence of judgments on this point by the High Court and the Supreme Court of Appeal, it is not in the interests of justi</w:t>
      </w:r>
      <w:r>
        <w:rPr>
          <w:rFonts w:ascii="Arial" w:hAnsi="Arial" w:cs="Arial"/>
          <w:sz w:val="24"/>
          <w:szCs w:val="24"/>
        </w:rPr>
        <w:t>ce to engage with this issue.</w:t>
      </w:r>
      <w:r w:rsidRPr="0085615A">
        <w:rPr>
          <w:rFonts w:ascii="Arial" w:hAnsi="Arial" w:cs="Arial"/>
          <w:sz w:val="24"/>
          <w:szCs w:val="24"/>
        </w:rPr>
        <w:t xml:space="preserve"> </w:t>
      </w:r>
      <w:r w:rsidRPr="00D50BB6">
        <w:rPr>
          <w:rFonts w:ascii="Arial" w:hAnsi="Arial" w:cs="Arial"/>
          <w:b/>
          <w:i/>
          <w:sz w:val="24"/>
          <w:szCs w:val="24"/>
        </w:rPr>
        <w:t>It is best left to Parliament to deal with.</w:t>
      </w:r>
      <w:r w:rsidR="00A24733">
        <w:rPr>
          <w:rFonts w:ascii="Arial" w:hAnsi="Arial" w:cs="Arial"/>
          <w:sz w:val="24"/>
          <w:szCs w:val="24"/>
        </w:rPr>
        <w:t>”</w:t>
      </w:r>
    </w:p>
    <w:p w14:paraId="08903B43" w14:textId="77777777" w:rsidR="00B91128" w:rsidRDefault="00A24733" w:rsidP="007546F0">
      <w:pPr>
        <w:spacing w:after="0" w:line="360" w:lineRule="auto"/>
        <w:ind w:firstLine="720"/>
        <w:jc w:val="right"/>
        <w:rPr>
          <w:rFonts w:ascii="Arial" w:hAnsi="Arial" w:cs="Arial"/>
          <w:sz w:val="24"/>
          <w:szCs w:val="24"/>
        </w:rPr>
      </w:pPr>
      <w:r>
        <w:rPr>
          <w:rFonts w:ascii="Arial" w:hAnsi="Arial" w:cs="Arial"/>
          <w:sz w:val="24"/>
          <w:szCs w:val="24"/>
        </w:rPr>
        <w:t>(Emphasis supplied)</w:t>
      </w:r>
    </w:p>
    <w:p w14:paraId="203E2480" w14:textId="77777777" w:rsidR="00BB5656" w:rsidRDefault="00BB5656" w:rsidP="007546F0">
      <w:pPr>
        <w:spacing w:after="0" w:line="360" w:lineRule="auto"/>
        <w:jc w:val="both"/>
        <w:rPr>
          <w:rFonts w:ascii="Arial" w:hAnsi="Arial" w:cs="Arial"/>
          <w:sz w:val="24"/>
          <w:szCs w:val="24"/>
        </w:rPr>
      </w:pPr>
    </w:p>
    <w:p w14:paraId="0B0B0DF5" w14:textId="727DFFD1" w:rsidR="00B91128" w:rsidRDefault="00765F46"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1</w:t>
      </w:r>
      <w:r w:rsidR="00D96619">
        <w:rPr>
          <w:rFonts w:ascii="Arial" w:hAnsi="Arial" w:cs="Arial"/>
          <w:sz w:val="24"/>
          <w:szCs w:val="24"/>
        </w:rPr>
        <w:t>4</w:t>
      </w:r>
      <w:r>
        <w:rPr>
          <w:rFonts w:ascii="Arial" w:hAnsi="Arial" w:cs="Arial"/>
          <w:sz w:val="24"/>
          <w:szCs w:val="24"/>
        </w:rPr>
        <w:tab/>
      </w:r>
      <w:r w:rsidR="00A24733">
        <w:rPr>
          <w:rFonts w:ascii="Arial" w:hAnsi="Arial" w:cs="Arial"/>
          <w:sz w:val="24"/>
          <w:szCs w:val="24"/>
        </w:rPr>
        <w:t>On the question of a</w:t>
      </w:r>
      <w:r w:rsidR="00B91128" w:rsidRPr="0085615A">
        <w:rPr>
          <w:rFonts w:ascii="Arial" w:hAnsi="Arial" w:cs="Arial"/>
          <w:sz w:val="24"/>
          <w:szCs w:val="24"/>
        </w:rPr>
        <w:t>dding analogous grounds</w:t>
      </w:r>
      <w:r w:rsidR="00A24733">
        <w:rPr>
          <w:rFonts w:ascii="Arial" w:hAnsi="Arial" w:cs="Arial"/>
          <w:sz w:val="24"/>
          <w:szCs w:val="24"/>
        </w:rPr>
        <w:t xml:space="preserve"> the Court pointed out the following:</w:t>
      </w:r>
    </w:p>
    <w:p w14:paraId="4223201C" w14:textId="77777777" w:rsidR="00A24733" w:rsidRPr="0085615A" w:rsidRDefault="00A24733" w:rsidP="007546F0">
      <w:pPr>
        <w:spacing w:after="0" w:line="360" w:lineRule="auto"/>
        <w:ind w:firstLine="720"/>
        <w:jc w:val="both"/>
        <w:rPr>
          <w:rFonts w:ascii="Arial" w:hAnsi="Arial" w:cs="Arial"/>
          <w:sz w:val="24"/>
          <w:szCs w:val="24"/>
        </w:rPr>
      </w:pPr>
    </w:p>
    <w:p w14:paraId="58939D2D" w14:textId="77777777" w:rsidR="00B91128" w:rsidRPr="0085615A" w:rsidRDefault="00A24733" w:rsidP="007546F0">
      <w:pPr>
        <w:spacing w:after="0" w:line="360" w:lineRule="auto"/>
        <w:ind w:left="720"/>
        <w:jc w:val="both"/>
        <w:rPr>
          <w:rFonts w:ascii="Arial" w:hAnsi="Arial" w:cs="Arial"/>
          <w:sz w:val="24"/>
          <w:szCs w:val="24"/>
        </w:rPr>
      </w:pPr>
      <w:r>
        <w:rPr>
          <w:rFonts w:ascii="Arial" w:hAnsi="Arial" w:cs="Arial"/>
          <w:sz w:val="24"/>
          <w:szCs w:val="24"/>
        </w:rPr>
        <w:t>“</w:t>
      </w:r>
      <w:r w:rsidR="00B91128" w:rsidRPr="0085615A">
        <w:rPr>
          <w:rFonts w:ascii="Arial" w:hAnsi="Arial" w:cs="Arial"/>
          <w:sz w:val="24"/>
          <w:szCs w:val="24"/>
        </w:rPr>
        <w:t xml:space="preserve">[129] What bears consideration next is </w:t>
      </w:r>
      <w:r w:rsidR="00B91128" w:rsidRPr="00D50BB6">
        <w:rPr>
          <w:rFonts w:ascii="Arial" w:hAnsi="Arial" w:cs="Arial"/>
          <w:b/>
          <w:i/>
          <w:sz w:val="24"/>
          <w:szCs w:val="24"/>
        </w:rPr>
        <w:t>the inclusion of analogous grounds</w:t>
      </w:r>
      <w:r w:rsidR="00B91128" w:rsidRPr="0085615A">
        <w:rPr>
          <w:rFonts w:ascii="Arial" w:hAnsi="Arial" w:cs="Arial"/>
          <w:sz w:val="24"/>
          <w:szCs w:val="24"/>
        </w:rPr>
        <w:t xml:space="preserve">. It must be </w:t>
      </w:r>
      <w:proofErr w:type="spellStart"/>
      <w:r w:rsidR="00B91128" w:rsidRPr="0085615A">
        <w:rPr>
          <w:rFonts w:ascii="Arial" w:hAnsi="Arial" w:cs="Arial"/>
          <w:sz w:val="24"/>
          <w:szCs w:val="24"/>
        </w:rPr>
        <w:t>emphasised</w:t>
      </w:r>
      <w:proofErr w:type="spellEnd"/>
      <w:r w:rsidR="00B91128" w:rsidRPr="0085615A">
        <w:rPr>
          <w:rFonts w:ascii="Arial" w:hAnsi="Arial" w:cs="Arial"/>
          <w:sz w:val="24"/>
          <w:szCs w:val="24"/>
        </w:rPr>
        <w:t xml:space="preserve"> that </w:t>
      </w:r>
      <w:r w:rsidR="00B91128" w:rsidRPr="00A37EF1">
        <w:rPr>
          <w:rFonts w:ascii="Arial" w:hAnsi="Arial" w:cs="Arial"/>
          <w:b/>
          <w:i/>
          <w:sz w:val="24"/>
          <w:szCs w:val="24"/>
        </w:rPr>
        <w:t>various thresholds must be cleared in order for grounds to constitute analogous grounds</w:t>
      </w:r>
      <w:r w:rsidR="00B91128" w:rsidRPr="0085615A">
        <w:rPr>
          <w:rFonts w:ascii="Arial" w:hAnsi="Arial" w:cs="Arial"/>
          <w:sz w:val="24"/>
          <w:szCs w:val="24"/>
        </w:rPr>
        <w:t xml:space="preserve"> for the purposes of section 1 of the Equality Act. </w:t>
      </w:r>
      <w:r>
        <w:rPr>
          <w:rFonts w:ascii="Arial" w:hAnsi="Arial" w:cs="Arial"/>
          <w:sz w:val="24"/>
          <w:szCs w:val="24"/>
        </w:rPr>
        <w:t xml:space="preserve"> </w:t>
      </w:r>
      <w:r w:rsidR="00B91128" w:rsidRPr="00D50BB6">
        <w:rPr>
          <w:rFonts w:ascii="Arial" w:hAnsi="Arial" w:cs="Arial"/>
          <w:b/>
          <w:i/>
          <w:sz w:val="24"/>
          <w:szCs w:val="24"/>
        </w:rPr>
        <w:t>These thresholds resonate with the very purpose of combating hate speech through legislative regulation</w:t>
      </w:r>
      <w:r w:rsidR="00B91128" w:rsidRPr="0085615A">
        <w:rPr>
          <w:rFonts w:ascii="Arial" w:hAnsi="Arial" w:cs="Arial"/>
          <w:sz w:val="24"/>
          <w:szCs w:val="24"/>
        </w:rPr>
        <w:t xml:space="preserve">. As was articulated in </w:t>
      </w:r>
      <w:proofErr w:type="spellStart"/>
      <w:r w:rsidR="00B91128" w:rsidRPr="0085615A">
        <w:rPr>
          <w:rFonts w:ascii="Arial" w:hAnsi="Arial" w:cs="Arial"/>
          <w:sz w:val="24"/>
          <w:szCs w:val="24"/>
        </w:rPr>
        <w:t>Whatcott</w:t>
      </w:r>
      <w:proofErr w:type="spellEnd"/>
      <w:r w:rsidR="00B91128" w:rsidRPr="0085615A">
        <w:rPr>
          <w:rFonts w:ascii="Arial" w:hAnsi="Arial" w:cs="Arial"/>
          <w:sz w:val="24"/>
          <w:szCs w:val="24"/>
        </w:rPr>
        <w:t>:</w:t>
      </w:r>
    </w:p>
    <w:p w14:paraId="32019A5F" w14:textId="77777777" w:rsidR="00B91128" w:rsidRPr="00D50BB6" w:rsidRDefault="00B91128" w:rsidP="007546F0">
      <w:pPr>
        <w:spacing w:after="0" w:line="360" w:lineRule="auto"/>
        <w:ind w:left="1440"/>
        <w:jc w:val="both"/>
        <w:rPr>
          <w:rFonts w:ascii="Arial" w:hAnsi="Arial" w:cs="Arial"/>
          <w:b/>
          <w:i/>
          <w:sz w:val="24"/>
          <w:szCs w:val="24"/>
        </w:rPr>
      </w:pPr>
      <w:r w:rsidRPr="00D50BB6">
        <w:rPr>
          <w:rFonts w:ascii="Arial" w:hAnsi="Arial" w:cs="Arial"/>
          <w:b/>
          <w:i/>
          <w:sz w:val="24"/>
          <w:szCs w:val="24"/>
        </w:rPr>
        <w:t xml:space="preserve">“Hate speech is an effort to </w:t>
      </w:r>
      <w:proofErr w:type="spellStart"/>
      <w:r w:rsidRPr="00D50BB6">
        <w:rPr>
          <w:rFonts w:ascii="Arial" w:hAnsi="Arial" w:cs="Arial"/>
          <w:b/>
          <w:i/>
          <w:sz w:val="24"/>
          <w:szCs w:val="24"/>
        </w:rPr>
        <w:t>marginalise</w:t>
      </w:r>
      <w:proofErr w:type="spellEnd"/>
      <w:r w:rsidRPr="00D50BB6">
        <w:rPr>
          <w:rFonts w:ascii="Arial" w:hAnsi="Arial" w:cs="Arial"/>
          <w:b/>
          <w:i/>
          <w:sz w:val="24"/>
          <w:szCs w:val="24"/>
        </w:rPr>
        <w:t xml:space="preserve"> individuals based on their membership in a group. Using expression that exposes the group to hatred, hate speech seeks to </w:t>
      </w:r>
      <w:proofErr w:type="spellStart"/>
      <w:r w:rsidRPr="00D50BB6">
        <w:rPr>
          <w:rFonts w:ascii="Arial" w:hAnsi="Arial" w:cs="Arial"/>
          <w:b/>
          <w:i/>
          <w:sz w:val="24"/>
          <w:szCs w:val="24"/>
        </w:rPr>
        <w:t>delegitimise</w:t>
      </w:r>
      <w:proofErr w:type="spellEnd"/>
      <w:r w:rsidRPr="00D50BB6">
        <w:rPr>
          <w:rFonts w:ascii="Arial" w:hAnsi="Arial" w:cs="Arial"/>
          <w:b/>
          <w:i/>
          <w:sz w:val="24"/>
          <w:szCs w:val="24"/>
        </w:rPr>
        <w:t xml:space="preserve"> group members in the eye of the majority, reducing their social standing and acceptance within society.”</w:t>
      </w:r>
    </w:p>
    <w:p w14:paraId="028BEBE2" w14:textId="77777777" w:rsidR="00A24733" w:rsidRDefault="00A24733" w:rsidP="007546F0">
      <w:pPr>
        <w:spacing w:after="0" w:line="360" w:lineRule="auto"/>
        <w:ind w:left="720"/>
        <w:jc w:val="both"/>
        <w:rPr>
          <w:rFonts w:ascii="Arial" w:hAnsi="Arial" w:cs="Arial"/>
          <w:sz w:val="24"/>
          <w:szCs w:val="24"/>
        </w:rPr>
      </w:pPr>
    </w:p>
    <w:p w14:paraId="4CE4E783" w14:textId="77777777" w:rsidR="00A24733" w:rsidRDefault="00B91128" w:rsidP="007546F0">
      <w:pPr>
        <w:spacing w:after="0" w:line="360" w:lineRule="auto"/>
        <w:ind w:left="720"/>
        <w:jc w:val="both"/>
        <w:rPr>
          <w:rFonts w:ascii="Arial" w:hAnsi="Arial" w:cs="Arial"/>
          <w:sz w:val="24"/>
          <w:szCs w:val="24"/>
        </w:rPr>
      </w:pPr>
      <w:r w:rsidRPr="0085615A">
        <w:rPr>
          <w:rFonts w:ascii="Arial" w:hAnsi="Arial" w:cs="Arial"/>
          <w:sz w:val="24"/>
          <w:szCs w:val="24"/>
        </w:rPr>
        <w:t xml:space="preserve">[130] It bears emphasis that </w:t>
      </w:r>
      <w:r w:rsidRPr="00D50BB6">
        <w:rPr>
          <w:rFonts w:ascii="Arial" w:hAnsi="Arial" w:cs="Arial"/>
          <w:b/>
          <w:i/>
          <w:sz w:val="24"/>
          <w:szCs w:val="24"/>
        </w:rPr>
        <w:t>the prohibition of hate speech seeks to protect against the dissemination of hatred that causes or incites harm, in that it undermines the dignity and humanity of the target group and undermines the constitutional project of substantive equality and acceptance in our society.</w:t>
      </w:r>
      <w:r w:rsidRPr="0085615A">
        <w:rPr>
          <w:rFonts w:ascii="Arial" w:hAnsi="Arial" w:cs="Arial"/>
          <w:sz w:val="24"/>
          <w:szCs w:val="24"/>
        </w:rPr>
        <w:t xml:space="preserve"> </w:t>
      </w:r>
      <w:r w:rsidR="00A24733">
        <w:rPr>
          <w:rFonts w:ascii="Arial" w:hAnsi="Arial" w:cs="Arial"/>
          <w:sz w:val="24"/>
          <w:szCs w:val="24"/>
        </w:rPr>
        <w:t xml:space="preserve"> </w:t>
      </w:r>
      <w:r w:rsidRPr="0085615A">
        <w:rPr>
          <w:rFonts w:ascii="Arial" w:hAnsi="Arial" w:cs="Arial"/>
          <w:sz w:val="24"/>
          <w:szCs w:val="24"/>
        </w:rPr>
        <w:t>Provisions prohibiting hate speech can be contrasted with our law around unfair discrimination.</w:t>
      </w:r>
      <w:r w:rsidR="00A24733">
        <w:rPr>
          <w:rFonts w:ascii="Arial" w:hAnsi="Arial" w:cs="Arial"/>
          <w:sz w:val="24"/>
          <w:szCs w:val="24"/>
        </w:rPr>
        <w:t xml:space="preserve"> </w:t>
      </w:r>
      <w:r w:rsidRPr="0085615A">
        <w:rPr>
          <w:rFonts w:ascii="Arial" w:hAnsi="Arial" w:cs="Arial"/>
          <w:sz w:val="24"/>
          <w:szCs w:val="24"/>
        </w:rPr>
        <w:t xml:space="preserve"> In that context, listed grounds are grounds where the “dignity assessment” is presumed to have already been done – our jurisprudence tells us that discrimination on the basis of a listed ground is presumed to be unfair.</w:t>
      </w:r>
      <w:r w:rsidR="00A24733">
        <w:rPr>
          <w:rFonts w:ascii="Arial" w:hAnsi="Arial" w:cs="Arial"/>
          <w:sz w:val="24"/>
          <w:szCs w:val="24"/>
        </w:rPr>
        <w:t xml:space="preserve"> </w:t>
      </w:r>
      <w:r w:rsidRPr="0085615A">
        <w:rPr>
          <w:rFonts w:ascii="Arial" w:hAnsi="Arial" w:cs="Arial"/>
          <w:sz w:val="24"/>
          <w:szCs w:val="24"/>
        </w:rPr>
        <w:t xml:space="preserve"> This is based on past experiences, historic suffering or systemic disadvantage</w:t>
      </w:r>
      <w:r>
        <w:rPr>
          <w:rFonts w:ascii="Arial" w:hAnsi="Arial" w:cs="Arial"/>
          <w:sz w:val="24"/>
          <w:szCs w:val="24"/>
        </w:rPr>
        <w:t>….</w:t>
      </w:r>
    </w:p>
    <w:p w14:paraId="04925F18" w14:textId="77777777" w:rsidR="00B91128" w:rsidRPr="0085615A" w:rsidRDefault="00B91128" w:rsidP="007546F0">
      <w:pPr>
        <w:spacing w:after="0" w:line="360" w:lineRule="auto"/>
        <w:ind w:left="720"/>
        <w:jc w:val="both"/>
        <w:rPr>
          <w:rFonts w:ascii="Arial" w:hAnsi="Arial" w:cs="Arial"/>
          <w:sz w:val="24"/>
          <w:szCs w:val="24"/>
        </w:rPr>
      </w:pPr>
      <w:r w:rsidRPr="0085615A">
        <w:rPr>
          <w:rFonts w:ascii="Arial" w:hAnsi="Arial" w:cs="Arial"/>
          <w:sz w:val="24"/>
          <w:szCs w:val="24"/>
        </w:rPr>
        <w:t xml:space="preserve"> </w:t>
      </w:r>
    </w:p>
    <w:p w14:paraId="7E56BF4E" w14:textId="77777777" w:rsidR="00B91128" w:rsidRPr="0085615A" w:rsidRDefault="00B91128" w:rsidP="007546F0">
      <w:pPr>
        <w:spacing w:after="0" w:line="360" w:lineRule="auto"/>
        <w:ind w:left="720"/>
        <w:jc w:val="both"/>
        <w:rPr>
          <w:rFonts w:ascii="Arial" w:hAnsi="Arial" w:cs="Arial"/>
          <w:sz w:val="24"/>
          <w:szCs w:val="24"/>
        </w:rPr>
      </w:pPr>
      <w:r w:rsidRPr="0085615A">
        <w:rPr>
          <w:rFonts w:ascii="Arial" w:hAnsi="Arial" w:cs="Arial"/>
          <w:sz w:val="24"/>
          <w:szCs w:val="24"/>
        </w:rPr>
        <w:t xml:space="preserve">[133] While it is essential that </w:t>
      </w:r>
      <w:r w:rsidRPr="00D50BB6">
        <w:rPr>
          <w:rFonts w:ascii="Arial" w:hAnsi="Arial" w:cs="Arial"/>
          <w:b/>
          <w:i/>
          <w:sz w:val="24"/>
          <w:szCs w:val="24"/>
        </w:rPr>
        <w:t>targeted groups are not overly broad</w:t>
      </w:r>
      <w:r w:rsidRPr="0085615A">
        <w:rPr>
          <w:rFonts w:ascii="Arial" w:hAnsi="Arial" w:cs="Arial"/>
          <w:sz w:val="24"/>
          <w:szCs w:val="24"/>
        </w:rPr>
        <w:t xml:space="preserve">, it is equally clear that, since </w:t>
      </w:r>
      <w:r w:rsidRPr="00D50BB6">
        <w:rPr>
          <w:rFonts w:ascii="Arial" w:hAnsi="Arial" w:cs="Arial"/>
          <w:b/>
          <w:i/>
          <w:sz w:val="24"/>
          <w:szCs w:val="24"/>
        </w:rPr>
        <w:t>section 10(1)(b) [of PEPUDA] does encapsulate and require certain elements that underscore the importance of membership, systemic discrimination and the undermining of dignity, this does not leave the door open for the addition of analogous grounds that allow for an unjustifiable limitation of the right to freedom of expression.</w:t>
      </w:r>
    </w:p>
    <w:p w14:paraId="60F61E40" w14:textId="77777777" w:rsidR="009712AE" w:rsidRDefault="00B91128" w:rsidP="007546F0">
      <w:pPr>
        <w:spacing w:after="0" w:line="360" w:lineRule="auto"/>
        <w:ind w:left="720"/>
        <w:jc w:val="both"/>
        <w:rPr>
          <w:rFonts w:ascii="Arial" w:hAnsi="Arial" w:cs="Arial"/>
          <w:sz w:val="24"/>
          <w:szCs w:val="24"/>
        </w:rPr>
      </w:pPr>
      <w:r w:rsidRPr="0085615A">
        <w:rPr>
          <w:rFonts w:ascii="Arial" w:hAnsi="Arial" w:cs="Arial"/>
          <w:sz w:val="24"/>
          <w:szCs w:val="24"/>
        </w:rPr>
        <w:t xml:space="preserve">[134] For these reasons, </w:t>
      </w:r>
      <w:r w:rsidRPr="00F42B37">
        <w:rPr>
          <w:rFonts w:ascii="Arial" w:hAnsi="Arial" w:cs="Arial"/>
          <w:b/>
          <w:i/>
          <w:sz w:val="24"/>
          <w:szCs w:val="24"/>
        </w:rPr>
        <w:t xml:space="preserve">the expansion of the listed grounds to include analogous grounds, does not render the definition of prohibited grounds unconstitutional. </w:t>
      </w:r>
      <w:r w:rsidRPr="00D50BB6">
        <w:rPr>
          <w:rFonts w:ascii="Arial" w:hAnsi="Arial" w:cs="Arial"/>
          <w:b/>
          <w:i/>
          <w:sz w:val="24"/>
          <w:szCs w:val="24"/>
        </w:rPr>
        <w:t>The extended prohibited grounds are narrowly crafted to fulfil the purpose of the hate speech prohibition.</w:t>
      </w:r>
      <w:r w:rsidRPr="0085615A">
        <w:rPr>
          <w:rFonts w:ascii="Arial" w:hAnsi="Arial" w:cs="Arial"/>
          <w:sz w:val="24"/>
          <w:szCs w:val="24"/>
        </w:rPr>
        <w:t xml:space="preserve"> Accordingly, I conclude that the limitation is proportionate in an open and democratic society.</w:t>
      </w:r>
      <w:r>
        <w:rPr>
          <w:rFonts w:ascii="Arial" w:hAnsi="Arial" w:cs="Arial"/>
          <w:sz w:val="24"/>
          <w:szCs w:val="24"/>
        </w:rPr>
        <w:t xml:space="preserve">” </w:t>
      </w:r>
    </w:p>
    <w:p w14:paraId="5CF37476" w14:textId="77777777" w:rsidR="00B91128" w:rsidRDefault="00B91128" w:rsidP="007546F0">
      <w:pPr>
        <w:spacing w:after="0" w:line="360" w:lineRule="auto"/>
        <w:ind w:left="720"/>
        <w:jc w:val="right"/>
        <w:rPr>
          <w:rFonts w:ascii="Arial" w:hAnsi="Arial" w:cs="Arial"/>
          <w:sz w:val="24"/>
          <w:szCs w:val="24"/>
        </w:rPr>
      </w:pPr>
      <w:r>
        <w:rPr>
          <w:rFonts w:ascii="Arial" w:hAnsi="Arial" w:cs="Arial"/>
          <w:sz w:val="24"/>
          <w:szCs w:val="24"/>
        </w:rPr>
        <w:t>(</w:t>
      </w:r>
      <w:r w:rsidR="00A24733">
        <w:rPr>
          <w:rFonts w:ascii="Arial" w:hAnsi="Arial" w:cs="Arial"/>
          <w:sz w:val="24"/>
          <w:szCs w:val="24"/>
        </w:rPr>
        <w:t>E</w:t>
      </w:r>
      <w:r>
        <w:rPr>
          <w:rFonts w:ascii="Arial" w:hAnsi="Arial" w:cs="Arial"/>
          <w:sz w:val="24"/>
          <w:szCs w:val="24"/>
        </w:rPr>
        <w:t>mphasis</w:t>
      </w:r>
      <w:r w:rsidR="00A24733">
        <w:rPr>
          <w:rFonts w:ascii="Arial" w:hAnsi="Arial" w:cs="Arial"/>
          <w:sz w:val="24"/>
          <w:szCs w:val="24"/>
        </w:rPr>
        <w:t xml:space="preserve"> supplied</w:t>
      </w:r>
      <w:r>
        <w:rPr>
          <w:rFonts w:ascii="Arial" w:hAnsi="Arial" w:cs="Arial"/>
          <w:sz w:val="24"/>
          <w:szCs w:val="24"/>
        </w:rPr>
        <w:t>)</w:t>
      </w:r>
    </w:p>
    <w:p w14:paraId="02C7AC56" w14:textId="77777777" w:rsidR="00A24733" w:rsidRPr="0048305B" w:rsidRDefault="00A24733" w:rsidP="007546F0">
      <w:pPr>
        <w:spacing w:after="0" w:line="360" w:lineRule="auto"/>
        <w:ind w:left="720"/>
        <w:jc w:val="both"/>
        <w:rPr>
          <w:rFonts w:ascii="Arial" w:hAnsi="Arial" w:cs="Arial"/>
          <w:sz w:val="24"/>
          <w:szCs w:val="24"/>
        </w:rPr>
      </w:pPr>
    </w:p>
    <w:p w14:paraId="412B0E13" w14:textId="66CBF93F" w:rsidR="00B91128" w:rsidRDefault="00B91128" w:rsidP="007546F0">
      <w:pPr>
        <w:spacing w:after="0" w:line="360" w:lineRule="auto"/>
        <w:jc w:val="both"/>
        <w:rPr>
          <w:rFonts w:ascii="Arial" w:hAnsi="Arial" w:cs="Arial"/>
          <w:sz w:val="24"/>
          <w:szCs w:val="24"/>
        </w:rPr>
      </w:pPr>
      <w:r w:rsidRPr="00883493">
        <w:rPr>
          <w:rFonts w:ascii="Arial" w:hAnsi="Arial" w:cs="Arial"/>
          <w:sz w:val="24"/>
          <w:szCs w:val="24"/>
        </w:rPr>
        <w:t>3.</w:t>
      </w:r>
      <w:r w:rsidR="005A79F4" w:rsidRPr="00883493">
        <w:rPr>
          <w:rFonts w:ascii="Arial" w:hAnsi="Arial" w:cs="Arial"/>
          <w:sz w:val="24"/>
          <w:szCs w:val="24"/>
        </w:rPr>
        <w:t>1</w:t>
      </w:r>
      <w:r w:rsidR="00D96619">
        <w:rPr>
          <w:rFonts w:ascii="Arial" w:hAnsi="Arial" w:cs="Arial"/>
          <w:sz w:val="24"/>
          <w:szCs w:val="24"/>
        </w:rPr>
        <w:t>5</w:t>
      </w:r>
      <w:r w:rsidRPr="00883493">
        <w:rPr>
          <w:rFonts w:ascii="Arial" w:hAnsi="Arial" w:cs="Arial"/>
          <w:sz w:val="24"/>
          <w:szCs w:val="24"/>
        </w:rPr>
        <w:tab/>
        <w:t>The</w:t>
      </w:r>
      <w:r>
        <w:rPr>
          <w:rFonts w:ascii="Arial" w:hAnsi="Arial" w:cs="Arial"/>
          <w:sz w:val="24"/>
          <w:szCs w:val="24"/>
        </w:rPr>
        <w:t xml:space="preserve"> Constitutional Court in </w:t>
      </w:r>
      <w:proofErr w:type="spellStart"/>
      <w:r w:rsidRPr="00D50BB6">
        <w:rPr>
          <w:rFonts w:ascii="Arial" w:hAnsi="Arial" w:cs="Arial"/>
          <w:i/>
          <w:sz w:val="24"/>
          <w:szCs w:val="24"/>
        </w:rPr>
        <w:t>Qwelane</w:t>
      </w:r>
      <w:proofErr w:type="spellEnd"/>
      <w:r>
        <w:rPr>
          <w:rFonts w:ascii="Arial" w:hAnsi="Arial" w:cs="Arial"/>
          <w:sz w:val="24"/>
          <w:szCs w:val="24"/>
        </w:rPr>
        <w:t xml:space="preserve"> stated that analogous grounds in terms of PEPUDA needed to meet a threshold which </w:t>
      </w:r>
      <w:r w:rsidRPr="00A37EF1">
        <w:rPr>
          <w:rFonts w:ascii="Arial" w:hAnsi="Arial" w:cs="Arial"/>
          <w:sz w:val="24"/>
          <w:szCs w:val="24"/>
        </w:rPr>
        <w:t>resonate</w:t>
      </w:r>
      <w:r>
        <w:rPr>
          <w:rFonts w:ascii="Arial" w:hAnsi="Arial" w:cs="Arial"/>
          <w:sz w:val="24"/>
          <w:szCs w:val="24"/>
        </w:rPr>
        <w:t>s</w:t>
      </w:r>
      <w:r w:rsidRPr="00A37EF1">
        <w:rPr>
          <w:rFonts w:ascii="Arial" w:hAnsi="Arial" w:cs="Arial"/>
          <w:sz w:val="24"/>
          <w:szCs w:val="24"/>
        </w:rPr>
        <w:t xml:space="preserve"> with the purpose of combating hate speech through legislative regulation</w:t>
      </w:r>
      <w:r>
        <w:rPr>
          <w:rFonts w:ascii="Arial" w:hAnsi="Arial" w:cs="Arial"/>
          <w:sz w:val="24"/>
          <w:szCs w:val="24"/>
        </w:rPr>
        <w:t>.</w:t>
      </w:r>
      <w:r w:rsidR="00A24733">
        <w:rPr>
          <w:rFonts w:ascii="Arial" w:hAnsi="Arial" w:cs="Arial"/>
          <w:sz w:val="24"/>
          <w:szCs w:val="24"/>
        </w:rPr>
        <w:t xml:space="preserve"> </w:t>
      </w:r>
      <w:r w:rsidR="00701858">
        <w:rPr>
          <w:rFonts w:ascii="Arial" w:hAnsi="Arial" w:cs="Arial"/>
          <w:sz w:val="24"/>
          <w:szCs w:val="24"/>
        </w:rPr>
        <w:t xml:space="preserve"> </w:t>
      </w:r>
      <w:r>
        <w:rPr>
          <w:rFonts w:ascii="Arial" w:hAnsi="Arial" w:cs="Arial"/>
          <w:sz w:val="24"/>
          <w:szCs w:val="24"/>
        </w:rPr>
        <w:t xml:space="preserve">Part of the enquiry into the analogous grounds includes the purpose of hate speech regulation and the identification of targeted groups. </w:t>
      </w:r>
      <w:r w:rsidR="00A24733">
        <w:rPr>
          <w:rFonts w:ascii="Arial" w:hAnsi="Arial" w:cs="Arial"/>
          <w:sz w:val="24"/>
          <w:szCs w:val="24"/>
        </w:rPr>
        <w:t xml:space="preserve"> </w:t>
      </w:r>
      <w:r>
        <w:rPr>
          <w:rFonts w:ascii="Arial" w:hAnsi="Arial" w:cs="Arial"/>
          <w:sz w:val="24"/>
          <w:szCs w:val="24"/>
        </w:rPr>
        <w:t>Finally, “</w:t>
      </w:r>
      <w:r w:rsidRPr="001B67E3">
        <w:rPr>
          <w:rFonts w:ascii="Arial" w:hAnsi="Arial" w:cs="Arial"/>
          <w:b/>
          <w:i/>
          <w:sz w:val="24"/>
          <w:szCs w:val="24"/>
        </w:rPr>
        <w:t>the expansion of the listed grounds to include analogous grounds, does not render the definition of prohibited grounds unconstitutional</w:t>
      </w:r>
      <w:r w:rsidRPr="0011777A">
        <w:rPr>
          <w:rFonts w:ascii="Arial" w:hAnsi="Arial" w:cs="Arial"/>
          <w:sz w:val="24"/>
          <w:szCs w:val="24"/>
        </w:rPr>
        <w:t>.</w:t>
      </w:r>
      <w:r>
        <w:rPr>
          <w:rFonts w:ascii="Arial" w:hAnsi="Arial" w:cs="Arial"/>
          <w:sz w:val="24"/>
          <w:szCs w:val="24"/>
        </w:rPr>
        <w:t>”</w:t>
      </w:r>
      <w:r w:rsidR="00A24733">
        <w:rPr>
          <w:rFonts w:ascii="Arial" w:hAnsi="Arial" w:cs="Arial"/>
          <w:sz w:val="24"/>
          <w:szCs w:val="24"/>
        </w:rPr>
        <w:t xml:space="preserve">. </w:t>
      </w:r>
      <w:r>
        <w:rPr>
          <w:rFonts w:ascii="Arial" w:hAnsi="Arial" w:cs="Arial"/>
          <w:sz w:val="24"/>
          <w:szCs w:val="24"/>
        </w:rPr>
        <w:t xml:space="preserve"> The Constitutional Court thus acknowledges, in terms of PEPUDA, that the prohibited grounds are capable of expansion, in particular acknowledging that “</w:t>
      </w:r>
      <w:r>
        <w:rPr>
          <w:rFonts w:ascii="Arial" w:hAnsi="Arial" w:cs="Arial"/>
          <w:b/>
          <w:i/>
          <w:sz w:val="24"/>
          <w:szCs w:val="24"/>
        </w:rPr>
        <w:t>t</w:t>
      </w:r>
      <w:r w:rsidRPr="0011777A">
        <w:rPr>
          <w:rFonts w:ascii="Arial" w:hAnsi="Arial" w:cs="Arial"/>
          <w:b/>
          <w:i/>
          <w:sz w:val="24"/>
          <w:szCs w:val="24"/>
        </w:rPr>
        <w:t xml:space="preserve">he extended prohibited grounds are </w:t>
      </w:r>
      <w:r w:rsidRPr="004E18DB">
        <w:rPr>
          <w:rFonts w:ascii="Arial" w:hAnsi="Arial" w:cs="Arial"/>
          <w:b/>
          <w:i/>
          <w:sz w:val="24"/>
          <w:szCs w:val="24"/>
          <w:u w:val="single"/>
        </w:rPr>
        <w:t>narrowly crafted to fulfil the purpose of the hate speech prohibition</w:t>
      </w:r>
      <w:r>
        <w:rPr>
          <w:rFonts w:ascii="Arial" w:hAnsi="Arial" w:cs="Arial"/>
          <w:b/>
          <w:i/>
          <w:sz w:val="24"/>
          <w:szCs w:val="24"/>
        </w:rPr>
        <w:t>”</w:t>
      </w:r>
      <w:r>
        <w:rPr>
          <w:rFonts w:ascii="Arial" w:hAnsi="Arial" w:cs="Arial"/>
          <w:sz w:val="24"/>
          <w:szCs w:val="24"/>
        </w:rPr>
        <w:t xml:space="preserve">. </w:t>
      </w:r>
    </w:p>
    <w:p w14:paraId="2BC7B68A" w14:textId="77777777" w:rsidR="00A24733" w:rsidRDefault="00A24733" w:rsidP="007546F0">
      <w:pPr>
        <w:spacing w:after="0" w:line="360" w:lineRule="auto"/>
        <w:jc w:val="both"/>
        <w:rPr>
          <w:rFonts w:ascii="Arial" w:hAnsi="Arial" w:cs="Arial"/>
          <w:sz w:val="24"/>
          <w:szCs w:val="24"/>
        </w:rPr>
      </w:pPr>
    </w:p>
    <w:p w14:paraId="27B28920" w14:textId="3A25DDB3"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1</w:t>
      </w:r>
      <w:r w:rsidR="00D96619">
        <w:rPr>
          <w:rFonts w:ascii="Arial" w:hAnsi="Arial" w:cs="Arial"/>
          <w:sz w:val="24"/>
          <w:szCs w:val="24"/>
        </w:rPr>
        <w:t>6</w:t>
      </w:r>
      <w:r>
        <w:rPr>
          <w:rFonts w:ascii="Arial" w:hAnsi="Arial" w:cs="Arial"/>
          <w:sz w:val="24"/>
          <w:szCs w:val="24"/>
        </w:rPr>
        <w:tab/>
        <w:t xml:space="preserve">These principles, articulated in </w:t>
      </w:r>
      <w:proofErr w:type="spellStart"/>
      <w:r w:rsidRPr="005C4AD0">
        <w:rPr>
          <w:rFonts w:ascii="Arial" w:hAnsi="Arial" w:cs="Arial"/>
          <w:i/>
          <w:sz w:val="24"/>
          <w:szCs w:val="24"/>
        </w:rPr>
        <w:t>Qwelane</w:t>
      </w:r>
      <w:proofErr w:type="spellEnd"/>
      <w:r>
        <w:rPr>
          <w:rFonts w:ascii="Arial" w:hAnsi="Arial" w:cs="Arial"/>
          <w:sz w:val="24"/>
          <w:szCs w:val="24"/>
        </w:rPr>
        <w:t xml:space="preserve">, are critical to </w:t>
      </w:r>
      <w:r w:rsidR="0095543D">
        <w:rPr>
          <w:rFonts w:ascii="Arial" w:hAnsi="Arial" w:cs="Arial"/>
          <w:sz w:val="24"/>
          <w:szCs w:val="24"/>
        </w:rPr>
        <w:t xml:space="preserve">interpreting the </w:t>
      </w:r>
      <w:r>
        <w:rPr>
          <w:rFonts w:ascii="Arial" w:hAnsi="Arial" w:cs="Arial"/>
          <w:sz w:val="24"/>
          <w:szCs w:val="24"/>
        </w:rPr>
        <w:t xml:space="preserve">Bill </w:t>
      </w:r>
      <w:r w:rsidR="0095543D">
        <w:rPr>
          <w:rFonts w:ascii="Arial" w:hAnsi="Arial" w:cs="Arial"/>
          <w:sz w:val="24"/>
          <w:szCs w:val="24"/>
        </w:rPr>
        <w:t xml:space="preserve">with reference to the characteristics and groups that are included in the Bill, read with the proposed amended definition of “harm” and </w:t>
      </w:r>
      <w:r>
        <w:rPr>
          <w:rFonts w:ascii="Arial" w:hAnsi="Arial" w:cs="Arial"/>
          <w:sz w:val="24"/>
          <w:szCs w:val="24"/>
        </w:rPr>
        <w:t xml:space="preserve">the tests </w:t>
      </w:r>
      <w:r w:rsidR="0095543D">
        <w:rPr>
          <w:rFonts w:ascii="Arial" w:hAnsi="Arial" w:cs="Arial"/>
          <w:sz w:val="24"/>
          <w:szCs w:val="24"/>
        </w:rPr>
        <w:t>that are included in clause</w:t>
      </w:r>
      <w:r>
        <w:rPr>
          <w:rFonts w:ascii="Arial" w:hAnsi="Arial" w:cs="Arial"/>
          <w:sz w:val="24"/>
          <w:szCs w:val="24"/>
        </w:rPr>
        <w:t xml:space="preserve"> 4 of the Bill, which means that the ambit of the Bill’s application will be restricted to only the most egregious conduct and speech.</w:t>
      </w:r>
    </w:p>
    <w:p w14:paraId="074364EC" w14:textId="77777777" w:rsidR="00B91128" w:rsidRPr="001B67E3" w:rsidRDefault="00B91128" w:rsidP="007546F0">
      <w:pPr>
        <w:spacing w:after="0" w:line="360" w:lineRule="auto"/>
        <w:jc w:val="both"/>
        <w:rPr>
          <w:rFonts w:ascii="Arial" w:hAnsi="Arial" w:cs="Arial"/>
          <w:sz w:val="24"/>
          <w:szCs w:val="24"/>
        </w:rPr>
      </w:pPr>
    </w:p>
    <w:p w14:paraId="3F837279" w14:textId="185E5789" w:rsidR="00B91128" w:rsidRPr="00651116"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1</w:t>
      </w:r>
      <w:r w:rsidR="00D96619">
        <w:rPr>
          <w:rFonts w:ascii="Arial" w:hAnsi="Arial" w:cs="Arial"/>
          <w:sz w:val="24"/>
          <w:szCs w:val="24"/>
        </w:rPr>
        <w:t>7</w:t>
      </w:r>
      <w:r w:rsidR="005A79F4">
        <w:rPr>
          <w:rFonts w:ascii="Arial" w:hAnsi="Arial" w:cs="Arial"/>
          <w:sz w:val="24"/>
          <w:szCs w:val="24"/>
        </w:rPr>
        <w:tab/>
      </w:r>
      <w:r w:rsidRPr="005A79F4">
        <w:rPr>
          <w:rFonts w:ascii="Arial" w:hAnsi="Arial" w:cs="Arial"/>
          <w:sz w:val="24"/>
          <w:szCs w:val="24"/>
          <w:u w:val="single"/>
        </w:rPr>
        <w:t>Section 36 limitation analysis</w:t>
      </w:r>
      <w:r w:rsidR="005A79F4" w:rsidRPr="005A79F4">
        <w:rPr>
          <w:rFonts w:ascii="Arial" w:hAnsi="Arial" w:cs="Arial"/>
          <w:sz w:val="24"/>
          <w:szCs w:val="24"/>
          <w:u w:val="single"/>
        </w:rPr>
        <w:t>:</w:t>
      </w:r>
      <w:r w:rsidR="005A79F4">
        <w:rPr>
          <w:rFonts w:ascii="Arial" w:hAnsi="Arial" w:cs="Arial"/>
          <w:sz w:val="24"/>
          <w:szCs w:val="24"/>
        </w:rPr>
        <w:t xml:space="preserve">  </w:t>
      </w:r>
      <w:r w:rsidRPr="00651116">
        <w:rPr>
          <w:rFonts w:ascii="Arial" w:hAnsi="Arial" w:cs="Arial"/>
          <w:sz w:val="24"/>
          <w:szCs w:val="24"/>
        </w:rPr>
        <w:t>The general limitation of the rights in the Bill of Rights takes place within the framework of a two-stage approach</w:t>
      </w:r>
      <w:r>
        <w:rPr>
          <w:rFonts w:ascii="Arial" w:hAnsi="Arial" w:cs="Arial"/>
          <w:sz w:val="24"/>
          <w:szCs w:val="24"/>
        </w:rPr>
        <w:t>.</w:t>
      </w:r>
      <w:r w:rsidRPr="00651116">
        <w:rPr>
          <w:rFonts w:ascii="Arial" w:hAnsi="Arial" w:cs="Arial"/>
          <w:sz w:val="24"/>
          <w:szCs w:val="24"/>
        </w:rPr>
        <w:t xml:space="preserve"> In </w:t>
      </w:r>
      <w:bookmarkStart w:id="1" w:name="_Hlk119410190"/>
      <w:r w:rsidRPr="00651116">
        <w:rPr>
          <w:rFonts w:ascii="Arial" w:hAnsi="Arial" w:cs="Arial"/>
          <w:i/>
          <w:sz w:val="24"/>
          <w:szCs w:val="24"/>
        </w:rPr>
        <w:t xml:space="preserve">Ex </w:t>
      </w:r>
      <w:proofErr w:type="spellStart"/>
      <w:r w:rsidRPr="00651116">
        <w:rPr>
          <w:rFonts w:ascii="Arial" w:hAnsi="Arial" w:cs="Arial"/>
          <w:i/>
          <w:sz w:val="24"/>
          <w:szCs w:val="24"/>
        </w:rPr>
        <w:t>parte</w:t>
      </w:r>
      <w:proofErr w:type="spellEnd"/>
      <w:r w:rsidRPr="00651116">
        <w:rPr>
          <w:rFonts w:ascii="Arial" w:hAnsi="Arial" w:cs="Arial"/>
          <w:i/>
          <w:sz w:val="24"/>
          <w:szCs w:val="24"/>
        </w:rPr>
        <w:t xml:space="preserve"> Minister of Safety and Security</w:t>
      </w:r>
      <w:bookmarkEnd w:id="1"/>
      <w:r w:rsidR="008659C3">
        <w:rPr>
          <w:rStyle w:val="FootnoteReference"/>
          <w:rFonts w:ascii="Arial" w:hAnsi="Arial" w:cs="Arial"/>
          <w:sz w:val="24"/>
          <w:szCs w:val="24"/>
        </w:rPr>
        <w:footnoteReference w:id="9"/>
      </w:r>
      <w:r>
        <w:rPr>
          <w:rFonts w:ascii="Arial" w:hAnsi="Arial" w:cs="Arial"/>
          <w:sz w:val="24"/>
          <w:szCs w:val="24"/>
        </w:rPr>
        <w:t>,</w:t>
      </w:r>
      <w:r w:rsidRPr="00651116">
        <w:rPr>
          <w:rFonts w:ascii="Arial" w:hAnsi="Arial" w:cs="Arial"/>
          <w:sz w:val="24"/>
          <w:szCs w:val="24"/>
        </w:rPr>
        <w:t xml:space="preserve"> the Constitutional Court described the two-stage approach as follows:</w:t>
      </w:r>
    </w:p>
    <w:p w14:paraId="30CB6366" w14:textId="17C78E96" w:rsidR="00B91128" w:rsidRDefault="00B91128" w:rsidP="007546F0">
      <w:pPr>
        <w:spacing w:after="0" w:line="360" w:lineRule="auto"/>
        <w:ind w:left="720"/>
        <w:jc w:val="both"/>
        <w:rPr>
          <w:rFonts w:ascii="Arial" w:hAnsi="Arial" w:cs="Arial"/>
          <w:i/>
          <w:sz w:val="24"/>
          <w:szCs w:val="24"/>
        </w:rPr>
      </w:pPr>
      <w:r w:rsidRPr="00651116">
        <w:rPr>
          <w:rFonts w:ascii="Arial" w:hAnsi="Arial" w:cs="Arial"/>
          <w:sz w:val="24"/>
          <w:szCs w:val="24"/>
        </w:rPr>
        <w:t>"First, there is the threshold enquiry aimed at determining whether or not the enactment in question constitutes a limitation on one or other guaranteed right. This entails examining (a) the content and scope of the relevant protected right(s) and (b) the meaning and effect of the impugned enactment to see whether there is any limitation of (a) by (b). Subsections (1) and (2) of section 39 of the Constitution give guidance as to the interpretation of both the rights and the enactment, essentially requiring them to be interpreted so as to promote the value system of an open and democratic society based on human dignity, equality and freedom. If upon such analysis no limitation is found, that is the end of the matter. The constitutional challeng</w:t>
      </w:r>
      <w:r>
        <w:rPr>
          <w:rFonts w:ascii="Arial" w:hAnsi="Arial" w:cs="Arial"/>
          <w:sz w:val="24"/>
          <w:szCs w:val="24"/>
        </w:rPr>
        <w:t>e is dismissed then and there".</w:t>
      </w:r>
      <w:r w:rsidR="008659C3">
        <w:rPr>
          <w:rStyle w:val="FootnoteReference"/>
          <w:rFonts w:ascii="Arial" w:hAnsi="Arial" w:cs="Arial"/>
          <w:sz w:val="24"/>
          <w:szCs w:val="24"/>
        </w:rPr>
        <w:footnoteReference w:id="10"/>
      </w:r>
      <w:r>
        <w:rPr>
          <w:rFonts w:ascii="Arial" w:hAnsi="Arial" w:cs="Arial"/>
          <w:sz w:val="24"/>
          <w:szCs w:val="24"/>
        </w:rPr>
        <w:t xml:space="preserve"> </w:t>
      </w:r>
    </w:p>
    <w:p w14:paraId="05B118EC" w14:textId="77777777" w:rsidR="009712AE" w:rsidRPr="009712AE" w:rsidRDefault="009712AE" w:rsidP="007546F0">
      <w:pPr>
        <w:spacing w:after="0" w:line="360" w:lineRule="auto"/>
        <w:ind w:left="720"/>
        <w:jc w:val="both"/>
        <w:rPr>
          <w:rFonts w:ascii="Arial" w:hAnsi="Arial" w:cs="Arial"/>
          <w:sz w:val="24"/>
          <w:szCs w:val="24"/>
        </w:rPr>
      </w:pPr>
    </w:p>
    <w:p w14:paraId="7615D98B" w14:textId="342D3587" w:rsidR="00B91128" w:rsidRDefault="00B91128" w:rsidP="007546F0">
      <w:pPr>
        <w:spacing w:after="0" w:line="360" w:lineRule="auto"/>
        <w:jc w:val="both"/>
        <w:rPr>
          <w:rFonts w:ascii="Arial" w:hAnsi="Arial" w:cs="Arial"/>
          <w:i/>
          <w:sz w:val="24"/>
          <w:szCs w:val="24"/>
        </w:rPr>
      </w:pPr>
      <w:r>
        <w:rPr>
          <w:rFonts w:ascii="Arial" w:hAnsi="Arial" w:cs="Arial"/>
          <w:sz w:val="24"/>
          <w:szCs w:val="24"/>
        </w:rPr>
        <w:t>3.</w:t>
      </w:r>
      <w:r w:rsidR="005A79F4">
        <w:rPr>
          <w:rFonts w:ascii="Arial" w:hAnsi="Arial" w:cs="Arial"/>
          <w:sz w:val="24"/>
          <w:szCs w:val="24"/>
        </w:rPr>
        <w:t>1</w:t>
      </w:r>
      <w:r w:rsidR="00D96619">
        <w:rPr>
          <w:rFonts w:ascii="Arial" w:hAnsi="Arial" w:cs="Arial"/>
          <w:sz w:val="24"/>
          <w:szCs w:val="24"/>
        </w:rPr>
        <w:t>8</w:t>
      </w:r>
      <w:r w:rsidR="00D95AD4">
        <w:rPr>
          <w:rFonts w:ascii="Arial" w:hAnsi="Arial" w:cs="Arial"/>
          <w:sz w:val="24"/>
          <w:szCs w:val="24"/>
        </w:rPr>
        <w:tab/>
      </w:r>
      <w:r w:rsidRPr="00651116">
        <w:rPr>
          <w:rFonts w:ascii="Arial" w:hAnsi="Arial" w:cs="Arial"/>
          <w:sz w:val="24"/>
          <w:szCs w:val="24"/>
        </w:rPr>
        <w:t>If there is indeed a limitation, however, the Constitut</w:t>
      </w:r>
      <w:r>
        <w:rPr>
          <w:rFonts w:ascii="Arial" w:hAnsi="Arial" w:cs="Arial"/>
          <w:sz w:val="24"/>
          <w:szCs w:val="24"/>
        </w:rPr>
        <w:t>ional Court explained further, “</w:t>
      </w:r>
      <w:r w:rsidRPr="00651116">
        <w:rPr>
          <w:rFonts w:ascii="Arial" w:hAnsi="Arial" w:cs="Arial"/>
          <w:sz w:val="24"/>
          <w:szCs w:val="24"/>
        </w:rPr>
        <w:t>the second stage ensues.</w:t>
      </w:r>
      <w:r>
        <w:rPr>
          <w:rFonts w:ascii="Arial" w:hAnsi="Arial" w:cs="Arial"/>
          <w:sz w:val="24"/>
          <w:szCs w:val="24"/>
        </w:rPr>
        <w:t xml:space="preserve"> </w:t>
      </w:r>
      <w:r w:rsidRPr="00651116">
        <w:rPr>
          <w:rFonts w:ascii="Arial" w:hAnsi="Arial" w:cs="Arial"/>
          <w:sz w:val="24"/>
          <w:szCs w:val="24"/>
        </w:rPr>
        <w:t>This is ordinarily called the limitations exercise. In essence this requires a weighing up of the nature and importance of the right(s) that are limited together with the extent of the limitation as against the importance and purpose of the limiting enactment.</w:t>
      </w:r>
      <w:r>
        <w:rPr>
          <w:rFonts w:ascii="Arial" w:hAnsi="Arial" w:cs="Arial"/>
          <w:sz w:val="24"/>
          <w:szCs w:val="24"/>
        </w:rPr>
        <w:t>”</w:t>
      </w:r>
      <w:r w:rsidR="008659C3">
        <w:rPr>
          <w:rStyle w:val="FootnoteReference"/>
          <w:rFonts w:ascii="Arial" w:hAnsi="Arial" w:cs="Arial"/>
          <w:sz w:val="24"/>
          <w:szCs w:val="24"/>
        </w:rPr>
        <w:footnoteReference w:id="11"/>
      </w:r>
      <w:r w:rsidRPr="00651116">
        <w:rPr>
          <w:rFonts w:ascii="Arial" w:hAnsi="Arial" w:cs="Arial"/>
          <w:sz w:val="24"/>
          <w:szCs w:val="24"/>
        </w:rPr>
        <w:t xml:space="preserve"> </w:t>
      </w:r>
    </w:p>
    <w:p w14:paraId="3F479219" w14:textId="77777777" w:rsidR="009712AE" w:rsidRPr="009712AE" w:rsidRDefault="009712AE" w:rsidP="007546F0">
      <w:pPr>
        <w:spacing w:after="0" w:line="360" w:lineRule="auto"/>
        <w:jc w:val="both"/>
        <w:rPr>
          <w:rFonts w:ascii="Arial" w:hAnsi="Arial" w:cs="Arial"/>
          <w:sz w:val="24"/>
          <w:szCs w:val="24"/>
        </w:rPr>
      </w:pPr>
    </w:p>
    <w:p w14:paraId="37BC9270" w14:textId="456B513D"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D96619">
        <w:rPr>
          <w:rFonts w:ascii="Arial" w:hAnsi="Arial" w:cs="Arial"/>
          <w:sz w:val="24"/>
          <w:szCs w:val="24"/>
        </w:rPr>
        <w:t>19</w:t>
      </w:r>
      <w:r>
        <w:rPr>
          <w:rFonts w:ascii="Arial" w:hAnsi="Arial" w:cs="Arial"/>
          <w:sz w:val="24"/>
          <w:szCs w:val="24"/>
        </w:rPr>
        <w:tab/>
      </w:r>
      <w:r w:rsidRPr="00651116">
        <w:rPr>
          <w:rFonts w:ascii="Arial" w:hAnsi="Arial" w:cs="Arial"/>
          <w:sz w:val="24"/>
          <w:szCs w:val="24"/>
        </w:rPr>
        <w:t xml:space="preserve">Section </w:t>
      </w:r>
      <w:r>
        <w:rPr>
          <w:rFonts w:ascii="Arial" w:hAnsi="Arial" w:cs="Arial"/>
          <w:sz w:val="24"/>
          <w:szCs w:val="24"/>
        </w:rPr>
        <w:t>36(1) of the Constitution sets</w:t>
      </w:r>
      <w:r w:rsidRPr="00651116">
        <w:rPr>
          <w:rFonts w:ascii="Arial" w:hAnsi="Arial" w:cs="Arial"/>
          <w:sz w:val="24"/>
          <w:szCs w:val="24"/>
        </w:rPr>
        <w:t xml:space="preserve"> out the factors </w:t>
      </w:r>
      <w:r>
        <w:rPr>
          <w:rFonts w:ascii="Arial" w:hAnsi="Arial" w:cs="Arial"/>
          <w:sz w:val="24"/>
          <w:szCs w:val="24"/>
        </w:rPr>
        <w:t xml:space="preserve">to be taken into account </w:t>
      </w:r>
      <w:r w:rsidRPr="00651116">
        <w:rPr>
          <w:rFonts w:ascii="Arial" w:hAnsi="Arial" w:cs="Arial"/>
          <w:sz w:val="24"/>
          <w:szCs w:val="24"/>
        </w:rPr>
        <w:t>in making a proportional evaluation of all the rights and interests inv</w:t>
      </w:r>
      <w:r>
        <w:rPr>
          <w:rFonts w:ascii="Arial" w:hAnsi="Arial" w:cs="Arial"/>
          <w:sz w:val="24"/>
          <w:szCs w:val="24"/>
        </w:rPr>
        <w:t xml:space="preserve">olved. It provides as follows: </w:t>
      </w:r>
    </w:p>
    <w:p w14:paraId="584AA5DB" w14:textId="77777777" w:rsidR="00B91128" w:rsidRDefault="00B91128" w:rsidP="007546F0">
      <w:pPr>
        <w:spacing w:after="0" w:line="360" w:lineRule="auto"/>
        <w:ind w:left="720"/>
        <w:jc w:val="both"/>
        <w:rPr>
          <w:rFonts w:ascii="Arial" w:hAnsi="Arial" w:cs="Arial"/>
          <w:sz w:val="24"/>
          <w:szCs w:val="24"/>
        </w:rPr>
      </w:pPr>
      <w:r>
        <w:rPr>
          <w:rFonts w:ascii="Arial" w:hAnsi="Arial" w:cs="Arial"/>
          <w:sz w:val="24"/>
          <w:szCs w:val="24"/>
        </w:rPr>
        <w:t>T</w:t>
      </w:r>
      <w:r w:rsidRPr="00651116">
        <w:rPr>
          <w:rFonts w:ascii="Arial" w:hAnsi="Arial" w:cs="Arial"/>
          <w:sz w:val="24"/>
          <w:szCs w:val="24"/>
        </w:rPr>
        <w: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(a) the nature of the right; (b) the importance of the purpose of the limitation; (c) the nature and extent of the limitation; (d) the relation between the limitation and its purpose; and (e) less restrictive</w:t>
      </w:r>
      <w:r>
        <w:rPr>
          <w:rFonts w:ascii="Arial" w:hAnsi="Arial" w:cs="Arial"/>
          <w:sz w:val="24"/>
          <w:szCs w:val="24"/>
        </w:rPr>
        <w:t xml:space="preserve"> means to achieve the purpose</w:t>
      </w:r>
      <w:r w:rsidRPr="00651116">
        <w:rPr>
          <w:rFonts w:ascii="Arial" w:hAnsi="Arial" w:cs="Arial"/>
          <w:sz w:val="24"/>
          <w:szCs w:val="24"/>
        </w:rPr>
        <w:t>.</w:t>
      </w:r>
    </w:p>
    <w:p w14:paraId="42C9B43A" w14:textId="77777777" w:rsidR="00701858" w:rsidRPr="00651116" w:rsidRDefault="00701858" w:rsidP="007546F0">
      <w:pPr>
        <w:spacing w:after="0" w:line="360" w:lineRule="auto"/>
        <w:jc w:val="both"/>
        <w:rPr>
          <w:rFonts w:ascii="Arial" w:hAnsi="Arial" w:cs="Arial"/>
          <w:sz w:val="24"/>
          <w:szCs w:val="24"/>
        </w:rPr>
      </w:pPr>
    </w:p>
    <w:p w14:paraId="4F13DD9A" w14:textId="0309B5E9"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2</w:t>
      </w:r>
      <w:r w:rsidR="00D96619">
        <w:rPr>
          <w:rFonts w:ascii="Arial" w:hAnsi="Arial" w:cs="Arial"/>
          <w:sz w:val="24"/>
          <w:szCs w:val="24"/>
        </w:rPr>
        <w:t>0</w:t>
      </w:r>
      <w:r>
        <w:rPr>
          <w:rFonts w:ascii="Arial" w:hAnsi="Arial" w:cs="Arial"/>
          <w:sz w:val="24"/>
          <w:szCs w:val="24"/>
        </w:rPr>
        <w:tab/>
      </w:r>
      <w:r w:rsidRPr="00651116">
        <w:rPr>
          <w:rFonts w:ascii="Arial" w:hAnsi="Arial" w:cs="Arial"/>
          <w:sz w:val="24"/>
          <w:szCs w:val="24"/>
        </w:rPr>
        <w:t xml:space="preserve">The burden to justify a limitation, the Constitutional Court explained in </w:t>
      </w:r>
      <w:r w:rsidRPr="00651116">
        <w:rPr>
          <w:rFonts w:ascii="Arial" w:hAnsi="Arial" w:cs="Arial"/>
          <w:i/>
          <w:sz w:val="24"/>
          <w:szCs w:val="24"/>
        </w:rPr>
        <w:t>Minister of Home Affairs</w:t>
      </w:r>
      <w:r w:rsidR="008659C3">
        <w:rPr>
          <w:rStyle w:val="FootnoteReference"/>
          <w:rFonts w:ascii="Arial" w:hAnsi="Arial" w:cs="Arial"/>
          <w:sz w:val="24"/>
          <w:szCs w:val="24"/>
        </w:rPr>
        <w:footnoteReference w:id="12"/>
      </w:r>
      <w:r>
        <w:rPr>
          <w:rFonts w:ascii="Arial" w:hAnsi="Arial" w:cs="Arial"/>
          <w:sz w:val="24"/>
          <w:szCs w:val="24"/>
        </w:rPr>
        <w:t xml:space="preserve"> at para</w:t>
      </w:r>
      <w:r w:rsidR="00D95AD4">
        <w:rPr>
          <w:rFonts w:ascii="Arial" w:hAnsi="Arial" w:cs="Arial"/>
          <w:sz w:val="24"/>
          <w:szCs w:val="24"/>
        </w:rPr>
        <w:t>graph</w:t>
      </w:r>
      <w:r>
        <w:rPr>
          <w:rFonts w:ascii="Arial" w:hAnsi="Arial" w:cs="Arial"/>
          <w:sz w:val="24"/>
          <w:szCs w:val="24"/>
        </w:rPr>
        <w:t>s 35 and 36, “</w:t>
      </w:r>
      <w:r w:rsidRPr="00651116">
        <w:rPr>
          <w:rFonts w:ascii="Arial" w:hAnsi="Arial" w:cs="Arial"/>
          <w:sz w:val="24"/>
          <w:szCs w:val="24"/>
        </w:rPr>
        <w:t>calls for a different enquiry to that conducted when factual disputes have to be resolved.</w:t>
      </w:r>
      <w:r w:rsidR="00D95AD4">
        <w:rPr>
          <w:rFonts w:ascii="Arial" w:hAnsi="Arial" w:cs="Arial"/>
          <w:sz w:val="24"/>
          <w:szCs w:val="24"/>
        </w:rPr>
        <w:t xml:space="preserve"> </w:t>
      </w:r>
      <w:r w:rsidRPr="00651116">
        <w:rPr>
          <w:rFonts w:ascii="Arial" w:hAnsi="Arial" w:cs="Arial"/>
          <w:sz w:val="24"/>
          <w:szCs w:val="24"/>
        </w:rPr>
        <w:t xml:space="preserve"> In a justification analysis facts and policy are often intertwined. There may for instance be cases where the concerns to which the legislation is addressed are subjective and not capable of proof as objective facts.</w:t>
      </w:r>
      <w:r w:rsidR="00D95AD4">
        <w:rPr>
          <w:rFonts w:ascii="Arial" w:hAnsi="Arial" w:cs="Arial"/>
          <w:sz w:val="24"/>
          <w:szCs w:val="24"/>
        </w:rPr>
        <w:t xml:space="preserve"> </w:t>
      </w:r>
      <w:r w:rsidRPr="00651116">
        <w:rPr>
          <w:rFonts w:ascii="Arial" w:hAnsi="Arial" w:cs="Arial"/>
          <w:sz w:val="24"/>
          <w:szCs w:val="24"/>
        </w:rPr>
        <w:t xml:space="preserve"> </w:t>
      </w:r>
      <w:r w:rsidRPr="00607787">
        <w:rPr>
          <w:rFonts w:ascii="Arial" w:hAnsi="Arial" w:cs="Arial"/>
          <w:b/>
          <w:bCs/>
          <w:sz w:val="24"/>
          <w:szCs w:val="24"/>
        </w:rPr>
        <w:t xml:space="preserve">A legislative choice is not always subject to courtroom fact-finding and may be based on reasonable inferences unsupported by empirical data. When policy is in issue it may not be possible to prove that a policy directed to a particular concern will be effective. It does not necessarily follow from this, however, that the policy is not reasonable and justifiable. </w:t>
      </w:r>
      <w:r w:rsidR="00D95AD4" w:rsidRPr="00607787">
        <w:rPr>
          <w:rFonts w:ascii="Arial" w:hAnsi="Arial" w:cs="Arial"/>
          <w:b/>
          <w:bCs/>
          <w:sz w:val="24"/>
          <w:szCs w:val="24"/>
        </w:rPr>
        <w:t xml:space="preserve"> </w:t>
      </w:r>
      <w:r w:rsidRPr="00607787">
        <w:rPr>
          <w:rFonts w:ascii="Arial" w:hAnsi="Arial" w:cs="Arial"/>
          <w:b/>
          <w:bCs/>
          <w:sz w:val="24"/>
          <w:szCs w:val="24"/>
        </w:rPr>
        <w:t>If the concerns are of sufficient importance, the risks associated with them sufficiently high, and there is sufficient connection between means and ends, that may be enough to justify action taken to address them</w:t>
      </w:r>
      <w:r>
        <w:rPr>
          <w:rFonts w:ascii="Arial" w:hAnsi="Arial" w:cs="Arial"/>
          <w:sz w:val="24"/>
          <w:szCs w:val="24"/>
        </w:rPr>
        <w:t>”</w:t>
      </w:r>
      <w:r w:rsidR="009525F5">
        <w:rPr>
          <w:rStyle w:val="FootnoteReference"/>
          <w:rFonts w:ascii="Arial" w:hAnsi="Arial" w:cs="Arial"/>
          <w:sz w:val="24"/>
          <w:szCs w:val="24"/>
        </w:rPr>
        <w:footnoteReference w:id="13"/>
      </w:r>
      <w:r w:rsidRPr="00651116">
        <w:rPr>
          <w:rFonts w:ascii="Arial" w:hAnsi="Arial" w:cs="Arial"/>
          <w:sz w:val="24"/>
          <w:szCs w:val="24"/>
        </w:rPr>
        <w:t>.</w:t>
      </w:r>
      <w:r>
        <w:rPr>
          <w:rFonts w:ascii="Arial" w:hAnsi="Arial" w:cs="Arial"/>
          <w:sz w:val="24"/>
          <w:szCs w:val="24"/>
        </w:rPr>
        <w:t xml:space="preserve"> </w:t>
      </w:r>
      <w:r w:rsidR="009525F5">
        <w:rPr>
          <w:rFonts w:ascii="Arial" w:hAnsi="Arial" w:cs="Arial"/>
          <w:i/>
          <w:sz w:val="24"/>
          <w:szCs w:val="24"/>
        </w:rPr>
        <w:t>(</w:t>
      </w:r>
      <w:r w:rsidR="00607787">
        <w:rPr>
          <w:rFonts w:ascii="Arial" w:hAnsi="Arial" w:cs="Arial"/>
          <w:i/>
          <w:sz w:val="24"/>
          <w:szCs w:val="24"/>
        </w:rPr>
        <w:t>emphasis supplied</w:t>
      </w:r>
      <w:r w:rsidR="009525F5">
        <w:rPr>
          <w:rFonts w:ascii="Arial" w:hAnsi="Arial" w:cs="Arial"/>
          <w:i/>
          <w:sz w:val="24"/>
          <w:szCs w:val="24"/>
        </w:rPr>
        <w:t>)</w:t>
      </w:r>
    </w:p>
    <w:p w14:paraId="48293031" w14:textId="77777777" w:rsidR="00701858" w:rsidRPr="00701858" w:rsidRDefault="00701858" w:rsidP="007546F0">
      <w:pPr>
        <w:spacing w:after="0" w:line="360" w:lineRule="auto"/>
        <w:jc w:val="both"/>
        <w:rPr>
          <w:rFonts w:ascii="Arial" w:hAnsi="Arial" w:cs="Arial"/>
          <w:sz w:val="24"/>
          <w:szCs w:val="24"/>
        </w:rPr>
      </w:pPr>
    </w:p>
    <w:p w14:paraId="6F2A9A12" w14:textId="44600DF9"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2</w:t>
      </w:r>
      <w:r w:rsidR="00D96619">
        <w:rPr>
          <w:rFonts w:ascii="Arial" w:hAnsi="Arial" w:cs="Arial"/>
          <w:sz w:val="24"/>
          <w:szCs w:val="24"/>
        </w:rPr>
        <w:t>1</w:t>
      </w:r>
      <w:r>
        <w:rPr>
          <w:rFonts w:ascii="Arial" w:hAnsi="Arial" w:cs="Arial"/>
          <w:sz w:val="24"/>
          <w:szCs w:val="24"/>
        </w:rPr>
        <w:tab/>
        <w:t>“</w:t>
      </w:r>
      <w:r w:rsidRPr="00651116">
        <w:rPr>
          <w:rFonts w:ascii="Arial" w:hAnsi="Arial" w:cs="Arial"/>
          <w:sz w:val="24"/>
          <w:szCs w:val="24"/>
        </w:rPr>
        <w:t>Where justificat</w:t>
      </w:r>
      <w:r>
        <w:rPr>
          <w:rFonts w:ascii="Arial" w:hAnsi="Arial" w:cs="Arial"/>
          <w:sz w:val="24"/>
          <w:szCs w:val="24"/>
        </w:rPr>
        <w:t>ion depends on factual material”</w:t>
      </w:r>
      <w:r w:rsidRPr="00651116">
        <w:rPr>
          <w:rFonts w:ascii="Arial" w:hAnsi="Arial" w:cs="Arial"/>
          <w:sz w:val="24"/>
          <w:szCs w:val="24"/>
        </w:rPr>
        <w:t>, the Constituti</w:t>
      </w:r>
      <w:r>
        <w:rPr>
          <w:rFonts w:ascii="Arial" w:hAnsi="Arial" w:cs="Arial"/>
          <w:sz w:val="24"/>
          <w:szCs w:val="24"/>
        </w:rPr>
        <w:t>onal Court went on to explain, ‘</w:t>
      </w:r>
      <w:r w:rsidRPr="00651116">
        <w:rPr>
          <w:rFonts w:ascii="Arial" w:hAnsi="Arial" w:cs="Arial"/>
          <w:sz w:val="24"/>
          <w:szCs w:val="24"/>
        </w:rPr>
        <w:t>the party relying on justification must establish the facts on which the justification depends. Justification may, however, depend not on disputed facts but on policies directed to legitimate governmental concerns. If that be the case, the party relying on justification should place sufficient information before the court as to the policy that is being furthered, the reasons for that policy, and why it is considered reasonable in pursuit of that policy to limit a constitutional right. That is important, for if this is not done the court may be unable to discern what the policy is, and the party making the constitutional challenge does not have the opportunity of rebutting the contention through countervailing factual material or expert opinion. A failure to place such information before the court, or to spell out the reasons for the limitation, may be fatal to the justification claim. There may however be cases where despite the absence of such information on record, a court is nonetheless able to uphold a claim of justification based on comm</w:t>
      </w:r>
      <w:r>
        <w:rPr>
          <w:rFonts w:ascii="Arial" w:hAnsi="Arial" w:cs="Arial"/>
          <w:sz w:val="24"/>
          <w:szCs w:val="24"/>
        </w:rPr>
        <w:t>on sense and judicial knowledge”</w:t>
      </w:r>
      <w:r w:rsidR="00A72E57">
        <w:rPr>
          <w:rStyle w:val="FootnoteReference"/>
          <w:rFonts w:ascii="Arial" w:hAnsi="Arial" w:cs="Arial"/>
          <w:sz w:val="24"/>
          <w:szCs w:val="24"/>
        </w:rPr>
        <w:footnoteReference w:id="14"/>
      </w:r>
      <w:r w:rsidRPr="00651116">
        <w:rPr>
          <w:rFonts w:ascii="Arial" w:hAnsi="Arial" w:cs="Arial"/>
          <w:sz w:val="24"/>
          <w:szCs w:val="24"/>
        </w:rPr>
        <w:t>.</w:t>
      </w:r>
      <w:r>
        <w:rPr>
          <w:rFonts w:ascii="Arial" w:hAnsi="Arial" w:cs="Arial"/>
          <w:sz w:val="24"/>
          <w:szCs w:val="24"/>
        </w:rPr>
        <w:t xml:space="preserve"> </w:t>
      </w:r>
    </w:p>
    <w:p w14:paraId="50658F50" w14:textId="77777777" w:rsidR="00B91128" w:rsidRDefault="00B91128" w:rsidP="007546F0">
      <w:pPr>
        <w:spacing w:after="0" w:line="360" w:lineRule="auto"/>
        <w:jc w:val="both"/>
        <w:rPr>
          <w:rFonts w:ascii="Arial" w:hAnsi="Arial" w:cs="Arial"/>
          <w:sz w:val="24"/>
          <w:szCs w:val="24"/>
        </w:rPr>
      </w:pPr>
    </w:p>
    <w:p w14:paraId="6337C3C1" w14:textId="3404E219"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2</w:t>
      </w:r>
      <w:r w:rsidR="00D96619">
        <w:rPr>
          <w:rFonts w:ascii="Arial" w:hAnsi="Arial" w:cs="Arial"/>
          <w:sz w:val="24"/>
          <w:szCs w:val="24"/>
        </w:rPr>
        <w:t>2</w:t>
      </w:r>
      <w:r>
        <w:rPr>
          <w:rFonts w:ascii="Arial" w:hAnsi="Arial" w:cs="Arial"/>
          <w:sz w:val="24"/>
          <w:szCs w:val="24"/>
        </w:rPr>
        <w:tab/>
        <w:t xml:space="preserve">In conclusion, in light of the </w:t>
      </w:r>
      <w:r w:rsidRPr="00B77291">
        <w:rPr>
          <w:rFonts w:ascii="Arial" w:hAnsi="Arial" w:cs="Arial"/>
          <w:i/>
          <w:sz w:val="24"/>
          <w:szCs w:val="24"/>
        </w:rPr>
        <w:t>NICRO</w:t>
      </w:r>
      <w:r>
        <w:rPr>
          <w:rFonts w:ascii="Arial" w:hAnsi="Arial" w:cs="Arial"/>
          <w:sz w:val="24"/>
          <w:szCs w:val="24"/>
        </w:rPr>
        <w:t xml:space="preserve"> case, the Department is of the view that </w:t>
      </w:r>
      <w:r w:rsidRPr="00651116">
        <w:rPr>
          <w:rFonts w:ascii="Arial" w:hAnsi="Arial" w:cs="Arial"/>
          <w:sz w:val="24"/>
          <w:szCs w:val="24"/>
        </w:rPr>
        <w:t xml:space="preserve">the policy </w:t>
      </w:r>
      <w:r>
        <w:rPr>
          <w:rFonts w:ascii="Arial" w:hAnsi="Arial" w:cs="Arial"/>
          <w:sz w:val="24"/>
          <w:szCs w:val="24"/>
        </w:rPr>
        <w:t xml:space="preserve">and rationale underlying the characteristics and grounds in the Bill </w:t>
      </w:r>
      <w:r w:rsidRPr="00651116">
        <w:rPr>
          <w:rFonts w:ascii="Arial" w:hAnsi="Arial" w:cs="Arial"/>
          <w:sz w:val="24"/>
          <w:szCs w:val="24"/>
        </w:rPr>
        <w:t>is rea</w:t>
      </w:r>
      <w:r>
        <w:rPr>
          <w:rFonts w:ascii="Arial" w:hAnsi="Arial" w:cs="Arial"/>
          <w:sz w:val="24"/>
          <w:szCs w:val="24"/>
        </w:rPr>
        <w:t>sonable and justifiable on a section 36 analysis.</w:t>
      </w:r>
      <w:r w:rsidR="00D95AD4">
        <w:rPr>
          <w:rFonts w:ascii="Arial" w:hAnsi="Arial" w:cs="Arial"/>
          <w:sz w:val="24"/>
          <w:szCs w:val="24"/>
        </w:rPr>
        <w:t xml:space="preserve"> </w:t>
      </w:r>
      <w:r>
        <w:rPr>
          <w:rFonts w:ascii="Arial" w:hAnsi="Arial" w:cs="Arial"/>
          <w:sz w:val="24"/>
          <w:szCs w:val="24"/>
        </w:rPr>
        <w:t xml:space="preserve"> T</w:t>
      </w:r>
      <w:r w:rsidRPr="00651116">
        <w:rPr>
          <w:rFonts w:ascii="Arial" w:hAnsi="Arial" w:cs="Arial"/>
          <w:sz w:val="24"/>
          <w:szCs w:val="24"/>
        </w:rPr>
        <w:t xml:space="preserve">he concerns </w:t>
      </w:r>
      <w:r>
        <w:rPr>
          <w:rFonts w:ascii="Arial" w:hAnsi="Arial" w:cs="Arial"/>
          <w:sz w:val="24"/>
          <w:szCs w:val="24"/>
        </w:rPr>
        <w:t xml:space="preserve">sought to be addressed in the Bill </w:t>
      </w:r>
      <w:r w:rsidRPr="00651116">
        <w:rPr>
          <w:rFonts w:ascii="Arial" w:hAnsi="Arial" w:cs="Arial"/>
          <w:sz w:val="24"/>
          <w:szCs w:val="24"/>
        </w:rPr>
        <w:t>are of sufficient importance, the risks associated with them sufficiently high, and there is sufficient connection between means and ends, that may be enough to justify action taken to address them</w:t>
      </w:r>
      <w:r>
        <w:rPr>
          <w:rFonts w:ascii="Arial" w:hAnsi="Arial" w:cs="Arial"/>
          <w:sz w:val="24"/>
          <w:szCs w:val="24"/>
        </w:rPr>
        <w:t xml:space="preserve"> in the form of this Bill. </w:t>
      </w:r>
      <w:r w:rsidR="0068185D">
        <w:rPr>
          <w:rFonts w:ascii="Arial" w:hAnsi="Arial" w:cs="Arial"/>
          <w:sz w:val="24"/>
          <w:szCs w:val="24"/>
        </w:rPr>
        <w:t>(See Annexure A for a discussion on characteristics and grounds.)</w:t>
      </w:r>
    </w:p>
    <w:p w14:paraId="6D5DBF31" w14:textId="77777777" w:rsidR="00B91128" w:rsidRPr="00D462C9" w:rsidRDefault="00B91128" w:rsidP="007546F0">
      <w:pPr>
        <w:spacing w:after="0" w:line="360" w:lineRule="auto"/>
        <w:jc w:val="both"/>
        <w:rPr>
          <w:rFonts w:ascii="Arial" w:hAnsi="Arial" w:cs="Arial"/>
          <w:sz w:val="24"/>
          <w:szCs w:val="24"/>
        </w:rPr>
      </w:pPr>
    </w:p>
    <w:p w14:paraId="407CB336" w14:textId="3A62AE5A"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2</w:t>
      </w:r>
      <w:r w:rsidR="00D96619">
        <w:rPr>
          <w:rFonts w:ascii="Arial" w:hAnsi="Arial" w:cs="Arial"/>
          <w:sz w:val="24"/>
          <w:szCs w:val="24"/>
        </w:rPr>
        <w:t>3</w:t>
      </w:r>
      <w:r>
        <w:rPr>
          <w:rFonts w:ascii="Arial" w:hAnsi="Arial" w:cs="Arial"/>
          <w:sz w:val="24"/>
          <w:szCs w:val="24"/>
        </w:rPr>
        <w:tab/>
      </w:r>
      <w:r w:rsidRPr="005A79F4">
        <w:rPr>
          <w:rFonts w:ascii="Arial" w:hAnsi="Arial" w:cs="Arial"/>
          <w:sz w:val="24"/>
          <w:szCs w:val="24"/>
          <w:u w:val="single"/>
        </w:rPr>
        <w:t>The right to freedom of expression and the limitation thereof</w:t>
      </w:r>
      <w:r w:rsidR="005A79F4" w:rsidRPr="005A79F4">
        <w:rPr>
          <w:rFonts w:ascii="Arial" w:hAnsi="Arial" w:cs="Arial"/>
          <w:sz w:val="24"/>
          <w:szCs w:val="24"/>
          <w:u w:val="single"/>
        </w:rPr>
        <w:t>:</w:t>
      </w:r>
      <w:r w:rsidR="005A79F4">
        <w:rPr>
          <w:rFonts w:ascii="Arial" w:hAnsi="Arial" w:cs="Arial"/>
          <w:sz w:val="24"/>
          <w:szCs w:val="24"/>
        </w:rPr>
        <w:t xml:space="preserve">  </w:t>
      </w:r>
      <w:r>
        <w:rPr>
          <w:rFonts w:ascii="Arial" w:hAnsi="Arial" w:cs="Arial"/>
          <w:sz w:val="24"/>
          <w:szCs w:val="24"/>
        </w:rPr>
        <w:t>T</w:t>
      </w:r>
      <w:r w:rsidRPr="0090265C">
        <w:rPr>
          <w:rFonts w:ascii="Arial" w:hAnsi="Arial" w:cs="Arial"/>
          <w:sz w:val="24"/>
          <w:szCs w:val="24"/>
        </w:rPr>
        <w:t xml:space="preserve">here are a multitude of examples in which South African law imposes limitations on the right to freedom of expression which go beyond of the scope of the excluded categories in section 16(2), but which have nevertheless been found to be justifiable or are manifestly so, for example: </w:t>
      </w:r>
    </w:p>
    <w:p w14:paraId="0AF3F490" w14:textId="77777777" w:rsidR="00B91128" w:rsidRDefault="005A79F4" w:rsidP="007546F0">
      <w:pPr>
        <w:spacing w:after="0" w:line="360" w:lineRule="auto"/>
        <w:ind w:left="72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w:t>
      </w:r>
      <w:r w:rsidR="00B91128" w:rsidRPr="00B811E2">
        <w:rPr>
          <w:rFonts w:ascii="Arial" w:hAnsi="Arial" w:cs="Arial"/>
          <w:sz w:val="24"/>
          <w:szCs w:val="24"/>
        </w:rPr>
        <w:t xml:space="preserve">he criminal prohibition on public demonstrations that do not follow certain procedures and the civil liability which may flow therefrom; </w:t>
      </w:r>
    </w:p>
    <w:p w14:paraId="4BF9F8E6" w14:textId="77777777" w:rsidR="005A79F4" w:rsidRDefault="005A79F4" w:rsidP="007546F0">
      <w:pPr>
        <w:spacing w:after="0"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t</w:t>
      </w:r>
      <w:r w:rsidR="00B91128">
        <w:rPr>
          <w:rFonts w:ascii="Arial" w:hAnsi="Arial" w:cs="Arial"/>
          <w:sz w:val="24"/>
          <w:szCs w:val="24"/>
        </w:rPr>
        <w:t xml:space="preserve">he common law and statutory </w:t>
      </w:r>
      <w:r w:rsidR="00B91128" w:rsidRPr="0090265C">
        <w:rPr>
          <w:rFonts w:ascii="Arial" w:hAnsi="Arial" w:cs="Arial"/>
          <w:sz w:val="24"/>
          <w:szCs w:val="24"/>
        </w:rPr>
        <w:t>crime of incitement, which is defined as the unlawful making of a communication to another with the intention of influencing him to commit a crime;</w:t>
      </w:r>
    </w:p>
    <w:p w14:paraId="4FCE7F6C" w14:textId="77777777" w:rsidR="00B91128" w:rsidRDefault="005A79F4" w:rsidP="007546F0">
      <w:pPr>
        <w:spacing w:after="0" w:line="360" w:lineRule="auto"/>
        <w:jc w:val="both"/>
        <w:rPr>
          <w:rFonts w:ascii="Arial" w:hAnsi="Arial" w:cs="Arial"/>
          <w:sz w:val="24"/>
          <w:szCs w:val="24"/>
        </w:rPr>
      </w:pPr>
      <w:r>
        <w:rPr>
          <w:rFonts w:ascii="Arial" w:hAnsi="Arial" w:cs="Arial"/>
          <w:sz w:val="24"/>
          <w:szCs w:val="24"/>
        </w:rPr>
        <w:t>(iii)</w:t>
      </w:r>
      <w:r>
        <w:rPr>
          <w:rFonts w:ascii="Arial" w:hAnsi="Arial" w:cs="Arial"/>
          <w:sz w:val="24"/>
          <w:szCs w:val="24"/>
        </w:rPr>
        <w:tab/>
        <w:t>c</w:t>
      </w:r>
      <w:r w:rsidR="00B91128" w:rsidRPr="0090265C">
        <w:rPr>
          <w:rFonts w:ascii="Arial" w:hAnsi="Arial" w:cs="Arial"/>
          <w:sz w:val="24"/>
          <w:szCs w:val="24"/>
        </w:rPr>
        <w:t>riminal prohibitions on expression in contem</w:t>
      </w:r>
      <w:r w:rsidR="00B91128">
        <w:rPr>
          <w:rFonts w:ascii="Arial" w:hAnsi="Arial" w:cs="Arial"/>
          <w:sz w:val="24"/>
          <w:szCs w:val="24"/>
        </w:rPr>
        <w:t xml:space="preserve">pt of court “ex facie curiae”; </w:t>
      </w:r>
      <w:r w:rsidR="00B91128" w:rsidRPr="0090265C">
        <w:rPr>
          <w:rFonts w:ascii="Arial" w:hAnsi="Arial" w:cs="Arial"/>
          <w:sz w:val="24"/>
          <w:szCs w:val="24"/>
        </w:rPr>
        <w:t>and</w:t>
      </w:r>
    </w:p>
    <w:p w14:paraId="3FFB3357" w14:textId="77777777" w:rsidR="00B91128" w:rsidRDefault="005A79F4" w:rsidP="007546F0">
      <w:pPr>
        <w:spacing w:after="0"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t</w:t>
      </w:r>
      <w:r w:rsidR="00B91128" w:rsidRPr="0090265C">
        <w:rPr>
          <w:rFonts w:ascii="Arial" w:hAnsi="Arial" w:cs="Arial"/>
          <w:sz w:val="24"/>
          <w:szCs w:val="24"/>
        </w:rPr>
        <w:t xml:space="preserve">he criminal prohibition on the advertising of harmful substances, even legal ones such as tobacco. </w:t>
      </w:r>
    </w:p>
    <w:p w14:paraId="22ED7A08" w14:textId="77777777" w:rsidR="00166662" w:rsidRPr="0090265C" w:rsidRDefault="00166662" w:rsidP="007546F0">
      <w:pPr>
        <w:spacing w:after="0" w:line="360" w:lineRule="auto"/>
        <w:ind w:left="720" w:hanging="720"/>
        <w:jc w:val="both"/>
        <w:rPr>
          <w:rFonts w:ascii="Arial" w:hAnsi="Arial" w:cs="Arial"/>
          <w:sz w:val="24"/>
          <w:szCs w:val="24"/>
        </w:rPr>
      </w:pPr>
    </w:p>
    <w:p w14:paraId="0B6F4E31" w14:textId="5EB808D7" w:rsidR="00B91128" w:rsidRDefault="00B91128" w:rsidP="007546F0">
      <w:pPr>
        <w:spacing w:after="0" w:line="360" w:lineRule="auto"/>
        <w:jc w:val="both"/>
        <w:rPr>
          <w:rFonts w:ascii="Arial" w:hAnsi="Arial" w:cs="Arial"/>
          <w:sz w:val="24"/>
          <w:szCs w:val="24"/>
        </w:rPr>
      </w:pPr>
      <w:r w:rsidRPr="0090265C">
        <w:rPr>
          <w:rFonts w:ascii="Arial" w:hAnsi="Arial" w:cs="Arial"/>
          <w:sz w:val="24"/>
          <w:szCs w:val="24"/>
        </w:rPr>
        <w:t>3.</w:t>
      </w:r>
      <w:r>
        <w:rPr>
          <w:rFonts w:ascii="Arial" w:hAnsi="Arial" w:cs="Arial"/>
          <w:sz w:val="24"/>
          <w:szCs w:val="24"/>
        </w:rPr>
        <w:t>2</w:t>
      </w:r>
      <w:r w:rsidR="00D96619">
        <w:rPr>
          <w:rFonts w:ascii="Arial" w:hAnsi="Arial" w:cs="Arial"/>
          <w:sz w:val="24"/>
          <w:szCs w:val="24"/>
        </w:rPr>
        <w:t>4</w:t>
      </w:r>
      <w:r w:rsidRPr="0090265C">
        <w:rPr>
          <w:rFonts w:ascii="Arial" w:hAnsi="Arial" w:cs="Arial"/>
          <w:sz w:val="24"/>
          <w:szCs w:val="24"/>
        </w:rPr>
        <w:tab/>
        <w:t>It is noteworthy that none of the examples referred to above are instances in which freedom of expression has had to be weighed against the counter</w:t>
      </w:r>
      <w:r w:rsidR="00A72E57">
        <w:rPr>
          <w:rFonts w:ascii="Arial" w:hAnsi="Arial" w:cs="Arial"/>
          <w:sz w:val="24"/>
          <w:szCs w:val="24"/>
        </w:rPr>
        <w:t>balancing</w:t>
      </w:r>
      <w:r w:rsidRPr="0090265C">
        <w:rPr>
          <w:rFonts w:ascii="Arial" w:hAnsi="Arial" w:cs="Arial"/>
          <w:sz w:val="24"/>
          <w:szCs w:val="24"/>
        </w:rPr>
        <w:t xml:space="preserve"> values of another constitutional right. </w:t>
      </w:r>
    </w:p>
    <w:p w14:paraId="481753A4" w14:textId="77777777" w:rsidR="00166662" w:rsidRPr="0090265C" w:rsidRDefault="00166662" w:rsidP="007546F0">
      <w:pPr>
        <w:spacing w:after="0" w:line="360" w:lineRule="auto"/>
        <w:jc w:val="both"/>
        <w:rPr>
          <w:rFonts w:ascii="Arial" w:hAnsi="Arial" w:cs="Arial"/>
          <w:sz w:val="24"/>
          <w:szCs w:val="24"/>
        </w:rPr>
      </w:pPr>
    </w:p>
    <w:p w14:paraId="41F08A01" w14:textId="5537FDD7" w:rsidR="00166662"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2</w:t>
      </w:r>
      <w:r w:rsidR="00D96619">
        <w:rPr>
          <w:rFonts w:ascii="Arial" w:hAnsi="Arial" w:cs="Arial"/>
          <w:sz w:val="24"/>
          <w:szCs w:val="24"/>
        </w:rPr>
        <w:t>5</w:t>
      </w:r>
      <w:r w:rsidRPr="0090265C">
        <w:rPr>
          <w:rFonts w:ascii="Arial" w:hAnsi="Arial" w:cs="Arial"/>
          <w:sz w:val="24"/>
          <w:szCs w:val="24"/>
        </w:rPr>
        <w:tab/>
        <w:t>Where, however, the limitation is sought in order to protect the right to human dignity, the case for justification will be particularly strong. This is reflected in the cases in which the courts have</w:t>
      </w:r>
      <w:r>
        <w:rPr>
          <w:rFonts w:ascii="Arial" w:hAnsi="Arial" w:cs="Arial"/>
          <w:sz w:val="24"/>
          <w:szCs w:val="24"/>
        </w:rPr>
        <w:t xml:space="preserve"> specifically upheld the civil and criminal </w:t>
      </w:r>
      <w:r w:rsidRPr="0090265C">
        <w:rPr>
          <w:rFonts w:ascii="Arial" w:hAnsi="Arial" w:cs="Arial"/>
          <w:sz w:val="24"/>
          <w:szCs w:val="24"/>
        </w:rPr>
        <w:t>prohibitions against expression that impairs the reput</w:t>
      </w:r>
      <w:r>
        <w:rPr>
          <w:rFonts w:ascii="Arial" w:hAnsi="Arial" w:cs="Arial"/>
          <w:sz w:val="24"/>
          <w:szCs w:val="24"/>
        </w:rPr>
        <w:t xml:space="preserve">ation of another and the civil </w:t>
      </w:r>
      <w:r w:rsidRPr="0090265C">
        <w:rPr>
          <w:rFonts w:ascii="Arial" w:hAnsi="Arial" w:cs="Arial"/>
          <w:sz w:val="24"/>
          <w:szCs w:val="24"/>
        </w:rPr>
        <w:t xml:space="preserve">prohibition against expression that impairs the </w:t>
      </w:r>
      <w:proofErr w:type="spellStart"/>
      <w:r w:rsidRPr="00BE0FBE">
        <w:rPr>
          <w:rFonts w:ascii="Arial" w:hAnsi="Arial" w:cs="Arial"/>
          <w:i/>
          <w:sz w:val="24"/>
          <w:szCs w:val="24"/>
        </w:rPr>
        <w:t>dignitas</w:t>
      </w:r>
      <w:proofErr w:type="spellEnd"/>
      <w:r w:rsidRPr="0090265C">
        <w:rPr>
          <w:rFonts w:ascii="Arial" w:hAnsi="Arial" w:cs="Arial"/>
          <w:sz w:val="24"/>
          <w:szCs w:val="24"/>
        </w:rPr>
        <w:t xml:space="preserve"> (self-worth or self-respect) of another.</w:t>
      </w:r>
    </w:p>
    <w:p w14:paraId="43EB1085" w14:textId="77777777" w:rsidR="00B91128" w:rsidRDefault="00B91128" w:rsidP="007546F0">
      <w:pPr>
        <w:spacing w:after="0" w:line="360" w:lineRule="auto"/>
        <w:jc w:val="both"/>
        <w:rPr>
          <w:rFonts w:ascii="Arial" w:hAnsi="Arial" w:cs="Arial"/>
          <w:sz w:val="24"/>
          <w:szCs w:val="24"/>
        </w:rPr>
      </w:pPr>
      <w:r w:rsidRPr="0090265C">
        <w:rPr>
          <w:rFonts w:ascii="Arial" w:hAnsi="Arial" w:cs="Arial"/>
          <w:sz w:val="24"/>
          <w:szCs w:val="24"/>
        </w:rPr>
        <w:t xml:space="preserve">  </w:t>
      </w:r>
    </w:p>
    <w:p w14:paraId="2BE59516" w14:textId="2E2AF833" w:rsidR="00B91128" w:rsidRDefault="00B91128" w:rsidP="007546F0">
      <w:pPr>
        <w:spacing w:after="0" w:line="360" w:lineRule="auto"/>
        <w:jc w:val="both"/>
        <w:rPr>
          <w:rFonts w:ascii="Arial" w:hAnsi="Arial" w:cs="Arial"/>
          <w:sz w:val="24"/>
          <w:szCs w:val="24"/>
        </w:rPr>
      </w:pPr>
      <w:r>
        <w:rPr>
          <w:rFonts w:ascii="Arial" w:hAnsi="Arial" w:cs="Arial"/>
          <w:sz w:val="24"/>
          <w:szCs w:val="24"/>
        </w:rPr>
        <w:t>3.</w:t>
      </w:r>
      <w:r w:rsidR="005A79F4">
        <w:rPr>
          <w:rFonts w:ascii="Arial" w:hAnsi="Arial" w:cs="Arial"/>
          <w:sz w:val="24"/>
          <w:szCs w:val="24"/>
        </w:rPr>
        <w:t>2</w:t>
      </w:r>
      <w:r w:rsidR="00D96619">
        <w:rPr>
          <w:rFonts w:ascii="Arial" w:hAnsi="Arial" w:cs="Arial"/>
          <w:sz w:val="24"/>
          <w:szCs w:val="24"/>
        </w:rPr>
        <w:t>6</w:t>
      </w:r>
      <w:r w:rsidRPr="0090265C">
        <w:rPr>
          <w:rFonts w:ascii="Arial" w:hAnsi="Arial" w:cs="Arial"/>
          <w:sz w:val="24"/>
          <w:szCs w:val="24"/>
        </w:rPr>
        <w:tab/>
        <w:t>The justification of limits on the freedom of expression under section 36 is by no means an insurmountable obstacle, even when the counter</w:t>
      </w:r>
      <w:r w:rsidR="00A72E57">
        <w:rPr>
          <w:rFonts w:ascii="Arial" w:hAnsi="Arial" w:cs="Arial"/>
          <w:sz w:val="24"/>
          <w:szCs w:val="24"/>
        </w:rPr>
        <w:t>balancing</w:t>
      </w:r>
      <w:r w:rsidRPr="0090265C">
        <w:rPr>
          <w:rFonts w:ascii="Arial" w:hAnsi="Arial" w:cs="Arial"/>
          <w:sz w:val="24"/>
          <w:szCs w:val="24"/>
        </w:rPr>
        <w:t xml:space="preserve"> interests are not in themselves constitutional rights.  In cases involving the protection of dignity, it may be expected that the justification of appropriately tailored legislation will not be unduly difficult. It is this need to balance other people’s rights with the right to free expression through “appropriately tailored” legislation, which this </w:t>
      </w:r>
      <w:r>
        <w:rPr>
          <w:rFonts w:ascii="Arial" w:hAnsi="Arial" w:cs="Arial"/>
          <w:sz w:val="24"/>
          <w:szCs w:val="24"/>
        </w:rPr>
        <w:t>Bill seeks to achieve</w:t>
      </w:r>
      <w:r w:rsidRPr="0090265C">
        <w:rPr>
          <w:rFonts w:ascii="Arial" w:hAnsi="Arial" w:cs="Arial"/>
          <w:sz w:val="24"/>
          <w:szCs w:val="24"/>
        </w:rPr>
        <w:t>.</w:t>
      </w:r>
    </w:p>
    <w:p w14:paraId="21952D82" w14:textId="77777777" w:rsidR="00421A85" w:rsidRDefault="00421A85" w:rsidP="007546F0">
      <w:pPr>
        <w:spacing w:after="0" w:line="360" w:lineRule="auto"/>
        <w:jc w:val="both"/>
        <w:rPr>
          <w:rFonts w:ascii="Arial" w:hAnsi="Arial" w:cs="Arial"/>
          <w:sz w:val="24"/>
          <w:szCs w:val="24"/>
        </w:rPr>
      </w:pPr>
    </w:p>
    <w:p w14:paraId="72FF96C3" w14:textId="418077DF" w:rsidR="00421A85" w:rsidRDefault="00421A85" w:rsidP="007546F0">
      <w:pPr>
        <w:spacing w:after="0" w:line="360" w:lineRule="auto"/>
        <w:jc w:val="both"/>
        <w:rPr>
          <w:rFonts w:ascii="Arial" w:hAnsi="Arial" w:cs="Arial"/>
          <w:sz w:val="24"/>
          <w:szCs w:val="24"/>
        </w:rPr>
      </w:pPr>
      <w:r>
        <w:rPr>
          <w:rFonts w:ascii="Arial" w:hAnsi="Arial" w:cs="Arial"/>
          <w:sz w:val="24"/>
          <w:szCs w:val="24"/>
        </w:rPr>
        <w:t>3.</w:t>
      </w:r>
      <w:r w:rsidR="006F5605">
        <w:rPr>
          <w:rFonts w:ascii="Arial" w:hAnsi="Arial" w:cs="Arial"/>
          <w:sz w:val="24"/>
          <w:szCs w:val="24"/>
        </w:rPr>
        <w:t>2</w:t>
      </w:r>
      <w:r w:rsidR="00D96619">
        <w:rPr>
          <w:rFonts w:ascii="Arial" w:hAnsi="Arial" w:cs="Arial"/>
          <w:sz w:val="24"/>
          <w:szCs w:val="24"/>
        </w:rPr>
        <w:t>7</w:t>
      </w:r>
      <w:r>
        <w:rPr>
          <w:rFonts w:ascii="Arial" w:hAnsi="Arial" w:cs="Arial"/>
          <w:sz w:val="24"/>
          <w:szCs w:val="24"/>
        </w:rPr>
        <w:tab/>
      </w:r>
      <w:r w:rsidRPr="00421A85">
        <w:rPr>
          <w:rFonts w:ascii="Arial" w:hAnsi="Arial" w:cs="Arial"/>
          <w:sz w:val="24"/>
          <w:szCs w:val="24"/>
          <w:u w:val="single"/>
        </w:rPr>
        <w:t xml:space="preserve">Introduced Bill </w:t>
      </w:r>
      <w:r w:rsidRPr="00421A85">
        <w:rPr>
          <w:rFonts w:ascii="Arial" w:hAnsi="Arial" w:cs="Arial"/>
          <w:i/>
          <w:sz w:val="24"/>
          <w:szCs w:val="24"/>
          <w:u w:val="single"/>
        </w:rPr>
        <w:t>versus</w:t>
      </w:r>
      <w:r w:rsidRPr="00421A85">
        <w:rPr>
          <w:rFonts w:ascii="Arial" w:hAnsi="Arial" w:cs="Arial"/>
          <w:sz w:val="24"/>
          <w:szCs w:val="24"/>
          <w:u w:val="single"/>
        </w:rPr>
        <w:t xml:space="preserve"> proposed amendments:</w:t>
      </w:r>
      <w:r>
        <w:rPr>
          <w:rFonts w:ascii="Arial" w:hAnsi="Arial" w:cs="Arial"/>
          <w:sz w:val="24"/>
          <w:szCs w:val="24"/>
        </w:rPr>
        <w:t xml:space="preserve">  </w:t>
      </w:r>
      <w:r w:rsidR="005A79F4">
        <w:rPr>
          <w:rFonts w:ascii="Arial" w:hAnsi="Arial" w:cs="Arial"/>
          <w:sz w:val="24"/>
          <w:szCs w:val="24"/>
        </w:rPr>
        <w:t xml:space="preserve">The introduced Bill aimed to </w:t>
      </w:r>
      <w:proofErr w:type="spellStart"/>
      <w:r w:rsidR="005A79F4">
        <w:rPr>
          <w:rFonts w:ascii="Arial" w:hAnsi="Arial" w:cs="Arial"/>
          <w:sz w:val="24"/>
          <w:szCs w:val="24"/>
        </w:rPr>
        <w:t>criminalise</w:t>
      </w:r>
      <w:proofErr w:type="spellEnd"/>
      <w:r w:rsidR="005A79F4">
        <w:rPr>
          <w:rFonts w:ascii="Arial" w:hAnsi="Arial" w:cs="Arial"/>
          <w:sz w:val="24"/>
          <w:szCs w:val="24"/>
        </w:rPr>
        <w:t xml:space="preserve"> hate speech</w:t>
      </w:r>
      <w:r w:rsidR="006F5605">
        <w:rPr>
          <w:rFonts w:ascii="Arial" w:hAnsi="Arial" w:cs="Arial"/>
          <w:sz w:val="24"/>
          <w:szCs w:val="24"/>
        </w:rPr>
        <w:t xml:space="preserve"> that is harmful or incites harm </w:t>
      </w:r>
      <w:r w:rsidR="006F5605" w:rsidRPr="006F5605">
        <w:rPr>
          <w:rFonts w:ascii="Arial" w:hAnsi="Arial" w:cs="Arial"/>
          <w:sz w:val="24"/>
          <w:szCs w:val="24"/>
          <w:u w:val="single"/>
        </w:rPr>
        <w:t>or</w:t>
      </w:r>
      <w:r w:rsidR="006F5605" w:rsidRPr="006F5605">
        <w:rPr>
          <w:rFonts w:ascii="Arial" w:hAnsi="Arial" w:cs="Arial"/>
          <w:sz w:val="24"/>
          <w:szCs w:val="24"/>
        </w:rPr>
        <w:t xml:space="preserve"> promote or propagate hatred.</w:t>
      </w:r>
      <w:r w:rsidR="006F5605">
        <w:rPr>
          <w:rFonts w:ascii="Arial" w:hAnsi="Arial" w:cs="Arial"/>
          <w:sz w:val="24"/>
          <w:szCs w:val="24"/>
        </w:rPr>
        <w:t xml:space="preserve">  What constitutes hate speech in terms of the introduced version of the Bill is a wide test to the extent that it qualifies as such if the speech complies with one of two sets of criteria.  The disjunctive “or” introduced two separate tests.  The definition of “harm” was also a wide definition.</w:t>
      </w:r>
    </w:p>
    <w:p w14:paraId="52479C11" w14:textId="77777777" w:rsidR="006F5605" w:rsidRDefault="006F5605" w:rsidP="007546F0">
      <w:pPr>
        <w:spacing w:after="0" w:line="360" w:lineRule="auto"/>
        <w:jc w:val="both"/>
        <w:rPr>
          <w:rFonts w:ascii="Arial" w:hAnsi="Arial" w:cs="Arial"/>
          <w:sz w:val="24"/>
          <w:szCs w:val="24"/>
        </w:rPr>
      </w:pPr>
    </w:p>
    <w:p w14:paraId="203B214D" w14:textId="78837A74" w:rsidR="006F5605" w:rsidRDefault="006F5605" w:rsidP="007546F0">
      <w:pPr>
        <w:spacing w:after="0" w:line="360" w:lineRule="auto"/>
        <w:jc w:val="both"/>
        <w:rPr>
          <w:rFonts w:ascii="Arial" w:hAnsi="Arial" w:cs="Arial"/>
          <w:sz w:val="24"/>
          <w:szCs w:val="24"/>
        </w:rPr>
      </w:pPr>
      <w:r>
        <w:rPr>
          <w:rFonts w:ascii="Arial" w:hAnsi="Arial" w:cs="Arial"/>
          <w:sz w:val="24"/>
          <w:szCs w:val="24"/>
        </w:rPr>
        <w:t>3.2</w:t>
      </w:r>
      <w:r w:rsidR="00D96619">
        <w:rPr>
          <w:rFonts w:ascii="Arial" w:hAnsi="Arial" w:cs="Arial"/>
          <w:sz w:val="24"/>
          <w:szCs w:val="24"/>
        </w:rPr>
        <w:t>8</w:t>
      </w:r>
      <w:r>
        <w:rPr>
          <w:rFonts w:ascii="Arial" w:hAnsi="Arial" w:cs="Arial"/>
          <w:sz w:val="24"/>
          <w:szCs w:val="24"/>
        </w:rPr>
        <w:tab/>
        <w:t>The proposed amendments to the definition of “harm” and clause 4(1) are significant to the extent that—</w:t>
      </w:r>
    </w:p>
    <w:p w14:paraId="17795ABF" w14:textId="77777777" w:rsidR="006F5605" w:rsidRDefault="006F5605" w:rsidP="007546F0">
      <w:pPr>
        <w:spacing w:after="0"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it is intended to bring more clarity to what is meant with “harm”;</w:t>
      </w:r>
    </w:p>
    <w:p w14:paraId="259B07B6" w14:textId="77777777" w:rsidR="006F5605" w:rsidRDefault="006F5605" w:rsidP="007546F0">
      <w:pPr>
        <w:spacing w:after="0"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the definition of “harm” should be read with clause 4(1) of the Bill;</w:t>
      </w:r>
      <w:r w:rsidR="007546F0">
        <w:rPr>
          <w:rFonts w:ascii="Arial" w:hAnsi="Arial" w:cs="Arial"/>
          <w:sz w:val="24"/>
          <w:szCs w:val="24"/>
        </w:rPr>
        <w:t xml:space="preserve"> and</w:t>
      </w:r>
    </w:p>
    <w:p w14:paraId="47839F0B" w14:textId="77777777" w:rsidR="006F5605" w:rsidRDefault="006F5605" w:rsidP="007546F0">
      <w:pPr>
        <w:spacing w:after="0"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7546F0">
        <w:rPr>
          <w:rFonts w:ascii="Arial" w:hAnsi="Arial" w:cs="Arial"/>
          <w:sz w:val="24"/>
          <w:szCs w:val="24"/>
        </w:rPr>
        <w:t xml:space="preserve">the test for speech to qualify as hate speech will, as proposed in the working document, have to comply with both sets of criteria, namely, it must harmful or incites harm </w:t>
      </w:r>
      <w:r w:rsidR="007546F0" w:rsidRPr="007546F0">
        <w:rPr>
          <w:rFonts w:ascii="Arial" w:hAnsi="Arial" w:cs="Arial"/>
          <w:sz w:val="24"/>
          <w:szCs w:val="24"/>
          <w:u w:val="single"/>
        </w:rPr>
        <w:t>and</w:t>
      </w:r>
      <w:r w:rsidR="007546F0">
        <w:rPr>
          <w:rFonts w:ascii="Arial" w:hAnsi="Arial" w:cs="Arial"/>
          <w:sz w:val="24"/>
          <w:szCs w:val="24"/>
        </w:rPr>
        <w:t xml:space="preserve"> it must </w:t>
      </w:r>
      <w:r w:rsidR="007546F0" w:rsidRPr="006F5605">
        <w:rPr>
          <w:rFonts w:ascii="Arial" w:hAnsi="Arial" w:cs="Arial"/>
          <w:sz w:val="24"/>
          <w:szCs w:val="24"/>
        </w:rPr>
        <w:t>promote or propagate hatred</w:t>
      </w:r>
      <w:r w:rsidR="007546F0">
        <w:rPr>
          <w:rFonts w:ascii="Arial" w:hAnsi="Arial" w:cs="Arial"/>
          <w:sz w:val="24"/>
          <w:szCs w:val="24"/>
        </w:rPr>
        <w:t>.</w:t>
      </w:r>
    </w:p>
    <w:p w14:paraId="1F793F3E" w14:textId="77777777" w:rsidR="009F30E9" w:rsidRDefault="009F30E9" w:rsidP="007546F0">
      <w:pPr>
        <w:spacing w:after="0" w:line="360" w:lineRule="auto"/>
        <w:jc w:val="both"/>
        <w:rPr>
          <w:rFonts w:ascii="Arial" w:hAnsi="Arial" w:cs="Arial"/>
          <w:sz w:val="24"/>
          <w:szCs w:val="24"/>
        </w:rPr>
      </w:pPr>
    </w:p>
    <w:p w14:paraId="097BE3A0" w14:textId="77777777" w:rsidR="009F30E9" w:rsidRPr="009F30E9" w:rsidRDefault="007546F0" w:rsidP="007546F0">
      <w:pPr>
        <w:spacing w:after="0" w:line="360" w:lineRule="auto"/>
        <w:jc w:val="both"/>
        <w:rPr>
          <w:rFonts w:ascii="Arial" w:hAnsi="Arial" w:cs="Arial"/>
          <w:b/>
          <w:sz w:val="24"/>
          <w:szCs w:val="24"/>
        </w:rPr>
      </w:pPr>
      <w:r>
        <w:rPr>
          <w:rFonts w:ascii="Arial" w:hAnsi="Arial" w:cs="Arial"/>
          <w:b/>
          <w:sz w:val="24"/>
          <w:szCs w:val="24"/>
        </w:rPr>
        <w:t>4.</w:t>
      </w:r>
      <w:r>
        <w:rPr>
          <w:rFonts w:ascii="Arial" w:hAnsi="Arial" w:cs="Arial"/>
          <w:b/>
          <w:sz w:val="24"/>
          <w:szCs w:val="24"/>
        </w:rPr>
        <w:tab/>
        <w:t>Conclusion</w:t>
      </w:r>
    </w:p>
    <w:p w14:paraId="70D82A25" w14:textId="77777777" w:rsidR="009F30E9" w:rsidRDefault="009F30E9" w:rsidP="007546F0">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91128">
        <w:rPr>
          <w:rFonts w:ascii="Arial" w:hAnsi="Arial" w:cs="Arial"/>
          <w:sz w:val="24"/>
          <w:szCs w:val="24"/>
        </w:rPr>
        <w:t>It is submitted that—</w:t>
      </w:r>
    </w:p>
    <w:p w14:paraId="2FD5B00C" w14:textId="77777777" w:rsidR="00C90CB7" w:rsidRDefault="00C90CB7" w:rsidP="007546F0">
      <w:pPr>
        <w:spacing w:after="0" w:line="360" w:lineRule="auto"/>
        <w:ind w:left="72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 Bill aims to send a clear message that incidents of hate crimes and hate speech will not be tolerated</w:t>
      </w:r>
      <w:r w:rsidR="00316A2F">
        <w:rPr>
          <w:rFonts w:ascii="Arial" w:hAnsi="Arial" w:cs="Arial"/>
          <w:sz w:val="24"/>
          <w:szCs w:val="24"/>
        </w:rPr>
        <w:t xml:space="preserve"> by the State</w:t>
      </w:r>
      <w:r>
        <w:rPr>
          <w:rFonts w:ascii="Arial" w:hAnsi="Arial" w:cs="Arial"/>
          <w:sz w:val="24"/>
          <w:szCs w:val="24"/>
        </w:rPr>
        <w:t xml:space="preserve">; </w:t>
      </w:r>
    </w:p>
    <w:p w14:paraId="33CF97B3" w14:textId="77777777" w:rsidR="00B91128" w:rsidRDefault="00B91128" w:rsidP="007546F0">
      <w:pPr>
        <w:spacing w:after="0" w:line="360" w:lineRule="auto"/>
        <w:ind w:left="720" w:hanging="720"/>
        <w:jc w:val="both"/>
        <w:rPr>
          <w:rFonts w:ascii="Arial" w:hAnsi="Arial" w:cs="Arial"/>
          <w:sz w:val="24"/>
          <w:szCs w:val="24"/>
        </w:rPr>
      </w:pPr>
      <w:r>
        <w:rPr>
          <w:rFonts w:ascii="Arial" w:hAnsi="Arial" w:cs="Arial"/>
          <w:sz w:val="24"/>
          <w:szCs w:val="24"/>
        </w:rPr>
        <w:t>(</w:t>
      </w:r>
      <w:r w:rsidR="007546F0">
        <w:rPr>
          <w:rFonts w:ascii="Arial" w:hAnsi="Arial" w:cs="Arial"/>
          <w:sz w:val="24"/>
          <w:szCs w:val="24"/>
        </w:rPr>
        <w:t>ii</w:t>
      </w:r>
      <w:r>
        <w:rPr>
          <w:rFonts w:ascii="Arial" w:hAnsi="Arial" w:cs="Arial"/>
          <w:sz w:val="24"/>
          <w:szCs w:val="24"/>
        </w:rPr>
        <w:t>)</w:t>
      </w:r>
      <w:r>
        <w:rPr>
          <w:rFonts w:ascii="Arial" w:hAnsi="Arial" w:cs="Arial"/>
          <w:sz w:val="24"/>
          <w:szCs w:val="24"/>
        </w:rPr>
        <w:tab/>
        <w:t xml:space="preserve">there </w:t>
      </w:r>
      <w:r w:rsidR="00D35DC9" w:rsidRPr="00B77291">
        <w:rPr>
          <w:rFonts w:ascii="Arial" w:hAnsi="Arial" w:cs="Arial"/>
          <w:sz w:val="24"/>
          <w:szCs w:val="24"/>
        </w:rPr>
        <w:t>are limited</w:t>
      </w:r>
      <w:r>
        <w:rPr>
          <w:rFonts w:ascii="Arial" w:hAnsi="Arial" w:cs="Arial"/>
          <w:sz w:val="24"/>
          <w:szCs w:val="24"/>
        </w:rPr>
        <w:t xml:space="preserve"> statistics relat</w:t>
      </w:r>
      <w:r w:rsidR="00483F82">
        <w:rPr>
          <w:rFonts w:ascii="Arial" w:hAnsi="Arial" w:cs="Arial"/>
          <w:sz w:val="24"/>
          <w:szCs w:val="24"/>
        </w:rPr>
        <w:t>ing</w:t>
      </w:r>
      <w:r>
        <w:rPr>
          <w:rFonts w:ascii="Arial" w:hAnsi="Arial" w:cs="Arial"/>
          <w:sz w:val="24"/>
          <w:szCs w:val="24"/>
        </w:rPr>
        <w:t xml:space="preserve"> to hate crimes and hate speech being committed against persons or groups of persons based on the listed characteristics and grounds listed in clauses 3 and 4</w:t>
      </w:r>
      <w:r w:rsidR="00701858">
        <w:rPr>
          <w:rFonts w:ascii="Arial" w:hAnsi="Arial" w:cs="Arial"/>
          <w:sz w:val="24"/>
          <w:szCs w:val="24"/>
        </w:rPr>
        <w:t xml:space="preserve"> of the Bill</w:t>
      </w:r>
      <w:r>
        <w:rPr>
          <w:rFonts w:ascii="Arial" w:hAnsi="Arial" w:cs="Arial"/>
          <w:sz w:val="24"/>
          <w:szCs w:val="24"/>
        </w:rPr>
        <w:t>, respectively;</w:t>
      </w:r>
    </w:p>
    <w:p w14:paraId="3DFB719D" w14:textId="77777777" w:rsidR="00B91128" w:rsidRDefault="00B91128" w:rsidP="007546F0">
      <w:pPr>
        <w:spacing w:after="0" w:line="360" w:lineRule="auto"/>
        <w:ind w:left="720" w:hanging="720"/>
        <w:jc w:val="both"/>
        <w:rPr>
          <w:rFonts w:ascii="Arial" w:hAnsi="Arial" w:cs="Arial"/>
          <w:sz w:val="24"/>
          <w:szCs w:val="24"/>
        </w:rPr>
      </w:pPr>
      <w:r>
        <w:rPr>
          <w:rFonts w:ascii="Arial" w:hAnsi="Arial" w:cs="Arial"/>
          <w:sz w:val="24"/>
          <w:szCs w:val="24"/>
        </w:rPr>
        <w:t>(ii</w:t>
      </w:r>
      <w:r w:rsidR="007546F0">
        <w:rPr>
          <w:rFonts w:ascii="Arial" w:hAnsi="Arial" w:cs="Arial"/>
          <w:sz w:val="24"/>
          <w:szCs w:val="24"/>
        </w:rPr>
        <w:t>i</w:t>
      </w:r>
      <w:r>
        <w:rPr>
          <w:rFonts w:ascii="Arial" w:hAnsi="Arial" w:cs="Arial"/>
          <w:sz w:val="24"/>
          <w:szCs w:val="24"/>
        </w:rPr>
        <w:t>)</w:t>
      </w:r>
      <w:r>
        <w:rPr>
          <w:rFonts w:ascii="Arial" w:hAnsi="Arial" w:cs="Arial"/>
          <w:sz w:val="24"/>
          <w:szCs w:val="24"/>
        </w:rPr>
        <w:tab/>
        <w:t>the listed characteristics and especially the grounds should not be over-</w:t>
      </w:r>
      <w:proofErr w:type="spellStart"/>
      <w:r>
        <w:rPr>
          <w:rFonts w:ascii="Arial" w:hAnsi="Arial" w:cs="Arial"/>
          <w:sz w:val="24"/>
          <w:szCs w:val="24"/>
        </w:rPr>
        <w:t>emphasised</w:t>
      </w:r>
      <w:proofErr w:type="spellEnd"/>
      <w:r>
        <w:rPr>
          <w:rFonts w:ascii="Arial" w:hAnsi="Arial" w:cs="Arial"/>
          <w:sz w:val="24"/>
          <w:szCs w:val="24"/>
        </w:rPr>
        <w:t xml:space="preserve"> at the cost of the aim of the Bill, namely, </w:t>
      </w:r>
      <w:r w:rsidR="004E0315">
        <w:rPr>
          <w:rFonts w:ascii="Arial" w:hAnsi="Arial" w:cs="Arial"/>
          <w:sz w:val="24"/>
          <w:szCs w:val="24"/>
        </w:rPr>
        <w:t xml:space="preserve">to address the plight of persons against whom these type these offences have been committed in a manner that </w:t>
      </w:r>
      <w:r w:rsidR="00D35DC9" w:rsidRPr="00B77291">
        <w:rPr>
          <w:rFonts w:ascii="Arial" w:hAnsi="Arial" w:cs="Arial"/>
          <w:sz w:val="24"/>
          <w:szCs w:val="24"/>
        </w:rPr>
        <w:t>negatively</w:t>
      </w:r>
      <w:r w:rsidR="00D35DC9">
        <w:rPr>
          <w:rFonts w:ascii="Arial" w:hAnsi="Arial" w:cs="Arial"/>
          <w:sz w:val="24"/>
          <w:szCs w:val="24"/>
        </w:rPr>
        <w:t xml:space="preserve"> </w:t>
      </w:r>
      <w:r w:rsidR="004E0315">
        <w:rPr>
          <w:rFonts w:ascii="Arial" w:hAnsi="Arial" w:cs="Arial"/>
          <w:sz w:val="24"/>
          <w:szCs w:val="24"/>
        </w:rPr>
        <w:t>affect</w:t>
      </w:r>
      <w:r w:rsidR="00D35DC9" w:rsidRPr="00B77291">
        <w:rPr>
          <w:rFonts w:ascii="Arial" w:hAnsi="Arial" w:cs="Arial"/>
          <w:sz w:val="24"/>
          <w:szCs w:val="24"/>
        </w:rPr>
        <w:t>s</w:t>
      </w:r>
      <w:r w:rsidR="00B77291">
        <w:rPr>
          <w:rFonts w:ascii="Arial" w:hAnsi="Arial" w:cs="Arial"/>
          <w:sz w:val="24"/>
          <w:szCs w:val="24"/>
        </w:rPr>
        <w:t xml:space="preserve"> their dignity</w:t>
      </w:r>
      <w:r w:rsidR="004E0315">
        <w:rPr>
          <w:rFonts w:ascii="Arial" w:hAnsi="Arial" w:cs="Arial"/>
          <w:sz w:val="24"/>
          <w:szCs w:val="24"/>
        </w:rPr>
        <w:t>;</w:t>
      </w:r>
      <w:r w:rsidR="007546F0">
        <w:rPr>
          <w:rFonts w:ascii="Arial" w:hAnsi="Arial" w:cs="Arial"/>
          <w:sz w:val="24"/>
          <w:szCs w:val="24"/>
        </w:rPr>
        <w:t xml:space="preserve"> and</w:t>
      </w:r>
    </w:p>
    <w:p w14:paraId="724267BA" w14:textId="77777777" w:rsidR="004E0315" w:rsidRDefault="004E0315" w:rsidP="007546F0">
      <w:pPr>
        <w:spacing w:after="0" w:line="360" w:lineRule="auto"/>
        <w:ind w:left="720" w:hanging="720"/>
        <w:jc w:val="both"/>
        <w:rPr>
          <w:rFonts w:ascii="Arial" w:hAnsi="Arial" w:cs="Arial"/>
          <w:sz w:val="24"/>
          <w:szCs w:val="24"/>
        </w:rPr>
      </w:pPr>
      <w:r>
        <w:rPr>
          <w:rFonts w:ascii="Arial" w:hAnsi="Arial" w:cs="Arial"/>
          <w:sz w:val="24"/>
          <w:szCs w:val="24"/>
        </w:rPr>
        <w:t>(i</w:t>
      </w:r>
      <w:r w:rsidR="007546F0">
        <w:rPr>
          <w:rFonts w:ascii="Arial" w:hAnsi="Arial" w:cs="Arial"/>
          <w:sz w:val="24"/>
          <w:szCs w:val="24"/>
        </w:rPr>
        <w:t>v</w:t>
      </w:r>
      <w:r>
        <w:rPr>
          <w:rFonts w:ascii="Arial" w:hAnsi="Arial" w:cs="Arial"/>
          <w:sz w:val="24"/>
          <w:szCs w:val="24"/>
        </w:rPr>
        <w:t>)</w:t>
      </w:r>
      <w:r>
        <w:rPr>
          <w:rFonts w:ascii="Arial" w:hAnsi="Arial" w:cs="Arial"/>
          <w:sz w:val="24"/>
          <w:szCs w:val="24"/>
        </w:rPr>
        <w:tab/>
        <w:t>grounds that are analogous to those that are contained in section</w:t>
      </w:r>
      <w:r w:rsidR="00701858">
        <w:rPr>
          <w:rFonts w:ascii="Arial" w:hAnsi="Arial" w:cs="Arial"/>
          <w:sz w:val="24"/>
          <w:szCs w:val="24"/>
        </w:rPr>
        <w:t>s</w:t>
      </w:r>
      <w:r>
        <w:rPr>
          <w:rFonts w:ascii="Arial" w:hAnsi="Arial" w:cs="Arial"/>
          <w:sz w:val="24"/>
          <w:szCs w:val="24"/>
        </w:rPr>
        <w:t xml:space="preserve"> 9(3) and 16(2)(c) of the Constitution and in PEPUDA </w:t>
      </w:r>
      <w:r w:rsidR="00A76424">
        <w:rPr>
          <w:rFonts w:ascii="Arial" w:hAnsi="Arial" w:cs="Arial"/>
          <w:sz w:val="24"/>
          <w:szCs w:val="24"/>
        </w:rPr>
        <w:t>could</w:t>
      </w:r>
      <w:r w:rsidR="00483F82">
        <w:rPr>
          <w:rFonts w:ascii="Arial" w:hAnsi="Arial" w:cs="Arial"/>
          <w:sz w:val="24"/>
          <w:szCs w:val="24"/>
        </w:rPr>
        <w:t xml:space="preserve"> </w:t>
      </w:r>
      <w:r>
        <w:rPr>
          <w:rFonts w:ascii="Arial" w:hAnsi="Arial" w:cs="Arial"/>
          <w:sz w:val="24"/>
          <w:szCs w:val="24"/>
        </w:rPr>
        <w:t xml:space="preserve">be included in clauses 3 and 4 of the Bill </w:t>
      </w:r>
      <w:r w:rsidRPr="00B77291">
        <w:rPr>
          <w:rFonts w:ascii="Arial" w:hAnsi="Arial" w:cs="Arial"/>
          <w:sz w:val="24"/>
          <w:szCs w:val="24"/>
        </w:rPr>
        <w:t xml:space="preserve">because </w:t>
      </w:r>
      <w:r w:rsidR="00D35DC9" w:rsidRPr="00B77291">
        <w:rPr>
          <w:rFonts w:ascii="Arial" w:hAnsi="Arial" w:cs="Arial"/>
          <w:sz w:val="24"/>
          <w:szCs w:val="24"/>
        </w:rPr>
        <w:t>the rationale and underlying policy of this Bill is markedly different</w:t>
      </w:r>
      <w:r w:rsidR="00B77291" w:rsidRPr="00B77291">
        <w:rPr>
          <w:rFonts w:ascii="Arial" w:hAnsi="Arial" w:cs="Arial"/>
          <w:sz w:val="24"/>
          <w:szCs w:val="24"/>
        </w:rPr>
        <w:t xml:space="preserve"> to those provisions and PEPUDA</w:t>
      </w:r>
      <w:r w:rsidR="007546F0">
        <w:rPr>
          <w:rFonts w:ascii="Arial" w:hAnsi="Arial" w:cs="Arial"/>
          <w:sz w:val="24"/>
          <w:szCs w:val="24"/>
        </w:rPr>
        <w:t>.</w:t>
      </w:r>
    </w:p>
    <w:p w14:paraId="789246A6" w14:textId="77777777" w:rsidR="007546F0" w:rsidRDefault="007546F0" w:rsidP="007546F0">
      <w:pPr>
        <w:spacing w:after="0" w:line="360" w:lineRule="auto"/>
        <w:ind w:left="720" w:hanging="720"/>
        <w:jc w:val="both"/>
        <w:rPr>
          <w:rFonts w:ascii="Arial" w:hAnsi="Arial" w:cs="Arial"/>
          <w:sz w:val="24"/>
          <w:szCs w:val="24"/>
        </w:rPr>
      </w:pPr>
    </w:p>
    <w:p w14:paraId="7CCD8C72" w14:textId="77777777" w:rsidR="00F8754E" w:rsidRDefault="007546F0" w:rsidP="00F8754E">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01858" w:rsidRPr="00F022EC">
        <w:rPr>
          <w:rFonts w:ascii="Arial" w:hAnsi="Arial" w:cs="Arial"/>
          <w:sz w:val="24"/>
          <w:szCs w:val="24"/>
        </w:rPr>
        <w:t>Annexure A</w:t>
      </w:r>
      <w:r w:rsidR="00F022EC">
        <w:rPr>
          <w:rFonts w:ascii="Arial" w:hAnsi="Arial" w:cs="Arial"/>
          <w:sz w:val="24"/>
          <w:szCs w:val="24"/>
        </w:rPr>
        <w:t xml:space="preserve"> </w:t>
      </w:r>
      <w:r w:rsidR="00701858" w:rsidRPr="00F022EC">
        <w:rPr>
          <w:rFonts w:ascii="Arial" w:hAnsi="Arial" w:cs="Arial"/>
          <w:sz w:val="24"/>
          <w:szCs w:val="24"/>
        </w:rPr>
        <w:t>includes anecdotal evidence and data from regional and international bodies</w:t>
      </w:r>
      <w:r>
        <w:rPr>
          <w:rFonts w:ascii="Arial" w:hAnsi="Arial" w:cs="Arial"/>
          <w:sz w:val="24"/>
          <w:szCs w:val="24"/>
        </w:rPr>
        <w:t>.</w:t>
      </w:r>
      <w:r w:rsidR="00F022EC">
        <w:rPr>
          <w:rFonts w:ascii="Arial" w:hAnsi="Arial" w:cs="Arial"/>
          <w:sz w:val="24"/>
          <w:szCs w:val="24"/>
        </w:rPr>
        <w:tab/>
      </w:r>
    </w:p>
    <w:sectPr w:rsidR="00F8754E" w:rsidSect="00601277">
      <w:head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7D5D" w14:textId="77777777" w:rsidR="00C1769F" w:rsidRDefault="00C1769F" w:rsidP="00102D9A">
      <w:pPr>
        <w:spacing w:after="0" w:line="240" w:lineRule="auto"/>
      </w:pPr>
      <w:r>
        <w:separator/>
      </w:r>
    </w:p>
  </w:endnote>
  <w:endnote w:type="continuationSeparator" w:id="0">
    <w:p w14:paraId="1E5E7C86" w14:textId="77777777" w:rsidR="00C1769F" w:rsidRDefault="00C1769F" w:rsidP="0010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1522" w14:textId="77777777" w:rsidR="00C1769F" w:rsidRDefault="00C1769F" w:rsidP="00102D9A">
      <w:pPr>
        <w:spacing w:after="0" w:line="240" w:lineRule="auto"/>
      </w:pPr>
      <w:r>
        <w:separator/>
      </w:r>
    </w:p>
  </w:footnote>
  <w:footnote w:type="continuationSeparator" w:id="0">
    <w:p w14:paraId="385AD1A7" w14:textId="77777777" w:rsidR="00C1769F" w:rsidRDefault="00C1769F" w:rsidP="00102D9A">
      <w:pPr>
        <w:spacing w:after="0" w:line="240" w:lineRule="auto"/>
      </w:pPr>
      <w:r>
        <w:continuationSeparator/>
      </w:r>
    </w:p>
  </w:footnote>
  <w:footnote w:id="1">
    <w:p w14:paraId="1848F3BC" w14:textId="0F18B1AB" w:rsidR="00211937" w:rsidRPr="00211937" w:rsidRDefault="00211937">
      <w:pPr>
        <w:pStyle w:val="FootnoteText"/>
        <w:rPr>
          <w:rFonts w:ascii="Arial" w:hAnsi="Arial" w:cs="Arial"/>
          <w:lang w:val="en-ZA"/>
        </w:rPr>
      </w:pPr>
      <w:r w:rsidRPr="00211937">
        <w:rPr>
          <w:rStyle w:val="FootnoteReference"/>
          <w:rFonts w:ascii="Arial" w:hAnsi="Arial" w:cs="Arial"/>
        </w:rPr>
        <w:footnoteRef/>
      </w:r>
      <w:r w:rsidRPr="00211937">
        <w:rPr>
          <w:rFonts w:ascii="Arial" w:hAnsi="Arial" w:cs="Arial"/>
        </w:rPr>
        <w:t xml:space="preserve"> </w:t>
      </w:r>
      <w:r>
        <w:rPr>
          <w:rFonts w:ascii="Arial" w:hAnsi="Arial" w:cs="Arial"/>
        </w:rPr>
        <w:t>“</w:t>
      </w:r>
      <w:r w:rsidRPr="00211937">
        <w:rPr>
          <w:rFonts w:ascii="Arial" w:hAnsi="Arial" w:cs="Arial"/>
        </w:rPr>
        <w:t>When Political Expression Turns Into Hate Speech: Is limitation through legislative criminalisation the answer?</w:t>
      </w:r>
      <w:r>
        <w:rPr>
          <w:rFonts w:ascii="Arial" w:hAnsi="Arial" w:cs="Arial"/>
        </w:rPr>
        <w:t>”</w:t>
      </w:r>
      <w:r w:rsidRPr="00211937">
        <w:rPr>
          <w:rFonts w:ascii="Arial" w:hAnsi="Arial" w:cs="Arial"/>
        </w:rPr>
        <w:t xml:space="preserve"> by M Vosloo (LLM dissertation) (UNISA, 2011))</w:t>
      </w:r>
      <w:r>
        <w:rPr>
          <w:rFonts w:ascii="Arial" w:hAnsi="Arial" w:cs="Arial"/>
        </w:rPr>
        <w:t>.</w:t>
      </w:r>
    </w:p>
  </w:footnote>
  <w:footnote w:id="2">
    <w:p w14:paraId="49663143" w14:textId="2276FB73" w:rsidR="00D96619" w:rsidRPr="00E9688E" w:rsidRDefault="00D96619">
      <w:pPr>
        <w:pStyle w:val="FootnoteText"/>
        <w:rPr>
          <w:rFonts w:ascii="Arial" w:hAnsi="Arial" w:cs="Arial"/>
          <w:lang w:val="en-ZA"/>
        </w:rPr>
      </w:pPr>
      <w:r w:rsidRPr="00E9688E">
        <w:rPr>
          <w:rStyle w:val="FootnoteReference"/>
          <w:rFonts w:ascii="Arial" w:hAnsi="Arial" w:cs="Arial"/>
        </w:rPr>
        <w:footnoteRef/>
      </w:r>
      <w:r w:rsidRPr="00E9688E">
        <w:rPr>
          <w:rFonts w:ascii="Arial" w:hAnsi="Arial" w:cs="Arial"/>
        </w:rPr>
        <w:t xml:space="preserve"> Understanding the Needs of Hate Crime Victims - Organization for Security and Cooperation in Europe (OSCE) (2020)</w:t>
      </w:r>
      <w:r w:rsidR="00E9688E" w:rsidRPr="00E9688E">
        <w:rPr>
          <w:rFonts w:ascii="Arial" w:hAnsi="Arial" w:cs="Arial"/>
        </w:rPr>
        <w:t>.</w:t>
      </w:r>
    </w:p>
  </w:footnote>
  <w:footnote w:id="3">
    <w:p w14:paraId="5A5257DC" w14:textId="3B1054F4" w:rsidR="00D96619" w:rsidRPr="00554C70" w:rsidRDefault="00D96619">
      <w:pPr>
        <w:pStyle w:val="FootnoteText"/>
        <w:rPr>
          <w:rFonts w:ascii="Arial" w:hAnsi="Arial" w:cs="Arial"/>
        </w:rPr>
      </w:pPr>
      <w:r w:rsidRPr="00554C70">
        <w:rPr>
          <w:rStyle w:val="FootnoteReference"/>
          <w:rFonts w:ascii="Arial" w:hAnsi="Arial" w:cs="Arial"/>
        </w:rPr>
        <w:footnoteRef/>
      </w:r>
      <w:r w:rsidRPr="00554C70">
        <w:rPr>
          <w:rFonts w:ascii="Arial" w:hAnsi="Arial" w:cs="Arial"/>
        </w:rPr>
        <w:t xml:space="preserve"> Milo, Penfold and Stein in Constitutional Law of South Africa (Second Edition, Volume 2 (Chapter on Freedom of Expression) at pages 42 to 75</w:t>
      </w:r>
      <w:r w:rsidR="00554C70">
        <w:rPr>
          <w:rFonts w:ascii="Arial" w:hAnsi="Arial" w:cs="Arial"/>
        </w:rPr>
        <w:t>.</w:t>
      </w:r>
    </w:p>
  </w:footnote>
  <w:footnote w:id="4">
    <w:p w14:paraId="2E2A839A" w14:textId="1B9C1F63" w:rsidR="00CB3943" w:rsidRPr="00CB3943" w:rsidRDefault="00CB3943">
      <w:pPr>
        <w:pStyle w:val="FootnoteText"/>
        <w:rPr>
          <w:rFonts w:ascii="Arial" w:hAnsi="Arial" w:cs="Arial"/>
          <w:lang w:val="en-ZA"/>
        </w:rPr>
      </w:pPr>
      <w:r w:rsidRPr="00CB3943">
        <w:rPr>
          <w:rStyle w:val="FootnoteReference"/>
          <w:rFonts w:ascii="Arial" w:hAnsi="Arial" w:cs="Arial"/>
        </w:rPr>
        <w:footnoteRef/>
      </w:r>
      <w:r w:rsidRPr="00CB3943">
        <w:rPr>
          <w:rFonts w:ascii="Arial" w:hAnsi="Arial" w:cs="Arial"/>
        </w:rPr>
        <w:t xml:space="preserve"> </w:t>
      </w:r>
      <w:r w:rsidR="001431A7" w:rsidRPr="001431A7">
        <w:rPr>
          <w:rFonts w:ascii="Arial" w:hAnsi="Arial" w:cs="Arial"/>
          <w:i/>
        </w:rPr>
        <w:t>Khumalo and Others v Holomisa</w:t>
      </w:r>
      <w:r w:rsidR="001431A7" w:rsidRPr="001431A7">
        <w:rPr>
          <w:rFonts w:ascii="Arial" w:hAnsi="Arial" w:cs="Arial"/>
        </w:rPr>
        <w:t xml:space="preserve"> </w:t>
      </w:r>
      <w:r w:rsidRPr="00CB3943">
        <w:rPr>
          <w:rFonts w:ascii="Arial" w:hAnsi="Arial" w:cs="Arial"/>
          <w:lang w:val="en-ZA"/>
        </w:rPr>
        <w:t>[2002] ZACC 12.</w:t>
      </w:r>
    </w:p>
  </w:footnote>
  <w:footnote w:id="5">
    <w:p w14:paraId="60EA7960" w14:textId="27762E50" w:rsidR="00CB3943" w:rsidRPr="00CB3943" w:rsidRDefault="00CB3943">
      <w:pPr>
        <w:pStyle w:val="FootnoteText"/>
        <w:rPr>
          <w:rFonts w:ascii="Arial" w:hAnsi="Arial" w:cs="Arial"/>
          <w:lang w:val="en-ZA"/>
        </w:rPr>
      </w:pPr>
      <w:r w:rsidRPr="00CB3943">
        <w:rPr>
          <w:rStyle w:val="FootnoteReference"/>
          <w:rFonts w:ascii="Arial" w:hAnsi="Arial" w:cs="Arial"/>
        </w:rPr>
        <w:footnoteRef/>
      </w:r>
      <w:r w:rsidRPr="00CB3943">
        <w:rPr>
          <w:rFonts w:ascii="Arial" w:hAnsi="Arial" w:cs="Arial"/>
        </w:rPr>
        <w:t xml:space="preserve"> </w:t>
      </w:r>
      <w:r w:rsidR="001431A7" w:rsidRPr="001431A7">
        <w:rPr>
          <w:rFonts w:ascii="Arial" w:hAnsi="Arial" w:cs="Arial"/>
          <w:i/>
        </w:rPr>
        <w:t>S v Mamabolo</w:t>
      </w:r>
      <w:r w:rsidR="001431A7" w:rsidRPr="001431A7">
        <w:rPr>
          <w:rFonts w:ascii="Arial" w:hAnsi="Arial" w:cs="Arial"/>
        </w:rPr>
        <w:t xml:space="preserve"> </w:t>
      </w:r>
      <w:r w:rsidRPr="00CB3943">
        <w:rPr>
          <w:rFonts w:ascii="Arial" w:hAnsi="Arial" w:cs="Arial"/>
          <w:lang w:val="en-ZA"/>
        </w:rPr>
        <w:t>[2001] ZACC 17.</w:t>
      </w:r>
    </w:p>
  </w:footnote>
  <w:footnote w:id="6">
    <w:p w14:paraId="0EBA7FCB" w14:textId="6E808AC4" w:rsidR="008659C3" w:rsidRPr="00554C70" w:rsidRDefault="008659C3">
      <w:pPr>
        <w:pStyle w:val="FootnoteText"/>
        <w:rPr>
          <w:rFonts w:ascii="Arial" w:hAnsi="Arial" w:cs="Arial"/>
        </w:rPr>
      </w:pPr>
      <w:r w:rsidRPr="00554C70">
        <w:rPr>
          <w:rStyle w:val="FootnoteReference"/>
          <w:rFonts w:ascii="Arial" w:hAnsi="Arial" w:cs="Arial"/>
        </w:rPr>
        <w:footnoteRef/>
      </w:r>
      <w:r w:rsidRPr="00554C70">
        <w:rPr>
          <w:rFonts w:ascii="Arial" w:hAnsi="Arial" w:cs="Arial"/>
        </w:rPr>
        <w:t xml:space="preserve"> </w:t>
      </w:r>
      <w:r w:rsidR="00D96619" w:rsidRPr="00554C70">
        <w:rPr>
          <w:rFonts w:ascii="Arial" w:hAnsi="Arial" w:cs="Arial"/>
        </w:rPr>
        <w:t>Understanding the Needs of Hate Crime Victims - Organization for Security and Cooperation in Europe (OSCE) (2020)</w:t>
      </w:r>
      <w:r w:rsidR="00554C70" w:rsidRPr="00554C70">
        <w:rPr>
          <w:rFonts w:ascii="Arial" w:hAnsi="Arial" w:cs="Arial"/>
        </w:rPr>
        <w:t>.</w:t>
      </w:r>
    </w:p>
  </w:footnote>
  <w:footnote w:id="7">
    <w:p w14:paraId="70D364F3" w14:textId="4E57EA5F" w:rsidR="00E94258" w:rsidRPr="00554C70" w:rsidRDefault="00E94258">
      <w:pPr>
        <w:pStyle w:val="FootnoteText"/>
        <w:rPr>
          <w:rFonts w:ascii="Arial" w:hAnsi="Arial" w:cs="Arial"/>
        </w:rPr>
      </w:pPr>
      <w:r w:rsidRPr="00554C70">
        <w:rPr>
          <w:rStyle w:val="FootnoteReference"/>
          <w:rFonts w:ascii="Arial" w:hAnsi="Arial" w:cs="Arial"/>
        </w:rPr>
        <w:footnoteRef/>
      </w:r>
      <w:r w:rsidRPr="00554C70">
        <w:rPr>
          <w:rFonts w:ascii="Arial" w:hAnsi="Arial" w:cs="Arial"/>
        </w:rPr>
        <w:t xml:space="preserve"> </w:t>
      </w:r>
      <w:r w:rsidR="00C87E3B">
        <w:rPr>
          <w:rFonts w:ascii="Arial" w:hAnsi="Arial" w:cs="Arial"/>
        </w:rPr>
        <w:t>“</w:t>
      </w:r>
      <w:r w:rsidRPr="00554C70">
        <w:rPr>
          <w:rFonts w:ascii="Arial" w:hAnsi="Arial" w:cs="Arial"/>
        </w:rPr>
        <w:t>A Comparative Analysis of Hate Crime Legislation:  A Report to the Hate Crime Legislation Review</w:t>
      </w:r>
      <w:r w:rsidR="00C87E3B">
        <w:rPr>
          <w:rFonts w:ascii="Arial" w:hAnsi="Arial" w:cs="Arial"/>
        </w:rPr>
        <w:t>”</w:t>
      </w:r>
      <w:r w:rsidRPr="00554C70">
        <w:rPr>
          <w:rFonts w:ascii="Arial" w:hAnsi="Arial" w:cs="Arial"/>
        </w:rPr>
        <w:t xml:space="preserve"> by James Chalmers and Fiona </w:t>
      </w:r>
      <w:r w:rsidR="00CB3943">
        <w:rPr>
          <w:rFonts w:ascii="Arial" w:hAnsi="Arial" w:cs="Arial"/>
        </w:rPr>
        <w:t>Leverick University of Glasgow (</w:t>
      </w:r>
      <w:r w:rsidRPr="00554C70">
        <w:rPr>
          <w:rFonts w:ascii="Arial" w:hAnsi="Arial" w:cs="Arial"/>
        </w:rPr>
        <w:t>July 2017</w:t>
      </w:r>
      <w:r w:rsidR="00CB3943">
        <w:rPr>
          <w:rFonts w:ascii="Arial" w:hAnsi="Arial" w:cs="Arial"/>
        </w:rPr>
        <w:t>)</w:t>
      </w:r>
      <w:r w:rsidR="00554C70" w:rsidRPr="00554C70">
        <w:rPr>
          <w:rFonts w:ascii="Arial" w:hAnsi="Arial" w:cs="Arial"/>
        </w:rPr>
        <w:t>.</w:t>
      </w:r>
    </w:p>
  </w:footnote>
  <w:footnote w:id="8">
    <w:p w14:paraId="16F89799" w14:textId="268C6150" w:rsidR="008659C3" w:rsidRPr="00554C70" w:rsidRDefault="008659C3">
      <w:pPr>
        <w:pStyle w:val="FootnoteText"/>
        <w:rPr>
          <w:rFonts w:ascii="Arial" w:hAnsi="Arial" w:cs="Arial"/>
        </w:rPr>
      </w:pPr>
      <w:r w:rsidRPr="00554C70">
        <w:rPr>
          <w:rStyle w:val="FootnoteReference"/>
          <w:rFonts w:ascii="Arial" w:hAnsi="Arial" w:cs="Arial"/>
        </w:rPr>
        <w:footnoteRef/>
      </w:r>
      <w:r w:rsidRPr="00554C70">
        <w:rPr>
          <w:rFonts w:ascii="Arial" w:hAnsi="Arial" w:cs="Arial"/>
        </w:rPr>
        <w:t xml:space="preserve"> </w:t>
      </w:r>
      <w:r w:rsidRPr="00554C70">
        <w:rPr>
          <w:rFonts w:ascii="Arial" w:hAnsi="Arial" w:cs="Arial"/>
          <w:i/>
        </w:rPr>
        <w:t>Qwelane v South African Human Rights Commission and Another</w:t>
      </w:r>
      <w:r w:rsidRPr="00554C70">
        <w:rPr>
          <w:rFonts w:ascii="Arial" w:hAnsi="Arial" w:cs="Arial"/>
        </w:rPr>
        <w:t xml:space="preserve"> [2021] ZACC 22</w:t>
      </w:r>
      <w:r w:rsidR="00554C70" w:rsidRPr="00554C70">
        <w:rPr>
          <w:rFonts w:ascii="Arial" w:hAnsi="Arial" w:cs="Arial"/>
        </w:rPr>
        <w:t>.</w:t>
      </w:r>
    </w:p>
  </w:footnote>
  <w:footnote w:id="9">
    <w:p w14:paraId="65ECB618" w14:textId="7650E0A8" w:rsidR="008659C3" w:rsidRPr="00554C70" w:rsidRDefault="008659C3">
      <w:pPr>
        <w:pStyle w:val="FootnoteText"/>
        <w:rPr>
          <w:rFonts w:ascii="Arial" w:hAnsi="Arial" w:cs="Arial"/>
          <w:lang w:val="en-ZA"/>
        </w:rPr>
      </w:pPr>
      <w:r w:rsidRPr="00554C70">
        <w:rPr>
          <w:rStyle w:val="FootnoteReference"/>
          <w:rFonts w:ascii="Arial" w:hAnsi="Arial" w:cs="Arial"/>
        </w:rPr>
        <w:footnoteRef/>
      </w:r>
      <w:r w:rsidRPr="00554C70">
        <w:rPr>
          <w:rFonts w:ascii="Arial" w:hAnsi="Arial" w:cs="Arial"/>
        </w:rPr>
        <w:t xml:space="preserve"> </w:t>
      </w:r>
      <w:r w:rsidRPr="00554C70">
        <w:rPr>
          <w:rFonts w:ascii="Arial" w:hAnsi="Arial" w:cs="Arial"/>
          <w:i/>
        </w:rPr>
        <w:t>Ex parte Minister of Safety and Security: In re: S v Walters</w:t>
      </w:r>
      <w:r w:rsidRPr="00554C70">
        <w:rPr>
          <w:rFonts w:ascii="Arial" w:hAnsi="Arial" w:cs="Arial"/>
        </w:rPr>
        <w:t xml:space="preserve"> [2002] ZACC 6</w:t>
      </w:r>
      <w:r w:rsidR="00554C70" w:rsidRPr="00554C70">
        <w:rPr>
          <w:rFonts w:ascii="Arial" w:hAnsi="Arial" w:cs="Arial"/>
        </w:rPr>
        <w:t>.</w:t>
      </w:r>
    </w:p>
  </w:footnote>
  <w:footnote w:id="10">
    <w:p w14:paraId="1D3F2913" w14:textId="422B64DA" w:rsidR="008659C3" w:rsidRPr="00607787" w:rsidRDefault="008659C3">
      <w:pPr>
        <w:pStyle w:val="FootnoteText"/>
        <w:rPr>
          <w:rFonts w:ascii="Arial" w:hAnsi="Arial" w:cs="Arial"/>
        </w:rPr>
      </w:pPr>
      <w:r w:rsidRPr="00607787">
        <w:rPr>
          <w:rStyle w:val="FootnoteReference"/>
          <w:rFonts w:ascii="Arial" w:hAnsi="Arial" w:cs="Arial"/>
        </w:rPr>
        <w:footnoteRef/>
      </w:r>
      <w:r w:rsidRPr="00607787">
        <w:rPr>
          <w:rFonts w:ascii="Arial" w:hAnsi="Arial" w:cs="Arial"/>
        </w:rPr>
        <w:t xml:space="preserve"> LAWSA at 23-38 (Volume 5(4)</w:t>
      </w:r>
      <w:r w:rsidR="00293F0C">
        <w:rPr>
          <w:rFonts w:ascii="Arial" w:hAnsi="Arial" w:cs="Arial"/>
        </w:rPr>
        <w:t>)</w:t>
      </w:r>
      <w:r w:rsidRPr="00607787">
        <w:rPr>
          <w:rFonts w:ascii="Arial" w:hAnsi="Arial" w:cs="Arial"/>
        </w:rPr>
        <w:t xml:space="preserve"> Second Edition</w:t>
      </w:r>
      <w:r w:rsidR="00607787" w:rsidRPr="00607787">
        <w:rPr>
          <w:rFonts w:ascii="Arial" w:hAnsi="Arial" w:cs="Arial"/>
        </w:rPr>
        <w:t>.</w:t>
      </w:r>
    </w:p>
  </w:footnote>
  <w:footnote w:id="11">
    <w:p w14:paraId="6090AF2F" w14:textId="15C8D9C9" w:rsidR="008659C3" w:rsidRPr="00607787" w:rsidRDefault="008659C3">
      <w:pPr>
        <w:pStyle w:val="FootnoteText"/>
        <w:rPr>
          <w:rFonts w:ascii="Arial" w:hAnsi="Arial" w:cs="Arial"/>
        </w:rPr>
      </w:pPr>
      <w:r w:rsidRPr="00607787">
        <w:rPr>
          <w:rStyle w:val="FootnoteReference"/>
          <w:rFonts w:ascii="Arial" w:hAnsi="Arial" w:cs="Arial"/>
        </w:rPr>
        <w:footnoteRef/>
      </w:r>
      <w:r w:rsidRPr="00607787">
        <w:rPr>
          <w:rFonts w:ascii="Arial" w:hAnsi="Arial" w:cs="Arial"/>
        </w:rPr>
        <w:t xml:space="preserve"> LAWSA at 23-38 (Volume 5(4)</w:t>
      </w:r>
      <w:r w:rsidR="00293F0C">
        <w:rPr>
          <w:rFonts w:ascii="Arial" w:hAnsi="Arial" w:cs="Arial"/>
        </w:rPr>
        <w:t>)</w:t>
      </w:r>
      <w:r w:rsidRPr="00607787">
        <w:rPr>
          <w:rFonts w:ascii="Arial" w:hAnsi="Arial" w:cs="Arial"/>
        </w:rPr>
        <w:t xml:space="preserve"> Second Edition</w:t>
      </w:r>
      <w:r w:rsidR="00607787" w:rsidRPr="00607787">
        <w:rPr>
          <w:rFonts w:ascii="Arial" w:hAnsi="Arial" w:cs="Arial"/>
        </w:rPr>
        <w:t>.</w:t>
      </w:r>
    </w:p>
  </w:footnote>
  <w:footnote w:id="12">
    <w:p w14:paraId="470417C2" w14:textId="18400AF8" w:rsidR="008659C3" w:rsidRPr="008659C3" w:rsidRDefault="008659C3">
      <w:pPr>
        <w:pStyle w:val="FootnoteText"/>
      </w:pPr>
      <w:r w:rsidRPr="00607787">
        <w:rPr>
          <w:rStyle w:val="FootnoteReference"/>
          <w:rFonts w:ascii="Arial" w:hAnsi="Arial" w:cs="Arial"/>
        </w:rPr>
        <w:footnoteRef/>
      </w:r>
      <w:r w:rsidRPr="00607787">
        <w:rPr>
          <w:rFonts w:ascii="Arial" w:hAnsi="Arial" w:cs="Arial"/>
        </w:rPr>
        <w:t xml:space="preserve"> </w:t>
      </w:r>
      <w:r w:rsidRPr="00607787">
        <w:rPr>
          <w:rFonts w:ascii="Arial" w:hAnsi="Arial" w:cs="Arial"/>
          <w:i/>
        </w:rPr>
        <w:t>Minister of Home Affairs v National Institute for Crime Prevention and the Reintegration of Offenders (NICRO)</w:t>
      </w:r>
      <w:r w:rsidRPr="00607787">
        <w:rPr>
          <w:rFonts w:ascii="Arial" w:hAnsi="Arial" w:cs="Arial"/>
        </w:rPr>
        <w:t xml:space="preserve"> 2005 (3) SA 280 (CC)</w:t>
      </w:r>
      <w:r w:rsidR="00607787" w:rsidRPr="00607787">
        <w:rPr>
          <w:rFonts w:ascii="Arial" w:hAnsi="Arial" w:cs="Arial"/>
        </w:rPr>
        <w:t>.</w:t>
      </w:r>
    </w:p>
  </w:footnote>
  <w:footnote w:id="13">
    <w:p w14:paraId="351B5AD2" w14:textId="26BF47BD" w:rsidR="009525F5" w:rsidRPr="00607787" w:rsidRDefault="009525F5">
      <w:pPr>
        <w:pStyle w:val="FootnoteText"/>
        <w:rPr>
          <w:rFonts w:ascii="Arial" w:hAnsi="Arial" w:cs="Arial"/>
          <w:lang w:val="en-ZA"/>
        </w:rPr>
      </w:pPr>
      <w:r w:rsidRPr="00607787">
        <w:rPr>
          <w:rStyle w:val="FootnoteReference"/>
          <w:rFonts w:ascii="Arial" w:hAnsi="Arial" w:cs="Arial"/>
        </w:rPr>
        <w:footnoteRef/>
      </w:r>
      <w:r w:rsidRPr="00607787">
        <w:rPr>
          <w:rFonts w:ascii="Arial" w:hAnsi="Arial" w:cs="Arial"/>
        </w:rPr>
        <w:t xml:space="preserve"> LAWSA at 23-38 (Volume 5(4)</w:t>
      </w:r>
      <w:r w:rsidR="00293F0C">
        <w:rPr>
          <w:rFonts w:ascii="Arial" w:hAnsi="Arial" w:cs="Arial"/>
        </w:rPr>
        <w:t>)</w:t>
      </w:r>
      <w:r w:rsidR="001431A7">
        <w:rPr>
          <w:rFonts w:ascii="Arial" w:hAnsi="Arial" w:cs="Arial"/>
        </w:rPr>
        <w:t xml:space="preserve"> Second Edition</w:t>
      </w:r>
      <w:r w:rsidR="00607787" w:rsidRPr="00607787">
        <w:rPr>
          <w:rFonts w:ascii="Arial" w:hAnsi="Arial" w:cs="Arial"/>
        </w:rPr>
        <w:t>.</w:t>
      </w:r>
    </w:p>
  </w:footnote>
  <w:footnote w:id="14">
    <w:p w14:paraId="5B7F4BD5" w14:textId="3045718C" w:rsidR="00A72E57" w:rsidRPr="00607787" w:rsidRDefault="00A72E57">
      <w:pPr>
        <w:pStyle w:val="FootnoteText"/>
        <w:rPr>
          <w:lang w:val="en-ZA"/>
        </w:rPr>
      </w:pPr>
      <w:r w:rsidRPr="00607787">
        <w:rPr>
          <w:rStyle w:val="FootnoteReference"/>
          <w:rFonts w:ascii="Arial" w:hAnsi="Arial" w:cs="Arial"/>
        </w:rPr>
        <w:footnoteRef/>
      </w:r>
      <w:r w:rsidRPr="00607787">
        <w:rPr>
          <w:rFonts w:ascii="Arial" w:hAnsi="Arial" w:cs="Arial"/>
        </w:rPr>
        <w:t xml:space="preserve"> LAWSA at 23-38 (Volume 5(4)</w:t>
      </w:r>
      <w:r w:rsidR="00293F0C">
        <w:rPr>
          <w:rFonts w:ascii="Arial" w:hAnsi="Arial" w:cs="Arial"/>
        </w:rPr>
        <w:t>)</w:t>
      </w:r>
      <w:r w:rsidRPr="00607787">
        <w:rPr>
          <w:rFonts w:ascii="Arial" w:hAnsi="Arial" w:cs="Arial"/>
        </w:rPr>
        <w:t xml:space="preserve"> Second </w:t>
      </w:r>
      <w:r w:rsidR="001431A7">
        <w:rPr>
          <w:rFonts w:ascii="Arial" w:hAnsi="Arial" w:cs="Arial"/>
        </w:rPr>
        <w:t>Edition</w:t>
      </w:r>
      <w:r w:rsidR="00607787" w:rsidRPr="00607787">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48611"/>
      <w:docPartObj>
        <w:docPartGallery w:val="Page Numbers (Top of Page)"/>
        <w:docPartUnique/>
      </w:docPartObj>
    </w:sdtPr>
    <w:sdtEndPr>
      <w:rPr>
        <w:noProof/>
      </w:rPr>
    </w:sdtEndPr>
    <w:sdtContent>
      <w:p w14:paraId="2B45ED61" w14:textId="77777777" w:rsidR="00491AA5" w:rsidRDefault="00491AA5">
        <w:pPr>
          <w:pStyle w:val="Header"/>
          <w:jc w:val="center"/>
        </w:pPr>
        <w:r>
          <w:fldChar w:fldCharType="begin"/>
        </w:r>
        <w:r>
          <w:instrText xml:space="preserve"> PAGE   \* MERGEFORMAT </w:instrText>
        </w:r>
        <w:r>
          <w:fldChar w:fldCharType="separate"/>
        </w:r>
        <w:r w:rsidR="00125831">
          <w:rPr>
            <w:noProof/>
          </w:rPr>
          <w:t>1</w:t>
        </w:r>
        <w:r>
          <w:rPr>
            <w:noProof/>
          </w:rPr>
          <w:fldChar w:fldCharType="end"/>
        </w:r>
      </w:p>
    </w:sdtContent>
  </w:sdt>
  <w:p w14:paraId="34B05C75" w14:textId="77777777" w:rsidR="0060127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EB40D"/>
    <w:multiLevelType w:val="hybridMultilevel"/>
    <w:tmpl w:val="2E667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33CB4"/>
    <w:multiLevelType w:val="hybridMultilevel"/>
    <w:tmpl w:val="F2E4C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CB61C9D"/>
    <w:multiLevelType w:val="hybridMultilevel"/>
    <w:tmpl w:val="B9382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8D6C0B"/>
    <w:multiLevelType w:val="hybridMultilevel"/>
    <w:tmpl w:val="709A2172"/>
    <w:lvl w:ilvl="0" w:tplc="52A296B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112C8E"/>
    <w:multiLevelType w:val="hybridMultilevel"/>
    <w:tmpl w:val="0F8CEA52"/>
    <w:lvl w:ilvl="0" w:tplc="52A296B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626972"/>
    <w:multiLevelType w:val="hybridMultilevel"/>
    <w:tmpl w:val="00D8D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22C2262"/>
    <w:multiLevelType w:val="hybridMultilevel"/>
    <w:tmpl w:val="A0660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F6C7D3C"/>
    <w:multiLevelType w:val="hybridMultilevel"/>
    <w:tmpl w:val="93EA0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995595F"/>
    <w:multiLevelType w:val="hybridMultilevel"/>
    <w:tmpl w:val="0F6AC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88132076">
    <w:abstractNumId w:val="0"/>
  </w:num>
  <w:num w:numId="2" w16cid:durableId="1211964753">
    <w:abstractNumId w:val="1"/>
  </w:num>
  <w:num w:numId="3" w16cid:durableId="1472861956">
    <w:abstractNumId w:val="3"/>
  </w:num>
  <w:num w:numId="4" w16cid:durableId="1673947604">
    <w:abstractNumId w:val="2"/>
  </w:num>
  <w:num w:numId="5" w16cid:durableId="1934170153">
    <w:abstractNumId w:val="4"/>
  </w:num>
  <w:num w:numId="6" w16cid:durableId="19162653">
    <w:abstractNumId w:val="5"/>
  </w:num>
  <w:num w:numId="7" w16cid:durableId="109207510">
    <w:abstractNumId w:val="6"/>
  </w:num>
  <w:num w:numId="8" w16cid:durableId="1337541291">
    <w:abstractNumId w:val="8"/>
  </w:num>
  <w:num w:numId="9" w16cid:durableId="1819304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873"/>
    <w:rsid w:val="00007F2D"/>
    <w:rsid w:val="00011567"/>
    <w:rsid w:val="000207CB"/>
    <w:rsid w:val="000212A2"/>
    <w:rsid w:val="00021908"/>
    <w:rsid w:val="00050970"/>
    <w:rsid w:val="00051318"/>
    <w:rsid w:val="000533A2"/>
    <w:rsid w:val="000547AD"/>
    <w:rsid w:val="00056513"/>
    <w:rsid w:val="000620A9"/>
    <w:rsid w:val="0007161D"/>
    <w:rsid w:val="000A52FA"/>
    <w:rsid w:val="000B0EBE"/>
    <w:rsid w:val="000B226C"/>
    <w:rsid w:val="000C005B"/>
    <w:rsid w:val="000C5362"/>
    <w:rsid w:val="000D3F7B"/>
    <w:rsid w:val="00102D9A"/>
    <w:rsid w:val="00107BA9"/>
    <w:rsid w:val="00116336"/>
    <w:rsid w:val="001165C4"/>
    <w:rsid w:val="00116949"/>
    <w:rsid w:val="0012138B"/>
    <w:rsid w:val="00121DBD"/>
    <w:rsid w:val="00125831"/>
    <w:rsid w:val="00134F94"/>
    <w:rsid w:val="001431A7"/>
    <w:rsid w:val="0014436D"/>
    <w:rsid w:val="0016069B"/>
    <w:rsid w:val="00163220"/>
    <w:rsid w:val="00166662"/>
    <w:rsid w:val="00172970"/>
    <w:rsid w:val="001745A7"/>
    <w:rsid w:val="00185E14"/>
    <w:rsid w:val="00192933"/>
    <w:rsid w:val="00197F19"/>
    <w:rsid w:val="001A420B"/>
    <w:rsid w:val="001A46B4"/>
    <w:rsid w:val="001A5FF8"/>
    <w:rsid w:val="001B1880"/>
    <w:rsid w:val="001C2EBC"/>
    <w:rsid w:val="001D48D8"/>
    <w:rsid w:val="001D656F"/>
    <w:rsid w:val="001E2AF0"/>
    <w:rsid w:val="001F4711"/>
    <w:rsid w:val="001F542C"/>
    <w:rsid w:val="00200E5A"/>
    <w:rsid w:val="00207D6B"/>
    <w:rsid w:val="00211097"/>
    <w:rsid w:val="00211937"/>
    <w:rsid w:val="0022233C"/>
    <w:rsid w:val="00234C76"/>
    <w:rsid w:val="002409FF"/>
    <w:rsid w:val="00246207"/>
    <w:rsid w:val="00256153"/>
    <w:rsid w:val="00260E1D"/>
    <w:rsid w:val="002631AD"/>
    <w:rsid w:val="00263760"/>
    <w:rsid w:val="00264D74"/>
    <w:rsid w:val="00267927"/>
    <w:rsid w:val="00271410"/>
    <w:rsid w:val="00271A9F"/>
    <w:rsid w:val="0027202F"/>
    <w:rsid w:val="0027542B"/>
    <w:rsid w:val="00293209"/>
    <w:rsid w:val="00293EAF"/>
    <w:rsid w:val="00293F0C"/>
    <w:rsid w:val="0029500A"/>
    <w:rsid w:val="00297028"/>
    <w:rsid w:val="002A06E8"/>
    <w:rsid w:val="002A27D7"/>
    <w:rsid w:val="002A7EA1"/>
    <w:rsid w:val="002B0659"/>
    <w:rsid w:val="002B2109"/>
    <w:rsid w:val="002B7660"/>
    <w:rsid w:val="002C0B43"/>
    <w:rsid w:val="002C4D98"/>
    <w:rsid w:val="002C63BA"/>
    <w:rsid w:val="002D306C"/>
    <w:rsid w:val="002F07EC"/>
    <w:rsid w:val="002F1E18"/>
    <w:rsid w:val="002F289D"/>
    <w:rsid w:val="00301296"/>
    <w:rsid w:val="00301607"/>
    <w:rsid w:val="003026B0"/>
    <w:rsid w:val="0031106F"/>
    <w:rsid w:val="00315AC4"/>
    <w:rsid w:val="00316A2F"/>
    <w:rsid w:val="00321264"/>
    <w:rsid w:val="003266BC"/>
    <w:rsid w:val="0033084D"/>
    <w:rsid w:val="003309E2"/>
    <w:rsid w:val="00332580"/>
    <w:rsid w:val="003352E2"/>
    <w:rsid w:val="0034144D"/>
    <w:rsid w:val="00342725"/>
    <w:rsid w:val="00344CE0"/>
    <w:rsid w:val="00352E43"/>
    <w:rsid w:val="003661CB"/>
    <w:rsid w:val="00371B33"/>
    <w:rsid w:val="00376D1A"/>
    <w:rsid w:val="00382F71"/>
    <w:rsid w:val="00391772"/>
    <w:rsid w:val="003A165F"/>
    <w:rsid w:val="003A2DB9"/>
    <w:rsid w:val="003B5CC6"/>
    <w:rsid w:val="003C08D6"/>
    <w:rsid w:val="003D081F"/>
    <w:rsid w:val="003D70BB"/>
    <w:rsid w:val="003E1315"/>
    <w:rsid w:val="003F2CEB"/>
    <w:rsid w:val="00407931"/>
    <w:rsid w:val="00407B45"/>
    <w:rsid w:val="00411581"/>
    <w:rsid w:val="00421A85"/>
    <w:rsid w:val="004360CF"/>
    <w:rsid w:val="0044581C"/>
    <w:rsid w:val="004606B0"/>
    <w:rsid w:val="00471792"/>
    <w:rsid w:val="004820E6"/>
    <w:rsid w:val="00483F82"/>
    <w:rsid w:val="00491AA5"/>
    <w:rsid w:val="00492CF7"/>
    <w:rsid w:val="00494665"/>
    <w:rsid w:val="004950E9"/>
    <w:rsid w:val="00496E5B"/>
    <w:rsid w:val="004A1BB4"/>
    <w:rsid w:val="004A431A"/>
    <w:rsid w:val="004B6873"/>
    <w:rsid w:val="004C1CBE"/>
    <w:rsid w:val="004D01B7"/>
    <w:rsid w:val="004E0315"/>
    <w:rsid w:val="004E2639"/>
    <w:rsid w:val="004E5128"/>
    <w:rsid w:val="004F0A61"/>
    <w:rsid w:val="004F0CAF"/>
    <w:rsid w:val="004F2AAB"/>
    <w:rsid w:val="0050130B"/>
    <w:rsid w:val="00510300"/>
    <w:rsid w:val="00513589"/>
    <w:rsid w:val="0052414F"/>
    <w:rsid w:val="0052455B"/>
    <w:rsid w:val="00525BF1"/>
    <w:rsid w:val="0052732C"/>
    <w:rsid w:val="00534118"/>
    <w:rsid w:val="005373B5"/>
    <w:rsid w:val="0054355F"/>
    <w:rsid w:val="0054779D"/>
    <w:rsid w:val="00554C70"/>
    <w:rsid w:val="00555719"/>
    <w:rsid w:val="0056678A"/>
    <w:rsid w:val="00566AC4"/>
    <w:rsid w:val="00575D6F"/>
    <w:rsid w:val="00585FE4"/>
    <w:rsid w:val="0058678E"/>
    <w:rsid w:val="005900D7"/>
    <w:rsid w:val="00592395"/>
    <w:rsid w:val="005971EB"/>
    <w:rsid w:val="005A4ED6"/>
    <w:rsid w:val="005A59EE"/>
    <w:rsid w:val="005A79F4"/>
    <w:rsid w:val="005C20F1"/>
    <w:rsid w:val="005C2E8C"/>
    <w:rsid w:val="005D704F"/>
    <w:rsid w:val="005F0EA6"/>
    <w:rsid w:val="005F20B4"/>
    <w:rsid w:val="00607787"/>
    <w:rsid w:val="00610BB0"/>
    <w:rsid w:val="0061471C"/>
    <w:rsid w:val="006173A4"/>
    <w:rsid w:val="00622E0C"/>
    <w:rsid w:val="006259E0"/>
    <w:rsid w:val="00631821"/>
    <w:rsid w:val="00633DD0"/>
    <w:rsid w:val="0063593E"/>
    <w:rsid w:val="0064444F"/>
    <w:rsid w:val="00644902"/>
    <w:rsid w:val="00650C32"/>
    <w:rsid w:val="0065793E"/>
    <w:rsid w:val="00664F7C"/>
    <w:rsid w:val="00666F3D"/>
    <w:rsid w:val="0067084D"/>
    <w:rsid w:val="0068185D"/>
    <w:rsid w:val="00684058"/>
    <w:rsid w:val="0068660A"/>
    <w:rsid w:val="0069124A"/>
    <w:rsid w:val="006949C8"/>
    <w:rsid w:val="006953DD"/>
    <w:rsid w:val="006A6891"/>
    <w:rsid w:val="006A6AA4"/>
    <w:rsid w:val="006B4894"/>
    <w:rsid w:val="006C4ABF"/>
    <w:rsid w:val="006D0F2A"/>
    <w:rsid w:val="006E2937"/>
    <w:rsid w:val="006F17BD"/>
    <w:rsid w:val="006F5605"/>
    <w:rsid w:val="00701858"/>
    <w:rsid w:val="00707C3E"/>
    <w:rsid w:val="00716522"/>
    <w:rsid w:val="00716E2C"/>
    <w:rsid w:val="007173F5"/>
    <w:rsid w:val="00736B61"/>
    <w:rsid w:val="00740906"/>
    <w:rsid w:val="007546F0"/>
    <w:rsid w:val="00756214"/>
    <w:rsid w:val="00763784"/>
    <w:rsid w:val="00765F46"/>
    <w:rsid w:val="007862C3"/>
    <w:rsid w:val="00790CF5"/>
    <w:rsid w:val="0079149C"/>
    <w:rsid w:val="00792E10"/>
    <w:rsid w:val="007B6876"/>
    <w:rsid w:val="007E2BE7"/>
    <w:rsid w:val="007F2E06"/>
    <w:rsid w:val="00801F88"/>
    <w:rsid w:val="00815B5D"/>
    <w:rsid w:val="00816873"/>
    <w:rsid w:val="008310BB"/>
    <w:rsid w:val="00840165"/>
    <w:rsid w:val="0084132B"/>
    <w:rsid w:val="00850828"/>
    <w:rsid w:val="008531B7"/>
    <w:rsid w:val="008659C3"/>
    <w:rsid w:val="008666E7"/>
    <w:rsid w:val="00870054"/>
    <w:rsid w:val="00877C3A"/>
    <w:rsid w:val="00881109"/>
    <w:rsid w:val="00883493"/>
    <w:rsid w:val="0088426B"/>
    <w:rsid w:val="00892CFA"/>
    <w:rsid w:val="00895A88"/>
    <w:rsid w:val="008A13A8"/>
    <w:rsid w:val="008A39BB"/>
    <w:rsid w:val="008C2CC4"/>
    <w:rsid w:val="008C56F0"/>
    <w:rsid w:val="008D0CB8"/>
    <w:rsid w:val="008D1193"/>
    <w:rsid w:val="008E0726"/>
    <w:rsid w:val="008E567F"/>
    <w:rsid w:val="00920B29"/>
    <w:rsid w:val="009269C7"/>
    <w:rsid w:val="00935126"/>
    <w:rsid w:val="00946D62"/>
    <w:rsid w:val="009525F5"/>
    <w:rsid w:val="0095543D"/>
    <w:rsid w:val="00964F63"/>
    <w:rsid w:val="009656EA"/>
    <w:rsid w:val="00967D04"/>
    <w:rsid w:val="009712AE"/>
    <w:rsid w:val="009820EF"/>
    <w:rsid w:val="00982D24"/>
    <w:rsid w:val="00984635"/>
    <w:rsid w:val="0098592B"/>
    <w:rsid w:val="0099605C"/>
    <w:rsid w:val="009A02E2"/>
    <w:rsid w:val="009B7807"/>
    <w:rsid w:val="009C21E3"/>
    <w:rsid w:val="009C404B"/>
    <w:rsid w:val="009C4C6F"/>
    <w:rsid w:val="009D3C36"/>
    <w:rsid w:val="009F30E9"/>
    <w:rsid w:val="009F5128"/>
    <w:rsid w:val="00A24733"/>
    <w:rsid w:val="00A24B68"/>
    <w:rsid w:val="00A308FB"/>
    <w:rsid w:val="00A31CB8"/>
    <w:rsid w:val="00A36193"/>
    <w:rsid w:val="00A37F0F"/>
    <w:rsid w:val="00A40D1A"/>
    <w:rsid w:val="00A4316D"/>
    <w:rsid w:val="00A5113C"/>
    <w:rsid w:val="00A535B2"/>
    <w:rsid w:val="00A729F9"/>
    <w:rsid w:val="00A72E57"/>
    <w:rsid w:val="00A73171"/>
    <w:rsid w:val="00A76424"/>
    <w:rsid w:val="00A776A3"/>
    <w:rsid w:val="00A80413"/>
    <w:rsid w:val="00A80E98"/>
    <w:rsid w:val="00A91E65"/>
    <w:rsid w:val="00AA4654"/>
    <w:rsid w:val="00AB370B"/>
    <w:rsid w:val="00AB384F"/>
    <w:rsid w:val="00AD0267"/>
    <w:rsid w:val="00AE7E83"/>
    <w:rsid w:val="00AF1281"/>
    <w:rsid w:val="00AF43B4"/>
    <w:rsid w:val="00AF6322"/>
    <w:rsid w:val="00B03B6B"/>
    <w:rsid w:val="00B055B6"/>
    <w:rsid w:val="00B06397"/>
    <w:rsid w:val="00B108FE"/>
    <w:rsid w:val="00B1230F"/>
    <w:rsid w:val="00B15EDA"/>
    <w:rsid w:val="00B1647B"/>
    <w:rsid w:val="00B204B2"/>
    <w:rsid w:val="00B21514"/>
    <w:rsid w:val="00B2373A"/>
    <w:rsid w:val="00B33B55"/>
    <w:rsid w:val="00B35C8C"/>
    <w:rsid w:val="00B44E47"/>
    <w:rsid w:val="00B55B9D"/>
    <w:rsid w:val="00B62E9C"/>
    <w:rsid w:val="00B63297"/>
    <w:rsid w:val="00B6571C"/>
    <w:rsid w:val="00B77291"/>
    <w:rsid w:val="00B91128"/>
    <w:rsid w:val="00B9355D"/>
    <w:rsid w:val="00B95BE1"/>
    <w:rsid w:val="00BA143D"/>
    <w:rsid w:val="00BA398D"/>
    <w:rsid w:val="00BB0DEB"/>
    <w:rsid w:val="00BB3C04"/>
    <w:rsid w:val="00BB5656"/>
    <w:rsid w:val="00BE0FBE"/>
    <w:rsid w:val="00BE3A68"/>
    <w:rsid w:val="00BF076B"/>
    <w:rsid w:val="00BF39A4"/>
    <w:rsid w:val="00C16D8A"/>
    <w:rsid w:val="00C1769F"/>
    <w:rsid w:val="00C21F2A"/>
    <w:rsid w:val="00C33EAD"/>
    <w:rsid w:val="00C35C95"/>
    <w:rsid w:val="00C37CAB"/>
    <w:rsid w:val="00C41A8C"/>
    <w:rsid w:val="00C53BFE"/>
    <w:rsid w:val="00C56B39"/>
    <w:rsid w:val="00C73073"/>
    <w:rsid w:val="00C77523"/>
    <w:rsid w:val="00C87E3B"/>
    <w:rsid w:val="00C90CB7"/>
    <w:rsid w:val="00C90EE5"/>
    <w:rsid w:val="00C93C21"/>
    <w:rsid w:val="00C96136"/>
    <w:rsid w:val="00CA0AC5"/>
    <w:rsid w:val="00CA1DF3"/>
    <w:rsid w:val="00CA2420"/>
    <w:rsid w:val="00CA5E28"/>
    <w:rsid w:val="00CB2812"/>
    <w:rsid w:val="00CB3943"/>
    <w:rsid w:val="00CE0FB6"/>
    <w:rsid w:val="00CF520A"/>
    <w:rsid w:val="00CF5335"/>
    <w:rsid w:val="00CF62E0"/>
    <w:rsid w:val="00D04B8E"/>
    <w:rsid w:val="00D26880"/>
    <w:rsid w:val="00D26940"/>
    <w:rsid w:val="00D3308A"/>
    <w:rsid w:val="00D35DC9"/>
    <w:rsid w:val="00D36747"/>
    <w:rsid w:val="00D427E4"/>
    <w:rsid w:val="00D42C9D"/>
    <w:rsid w:val="00D469B3"/>
    <w:rsid w:val="00D51598"/>
    <w:rsid w:val="00D51CD6"/>
    <w:rsid w:val="00D549E2"/>
    <w:rsid w:val="00D5624B"/>
    <w:rsid w:val="00D63850"/>
    <w:rsid w:val="00D7159E"/>
    <w:rsid w:val="00D84BCF"/>
    <w:rsid w:val="00D95AD4"/>
    <w:rsid w:val="00D96619"/>
    <w:rsid w:val="00DB3D62"/>
    <w:rsid w:val="00DC2936"/>
    <w:rsid w:val="00DC2C3D"/>
    <w:rsid w:val="00DD5AEB"/>
    <w:rsid w:val="00DE0240"/>
    <w:rsid w:val="00DE1058"/>
    <w:rsid w:val="00DF5619"/>
    <w:rsid w:val="00E043A0"/>
    <w:rsid w:val="00E1485B"/>
    <w:rsid w:val="00E211BF"/>
    <w:rsid w:val="00E22671"/>
    <w:rsid w:val="00E25F91"/>
    <w:rsid w:val="00E3615B"/>
    <w:rsid w:val="00E36C3C"/>
    <w:rsid w:val="00E641A1"/>
    <w:rsid w:val="00E646CB"/>
    <w:rsid w:val="00E67CE6"/>
    <w:rsid w:val="00E75E56"/>
    <w:rsid w:val="00E76319"/>
    <w:rsid w:val="00E94258"/>
    <w:rsid w:val="00E94476"/>
    <w:rsid w:val="00E96287"/>
    <w:rsid w:val="00E9688E"/>
    <w:rsid w:val="00EA0351"/>
    <w:rsid w:val="00EB0A93"/>
    <w:rsid w:val="00EC0E0F"/>
    <w:rsid w:val="00ED1C14"/>
    <w:rsid w:val="00ED7328"/>
    <w:rsid w:val="00EE234C"/>
    <w:rsid w:val="00EE3A43"/>
    <w:rsid w:val="00EE4015"/>
    <w:rsid w:val="00EF22F9"/>
    <w:rsid w:val="00EF29DD"/>
    <w:rsid w:val="00F009D4"/>
    <w:rsid w:val="00F022EC"/>
    <w:rsid w:val="00F04CA2"/>
    <w:rsid w:val="00F10F0F"/>
    <w:rsid w:val="00F116B0"/>
    <w:rsid w:val="00F33517"/>
    <w:rsid w:val="00F43E81"/>
    <w:rsid w:val="00F54F8C"/>
    <w:rsid w:val="00F637F2"/>
    <w:rsid w:val="00F66AE5"/>
    <w:rsid w:val="00F66E19"/>
    <w:rsid w:val="00F71EEC"/>
    <w:rsid w:val="00F7422F"/>
    <w:rsid w:val="00F81C6E"/>
    <w:rsid w:val="00F82CA7"/>
    <w:rsid w:val="00F8754E"/>
    <w:rsid w:val="00F91D92"/>
    <w:rsid w:val="00F92DA1"/>
    <w:rsid w:val="00F94D9C"/>
    <w:rsid w:val="00FA7380"/>
    <w:rsid w:val="00FE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812F"/>
  <w15:docId w15:val="{C11A38CB-58FB-4D44-BC37-EFE3F89D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91AA5"/>
    <w:pPr>
      <w:keepNext/>
      <w:keepLines/>
      <w:spacing w:before="200" w:after="0"/>
      <w:outlineLvl w:val="4"/>
    </w:pPr>
    <w:rPr>
      <w:rFonts w:asciiTheme="majorHAnsi" w:eastAsiaTheme="majorEastAsia" w:hAnsiTheme="majorHAnsi" w:cstheme="majorBidi"/>
      <w:color w:val="243F60" w:themeColor="accent1" w:themeShade="7F"/>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 w:type="paragraph" w:customStyle="1" w:styleId="FHRQuote">
    <w:name w:val="FHR Quote"/>
    <w:basedOn w:val="Normal"/>
    <w:link w:val="FHRQuoteChar"/>
    <w:qFormat/>
    <w:rsid w:val="00D36747"/>
    <w:pPr>
      <w:widowControl w:val="0"/>
      <w:spacing w:after="240" w:line="360" w:lineRule="auto"/>
      <w:ind w:left="2160"/>
      <w:contextualSpacing/>
      <w:jc w:val="both"/>
    </w:pPr>
    <w:rPr>
      <w:rFonts w:ascii="Arial" w:eastAsia="Calibri" w:hAnsi="Arial" w:cs="Times New Roman"/>
      <w:i/>
      <w:iCs/>
      <w:sz w:val="24"/>
      <w:lang w:val="en-GB" w:eastAsia="x-none"/>
    </w:rPr>
  </w:style>
  <w:style w:type="character" w:customStyle="1" w:styleId="FHRQuoteChar">
    <w:name w:val="FHR Quote Char"/>
    <w:link w:val="FHRQuote"/>
    <w:rsid w:val="00D36747"/>
    <w:rPr>
      <w:rFonts w:ascii="Arial" w:eastAsia="Calibri" w:hAnsi="Arial" w:cs="Times New Roman"/>
      <w:i/>
      <w:iCs/>
      <w:sz w:val="24"/>
      <w:lang w:val="en-GB" w:eastAsia="x-none"/>
    </w:rPr>
  </w:style>
  <w:style w:type="paragraph" w:customStyle="1" w:styleId="Default">
    <w:name w:val="Default"/>
    <w:rsid w:val="00260E1D"/>
    <w:pPr>
      <w:autoSpaceDE w:val="0"/>
      <w:autoSpaceDN w:val="0"/>
      <w:adjustRightInd w:val="0"/>
      <w:spacing w:after="0" w:line="240" w:lineRule="auto"/>
    </w:pPr>
    <w:rPr>
      <w:rFonts w:ascii="Utopia Std" w:hAnsi="Utopia Std" w:cs="Utopia Std"/>
      <w:color w:val="000000"/>
      <w:sz w:val="24"/>
      <w:szCs w:val="24"/>
    </w:rPr>
  </w:style>
  <w:style w:type="paragraph" w:customStyle="1" w:styleId="Pa22">
    <w:name w:val="Pa22"/>
    <w:basedOn w:val="Default"/>
    <w:next w:val="Default"/>
    <w:uiPriority w:val="99"/>
    <w:rsid w:val="00260E1D"/>
    <w:pPr>
      <w:spacing w:line="191" w:lineRule="atLeast"/>
    </w:pPr>
    <w:rPr>
      <w:rFonts w:cstheme="minorBidi"/>
      <w:color w:val="auto"/>
    </w:rPr>
  </w:style>
  <w:style w:type="paragraph" w:customStyle="1" w:styleId="Pa21">
    <w:name w:val="Pa21"/>
    <w:basedOn w:val="Default"/>
    <w:next w:val="Default"/>
    <w:uiPriority w:val="99"/>
    <w:rsid w:val="00260E1D"/>
    <w:pPr>
      <w:spacing w:line="191" w:lineRule="atLeast"/>
    </w:pPr>
    <w:rPr>
      <w:rFonts w:cstheme="minorBidi"/>
      <w:color w:val="auto"/>
    </w:rPr>
  </w:style>
  <w:style w:type="table" w:styleId="TableGrid">
    <w:name w:val="Table Grid"/>
    <w:basedOn w:val="TableNormal"/>
    <w:uiPriority w:val="59"/>
    <w:rsid w:val="00B1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760"/>
    <w:pPr>
      <w:ind w:left="720"/>
      <w:contextualSpacing/>
    </w:pPr>
    <w:rPr>
      <w:lang w:val="en-ZA"/>
    </w:rPr>
  </w:style>
  <w:style w:type="character" w:customStyle="1" w:styleId="Heading5Char">
    <w:name w:val="Heading 5 Char"/>
    <w:basedOn w:val="DefaultParagraphFont"/>
    <w:link w:val="Heading5"/>
    <w:uiPriority w:val="9"/>
    <w:semiHidden/>
    <w:rsid w:val="00491AA5"/>
    <w:rPr>
      <w:rFonts w:asciiTheme="majorHAnsi" w:eastAsiaTheme="majorEastAsia" w:hAnsiTheme="majorHAnsi" w:cstheme="majorBidi"/>
      <w:color w:val="243F60" w:themeColor="accent1" w:themeShade="7F"/>
      <w:lang w:val="en-ZA"/>
    </w:rPr>
  </w:style>
  <w:style w:type="paragraph" w:styleId="Revision">
    <w:name w:val="Revision"/>
    <w:hidden/>
    <w:uiPriority w:val="99"/>
    <w:semiHidden/>
    <w:rsid w:val="00116949"/>
    <w:pPr>
      <w:spacing w:after="0" w:line="240" w:lineRule="auto"/>
    </w:pPr>
  </w:style>
  <w:style w:type="character" w:styleId="CommentReference">
    <w:name w:val="annotation reference"/>
    <w:basedOn w:val="DefaultParagraphFont"/>
    <w:uiPriority w:val="99"/>
    <w:semiHidden/>
    <w:unhideWhenUsed/>
    <w:rsid w:val="00E22671"/>
    <w:rPr>
      <w:sz w:val="16"/>
      <w:szCs w:val="16"/>
    </w:rPr>
  </w:style>
  <w:style w:type="paragraph" w:styleId="CommentText">
    <w:name w:val="annotation text"/>
    <w:basedOn w:val="Normal"/>
    <w:link w:val="CommentTextChar"/>
    <w:uiPriority w:val="99"/>
    <w:unhideWhenUsed/>
    <w:rsid w:val="00E22671"/>
    <w:pPr>
      <w:spacing w:line="240" w:lineRule="auto"/>
    </w:pPr>
    <w:rPr>
      <w:sz w:val="20"/>
      <w:szCs w:val="20"/>
    </w:rPr>
  </w:style>
  <w:style w:type="character" w:customStyle="1" w:styleId="CommentTextChar">
    <w:name w:val="Comment Text Char"/>
    <w:basedOn w:val="DefaultParagraphFont"/>
    <w:link w:val="CommentText"/>
    <w:uiPriority w:val="99"/>
    <w:rsid w:val="00E22671"/>
    <w:rPr>
      <w:sz w:val="20"/>
      <w:szCs w:val="20"/>
    </w:rPr>
  </w:style>
  <w:style w:type="paragraph" w:styleId="CommentSubject">
    <w:name w:val="annotation subject"/>
    <w:basedOn w:val="CommentText"/>
    <w:next w:val="CommentText"/>
    <w:link w:val="CommentSubjectChar"/>
    <w:uiPriority w:val="99"/>
    <w:semiHidden/>
    <w:unhideWhenUsed/>
    <w:rsid w:val="00E22671"/>
    <w:rPr>
      <w:b/>
      <w:bCs/>
    </w:rPr>
  </w:style>
  <w:style w:type="character" w:customStyle="1" w:styleId="CommentSubjectChar">
    <w:name w:val="Comment Subject Char"/>
    <w:basedOn w:val="CommentTextChar"/>
    <w:link w:val="CommentSubject"/>
    <w:uiPriority w:val="99"/>
    <w:semiHidden/>
    <w:rsid w:val="00E22671"/>
    <w:rPr>
      <w:b/>
      <w:bCs/>
      <w:sz w:val="20"/>
      <w:szCs w:val="20"/>
    </w:rPr>
  </w:style>
  <w:style w:type="paragraph" w:styleId="FootnoteText">
    <w:name w:val="footnote text"/>
    <w:basedOn w:val="Normal"/>
    <w:link w:val="FootnoteTextChar"/>
    <w:uiPriority w:val="99"/>
    <w:semiHidden/>
    <w:unhideWhenUsed/>
    <w:rsid w:val="00211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937"/>
    <w:rPr>
      <w:sz w:val="20"/>
      <w:szCs w:val="20"/>
    </w:rPr>
  </w:style>
  <w:style w:type="character" w:styleId="FootnoteReference">
    <w:name w:val="footnote reference"/>
    <w:basedOn w:val="DefaultParagraphFont"/>
    <w:uiPriority w:val="99"/>
    <w:semiHidden/>
    <w:unhideWhenUsed/>
    <w:rsid w:val="0021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8093-5EEA-46FB-9931-9F6E9200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Pillay Kalayvani</cp:lastModifiedBy>
  <cp:revision>3</cp:revision>
  <cp:lastPrinted>2022-11-15T11:41:00Z</cp:lastPrinted>
  <dcterms:created xsi:type="dcterms:W3CDTF">2022-11-17T17:44:00Z</dcterms:created>
  <dcterms:modified xsi:type="dcterms:W3CDTF">2022-11-17T17:46:00Z</dcterms:modified>
</cp:coreProperties>
</file>