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D3" w:rsidRPr="00E52501" w:rsidRDefault="009210D3" w:rsidP="00E52501">
      <w:pPr>
        <w:spacing w:after="0" w:line="240" w:lineRule="auto"/>
        <w:rPr>
          <w:rFonts w:ascii="Arial" w:hAnsi="Arial" w:cs="Arial"/>
          <w:b/>
          <w:sz w:val="20"/>
          <w:szCs w:val="20"/>
        </w:rPr>
      </w:pPr>
      <w:r w:rsidRPr="00E52501">
        <w:rPr>
          <w:rFonts w:ascii="Arial" w:hAnsi="Arial" w:cs="Arial"/>
          <w:b/>
          <w:sz w:val="20"/>
          <w:szCs w:val="20"/>
        </w:rPr>
        <w:t>Report of the Standing Committee on Finance on the Rates and Monetary Amounts and Amendment of Revenue Laws Bill [B2</w:t>
      </w:r>
      <w:r w:rsidR="00F40891" w:rsidRPr="00E52501">
        <w:rPr>
          <w:rFonts w:ascii="Arial" w:hAnsi="Arial" w:cs="Arial"/>
          <w:b/>
          <w:sz w:val="20"/>
          <w:szCs w:val="20"/>
        </w:rPr>
        <w:t>5</w:t>
      </w:r>
      <w:r w:rsidRPr="00E52501">
        <w:rPr>
          <w:rFonts w:ascii="Arial" w:hAnsi="Arial" w:cs="Arial"/>
          <w:b/>
          <w:sz w:val="20"/>
          <w:szCs w:val="20"/>
        </w:rPr>
        <w:t xml:space="preserve"> - 2022] (National Assembly- section 77), dated </w:t>
      </w:r>
      <w:r w:rsidR="00BC19BB" w:rsidRPr="00E52501">
        <w:rPr>
          <w:rFonts w:ascii="Arial" w:hAnsi="Arial" w:cs="Arial"/>
          <w:b/>
          <w:sz w:val="20"/>
          <w:szCs w:val="20"/>
        </w:rPr>
        <w:t>15</w:t>
      </w:r>
      <w:r w:rsidR="0077433A" w:rsidRPr="00E52501">
        <w:rPr>
          <w:rFonts w:ascii="Arial" w:hAnsi="Arial" w:cs="Arial"/>
          <w:b/>
          <w:sz w:val="20"/>
          <w:szCs w:val="20"/>
        </w:rPr>
        <w:t xml:space="preserve"> </w:t>
      </w:r>
      <w:r w:rsidRPr="00E52501">
        <w:rPr>
          <w:rFonts w:ascii="Arial" w:hAnsi="Arial" w:cs="Arial"/>
          <w:b/>
          <w:sz w:val="20"/>
          <w:szCs w:val="20"/>
        </w:rPr>
        <w:t>November 2022</w:t>
      </w:r>
    </w:p>
    <w:p w:rsidR="009210D3" w:rsidRPr="00E52501" w:rsidRDefault="009210D3" w:rsidP="00E52501">
      <w:pPr>
        <w:spacing w:after="0" w:line="240" w:lineRule="auto"/>
        <w:rPr>
          <w:rFonts w:ascii="Arial" w:hAnsi="Arial" w:cs="Arial"/>
          <w:sz w:val="20"/>
          <w:szCs w:val="20"/>
        </w:rPr>
      </w:pPr>
    </w:p>
    <w:p w:rsidR="009210D3" w:rsidRPr="00E52501" w:rsidRDefault="009210D3" w:rsidP="00E52501">
      <w:pPr>
        <w:spacing w:after="0" w:line="240" w:lineRule="auto"/>
        <w:rPr>
          <w:rFonts w:ascii="Arial" w:hAnsi="Arial" w:cs="Arial"/>
          <w:sz w:val="20"/>
          <w:szCs w:val="20"/>
        </w:rPr>
      </w:pPr>
      <w:r w:rsidRPr="00E52501">
        <w:rPr>
          <w:rFonts w:ascii="Arial" w:hAnsi="Arial" w:cs="Arial"/>
          <w:sz w:val="20"/>
          <w:szCs w:val="20"/>
        </w:rPr>
        <w:t>The Standing Committee on Finance, having considered the Rates and Monetary Amounts and Amendment of Revenue Laws Bill [B2</w:t>
      </w:r>
      <w:r w:rsidR="0077433A" w:rsidRPr="00E52501">
        <w:rPr>
          <w:rFonts w:ascii="Arial" w:hAnsi="Arial" w:cs="Arial"/>
          <w:sz w:val="20"/>
          <w:szCs w:val="20"/>
        </w:rPr>
        <w:t>5</w:t>
      </w:r>
      <w:r w:rsidRPr="00E52501">
        <w:rPr>
          <w:rFonts w:ascii="Arial" w:hAnsi="Arial" w:cs="Arial"/>
          <w:sz w:val="20"/>
          <w:szCs w:val="20"/>
        </w:rPr>
        <w:t xml:space="preserve"> - 2022] (National Assembly- section 77) referred to it and classified </w:t>
      </w:r>
      <w:r w:rsidR="00E56E58" w:rsidRPr="00E52501">
        <w:rPr>
          <w:rFonts w:ascii="Arial" w:hAnsi="Arial" w:cs="Arial"/>
          <w:sz w:val="20"/>
          <w:szCs w:val="20"/>
        </w:rPr>
        <w:t>a</w:t>
      </w:r>
      <w:r w:rsidRPr="00E52501">
        <w:rPr>
          <w:rFonts w:ascii="Arial" w:hAnsi="Arial" w:cs="Arial"/>
          <w:sz w:val="20"/>
          <w:szCs w:val="20"/>
        </w:rPr>
        <w:t>s a Money Bill, reports the Bill as follows:</w:t>
      </w:r>
    </w:p>
    <w:p w:rsidR="009210D3" w:rsidRPr="00E52501" w:rsidRDefault="009210D3" w:rsidP="00E52501">
      <w:pPr>
        <w:pStyle w:val="ListParagraph"/>
        <w:numPr>
          <w:ilvl w:val="0"/>
          <w:numId w:val="1"/>
        </w:numPr>
        <w:spacing w:after="0" w:line="240" w:lineRule="auto"/>
        <w:rPr>
          <w:rFonts w:ascii="Arial" w:hAnsi="Arial" w:cs="Arial"/>
          <w:b/>
          <w:sz w:val="20"/>
          <w:szCs w:val="20"/>
        </w:rPr>
      </w:pPr>
      <w:r w:rsidRPr="00E52501">
        <w:rPr>
          <w:rFonts w:ascii="Arial" w:hAnsi="Arial" w:cs="Arial"/>
          <w:b/>
          <w:sz w:val="20"/>
          <w:szCs w:val="20"/>
        </w:rPr>
        <w:t>INTRODUCTION AND BACKGROUND</w:t>
      </w:r>
    </w:p>
    <w:p w:rsidR="009210D3" w:rsidRPr="00E52501" w:rsidRDefault="009210D3" w:rsidP="00E52501">
      <w:pPr>
        <w:pStyle w:val="ListParagraph"/>
        <w:numPr>
          <w:ilvl w:val="1"/>
          <w:numId w:val="1"/>
        </w:numPr>
        <w:spacing w:after="0" w:line="240" w:lineRule="auto"/>
        <w:rPr>
          <w:rFonts w:ascii="Arial" w:hAnsi="Arial" w:cs="Arial"/>
          <w:sz w:val="20"/>
          <w:szCs w:val="20"/>
        </w:rPr>
      </w:pPr>
      <w:r w:rsidRPr="00E52501">
        <w:rPr>
          <w:rFonts w:ascii="Arial" w:hAnsi="Arial" w:cs="Arial"/>
          <w:sz w:val="20"/>
          <w:szCs w:val="20"/>
        </w:rPr>
        <w:t xml:space="preserve">The Rates and Monetary Amounts and Amendment of Revenue Laws Bill (Rates Bill) was tabled in Parliament by the Minister of Finance </w:t>
      </w:r>
      <w:r w:rsidR="00C1270B" w:rsidRPr="00E52501">
        <w:rPr>
          <w:rFonts w:ascii="Arial" w:hAnsi="Arial" w:cs="Arial"/>
          <w:sz w:val="20"/>
          <w:szCs w:val="20"/>
        </w:rPr>
        <w:t xml:space="preserve">(“Minister”) </w:t>
      </w:r>
      <w:r w:rsidRPr="00E52501">
        <w:rPr>
          <w:rFonts w:ascii="Arial" w:hAnsi="Arial" w:cs="Arial"/>
          <w:sz w:val="20"/>
          <w:szCs w:val="20"/>
        </w:rPr>
        <w:t>on 26 October 2022, together with the 2022 Medium-Term Budget Policy Statement</w:t>
      </w:r>
      <w:r w:rsidR="00C1270B" w:rsidRPr="00E52501">
        <w:rPr>
          <w:rFonts w:ascii="Arial" w:hAnsi="Arial" w:cs="Arial"/>
          <w:sz w:val="20"/>
          <w:szCs w:val="20"/>
        </w:rPr>
        <w:t xml:space="preserve"> (MTBPS)</w:t>
      </w:r>
      <w:r w:rsidRPr="00E52501">
        <w:rPr>
          <w:rFonts w:ascii="Arial" w:hAnsi="Arial" w:cs="Arial"/>
          <w:sz w:val="20"/>
          <w:szCs w:val="20"/>
        </w:rPr>
        <w:t xml:space="preserve">. The Rates Bill is a section 77 (of the Constitution) Bill dealing with national taxes, levies, duties and surcharges.  </w:t>
      </w:r>
    </w:p>
    <w:p w:rsidR="009210D3" w:rsidRPr="00E52501" w:rsidRDefault="009210D3" w:rsidP="00E52501">
      <w:pPr>
        <w:pStyle w:val="ListParagraph"/>
        <w:numPr>
          <w:ilvl w:val="1"/>
          <w:numId w:val="1"/>
        </w:numPr>
        <w:spacing w:after="0" w:line="240" w:lineRule="auto"/>
        <w:rPr>
          <w:rFonts w:ascii="Arial" w:hAnsi="Arial" w:cs="Arial"/>
          <w:i/>
          <w:iCs/>
          <w:sz w:val="20"/>
          <w:szCs w:val="20"/>
        </w:rPr>
      </w:pPr>
      <w:r w:rsidRPr="00E52501">
        <w:rPr>
          <w:rFonts w:ascii="Arial" w:hAnsi="Arial" w:cs="Arial"/>
          <w:sz w:val="20"/>
          <w:szCs w:val="20"/>
        </w:rPr>
        <w:t xml:space="preserve">The Bill was preceded by the publication of the draft version, published with Budget 2022 on 23 February </w:t>
      </w:r>
      <w:r w:rsidR="00C1270B" w:rsidRPr="00E52501">
        <w:rPr>
          <w:rFonts w:ascii="Arial" w:hAnsi="Arial" w:cs="Arial"/>
          <w:sz w:val="20"/>
          <w:szCs w:val="20"/>
        </w:rPr>
        <w:t>and on 29 July 2022</w:t>
      </w:r>
      <w:r w:rsidR="005E7B3D" w:rsidRPr="00E52501">
        <w:rPr>
          <w:rFonts w:ascii="Arial" w:hAnsi="Arial" w:cs="Arial"/>
          <w:sz w:val="20"/>
          <w:szCs w:val="20"/>
        </w:rPr>
        <w:t xml:space="preserve">, </w:t>
      </w:r>
      <w:r w:rsidRPr="00E52501">
        <w:rPr>
          <w:rFonts w:ascii="Arial" w:hAnsi="Arial" w:cs="Arial"/>
          <w:sz w:val="20"/>
          <w:szCs w:val="20"/>
        </w:rPr>
        <w:t>to solicit public comment.</w:t>
      </w:r>
      <w:r w:rsidRPr="00E52501">
        <w:rPr>
          <w:rFonts w:ascii="Arial" w:hAnsi="Arial" w:cs="Arial"/>
          <w:i/>
          <w:iCs/>
          <w:sz w:val="20"/>
          <w:szCs w:val="20"/>
        </w:rPr>
        <w:t xml:space="preserve"> </w:t>
      </w:r>
    </w:p>
    <w:p w:rsidR="009210D3" w:rsidRPr="00E52501" w:rsidRDefault="009210D3" w:rsidP="00E52501">
      <w:pPr>
        <w:pStyle w:val="ListParagraph"/>
        <w:numPr>
          <w:ilvl w:val="1"/>
          <w:numId w:val="1"/>
        </w:numPr>
        <w:spacing w:after="0" w:line="240" w:lineRule="auto"/>
        <w:rPr>
          <w:rFonts w:ascii="Arial" w:hAnsi="Arial" w:cs="Arial"/>
          <w:sz w:val="20"/>
          <w:szCs w:val="20"/>
        </w:rPr>
      </w:pPr>
      <w:r w:rsidRPr="00E52501">
        <w:rPr>
          <w:rFonts w:ascii="Arial" w:hAnsi="Arial" w:cs="Arial"/>
          <w:sz w:val="20"/>
          <w:szCs w:val="20"/>
        </w:rPr>
        <w:t>The Rates Bill gives effect to changes in rates and monetary thresholds to the personal income tax tables and increases of excise duties on alcohol and tobacco.</w:t>
      </w:r>
      <w:r w:rsidR="00C1270B" w:rsidRPr="00E52501">
        <w:rPr>
          <w:rFonts w:ascii="Arial" w:hAnsi="Arial" w:cs="Arial"/>
          <w:sz w:val="20"/>
          <w:szCs w:val="20"/>
        </w:rPr>
        <w:t xml:space="preserve"> It also contains changes tabled by the Minister on 31 March and 31 Ma</w:t>
      </w:r>
      <w:r w:rsidR="005E7B3D" w:rsidRPr="00E52501">
        <w:rPr>
          <w:rFonts w:ascii="Arial" w:hAnsi="Arial" w:cs="Arial"/>
          <w:sz w:val="20"/>
          <w:szCs w:val="20"/>
        </w:rPr>
        <w:t>y</w:t>
      </w:r>
      <w:r w:rsidR="00C1270B" w:rsidRPr="00E52501">
        <w:rPr>
          <w:rFonts w:ascii="Arial" w:hAnsi="Arial" w:cs="Arial"/>
          <w:sz w:val="20"/>
          <w:szCs w:val="20"/>
        </w:rPr>
        <w:t xml:space="preserve"> 2022 regarding temporary relief on the fuel levy as well as the postponement of the effective date of an increase in the health promotion levy. </w:t>
      </w:r>
    </w:p>
    <w:p w:rsidR="009210D3" w:rsidRPr="00E52501" w:rsidRDefault="009210D3" w:rsidP="00E52501">
      <w:pPr>
        <w:pStyle w:val="ListParagraph"/>
        <w:spacing w:after="0" w:line="240" w:lineRule="auto"/>
        <w:ind w:left="792"/>
        <w:rPr>
          <w:rFonts w:ascii="Arial" w:hAnsi="Arial" w:cs="Arial"/>
          <w:sz w:val="20"/>
          <w:szCs w:val="20"/>
        </w:rPr>
      </w:pPr>
    </w:p>
    <w:p w:rsidR="009210D3" w:rsidRPr="00E52501" w:rsidRDefault="009210D3" w:rsidP="00E52501">
      <w:pPr>
        <w:pStyle w:val="ListParagraph"/>
        <w:numPr>
          <w:ilvl w:val="0"/>
          <w:numId w:val="1"/>
        </w:numPr>
        <w:spacing w:after="0" w:line="240" w:lineRule="auto"/>
        <w:rPr>
          <w:rFonts w:ascii="Arial" w:hAnsi="Arial" w:cs="Arial"/>
          <w:b/>
          <w:sz w:val="20"/>
          <w:szCs w:val="20"/>
        </w:rPr>
      </w:pPr>
      <w:r w:rsidRPr="00E52501">
        <w:rPr>
          <w:rFonts w:ascii="Arial" w:hAnsi="Arial" w:cs="Arial"/>
          <w:b/>
          <w:sz w:val="20"/>
          <w:szCs w:val="20"/>
        </w:rPr>
        <w:t xml:space="preserve">PUBLIC PARTICIPATION </w:t>
      </w:r>
    </w:p>
    <w:p w:rsidR="009210D3" w:rsidRPr="00E52501" w:rsidRDefault="009210D3" w:rsidP="00E52501">
      <w:pPr>
        <w:pStyle w:val="ListParagraph"/>
        <w:numPr>
          <w:ilvl w:val="1"/>
          <w:numId w:val="1"/>
        </w:numPr>
        <w:spacing w:after="0" w:line="240" w:lineRule="auto"/>
        <w:rPr>
          <w:rFonts w:ascii="Arial" w:hAnsi="Arial" w:cs="Arial"/>
          <w:sz w:val="20"/>
          <w:szCs w:val="20"/>
        </w:rPr>
      </w:pPr>
      <w:r w:rsidRPr="00E52501">
        <w:rPr>
          <w:rFonts w:ascii="Arial" w:hAnsi="Arial" w:cs="Arial"/>
          <w:sz w:val="20"/>
          <w:szCs w:val="20"/>
        </w:rPr>
        <w:t>The Committee was briefed by National Treasury</w:t>
      </w:r>
      <w:r w:rsidR="00283A16" w:rsidRPr="00E52501">
        <w:rPr>
          <w:rFonts w:ascii="Arial" w:hAnsi="Arial" w:cs="Arial"/>
          <w:sz w:val="20"/>
          <w:szCs w:val="20"/>
        </w:rPr>
        <w:t xml:space="preserve"> (NT)</w:t>
      </w:r>
      <w:r w:rsidRPr="00E52501">
        <w:rPr>
          <w:rFonts w:ascii="Arial" w:hAnsi="Arial" w:cs="Arial"/>
          <w:sz w:val="20"/>
          <w:szCs w:val="20"/>
        </w:rPr>
        <w:t xml:space="preserve"> and </w:t>
      </w:r>
      <w:r w:rsidR="00283A16" w:rsidRPr="00E52501">
        <w:rPr>
          <w:rFonts w:ascii="Arial" w:hAnsi="Arial" w:cs="Arial"/>
          <w:sz w:val="20"/>
          <w:szCs w:val="20"/>
        </w:rPr>
        <w:t xml:space="preserve">the </w:t>
      </w:r>
      <w:r w:rsidRPr="00E52501">
        <w:rPr>
          <w:rFonts w:ascii="Arial" w:hAnsi="Arial" w:cs="Arial"/>
          <w:sz w:val="20"/>
          <w:szCs w:val="20"/>
        </w:rPr>
        <w:t>S</w:t>
      </w:r>
      <w:r w:rsidR="00283A16" w:rsidRPr="00E52501">
        <w:rPr>
          <w:rFonts w:ascii="Arial" w:hAnsi="Arial" w:cs="Arial"/>
          <w:sz w:val="20"/>
          <w:szCs w:val="20"/>
        </w:rPr>
        <w:t xml:space="preserve">outh </w:t>
      </w:r>
      <w:r w:rsidRPr="00E52501">
        <w:rPr>
          <w:rFonts w:ascii="Arial" w:hAnsi="Arial" w:cs="Arial"/>
          <w:sz w:val="20"/>
          <w:szCs w:val="20"/>
        </w:rPr>
        <w:t>A</w:t>
      </w:r>
      <w:r w:rsidR="00283A16" w:rsidRPr="00E52501">
        <w:rPr>
          <w:rFonts w:ascii="Arial" w:hAnsi="Arial" w:cs="Arial"/>
          <w:sz w:val="20"/>
          <w:szCs w:val="20"/>
        </w:rPr>
        <w:t xml:space="preserve">frican </w:t>
      </w:r>
      <w:r w:rsidRPr="00E52501">
        <w:rPr>
          <w:rFonts w:ascii="Arial" w:hAnsi="Arial" w:cs="Arial"/>
          <w:sz w:val="20"/>
          <w:szCs w:val="20"/>
        </w:rPr>
        <w:t>R</w:t>
      </w:r>
      <w:r w:rsidR="00283A16" w:rsidRPr="00E52501">
        <w:rPr>
          <w:rFonts w:ascii="Arial" w:hAnsi="Arial" w:cs="Arial"/>
          <w:sz w:val="20"/>
          <w:szCs w:val="20"/>
        </w:rPr>
        <w:t xml:space="preserve">evenue </w:t>
      </w:r>
      <w:r w:rsidRPr="00E52501">
        <w:rPr>
          <w:rFonts w:ascii="Arial" w:hAnsi="Arial" w:cs="Arial"/>
          <w:sz w:val="20"/>
          <w:szCs w:val="20"/>
        </w:rPr>
        <w:t>S</w:t>
      </w:r>
      <w:r w:rsidR="00283A16" w:rsidRPr="00E52501">
        <w:rPr>
          <w:rFonts w:ascii="Arial" w:hAnsi="Arial" w:cs="Arial"/>
          <w:sz w:val="20"/>
          <w:szCs w:val="20"/>
        </w:rPr>
        <w:t>ervice (SARS)</w:t>
      </w:r>
      <w:r w:rsidRPr="00E52501">
        <w:rPr>
          <w:rFonts w:ascii="Arial" w:hAnsi="Arial" w:cs="Arial"/>
          <w:sz w:val="20"/>
          <w:szCs w:val="20"/>
        </w:rPr>
        <w:t xml:space="preserve"> on the Draft </w:t>
      </w:r>
      <w:r w:rsidR="0071733A" w:rsidRPr="00E52501">
        <w:rPr>
          <w:rFonts w:ascii="Arial" w:hAnsi="Arial" w:cs="Arial"/>
          <w:sz w:val="20"/>
          <w:szCs w:val="20"/>
        </w:rPr>
        <w:t xml:space="preserve">Rates </w:t>
      </w:r>
      <w:r w:rsidRPr="00E52501">
        <w:rPr>
          <w:rFonts w:ascii="Arial" w:hAnsi="Arial" w:cs="Arial"/>
          <w:sz w:val="20"/>
          <w:szCs w:val="20"/>
        </w:rPr>
        <w:t xml:space="preserve">Bill on </w:t>
      </w:r>
      <w:r w:rsidR="00283A16" w:rsidRPr="00E52501">
        <w:rPr>
          <w:rFonts w:ascii="Arial" w:hAnsi="Arial" w:cs="Arial"/>
          <w:sz w:val="20"/>
          <w:szCs w:val="20"/>
        </w:rPr>
        <w:t>23</w:t>
      </w:r>
      <w:r w:rsidRPr="00E52501">
        <w:rPr>
          <w:rFonts w:ascii="Arial" w:hAnsi="Arial" w:cs="Arial"/>
          <w:sz w:val="20"/>
          <w:szCs w:val="20"/>
        </w:rPr>
        <w:t xml:space="preserve"> August and held public hearings on 1</w:t>
      </w:r>
      <w:r w:rsidR="00283A16" w:rsidRPr="00E52501">
        <w:rPr>
          <w:rFonts w:ascii="Arial" w:hAnsi="Arial" w:cs="Arial"/>
          <w:sz w:val="20"/>
          <w:szCs w:val="20"/>
        </w:rPr>
        <w:t>3</w:t>
      </w:r>
      <w:r w:rsidRPr="00E52501">
        <w:rPr>
          <w:rFonts w:ascii="Arial" w:hAnsi="Arial" w:cs="Arial"/>
          <w:sz w:val="20"/>
          <w:szCs w:val="20"/>
        </w:rPr>
        <w:t xml:space="preserve"> </w:t>
      </w:r>
      <w:r w:rsidR="00283A16" w:rsidRPr="00E52501">
        <w:rPr>
          <w:rFonts w:ascii="Arial" w:hAnsi="Arial" w:cs="Arial"/>
          <w:sz w:val="20"/>
          <w:szCs w:val="20"/>
        </w:rPr>
        <w:t>September</w:t>
      </w:r>
      <w:r w:rsidRPr="00E52501">
        <w:rPr>
          <w:rFonts w:ascii="Arial" w:hAnsi="Arial" w:cs="Arial"/>
          <w:sz w:val="20"/>
          <w:szCs w:val="20"/>
        </w:rPr>
        <w:t xml:space="preserve"> 202</w:t>
      </w:r>
      <w:r w:rsidR="00283A16" w:rsidRPr="00E52501">
        <w:rPr>
          <w:rFonts w:ascii="Arial" w:hAnsi="Arial" w:cs="Arial"/>
          <w:sz w:val="20"/>
          <w:szCs w:val="20"/>
        </w:rPr>
        <w:t>2</w:t>
      </w:r>
      <w:r w:rsidRPr="00E52501">
        <w:rPr>
          <w:rFonts w:ascii="Arial" w:hAnsi="Arial" w:cs="Arial"/>
          <w:sz w:val="20"/>
          <w:szCs w:val="20"/>
        </w:rPr>
        <w:t xml:space="preserve">. </w:t>
      </w:r>
    </w:p>
    <w:p w:rsidR="009210D3" w:rsidRPr="00E52501" w:rsidRDefault="009210D3" w:rsidP="00E52501">
      <w:pPr>
        <w:pStyle w:val="ListParagraph"/>
        <w:numPr>
          <w:ilvl w:val="1"/>
          <w:numId w:val="1"/>
        </w:numPr>
        <w:spacing w:after="0" w:line="240" w:lineRule="auto"/>
        <w:rPr>
          <w:rFonts w:ascii="Arial" w:hAnsi="Arial" w:cs="Arial"/>
          <w:sz w:val="20"/>
          <w:szCs w:val="20"/>
        </w:rPr>
      </w:pPr>
      <w:r w:rsidRPr="00E52501">
        <w:rPr>
          <w:rFonts w:ascii="Arial" w:hAnsi="Arial" w:cs="Arial"/>
          <w:sz w:val="20"/>
          <w:szCs w:val="20"/>
        </w:rPr>
        <w:t xml:space="preserve">On </w:t>
      </w:r>
      <w:r w:rsidR="00283A16" w:rsidRPr="00E52501">
        <w:rPr>
          <w:rFonts w:ascii="Arial" w:hAnsi="Arial" w:cs="Arial"/>
          <w:sz w:val="20"/>
          <w:szCs w:val="20"/>
        </w:rPr>
        <w:t>20</w:t>
      </w:r>
      <w:r w:rsidRPr="00E52501">
        <w:rPr>
          <w:rFonts w:ascii="Arial" w:hAnsi="Arial" w:cs="Arial"/>
          <w:sz w:val="20"/>
          <w:szCs w:val="20"/>
        </w:rPr>
        <w:t xml:space="preserve"> </w:t>
      </w:r>
      <w:r w:rsidR="00283A16" w:rsidRPr="00E52501">
        <w:rPr>
          <w:rFonts w:ascii="Arial" w:hAnsi="Arial" w:cs="Arial"/>
          <w:sz w:val="20"/>
          <w:szCs w:val="20"/>
        </w:rPr>
        <w:t>September</w:t>
      </w:r>
      <w:r w:rsidRPr="00E52501">
        <w:rPr>
          <w:rFonts w:ascii="Arial" w:hAnsi="Arial" w:cs="Arial"/>
          <w:sz w:val="20"/>
          <w:szCs w:val="20"/>
        </w:rPr>
        <w:t>, N</w:t>
      </w:r>
      <w:r w:rsidR="00283A16" w:rsidRPr="00E52501">
        <w:rPr>
          <w:rFonts w:ascii="Arial" w:hAnsi="Arial" w:cs="Arial"/>
          <w:sz w:val="20"/>
          <w:szCs w:val="20"/>
        </w:rPr>
        <w:t xml:space="preserve">T </w:t>
      </w:r>
      <w:r w:rsidRPr="00E52501">
        <w:rPr>
          <w:rFonts w:ascii="Arial" w:hAnsi="Arial" w:cs="Arial"/>
          <w:sz w:val="20"/>
          <w:szCs w:val="20"/>
        </w:rPr>
        <w:t xml:space="preserve">and SARS presented detailed </w:t>
      </w:r>
      <w:r w:rsidR="00283A16" w:rsidRPr="00E52501">
        <w:rPr>
          <w:rFonts w:ascii="Arial" w:hAnsi="Arial" w:cs="Arial"/>
          <w:sz w:val="20"/>
          <w:szCs w:val="20"/>
        </w:rPr>
        <w:t xml:space="preserve">draft </w:t>
      </w:r>
      <w:r w:rsidRPr="00E52501">
        <w:rPr>
          <w:rFonts w:ascii="Arial" w:hAnsi="Arial" w:cs="Arial"/>
          <w:sz w:val="20"/>
          <w:szCs w:val="20"/>
        </w:rPr>
        <w:t xml:space="preserve">responses to the Draft </w:t>
      </w:r>
      <w:r w:rsidR="0071733A" w:rsidRPr="00E52501">
        <w:rPr>
          <w:rFonts w:ascii="Arial" w:hAnsi="Arial" w:cs="Arial"/>
          <w:sz w:val="20"/>
          <w:szCs w:val="20"/>
        </w:rPr>
        <w:t>Rat</w:t>
      </w:r>
      <w:r w:rsidR="00BC19BB" w:rsidRPr="00E52501">
        <w:rPr>
          <w:rFonts w:ascii="Arial" w:hAnsi="Arial" w:cs="Arial"/>
          <w:sz w:val="20"/>
          <w:szCs w:val="20"/>
        </w:rPr>
        <w:t>e</w:t>
      </w:r>
      <w:r w:rsidR="0071733A" w:rsidRPr="00E52501">
        <w:rPr>
          <w:rFonts w:ascii="Arial" w:hAnsi="Arial" w:cs="Arial"/>
          <w:sz w:val="20"/>
          <w:szCs w:val="20"/>
        </w:rPr>
        <w:t xml:space="preserve">s </w:t>
      </w:r>
      <w:r w:rsidRPr="00E52501">
        <w:rPr>
          <w:rFonts w:ascii="Arial" w:hAnsi="Arial" w:cs="Arial"/>
          <w:sz w:val="20"/>
          <w:szCs w:val="20"/>
        </w:rPr>
        <w:t xml:space="preserve">Bill to the Committee, addressing all the comments made during the public hearings and Committee briefings and deliberations. </w:t>
      </w:r>
    </w:p>
    <w:p w:rsidR="009210D3" w:rsidRPr="00E52501" w:rsidRDefault="009210D3" w:rsidP="00E52501">
      <w:pPr>
        <w:pStyle w:val="ListParagraph"/>
        <w:numPr>
          <w:ilvl w:val="1"/>
          <w:numId w:val="1"/>
        </w:numPr>
        <w:spacing w:after="0" w:line="240" w:lineRule="auto"/>
        <w:rPr>
          <w:rFonts w:ascii="Arial" w:hAnsi="Arial" w:cs="Arial"/>
          <w:sz w:val="20"/>
          <w:szCs w:val="20"/>
        </w:rPr>
      </w:pPr>
      <w:r w:rsidRPr="00E52501">
        <w:rPr>
          <w:rFonts w:ascii="Arial" w:hAnsi="Arial" w:cs="Arial"/>
          <w:sz w:val="20"/>
          <w:szCs w:val="20"/>
        </w:rPr>
        <w:t xml:space="preserve">NT and SARS reported that </w:t>
      </w:r>
      <w:r w:rsidR="0016022F" w:rsidRPr="00E52501">
        <w:rPr>
          <w:rFonts w:ascii="Arial" w:hAnsi="Arial" w:cs="Arial"/>
          <w:sz w:val="20"/>
          <w:szCs w:val="20"/>
        </w:rPr>
        <w:t xml:space="preserve">on 29 August </w:t>
      </w:r>
      <w:r w:rsidRPr="00E52501">
        <w:rPr>
          <w:rFonts w:ascii="Arial" w:hAnsi="Arial" w:cs="Arial"/>
          <w:sz w:val="20"/>
          <w:szCs w:val="20"/>
        </w:rPr>
        <w:t xml:space="preserve">they </w:t>
      </w:r>
      <w:r w:rsidR="0016022F" w:rsidRPr="00E52501">
        <w:rPr>
          <w:rFonts w:ascii="Arial" w:hAnsi="Arial" w:cs="Arial"/>
          <w:sz w:val="20"/>
          <w:szCs w:val="20"/>
        </w:rPr>
        <w:t xml:space="preserve">had </w:t>
      </w:r>
      <w:r w:rsidRPr="00E52501">
        <w:rPr>
          <w:rFonts w:ascii="Arial" w:hAnsi="Arial" w:cs="Arial"/>
          <w:sz w:val="20"/>
          <w:szCs w:val="20"/>
        </w:rPr>
        <w:t xml:space="preserve">received written </w:t>
      </w:r>
      <w:r w:rsidR="0016022F" w:rsidRPr="00E52501">
        <w:rPr>
          <w:rFonts w:ascii="Arial" w:hAnsi="Arial" w:cs="Arial"/>
          <w:sz w:val="20"/>
          <w:szCs w:val="20"/>
        </w:rPr>
        <w:t xml:space="preserve">public comments </w:t>
      </w:r>
      <w:r w:rsidRPr="00E52501">
        <w:rPr>
          <w:rFonts w:ascii="Arial" w:hAnsi="Arial" w:cs="Arial"/>
          <w:sz w:val="20"/>
          <w:szCs w:val="20"/>
        </w:rPr>
        <w:t xml:space="preserve">from </w:t>
      </w:r>
      <w:r w:rsidR="0016022F" w:rsidRPr="00E52501">
        <w:rPr>
          <w:rFonts w:ascii="Arial" w:hAnsi="Arial" w:cs="Arial"/>
          <w:sz w:val="20"/>
          <w:szCs w:val="20"/>
        </w:rPr>
        <w:t xml:space="preserve">27 organisations </w:t>
      </w:r>
      <w:r w:rsidRPr="00E52501">
        <w:rPr>
          <w:rFonts w:ascii="Arial" w:hAnsi="Arial" w:cs="Arial"/>
          <w:sz w:val="20"/>
          <w:szCs w:val="20"/>
        </w:rPr>
        <w:t xml:space="preserve">and </w:t>
      </w:r>
      <w:r w:rsidR="0016022F" w:rsidRPr="00E52501">
        <w:rPr>
          <w:rFonts w:ascii="Arial" w:hAnsi="Arial" w:cs="Arial"/>
          <w:sz w:val="20"/>
          <w:szCs w:val="20"/>
        </w:rPr>
        <w:t xml:space="preserve">80 individuals, which they </w:t>
      </w:r>
      <w:r w:rsidRPr="00E52501">
        <w:rPr>
          <w:rFonts w:ascii="Arial" w:hAnsi="Arial" w:cs="Arial"/>
          <w:sz w:val="20"/>
          <w:szCs w:val="20"/>
        </w:rPr>
        <w:t xml:space="preserve">responded to during their consultation process. They also hosted workshops </w:t>
      </w:r>
      <w:r w:rsidR="00B07F55" w:rsidRPr="00E52501">
        <w:rPr>
          <w:rFonts w:ascii="Arial" w:hAnsi="Arial" w:cs="Arial"/>
          <w:sz w:val="20"/>
          <w:szCs w:val="20"/>
        </w:rPr>
        <w:t xml:space="preserve">with stakeholders </w:t>
      </w:r>
      <w:r w:rsidRPr="00E52501">
        <w:rPr>
          <w:rFonts w:ascii="Arial" w:hAnsi="Arial" w:cs="Arial"/>
          <w:sz w:val="20"/>
          <w:szCs w:val="20"/>
        </w:rPr>
        <w:t xml:space="preserve">on 8 and </w:t>
      </w:r>
      <w:r w:rsidR="00B07F55" w:rsidRPr="00E52501">
        <w:rPr>
          <w:rFonts w:ascii="Arial" w:hAnsi="Arial" w:cs="Arial"/>
          <w:sz w:val="20"/>
          <w:szCs w:val="20"/>
        </w:rPr>
        <w:t>12</w:t>
      </w:r>
      <w:r w:rsidRPr="00E52501">
        <w:rPr>
          <w:rFonts w:ascii="Arial" w:hAnsi="Arial" w:cs="Arial"/>
          <w:sz w:val="20"/>
          <w:szCs w:val="20"/>
        </w:rPr>
        <w:t xml:space="preserve"> September 202</w:t>
      </w:r>
      <w:r w:rsidR="00B07F55" w:rsidRPr="00E52501">
        <w:rPr>
          <w:rFonts w:ascii="Arial" w:hAnsi="Arial" w:cs="Arial"/>
          <w:sz w:val="20"/>
          <w:szCs w:val="20"/>
        </w:rPr>
        <w:t>2</w:t>
      </w:r>
      <w:r w:rsidRPr="00E52501">
        <w:rPr>
          <w:rFonts w:ascii="Arial" w:hAnsi="Arial" w:cs="Arial"/>
          <w:sz w:val="20"/>
          <w:szCs w:val="20"/>
        </w:rPr>
        <w:t xml:space="preserve">.  </w:t>
      </w:r>
    </w:p>
    <w:p w:rsidR="00A3239A" w:rsidRPr="00E52501" w:rsidRDefault="009210D3" w:rsidP="00E52501">
      <w:pPr>
        <w:pStyle w:val="ListParagraph"/>
        <w:numPr>
          <w:ilvl w:val="1"/>
          <w:numId w:val="1"/>
        </w:numPr>
        <w:spacing w:after="0" w:line="240" w:lineRule="auto"/>
        <w:rPr>
          <w:rFonts w:ascii="Arial" w:hAnsi="Arial" w:cs="Arial"/>
          <w:sz w:val="20"/>
          <w:szCs w:val="20"/>
        </w:rPr>
      </w:pPr>
      <w:r w:rsidRPr="00E52501">
        <w:rPr>
          <w:rFonts w:ascii="Arial" w:hAnsi="Arial" w:cs="Arial"/>
          <w:sz w:val="20"/>
          <w:szCs w:val="20"/>
        </w:rPr>
        <w:t xml:space="preserve">The Committee received written and oral submissions from the following organisations and/or individuals: </w:t>
      </w:r>
      <w:r w:rsidR="005E7B3D" w:rsidRPr="00E52501">
        <w:rPr>
          <w:rFonts w:ascii="Arial" w:hAnsi="Arial" w:cs="Arial"/>
          <w:color w:val="333333"/>
          <w:sz w:val="20"/>
          <w:szCs w:val="20"/>
          <w:shd w:val="clear" w:color="auto" w:fill="FFFFFF"/>
        </w:rPr>
        <w:t>Congress of South African Trade Unions (COSATU), British American Tobacco South Africa (BATSA),</w:t>
      </w:r>
      <w:r w:rsidR="00BC19BB" w:rsidRPr="00E52501">
        <w:rPr>
          <w:rFonts w:ascii="Arial" w:hAnsi="Arial" w:cs="Arial"/>
          <w:color w:val="333333"/>
          <w:sz w:val="20"/>
          <w:szCs w:val="20"/>
          <w:shd w:val="clear" w:color="auto" w:fill="FFFFFF"/>
        </w:rPr>
        <w:t xml:space="preserve"> </w:t>
      </w:r>
      <w:r w:rsidR="00FF248A" w:rsidRPr="00E52501">
        <w:rPr>
          <w:rFonts w:ascii="Arial" w:hAnsi="Arial" w:cs="Arial"/>
          <w:color w:val="000000"/>
          <w:sz w:val="20"/>
          <w:szCs w:val="20"/>
        </w:rPr>
        <w:t>Beer Association of South Africa, Philip Morris South Africa (Pty) Ltd, South African Breweries, Tobacco, Alcohol and Gambling Advisory</w:t>
      </w:r>
      <w:r w:rsidR="00A3239A" w:rsidRPr="00E52501">
        <w:rPr>
          <w:rFonts w:ascii="Arial" w:hAnsi="Arial" w:cs="Arial"/>
          <w:color w:val="000000"/>
          <w:sz w:val="20"/>
          <w:szCs w:val="20"/>
        </w:rPr>
        <w:t>.</w:t>
      </w:r>
    </w:p>
    <w:p w:rsidR="00FF248A" w:rsidRPr="00E52501" w:rsidRDefault="00FF248A" w:rsidP="00E52501">
      <w:pPr>
        <w:pStyle w:val="ListParagraph"/>
        <w:spacing w:after="0" w:line="240" w:lineRule="auto"/>
        <w:ind w:left="792"/>
        <w:rPr>
          <w:rFonts w:ascii="Arial" w:hAnsi="Arial" w:cs="Arial"/>
          <w:sz w:val="20"/>
          <w:szCs w:val="20"/>
        </w:rPr>
      </w:pPr>
    </w:p>
    <w:p w:rsidR="009210D3" w:rsidRPr="00E52501" w:rsidRDefault="009210D3" w:rsidP="00E52501">
      <w:pPr>
        <w:pStyle w:val="ListParagraph"/>
        <w:numPr>
          <w:ilvl w:val="0"/>
          <w:numId w:val="1"/>
        </w:numPr>
        <w:spacing w:after="0" w:line="240" w:lineRule="auto"/>
        <w:rPr>
          <w:rFonts w:ascii="Arial" w:hAnsi="Arial" w:cs="Arial"/>
          <w:b/>
          <w:sz w:val="20"/>
          <w:szCs w:val="20"/>
        </w:rPr>
      </w:pPr>
      <w:r w:rsidRPr="00E52501">
        <w:rPr>
          <w:rFonts w:ascii="Arial" w:hAnsi="Arial" w:cs="Arial"/>
          <w:b/>
          <w:sz w:val="20"/>
          <w:szCs w:val="20"/>
        </w:rPr>
        <w:t>OVERVIEW OF THE KEY TAX PROPOSALS IN THE DRAFT RATES BILL</w:t>
      </w:r>
    </w:p>
    <w:p w:rsidR="005E7B3D" w:rsidRPr="00E52501" w:rsidRDefault="005E7B3D" w:rsidP="00E52501">
      <w:pPr>
        <w:pStyle w:val="ListParagraph"/>
        <w:numPr>
          <w:ilvl w:val="1"/>
          <w:numId w:val="1"/>
        </w:numPr>
        <w:spacing w:after="0" w:line="240" w:lineRule="auto"/>
        <w:rPr>
          <w:rFonts w:ascii="Arial" w:hAnsi="Arial" w:cs="Arial"/>
          <w:sz w:val="20"/>
          <w:szCs w:val="20"/>
        </w:rPr>
      </w:pPr>
      <w:r w:rsidRPr="00E52501">
        <w:rPr>
          <w:rFonts w:ascii="Arial" w:hAnsi="Arial" w:cs="Arial"/>
          <w:sz w:val="20"/>
          <w:szCs w:val="20"/>
        </w:rPr>
        <w:t>The Rates Bill gives effect to changes in rates and monetary thresholds to the personal income tax tables and increases of excise duties on alcohol and tobacco. It also contains changes tabled by the Minister on 31 March and 31 May 2022 regarding temporary relief on the fuel levy as well as the postponement of the effective date of an increase in the health promotion levy</w:t>
      </w:r>
      <w:r w:rsidR="0017043C" w:rsidRPr="00E52501">
        <w:rPr>
          <w:rFonts w:ascii="Arial" w:hAnsi="Arial" w:cs="Arial"/>
          <w:sz w:val="20"/>
          <w:szCs w:val="20"/>
        </w:rPr>
        <w:t>.</w:t>
      </w:r>
    </w:p>
    <w:p w:rsidR="00FD088A" w:rsidRPr="00E52501" w:rsidRDefault="00565637" w:rsidP="00E52501">
      <w:pPr>
        <w:pStyle w:val="ListParagraph"/>
        <w:numPr>
          <w:ilvl w:val="1"/>
          <w:numId w:val="1"/>
        </w:numPr>
        <w:spacing w:after="0" w:line="240" w:lineRule="auto"/>
        <w:rPr>
          <w:rFonts w:ascii="Arial" w:hAnsi="Arial" w:cs="Arial"/>
          <w:sz w:val="20"/>
          <w:szCs w:val="20"/>
        </w:rPr>
      </w:pPr>
      <w:r w:rsidRPr="00E52501">
        <w:rPr>
          <w:rFonts w:ascii="Arial" w:hAnsi="Arial" w:cs="Arial"/>
          <w:sz w:val="20"/>
          <w:szCs w:val="20"/>
        </w:rPr>
        <w:t xml:space="preserve">On 31 March 2022, the Ministers of Finance and Mineral Resources and Energy issued a joint statement detailing measures to cushion the impact of large, expected increases in the prices of petrol and diesel. The relief </w:t>
      </w:r>
      <w:r w:rsidR="00FD088A" w:rsidRPr="00E52501">
        <w:rPr>
          <w:rFonts w:ascii="Arial" w:hAnsi="Arial" w:cs="Arial"/>
          <w:sz w:val="20"/>
          <w:szCs w:val="20"/>
        </w:rPr>
        <w:t xml:space="preserve">included a two-month reduction in the general fuel levy of R1.50 per litre from 6 April 2022, reducing the levy by 40 per cent, at a fiscal cost of around R6 billion. This amount was to be funded through the sale of strategic oil stocks and would not have an impact on the fiscal framework. Government announced additional measures that were intended to come into force at the end of the two-month period, including the removal of the demand side management levy of 10 cents per litre for 95 unleaded petrol for the inland market, a reduction in the basic fuel price of 3 cents per litre and the introduction of price cap (maximum price) for 93 unleaded petrol to promote competition and reduce prices. </w:t>
      </w:r>
    </w:p>
    <w:p w:rsidR="00FD088A" w:rsidRPr="00E52501" w:rsidRDefault="00FD088A" w:rsidP="00E52501">
      <w:pPr>
        <w:pStyle w:val="ListParagraph"/>
        <w:numPr>
          <w:ilvl w:val="1"/>
          <w:numId w:val="1"/>
        </w:numPr>
        <w:spacing w:after="0" w:line="240" w:lineRule="auto"/>
        <w:rPr>
          <w:rFonts w:ascii="Arial" w:hAnsi="Arial" w:cs="Arial"/>
          <w:sz w:val="20"/>
          <w:szCs w:val="20"/>
        </w:rPr>
      </w:pPr>
      <w:r w:rsidRPr="00E52501">
        <w:rPr>
          <w:rFonts w:ascii="Arial" w:hAnsi="Arial" w:cs="Arial"/>
          <w:sz w:val="20"/>
          <w:szCs w:val="20"/>
        </w:rPr>
        <w:t xml:space="preserve">On 31 May 2022, after further price increases, government extended for another two months in a statement issued by the Ministers of Finance and Mineral Resources and Energy. However, unlike the previous relief, the loss in revenue could not be paid for through further sales of strategic oil stocks and will have an impact on the fiscal framework. It was expected that the second relief will lead to around R4 billion in revenue foregone. </w:t>
      </w:r>
    </w:p>
    <w:p w:rsidR="00FD088A" w:rsidRPr="00E52501" w:rsidRDefault="00FD088A" w:rsidP="00E52501">
      <w:pPr>
        <w:pStyle w:val="ListParagraph"/>
        <w:numPr>
          <w:ilvl w:val="1"/>
          <w:numId w:val="1"/>
        </w:numPr>
        <w:spacing w:after="0" w:line="240" w:lineRule="auto"/>
        <w:rPr>
          <w:rFonts w:ascii="Arial" w:hAnsi="Arial" w:cs="Arial"/>
          <w:sz w:val="20"/>
          <w:szCs w:val="20"/>
        </w:rPr>
      </w:pPr>
      <w:r w:rsidRPr="00E52501">
        <w:rPr>
          <w:rFonts w:ascii="Arial" w:hAnsi="Arial" w:cs="Arial"/>
          <w:sz w:val="20"/>
          <w:szCs w:val="20"/>
        </w:rPr>
        <w:t>On the delayed increase to the health promotion levy (HPL) for one year, the 2022 Budget stated that the HPL would be increased by 4.5 per cent to R2.3</w:t>
      </w:r>
      <w:r w:rsidR="007B0578" w:rsidRPr="00E52501">
        <w:rPr>
          <w:rFonts w:ascii="Arial" w:hAnsi="Arial" w:cs="Arial"/>
          <w:sz w:val="20"/>
          <w:szCs w:val="20"/>
        </w:rPr>
        <w:t xml:space="preserve">1 cents per gram from 1 April 2022. Further announcements were made in the 2022 Budget to start consultations on </w:t>
      </w:r>
      <w:r w:rsidR="007B0578" w:rsidRPr="00E52501">
        <w:rPr>
          <w:rFonts w:ascii="Arial" w:hAnsi="Arial" w:cs="Arial"/>
          <w:sz w:val="20"/>
          <w:szCs w:val="20"/>
        </w:rPr>
        <w:lastRenderedPageBreak/>
        <w:t>lowering the 4g of sugar per 100ml threshold and to extend the levy to fruit juices. However</w:t>
      </w:r>
      <w:r w:rsidR="0019482F" w:rsidRPr="00E52501">
        <w:rPr>
          <w:rFonts w:ascii="Arial" w:hAnsi="Arial" w:cs="Arial"/>
          <w:sz w:val="20"/>
          <w:szCs w:val="20"/>
        </w:rPr>
        <w:t>,</w:t>
      </w:r>
      <w:r w:rsidR="007B0578" w:rsidRPr="00E52501">
        <w:rPr>
          <w:rFonts w:ascii="Arial" w:hAnsi="Arial" w:cs="Arial"/>
          <w:sz w:val="20"/>
          <w:szCs w:val="20"/>
        </w:rPr>
        <w:t xml:space="preserve"> on 1 April 2022, after consultation with the Ministers of Agriculture, Land Reform and Rural Development and Trade, Industry and Competition, the Minister of Finance released a media statement announcing the delay in the implementation of the increase in the HPL to 1 April 2023 to allow further consultations. The consultations would begin after the release of a discussion paper on extending the HPL to 100% fruit juices and lowering the 4g per 100ml threshold.   </w:t>
      </w:r>
      <w:r w:rsidRPr="00E52501">
        <w:rPr>
          <w:rFonts w:ascii="Arial" w:hAnsi="Arial" w:cs="Arial"/>
          <w:sz w:val="20"/>
          <w:szCs w:val="20"/>
        </w:rPr>
        <w:t xml:space="preserve"> </w:t>
      </w:r>
    </w:p>
    <w:p w:rsidR="0019482F" w:rsidRPr="00E52501" w:rsidRDefault="0019482F" w:rsidP="00E52501">
      <w:pPr>
        <w:pStyle w:val="ListParagraph"/>
        <w:spacing w:after="0" w:line="240" w:lineRule="auto"/>
        <w:rPr>
          <w:rFonts w:ascii="Arial" w:hAnsi="Arial" w:cs="Arial"/>
          <w:b/>
          <w:bCs/>
          <w:sz w:val="20"/>
          <w:szCs w:val="20"/>
        </w:rPr>
      </w:pPr>
    </w:p>
    <w:p w:rsidR="009210D3" w:rsidRPr="00E52501" w:rsidRDefault="009210D3" w:rsidP="00E52501">
      <w:pPr>
        <w:pStyle w:val="ListParagraph"/>
        <w:numPr>
          <w:ilvl w:val="0"/>
          <w:numId w:val="1"/>
        </w:numPr>
        <w:spacing w:after="0" w:line="240" w:lineRule="auto"/>
        <w:rPr>
          <w:rFonts w:ascii="Arial" w:hAnsi="Arial" w:cs="Arial"/>
          <w:sz w:val="20"/>
          <w:szCs w:val="20"/>
        </w:rPr>
      </w:pPr>
      <w:r w:rsidRPr="00E52501">
        <w:rPr>
          <w:rFonts w:ascii="Arial" w:hAnsi="Arial" w:cs="Arial"/>
          <w:b/>
          <w:sz w:val="20"/>
          <w:szCs w:val="20"/>
        </w:rPr>
        <w:t>KEY ISSUES RAISED IN THE PUBLIC HEARINGS</w:t>
      </w:r>
    </w:p>
    <w:p w:rsidR="00D70594" w:rsidRPr="00E52501" w:rsidRDefault="006E1583" w:rsidP="00E52501">
      <w:pPr>
        <w:pStyle w:val="ListParagraph"/>
        <w:numPr>
          <w:ilvl w:val="1"/>
          <w:numId w:val="1"/>
        </w:numPr>
        <w:spacing w:after="0" w:line="240" w:lineRule="auto"/>
        <w:rPr>
          <w:rFonts w:ascii="Arial" w:hAnsi="Arial" w:cs="Arial"/>
          <w:sz w:val="20"/>
          <w:szCs w:val="20"/>
        </w:rPr>
      </w:pPr>
      <w:bookmarkStart w:id="0" w:name="_Toc114250894"/>
      <w:r w:rsidRPr="00E52501">
        <w:rPr>
          <w:rFonts w:ascii="Arial" w:hAnsi="Arial" w:cs="Arial"/>
          <w:sz w:val="20"/>
          <w:szCs w:val="20"/>
        </w:rPr>
        <w:t xml:space="preserve">Most of the comments received were on the </w:t>
      </w:r>
      <w:r w:rsidR="00D70594" w:rsidRPr="00E52501">
        <w:rPr>
          <w:rFonts w:ascii="Arial" w:hAnsi="Arial" w:cs="Arial"/>
          <w:sz w:val="20"/>
          <w:szCs w:val="20"/>
        </w:rPr>
        <w:t>general increase in the excise duty on alcohol and tobacco by between 4.5 and 6.5 per cent</w:t>
      </w:r>
      <w:bookmarkEnd w:id="0"/>
      <w:r w:rsidR="00D70594" w:rsidRPr="00E52501">
        <w:rPr>
          <w:rFonts w:ascii="Arial" w:hAnsi="Arial" w:cs="Arial"/>
          <w:sz w:val="20"/>
          <w:szCs w:val="20"/>
        </w:rPr>
        <w:t xml:space="preserve"> (Main reference: Schedule No 1 to the Customs and Excise Act, 1964: clause 5 of the Draft Rates Bill), the South African g</w:t>
      </w:r>
      <w:r w:rsidR="00D70594" w:rsidRPr="00E52501">
        <w:rPr>
          <w:rFonts w:ascii="Arial" w:eastAsiaTheme="minorEastAsia" w:hAnsi="Arial" w:cs="Arial"/>
          <w:color w:val="000000" w:themeColor="text1"/>
          <w:kern w:val="24"/>
          <w:sz w:val="20"/>
          <w:szCs w:val="20"/>
          <w:lang w:eastAsia="en-ZA"/>
        </w:rPr>
        <w:t>overnment has a guideline to direct excise duty policy where duty should be 11, 23 and 36 per cent of weighted average retail price for wine, beer and spirits and 40 per cent of price of most popular brand for cigarettes. In 2022, excise duty changes of between 4.5 per cent (inflation) and 6.5 per cent were proposed.</w:t>
      </w:r>
      <w:bookmarkStart w:id="1" w:name="_Hlk114089046"/>
    </w:p>
    <w:p w:rsidR="00FF248A" w:rsidRPr="00E52501" w:rsidRDefault="00FF248A" w:rsidP="00E52501">
      <w:pPr>
        <w:spacing w:after="0" w:line="240" w:lineRule="auto"/>
        <w:rPr>
          <w:rFonts w:ascii="Arial" w:hAnsi="Arial" w:cs="Arial"/>
          <w:sz w:val="20"/>
          <w:szCs w:val="20"/>
        </w:rPr>
      </w:pPr>
    </w:p>
    <w:p w:rsidR="00E5270D" w:rsidRPr="00E52501" w:rsidRDefault="00E5270D" w:rsidP="00E52501">
      <w:pPr>
        <w:spacing w:after="0" w:line="240" w:lineRule="auto"/>
        <w:rPr>
          <w:rFonts w:ascii="Arial" w:hAnsi="Arial" w:cs="Arial"/>
          <w:b/>
          <w:bCs/>
          <w:sz w:val="20"/>
          <w:szCs w:val="20"/>
        </w:rPr>
      </w:pPr>
      <w:r w:rsidRPr="00E52501">
        <w:rPr>
          <w:rFonts w:ascii="Arial" w:hAnsi="Arial" w:cs="Arial"/>
          <w:b/>
          <w:bCs/>
          <w:sz w:val="20"/>
          <w:szCs w:val="20"/>
        </w:rPr>
        <w:t>Alcohol</w:t>
      </w:r>
    </w:p>
    <w:p w:rsidR="00D70594" w:rsidRPr="00E52501" w:rsidRDefault="00D70594" w:rsidP="00E52501">
      <w:pPr>
        <w:pStyle w:val="ListParagraph"/>
        <w:numPr>
          <w:ilvl w:val="1"/>
          <w:numId w:val="1"/>
        </w:numPr>
        <w:spacing w:after="0" w:line="240" w:lineRule="auto"/>
        <w:rPr>
          <w:rFonts w:ascii="Arial" w:hAnsi="Arial" w:cs="Arial"/>
          <w:sz w:val="20"/>
          <w:szCs w:val="20"/>
        </w:rPr>
      </w:pPr>
      <w:r w:rsidRPr="00E52501">
        <w:rPr>
          <w:rFonts w:ascii="Arial" w:eastAsiaTheme="minorEastAsia" w:hAnsi="Arial" w:cs="Arial"/>
          <w:color w:val="000000" w:themeColor="text1"/>
          <w:kern w:val="24"/>
          <w:sz w:val="20"/>
          <w:szCs w:val="20"/>
          <w:lang w:eastAsia="en-ZA"/>
        </w:rPr>
        <w:t xml:space="preserve"> Comments were received </w:t>
      </w:r>
      <w:r w:rsidR="006E1583" w:rsidRPr="00E52501">
        <w:rPr>
          <w:rFonts w:ascii="Arial" w:eastAsiaTheme="minorEastAsia" w:hAnsi="Arial" w:cs="Arial"/>
          <w:color w:val="000000" w:themeColor="text1"/>
          <w:kern w:val="24"/>
          <w:sz w:val="20"/>
          <w:szCs w:val="20"/>
          <w:lang w:eastAsia="en-ZA"/>
        </w:rPr>
        <w:t xml:space="preserve">from industry about the delayed </w:t>
      </w:r>
      <w:r w:rsidRPr="00E52501">
        <w:rPr>
          <w:rFonts w:ascii="Arial" w:hAnsi="Arial" w:cs="Arial"/>
          <w:color w:val="000000"/>
          <w:sz w:val="20"/>
          <w:szCs w:val="20"/>
        </w:rPr>
        <w:t xml:space="preserve">review of the excise </w:t>
      </w:r>
      <w:r w:rsidR="00F56CC8" w:rsidRPr="00E52501">
        <w:rPr>
          <w:rFonts w:ascii="Arial" w:hAnsi="Arial" w:cs="Arial"/>
          <w:color w:val="000000"/>
          <w:sz w:val="20"/>
          <w:szCs w:val="20"/>
        </w:rPr>
        <w:t xml:space="preserve">on </w:t>
      </w:r>
      <w:r w:rsidRPr="00E52501">
        <w:rPr>
          <w:rFonts w:ascii="Arial" w:hAnsi="Arial" w:cs="Arial"/>
          <w:color w:val="000000"/>
          <w:sz w:val="20"/>
          <w:szCs w:val="20"/>
        </w:rPr>
        <w:t xml:space="preserve">alcohol policy </w:t>
      </w:r>
      <w:r w:rsidR="006E1583" w:rsidRPr="00E52501">
        <w:rPr>
          <w:rFonts w:ascii="Arial" w:hAnsi="Arial" w:cs="Arial"/>
          <w:color w:val="000000"/>
          <w:sz w:val="20"/>
          <w:szCs w:val="20"/>
        </w:rPr>
        <w:t xml:space="preserve">that the Minister of Finance </w:t>
      </w:r>
      <w:r w:rsidR="00F56CC8" w:rsidRPr="00E52501">
        <w:rPr>
          <w:rFonts w:ascii="Arial" w:hAnsi="Arial" w:cs="Arial"/>
          <w:color w:val="000000"/>
          <w:sz w:val="20"/>
          <w:szCs w:val="20"/>
        </w:rPr>
        <w:t xml:space="preserve">announced </w:t>
      </w:r>
      <w:r w:rsidR="006E1583" w:rsidRPr="00E52501">
        <w:rPr>
          <w:rFonts w:ascii="Arial" w:hAnsi="Arial" w:cs="Arial"/>
          <w:color w:val="000000"/>
          <w:sz w:val="20"/>
          <w:szCs w:val="20"/>
        </w:rPr>
        <w:t xml:space="preserve">will </w:t>
      </w:r>
      <w:r w:rsidRPr="00E52501">
        <w:rPr>
          <w:rFonts w:ascii="Arial" w:hAnsi="Arial" w:cs="Arial"/>
          <w:color w:val="000000"/>
          <w:sz w:val="20"/>
          <w:szCs w:val="20"/>
        </w:rPr>
        <w:t>be undertaken</w:t>
      </w:r>
      <w:r w:rsidR="006E1583" w:rsidRPr="00E52501">
        <w:rPr>
          <w:rFonts w:ascii="Arial" w:hAnsi="Arial" w:cs="Arial"/>
          <w:color w:val="000000"/>
          <w:sz w:val="20"/>
          <w:szCs w:val="20"/>
        </w:rPr>
        <w:t xml:space="preserve"> in the 2021 Budget</w:t>
      </w:r>
      <w:r w:rsidRPr="00E52501">
        <w:rPr>
          <w:rFonts w:ascii="Arial" w:hAnsi="Arial" w:cs="Arial"/>
          <w:color w:val="000000"/>
          <w:sz w:val="20"/>
          <w:szCs w:val="20"/>
        </w:rPr>
        <w:t>.</w:t>
      </w:r>
      <w:r w:rsidR="006E1583" w:rsidRPr="00E52501">
        <w:rPr>
          <w:rFonts w:ascii="Arial" w:hAnsi="Arial" w:cs="Arial"/>
          <w:color w:val="000000"/>
          <w:sz w:val="20"/>
          <w:szCs w:val="20"/>
        </w:rPr>
        <w:t xml:space="preserve"> Commentators stated that there had been no </w:t>
      </w:r>
      <w:r w:rsidRPr="00E52501">
        <w:rPr>
          <w:rFonts w:ascii="Arial" w:eastAsia="Calibri" w:hAnsi="Arial" w:cs="Arial"/>
          <w:sz w:val="20"/>
          <w:szCs w:val="20"/>
        </w:rPr>
        <w:t xml:space="preserve">feedback </w:t>
      </w:r>
      <w:r w:rsidR="006E1583" w:rsidRPr="00E52501">
        <w:rPr>
          <w:rFonts w:ascii="Arial" w:eastAsia="Calibri" w:hAnsi="Arial" w:cs="Arial"/>
          <w:sz w:val="20"/>
          <w:szCs w:val="20"/>
        </w:rPr>
        <w:t xml:space="preserve">received </w:t>
      </w:r>
      <w:r w:rsidRPr="00E52501">
        <w:rPr>
          <w:rFonts w:ascii="Arial" w:eastAsia="Calibri" w:hAnsi="Arial" w:cs="Arial"/>
          <w:sz w:val="20"/>
          <w:szCs w:val="20"/>
        </w:rPr>
        <w:t xml:space="preserve">from National Treasury on the status of the review or when the discussion document will be released for public comment. </w:t>
      </w:r>
      <w:bookmarkEnd w:id="1"/>
    </w:p>
    <w:p w:rsidR="00D70594" w:rsidRPr="00E52501" w:rsidRDefault="00D70594" w:rsidP="00E52501">
      <w:pPr>
        <w:pStyle w:val="ListParagraph"/>
        <w:numPr>
          <w:ilvl w:val="1"/>
          <w:numId w:val="1"/>
        </w:numPr>
        <w:spacing w:after="0" w:line="240" w:lineRule="auto"/>
        <w:rPr>
          <w:rFonts w:ascii="Arial" w:hAnsi="Arial" w:cs="Arial"/>
          <w:sz w:val="20"/>
          <w:szCs w:val="20"/>
        </w:rPr>
      </w:pPr>
      <w:r w:rsidRPr="00E52501">
        <w:rPr>
          <w:rFonts w:ascii="Arial" w:eastAsia="Calibri" w:hAnsi="Arial" w:cs="Arial"/>
          <w:sz w:val="20"/>
          <w:szCs w:val="20"/>
          <w:lang w:val="en-GB"/>
        </w:rPr>
        <w:t>The National Treasury responded that it was busy finalising the review paper and once completed, all the stakeholders will be informed, and a consultative process initiated. It said that there have been several developments in the alcohol industry, the regulatory framework and the excise policy framework need to keep up with all these developments</w:t>
      </w:r>
      <w:bookmarkStart w:id="2" w:name="_Hlk114132911"/>
      <w:r w:rsidRPr="00E52501">
        <w:rPr>
          <w:rFonts w:ascii="Arial" w:eastAsia="Calibri" w:hAnsi="Arial" w:cs="Arial"/>
          <w:sz w:val="20"/>
          <w:szCs w:val="20"/>
          <w:lang w:val="en-GB"/>
        </w:rPr>
        <w:t>.</w:t>
      </w:r>
      <w:r w:rsidRPr="00E52501">
        <w:rPr>
          <w:rFonts w:ascii="Arial" w:eastAsia="Calibri" w:hAnsi="Arial" w:cs="Arial"/>
          <w:i/>
          <w:sz w:val="20"/>
          <w:szCs w:val="20"/>
          <w:lang w:val="en-GB"/>
        </w:rPr>
        <w:t xml:space="preserve"> </w:t>
      </w:r>
      <w:r w:rsidRPr="00E52501">
        <w:rPr>
          <w:rFonts w:ascii="Arial" w:eastAsia="Calibri" w:hAnsi="Arial" w:cs="Arial"/>
          <w:sz w:val="20"/>
          <w:szCs w:val="20"/>
          <w:lang w:val="en-GB"/>
        </w:rPr>
        <w:t>Any structural changes to the excise policy framework will first be consulted with all stakeholders before implementation.</w:t>
      </w:r>
      <w:bookmarkEnd w:id="2"/>
      <w:r w:rsidRPr="00E52501">
        <w:rPr>
          <w:rFonts w:ascii="Arial" w:eastAsia="Calibri" w:hAnsi="Arial" w:cs="Arial"/>
          <w:sz w:val="20"/>
          <w:szCs w:val="20"/>
          <w:lang w:val="en-GB"/>
        </w:rPr>
        <w:t xml:space="preserve"> </w:t>
      </w:r>
      <w:r w:rsidRPr="00E52501">
        <w:rPr>
          <w:rFonts w:ascii="Arial" w:eastAsia="Calibri" w:hAnsi="Arial" w:cs="Arial"/>
          <w:i/>
          <w:sz w:val="20"/>
          <w:szCs w:val="20"/>
          <w:lang w:val="en-GB"/>
        </w:rPr>
        <w:t xml:space="preserve">  </w:t>
      </w:r>
    </w:p>
    <w:p w:rsidR="00D2089F" w:rsidRPr="00E52501" w:rsidRDefault="00D70594" w:rsidP="00E52501">
      <w:pPr>
        <w:pStyle w:val="ListParagraph"/>
        <w:numPr>
          <w:ilvl w:val="1"/>
          <w:numId w:val="1"/>
        </w:numPr>
        <w:spacing w:after="0" w:line="240" w:lineRule="auto"/>
        <w:rPr>
          <w:rFonts w:ascii="Arial" w:hAnsi="Arial" w:cs="Arial"/>
          <w:sz w:val="20"/>
          <w:szCs w:val="20"/>
        </w:rPr>
      </w:pPr>
      <w:r w:rsidRPr="00E52501">
        <w:rPr>
          <w:rFonts w:ascii="Arial" w:eastAsia="Calibri" w:hAnsi="Arial" w:cs="Arial"/>
          <w:iCs/>
          <w:sz w:val="20"/>
          <w:szCs w:val="20"/>
          <w:lang w:val="en-GB"/>
        </w:rPr>
        <w:t>Other comments argued that t</w:t>
      </w:r>
      <w:r w:rsidRPr="00E52501">
        <w:rPr>
          <w:rFonts w:ascii="Arial" w:eastAsia="Calibri" w:hAnsi="Arial" w:cs="Arial"/>
          <w:sz w:val="20"/>
          <w:szCs w:val="20"/>
        </w:rPr>
        <w:t>here were many reasons why people drink alcohol and</w:t>
      </w:r>
      <w:r w:rsidRPr="00E52501">
        <w:rPr>
          <w:rFonts w:ascii="Arial" w:hAnsi="Arial" w:cs="Arial"/>
          <w:color w:val="000000"/>
          <w:sz w:val="20"/>
          <w:szCs w:val="20"/>
        </w:rPr>
        <w:t xml:space="preserve"> </w:t>
      </w:r>
      <w:r w:rsidRPr="00E52501">
        <w:rPr>
          <w:rFonts w:ascii="Arial" w:eastAsia="Calibri" w:hAnsi="Arial" w:cs="Arial"/>
          <w:sz w:val="20"/>
          <w:szCs w:val="20"/>
        </w:rPr>
        <w:t>none of the consumption reasons relate to the cost or affordability of alcohol. They submitted that leveraging pricing policies was unlikely to address irresponsible drinking as it was not addressing the underlying drivers of alcohol consumption. It was further submitted that targeted policies or interventions that address the specific drivers were more likely to have a lasting impact than disproportionate polices that erode overall value to society.</w:t>
      </w:r>
    </w:p>
    <w:p w:rsidR="006E1583" w:rsidRPr="00E52501" w:rsidRDefault="00D2089F" w:rsidP="00E52501">
      <w:pPr>
        <w:pStyle w:val="ListParagraph"/>
        <w:numPr>
          <w:ilvl w:val="1"/>
          <w:numId w:val="1"/>
        </w:numPr>
        <w:spacing w:after="0" w:line="240" w:lineRule="auto"/>
        <w:rPr>
          <w:rFonts w:ascii="Arial" w:hAnsi="Arial" w:cs="Arial"/>
          <w:sz w:val="20"/>
          <w:szCs w:val="20"/>
        </w:rPr>
      </w:pPr>
      <w:r w:rsidRPr="00E52501">
        <w:rPr>
          <w:rFonts w:ascii="Arial" w:eastAsia="Calibri" w:hAnsi="Arial" w:cs="Arial"/>
          <w:sz w:val="20"/>
          <w:szCs w:val="20"/>
        </w:rPr>
        <w:t>The National Treasury p</w:t>
      </w:r>
      <w:r w:rsidR="00D70594" w:rsidRPr="00E52501">
        <w:rPr>
          <w:rFonts w:ascii="Arial" w:eastAsia="Calibri" w:hAnsi="Arial" w:cs="Arial"/>
          <w:sz w:val="20"/>
          <w:szCs w:val="20"/>
          <w:lang w:val="en-GB"/>
        </w:rPr>
        <w:t>artially accepted</w:t>
      </w:r>
      <w:r w:rsidRPr="00E52501">
        <w:rPr>
          <w:rFonts w:ascii="Arial" w:eastAsia="Calibri" w:hAnsi="Arial" w:cs="Arial"/>
          <w:sz w:val="20"/>
          <w:szCs w:val="20"/>
          <w:lang w:val="en-GB"/>
        </w:rPr>
        <w:t xml:space="preserve"> the latter comment, stating that t</w:t>
      </w:r>
      <w:r w:rsidR="00D70594" w:rsidRPr="00E52501">
        <w:rPr>
          <w:rFonts w:ascii="Arial" w:eastAsia="Calibri" w:hAnsi="Arial" w:cs="Arial"/>
          <w:sz w:val="20"/>
          <w:szCs w:val="20"/>
          <w:lang w:val="en-GB"/>
        </w:rPr>
        <w:t xml:space="preserve">he problems related to alcohol consumption and abuse require a comprehensive package of tax and non-tax measures to address them effectively. </w:t>
      </w:r>
      <w:r w:rsidRPr="00E52501">
        <w:rPr>
          <w:rFonts w:ascii="Arial" w:eastAsia="Calibri" w:hAnsi="Arial" w:cs="Arial"/>
          <w:sz w:val="20"/>
          <w:szCs w:val="20"/>
          <w:lang w:val="en-GB"/>
        </w:rPr>
        <w:t xml:space="preserve">It stated that </w:t>
      </w:r>
      <w:r w:rsidR="00D70594" w:rsidRPr="00E52501">
        <w:rPr>
          <w:rFonts w:ascii="Arial" w:eastAsia="Calibri" w:hAnsi="Arial" w:cs="Arial"/>
          <w:sz w:val="20"/>
          <w:szCs w:val="20"/>
          <w:lang w:val="en-GB"/>
        </w:rPr>
        <w:t xml:space="preserve">excise policy is a cost effective, key component of the package of measures as consumers do change their spending behaviour based on prices. </w:t>
      </w:r>
      <w:r w:rsidR="006E1583" w:rsidRPr="00E52501">
        <w:rPr>
          <w:rFonts w:ascii="Arial" w:eastAsia="Calibri" w:hAnsi="Arial" w:cs="Arial"/>
          <w:sz w:val="20"/>
          <w:szCs w:val="20"/>
          <w:lang w:val="en-GB"/>
        </w:rPr>
        <w:t xml:space="preserve">It added that </w:t>
      </w:r>
      <w:r w:rsidR="00D70594" w:rsidRPr="00E52501">
        <w:rPr>
          <w:rFonts w:ascii="Arial" w:eastAsia="Calibri" w:hAnsi="Arial" w:cs="Arial"/>
          <w:sz w:val="20"/>
          <w:szCs w:val="20"/>
          <w:lang w:val="en-GB"/>
        </w:rPr>
        <w:t>a lot more still need</w:t>
      </w:r>
      <w:r w:rsidR="006E1583" w:rsidRPr="00E52501">
        <w:rPr>
          <w:rFonts w:ascii="Arial" w:eastAsia="Calibri" w:hAnsi="Arial" w:cs="Arial"/>
          <w:sz w:val="20"/>
          <w:szCs w:val="20"/>
          <w:lang w:val="en-GB"/>
        </w:rPr>
        <w:t>ed</w:t>
      </w:r>
      <w:r w:rsidR="00D70594" w:rsidRPr="00E52501">
        <w:rPr>
          <w:rFonts w:ascii="Arial" w:eastAsia="Calibri" w:hAnsi="Arial" w:cs="Arial"/>
          <w:sz w:val="20"/>
          <w:szCs w:val="20"/>
          <w:lang w:val="en-GB"/>
        </w:rPr>
        <w:t xml:space="preserve"> to be done on non-tax measures to address the problem of excessive alcohol consumption. The World Health Organisation (WHO) has identified some of the alcohol policy “best-buys”, which include </w:t>
      </w:r>
      <w:r w:rsidR="00D70594" w:rsidRPr="00E52501">
        <w:rPr>
          <w:rFonts w:ascii="Arial" w:eastAsia="Calibri" w:hAnsi="Arial" w:cs="Arial"/>
          <w:sz w:val="20"/>
          <w:szCs w:val="20"/>
        </w:rPr>
        <w:t>increasing alcohol beverage excise taxes,</w:t>
      </w:r>
      <w:r w:rsidR="00D70594" w:rsidRPr="00E52501">
        <w:rPr>
          <w:rFonts w:ascii="Arial" w:eastAsia="Times New Roman" w:hAnsi="Arial" w:cs="Arial"/>
          <w:color w:val="0A0A0A"/>
          <w:sz w:val="20"/>
          <w:szCs w:val="20"/>
          <w:lang w:eastAsia="en-ZA"/>
        </w:rPr>
        <w:t xml:space="preserve"> </w:t>
      </w:r>
      <w:r w:rsidR="00D70594" w:rsidRPr="00E52501">
        <w:rPr>
          <w:rFonts w:ascii="Arial" w:eastAsia="Calibri" w:hAnsi="Arial" w:cs="Arial"/>
          <w:sz w:val="20"/>
          <w:szCs w:val="20"/>
        </w:rPr>
        <w:t xml:space="preserve">enacting and enforcing bans or comprehensive restrictions on exposure to alcohol advertising (across multiple types of media), and enacting and enforcing restrictions on the physical availability of retailed alcohol (via reduced hours of sale), amongst others. </w:t>
      </w:r>
    </w:p>
    <w:p w:rsidR="00D70594" w:rsidRPr="00E52501" w:rsidRDefault="006E1583" w:rsidP="00E52501">
      <w:pPr>
        <w:pStyle w:val="ListParagraph"/>
        <w:numPr>
          <w:ilvl w:val="1"/>
          <w:numId w:val="1"/>
        </w:numPr>
        <w:spacing w:after="0" w:line="240" w:lineRule="auto"/>
        <w:rPr>
          <w:rFonts w:ascii="Arial" w:hAnsi="Arial" w:cs="Arial"/>
          <w:sz w:val="20"/>
          <w:szCs w:val="20"/>
        </w:rPr>
      </w:pPr>
      <w:r w:rsidRPr="00E52501">
        <w:rPr>
          <w:rFonts w:ascii="Arial" w:eastAsia="Calibri" w:hAnsi="Arial" w:cs="Arial"/>
          <w:iCs/>
          <w:sz w:val="20"/>
          <w:szCs w:val="20"/>
          <w:lang w:val="en-GB"/>
        </w:rPr>
        <w:t xml:space="preserve">Other comments addressed the issue of </w:t>
      </w:r>
      <w:r w:rsidR="00D70594" w:rsidRPr="00E52501">
        <w:rPr>
          <w:rFonts w:ascii="Arial" w:eastAsia="Calibri" w:hAnsi="Arial" w:cs="Arial"/>
          <w:iCs/>
          <w:sz w:val="20"/>
          <w:szCs w:val="20"/>
          <w:lang w:val="en-GB"/>
        </w:rPr>
        <w:t xml:space="preserve">tax incidence over the past six years and its compounding impact </w:t>
      </w:r>
      <w:r w:rsidR="002F3DB6" w:rsidRPr="00E52501">
        <w:rPr>
          <w:rFonts w:ascii="Arial" w:eastAsia="Calibri" w:hAnsi="Arial" w:cs="Arial"/>
          <w:iCs/>
          <w:sz w:val="20"/>
          <w:szCs w:val="20"/>
          <w:lang w:val="en-GB"/>
        </w:rPr>
        <w:t xml:space="preserve">which have </w:t>
      </w:r>
      <w:r w:rsidR="00D70594" w:rsidRPr="00E52501">
        <w:rPr>
          <w:rFonts w:ascii="Arial" w:eastAsia="Calibri" w:hAnsi="Arial" w:cs="Arial"/>
          <w:iCs/>
          <w:sz w:val="20"/>
          <w:szCs w:val="20"/>
          <w:lang w:val="en-GB"/>
        </w:rPr>
        <w:t xml:space="preserve">shown a cumulative deviation of 17,03% (marginally down from 2021). </w:t>
      </w:r>
      <w:r w:rsidR="002F3DB6" w:rsidRPr="00E52501">
        <w:rPr>
          <w:rFonts w:ascii="Arial" w:eastAsia="Calibri" w:hAnsi="Arial" w:cs="Arial"/>
          <w:iCs/>
          <w:sz w:val="20"/>
          <w:szCs w:val="20"/>
          <w:lang w:val="en-GB"/>
        </w:rPr>
        <w:t>It was stated that there were</w:t>
      </w:r>
      <w:r w:rsidR="00D70594" w:rsidRPr="00E52501">
        <w:rPr>
          <w:rFonts w:ascii="Arial" w:eastAsia="Calibri" w:hAnsi="Arial" w:cs="Arial"/>
          <w:iCs/>
          <w:sz w:val="20"/>
          <w:szCs w:val="20"/>
          <w:lang w:val="en-GB"/>
        </w:rPr>
        <w:t xml:space="preserve"> significant impacts of excise duty increases on the value chain which </w:t>
      </w:r>
      <w:r w:rsidR="002F3DB6" w:rsidRPr="00E52501">
        <w:rPr>
          <w:rFonts w:ascii="Arial" w:eastAsia="Calibri" w:hAnsi="Arial" w:cs="Arial"/>
          <w:iCs/>
          <w:sz w:val="20"/>
          <w:szCs w:val="20"/>
          <w:lang w:val="en-GB"/>
        </w:rPr>
        <w:t>are</w:t>
      </w:r>
      <w:r w:rsidR="00D70594" w:rsidRPr="00E52501">
        <w:rPr>
          <w:rFonts w:ascii="Arial" w:eastAsia="Calibri" w:hAnsi="Arial" w:cs="Arial"/>
          <w:iCs/>
          <w:sz w:val="20"/>
          <w:szCs w:val="20"/>
          <w:lang w:val="en-GB"/>
        </w:rPr>
        <w:t xml:space="preserve"> ultimately absorbed by consumer</w:t>
      </w:r>
      <w:r w:rsidR="002F3DB6" w:rsidRPr="00E52501">
        <w:rPr>
          <w:rFonts w:ascii="Arial" w:eastAsia="Calibri" w:hAnsi="Arial" w:cs="Arial"/>
          <w:iCs/>
          <w:sz w:val="20"/>
          <w:szCs w:val="20"/>
          <w:lang w:val="en-GB"/>
        </w:rPr>
        <w:t>s</w:t>
      </w:r>
      <w:r w:rsidR="00D70594" w:rsidRPr="00E52501">
        <w:rPr>
          <w:rFonts w:ascii="Arial" w:eastAsia="Calibri" w:hAnsi="Arial" w:cs="Arial"/>
          <w:iCs/>
          <w:sz w:val="20"/>
          <w:szCs w:val="20"/>
          <w:lang w:val="en-GB"/>
        </w:rPr>
        <w:t xml:space="preserve"> at nearly double the intended excise duty rate. </w:t>
      </w:r>
      <w:r w:rsidR="002F3DB6" w:rsidRPr="00E52501">
        <w:rPr>
          <w:rFonts w:ascii="Arial" w:eastAsia="Calibri" w:hAnsi="Arial" w:cs="Arial"/>
          <w:iCs/>
          <w:sz w:val="20"/>
          <w:szCs w:val="20"/>
          <w:lang w:val="en-GB"/>
        </w:rPr>
        <w:t xml:space="preserve">It was submitted that </w:t>
      </w:r>
      <w:r w:rsidR="00D70594" w:rsidRPr="00E52501">
        <w:rPr>
          <w:rFonts w:ascii="Arial" w:eastAsia="Calibri" w:hAnsi="Arial" w:cs="Arial"/>
          <w:iCs/>
          <w:sz w:val="20"/>
          <w:szCs w:val="20"/>
        </w:rPr>
        <w:t>a rise in excise duties should ideally be in line with or below the inflation rate.</w:t>
      </w:r>
      <w:r w:rsidR="002F3DB6" w:rsidRPr="00E52501">
        <w:rPr>
          <w:rFonts w:ascii="Arial" w:eastAsia="Calibri" w:hAnsi="Arial" w:cs="Arial"/>
          <w:iCs/>
          <w:sz w:val="20"/>
          <w:szCs w:val="20"/>
        </w:rPr>
        <w:t xml:space="preserve"> </w:t>
      </w:r>
    </w:p>
    <w:p w:rsidR="002F3DB6" w:rsidRPr="00E52501" w:rsidRDefault="002F3DB6" w:rsidP="00E52501">
      <w:pPr>
        <w:pStyle w:val="ListParagraph"/>
        <w:numPr>
          <w:ilvl w:val="1"/>
          <w:numId w:val="1"/>
        </w:numPr>
        <w:spacing w:after="0" w:line="240" w:lineRule="auto"/>
        <w:rPr>
          <w:rFonts w:ascii="Arial" w:hAnsi="Arial" w:cs="Arial"/>
          <w:sz w:val="20"/>
          <w:szCs w:val="20"/>
        </w:rPr>
      </w:pPr>
      <w:r w:rsidRPr="00E52501">
        <w:rPr>
          <w:rFonts w:ascii="Arial" w:eastAsia="Calibri" w:hAnsi="Arial" w:cs="Arial"/>
          <w:iCs/>
          <w:sz w:val="20"/>
          <w:szCs w:val="20"/>
        </w:rPr>
        <w:t xml:space="preserve">Other commentators suggested that the excise duty rate be fixed to enable investors to have some certainty and plan accordingly. Other commentators decried the different treatment of various categories of alcohol, particularly that of beer and spirits, which were treated unfavorably as compared to wine. </w:t>
      </w:r>
      <w:r w:rsidR="004D6C16" w:rsidRPr="00E52501">
        <w:rPr>
          <w:rFonts w:ascii="Arial" w:eastAsia="Calibri" w:hAnsi="Arial" w:cs="Arial"/>
          <w:iCs/>
          <w:sz w:val="20"/>
          <w:szCs w:val="20"/>
        </w:rPr>
        <w:t xml:space="preserve">Others submitted that </w:t>
      </w:r>
      <w:r w:rsidR="004D6C16" w:rsidRPr="00E52501">
        <w:rPr>
          <w:rFonts w:ascii="Arial" w:eastAsia="Calibri" w:hAnsi="Arial" w:cs="Arial"/>
          <w:iCs/>
          <w:sz w:val="20"/>
          <w:szCs w:val="20"/>
          <w:lang w:val="en-GB"/>
        </w:rPr>
        <w:t xml:space="preserve">the current regime of varying excise duty payment terms is inequitable. </w:t>
      </w:r>
      <w:r w:rsidR="004D6C16" w:rsidRPr="00E52501">
        <w:rPr>
          <w:rFonts w:ascii="Arial" w:eastAsia="Calibri" w:hAnsi="Arial" w:cs="Arial"/>
          <w:iCs/>
          <w:sz w:val="20"/>
          <w:szCs w:val="20"/>
        </w:rPr>
        <w:t>They stated that the Customs and Excise Act rules set out varying payment terms for the various alcoholic products ranging from 30 days in the case of beer to 130 days in the case of spirituous beverages. It was submitted that the payment terms for the collection of excise duties be uniformly applied across all alcoholic products.</w:t>
      </w:r>
    </w:p>
    <w:p w:rsidR="004D6C16" w:rsidRPr="00E52501" w:rsidRDefault="002F3DB6" w:rsidP="00E52501">
      <w:pPr>
        <w:pStyle w:val="ListParagraph"/>
        <w:numPr>
          <w:ilvl w:val="1"/>
          <w:numId w:val="1"/>
        </w:numPr>
        <w:spacing w:after="0" w:line="240" w:lineRule="auto"/>
        <w:rPr>
          <w:rFonts w:ascii="Arial" w:hAnsi="Arial" w:cs="Arial"/>
          <w:sz w:val="20"/>
          <w:szCs w:val="20"/>
        </w:rPr>
      </w:pPr>
      <w:r w:rsidRPr="00E52501">
        <w:rPr>
          <w:rFonts w:ascii="Arial" w:eastAsia="Calibri" w:hAnsi="Arial" w:cs="Arial"/>
          <w:iCs/>
          <w:sz w:val="20"/>
          <w:szCs w:val="20"/>
          <w:lang w:val="en-GB"/>
        </w:rPr>
        <w:lastRenderedPageBreak/>
        <w:t>Most of these comments were n</w:t>
      </w:r>
      <w:r w:rsidR="00D70594" w:rsidRPr="00E52501">
        <w:rPr>
          <w:rFonts w:ascii="Arial" w:eastAsia="Calibri" w:hAnsi="Arial" w:cs="Arial"/>
          <w:sz w:val="20"/>
          <w:szCs w:val="20"/>
          <w:lang w:val="en-GB"/>
        </w:rPr>
        <w:t>oted</w:t>
      </w:r>
      <w:r w:rsidRPr="00E52501">
        <w:rPr>
          <w:rFonts w:ascii="Arial" w:eastAsia="Calibri" w:hAnsi="Arial" w:cs="Arial"/>
          <w:sz w:val="20"/>
          <w:szCs w:val="20"/>
          <w:lang w:val="en-GB"/>
        </w:rPr>
        <w:t xml:space="preserve"> by the National Treasury, deferring some issue</w:t>
      </w:r>
      <w:r w:rsidR="004D6C16" w:rsidRPr="00E52501">
        <w:rPr>
          <w:rFonts w:ascii="Arial" w:eastAsia="Calibri" w:hAnsi="Arial" w:cs="Arial"/>
          <w:sz w:val="20"/>
          <w:szCs w:val="20"/>
          <w:lang w:val="en-GB"/>
        </w:rPr>
        <w:t>s</w:t>
      </w:r>
      <w:r w:rsidRPr="00E52501">
        <w:rPr>
          <w:rFonts w:ascii="Arial" w:eastAsia="Calibri" w:hAnsi="Arial" w:cs="Arial"/>
          <w:sz w:val="20"/>
          <w:szCs w:val="20"/>
          <w:lang w:val="en-GB"/>
        </w:rPr>
        <w:t xml:space="preserve"> to the policy review process underway</w:t>
      </w:r>
      <w:r w:rsidR="00D70594" w:rsidRPr="00E52501">
        <w:rPr>
          <w:rFonts w:ascii="Arial" w:eastAsia="Calibri" w:hAnsi="Arial" w:cs="Arial"/>
          <w:sz w:val="20"/>
          <w:szCs w:val="20"/>
          <w:lang w:val="en-GB"/>
        </w:rPr>
        <w:t xml:space="preserve">. </w:t>
      </w:r>
      <w:r w:rsidR="004D6C16" w:rsidRPr="00E52501">
        <w:rPr>
          <w:rFonts w:ascii="Arial" w:eastAsia="Calibri" w:hAnsi="Arial" w:cs="Arial"/>
          <w:sz w:val="20"/>
          <w:szCs w:val="20"/>
          <w:lang w:val="en-GB"/>
        </w:rPr>
        <w:t>On the issue of differential treatment of different beverages, National Treasury n</w:t>
      </w:r>
      <w:r w:rsidR="00D70594" w:rsidRPr="00E52501">
        <w:rPr>
          <w:rFonts w:ascii="Arial" w:eastAsia="Calibri" w:hAnsi="Arial" w:cs="Arial"/>
          <w:sz w:val="20"/>
          <w:szCs w:val="20"/>
          <w:lang w:val="en-GB"/>
        </w:rPr>
        <w:t xml:space="preserve">oted that </w:t>
      </w:r>
      <w:r w:rsidR="00D70594" w:rsidRPr="00E52501">
        <w:rPr>
          <w:rFonts w:ascii="Arial" w:eastAsia="Calibri" w:hAnsi="Arial" w:cs="Arial"/>
          <w:sz w:val="20"/>
          <w:szCs w:val="20"/>
        </w:rPr>
        <w:t xml:space="preserve">beer </w:t>
      </w:r>
      <w:r w:rsidR="00D70594" w:rsidRPr="00E52501">
        <w:rPr>
          <w:rFonts w:ascii="Arial" w:eastAsia="Calibri" w:hAnsi="Arial" w:cs="Arial"/>
          <w:sz w:val="20"/>
          <w:szCs w:val="20"/>
          <w:lang w:val="en-GB"/>
        </w:rPr>
        <w:t>is the preferred alcoholic beverage</w:t>
      </w:r>
      <w:r w:rsidR="00D70594" w:rsidRPr="00E52501">
        <w:rPr>
          <w:rFonts w:ascii="Arial" w:eastAsia="Calibri" w:hAnsi="Arial" w:cs="Arial"/>
          <w:sz w:val="20"/>
          <w:szCs w:val="20"/>
        </w:rPr>
        <w:t xml:space="preserve"> and dominates the alcoholic beverage market. It </w:t>
      </w:r>
      <w:r w:rsidR="004D6C16" w:rsidRPr="00E52501">
        <w:rPr>
          <w:rFonts w:ascii="Arial" w:eastAsia="Calibri" w:hAnsi="Arial" w:cs="Arial"/>
          <w:sz w:val="20"/>
          <w:szCs w:val="20"/>
        </w:rPr>
        <w:t xml:space="preserve">noted that it </w:t>
      </w:r>
      <w:r w:rsidR="00D70594" w:rsidRPr="00E52501">
        <w:rPr>
          <w:rFonts w:ascii="Arial" w:eastAsia="Calibri" w:hAnsi="Arial" w:cs="Arial"/>
          <w:sz w:val="20"/>
          <w:szCs w:val="20"/>
          <w:lang w:val="en-GB"/>
        </w:rPr>
        <w:t>account</w:t>
      </w:r>
      <w:r w:rsidR="004D6C16" w:rsidRPr="00E52501">
        <w:rPr>
          <w:rFonts w:ascii="Arial" w:eastAsia="Calibri" w:hAnsi="Arial" w:cs="Arial"/>
          <w:sz w:val="20"/>
          <w:szCs w:val="20"/>
          <w:lang w:val="en-GB"/>
        </w:rPr>
        <w:t>ed</w:t>
      </w:r>
      <w:r w:rsidR="00D70594" w:rsidRPr="00E52501">
        <w:rPr>
          <w:rFonts w:ascii="Arial" w:eastAsia="Calibri" w:hAnsi="Arial" w:cs="Arial"/>
          <w:sz w:val="20"/>
          <w:szCs w:val="20"/>
          <w:lang w:val="en-GB"/>
        </w:rPr>
        <w:t xml:space="preserve"> for approximately 75 per cent </w:t>
      </w:r>
      <w:r w:rsidR="00D70594" w:rsidRPr="00E52501">
        <w:rPr>
          <w:rFonts w:ascii="Arial" w:hAnsi="Arial" w:cs="Arial"/>
          <w:sz w:val="20"/>
          <w:szCs w:val="20"/>
        </w:rPr>
        <w:t>of total alcoholic beverage consumption</w:t>
      </w:r>
      <w:r w:rsidR="00D70594" w:rsidRPr="00E52501">
        <w:rPr>
          <w:rFonts w:ascii="Arial" w:eastAsia="Calibri" w:hAnsi="Arial" w:cs="Arial"/>
          <w:sz w:val="20"/>
          <w:szCs w:val="20"/>
        </w:rPr>
        <w:t xml:space="preserve"> by volume, with</w:t>
      </w:r>
      <w:r w:rsidR="00D70594" w:rsidRPr="00E52501">
        <w:rPr>
          <w:rFonts w:ascii="Arial" w:hAnsi="Arial" w:cs="Arial"/>
          <w:sz w:val="20"/>
          <w:szCs w:val="20"/>
          <w:lang w:val="en-GB"/>
        </w:rPr>
        <w:t xml:space="preserve"> alcoholic fruit beverages</w:t>
      </w:r>
      <w:r w:rsidR="007C36F6" w:rsidRPr="00E52501">
        <w:rPr>
          <w:rFonts w:ascii="Arial" w:hAnsi="Arial" w:cs="Arial"/>
          <w:sz w:val="20"/>
          <w:szCs w:val="20"/>
          <w:lang w:val="en-GB"/>
        </w:rPr>
        <w:t xml:space="preserve"> and</w:t>
      </w:r>
      <w:r w:rsidR="00D70594" w:rsidRPr="00E52501">
        <w:rPr>
          <w:rFonts w:ascii="Arial" w:hAnsi="Arial" w:cs="Arial"/>
          <w:sz w:val="20"/>
          <w:szCs w:val="20"/>
          <w:lang w:val="en-GB"/>
        </w:rPr>
        <w:t xml:space="preserve"> </w:t>
      </w:r>
      <w:r w:rsidR="00D70594" w:rsidRPr="00E52501">
        <w:rPr>
          <w:rFonts w:ascii="Arial" w:hAnsi="Arial" w:cs="Arial"/>
          <w:sz w:val="20"/>
          <w:szCs w:val="20"/>
        </w:rPr>
        <w:t>spirit coolers at 12 per cent, wine at 10 per cent, and spirits at 3 per cent</w:t>
      </w:r>
      <w:r w:rsidR="00D70594" w:rsidRPr="00E52501">
        <w:rPr>
          <w:rFonts w:ascii="Arial" w:eastAsia="Calibri" w:hAnsi="Arial" w:cs="Arial"/>
          <w:sz w:val="20"/>
          <w:szCs w:val="20"/>
          <w:lang w:val="en-GB"/>
        </w:rPr>
        <w:t xml:space="preserve">. </w:t>
      </w:r>
      <w:r w:rsidR="004D6C16" w:rsidRPr="00E52501">
        <w:rPr>
          <w:rFonts w:ascii="Arial" w:eastAsia="Calibri" w:hAnsi="Arial" w:cs="Arial"/>
          <w:sz w:val="20"/>
          <w:szCs w:val="20"/>
          <w:lang w:val="en-GB"/>
        </w:rPr>
        <w:t>If further added that i</w:t>
      </w:r>
      <w:r w:rsidR="00D70594" w:rsidRPr="00E52501">
        <w:rPr>
          <w:rFonts w:ascii="Arial" w:eastAsia="Calibri" w:hAnsi="Arial" w:cs="Arial"/>
          <w:sz w:val="20"/>
          <w:szCs w:val="20"/>
          <w:lang w:val="en-GB"/>
        </w:rPr>
        <w:t>ndustry data further estimate</w:t>
      </w:r>
      <w:r w:rsidR="004D6C16" w:rsidRPr="00E52501">
        <w:rPr>
          <w:rFonts w:ascii="Arial" w:eastAsia="Calibri" w:hAnsi="Arial" w:cs="Arial"/>
          <w:sz w:val="20"/>
          <w:szCs w:val="20"/>
          <w:lang w:val="en-GB"/>
        </w:rPr>
        <w:t>d</w:t>
      </w:r>
      <w:r w:rsidR="00D70594" w:rsidRPr="00E52501">
        <w:rPr>
          <w:rFonts w:ascii="Arial" w:eastAsia="Calibri" w:hAnsi="Arial" w:cs="Arial"/>
          <w:sz w:val="20"/>
          <w:szCs w:val="20"/>
          <w:lang w:val="en-GB"/>
        </w:rPr>
        <w:t xml:space="preserve"> that beer represents about </w:t>
      </w:r>
      <w:r w:rsidR="00D70594" w:rsidRPr="00E52501">
        <w:rPr>
          <w:rFonts w:ascii="Arial" w:eastAsia="Calibri" w:hAnsi="Arial" w:cs="Arial"/>
          <w:sz w:val="20"/>
          <w:szCs w:val="20"/>
        </w:rPr>
        <w:t>51.4</w:t>
      </w:r>
      <w:r w:rsidR="00D70594" w:rsidRPr="00E52501">
        <w:rPr>
          <w:rFonts w:ascii="Arial" w:eastAsia="Calibri" w:hAnsi="Arial" w:cs="Arial"/>
          <w:sz w:val="20"/>
          <w:szCs w:val="20"/>
          <w:lang w:val="en-GB"/>
        </w:rPr>
        <w:t xml:space="preserve"> per cent of the market based on absolute alcohol content and about </w:t>
      </w:r>
      <w:r w:rsidR="00D70594" w:rsidRPr="00E52501">
        <w:rPr>
          <w:rFonts w:ascii="Arial" w:eastAsia="Calibri" w:hAnsi="Arial" w:cs="Arial"/>
          <w:sz w:val="20"/>
          <w:szCs w:val="20"/>
        </w:rPr>
        <w:t>65.75 litres per capita consumption for individuals 15 years and older</w:t>
      </w:r>
      <w:r w:rsidR="00D70594" w:rsidRPr="00E52501">
        <w:rPr>
          <w:rFonts w:ascii="Arial" w:eastAsia="Calibri" w:hAnsi="Arial" w:cs="Arial"/>
          <w:sz w:val="20"/>
          <w:szCs w:val="20"/>
          <w:lang w:val="en-GB"/>
        </w:rPr>
        <w:t xml:space="preserve"> compared to wine estimates of 16 per cent and </w:t>
      </w:r>
      <w:r w:rsidR="00D70594" w:rsidRPr="00E52501">
        <w:rPr>
          <w:rFonts w:ascii="Arial" w:eastAsia="Calibri" w:hAnsi="Arial" w:cs="Arial"/>
          <w:sz w:val="20"/>
          <w:szCs w:val="20"/>
        </w:rPr>
        <w:t xml:space="preserve">8.61 litres </w:t>
      </w:r>
      <w:r w:rsidR="00D70594" w:rsidRPr="00E52501">
        <w:rPr>
          <w:rFonts w:ascii="Arial" w:eastAsia="Calibri" w:hAnsi="Arial" w:cs="Arial"/>
          <w:sz w:val="20"/>
          <w:szCs w:val="20"/>
          <w:lang w:val="en-GB"/>
        </w:rPr>
        <w:t xml:space="preserve">in 2021. </w:t>
      </w:r>
    </w:p>
    <w:p w:rsidR="00D70594" w:rsidRPr="00E52501" w:rsidRDefault="00D70594" w:rsidP="00E52501">
      <w:pPr>
        <w:pStyle w:val="ListParagraph"/>
        <w:numPr>
          <w:ilvl w:val="1"/>
          <w:numId w:val="1"/>
        </w:numPr>
        <w:spacing w:after="0" w:line="240" w:lineRule="auto"/>
        <w:rPr>
          <w:rFonts w:ascii="Arial" w:hAnsi="Arial" w:cs="Arial"/>
          <w:sz w:val="20"/>
          <w:szCs w:val="20"/>
        </w:rPr>
      </w:pPr>
      <w:r w:rsidRPr="00E52501">
        <w:rPr>
          <w:rFonts w:ascii="Arial" w:eastAsia="Calibri" w:hAnsi="Arial" w:cs="Arial"/>
          <w:sz w:val="20"/>
          <w:szCs w:val="20"/>
          <w:lang w:val="en-GB"/>
        </w:rPr>
        <w:t xml:space="preserve"> </w:t>
      </w:r>
      <w:r w:rsidR="004D6C16" w:rsidRPr="00E52501">
        <w:rPr>
          <w:rFonts w:ascii="Arial" w:eastAsia="Calibri" w:hAnsi="Arial" w:cs="Arial"/>
          <w:sz w:val="20"/>
          <w:szCs w:val="20"/>
          <w:lang w:val="en-GB"/>
        </w:rPr>
        <w:t>T</w:t>
      </w:r>
      <w:r w:rsidRPr="00E52501">
        <w:rPr>
          <w:rFonts w:ascii="Arial" w:eastAsia="Calibri" w:hAnsi="Arial" w:cs="Arial"/>
          <w:sz w:val="20"/>
          <w:szCs w:val="20"/>
        </w:rPr>
        <w:t xml:space="preserve">he </w:t>
      </w:r>
      <w:r w:rsidR="004D6C16" w:rsidRPr="00E52501">
        <w:rPr>
          <w:rFonts w:ascii="Arial" w:eastAsia="Calibri" w:hAnsi="Arial" w:cs="Arial"/>
          <w:sz w:val="20"/>
          <w:szCs w:val="20"/>
        </w:rPr>
        <w:t xml:space="preserve">National Treasury further clarified that the </w:t>
      </w:r>
      <w:r w:rsidRPr="00E52501">
        <w:rPr>
          <w:rFonts w:ascii="Arial" w:eastAsia="Calibri" w:hAnsi="Arial" w:cs="Arial"/>
          <w:sz w:val="20"/>
          <w:szCs w:val="20"/>
        </w:rPr>
        <w:t>current differential excise duty payment terms for the respective alcoholic beverage product categories reflect</w:t>
      </w:r>
      <w:r w:rsidR="004D6C16" w:rsidRPr="00E52501">
        <w:rPr>
          <w:rFonts w:ascii="Arial" w:eastAsia="Calibri" w:hAnsi="Arial" w:cs="Arial"/>
          <w:sz w:val="20"/>
          <w:szCs w:val="20"/>
        </w:rPr>
        <w:t>ed</w:t>
      </w:r>
      <w:r w:rsidRPr="00E52501">
        <w:rPr>
          <w:rFonts w:ascii="Arial" w:eastAsia="Calibri" w:hAnsi="Arial" w:cs="Arial"/>
          <w:sz w:val="20"/>
          <w:szCs w:val="20"/>
        </w:rPr>
        <w:t xml:space="preserve"> the unique product-specific characteristics. </w:t>
      </w:r>
      <w:r w:rsidR="004D6C16" w:rsidRPr="00E52501">
        <w:rPr>
          <w:rFonts w:ascii="Arial" w:eastAsia="Calibri" w:hAnsi="Arial" w:cs="Arial"/>
          <w:sz w:val="20"/>
          <w:szCs w:val="20"/>
        </w:rPr>
        <w:t>It said that e</w:t>
      </w:r>
      <w:r w:rsidRPr="00E52501">
        <w:rPr>
          <w:rFonts w:ascii="Arial" w:eastAsia="Calibri" w:hAnsi="Arial" w:cs="Arial"/>
          <w:sz w:val="20"/>
          <w:szCs w:val="20"/>
        </w:rPr>
        <w:t xml:space="preserve">xcise duties are collected at a manufacturing level under the duty-at-source </w:t>
      </w:r>
      <w:r w:rsidR="00E5270D" w:rsidRPr="00E52501">
        <w:rPr>
          <w:rFonts w:ascii="Arial" w:eastAsia="Calibri" w:hAnsi="Arial" w:cs="Arial"/>
          <w:sz w:val="20"/>
          <w:szCs w:val="20"/>
        </w:rPr>
        <w:t>administration but</w:t>
      </w:r>
      <w:r w:rsidRPr="00E52501">
        <w:rPr>
          <w:rFonts w:ascii="Arial" w:eastAsia="Calibri" w:hAnsi="Arial" w:cs="Arial"/>
          <w:sz w:val="20"/>
          <w:szCs w:val="20"/>
        </w:rPr>
        <w:t xml:space="preserve"> are consumption taxes for which the tax costs are recovered by industry from consumers. </w:t>
      </w:r>
      <w:r w:rsidR="00E5270D" w:rsidRPr="00E52501">
        <w:rPr>
          <w:rFonts w:ascii="Arial" w:eastAsia="Calibri" w:hAnsi="Arial" w:cs="Arial"/>
          <w:sz w:val="20"/>
          <w:szCs w:val="20"/>
        </w:rPr>
        <w:t>It said that t</w:t>
      </w:r>
      <w:r w:rsidRPr="00E52501">
        <w:rPr>
          <w:rFonts w:ascii="Arial" w:eastAsia="Calibri" w:hAnsi="Arial" w:cs="Arial"/>
          <w:sz w:val="20"/>
          <w:szCs w:val="20"/>
        </w:rPr>
        <w:t>he lengthy maturation periods of wine and spirits mean</w:t>
      </w:r>
      <w:r w:rsidR="00E5270D" w:rsidRPr="00E52501">
        <w:rPr>
          <w:rFonts w:ascii="Arial" w:eastAsia="Calibri" w:hAnsi="Arial" w:cs="Arial"/>
          <w:sz w:val="20"/>
          <w:szCs w:val="20"/>
        </w:rPr>
        <w:t>t</w:t>
      </w:r>
      <w:r w:rsidRPr="00E52501">
        <w:rPr>
          <w:rFonts w:ascii="Arial" w:eastAsia="Calibri" w:hAnsi="Arial" w:cs="Arial"/>
          <w:sz w:val="20"/>
          <w:szCs w:val="20"/>
        </w:rPr>
        <w:t xml:space="preserve"> that these industries typically </w:t>
      </w:r>
      <w:r w:rsidR="007512FC" w:rsidRPr="00E52501">
        <w:rPr>
          <w:rFonts w:ascii="Arial" w:eastAsia="Calibri" w:hAnsi="Arial" w:cs="Arial"/>
          <w:sz w:val="20"/>
          <w:szCs w:val="20"/>
        </w:rPr>
        <w:t>must</w:t>
      </w:r>
      <w:r w:rsidRPr="00E52501">
        <w:rPr>
          <w:rFonts w:ascii="Arial" w:eastAsia="Calibri" w:hAnsi="Arial" w:cs="Arial"/>
          <w:sz w:val="20"/>
          <w:szCs w:val="20"/>
        </w:rPr>
        <w:t xml:space="preserve"> bear the costs of excise duties on their products for several years before </w:t>
      </w:r>
      <w:r w:rsidR="00E5270D" w:rsidRPr="00E52501">
        <w:rPr>
          <w:rFonts w:ascii="Arial" w:eastAsia="Calibri" w:hAnsi="Arial" w:cs="Arial"/>
          <w:sz w:val="20"/>
          <w:szCs w:val="20"/>
        </w:rPr>
        <w:t>they</w:t>
      </w:r>
      <w:r w:rsidRPr="00E52501">
        <w:rPr>
          <w:rFonts w:ascii="Arial" w:eastAsia="Calibri" w:hAnsi="Arial" w:cs="Arial"/>
          <w:sz w:val="20"/>
          <w:szCs w:val="20"/>
        </w:rPr>
        <w:t xml:space="preserve"> can be recovered from consumers, while the beer industry is in the favourable position to market its products and recover excise duty paid by it much sooner. </w:t>
      </w:r>
      <w:r w:rsidR="00E5270D" w:rsidRPr="00E52501">
        <w:rPr>
          <w:rFonts w:ascii="Arial" w:eastAsia="Calibri" w:hAnsi="Arial" w:cs="Arial"/>
          <w:sz w:val="20"/>
          <w:szCs w:val="20"/>
        </w:rPr>
        <w:t>The National Treasury said that t</w:t>
      </w:r>
      <w:r w:rsidRPr="00E52501">
        <w:rPr>
          <w:rFonts w:ascii="Arial" w:eastAsia="Calibri" w:hAnsi="Arial" w:cs="Arial"/>
          <w:sz w:val="20"/>
          <w:szCs w:val="20"/>
        </w:rPr>
        <w:t>he impact of these factors on the cash flow of the respective industries are reflected in the differential historical payment terms. Nonetheless, SARS in its 2019 discussion document expressed its intention to review and explore uniform payment terms during the process to rewrite the excise legislation.</w:t>
      </w:r>
    </w:p>
    <w:p w:rsidR="009E02F9" w:rsidRPr="00E52501" w:rsidRDefault="009E02F9" w:rsidP="00E52501">
      <w:pPr>
        <w:pStyle w:val="NoSpacing"/>
        <w:rPr>
          <w:rFonts w:ascii="Arial" w:hAnsi="Arial" w:cs="Arial"/>
          <w:iCs/>
          <w:sz w:val="20"/>
          <w:szCs w:val="20"/>
          <w:lang w:val="en-GB"/>
        </w:rPr>
      </w:pPr>
    </w:p>
    <w:p w:rsidR="00E5270D" w:rsidRPr="00E52501" w:rsidRDefault="00E5270D" w:rsidP="00E52501">
      <w:pPr>
        <w:pStyle w:val="NoSpacing"/>
        <w:rPr>
          <w:rFonts w:ascii="Arial" w:hAnsi="Arial" w:cs="Arial"/>
          <w:b/>
          <w:bCs/>
          <w:iCs/>
          <w:sz w:val="20"/>
          <w:szCs w:val="20"/>
          <w:lang w:val="en-GB"/>
        </w:rPr>
      </w:pPr>
      <w:r w:rsidRPr="00E52501">
        <w:rPr>
          <w:rFonts w:ascii="Arial" w:hAnsi="Arial" w:cs="Arial"/>
          <w:b/>
          <w:bCs/>
          <w:iCs/>
          <w:sz w:val="20"/>
          <w:szCs w:val="20"/>
          <w:lang w:val="en-GB"/>
        </w:rPr>
        <w:t>Tobacco</w:t>
      </w:r>
    </w:p>
    <w:p w:rsidR="00E5270D" w:rsidRPr="00E52501" w:rsidRDefault="00E5270D" w:rsidP="00E52501">
      <w:pPr>
        <w:pStyle w:val="ListParagraph"/>
        <w:numPr>
          <w:ilvl w:val="1"/>
          <w:numId w:val="1"/>
        </w:numPr>
        <w:spacing w:after="0" w:line="240" w:lineRule="auto"/>
        <w:rPr>
          <w:rFonts w:ascii="Arial" w:hAnsi="Arial" w:cs="Arial"/>
          <w:iCs/>
          <w:sz w:val="20"/>
          <w:szCs w:val="20"/>
          <w:lang w:val="en-GB"/>
        </w:rPr>
      </w:pPr>
      <w:r w:rsidRPr="00E52501">
        <w:rPr>
          <w:rFonts w:ascii="Arial" w:eastAsia="Calibri" w:hAnsi="Arial" w:cs="Arial"/>
          <w:sz w:val="20"/>
          <w:szCs w:val="20"/>
          <w:lang w:val="en-GB"/>
        </w:rPr>
        <w:t xml:space="preserve">Comments were received </w:t>
      </w:r>
      <w:r w:rsidR="00D70594" w:rsidRPr="00E52501">
        <w:rPr>
          <w:rFonts w:ascii="Arial" w:eastAsia="Calibri" w:hAnsi="Arial" w:cs="Arial"/>
          <w:sz w:val="20"/>
          <w:szCs w:val="20"/>
          <w:lang w:val="en-GB"/>
        </w:rPr>
        <w:t>commend</w:t>
      </w:r>
      <w:r w:rsidRPr="00E52501">
        <w:rPr>
          <w:rFonts w:ascii="Arial" w:eastAsia="Calibri" w:hAnsi="Arial" w:cs="Arial"/>
          <w:sz w:val="20"/>
          <w:szCs w:val="20"/>
          <w:lang w:val="en-GB"/>
        </w:rPr>
        <w:t>ing</w:t>
      </w:r>
      <w:r w:rsidR="00D70594" w:rsidRPr="00E52501">
        <w:rPr>
          <w:rFonts w:ascii="Arial" w:eastAsia="Calibri" w:hAnsi="Arial" w:cs="Arial"/>
          <w:sz w:val="20"/>
          <w:szCs w:val="20"/>
          <w:lang w:val="en-GB"/>
        </w:rPr>
        <w:t xml:space="preserve"> </w:t>
      </w:r>
      <w:r w:rsidRPr="00E52501">
        <w:rPr>
          <w:rFonts w:ascii="Arial" w:eastAsia="Calibri" w:hAnsi="Arial" w:cs="Arial"/>
          <w:sz w:val="20"/>
          <w:szCs w:val="20"/>
          <w:lang w:val="en-GB"/>
        </w:rPr>
        <w:t xml:space="preserve">the </w:t>
      </w:r>
      <w:r w:rsidR="00D70594" w:rsidRPr="00E52501">
        <w:rPr>
          <w:rFonts w:ascii="Arial" w:eastAsia="Calibri" w:hAnsi="Arial" w:cs="Arial"/>
          <w:sz w:val="20"/>
          <w:szCs w:val="20"/>
          <w:lang w:val="en-GB"/>
        </w:rPr>
        <w:t xml:space="preserve">National Treasury for taking a far more balanced approach in respect of the current 2022/2023 excise increase than was seen in the 2021/2022 fiscal year. </w:t>
      </w:r>
      <w:r w:rsidRPr="00E52501">
        <w:rPr>
          <w:rFonts w:ascii="Arial" w:eastAsia="Calibri" w:hAnsi="Arial" w:cs="Arial"/>
          <w:sz w:val="20"/>
          <w:szCs w:val="20"/>
          <w:lang w:val="en-GB"/>
        </w:rPr>
        <w:t xml:space="preserve">It was submitted that high increases as seen in 2021/22 financial year </w:t>
      </w:r>
      <w:r w:rsidR="00D70594" w:rsidRPr="00E52501">
        <w:rPr>
          <w:rFonts w:ascii="Arial" w:eastAsia="Calibri" w:hAnsi="Arial" w:cs="Arial"/>
          <w:sz w:val="20"/>
          <w:szCs w:val="20"/>
          <w:lang w:val="en-GB"/>
        </w:rPr>
        <w:t xml:space="preserve">(i.e. an 8% excise increase) would be unsustainable for the legal tobacco industry. </w:t>
      </w:r>
    </w:p>
    <w:p w:rsidR="009E02F9" w:rsidRPr="00E52501" w:rsidRDefault="00E5270D" w:rsidP="00E52501">
      <w:pPr>
        <w:pStyle w:val="ListParagraph"/>
        <w:numPr>
          <w:ilvl w:val="1"/>
          <w:numId w:val="1"/>
        </w:numPr>
        <w:spacing w:after="0" w:line="240" w:lineRule="auto"/>
        <w:rPr>
          <w:rFonts w:ascii="Arial" w:hAnsi="Arial" w:cs="Arial"/>
          <w:iCs/>
          <w:sz w:val="20"/>
          <w:szCs w:val="20"/>
          <w:lang w:val="en-GB"/>
        </w:rPr>
      </w:pPr>
      <w:r w:rsidRPr="00E52501">
        <w:rPr>
          <w:rFonts w:ascii="Arial" w:eastAsia="Calibri" w:hAnsi="Arial" w:cs="Arial"/>
          <w:iCs/>
          <w:sz w:val="20"/>
          <w:szCs w:val="20"/>
          <w:lang w:val="en-GB"/>
        </w:rPr>
        <w:t>Other commentators decr</w:t>
      </w:r>
      <w:r w:rsidR="009E02F9" w:rsidRPr="00E52501">
        <w:rPr>
          <w:rFonts w:ascii="Arial" w:eastAsia="Calibri" w:hAnsi="Arial" w:cs="Arial"/>
          <w:iCs/>
          <w:sz w:val="20"/>
          <w:szCs w:val="20"/>
          <w:lang w:val="en-GB"/>
        </w:rPr>
        <w:t>ied</w:t>
      </w:r>
      <w:r w:rsidRPr="00E52501">
        <w:rPr>
          <w:rFonts w:ascii="Arial" w:eastAsia="Calibri" w:hAnsi="Arial" w:cs="Arial"/>
          <w:iCs/>
          <w:sz w:val="20"/>
          <w:szCs w:val="20"/>
          <w:lang w:val="en-GB"/>
        </w:rPr>
        <w:t xml:space="preserve"> the</w:t>
      </w:r>
      <w:r w:rsidR="00D70594" w:rsidRPr="00E52501">
        <w:rPr>
          <w:rFonts w:ascii="Arial" w:eastAsia="Calibri" w:hAnsi="Arial" w:cs="Arial"/>
          <w:iCs/>
          <w:sz w:val="20"/>
          <w:szCs w:val="20"/>
          <w:lang w:val="en-GB"/>
        </w:rPr>
        <w:t xml:space="preserve"> increase </w:t>
      </w:r>
      <w:r w:rsidRPr="00E52501">
        <w:rPr>
          <w:rFonts w:ascii="Arial" w:eastAsia="Calibri" w:hAnsi="Arial" w:cs="Arial"/>
          <w:iCs/>
          <w:sz w:val="20"/>
          <w:szCs w:val="20"/>
          <w:lang w:val="en-GB"/>
        </w:rPr>
        <w:t xml:space="preserve">on </w:t>
      </w:r>
      <w:r w:rsidR="00D70594" w:rsidRPr="00E52501">
        <w:rPr>
          <w:rFonts w:ascii="Arial" w:eastAsia="Calibri" w:hAnsi="Arial" w:cs="Arial"/>
          <w:iCs/>
          <w:sz w:val="20"/>
          <w:szCs w:val="20"/>
          <w:lang w:val="en-GB"/>
        </w:rPr>
        <w:t xml:space="preserve">the excise rate on cigarettes by 5.5%. </w:t>
      </w:r>
      <w:r w:rsidRPr="00E52501">
        <w:rPr>
          <w:rFonts w:ascii="Arial" w:eastAsia="Calibri" w:hAnsi="Arial" w:cs="Arial"/>
          <w:iCs/>
          <w:sz w:val="20"/>
          <w:szCs w:val="20"/>
          <w:lang w:val="en-GB"/>
        </w:rPr>
        <w:t>It was submitted that t</w:t>
      </w:r>
      <w:r w:rsidR="00D70594" w:rsidRPr="00E52501">
        <w:rPr>
          <w:rFonts w:ascii="Arial" w:eastAsia="Calibri" w:hAnsi="Arial" w:cs="Arial"/>
          <w:iCs/>
          <w:sz w:val="20"/>
          <w:szCs w:val="20"/>
          <w:lang w:val="en-GB"/>
        </w:rPr>
        <w:t>his excise hike ha</w:t>
      </w:r>
      <w:r w:rsidRPr="00E52501">
        <w:rPr>
          <w:rFonts w:ascii="Arial" w:eastAsia="Calibri" w:hAnsi="Arial" w:cs="Arial"/>
          <w:iCs/>
          <w:sz w:val="20"/>
          <w:szCs w:val="20"/>
          <w:lang w:val="en-GB"/>
        </w:rPr>
        <w:t>d</w:t>
      </w:r>
      <w:r w:rsidR="00D70594" w:rsidRPr="00E52501">
        <w:rPr>
          <w:rFonts w:ascii="Arial" w:eastAsia="Calibri" w:hAnsi="Arial" w:cs="Arial"/>
          <w:iCs/>
          <w:sz w:val="20"/>
          <w:szCs w:val="20"/>
          <w:lang w:val="en-GB"/>
        </w:rPr>
        <w:t xml:space="preserve"> placed the excise incidence on cigarette’s Most Popular Price Category (“MPPC”) at 45% compared to a targeted incidence of 40% as per the National Treasury’s excise policy. </w:t>
      </w:r>
      <w:r w:rsidRPr="00E52501">
        <w:rPr>
          <w:rFonts w:ascii="Arial" w:eastAsia="Calibri" w:hAnsi="Arial" w:cs="Arial"/>
          <w:iCs/>
          <w:sz w:val="20"/>
          <w:szCs w:val="20"/>
          <w:lang w:val="en-GB"/>
        </w:rPr>
        <w:t>It was said that t</w:t>
      </w:r>
      <w:r w:rsidR="00D70594" w:rsidRPr="00E52501">
        <w:rPr>
          <w:rFonts w:ascii="Arial" w:eastAsia="Calibri" w:hAnsi="Arial" w:cs="Arial"/>
          <w:iCs/>
          <w:sz w:val="20"/>
          <w:szCs w:val="20"/>
          <w:lang w:val="en-GB"/>
        </w:rPr>
        <w:t>he total tax incidence on the MPPC currently sits at 58.1% against the background of falling consumer affordability and unprecedented levels of illicit trade</w:t>
      </w:r>
      <w:r w:rsidR="00D70594" w:rsidRPr="00E52501">
        <w:rPr>
          <w:rFonts w:ascii="Arial" w:eastAsia="Calibri" w:hAnsi="Arial" w:cs="Arial"/>
          <w:sz w:val="20"/>
          <w:szCs w:val="20"/>
          <w:lang w:val="en-GB"/>
        </w:rPr>
        <w:t>.</w:t>
      </w:r>
    </w:p>
    <w:p w:rsidR="009E02F9" w:rsidRPr="00E52501" w:rsidRDefault="009E02F9" w:rsidP="00E52501">
      <w:pPr>
        <w:pStyle w:val="ListParagraph"/>
        <w:numPr>
          <w:ilvl w:val="1"/>
          <w:numId w:val="1"/>
        </w:numPr>
        <w:spacing w:after="0" w:line="240" w:lineRule="auto"/>
        <w:rPr>
          <w:rFonts w:ascii="Arial" w:hAnsi="Arial" w:cs="Arial"/>
          <w:iCs/>
          <w:sz w:val="20"/>
          <w:szCs w:val="20"/>
          <w:lang w:val="en-GB"/>
        </w:rPr>
      </w:pPr>
      <w:r w:rsidRPr="00E52501">
        <w:rPr>
          <w:rFonts w:ascii="Arial" w:eastAsia="Calibri" w:hAnsi="Arial" w:cs="Arial"/>
          <w:sz w:val="20"/>
          <w:szCs w:val="20"/>
          <w:lang w:val="en-GB"/>
        </w:rPr>
        <w:t xml:space="preserve">Others recommended that National Treasury should revise the base on which the current excise increase is determined, submitting that the Peter Stuyvesant brand should no longer be used as the MPPC. It was argued that in line with global best practice, South Africa’s fiscal policy on cigarettes should be determined on Weighted Average Price (“WAP”) in the market.  </w:t>
      </w:r>
    </w:p>
    <w:p w:rsidR="00D70594" w:rsidRPr="00E52501" w:rsidRDefault="009E02F9" w:rsidP="00E52501">
      <w:pPr>
        <w:pStyle w:val="ListParagraph"/>
        <w:numPr>
          <w:ilvl w:val="1"/>
          <w:numId w:val="1"/>
        </w:numPr>
        <w:spacing w:after="0" w:line="240" w:lineRule="auto"/>
        <w:rPr>
          <w:rFonts w:ascii="Arial" w:hAnsi="Arial" w:cs="Arial"/>
          <w:iCs/>
          <w:sz w:val="20"/>
          <w:szCs w:val="20"/>
          <w:lang w:val="en-GB"/>
        </w:rPr>
      </w:pPr>
      <w:r w:rsidRPr="00E52501">
        <w:rPr>
          <w:rFonts w:ascii="Arial" w:hAnsi="Arial" w:cs="Arial"/>
          <w:iCs/>
          <w:sz w:val="20"/>
          <w:szCs w:val="20"/>
          <w:lang w:val="en-GB"/>
        </w:rPr>
        <w:t>The National Treasury noted most of these comments and rejected some submissions. It noted that although the proposed increases kept the tax incident above the 40 per cent policy guideline of government, it is the industry that has continued to absorb a portion of the excise increases instead of passing them down to consumers</w:t>
      </w:r>
      <w:r w:rsidR="009F574C" w:rsidRPr="00E52501">
        <w:rPr>
          <w:rFonts w:ascii="Arial" w:hAnsi="Arial" w:cs="Arial"/>
          <w:iCs/>
          <w:sz w:val="20"/>
          <w:szCs w:val="20"/>
          <w:lang w:val="en-GB"/>
        </w:rPr>
        <w:t xml:space="preserve">. National Treasury said that this behaviour by industry leads to an overestimated tax incidence which then undermine Government policy intentions of reducing consumption and improving public health. </w:t>
      </w:r>
      <w:r w:rsidR="00D70594" w:rsidRPr="00E52501">
        <w:rPr>
          <w:rFonts w:ascii="Arial" w:eastAsia="Calibri" w:hAnsi="Arial" w:cs="Arial"/>
          <w:sz w:val="20"/>
          <w:szCs w:val="20"/>
          <w:lang w:val="en-GB"/>
        </w:rPr>
        <w:t xml:space="preserve">The </w:t>
      </w:r>
      <w:r w:rsidR="009F574C" w:rsidRPr="00E52501">
        <w:rPr>
          <w:rFonts w:ascii="Arial" w:eastAsia="Calibri" w:hAnsi="Arial" w:cs="Arial"/>
          <w:sz w:val="20"/>
          <w:szCs w:val="20"/>
          <w:lang w:val="en-GB"/>
        </w:rPr>
        <w:t xml:space="preserve">National Treasury emphasised that the </w:t>
      </w:r>
      <w:r w:rsidR="00D70594" w:rsidRPr="00E52501">
        <w:rPr>
          <w:rFonts w:ascii="Arial" w:eastAsia="Calibri" w:hAnsi="Arial" w:cs="Arial"/>
          <w:sz w:val="20"/>
          <w:szCs w:val="20"/>
          <w:lang w:val="en-GB"/>
        </w:rPr>
        <w:t xml:space="preserve">excise increases </w:t>
      </w:r>
      <w:r w:rsidR="009F574C" w:rsidRPr="00E52501">
        <w:rPr>
          <w:rFonts w:ascii="Arial" w:eastAsia="Calibri" w:hAnsi="Arial" w:cs="Arial"/>
          <w:sz w:val="20"/>
          <w:szCs w:val="20"/>
          <w:lang w:val="en-GB"/>
        </w:rPr>
        <w:t xml:space="preserve">by Government </w:t>
      </w:r>
      <w:r w:rsidR="00D70594" w:rsidRPr="00E52501">
        <w:rPr>
          <w:rFonts w:ascii="Arial" w:eastAsia="Calibri" w:hAnsi="Arial" w:cs="Arial"/>
          <w:sz w:val="20"/>
          <w:szCs w:val="20"/>
          <w:lang w:val="en-GB"/>
        </w:rPr>
        <w:t xml:space="preserve">seek to ensure that tobacco products do not become affordable over time as this will increase consumption of tobacco products, which goes against public health policy objectives. </w:t>
      </w:r>
      <w:r w:rsidR="009F574C" w:rsidRPr="00E52501">
        <w:rPr>
          <w:rFonts w:ascii="Arial" w:eastAsia="Calibri" w:hAnsi="Arial" w:cs="Arial"/>
          <w:sz w:val="20"/>
          <w:szCs w:val="20"/>
          <w:lang w:val="en-GB"/>
        </w:rPr>
        <w:t>It said that t</w:t>
      </w:r>
      <w:r w:rsidR="00D70594" w:rsidRPr="00E52501">
        <w:rPr>
          <w:rFonts w:ascii="Arial" w:eastAsia="Calibri" w:hAnsi="Arial" w:cs="Arial"/>
          <w:sz w:val="20"/>
          <w:szCs w:val="20"/>
          <w:lang w:val="en-GB"/>
        </w:rPr>
        <w:t>he excise policy framework for tobacco products is currently under review and once completed, all the stakeholders will be consult</w:t>
      </w:r>
      <w:r w:rsidR="009F574C" w:rsidRPr="00E52501">
        <w:rPr>
          <w:rFonts w:ascii="Arial" w:eastAsia="Calibri" w:hAnsi="Arial" w:cs="Arial"/>
          <w:sz w:val="20"/>
          <w:szCs w:val="20"/>
          <w:lang w:val="en-GB"/>
        </w:rPr>
        <w:t>ed</w:t>
      </w:r>
      <w:r w:rsidR="00D70594" w:rsidRPr="00E52501">
        <w:rPr>
          <w:rFonts w:ascii="Arial" w:eastAsia="Calibri" w:hAnsi="Arial" w:cs="Arial"/>
          <w:sz w:val="20"/>
          <w:szCs w:val="20"/>
          <w:lang w:val="en-GB"/>
        </w:rPr>
        <w:t xml:space="preserve">.  </w:t>
      </w:r>
    </w:p>
    <w:p w:rsidR="009F574C" w:rsidRPr="00E52501" w:rsidRDefault="009F574C" w:rsidP="00E52501">
      <w:pPr>
        <w:pStyle w:val="ListParagraph"/>
        <w:numPr>
          <w:ilvl w:val="1"/>
          <w:numId w:val="1"/>
        </w:numPr>
        <w:spacing w:after="0" w:line="240" w:lineRule="auto"/>
        <w:rPr>
          <w:rFonts w:ascii="Arial" w:hAnsi="Arial" w:cs="Arial"/>
          <w:iCs/>
          <w:sz w:val="20"/>
          <w:szCs w:val="20"/>
          <w:lang w:val="en-GB"/>
        </w:rPr>
      </w:pPr>
      <w:r w:rsidRPr="00E52501">
        <w:rPr>
          <w:rFonts w:ascii="Arial" w:eastAsia="Calibri" w:hAnsi="Arial" w:cs="Arial"/>
          <w:sz w:val="20"/>
          <w:szCs w:val="20"/>
          <w:lang w:val="en-GB"/>
        </w:rPr>
        <w:t xml:space="preserve">The National Treasury rejected the submissions that Government change from the MPPC to WAP, as that will result in fundamental or </w:t>
      </w:r>
      <w:r w:rsidR="00D70594" w:rsidRPr="00E52501">
        <w:rPr>
          <w:rFonts w:ascii="Arial" w:eastAsia="Calibri" w:hAnsi="Arial" w:cs="Arial"/>
          <w:sz w:val="20"/>
          <w:szCs w:val="20"/>
          <w:lang w:val="en-GB"/>
        </w:rPr>
        <w:t xml:space="preserve">substantive policy change with significant ramifications for tobacco control policy in South Africa. </w:t>
      </w:r>
      <w:r w:rsidRPr="00E52501">
        <w:rPr>
          <w:rFonts w:ascii="Arial" w:eastAsia="Calibri" w:hAnsi="Arial" w:cs="Arial"/>
          <w:sz w:val="20"/>
          <w:szCs w:val="20"/>
          <w:lang w:val="en-GB"/>
        </w:rPr>
        <w:t>It said that t</w:t>
      </w:r>
      <w:r w:rsidR="00D70594" w:rsidRPr="00E52501">
        <w:rPr>
          <w:rFonts w:ascii="Arial" w:eastAsia="Calibri" w:hAnsi="Arial" w:cs="Arial"/>
          <w:sz w:val="20"/>
          <w:szCs w:val="20"/>
          <w:lang w:val="en-GB"/>
        </w:rPr>
        <w:t xml:space="preserve">he current benchmarking using MPPC already has differential impacts on cigarette products in terms of excise burdens, so National Treasury does not envisage a situation where there is a reversal on the current levels of excise duty rates. However, the excise policy framework for tobacco products is currently under review and some of these issues will be considered and inputs from all stakeholders will also be considered. </w:t>
      </w:r>
    </w:p>
    <w:p w:rsidR="009F574C" w:rsidRPr="00E52501" w:rsidRDefault="009F574C" w:rsidP="00E52501">
      <w:pPr>
        <w:pStyle w:val="ListParagraph"/>
        <w:numPr>
          <w:ilvl w:val="1"/>
          <w:numId w:val="1"/>
        </w:numPr>
        <w:spacing w:after="0" w:line="240" w:lineRule="auto"/>
        <w:rPr>
          <w:rFonts w:ascii="Arial" w:hAnsi="Arial" w:cs="Arial"/>
          <w:iCs/>
          <w:sz w:val="20"/>
          <w:szCs w:val="20"/>
          <w:lang w:val="en-GB"/>
        </w:rPr>
      </w:pPr>
      <w:r w:rsidRPr="00E52501">
        <w:rPr>
          <w:rFonts w:ascii="Arial" w:eastAsia="Calibri" w:hAnsi="Arial" w:cs="Arial"/>
          <w:sz w:val="20"/>
          <w:szCs w:val="20"/>
          <w:lang w:val="en-GB"/>
        </w:rPr>
        <w:t>Comments were also received regarding the illicit tobacco trading in the country. It was submitted that t</w:t>
      </w:r>
      <w:r w:rsidR="00D70594" w:rsidRPr="00E52501">
        <w:rPr>
          <w:rFonts w:ascii="Arial" w:eastAsia="Calibri" w:hAnsi="Arial" w:cs="Arial"/>
          <w:sz w:val="20"/>
          <w:szCs w:val="20"/>
        </w:rPr>
        <w:t xml:space="preserve">he macro-economic environment in South Africa </w:t>
      </w:r>
      <w:r w:rsidRPr="00E52501">
        <w:rPr>
          <w:rFonts w:ascii="Arial" w:eastAsia="Calibri" w:hAnsi="Arial" w:cs="Arial"/>
          <w:sz w:val="20"/>
          <w:szCs w:val="20"/>
        </w:rPr>
        <w:t>wa</w:t>
      </w:r>
      <w:r w:rsidR="00D70594" w:rsidRPr="00E52501">
        <w:rPr>
          <w:rFonts w:ascii="Arial" w:eastAsia="Calibri" w:hAnsi="Arial" w:cs="Arial"/>
          <w:sz w:val="20"/>
          <w:szCs w:val="20"/>
        </w:rPr>
        <w:t xml:space="preserve">s </w:t>
      </w:r>
      <w:r w:rsidR="007512FC" w:rsidRPr="00E52501">
        <w:rPr>
          <w:rFonts w:ascii="Arial" w:eastAsia="Calibri" w:hAnsi="Arial" w:cs="Arial"/>
          <w:sz w:val="20"/>
          <w:szCs w:val="20"/>
        </w:rPr>
        <w:t>worsening,</w:t>
      </w:r>
      <w:r w:rsidR="00D70594" w:rsidRPr="00E52501">
        <w:rPr>
          <w:rFonts w:ascii="Arial" w:eastAsia="Calibri" w:hAnsi="Arial" w:cs="Arial"/>
          <w:sz w:val="20"/>
          <w:szCs w:val="20"/>
        </w:rPr>
        <w:t xml:space="preserve"> and consumers </w:t>
      </w:r>
      <w:r w:rsidRPr="00E52501">
        <w:rPr>
          <w:rFonts w:ascii="Arial" w:eastAsia="Calibri" w:hAnsi="Arial" w:cs="Arial"/>
          <w:sz w:val="20"/>
          <w:szCs w:val="20"/>
        </w:rPr>
        <w:t>we</w:t>
      </w:r>
      <w:r w:rsidR="00D70594" w:rsidRPr="00E52501">
        <w:rPr>
          <w:rFonts w:ascii="Arial" w:eastAsia="Calibri" w:hAnsi="Arial" w:cs="Arial"/>
          <w:sz w:val="20"/>
          <w:szCs w:val="20"/>
        </w:rPr>
        <w:t xml:space="preserve">re being further stretched. </w:t>
      </w:r>
      <w:r w:rsidR="007512FC" w:rsidRPr="00E52501">
        <w:rPr>
          <w:rFonts w:ascii="Arial" w:eastAsia="Calibri" w:hAnsi="Arial" w:cs="Arial"/>
          <w:sz w:val="20"/>
          <w:szCs w:val="20"/>
        </w:rPr>
        <w:t xml:space="preserve">It was submitted that </w:t>
      </w:r>
      <w:r w:rsidR="00D70594" w:rsidRPr="00E52501">
        <w:rPr>
          <w:rFonts w:ascii="Arial" w:eastAsia="Calibri" w:hAnsi="Arial" w:cs="Arial"/>
          <w:sz w:val="20"/>
          <w:szCs w:val="20"/>
        </w:rPr>
        <w:t xml:space="preserve">Duty Paid (“DP”) cigarettes </w:t>
      </w:r>
      <w:r w:rsidRPr="00E52501">
        <w:rPr>
          <w:rFonts w:ascii="Arial" w:eastAsia="Calibri" w:hAnsi="Arial" w:cs="Arial"/>
          <w:sz w:val="20"/>
          <w:szCs w:val="20"/>
        </w:rPr>
        <w:lastRenderedPageBreak/>
        <w:t>we</w:t>
      </w:r>
      <w:r w:rsidR="00D70594" w:rsidRPr="00E52501">
        <w:rPr>
          <w:rFonts w:ascii="Arial" w:eastAsia="Calibri" w:hAnsi="Arial" w:cs="Arial"/>
          <w:sz w:val="20"/>
          <w:szCs w:val="20"/>
        </w:rPr>
        <w:t xml:space="preserve">re becoming less affordable to consumers, who </w:t>
      </w:r>
      <w:r w:rsidRPr="00E52501">
        <w:rPr>
          <w:rFonts w:ascii="Arial" w:eastAsia="Calibri" w:hAnsi="Arial" w:cs="Arial"/>
          <w:sz w:val="20"/>
          <w:szCs w:val="20"/>
        </w:rPr>
        <w:t>we</w:t>
      </w:r>
      <w:r w:rsidR="00D70594" w:rsidRPr="00E52501">
        <w:rPr>
          <w:rFonts w:ascii="Arial" w:eastAsia="Calibri" w:hAnsi="Arial" w:cs="Arial"/>
          <w:sz w:val="20"/>
          <w:szCs w:val="20"/>
        </w:rPr>
        <w:t xml:space="preserve">re moving at a rapid rate to the </w:t>
      </w:r>
      <w:r w:rsidRPr="00E52501">
        <w:rPr>
          <w:rFonts w:ascii="Arial" w:eastAsia="Calibri" w:hAnsi="Arial" w:cs="Arial"/>
          <w:sz w:val="20"/>
          <w:szCs w:val="20"/>
        </w:rPr>
        <w:t xml:space="preserve">illicit </w:t>
      </w:r>
      <w:r w:rsidR="00D70594" w:rsidRPr="00E52501">
        <w:rPr>
          <w:rFonts w:ascii="Arial" w:eastAsia="Calibri" w:hAnsi="Arial" w:cs="Arial"/>
          <w:sz w:val="20"/>
          <w:szCs w:val="20"/>
        </w:rPr>
        <w:t xml:space="preserve">Duty Not Paid (“DNP”) cigarette market. </w:t>
      </w:r>
      <w:r w:rsidRPr="00E52501">
        <w:rPr>
          <w:rFonts w:ascii="Arial" w:eastAsia="Calibri" w:hAnsi="Arial" w:cs="Arial"/>
          <w:sz w:val="20"/>
          <w:szCs w:val="20"/>
        </w:rPr>
        <w:t>It was submitted that a</w:t>
      </w:r>
      <w:r w:rsidR="00D70594" w:rsidRPr="00E52501">
        <w:rPr>
          <w:rFonts w:ascii="Arial" w:eastAsia="Calibri" w:hAnsi="Arial" w:cs="Arial"/>
          <w:sz w:val="20"/>
          <w:szCs w:val="20"/>
        </w:rPr>
        <w:t xml:space="preserve"> consequence of th</w:t>
      </w:r>
      <w:r w:rsidRPr="00E52501">
        <w:rPr>
          <w:rFonts w:ascii="Arial" w:eastAsia="Calibri" w:hAnsi="Arial" w:cs="Arial"/>
          <w:sz w:val="20"/>
          <w:szCs w:val="20"/>
        </w:rPr>
        <w:t>is</w:t>
      </w:r>
      <w:r w:rsidR="00D70594" w:rsidRPr="00E52501">
        <w:rPr>
          <w:rFonts w:ascii="Arial" w:eastAsia="Calibri" w:hAnsi="Arial" w:cs="Arial"/>
          <w:sz w:val="20"/>
          <w:szCs w:val="20"/>
        </w:rPr>
        <w:t xml:space="preserve"> is that South Africa now has one of the highest illicit cigarette trade levels in the world</w:t>
      </w:r>
      <w:r w:rsidRPr="00E52501">
        <w:rPr>
          <w:rFonts w:ascii="Arial" w:eastAsia="Calibri" w:hAnsi="Arial" w:cs="Arial"/>
          <w:sz w:val="20"/>
          <w:szCs w:val="20"/>
        </w:rPr>
        <w:t>,</w:t>
      </w:r>
      <w:r w:rsidR="00D70594" w:rsidRPr="00E52501">
        <w:rPr>
          <w:rFonts w:ascii="Arial" w:eastAsia="Calibri" w:hAnsi="Arial" w:cs="Arial"/>
          <w:sz w:val="20"/>
          <w:szCs w:val="20"/>
        </w:rPr>
        <w:t xml:space="preserve"> at approximately 62% of consumption. </w:t>
      </w:r>
      <w:r w:rsidRPr="00E52501">
        <w:rPr>
          <w:rFonts w:ascii="Arial" w:eastAsia="Calibri" w:hAnsi="Arial" w:cs="Arial"/>
          <w:sz w:val="20"/>
          <w:szCs w:val="20"/>
        </w:rPr>
        <w:t>It was submitted further that most of</w:t>
      </w:r>
      <w:r w:rsidR="00D70594" w:rsidRPr="00E52501">
        <w:rPr>
          <w:rFonts w:ascii="Arial" w:eastAsia="Calibri" w:hAnsi="Arial" w:cs="Arial"/>
          <w:sz w:val="20"/>
          <w:szCs w:val="20"/>
        </w:rPr>
        <w:t xml:space="preserve"> all consumption (illicit and licit), approximately 80%, takes place in the informal trade. </w:t>
      </w:r>
      <w:r w:rsidRPr="00E52501">
        <w:rPr>
          <w:rFonts w:ascii="Arial" w:eastAsia="Calibri" w:hAnsi="Arial" w:cs="Arial"/>
          <w:sz w:val="20"/>
          <w:szCs w:val="20"/>
        </w:rPr>
        <w:t>It was further highlighted that t</w:t>
      </w:r>
      <w:r w:rsidR="00D70594" w:rsidRPr="00E52501">
        <w:rPr>
          <w:rFonts w:ascii="Arial" w:eastAsia="Calibri" w:hAnsi="Arial" w:cs="Arial"/>
          <w:sz w:val="20"/>
          <w:szCs w:val="20"/>
        </w:rPr>
        <w:t>he informal trade is dominated by single stick sales, and given the DNP price points, the legal market can simply not compete</w:t>
      </w:r>
      <w:r w:rsidRPr="00E52501">
        <w:rPr>
          <w:rFonts w:ascii="Arial" w:eastAsia="Calibri" w:hAnsi="Arial" w:cs="Arial"/>
          <w:sz w:val="20"/>
          <w:szCs w:val="20"/>
        </w:rPr>
        <w:t>.</w:t>
      </w:r>
    </w:p>
    <w:p w:rsidR="00DB78C1" w:rsidRPr="00E52501" w:rsidRDefault="009F574C" w:rsidP="00E52501">
      <w:pPr>
        <w:pStyle w:val="ListParagraph"/>
        <w:numPr>
          <w:ilvl w:val="1"/>
          <w:numId w:val="1"/>
        </w:numPr>
        <w:spacing w:after="0" w:line="240" w:lineRule="auto"/>
        <w:rPr>
          <w:rFonts w:ascii="Arial" w:hAnsi="Arial" w:cs="Arial"/>
          <w:iCs/>
          <w:sz w:val="20"/>
          <w:szCs w:val="20"/>
          <w:lang w:val="en-GB"/>
        </w:rPr>
      </w:pPr>
      <w:r w:rsidRPr="00E52501">
        <w:rPr>
          <w:rFonts w:ascii="Arial" w:eastAsia="Calibri" w:hAnsi="Arial" w:cs="Arial"/>
          <w:sz w:val="20"/>
          <w:szCs w:val="20"/>
        </w:rPr>
        <w:t xml:space="preserve">The </w:t>
      </w:r>
      <w:r w:rsidR="00D70594" w:rsidRPr="00E52501">
        <w:rPr>
          <w:rFonts w:ascii="Arial" w:eastAsia="Calibri" w:hAnsi="Arial" w:cs="Arial"/>
          <w:sz w:val="20"/>
          <w:szCs w:val="20"/>
          <w:lang w:val="en-GB"/>
        </w:rPr>
        <w:t>National Treasury acknowledge</w:t>
      </w:r>
      <w:r w:rsidRPr="00E52501">
        <w:rPr>
          <w:rFonts w:ascii="Arial" w:eastAsia="Calibri" w:hAnsi="Arial" w:cs="Arial"/>
          <w:sz w:val="20"/>
          <w:szCs w:val="20"/>
          <w:lang w:val="en-GB"/>
        </w:rPr>
        <w:t>d</w:t>
      </w:r>
      <w:r w:rsidR="00D70594" w:rsidRPr="00E52501">
        <w:rPr>
          <w:rFonts w:ascii="Arial" w:eastAsia="Calibri" w:hAnsi="Arial" w:cs="Arial"/>
          <w:sz w:val="20"/>
          <w:szCs w:val="20"/>
          <w:lang w:val="en-GB"/>
        </w:rPr>
        <w:t xml:space="preserve"> that the problem of illicit trade undermines the health and excise policy objectives. However, the problem of illicit trade is an act of criminality and cannot be dealt with through excise rate adjustments but needs to be effectively addressed through robust compliance and law enforcement mechanisms. </w:t>
      </w:r>
      <w:r w:rsidR="007512FC" w:rsidRPr="00E52501">
        <w:rPr>
          <w:rFonts w:ascii="Arial" w:eastAsia="Calibri" w:hAnsi="Arial" w:cs="Arial"/>
          <w:sz w:val="20"/>
          <w:szCs w:val="20"/>
          <w:lang w:val="en-GB"/>
        </w:rPr>
        <w:t xml:space="preserve">The </w:t>
      </w:r>
      <w:r w:rsidR="00DB78C1" w:rsidRPr="00E52501">
        <w:rPr>
          <w:rFonts w:ascii="Arial" w:eastAsia="Calibri" w:hAnsi="Arial" w:cs="Arial"/>
          <w:sz w:val="20"/>
          <w:szCs w:val="20"/>
          <w:lang w:val="en-GB"/>
        </w:rPr>
        <w:t xml:space="preserve">National Treasury pointed out that </w:t>
      </w:r>
      <w:r w:rsidR="00D70594" w:rsidRPr="00E52501">
        <w:rPr>
          <w:rFonts w:ascii="Arial" w:eastAsia="Calibri" w:hAnsi="Arial" w:cs="Arial"/>
          <w:sz w:val="20"/>
          <w:szCs w:val="20"/>
        </w:rPr>
        <w:t xml:space="preserve">SARS has been investigating and clamping down on the illicit economy focusing on the tobacco, gold and fuel industries, and this has resulted in many enforcement actions taken. </w:t>
      </w:r>
      <w:r w:rsidR="00DB78C1" w:rsidRPr="00E52501">
        <w:rPr>
          <w:rFonts w:ascii="Arial" w:eastAsia="Calibri" w:hAnsi="Arial" w:cs="Arial"/>
          <w:sz w:val="20"/>
          <w:szCs w:val="20"/>
        </w:rPr>
        <w:t xml:space="preserve">It </w:t>
      </w:r>
      <w:r w:rsidR="007512FC" w:rsidRPr="00E52501">
        <w:rPr>
          <w:rFonts w:ascii="Arial" w:eastAsia="Calibri" w:hAnsi="Arial" w:cs="Arial"/>
          <w:sz w:val="20"/>
          <w:szCs w:val="20"/>
        </w:rPr>
        <w:t xml:space="preserve">further </w:t>
      </w:r>
      <w:r w:rsidR="00DB78C1" w:rsidRPr="00E52501">
        <w:rPr>
          <w:rFonts w:ascii="Arial" w:eastAsia="Calibri" w:hAnsi="Arial" w:cs="Arial"/>
          <w:sz w:val="20"/>
          <w:szCs w:val="20"/>
        </w:rPr>
        <w:t xml:space="preserve">assured that </w:t>
      </w:r>
      <w:r w:rsidR="00D70594" w:rsidRPr="00E52501">
        <w:rPr>
          <w:rFonts w:ascii="Arial" w:eastAsia="Calibri" w:hAnsi="Arial" w:cs="Arial"/>
          <w:sz w:val="20"/>
          <w:szCs w:val="20"/>
        </w:rPr>
        <w:t xml:space="preserve">SARS </w:t>
      </w:r>
      <w:r w:rsidR="00DB78C1" w:rsidRPr="00E52501">
        <w:rPr>
          <w:rFonts w:ascii="Arial" w:eastAsia="Calibri" w:hAnsi="Arial" w:cs="Arial"/>
          <w:sz w:val="20"/>
          <w:szCs w:val="20"/>
        </w:rPr>
        <w:t>was</w:t>
      </w:r>
      <w:r w:rsidR="00D70594" w:rsidRPr="00E52501">
        <w:rPr>
          <w:rFonts w:ascii="Arial" w:eastAsia="Calibri" w:hAnsi="Arial" w:cs="Arial"/>
          <w:sz w:val="20"/>
          <w:szCs w:val="20"/>
        </w:rPr>
        <w:t xml:space="preserve"> harnessing its capabilities to make non-compliance with legal tax obligations hard and costly to those who are engaged in </w:t>
      </w:r>
      <w:r w:rsidR="00DB78C1" w:rsidRPr="00E52501">
        <w:rPr>
          <w:rFonts w:ascii="Arial" w:eastAsia="Calibri" w:hAnsi="Arial" w:cs="Arial"/>
          <w:sz w:val="20"/>
          <w:szCs w:val="20"/>
        </w:rPr>
        <w:t xml:space="preserve">criminal </w:t>
      </w:r>
      <w:r w:rsidR="007512FC" w:rsidRPr="00E52501">
        <w:rPr>
          <w:rFonts w:ascii="Arial" w:eastAsia="Calibri" w:hAnsi="Arial" w:cs="Arial"/>
          <w:sz w:val="20"/>
          <w:szCs w:val="20"/>
        </w:rPr>
        <w:t>activities</w:t>
      </w:r>
      <w:r w:rsidR="00D70594" w:rsidRPr="00E52501">
        <w:rPr>
          <w:rFonts w:ascii="Arial" w:eastAsia="Calibri" w:hAnsi="Arial" w:cs="Arial"/>
          <w:sz w:val="20"/>
          <w:szCs w:val="20"/>
        </w:rPr>
        <w:t>.</w:t>
      </w:r>
    </w:p>
    <w:p w:rsidR="00D70594" w:rsidRPr="00E52501" w:rsidRDefault="00D70594" w:rsidP="00E52501">
      <w:pPr>
        <w:pStyle w:val="ListParagraph"/>
        <w:numPr>
          <w:ilvl w:val="1"/>
          <w:numId w:val="1"/>
        </w:numPr>
        <w:spacing w:after="0" w:line="240" w:lineRule="auto"/>
        <w:rPr>
          <w:rFonts w:ascii="Arial" w:eastAsia="Times New Roman" w:hAnsi="Arial" w:cs="Arial"/>
          <w:sz w:val="20"/>
          <w:szCs w:val="20"/>
          <w:lang w:eastAsia="en-ZA"/>
        </w:rPr>
      </w:pPr>
      <w:r w:rsidRPr="00E52501">
        <w:rPr>
          <w:rFonts w:ascii="Arial" w:eastAsia="Calibri" w:hAnsi="Arial" w:cs="Arial"/>
          <w:sz w:val="20"/>
          <w:szCs w:val="20"/>
        </w:rPr>
        <w:t xml:space="preserve">The </w:t>
      </w:r>
      <w:r w:rsidR="00DB78C1" w:rsidRPr="00E52501">
        <w:rPr>
          <w:rFonts w:ascii="Arial" w:eastAsia="Calibri" w:hAnsi="Arial" w:cs="Arial"/>
          <w:sz w:val="20"/>
          <w:szCs w:val="20"/>
        </w:rPr>
        <w:t xml:space="preserve">National Treasury further stated that the </w:t>
      </w:r>
      <w:r w:rsidRPr="00E52501">
        <w:rPr>
          <w:rFonts w:ascii="Arial" w:eastAsia="Calibri" w:hAnsi="Arial" w:cs="Arial"/>
          <w:sz w:val="20"/>
          <w:szCs w:val="20"/>
        </w:rPr>
        <w:t xml:space="preserve">Department of Health </w:t>
      </w:r>
      <w:r w:rsidR="00DB78C1" w:rsidRPr="00E52501">
        <w:rPr>
          <w:rFonts w:ascii="Arial" w:eastAsia="Calibri" w:hAnsi="Arial" w:cs="Arial"/>
          <w:sz w:val="20"/>
          <w:szCs w:val="20"/>
        </w:rPr>
        <w:t>wa</w:t>
      </w:r>
      <w:r w:rsidRPr="00E52501">
        <w:rPr>
          <w:rFonts w:ascii="Arial" w:eastAsia="Calibri" w:hAnsi="Arial" w:cs="Arial"/>
          <w:sz w:val="20"/>
          <w:szCs w:val="20"/>
        </w:rPr>
        <w:t>s leading Government on the matter of ratifying the World Health Organisation's Protocol to Eliminate Illicit Trade in Tobacco Products. As part of the Protocol,</w:t>
      </w:r>
      <w:r w:rsidR="007512FC" w:rsidRPr="00E52501">
        <w:rPr>
          <w:rFonts w:ascii="Arial" w:eastAsia="Calibri" w:hAnsi="Arial" w:cs="Arial"/>
          <w:sz w:val="20"/>
          <w:szCs w:val="20"/>
        </w:rPr>
        <w:t xml:space="preserve"> the National Treasury said,</w:t>
      </w:r>
      <w:r w:rsidRPr="00E52501">
        <w:rPr>
          <w:rFonts w:ascii="Arial" w:eastAsia="Calibri" w:hAnsi="Arial" w:cs="Arial"/>
          <w:sz w:val="20"/>
          <w:szCs w:val="20"/>
        </w:rPr>
        <w:t xml:space="preserve"> South Africa would be required to consider developing a practical tracking and tracing regime that would further secure the distribution system and assist in the investigation of illicit trade.</w:t>
      </w:r>
      <w:bookmarkStart w:id="3" w:name="_Toc437003695"/>
      <w:bookmarkStart w:id="4" w:name="_Toc462135606"/>
      <w:bookmarkStart w:id="5" w:name="_Toc460583569"/>
    </w:p>
    <w:bookmarkEnd w:id="3"/>
    <w:bookmarkEnd w:id="4"/>
    <w:bookmarkEnd w:id="5"/>
    <w:p w:rsidR="00D70594" w:rsidRPr="00E52501" w:rsidRDefault="00D70594" w:rsidP="00E52501">
      <w:pPr>
        <w:pStyle w:val="ListParagraph"/>
        <w:spacing w:after="0" w:line="240" w:lineRule="auto"/>
        <w:ind w:left="360" w:right="344"/>
        <w:rPr>
          <w:rFonts w:ascii="Arial" w:hAnsi="Arial" w:cs="Arial"/>
          <w:sz w:val="20"/>
          <w:szCs w:val="20"/>
        </w:rPr>
      </w:pPr>
    </w:p>
    <w:p w:rsidR="009210D3" w:rsidRPr="00E52501" w:rsidRDefault="009210D3" w:rsidP="00E52501">
      <w:pPr>
        <w:pStyle w:val="ListParagraph"/>
        <w:numPr>
          <w:ilvl w:val="0"/>
          <w:numId w:val="1"/>
        </w:numPr>
        <w:spacing w:after="0" w:line="240" w:lineRule="auto"/>
        <w:ind w:right="344"/>
        <w:rPr>
          <w:rStyle w:val="markedcontent"/>
          <w:rFonts w:ascii="Arial" w:hAnsi="Arial" w:cs="Arial"/>
          <w:b/>
          <w:sz w:val="20"/>
          <w:szCs w:val="20"/>
        </w:rPr>
      </w:pPr>
      <w:r w:rsidRPr="00E52501">
        <w:rPr>
          <w:rStyle w:val="markedcontent"/>
          <w:rFonts w:ascii="Arial" w:hAnsi="Arial" w:cs="Arial"/>
          <w:b/>
          <w:sz w:val="20"/>
          <w:szCs w:val="20"/>
        </w:rPr>
        <w:t xml:space="preserve">COMMITTEE OBSERVATIONS </w:t>
      </w:r>
      <w:r w:rsidR="00E316BA" w:rsidRPr="00E52501">
        <w:rPr>
          <w:rStyle w:val="markedcontent"/>
          <w:rFonts w:ascii="Arial" w:hAnsi="Arial" w:cs="Arial"/>
          <w:b/>
          <w:sz w:val="20"/>
          <w:szCs w:val="20"/>
        </w:rPr>
        <w:t>AND RECOMMENDATIONS</w:t>
      </w:r>
    </w:p>
    <w:p w:rsidR="004A61FE" w:rsidRPr="00E52501" w:rsidRDefault="009210D3" w:rsidP="00E52501">
      <w:pPr>
        <w:pStyle w:val="ListParagraph"/>
        <w:numPr>
          <w:ilvl w:val="1"/>
          <w:numId w:val="1"/>
        </w:numPr>
        <w:spacing w:after="0" w:line="240" w:lineRule="auto"/>
        <w:ind w:right="344"/>
        <w:rPr>
          <w:rFonts w:ascii="Arial" w:hAnsi="Arial" w:cs="Arial"/>
          <w:sz w:val="20"/>
          <w:szCs w:val="20"/>
        </w:rPr>
      </w:pPr>
      <w:r w:rsidRPr="00E52501">
        <w:rPr>
          <w:rStyle w:val="markedcontent"/>
          <w:rFonts w:ascii="Arial" w:hAnsi="Arial" w:cs="Arial"/>
          <w:sz w:val="20"/>
          <w:szCs w:val="20"/>
        </w:rPr>
        <w:t>The Committee notes that the 202</w:t>
      </w:r>
      <w:r w:rsidR="004A61FE" w:rsidRPr="00E52501">
        <w:rPr>
          <w:rStyle w:val="markedcontent"/>
          <w:rFonts w:ascii="Arial" w:hAnsi="Arial" w:cs="Arial"/>
          <w:sz w:val="20"/>
          <w:szCs w:val="20"/>
        </w:rPr>
        <w:t>2</w:t>
      </w:r>
      <w:r w:rsidRPr="00E52501">
        <w:rPr>
          <w:rStyle w:val="markedcontent"/>
          <w:rFonts w:ascii="Arial" w:hAnsi="Arial" w:cs="Arial"/>
          <w:sz w:val="20"/>
          <w:szCs w:val="20"/>
        </w:rPr>
        <w:t xml:space="preserve"> Budget contained no measures to raise additional </w:t>
      </w:r>
      <w:r w:rsidR="004A61FE" w:rsidRPr="00E52501">
        <w:rPr>
          <w:rStyle w:val="markedcontent"/>
          <w:rFonts w:ascii="Arial" w:hAnsi="Arial" w:cs="Arial"/>
          <w:sz w:val="20"/>
          <w:szCs w:val="20"/>
        </w:rPr>
        <w:t xml:space="preserve">tax </w:t>
      </w:r>
      <w:r w:rsidRPr="00E52501">
        <w:rPr>
          <w:rStyle w:val="markedcontent"/>
          <w:rFonts w:ascii="Arial" w:hAnsi="Arial" w:cs="Arial"/>
          <w:sz w:val="20"/>
          <w:szCs w:val="20"/>
        </w:rPr>
        <w:t>revenue. The Committee notes further that this was done in order to support households and businesses</w:t>
      </w:r>
      <w:r w:rsidRPr="00E52501">
        <w:rPr>
          <w:rFonts w:ascii="Arial" w:hAnsi="Arial" w:cs="Arial"/>
          <w:sz w:val="20"/>
          <w:szCs w:val="20"/>
        </w:rPr>
        <w:t>.</w:t>
      </w:r>
    </w:p>
    <w:p w:rsidR="005005DE" w:rsidRPr="00E52501" w:rsidRDefault="004A61FE" w:rsidP="00E52501">
      <w:pPr>
        <w:pStyle w:val="ListParagraph"/>
        <w:numPr>
          <w:ilvl w:val="1"/>
          <w:numId w:val="1"/>
        </w:numPr>
        <w:spacing w:after="0" w:line="240" w:lineRule="auto"/>
        <w:ind w:right="344"/>
        <w:rPr>
          <w:rFonts w:ascii="Arial" w:hAnsi="Arial" w:cs="Arial"/>
          <w:sz w:val="20"/>
          <w:szCs w:val="20"/>
        </w:rPr>
      </w:pPr>
      <w:r w:rsidRPr="00E52501">
        <w:rPr>
          <w:rFonts w:ascii="Arial" w:hAnsi="Arial" w:cs="Arial"/>
          <w:sz w:val="20"/>
          <w:szCs w:val="20"/>
        </w:rPr>
        <w:t xml:space="preserve">The Committee further notes </w:t>
      </w:r>
      <w:r w:rsidR="005005DE" w:rsidRPr="00E52501">
        <w:rPr>
          <w:rFonts w:ascii="Arial" w:hAnsi="Arial" w:cs="Arial"/>
          <w:sz w:val="20"/>
          <w:szCs w:val="20"/>
        </w:rPr>
        <w:t xml:space="preserve">and welcomes </w:t>
      </w:r>
      <w:r w:rsidRPr="00E52501">
        <w:rPr>
          <w:rFonts w:ascii="Arial" w:hAnsi="Arial" w:cs="Arial"/>
          <w:sz w:val="20"/>
          <w:szCs w:val="20"/>
        </w:rPr>
        <w:t xml:space="preserve">the tax relief provided in March and May 2022 to support households by not adjusting the general fuel levy and the Road Accident Fund levies, while fully adjusting the personal income tax brackets and rebates for inflation. </w:t>
      </w:r>
      <w:r w:rsidR="005005DE" w:rsidRPr="00E52501">
        <w:rPr>
          <w:rFonts w:ascii="Arial" w:hAnsi="Arial" w:cs="Arial"/>
          <w:sz w:val="20"/>
          <w:szCs w:val="20"/>
        </w:rPr>
        <w:t xml:space="preserve">The Committee still awaits the </w:t>
      </w:r>
      <w:r w:rsidR="00BF2CC3" w:rsidRPr="00E52501">
        <w:rPr>
          <w:rFonts w:ascii="Arial" w:hAnsi="Arial" w:cs="Arial"/>
          <w:sz w:val="20"/>
          <w:szCs w:val="20"/>
        </w:rPr>
        <w:t xml:space="preserve">finalization of the fuel levy </w:t>
      </w:r>
      <w:r w:rsidR="005005DE" w:rsidRPr="00E52501">
        <w:rPr>
          <w:rFonts w:ascii="Arial" w:hAnsi="Arial" w:cs="Arial"/>
          <w:sz w:val="20"/>
          <w:szCs w:val="20"/>
        </w:rPr>
        <w:t xml:space="preserve">review announced by the Minister of Finance, given the </w:t>
      </w:r>
      <w:r w:rsidR="00BF2CC3" w:rsidRPr="00E52501">
        <w:rPr>
          <w:rFonts w:ascii="Arial" w:hAnsi="Arial" w:cs="Arial"/>
          <w:sz w:val="20"/>
          <w:szCs w:val="20"/>
        </w:rPr>
        <w:t xml:space="preserve">ever-increasing </w:t>
      </w:r>
      <w:r w:rsidR="005005DE" w:rsidRPr="00E52501">
        <w:rPr>
          <w:rFonts w:ascii="Arial" w:hAnsi="Arial" w:cs="Arial"/>
          <w:sz w:val="20"/>
          <w:szCs w:val="20"/>
        </w:rPr>
        <w:t xml:space="preserve">fuel prices which are putting a strain on households and the economy.  </w:t>
      </w:r>
    </w:p>
    <w:p w:rsidR="009210D3" w:rsidRPr="00E52501" w:rsidRDefault="005005DE" w:rsidP="00E52501">
      <w:pPr>
        <w:pStyle w:val="ListParagraph"/>
        <w:numPr>
          <w:ilvl w:val="1"/>
          <w:numId w:val="1"/>
        </w:numPr>
        <w:spacing w:after="0" w:line="240" w:lineRule="auto"/>
        <w:ind w:right="344"/>
        <w:rPr>
          <w:rFonts w:ascii="Arial" w:hAnsi="Arial" w:cs="Arial"/>
          <w:b/>
          <w:sz w:val="20"/>
          <w:szCs w:val="20"/>
        </w:rPr>
      </w:pPr>
      <w:r w:rsidRPr="00E52501">
        <w:rPr>
          <w:rFonts w:ascii="Arial" w:hAnsi="Arial" w:cs="Arial"/>
          <w:sz w:val="20"/>
          <w:szCs w:val="20"/>
        </w:rPr>
        <w:t>The Committee further notes and welcomes that excise duties on tobacco were increased by only 5.5 per cent</w:t>
      </w:r>
      <w:r w:rsidR="00EC5006" w:rsidRPr="00E52501">
        <w:rPr>
          <w:rFonts w:ascii="Arial" w:hAnsi="Arial" w:cs="Arial"/>
          <w:sz w:val="20"/>
          <w:szCs w:val="20"/>
        </w:rPr>
        <w:t>, which most in the industry are happy about,</w:t>
      </w:r>
      <w:r w:rsidRPr="00E52501">
        <w:rPr>
          <w:rFonts w:ascii="Arial" w:hAnsi="Arial" w:cs="Arial"/>
          <w:sz w:val="20"/>
          <w:szCs w:val="20"/>
        </w:rPr>
        <w:t xml:space="preserve"> compared to the 8 per cent </w:t>
      </w:r>
      <w:r w:rsidR="00EC5006" w:rsidRPr="00E52501">
        <w:rPr>
          <w:rFonts w:ascii="Arial" w:hAnsi="Arial" w:cs="Arial"/>
          <w:sz w:val="20"/>
          <w:szCs w:val="20"/>
        </w:rPr>
        <w:t>increase last</w:t>
      </w:r>
      <w:r w:rsidRPr="00E52501">
        <w:rPr>
          <w:rFonts w:ascii="Arial" w:hAnsi="Arial" w:cs="Arial"/>
          <w:sz w:val="20"/>
          <w:szCs w:val="20"/>
        </w:rPr>
        <w:t xml:space="preserve"> year.</w:t>
      </w:r>
      <w:r w:rsidR="00E316BA" w:rsidRPr="00E52501">
        <w:rPr>
          <w:rFonts w:ascii="Arial" w:hAnsi="Arial" w:cs="Arial"/>
          <w:sz w:val="20"/>
          <w:szCs w:val="20"/>
        </w:rPr>
        <w:t xml:space="preserve"> The Committee believes that the review of the excise policy on alcohol and tobacco has delayed as it was announced with the 2021 Budget</w:t>
      </w:r>
      <w:r w:rsidR="00EC5006" w:rsidRPr="00E52501">
        <w:rPr>
          <w:rFonts w:ascii="Arial" w:hAnsi="Arial" w:cs="Arial"/>
          <w:sz w:val="20"/>
          <w:szCs w:val="20"/>
        </w:rPr>
        <w:t xml:space="preserve"> Review</w:t>
      </w:r>
      <w:r w:rsidR="00E316BA" w:rsidRPr="00E52501">
        <w:rPr>
          <w:rFonts w:ascii="Arial" w:hAnsi="Arial" w:cs="Arial"/>
          <w:sz w:val="20"/>
          <w:szCs w:val="20"/>
        </w:rPr>
        <w:t xml:space="preserve">. The Committee acknowledges the assurance from the National Treasury that it </w:t>
      </w:r>
      <w:r w:rsidR="00EC5006" w:rsidRPr="00E52501">
        <w:rPr>
          <w:rFonts w:ascii="Arial" w:hAnsi="Arial" w:cs="Arial"/>
          <w:sz w:val="20"/>
          <w:szCs w:val="20"/>
        </w:rPr>
        <w:t xml:space="preserve">is </w:t>
      </w:r>
      <w:r w:rsidR="00E316BA" w:rsidRPr="00E52501">
        <w:rPr>
          <w:rFonts w:ascii="Arial" w:hAnsi="Arial" w:cs="Arial"/>
          <w:sz w:val="20"/>
          <w:szCs w:val="20"/>
        </w:rPr>
        <w:t>finalizing this review paper</w:t>
      </w:r>
      <w:r w:rsidR="00EC5006" w:rsidRPr="00E52501">
        <w:rPr>
          <w:rFonts w:ascii="Arial" w:hAnsi="Arial" w:cs="Arial"/>
          <w:sz w:val="20"/>
          <w:szCs w:val="20"/>
        </w:rPr>
        <w:t xml:space="preserve"> which will then be released for public comment</w:t>
      </w:r>
      <w:r w:rsidR="00E316BA" w:rsidRPr="00E52501">
        <w:rPr>
          <w:rFonts w:ascii="Arial" w:hAnsi="Arial" w:cs="Arial"/>
          <w:sz w:val="20"/>
          <w:szCs w:val="20"/>
        </w:rPr>
        <w:t xml:space="preserve">. </w:t>
      </w:r>
    </w:p>
    <w:p w:rsidR="009210D3" w:rsidRPr="00E52501" w:rsidRDefault="009210D3" w:rsidP="00E52501">
      <w:pPr>
        <w:pStyle w:val="ListParagraph"/>
        <w:numPr>
          <w:ilvl w:val="1"/>
          <w:numId w:val="1"/>
        </w:numPr>
        <w:spacing w:after="0" w:line="240" w:lineRule="auto"/>
        <w:ind w:right="344"/>
        <w:rPr>
          <w:rFonts w:ascii="Arial" w:hAnsi="Arial" w:cs="Arial"/>
          <w:sz w:val="20"/>
          <w:szCs w:val="20"/>
        </w:rPr>
      </w:pPr>
      <w:r w:rsidRPr="00E52501">
        <w:rPr>
          <w:rFonts w:ascii="Arial" w:hAnsi="Arial" w:cs="Arial"/>
          <w:sz w:val="20"/>
          <w:szCs w:val="20"/>
        </w:rPr>
        <w:t>The Committee notes th</w:t>
      </w:r>
      <w:r w:rsidR="00EC5006" w:rsidRPr="00E52501">
        <w:rPr>
          <w:rFonts w:ascii="Arial" w:hAnsi="Arial" w:cs="Arial"/>
          <w:sz w:val="20"/>
          <w:szCs w:val="20"/>
        </w:rPr>
        <w:t>at th</w:t>
      </w:r>
      <w:r w:rsidRPr="00E52501">
        <w:rPr>
          <w:rFonts w:ascii="Arial" w:hAnsi="Arial" w:cs="Arial"/>
          <w:sz w:val="20"/>
          <w:szCs w:val="20"/>
        </w:rPr>
        <w:t xml:space="preserve">e illicit trade in alcohol and tobacco is a serious </w:t>
      </w:r>
      <w:r w:rsidR="00EC5006" w:rsidRPr="00E52501">
        <w:rPr>
          <w:rFonts w:ascii="Arial" w:hAnsi="Arial" w:cs="Arial"/>
          <w:sz w:val="20"/>
          <w:szCs w:val="20"/>
        </w:rPr>
        <w:t>problem and</w:t>
      </w:r>
      <w:r w:rsidRPr="00E52501">
        <w:rPr>
          <w:rFonts w:ascii="Arial" w:hAnsi="Arial" w:cs="Arial"/>
          <w:sz w:val="20"/>
          <w:szCs w:val="20"/>
        </w:rPr>
        <w:t xml:space="preserve"> believes more needs to be done in terms of compliance and law </w:t>
      </w:r>
      <w:r w:rsidRPr="00E52501">
        <w:rPr>
          <w:rFonts w:ascii="Arial" w:hAnsi="Arial" w:cs="Arial"/>
          <w:sz w:val="20"/>
          <w:szCs w:val="20"/>
        </w:rPr>
        <w:br/>
        <w:t>enforcement mechanisms to curb this.</w:t>
      </w:r>
    </w:p>
    <w:p w:rsidR="00EC5006" w:rsidRPr="00E52501" w:rsidRDefault="00EC5006" w:rsidP="00E52501">
      <w:pPr>
        <w:pStyle w:val="ListParagraph"/>
        <w:numPr>
          <w:ilvl w:val="1"/>
          <w:numId w:val="1"/>
        </w:numPr>
        <w:spacing w:after="0" w:line="240" w:lineRule="auto"/>
        <w:ind w:right="344"/>
        <w:rPr>
          <w:rFonts w:ascii="Arial" w:hAnsi="Arial" w:cs="Arial"/>
          <w:sz w:val="20"/>
          <w:szCs w:val="20"/>
        </w:rPr>
      </w:pPr>
      <w:r w:rsidRPr="00E52501">
        <w:rPr>
          <w:rFonts w:ascii="Arial" w:hAnsi="Arial" w:cs="Arial"/>
          <w:sz w:val="20"/>
          <w:szCs w:val="20"/>
        </w:rPr>
        <w:t xml:space="preserve">The Committee notes that the implementation of the proposed HPL price increase has been postponed until 1 April 2023 following consultation by the Minister of Finance with the Ministers of Agriculture, Land Reform and Rural Development and Trade, Industry and Competition. The Committee notes that further consultations would begin after the release of a discussion paper on extending the HPL to 100% fruit juices and lowering the 4g per 100ml threshold.    </w:t>
      </w:r>
    </w:p>
    <w:p w:rsidR="009210D3" w:rsidRPr="00E52501" w:rsidRDefault="009210D3" w:rsidP="00E52501">
      <w:pPr>
        <w:pStyle w:val="ListParagraph"/>
        <w:spacing w:after="0" w:line="240" w:lineRule="auto"/>
        <w:ind w:left="792" w:right="344"/>
        <w:rPr>
          <w:rFonts w:ascii="Arial" w:hAnsi="Arial" w:cs="Arial"/>
          <w:sz w:val="20"/>
          <w:szCs w:val="20"/>
        </w:rPr>
      </w:pPr>
    </w:p>
    <w:p w:rsidR="009210D3" w:rsidRPr="00E52501" w:rsidRDefault="009210D3" w:rsidP="00E52501">
      <w:pPr>
        <w:pStyle w:val="ListParagraph"/>
        <w:numPr>
          <w:ilvl w:val="0"/>
          <w:numId w:val="1"/>
        </w:numPr>
        <w:spacing w:after="0" w:line="240" w:lineRule="auto"/>
        <w:ind w:right="63"/>
        <w:rPr>
          <w:rFonts w:ascii="Arial" w:hAnsi="Arial" w:cs="Arial"/>
          <w:b/>
          <w:sz w:val="20"/>
          <w:szCs w:val="20"/>
        </w:rPr>
      </w:pPr>
      <w:r w:rsidRPr="00E52501">
        <w:rPr>
          <w:rFonts w:ascii="Arial" w:hAnsi="Arial" w:cs="Arial"/>
          <w:b/>
          <w:sz w:val="20"/>
          <w:szCs w:val="20"/>
        </w:rPr>
        <w:t>CONCLUSION</w:t>
      </w:r>
    </w:p>
    <w:p w:rsidR="009210D3" w:rsidRPr="00E52501" w:rsidRDefault="009210D3" w:rsidP="00E52501">
      <w:pPr>
        <w:pStyle w:val="ListParagraph"/>
        <w:numPr>
          <w:ilvl w:val="1"/>
          <w:numId w:val="1"/>
        </w:numPr>
        <w:spacing w:after="0" w:line="240" w:lineRule="auto"/>
        <w:ind w:right="63"/>
        <w:rPr>
          <w:rFonts w:ascii="Arial" w:hAnsi="Arial" w:cs="Arial"/>
          <w:sz w:val="20"/>
          <w:szCs w:val="20"/>
        </w:rPr>
      </w:pPr>
      <w:r w:rsidRPr="00E52501">
        <w:rPr>
          <w:rFonts w:ascii="Arial" w:hAnsi="Arial" w:cs="Arial"/>
          <w:sz w:val="20"/>
          <w:szCs w:val="20"/>
        </w:rPr>
        <w:t xml:space="preserve">The Committee reports the Bill. </w:t>
      </w:r>
    </w:p>
    <w:p w:rsidR="00566DA1" w:rsidRPr="00E52501" w:rsidRDefault="00566DA1" w:rsidP="00E52501">
      <w:pPr>
        <w:spacing w:after="0" w:line="240" w:lineRule="auto"/>
        <w:ind w:right="344"/>
        <w:rPr>
          <w:rStyle w:val="HeaderChar"/>
          <w:rFonts w:ascii="Arial" w:hAnsi="Arial" w:cs="Arial"/>
          <w:sz w:val="20"/>
          <w:szCs w:val="20"/>
        </w:rPr>
      </w:pPr>
    </w:p>
    <w:p w:rsidR="00566DA1" w:rsidRPr="00E52501" w:rsidRDefault="00566DA1" w:rsidP="00E52501">
      <w:pPr>
        <w:spacing w:after="0" w:line="240" w:lineRule="auto"/>
        <w:ind w:right="344"/>
        <w:rPr>
          <w:rStyle w:val="HeaderChar"/>
          <w:rFonts w:ascii="Arial" w:hAnsi="Arial" w:cs="Arial"/>
          <w:sz w:val="20"/>
          <w:szCs w:val="20"/>
        </w:rPr>
      </w:pPr>
      <w:r w:rsidRPr="00E52501">
        <w:rPr>
          <w:rStyle w:val="HeaderChar"/>
          <w:rFonts w:ascii="Arial" w:hAnsi="Arial" w:cs="Arial"/>
          <w:sz w:val="20"/>
          <w:szCs w:val="20"/>
        </w:rPr>
        <w:t>The Democratic Alliance reserves its position.</w:t>
      </w:r>
    </w:p>
    <w:p w:rsidR="009210D3" w:rsidRPr="00E52501" w:rsidRDefault="009210D3" w:rsidP="00E52501">
      <w:pPr>
        <w:spacing w:after="0" w:line="240" w:lineRule="auto"/>
        <w:ind w:right="344"/>
        <w:rPr>
          <w:rStyle w:val="HeaderChar"/>
          <w:rFonts w:ascii="Arial" w:hAnsi="Arial" w:cs="Arial"/>
          <w:sz w:val="20"/>
          <w:szCs w:val="20"/>
        </w:rPr>
      </w:pPr>
      <w:r w:rsidRPr="00E52501">
        <w:rPr>
          <w:rStyle w:val="HeaderChar"/>
          <w:rFonts w:ascii="Arial" w:hAnsi="Arial" w:cs="Arial"/>
          <w:sz w:val="20"/>
          <w:szCs w:val="20"/>
        </w:rPr>
        <w:t>Report to be considered</w:t>
      </w:r>
    </w:p>
    <w:sectPr w:rsidR="009210D3" w:rsidRPr="00E52501" w:rsidSect="00227D5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45E" w:rsidRDefault="00C8245E" w:rsidP="00D70594">
      <w:pPr>
        <w:spacing w:after="0" w:line="240" w:lineRule="auto"/>
      </w:pPr>
      <w:r>
        <w:separator/>
      </w:r>
    </w:p>
  </w:endnote>
  <w:endnote w:type="continuationSeparator" w:id="0">
    <w:p w:rsidR="00C8245E" w:rsidRDefault="00C8245E" w:rsidP="00D70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756432"/>
      <w:docPartObj>
        <w:docPartGallery w:val="Page Numbers (Bottom of Page)"/>
        <w:docPartUnique/>
      </w:docPartObj>
    </w:sdtPr>
    <w:sdtEndPr>
      <w:rPr>
        <w:noProof/>
      </w:rPr>
    </w:sdtEndPr>
    <w:sdtContent>
      <w:p w:rsidR="001B6156" w:rsidRDefault="00227D57">
        <w:pPr>
          <w:pStyle w:val="Footer"/>
          <w:jc w:val="center"/>
        </w:pPr>
        <w:r>
          <w:fldChar w:fldCharType="begin"/>
        </w:r>
        <w:r w:rsidR="001B6156">
          <w:instrText xml:space="preserve"> PAGE   \* MERGEFORMAT </w:instrText>
        </w:r>
        <w:r>
          <w:fldChar w:fldCharType="separate"/>
        </w:r>
        <w:r w:rsidR="00E52501">
          <w:rPr>
            <w:noProof/>
          </w:rPr>
          <w:t>1</w:t>
        </w:r>
        <w:r>
          <w:rPr>
            <w:noProof/>
          </w:rPr>
          <w:fldChar w:fldCharType="end"/>
        </w:r>
      </w:p>
    </w:sdtContent>
  </w:sdt>
  <w:p w:rsidR="001B6156" w:rsidRDefault="001B6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45E" w:rsidRDefault="00C8245E" w:rsidP="00D70594">
      <w:pPr>
        <w:spacing w:after="0" w:line="240" w:lineRule="auto"/>
      </w:pPr>
      <w:r>
        <w:separator/>
      </w:r>
    </w:p>
  </w:footnote>
  <w:footnote w:type="continuationSeparator" w:id="0">
    <w:p w:rsidR="00C8245E" w:rsidRDefault="00C8245E" w:rsidP="00D705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0181"/>
    <w:multiLevelType w:val="hybridMultilevel"/>
    <w:tmpl w:val="BABAE2E4"/>
    <w:lvl w:ilvl="0" w:tplc="005E67F8">
      <w:start w:val="1"/>
      <w:numFmt w:val="bullet"/>
      <w:lvlText w:val="•"/>
      <w:lvlJc w:val="left"/>
      <w:pPr>
        <w:tabs>
          <w:tab w:val="num" w:pos="4807"/>
        </w:tabs>
        <w:ind w:left="4807" w:hanging="360"/>
      </w:pPr>
      <w:rPr>
        <w:rFonts w:ascii="Arial" w:hAnsi="Arial" w:hint="default"/>
      </w:rPr>
    </w:lvl>
    <w:lvl w:ilvl="1" w:tplc="2A4AAD12" w:tentative="1">
      <w:start w:val="1"/>
      <w:numFmt w:val="bullet"/>
      <w:lvlText w:val="•"/>
      <w:lvlJc w:val="left"/>
      <w:pPr>
        <w:tabs>
          <w:tab w:val="num" w:pos="5527"/>
        </w:tabs>
        <w:ind w:left="5527" w:hanging="360"/>
      </w:pPr>
      <w:rPr>
        <w:rFonts w:ascii="Arial" w:hAnsi="Arial" w:hint="default"/>
      </w:rPr>
    </w:lvl>
    <w:lvl w:ilvl="2" w:tplc="38B850FA" w:tentative="1">
      <w:start w:val="1"/>
      <w:numFmt w:val="bullet"/>
      <w:lvlText w:val="•"/>
      <w:lvlJc w:val="left"/>
      <w:pPr>
        <w:tabs>
          <w:tab w:val="num" w:pos="6247"/>
        </w:tabs>
        <w:ind w:left="6247" w:hanging="360"/>
      </w:pPr>
      <w:rPr>
        <w:rFonts w:ascii="Arial" w:hAnsi="Arial" w:hint="default"/>
      </w:rPr>
    </w:lvl>
    <w:lvl w:ilvl="3" w:tplc="0C742674" w:tentative="1">
      <w:start w:val="1"/>
      <w:numFmt w:val="bullet"/>
      <w:lvlText w:val="•"/>
      <w:lvlJc w:val="left"/>
      <w:pPr>
        <w:tabs>
          <w:tab w:val="num" w:pos="6967"/>
        </w:tabs>
        <w:ind w:left="6967" w:hanging="360"/>
      </w:pPr>
      <w:rPr>
        <w:rFonts w:ascii="Arial" w:hAnsi="Arial" w:hint="default"/>
      </w:rPr>
    </w:lvl>
    <w:lvl w:ilvl="4" w:tplc="9DEE540E" w:tentative="1">
      <w:start w:val="1"/>
      <w:numFmt w:val="bullet"/>
      <w:lvlText w:val="•"/>
      <w:lvlJc w:val="left"/>
      <w:pPr>
        <w:tabs>
          <w:tab w:val="num" w:pos="7687"/>
        </w:tabs>
        <w:ind w:left="7687" w:hanging="360"/>
      </w:pPr>
      <w:rPr>
        <w:rFonts w:ascii="Arial" w:hAnsi="Arial" w:hint="default"/>
      </w:rPr>
    </w:lvl>
    <w:lvl w:ilvl="5" w:tplc="1BE217C8" w:tentative="1">
      <w:start w:val="1"/>
      <w:numFmt w:val="bullet"/>
      <w:lvlText w:val="•"/>
      <w:lvlJc w:val="left"/>
      <w:pPr>
        <w:tabs>
          <w:tab w:val="num" w:pos="8407"/>
        </w:tabs>
        <w:ind w:left="8407" w:hanging="360"/>
      </w:pPr>
      <w:rPr>
        <w:rFonts w:ascii="Arial" w:hAnsi="Arial" w:hint="default"/>
      </w:rPr>
    </w:lvl>
    <w:lvl w:ilvl="6" w:tplc="A9DE4E60" w:tentative="1">
      <w:start w:val="1"/>
      <w:numFmt w:val="bullet"/>
      <w:lvlText w:val="•"/>
      <w:lvlJc w:val="left"/>
      <w:pPr>
        <w:tabs>
          <w:tab w:val="num" w:pos="9127"/>
        </w:tabs>
        <w:ind w:left="9127" w:hanging="360"/>
      </w:pPr>
      <w:rPr>
        <w:rFonts w:ascii="Arial" w:hAnsi="Arial" w:hint="default"/>
      </w:rPr>
    </w:lvl>
    <w:lvl w:ilvl="7" w:tplc="0E529ACE" w:tentative="1">
      <w:start w:val="1"/>
      <w:numFmt w:val="bullet"/>
      <w:lvlText w:val="•"/>
      <w:lvlJc w:val="left"/>
      <w:pPr>
        <w:tabs>
          <w:tab w:val="num" w:pos="9847"/>
        </w:tabs>
        <w:ind w:left="9847" w:hanging="360"/>
      </w:pPr>
      <w:rPr>
        <w:rFonts w:ascii="Arial" w:hAnsi="Arial" w:hint="default"/>
      </w:rPr>
    </w:lvl>
    <w:lvl w:ilvl="8" w:tplc="3B6AC38A" w:tentative="1">
      <w:start w:val="1"/>
      <w:numFmt w:val="bullet"/>
      <w:lvlText w:val="•"/>
      <w:lvlJc w:val="left"/>
      <w:pPr>
        <w:tabs>
          <w:tab w:val="num" w:pos="10567"/>
        </w:tabs>
        <w:ind w:left="10567" w:hanging="360"/>
      </w:pPr>
      <w:rPr>
        <w:rFonts w:ascii="Arial" w:hAnsi="Arial" w:hint="default"/>
      </w:rPr>
    </w:lvl>
  </w:abstractNum>
  <w:abstractNum w:abstractNumId="1">
    <w:nsid w:val="158422FD"/>
    <w:multiLevelType w:val="hybridMultilevel"/>
    <w:tmpl w:val="E7B80D9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C09455C"/>
    <w:multiLevelType w:val="hybridMultilevel"/>
    <w:tmpl w:val="59BA8626"/>
    <w:lvl w:ilvl="0" w:tplc="C652C038">
      <w:start w:val="1"/>
      <w:numFmt w:val="bullet"/>
      <w:lvlText w:val="•"/>
      <w:lvlJc w:val="left"/>
      <w:pPr>
        <w:tabs>
          <w:tab w:val="num" w:pos="720"/>
        </w:tabs>
        <w:ind w:left="720" w:hanging="360"/>
      </w:pPr>
      <w:rPr>
        <w:rFonts w:ascii="Arial" w:hAnsi="Arial" w:hint="default"/>
      </w:rPr>
    </w:lvl>
    <w:lvl w:ilvl="1" w:tplc="9558F07C" w:tentative="1">
      <w:start w:val="1"/>
      <w:numFmt w:val="bullet"/>
      <w:lvlText w:val="•"/>
      <w:lvlJc w:val="left"/>
      <w:pPr>
        <w:tabs>
          <w:tab w:val="num" w:pos="1440"/>
        </w:tabs>
        <w:ind w:left="1440" w:hanging="360"/>
      </w:pPr>
      <w:rPr>
        <w:rFonts w:ascii="Arial" w:hAnsi="Arial" w:hint="default"/>
      </w:rPr>
    </w:lvl>
    <w:lvl w:ilvl="2" w:tplc="7E8A048E" w:tentative="1">
      <w:start w:val="1"/>
      <w:numFmt w:val="bullet"/>
      <w:lvlText w:val="•"/>
      <w:lvlJc w:val="left"/>
      <w:pPr>
        <w:tabs>
          <w:tab w:val="num" w:pos="2160"/>
        </w:tabs>
        <w:ind w:left="2160" w:hanging="360"/>
      </w:pPr>
      <w:rPr>
        <w:rFonts w:ascii="Arial" w:hAnsi="Arial" w:hint="default"/>
      </w:rPr>
    </w:lvl>
    <w:lvl w:ilvl="3" w:tplc="0818FA16" w:tentative="1">
      <w:start w:val="1"/>
      <w:numFmt w:val="bullet"/>
      <w:lvlText w:val="•"/>
      <w:lvlJc w:val="left"/>
      <w:pPr>
        <w:tabs>
          <w:tab w:val="num" w:pos="2880"/>
        </w:tabs>
        <w:ind w:left="2880" w:hanging="360"/>
      </w:pPr>
      <w:rPr>
        <w:rFonts w:ascii="Arial" w:hAnsi="Arial" w:hint="default"/>
      </w:rPr>
    </w:lvl>
    <w:lvl w:ilvl="4" w:tplc="CC8A4714" w:tentative="1">
      <w:start w:val="1"/>
      <w:numFmt w:val="bullet"/>
      <w:lvlText w:val="•"/>
      <w:lvlJc w:val="left"/>
      <w:pPr>
        <w:tabs>
          <w:tab w:val="num" w:pos="3600"/>
        </w:tabs>
        <w:ind w:left="3600" w:hanging="360"/>
      </w:pPr>
      <w:rPr>
        <w:rFonts w:ascii="Arial" w:hAnsi="Arial" w:hint="default"/>
      </w:rPr>
    </w:lvl>
    <w:lvl w:ilvl="5" w:tplc="4C5494FE" w:tentative="1">
      <w:start w:val="1"/>
      <w:numFmt w:val="bullet"/>
      <w:lvlText w:val="•"/>
      <w:lvlJc w:val="left"/>
      <w:pPr>
        <w:tabs>
          <w:tab w:val="num" w:pos="4320"/>
        </w:tabs>
        <w:ind w:left="4320" w:hanging="360"/>
      </w:pPr>
      <w:rPr>
        <w:rFonts w:ascii="Arial" w:hAnsi="Arial" w:hint="default"/>
      </w:rPr>
    </w:lvl>
    <w:lvl w:ilvl="6" w:tplc="74C8B7B0" w:tentative="1">
      <w:start w:val="1"/>
      <w:numFmt w:val="bullet"/>
      <w:lvlText w:val="•"/>
      <w:lvlJc w:val="left"/>
      <w:pPr>
        <w:tabs>
          <w:tab w:val="num" w:pos="5040"/>
        </w:tabs>
        <w:ind w:left="5040" w:hanging="360"/>
      </w:pPr>
      <w:rPr>
        <w:rFonts w:ascii="Arial" w:hAnsi="Arial" w:hint="default"/>
      </w:rPr>
    </w:lvl>
    <w:lvl w:ilvl="7" w:tplc="9078D70E" w:tentative="1">
      <w:start w:val="1"/>
      <w:numFmt w:val="bullet"/>
      <w:lvlText w:val="•"/>
      <w:lvlJc w:val="left"/>
      <w:pPr>
        <w:tabs>
          <w:tab w:val="num" w:pos="5760"/>
        </w:tabs>
        <w:ind w:left="5760" w:hanging="360"/>
      </w:pPr>
      <w:rPr>
        <w:rFonts w:ascii="Arial" w:hAnsi="Arial" w:hint="default"/>
      </w:rPr>
    </w:lvl>
    <w:lvl w:ilvl="8" w:tplc="BF2E023A" w:tentative="1">
      <w:start w:val="1"/>
      <w:numFmt w:val="bullet"/>
      <w:lvlText w:val="•"/>
      <w:lvlJc w:val="left"/>
      <w:pPr>
        <w:tabs>
          <w:tab w:val="num" w:pos="6480"/>
        </w:tabs>
        <w:ind w:left="6480" w:hanging="360"/>
      </w:pPr>
      <w:rPr>
        <w:rFonts w:ascii="Arial" w:hAnsi="Arial" w:hint="default"/>
      </w:rPr>
    </w:lvl>
  </w:abstractNum>
  <w:abstractNum w:abstractNumId="3">
    <w:nsid w:val="20B56F70"/>
    <w:multiLevelType w:val="hybridMultilevel"/>
    <w:tmpl w:val="D5524FB4"/>
    <w:lvl w:ilvl="0" w:tplc="3DD44D96">
      <w:start w:val="1"/>
      <w:numFmt w:val="bullet"/>
      <w:lvlText w:val="•"/>
      <w:lvlJc w:val="left"/>
      <w:pPr>
        <w:tabs>
          <w:tab w:val="num" w:pos="720"/>
        </w:tabs>
        <w:ind w:left="720" w:hanging="360"/>
      </w:pPr>
      <w:rPr>
        <w:rFonts w:ascii="Arial" w:hAnsi="Arial" w:hint="default"/>
      </w:rPr>
    </w:lvl>
    <w:lvl w:ilvl="1" w:tplc="052CAFEE" w:tentative="1">
      <w:start w:val="1"/>
      <w:numFmt w:val="bullet"/>
      <w:lvlText w:val="•"/>
      <w:lvlJc w:val="left"/>
      <w:pPr>
        <w:tabs>
          <w:tab w:val="num" w:pos="1440"/>
        </w:tabs>
        <w:ind w:left="1440" w:hanging="360"/>
      </w:pPr>
      <w:rPr>
        <w:rFonts w:ascii="Arial" w:hAnsi="Arial" w:hint="default"/>
      </w:rPr>
    </w:lvl>
    <w:lvl w:ilvl="2" w:tplc="BFA4ABAE" w:tentative="1">
      <w:start w:val="1"/>
      <w:numFmt w:val="bullet"/>
      <w:lvlText w:val="•"/>
      <w:lvlJc w:val="left"/>
      <w:pPr>
        <w:tabs>
          <w:tab w:val="num" w:pos="2160"/>
        </w:tabs>
        <w:ind w:left="2160" w:hanging="360"/>
      </w:pPr>
      <w:rPr>
        <w:rFonts w:ascii="Arial" w:hAnsi="Arial" w:hint="default"/>
      </w:rPr>
    </w:lvl>
    <w:lvl w:ilvl="3" w:tplc="A030D07E" w:tentative="1">
      <w:start w:val="1"/>
      <w:numFmt w:val="bullet"/>
      <w:lvlText w:val="•"/>
      <w:lvlJc w:val="left"/>
      <w:pPr>
        <w:tabs>
          <w:tab w:val="num" w:pos="2880"/>
        </w:tabs>
        <w:ind w:left="2880" w:hanging="360"/>
      </w:pPr>
      <w:rPr>
        <w:rFonts w:ascii="Arial" w:hAnsi="Arial" w:hint="default"/>
      </w:rPr>
    </w:lvl>
    <w:lvl w:ilvl="4" w:tplc="00588504" w:tentative="1">
      <w:start w:val="1"/>
      <w:numFmt w:val="bullet"/>
      <w:lvlText w:val="•"/>
      <w:lvlJc w:val="left"/>
      <w:pPr>
        <w:tabs>
          <w:tab w:val="num" w:pos="3600"/>
        </w:tabs>
        <w:ind w:left="3600" w:hanging="360"/>
      </w:pPr>
      <w:rPr>
        <w:rFonts w:ascii="Arial" w:hAnsi="Arial" w:hint="default"/>
      </w:rPr>
    </w:lvl>
    <w:lvl w:ilvl="5" w:tplc="6CF0BDD4" w:tentative="1">
      <w:start w:val="1"/>
      <w:numFmt w:val="bullet"/>
      <w:lvlText w:val="•"/>
      <w:lvlJc w:val="left"/>
      <w:pPr>
        <w:tabs>
          <w:tab w:val="num" w:pos="4320"/>
        </w:tabs>
        <w:ind w:left="4320" w:hanging="360"/>
      </w:pPr>
      <w:rPr>
        <w:rFonts w:ascii="Arial" w:hAnsi="Arial" w:hint="default"/>
      </w:rPr>
    </w:lvl>
    <w:lvl w:ilvl="6" w:tplc="276226EC" w:tentative="1">
      <w:start w:val="1"/>
      <w:numFmt w:val="bullet"/>
      <w:lvlText w:val="•"/>
      <w:lvlJc w:val="left"/>
      <w:pPr>
        <w:tabs>
          <w:tab w:val="num" w:pos="5040"/>
        </w:tabs>
        <w:ind w:left="5040" w:hanging="360"/>
      </w:pPr>
      <w:rPr>
        <w:rFonts w:ascii="Arial" w:hAnsi="Arial" w:hint="default"/>
      </w:rPr>
    </w:lvl>
    <w:lvl w:ilvl="7" w:tplc="96BE7EFA" w:tentative="1">
      <w:start w:val="1"/>
      <w:numFmt w:val="bullet"/>
      <w:lvlText w:val="•"/>
      <w:lvlJc w:val="left"/>
      <w:pPr>
        <w:tabs>
          <w:tab w:val="num" w:pos="5760"/>
        </w:tabs>
        <w:ind w:left="5760" w:hanging="360"/>
      </w:pPr>
      <w:rPr>
        <w:rFonts w:ascii="Arial" w:hAnsi="Arial" w:hint="default"/>
      </w:rPr>
    </w:lvl>
    <w:lvl w:ilvl="8" w:tplc="B2B0909E" w:tentative="1">
      <w:start w:val="1"/>
      <w:numFmt w:val="bullet"/>
      <w:lvlText w:val="•"/>
      <w:lvlJc w:val="left"/>
      <w:pPr>
        <w:tabs>
          <w:tab w:val="num" w:pos="6480"/>
        </w:tabs>
        <w:ind w:left="6480" w:hanging="360"/>
      </w:pPr>
      <w:rPr>
        <w:rFonts w:ascii="Arial" w:hAnsi="Arial" w:hint="default"/>
      </w:rPr>
    </w:lvl>
  </w:abstractNum>
  <w:abstractNum w:abstractNumId="4">
    <w:nsid w:val="20B577CA"/>
    <w:multiLevelType w:val="multilevel"/>
    <w:tmpl w:val="4AE0E3BE"/>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201603"/>
    <w:multiLevelType w:val="hybridMultilevel"/>
    <w:tmpl w:val="2D58DE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B0745F7"/>
    <w:multiLevelType w:val="hybridMultilevel"/>
    <w:tmpl w:val="B9F80332"/>
    <w:lvl w:ilvl="0" w:tplc="F51CD53E">
      <w:start w:val="1"/>
      <w:numFmt w:val="bullet"/>
      <w:lvlText w:val="•"/>
      <w:lvlJc w:val="left"/>
      <w:pPr>
        <w:tabs>
          <w:tab w:val="num" w:pos="720"/>
        </w:tabs>
        <w:ind w:left="720" w:hanging="360"/>
      </w:pPr>
      <w:rPr>
        <w:rFonts w:ascii="Arial" w:hAnsi="Arial" w:hint="default"/>
      </w:rPr>
    </w:lvl>
    <w:lvl w:ilvl="1" w:tplc="382A22B6" w:tentative="1">
      <w:start w:val="1"/>
      <w:numFmt w:val="bullet"/>
      <w:lvlText w:val="•"/>
      <w:lvlJc w:val="left"/>
      <w:pPr>
        <w:tabs>
          <w:tab w:val="num" w:pos="1440"/>
        </w:tabs>
        <w:ind w:left="1440" w:hanging="360"/>
      </w:pPr>
      <w:rPr>
        <w:rFonts w:ascii="Arial" w:hAnsi="Arial" w:hint="default"/>
      </w:rPr>
    </w:lvl>
    <w:lvl w:ilvl="2" w:tplc="1866410E" w:tentative="1">
      <w:start w:val="1"/>
      <w:numFmt w:val="bullet"/>
      <w:lvlText w:val="•"/>
      <w:lvlJc w:val="left"/>
      <w:pPr>
        <w:tabs>
          <w:tab w:val="num" w:pos="2160"/>
        </w:tabs>
        <w:ind w:left="2160" w:hanging="360"/>
      </w:pPr>
      <w:rPr>
        <w:rFonts w:ascii="Arial" w:hAnsi="Arial" w:hint="default"/>
      </w:rPr>
    </w:lvl>
    <w:lvl w:ilvl="3" w:tplc="37A8BA7E" w:tentative="1">
      <w:start w:val="1"/>
      <w:numFmt w:val="bullet"/>
      <w:lvlText w:val="•"/>
      <w:lvlJc w:val="left"/>
      <w:pPr>
        <w:tabs>
          <w:tab w:val="num" w:pos="2880"/>
        </w:tabs>
        <w:ind w:left="2880" w:hanging="360"/>
      </w:pPr>
      <w:rPr>
        <w:rFonts w:ascii="Arial" w:hAnsi="Arial" w:hint="default"/>
      </w:rPr>
    </w:lvl>
    <w:lvl w:ilvl="4" w:tplc="2A0455B8" w:tentative="1">
      <w:start w:val="1"/>
      <w:numFmt w:val="bullet"/>
      <w:lvlText w:val="•"/>
      <w:lvlJc w:val="left"/>
      <w:pPr>
        <w:tabs>
          <w:tab w:val="num" w:pos="3600"/>
        </w:tabs>
        <w:ind w:left="3600" w:hanging="360"/>
      </w:pPr>
      <w:rPr>
        <w:rFonts w:ascii="Arial" w:hAnsi="Arial" w:hint="default"/>
      </w:rPr>
    </w:lvl>
    <w:lvl w:ilvl="5" w:tplc="0E00801A" w:tentative="1">
      <w:start w:val="1"/>
      <w:numFmt w:val="bullet"/>
      <w:lvlText w:val="•"/>
      <w:lvlJc w:val="left"/>
      <w:pPr>
        <w:tabs>
          <w:tab w:val="num" w:pos="4320"/>
        </w:tabs>
        <w:ind w:left="4320" w:hanging="360"/>
      </w:pPr>
      <w:rPr>
        <w:rFonts w:ascii="Arial" w:hAnsi="Arial" w:hint="default"/>
      </w:rPr>
    </w:lvl>
    <w:lvl w:ilvl="6" w:tplc="04BAA81E" w:tentative="1">
      <w:start w:val="1"/>
      <w:numFmt w:val="bullet"/>
      <w:lvlText w:val="•"/>
      <w:lvlJc w:val="left"/>
      <w:pPr>
        <w:tabs>
          <w:tab w:val="num" w:pos="5040"/>
        </w:tabs>
        <w:ind w:left="5040" w:hanging="360"/>
      </w:pPr>
      <w:rPr>
        <w:rFonts w:ascii="Arial" w:hAnsi="Arial" w:hint="default"/>
      </w:rPr>
    </w:lvl>
    <w:lvl w:ilvl="7" w:tplc="24CCEB7C" w:tentative="1">
      <w:start w:val="1"/>
      <w:numFmt w:val="bullet"/>
      <w:lvlText w:val="•"/>
      <w:lvlJc w:val="left"/>
      <w:pPr>
        <w:tabs>
          <w:tab w:val="num" w:pos="5760"/>
        </w:tabs>
        <w:ind w:left="5760" w:hanging="360"/>
      </w:pPr>
      <w:rPr>
        <w:rFonts w:ascii="Arial" w:hAnsi="Arial" w:hint="default"/>
      </w:rPr>
    </w:lvl>
    <w:lvl w:ilvl="8" w:tplc="79925944" w:tentative="1">
      <w:start w:val="1"/>
      <w:numFmt w:val="bullet"/>
      <w:lvlText w:val="•"/>
      <w:lvlJc w:val="left"/>
      <w:pPr>
        <w:tabs>
          <w:tab w:val="num" w:pos="6480"/>
        </w:tabs>
        <w:ind w:left="6480" w:hanging="360"/>
      </w:pPr>
      <w:rPr>
        <w:rFonts w:ascii="Arial" w:hAnsi="Arial" w:hint="default"/>
      </w:rPr>
    </w:lvl>
  </w:abstractNum>
  <w:abstractNum w:abstractNumId="7">
    <w:nsid w:val="3BC76FA8"/>
    <w:multiLevelType w:val="multilevel"/>
    <w:tmpl w:val="82E03B7C"/>
    <w:lvl w:ilvl="0">
      <w:start w:val="1"/>
      <w:numFmt w:val="decimal"/>
      <w:lvlText w:val="%1."/>
      <w:lvlJc w:val="left"/>
      <w:pPr>
        <w:ind w:left="450" w:hanging="360"/>
      </w:pPr>
      <w:rPr>
        <w:sz w:val="22"/>
        <w:szCs w:val="22"/>
      </w:rPr>
    </w:lvl>
    <w:lvl w:ilvl="1">
      <w:start w:val="1"/>
      <w:numFmt w:val="decimal"/>
      <w:lvlText w:val="%1.%2."/>
      <w:lvlJc w:val="left"/>
      <w:pPr>
        <w:ind w:left="857" w:hanging="432"/>
      </w:pPr>
      <w:rPr>
        <w:b/>
        <w:i w:val="0"/>
        <w:sz w:val="22"/>
        <w:szCs w:val="22"/>
      </w:r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8">
    <w:nsid w:val="3E730CD7"/>
    <w:multiLevelType w:val="hybridMultilevel"/>
    <w:tmpl w:val="AA506D94"/>
    <w:lvl w:ilvl="0" w:tplc="69EC06FE">
      <w:start w:val="1"/>
      <w:numFmt w:val="bullet"/>
      <w:lvlText w:val="•"/>
      <w:lvlJc w:val="left"/>
      <w:pPr>
        <w:tabs>
          <w:tab w:val="num" w:pos="720"/>
        </w:tabs>
        <w:ind w:left="720" w:hanging="360"/>
      </w:pPr>
      <w:rPr>
        <w:rFonts w:ascii="Arial" w:hAnsi="Arial" w:hint="default"/>
      </w:rPr>
    </w:lvl>
    <w:lvl w:ilvl="1" w:tplc="95D23920">
      <w:numFmt w:val="bullet"/>
      <w:lvlText w:val="•"/>
      <w:lvlJc w:val="left"/>
      <w:pPr>
        <w:tabs>
          <w:tab w:val="num" w:pos="1440"/>
        </w:tabs>
        <w:ind w:left="1440" w:hanging="360"/>
      </w:pPr>
      <w:rPr>
        <w:rFonts w:ascii="Arial" w:hAnsi="Arial" w:hint="default"/>
      </w:rPr>
    </w:lvl>
    <w:lvl w:ilvl="2" w:tplc="F020BDCE" w:tentative="1">
      <w:start w:val="1"/>
      <w:numFmt w:val="bullet"/>
      <w:lvlText w:val="•"/>
      <w:lvlJc w:val="left"/>
      <w:pPr>
        <w:tabs>
          <w:tab w:val="num" w:pos="2160"/>
        </w:tabs>
        <w:ind w:left="2160" w:hanging="360"/>
      </w:pPr>
      <w:rPr>
        <w:rFonts w:ascii="Arial" w:hAnsi="Arial" w:hint="default"/>
      </w:rPr>
    </w:lvl>
    <w:lvl w:ilvl="3" w:tplc="FD266804" w:tentative="1">
      <w:start w:val="1"/>
      <w:numFmt w:val="bullet"/>
      <w:lvlText w:val="•"/>
      <w:lvlJc w:val="left"/>
      <w:pPr>
        <w:tabs>
          <w:tab w:val="num" w:pos="2880"/>
        </w:tabs>
        <w:ind w:left="2880" w:hanging="360"/>
      </w:pPr>
      <w:rPr>
        <w:rFonts w:ascii="Arial" w:hAnsi="Arial" w:hint="default"/>
      </w:rPr>
    </w:lvl>
    <w:lvl w:ilvl="4" w:tplc="F27E4DEC" w:tentative="1">
      <w:start w:val="1"/>
      <w:numFmt w:val="bullet"/>
      <w:lvlText w:val="•"/>
      <w:lvlJc w:val="left"/>
      <w:pPr>
        <w:tabs>
          <w:tab w:val="num" w:pos="3600"/>
        </w:tabs>
        <w:ind w:left="3600" w:hanging="360"/>
      </w:pPr>
      <w:rPr>
        <w:rFonts w:ascii="Arial" w:hAnsi="Arial" w:hint="default"/>
      </w:rPr>
    </w:lvl>
    <w:lvl w:ilvl="5" w:tplc="CB7AAFCA" w:tentative="1">
      <w:start w:val="1"/>
      <w:numFmt w:val="bullet"/>
      <w:lvlText w:val="•"/>
      <w:lvlJc w:val="left"/>
      <w:pPr>
        <w:tabs>
          <w:tab w:val="num" w:pos="4320"/>
        </w:tabs>
        <w:ind w:left="4320" w:hanging="360"/>
      </w:pPr>
      <w:rPr>
        <w:rFonts w:ascii="Arial" w:hAnsi="Arial" w:hint="default"/>
      </w:rPr>
    </w:lvl>
    <w:lvl w:ilvl="6" w:tplc="5BF06E28" w:tentative="1">
      <w:start w:val="1"/>
      <w:numFmt w:val="bullet"/>
      <w:lvlText w:val="•"/>
      <w:lvlJc w:val="left"/>
      <w:pPr>
        <w:tabs>
          <w:tab w:val="num" w:pos="5040"/>
        </w:tabs>
        <w:ind w:left="5040" w:hanging="360"/>
      </w:pPr>
      <w:rPr>
        <w:rFonts w:ascii="Arial" w:hAnsi="Arial" w:hint="default"/>
      </w:rPr>
    </w:lvl>
    <w:lvl w:ilvl="7" w:tplc="62221F04" w:tentative="1">
      <w:start w:val="1"/>
      <w:numFmt w:val="bullet"/>
      <w:lvlText w:val="•"/>
      <w:lvlJc w:val="left"/>
      <w:pPr>
        <w:tabs>
          <w:tab w:val="num" w:pos="5760"/>
        </w:tabs>
        <w:ind w:left="5760" w:hanging="360"/>
      </w:pPr>
      <w:rPr>
        <w:rFonts w:ascii="Arial" w:hAnsi="Arial" w:hint="default"/>
      </w:rPr>
    </w:lvl>
    <w:lvl w:ilvl="8" w:tplc="325EA9B6" w:tentative="1">
      <w:start w:val="1"/>
      <w:numFmt w:val="bullet"/>
      <w:lvlText w:val="•"/>
      <w:lvlJc w:val="left"/>
      <w:pPr>
        <w:tabs>
          <w:tab w:val="num" w:pos="6480"/>
        </w:tabs>
        <w:ind w:left="6480" w:hanging="360"/>
      </w:pPr>
      <w:rPr>
        <w:rFonts w:ascii="Arial" w:hAnsi="Arial" w:hint="default"/>
      </w:rPr>
    </w:lvl>
  </w:abstractNum>
  <w:abstractNum w:abstractNumId="9">
    <w:nsid w:val="4A531A95"/>
    <w:multiLevelType w:val="hybridMultilevel"/>
    <w:tmpl w:val="FDF65380"/>
    <w:lvl w:ilvl="0" w:tplc="AB30C50A">
      <w:start w:val="1"/>
      <w:numFmt w:val="bullet"/>
      <w:lvlText w:val="•"/>
      <w:lvlJc w:val="left"/>
      <w:pPr>
        <w:tabs>
          <w:tab w:val="num" w:pos="720"/>
        </w:tabs>
        <w:ind w:left="720" w:hanging="360"/>
      </w:pPr>
      <w:rPr>
        <w:rFonts w:ascii="Arial" w:hAnsi="Arial" w:hint="default"/>
      </w:rPr>
    </w:lvl>
    <w:lvl w:ilvl="1" w:tplc="940AEF96" w:tentative="1">
      <w:start w:val="1"/>
      <w:numFmt w:val="bullet"/>
      <w:lvlText w:val="•"/>
      <w:lvlJc w:val="left"/>
      <w:pPr>
        <w:tabs>
          <w:tab w:val="num" w:pos="1440"/>
        </w:tabs>
        <w:ind w:left="1440" w:hanging="360"/>
      </w:pPr>
      <w:rPr>
        <w:rFonts w:ascii="Arial" w:hAnsi="Arial" w:hint="default"/>
      </w:rPr>
    </w:lvl>
    <w:lvl w:ilvl="2" w:tplc="CF6296C8" w:tentative="1">
      <w:start w:val="1"/>
      <w:numFmt w:val="bullet"/>
      <w:lvlText w:val="•"/>
      <w:lvlJc w:val="left"/>
      <w:pPr>
        <w:tabs>
          <w:tab w:val="num" w:pos="2160"/>
        </w:tabs>
        <w:ind w:left="2160" w:hanging="360"/>
      </w:pPr>
      <w:rPr>
        <w:rFonts w:ascii="Arial" w:hAnsi="Arial" w:hint="default"/>
      </w:rPr>
    </w:lvl>
    <w:lvl w:ilvl="3" w:tplc="17E07626" w:tentative="1">
      <w:start w:val="1"/>
      <w:numFmt w:val="bullet"/>
      <w:lvlText w:val="•"/>
      <w:lvlJc w:val="left"/>
      <w:pPr>
        <w:tabs>
          <w:tab w:val="num" w:pos="2880"/>
        </w:tabs>
        <w:ind w:left="2880" w:hanging="360"/>
      </w:pPr>
      <w:rPr>
        <w:rFonts w:ascii="Arial" w:hAnsi="Arial" w:hint="default"/>
      </w:rPr>
    </w:lvl>
    <w:lvl w:ilvl="4" w:tplc="248ED0E2" w:tentative="1">
      <w:start w:val="1"/>
      <w:numFmt w:val="bullet"/>
      <w:lvlText w:val="•"/>
      <w:lvlJc w:val="left"/>
      <w:pPr>
        <w:tabs>
          <w:tab w:val="num" w:pos="3600"/>
        </w:tabs>
        <w:ind w:left="3600" w:hanging="360"/>
      </w:pPr>
      <w:rPr>
        <w:rFonts w:ascii="Arial" w:hAnsi="Arial" w:hint="default"/>
      </w:rPr>
    </w:lvl>
    <w:lvl w:ilvl="5" w:tplc="FB1C109C" w:tentative="1">
      <w:start w:val="1"/>
      <w:numFmt w:val="bullet"/>
      <w:lvlText w:val="•"/>
      <w:lvlJc w:val="left"/>
      <w:pPr>
        <w:tabs>
          <w:tab w:val="num" w:pos="4320"/>
        </w:tabs>
        <w:ind w:left="4320" w:hanging="360"/>
      </w:pPr>
      <w:rPr>
        <w:rFonts w:ascii="Arial" w:hAnsi="Arial" w:hint="default"/>
      </w:rPr>
    </w:lvl>
    <w:lvl w:ilvl="6" w:tplc="B6464F74" w:tentative="1">
      <w:start w:val="1"/>
      <w:numFmt w:val="bullet"/>
      <w:lvlText w:val="•"/>
      <w:lvlJc w:val="left"/>
      <w:pPr>
        <w:tabs>
          <w:tab w:val="num" w:pos="5040"/>
        </w:tabs>
        <w:ind w:left="5040" w:hanging="360"/>
      </w:pPr>
      <w:rPr>
        <w:rFonts w:ascii="Arial" w:hAnsi="Arial" w:hint="default"/>
      </w:rPr>
    </w:lvl>
    <w:lvl w:ilvl="7" w:tplc="88C0B174" w:tentative="1">
      <w:start w:val="1"/>
      <w:numFmt w:val="bullet"/>
      <w:lvlText w:val="•"/>
      <w:lvlJc w:val="left"/>
      <w:pPr>
        <w:tabs>
          <w:tab w:val="num" w:pos="5760"/>
        </w:tabs>
        <w:ind w:left="5760" w:hanging="360"/>
      </w:pPr>
      <w:rPr>
        <w:rFonts w:ascii="Arial" w:hAnsi="Arial" w:hint="default"/>
      </w:rPr>
    </w:lvl>
    <w:lvl w:ilvl="8" w:tplc="60725DC0" w:tentative="1">
      <w:start w:val="1"/>
      <w:numFmt w:val="bullet"/>
      <w:lvlText w:val="•"/>
      <w:lvlJc w:val="left"/>
      <w:pPr>
        <w:tabs>
          <w:tab w:val="num" w:pos="6480"/>
        </w:tabs>
        <w:ind w:left="6480" w:hanging="360"/>
      </w:pPr>
      <w:rPr>
        <w:rFonts w:ascii="Arial" w:hAnsi="Arial" w:hint="default"/>
      </w:rPr>
    </w:lvl>
  </w:abstractNum>
  <w:abstractNum w:abstractNumId="10">
    <w:nsid w:val="4B4276A3"/>
    <w:multiLevelType w:val="hybridMultilevel"/>
    <w:tmpl w:val="2E10ABA4"/>
    <w:lvl w:ilvl="0" w:tplc="4A0ADA34">
      <w:start w:val="1"/>
      <w:numFmt w:val="bullet"/>
      <w:lvlText w:val="•"/>
      <w:lvlJc w:val="left"/>
      <w:pPr>
        <w:tabs>
          <w:tab w:val="num" w:pos="720"/>
        </w:tabs>
        <w:ind w:left="720" w:hanging="360"/>
      </w:pPr>
      <w:rPr>
        <w:rFonts w:ascii="Arial" w:hAnsi="Arial" w:hint="default"/>
      </w:rPr>
    </w:lvl>
    <w:lvl w:ilvl="1" w:tplc="7730CD8A" w:tentative="1">
      <w:start w:val="1"/>
      <w:numFmt w:val="bullet"/>
      <w:lvlText w:val="•"/>
      <w:lvlJc w:val="left"/>
      <w:pPr>
        <w:tabs>
          <w:tab w:val="num" w:pos="1440"/>
        </w:tabs>
        <w:ind w:left="1440" w:hanging="360"/>
      </w:pPr>
      <w:rPr>
        <w:rFonts w:ascii="Arial" w:hAnsi="Arial" w:hint="default"/>
      </w:rPr>
    </w:lvl>
    <w:lvl w:ilvl="2" w:tplc="C186D934" w:tentative="1">
      <w:start w:val="1"/>
      <w:numFmt w:val="bullet"/>
      <w:lvlText w:val="•"/>
      <w:lvlJc w:val="left"/>
      <w:pPr>
        <w:tabs>
          <w:tab w:val="num" w:pos="2160"/>
        </w:tabs>
        <w:ind w:left="2160" w:hanging="360"/>
      </w:pPr>
      <w:rPr>
        <w:rFonts w:ascii="Arial" w:hAnsi="Arial" w:hint="default"/>
      </w:rPr>
    </w:lvl>
    <w:lvl w:ilvl="3" w:tplc="2930723A" w:tentative="1">
      <w:start w:val="1"/>
      <w:numFmt w:val="bullet"/>
      <w:lvlText w:val="•"/>
      <w:lvlJc w:val="left"/>
      <w:pPr>
        <w:tabs>
          <w:tab w:val="num" w:pos="2880"/>
        </w:tabs>
        <w:ind w:left="2880" w:hanging="360"/>
      </w:pPr>
      <w:rPr>
        <w:rFonts w:ascii="Arial" w:hAnsi="Arial" w:hint="default"/>
      </w:rPr>
    </w:lvl>
    <w:lvl w:ilvl="4" w:tplc="9F1A3768" w:tentative="1">
      <w:start w:val="1"/>
      <w:numFmt w:val="bullet"/>
      <w:lvlText w:val="•"/>
      <w:lvlJc w:val="left"/>
      <w:pPr>
        <w:tabs>
          <w:tab w:val="num" w:pos="3600"/>
        </w:tabs>
        <w:ind w:left="3600" w:hanging="360"/>
      </w:pPr>
      <w:rPr>
        <w:rFonts w:ascii="Arial" w:hAnsi="Arial" w:hint="default"/>
      </w:rPr>
    </w:lvl>
    <w:lvl w:ilvl="5" w:tplc="0EA8B4C6" w:tentative="1">
      <w:start w:val="1"/>
      <w:numFmt w:val="bullet"/>
      <w:lvlText w:val="•"/>
      <w:lvlJc w:val="left"/>
      <w:pPr>
        <w:tabs>
          <w:tab w:val="num" w:pos="4320"/>
        </w:tabs>
        <w:ind w:left="4320" w:hanging="360"/>
      </w:pPr>
      <w:rPr>
        <w:rFonts w:ascii="Arial" w:hAnsi="Arial" w:hint="default"/>
      </w:rPr>
    </w:lvl>
    <w:lvl w:ilvl="6" w:tplc="B3844A3A" w:tentative="1">
      <w:start w:val="1"/>
      <w:numFmt w:val="bullet"/>
      <w:lvlText w:val="•"/>
      <w:lvlJc w:val="left"/>
      <w:pPr>
        <w:tabs>
          <w:tab w:val="num" w:pos="5040"/>
        </w:tabs>
        <w:ind w:left="5040" w:hanging="360"/>
      </w:pPr>
      <w:rPr>
        <w:rFonts w:ascii="Arial" w:hAnsi="Arial" w:hint="default"/>
      </w:rPr>
    </w:lvl>
    <w:lvl w:ilvl="7" w:tplc="F5ECFFBE" w:tentative="1">
      <w:start w:val="1"/>
      <w:numFmt w:val="bullet"/>
      <w:lvlText w:val="•"/>
      <w:lvlJc w:val="left"/>
      <w:pPr>
        <w:tabs>
          <w:tab w:val="num" w:pos="5760"/>
        </w:tabs>
        <w:ind w:left="5760" w:hanging="360"/>
      </w:pPr>
      <w:rPr>
        <w:rFonts w:ascii="Arial" w:hAnsi="Arial" w:hint="default"/>
      </w:rPr>
    </w:lvl>
    <w:lvl w:ilvl="8" w:tplc="A51C9100" w:tentative="1">
      <w:start w:val="1"/>
      <w:numFmt w:val="bullet"/>
      <w:lvlText w:val="•"/>
      <w:lvlJc w:val="left"/>
      <w:pPr>
        <w:tabs>
          <w:tab w:val="num" w:pos="6480"/>
        </w:tabs>
        <w:ind w:left="6480" w:hanging="360"/>
      </w:pPr>
      <w:rPr>
        <w:rFonts w:ascii="Arial" w:hAnsi="Arial" w:hint="default"/>
      </w:rPr>
    </w:lvl>
  </w:abstractNum>
  <w:abstractNum w:abstractNumId="11">
    <w:nsid w:val="643343D3"/>
    <w:multiLevelType w:val="hybridMultilevel"/>
    <w:tmpl w:val="56FA2F2A"/>
    <w:lvl w:ilvl="0" w:tplc="D1F09984">
      <w:start w:val="1"/>
      <w:numFmt w:val="bullet"/>
      <w:lvlText w:val="•"/>
      <w:lvlJc w:val="left"/>
      <w:pPr>
        <w:tabs>
          <w:tab w:val="num" w:pos="720"/>
        </w:tabs>
        <w:ind w:left="720" w:hanging="360"/>
      </w:pPr>
      <w:rPr>
        <w:rFonts w:ascii="Arial" w:hAnsi="Arial" w:hint="default"/>
      </w:rPr>
    </w:lvl>
    <w:lvl w:ilvl="1" w:tplc="E5F4776A">
      <w:numFmt w:val="bullet"/>
      <w:lvlText w:val="•"/>
      <w:lvlJc w:val="left"/>
      <w:pPr>
        <w:tabs>
          <w:tab w:val="num" w:pos="1440"/>
        </w:tabs>
        <w:ind w:left="1440" w:hanging="360"/>
      </w:pPr>
      <w:rPr>
        <w:rFonts w:ascii="Arial" w:hAnsi="Arial" w:hint="default"/>
      </w:rPr>
    </w:lvl>
    <w:lvl w:ilvl="2" w:tplc="801060C6" w:tentative="1">
      <w:start w:val="1"/>
      <w:numFmt w:val="bullet"/>
      <w:lvlText w:val="•"/>
      <w:lvlJc w:val="left"/>
      <w:pPr>
        <w:tabs>
          <w:tab w:val="num" w:pos="2160"/>
        </w:tabs>
        <w:ind w:left="2160" w:hanging="360"/>
      </w:pPr>
      <w:rPr>
        <w:rFonts w:ascii="Arial" w:hAnsi="Arial" w:hint="default"/>
      </w:rPr>
    </w:lvl>
    <w:lvl w:ilvl="3" w:tplc="1A4AD846" w:tentative="1">
      <w:start w:val="1"/>
      <w:numFmt w:val="bullet"/>
      <w:lvlText w:val="•"/>
      <w:lvlJc w:val="left"/>
      <w:pPr>
        <w:tabs>
          <w:tab w:val="num" w:pos="2880"/>
        </w:tabs>
        <w:ind w:left="2880" w:hanging="360"/>
      </w:pPr>
      <w:rPr>
        <w:rFonts w:ascii="Arial" w:hAnsi="Arial" w:hint="default"/>
      </w:rPr>
    </w:lvl>
    <w:lvl w:ilvl="4" w:tplc="897E1C58" w:tentative="1">
      <w:start w:val="1"/>
      <w:numFmt w:val="bullet"/>
      <w:lvlText w:val="•"/>
      <w:lvlJc w:val="left"/>
      <w:pPr>
        <w:tabs>
          <w:tab w:val="num" w:pos="3600"/>
        </w:tabs>
        <w:ind w:left="3600" w:hanging="360"/>
      </w:pPr>
      <w:rPr>
        <w:rFonts w:ascii="Arial" w:hAnsi="Arial" w:hint="default"/>
      </w:rPr>
    </w:lvl>
    <w:lvl w:ilvl="5" w:tplc="9CC84514" w:tentative="1">
      <w:start w:val="1"/>
      <w:numFmt w:val="bullet"/>
      <w:lvlText w:val="•"/>
      <w:lvlJc w:val="left"/>
      <w:pPr>
        <w:tabs>
          <w:tab w:val="num" w:pos="4320"/>
        </w:tabs>
        <w:ind w:left="4320" w:hanging="360"/>
      </w:pPr>
      <w:rPr>
        <w:rFonts w:ascii="Arial" w:hAnsi="Arial" w:hint="default"/>
      </w:rPr>
    </w:lvl>
    <w:lvl w:ilvl="6" w:tplc="6D38A044" w:tentative="1">
      <w:start w:val="1"/>
      <w:numFmt w:val="bullet"/>
      <w:lvlText w:val="•"/>
      <w:lvlJc w:val="left"/>
      <w:pPr>
        <w:tabs>
          <w:tab w:val="num" w:pos="5040"/>
        </w:tabs>
        <w:ind w:left="5040" w:hanging="360"/>
      </w:pPr>
      <w:rPr>
        <w:rFonts w:ascii="Arial" w:hAnsi="Arial" w:hint="default"/>
      </w:rPr>
    </w:lvl>
    <w:lvl w:ilvl="7" w:tplc="E02EFE42" w:tentative="1">
      <w:start w:val="1"/>
      <w:numFmt w:val="bullet"/>
      <w:lvlText w:val="•"/>
      <w:lvlJc w:val="left"/>
      <w:pPr>
        <w:tabs>
          <w:tab w:val="num" w:pos="5760"/>
        </w:tabs>
        <w:ind w:left="5760" w:hanging="360"/>
      </w:pPr>
      <w:rPr>
        <w:rFonts w:ascii="Arial" w:hAnsi="Arial" w:hint="default"/>
      </w:rPr>
    </w:lvl>
    <w:lvl w:ilvl="8" w:tplc="CB0C3B1A" w:tentative="1">
      <w:start w:val="1"/>
      <w:numFmt w:val="bullet"/>
      <w:lvlText w:val="•"/>
      <w:lvlJc w:val="left"/>
      <w:pPr>
        <w:tabs>
          <w:tab w:val="num" w:pos="6480"/>
        </w:tabs>
        <w:ind w:left="6480" w:hanging="360"/>
      </w:pPr>
      <w:rPr>
        <w:rFonts w:ascii="Arial" w:hAnsi="Arial" w:hint="default"/>
      </w:rPr>
    </w:lvl>
  </w:abstractNum>
  <w:abstractNum w:abstractNumId="12">
    <w:nsid w:val="6EDD569A"/>
    <w:multiLevelType w:val="hybridMultilevel"/>
    <w:tmpl w:val="0870FD56"/>
    <w:lvl w:ilvl="0" w:tplc="09EA8F8A">
      <w:start w:val="2022"/>
      <w:numFmt w:val="decimal"/>
      <w:lvlText w:val="%1"/>
      <w:lvlJc w:val="left"/>
      <w:pPr>
        <w:ind w:left="1360" w:hanging="6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9191066"/>
    <w:multiLevelType w:val="hybridMultilevel"/>
    <w:tmpl w:val="9D96FB5C"/>
    <w:lvl w:ilvl="0" w:tplc="ABD23FBE">
      <w:start w:val="1"/>
      <w:numFmt w:val="bullet"/>
      <w:lvlText w:val="•"/>
      <w:lvlJc w:val="left"/>
      <w:pPr>
        <w:tabs>
          <w:tab w:val="num" w:pos="720"/>
        </w:tabs>
        <w:ind w:left="720" w:hanging="360"/>
      </w:pPr>
      <w:rPr>
        <w:rFonts w:ascii="Arial" w:hAnsi="Arial" w:hint="default"/>
      </w:rPr>
    </w:lvl>
    <w:lvl w:ilvl="1" w:tplc="CDCA7150" w:tentative="1">
      <w:start w:val="1"/>
      <w:numFmt w:val="bullet"/>
      <w:lvlText w:val="•"/>
      <w:lvlJc w:val="left"/>
      <w:pPr>
        <w:tabs>
          <w:tab w:val="num" w:pos="1440"/>
        </w:tabs>
        <w:ind w:left="1440" w:hanging="360"/>
      </w:pPr>
      <w:rPr>
        <w:rFonts w:ascii="Arial" w:hAnsi="Arial" w:hint="default"/>
      </w:rPr>
    </w:lvl>
    <w:lvl w:ilvl="2" w:tplc="79F8971E" w:tentative="1">
      <w:start w:val="1"/>
      <w:numFmt w:val="bullet"/>
      <w:lvlText w:val="•"/>
      <w:lvlJc w:val="left"/>
      <w:pPr>
        <w:tabs>
          <w:tab w:val="num" w:pos="2160"/>
        </w:tabs>
        <w:ind w:left="2160" w:hanging="360"/>
      </w:pPr>
      <w:rPr>
        <w:rFonts w:ascii="Arial" w:hAnsi="Arial" w:hint="default"/>
      </w:rPr>
    </w:lvl>
    <w:lvl w:ilvl="3" w:tplc="BF383ED0" w:tentative="1">
      <w:start w:val="1"/>
      <w:numFmt w:val="bullet"/>
      <w:lvlText w:val="•"/>
      <w:lvlJc w:val="left"/>
      <w:pPr>
        <w:tabs>
          <w:tab w:val="num" w:pos="2880"/>
        </w:tabs>
        <w:ind w:left="2880" w:hanging="360"/>
      </w:pPr>
      <w:rPr>
        <w:rFonts w:ascii="Arial" w:hAnsi="Arial" w:hint="default"/>
      </w:rPr>
    </w:lvl>
    <w:lvl w:ilvl="4" w:tplc="3C2EFE7E" w:tentative="1">
      <w:start w:val="1"/>
      <w:numFmt w:val="bullet"/>
      <w:lvlText w:val="•"/>
      <w:lvlJc w:val="left"/>
      <w:pPr>
        <w:tabs>
          <w:tab w:val="num" w:pos="3600"/>
        </w:tabs>
        <w:ind w:left="3600" w:hanging="360"/>
      </w:pPr>
      <w:rPr>
        <w:rFonts w:ascii="Arial" w:hAnsi="Arial" w:hint="default"/>
      </w:rPr>
    </w:lvl>
    <w:lvl w:ilvl="5" w:tplc="EEB087CE" w:tentative="1">
      <w:start w:val="1"/>
      <w:numFmt w:val="bullet"/>
      <w:lvlText w:val="•"/>
      <w:lvlJc w:val="left"/>
      <w:pPr>
        <w:tabs>
          <w:tab w:val="num" w:pos="4320"/>
        </w:tabs>
        <w:ind w:left="4320" w:hanging="360"/>
      </w:pPr>
      <w:rPr>
        <w:rFonts w:ascii="Arial" w:hAnsi="Arial" w:hint="default"/>
      </w:rPr>
    </w:lvl>
    <w:lvl w:ilvl="6" w:tplc="788041E0" w:tentative="1">
      <w:start w:val="1"/>
      <w:numFmt w:val="bullet"/>
      <w:lvlText w:val="•"/>
      <w:lvlJc w:val="left"/>
      <w:pPr>
        <w:tabs>
          <w:tab w:val="num" w:pos="5040"/>
        </w:tabs>
        <w:ind w:left="5040" w:hanging="360"/>
      </w:pPr>
      <w:rPr>
        <w:rFonts w:ascii="Arial" w:hAnsi="Arial" w:hint="default"/>
      </w:rPr>
    </w:lvl>
    <w:lvl w:ilvl="7" w:tplc="BE5AF75C" w:tentative="1">
      <w:start w:val="1"/>
      <w:numFmt w:val="bullet"/>
      <w:lvlText w:val="•"/>
      <w:lvlJc w:val="left"/>
      <w:pPr>
        <w:tabs>
          <w:tab w:val="num" w:pos="5760"/>
        </w:tabs>
        <w:ind w:left="5760" w:hanging="360"/>
      </w:pPr>
      <w:rPr>
        <w:rFonts w:ascii="Arial" w:hAnsi="Arial" w:hint="default"/>
      </w:rPr>
    </w:lvl>
    <w:lvl w:ilvl="8" w:tplc="0F520AA8" w:tentative="1">
      <w:start w:val="1"/>
      <w:numFmt w:val="bullet"/>
      <w:lvlText w:val="•"/>
      <w:lvlJc w:val="left"/>
      <w:pPr>
        <w:tabs>
          <w:tab w:val="num" w:pos="6480"/>
        </w:tabs>
        <w:ind w:left="6480" w:hanging="360"/>
      </w:pPr>
      <w:rPr>
        <w:rFonts w:ascii="Arial" w:hAnsi="Arial" w:hint="default"/>
      </w:rPr>
    </w:lvl>
  </w:abstractNum>
  <w:abstractNum w:abstractNumId="14">
    <w:nsid w:val="7ADA4C33"/>
    <w:multiLevelType w:val="hybridMultilevel"/>
    <w:tmpl w:val="14DEDCDE"/>
    <w:lvl w:ilvl="0" w:tplc="BCC8CE6A">
      <w:start w:val="1"/>
      <w:numFmt w:val="bullet"/>
      <w:lvlText w:val="•"/>
      <w:lvlJc w:val="left"/>
      <w:pPr>
        <w:tabs>
          <w:tab w:val="num" w:pos="720"/>
        </w:tabs>
        <w:ind w:left="720" w:hanging="360"/>
      </w:pPr>
      <w:rPr>
        <w:rFonts w:ascii="Arial" w:hAnsi="Arial" w:hint="default"/>
      </w:rPr>
    </w:lvl>
    <w:lvl w:ilvl="1" w:tplc="53EE5DEC" w:tentative="1">
      <w:start w:val="1"/>
      <w:numFmt w:val="bullet"/>
      <w:lvlText w:val="•"/>
      <w:lvlJc w:val="left"/>
      <w:pPr>
        <w:tabs>
          <w:tab w:val="num" w:pos="1440"/>
        </w:tabs>
        <w:ind w:left="1440" w:hanging="360"/>
      </w:pPr>
      <w:rPr>
        <w:rFonts w:ascii="Arial" w:hAnsi="Arial" w:hint="default"/>
      </w:rPr>
    </w:lvl>
    <w:lvl w:ilvl="2" w:tplc="8BC6A66E" w:tentative="1">
      <w:start w:val="1"/>
      <w:numFmt w:val="bullet"/>
      <w:lvlText w:val="•"/>
      <w:lvlJc w:val="left"/>
      <w:pPr>
        <w:tabs>
          <w:tab w:val="num" w:pos="2160"/>
        </w:tabs>
        <w:ind w:left="2160" w:hanging="360"/>
      </w:pPr>
      <w:rPr>
        <w:rFonts w:ascii="Arial" w:hAnsi="Arial" w:hint="default"/>
      </w:rPr>
    </w:lvl>
    <w:lvl w:ilvl="3" w:tplc="6B389AE2" w:tentative="1">
      <w:start w:val="1"/>
      <w:numFmt w:val="bullet"/>
      <w:lvlText w:val="•"/>
      <w:lvlJc w:val="left"/>
      <w:pPr>
        <w:tabs>
          <w:tab w:val="num" w:pos="2880"/>
        </w:tabs>
        <w:ind w:left="2880" w:hanging="360"/>
      </w:pPr>
      <w:rPr>
        <w:rFonts w:ascii="Arial" w:hAnsi="Arial" w:hint="default"/>
      </w:rPr>
    </w:lvl>
    <w:lvl w:ilvl="4" w:tplc="51AEE88E" w:tentative="1">
      <w:start w:val="1"/>
      <w:numFmt w:val="bullet"/>
      <w:lvlText w:val="•"/>
      <w:lvlJc w:val="left"/>
      <w:pPr>
        <w:tabs>
          <w:tab w:val="num" w:pos="3600"/>
        </w:tabs>
        <w:ind w:left="3600" w:hanging="360"/>
      </w:pPr>
      <w:rPr>
        <w:rFonts w:ascii="Arial" w:hAnsi="Arial" w:hint="default"/>
      </w:rPr>
    </w:lvl>
    <w:lvl w:ilvl="5" w:tplc="26E0AC8A" w:tentative="1">
      <w:start w:val="1"/>
      <w:numFmt w:val="bullet"/>
      <w:lvlText w:val="•"/>
      <w:lvlJc w:val="left"/>
      <w:pPr>
        <w:tabs>
          <w:tab w:val="num" w:pos="4320"/>
        </w:tabs>
        <w:ind w:left="4320" w:hanging="360"/>
      </w:pPr>
      <w:rPr>
        <w:rFonts w:ascii="Arial" w:hAnsi="Arial" w:hint="default"/>
      </w:rPr>
    </w:lvl>
    <w:lvl w:ilvl="6" w:tplc="B3A424F0" w:tentative="1">
      <w:start w:val="1"/>
      <w:numFmt w:val="bullet"/>
      <w:lvlText w:val="•"/>
      <w:lvlJc w:val="left"/>
      <w:pPr>
        <w:tabs>
          <w:tab w:val="num" w:pos="5040"/>
        </w:tabs>
        <w:ind w:left="5040" w:hanging="360"/>
      </w:pPr>
      <w:rPr>
        <w:rFonts w:ascii="Arial" w:hAnsi="Arial" w:hint="default"/>
      </w:rPr>
    </w:lvl>
    <w:lvl w:ilvl="7" w:tplc="96EEB12A" w:tentative="1">
      <w:start w:val="1"/>
      <w:numFmt w:val="bullet"/>
      <w:lvlText w:val="•"/>
      <w:lvlJc w:val="left"/>
      <w:pPr>
        <w:tabs>
          <w:tab w:val="num" w:pos="5760"/>
        </w:tabs>
        <w:ind w:left="5760" w:hanging="360"/>
      </w:pPr>
      <w:rPr>
        <w:rFonts w:ascii="Arial" w:hAnsi="Arial" w:hint="default"/>
      </w:rPr>
    </w:lvl>
    <w:lvl w:ilvl="8" w:tplc="2FB6B39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2"/>
  </w:num>
  <w:num w:numId="4">
    <w:abstractNumId w:val="10"/>
  </w:num>
  <w:num w:numId="5">
    <w:abstractNumId w:val="6"/>
  </w:num>
  <w:num w:numId="6">
    <w:abstractNumId w:val="13"/>
  </w:num>
  <w:num w:numId="7">
    <w:abstractNumId w:val="8"/>
  </w:num>
  <w:num w:numId="8">
    <w:abstractNumId w:val="11"/>
  </w:num>
  <w:num w:numId="9">
    <w:abstractNumId w:val="3"/>
  </w:num>
  <w:num w:numId="10">
    <w:abstractNumId w:val="14"/>
  </w:num>
  <w:num w:numId="11">
    <w:abstractNumId w:val="9"/>
  </w:num>
  <w:num w:numId="12">
    <w:abstractNumId w:val="7"/>
  </w:num>
  <w:num w:numId="13">
    <w:abstractNumId w:val="5"/>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210D3"/>
    <w:rsid w:val="00007F44"/>
    <w:rsid w:val="0002592C"/>
    <w:rsid w:val="00031975"/>
    <w:rsid w:val="0007114E"/>
    <w:rsid w:val="00093ABC"/>
    <w:rsid w:val="001123AA"/>
    <w:rsid w:val="0011267F"/>
    <w:rsid w:val="00155613"/>
    <w:rsid w:val="0016022F"/>
    <w:rsid w:val="0017043C"/>
    <w:rsid w:val="0019482F"/>
    <w:rsid w:val="001B6156"/>
    <w:rsid w:val="001D3B9B"/>
    <w:rsid w:val="0022776B"/>
    <w:rsid w:val="00227D57"/>
    <w:rsid w:val="00283A16"/>
    <w:rsid w:val="002A36F7"/>
    <w:rsid w:val="002D75E2"/>
    <w:rsid w:val="002F3DB6"/>
    <w:rsid w:val="003018C5"/>
    <w:rsid w:val="00356AF6"/>
    <w:rsid w:val="003615C1"/>
    <w:rsid w:val="003E0AC3"/>
    <w:rsid w:val="003F155C"/>
    <w:rsid w:val="004A61FE"/>
    <w:rsid w:val="004D6C16"/>
    <w:rsid w:val="005005DE"/>
    <w:rsid w:val="00524123"/>
    <w:rsid w:val="00532E5B"/>
    <w:rsid w:val="00565637"/>
    <w:rsid w:val="00566DA1"/>
    <w:rsid w:val="005D7FAC"/>
    <w:rsid w:val="005E7B3D"/>
    <w:rsid w:val="006235AB"/>
    <w:rsid w:val="006B225B"/>
    <w:rsid w:val="006B4930"/>
    <w:rsid w:val="006B49DC"/>
    <w:rsid w:val="006C06C4"/>
    <w:rsid w:val="006C438C"/>
    <w:rsid w:val="006E1583"/>
    <w:rsid w:val="0071733A"/>
    <w:rsid w:val="007512FC"/>
    <w:rsid w:val="0077433A"/>
    <w:rsid w:val="00794649"/>
    <w:rsid w:val="007B0578"/>
    <w:rsid w:val="007C36F6"/>
    <w:rsid w:val="00851EC4"/>
    <w:rsid w:val="008C79E9"/>
    <w:rsid w:val="008E68D1"/>
    <w:rsid w:val="0090682C"/>
    <w:rsid w:val="009210D3"/>
    <w:rsid w:val="009A286C"/>
    <w:rsid w:val="009C09F5"/>
    <w:rsid w:val="009C76EC"/>
    <w:rsid w:val="009E02F9"/>
    <w:rsid w:val="009E4CCE"/>
    <w:rsid w:val="009F574C"/>
    <w:rsid w:val="00A07C6C"/>
    <w:rsid w:val="00A3239A"/>
    <w:rsid w:val="00A33E19"/>
    <w:rsid w:val="00A5250D"/>
    <w:rsid w:val="00A9377B"/>
    <w:rsid w:val="00AB21F3"/>
    <w:rsid w:val="00AF54C7"/>
    <w:rsid w:val="00B07F55"/>
    <w:rsid w:val="00B1084C"/>
    <w:rsid w:val="00BC19BB"/>
    <w:rsid w:val="00BD52D3"/>
    <w:rsid w:val="00BF2CC3"/>
    <w:rsid w:val="00C1270B"/>
    <w:rsid w:val="00C277A6"/>
    <w:rsid w:val="00C8245E"/>
    <w:rsid w:val="00CA24CD"/>
    <w:rsid w:val="00D2089F"/>
    <w:rsid w:val="00D30A58"/>
    <w:rsid w:val="00D51C3D"/>
    <w:rsid w:val="00D70594"/>
    <w:rsid w:val="00DB71F6"/>
    <w:rsid w:val="00DB78C1"/>
    <w:rsid w:val="00E316BA"/>
    <w:rsid w:val="00E52501"/>
    <w:rsid w:val="00E5270D"/>
    <w:rsid w:val="00E56E58"/>
    <w:rsid w:val="00EC5006"/>
    <w:rsid w:val="00F10450"/>
    <w:rsid w:val="00F23F94"/>
    <w:rsid w:val="00F36869"/>
    <w:rsid w:val="00F40891"/>
    <w:rsid w:val="00F56CC8"/>
    <w:rsid w:val="00FD088A"/>
    <w:rsid w:val="00FF2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F9"/>
    <w:rPr>
      <w:lang w:val="en-US"/>
    </w:rPr>
  </w:style>
  <w:style w:type="paragraph" w:styleId="Heading1">
    <w:name w:val="heading 1"/>
    <w:basedOn w:val="Normal"/>
    <w:next w:val="Normal"/>
    <w:link w:val="Heading1Char"/>
    <w:uiPriority w:val="9"/>
    <w:qFormat/>
    <w:rsid w:val="00D705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05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9210D3"/>
  </w:style>
  <w:style w:type="paragraph" w:styleId="ListParagraph">
    <w:name w:val="List Paragraph"/>
    <w:basedOn w:val="Normal"/>
    <w:link w:val="ListParagraphChar"/>
    <w:uiPriority w:val="34"/>
    <w:qFormat/>
    <w:rsid w:val="009210D3"/>
    <w:pPr>
      <w:ind w:left="720"/>
      <w:contextualSpacing/>
    </w:pPr>
  </w:style>
  <w:style w:type="paragraph" w:styleId="Header">
    <w:name w:val="header"/>
    <w:basedOn w:val="Normal"/>
    <w:link w:val="HeaderChar"/>
    <w:uiPriority w:val="99"/>
    <w:unhideWhenUsed/>
    <w:rsid w:val="00921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0D3"/>
    <w:rPr>
      <w:lang w:val="en-US"/>
    </w:rPr>
  </w:style>
  <w:style w:type="paragraph" w:customStyle="1" w:styleId="4Comment">
    <w:name w:val="4.Comment"/>
    <w:basedOn w:val="ListParagraph"/>
    <w:link w:val="4CommentChar"/>
    <w:qFormat/>
    <w:rsid w:val="00D70594"/>
    <w:pPr>
      <w:spacing w:after="0" w:line="276" w:lineRule="auto"/>
      <w:jc w:val="both"/>
    </w:pPr>
    <w:rPr>
      <w:rFonts w:ascii="Arial" w:hAnsi="Arial" w:cs="Arial"/>
      <w:szCs w:val="18"/>
    </w:rPr>
  </w:style>
  <w:style w:type="paragraph" w:customStyle="1" w:styleId="5Response">
    <w:name w:val="5.Response"/>
    <w:basedOn w:val="ListParagraph"/>
    <w:link w:val="5ResponseChar"/>
    <w:qFormat/>
    <w:rsid w:val="00D70594"/>
    <w:pPr>
      <w:spacing w:after="0" w:line="276" w:lineRule="auto"/>
      <w:ind w:left="1080"/>
      <w:jc w:val="both"/>
    </w:pPr>
    <w:rPr>
      <w:rFonts w:ascii="Arial" w:hAnsi="Arial" w:cs="Arial"/>
      <w:szCs w:val="18"/>
    </w:rPr>
  </w:style>
  <w:style w:type="character" w:customStyle="1" w:styleId="ListParagraphChar">
    <w:name w:val="List Paragraph Char"/>
    <w:basedOn w:val="DefaultParagraphFont"/>
    <w:link w:val="ListParagraph"/>
    <w:uiPriority w:val="34"/>
    <w:rsid w:val="00D70594"/>
    <w:rPr>
      <w:lang w:val="en-US"/>
    </w:rPr>
  </w:style>
  <w:style w:type="character" w:customStyle="1" w:styleId="4CommentChar">
    <w:name w:val="4.Comment Char"/>
    <w:basedOn w:val="ListParagraphChar"/>
    <w:link w:val="4Comment"/>
    <w:rsid w:val="00D70594"/>
    <w:rPr>
      <w:rFonts w:ascii="Arial" w:hAnsi="Arial" w:cs="Arial"/>
      <w:szCs w:val="18"/>
      <w:lang w:val="en-US"/>
    </w:rPr>
  </w:style>
  <w:style w:type="paragraph" w:customStyle="1" w:styleId="3Mainreference">
    <w:name w:val="3.Main reference"/>
    <w:basedOn w:val="ListParagraph"/>
    <w:link w:val="3MainreferenceChar"/>
    <w:qFormat/>
    <w:rsid w:val="00D70594"/>
    <w:pPr>
      <w:spacing w:after="0" w:line="276" w:lineRule="auto"/>
      <w:ind w:left="993"/>
      <w:jc w:val="both"/>
    </w:pPr>
    <w:rPr>
      <w:rFonts w:ascii="Arial" w:hAnsi="Arial" w:cs="Arial"/>
    </w:rPr>
  </w:style>
  <w:style w:type="character" w:customStyle="1" w:styleId="5ResponseChar">
    <w:name w:val="5.Response Char"/>
    <w:basedOn w:val="ListParagraphChar"/>
    <w:link w:val="5Response"/>
    <w:rsid w:val="00D70594"/>
    <w:rPr>
      <w:rFonts w:ascii="Arial" w:hAnsi="Arial" w:cs="Arial"/>
      <w:szCs w:val="18"/>
      <w:lang w:val="en-US"/>
    </w:rPr>
  </w:style>
  <w:style w:type="character" w:customStyle="1" w:styleId="3MainreferenceChar">
    <w:name w:val="3.Main reference Char"/>
    <w:basedOn w:val="ListParagraphChar"/>
    <w:link w:val="3Mainreference"/>
    <w:rsid w:val="00D70594"/>
    <w:rPr>
      <w:rFonts w:ascii="Arial" w:hAnsi="Arial" w:cs="Arial"/>
      <w:lang w:val="en-US"/>
    </w:rPr>
  </w:style>
  <w:style w:type="paragraph" w:customStyle="1" w:styleId="1Section">
    <w:name w:val="1.Section"/>
    <w:basedOn w:val="Heading1"/>
    <w:link w:val="1SectionChar"/>
    <w:qFormat/>
    <w:rsid w:val="00D70594"/>
    <w:pPr>
      <w:spacing w:before="480" w:line="240" w:lineRule="auto"/>
      <w:jc w:val="both"/>
    </w:pPr>
    <w:rPr>
      <w:rFonts w:ascii="Arial" w:hAnsi="Arial" w:cs="Arial"/>
      <w:b/>
      <w:bCs/>
      <w:color w:val="auto"/>
      <w:sz w:val="24"/>
      <w:szCs w:val="28"/>
    </w:rPr>
  </w:style>
  <w:style w:type="paragraph" w:customStyle="1" w:styleId="2Topic">
    <w:name w:val="2.Topic"/>
    <w:basedOn w:val="Heading2"/>
    <w:link w:val="2TopicChar"/>
    <w:qFormat/>
    <w:rsid w:val="00D70594"/>
    <w:pPr>
      <w:tabs>
        <w:tab w:val="left" w:pos="0"/>
      </w:tabs>
      <w:spacing w:before="200" w:after="60" w:line="240" w:lineRule="auto"/>
      <w:jc w:val="both"/>
    </w:pPr>
    <w:rPr>
      <w:rFonts w:ascii="Arial" w:hAnsi="Arial" w:cs="Arial"/>
      <w:b/>
      <w:bCs/>
      <w:color w:val="auto"/>
      <w:sz w:val="22"/>
    </w:rPr>
  </w:style>
  <w:style w:type="character" w:customStyle="1" w:styleId="1SectionChar">
    <w:name w:val="1.Section Char"/>
    <w:basedOn w:val="ListParagraphChar"/>
    <w:link w:val="1Section"/>
    <w:rsid w:val="00D70594"/>
    <w:rPr>
      <w:rFonts w:ascii="Arial" w:eastAsiaTheme="majorEastAsia" w:hAnsi="Arial" w:cs="Arial"/>
      <w:b/>
      <w:bCs/>
      <w:sz w:val="24"/>
      <w:szCs w:val="28"/>
      <w:lang w:val="en-US"/>
    </w:rPr>
  </w:style>
  <w:style w:type="character" w:customStyle="1" w:styleId="2TopicChar">
    <w:name w:val="2.Topic Char"/>
    <w:basedOn w:val="ListParagraphChar"/>
    <w:link w:val="2Topic"/>
    <w:rsid w:val="00D70594"/>
    <w:rPr>
      <w:rFonts w:ascii="Arial" w:eastAsiaTheme="majorEastAsia" w:hAnsi="Arial" w:cs="Arial"/>
      <w:b/>
      <w:bCs/>
      <w:szCs w:val="26"/>
      <w:lang w:val="en-US"/>
    </w:rPr>
  </w:style>
  <w:style w:type="paragraph" w:styleId="NoSpacing">
    <w:name w:val="No Spacing"/>
    <w:link w:val="NoSpacingChar"/>
    <w:uiPriority w:val="1"/>
    <w:qFormat/>
    <w:rsid w:val="00D70594"/>
    <w:pPr>
      <w:spacing w:after="0" w:line="240" w:lineRule="auto"/>
    </w:pPr>
  </w:style>
  <w:style w:type="paragraph" w:styleId="FootnoteText">
    <w:name w:val="footnote text"/>
    <w:basedOn w:val="Normal"/>
    <w:link w:val="FootnoteTextChar"/>
    <w:uiPriority w:val="99"/>
    <w:unhideWhenUsed/>
    <w:rsid w:val="00D70594"/>
    <w:pPr>
      <w:spacing w:after="0" w:line="240" w:lineRule="auto"/>
      <w:jc w:val="both"/>
    </w:pPr>
    <w:rPr>
      <w:rFonts w:ascii="Arial" w:hAnsi="Arial"/>
      <w:sz w:val="20"/>
      <w:szCs w:val="20"/>
      <w:lang w:val="en-ZA"/>
    </w:rPr>
  </w:style>
  <w:style w:type="character" w:customStyle="1" w:styleId="FootnoteTextChar">
    <w:name w:val="Footnote Text Char"/>
    <w:basedOn w:val="DefaultParagraphFont"/>
    <w:link w:val="FootnoteText"/>
    <w:uiPriority w:val="99"/>
    <w:rsid w:val="00D70594"/>
    <w:rPr>
      <w:rFonts w:ascii="Arial" w:hAnsi="Arial"/>
      <w:sz w:val="20"/>
      <w:szCs w:val="20"/>
    </w:rPr>
  </w:style>
  <w:style w:type="character" w:styleId="FootnoteReference">
    <w:name w:val="footnote reference"/>
    <w:basedOn w:val="DefaultParagraphFont"/>
    <w:uiPriority w:val="99"/>
    <w:unhideWhenUsed/>
    <w:rsid w:val="00D70594"/>
    <w:rPr>
      <w:vertAlign w:val="superscript"/>
    </w:rPr>
  </w:style>
  <w:style w:type="character" w:customStyle="1" w:styleId="NoSpacingChar">
    <w:name w:val="No Spacing Char"/>
    <w:link w:val="NoSpacing"/>
    <w:uiPriority w:val="1"/>
    <w:locked/>
    <w:rsid w:val="00D70594"/>
  </w:style>
  <w:style w:type="character" w:customStyle="1" w:styleId="Heading1Char">
    <w:name w:val="Heading 1 Char"/>
    <w:basedOn w:val="DefaultParagraphFont"/>
    <w:link w:val="Heading1"/>
    <w:uiPriority w:val="9"/>
    <w:rsid w:val="00D7059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D70594"/>
    <w:rPr>
      <w:rFonts w:asciiTheme="majorHAnsi" w:eastAsiaTheme="majorEastAsia" w:hAnsiTheme="majorHAnsi" w:cstheme="majorBidi"/>
      <w:color w:val="2F5496" w:themeColor="accent1" w:themeShade="BF"/>
      <w:sz w:val="26"/>
      <w:szCs w:val="26"/>
      <w:lang w:val="en-US"/>
    </w:rPr>
  </w:style>
  <w:style w:type="paragraph" w:styleId="Footer">
    <w:name w:val="footer"/>
    <w:basedOn w:val="Normal"/>
    <w:link w:val="FooterChar"/>
    <w:uiPriority w:val="99"/>
    <w:unhideWhenUsed/>
    <w:rsid w:val="001B6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156"/>
    <w:rPr>
      <w:lang w:val="en-US"/>
    </w:rPr>
  </w:style>
  <w:style w:type="paragraph" w:styleId="Revision">
    <w:name w:val="Revision"/>
    <w:hidden/>
    <w:uiPriority w:val="99"/>
    <w:semiHidden/>
    <w:rsid w:val="009C76EC"/>
    <w:pPr>
      <w:spacing w:after="0" w:line="240" w:lineRule="auto"/>
    </w:pPr>
    <w:rPr>
      <w:lang w:val="en-US"/>
    </w:rPr>
  </w:style>
  <w:style w:type="character" w:styleId="CommentReference">
    <w:name w:val="annotation reference"/>
    <w:basedOn w:val="DefaultParagraphFont"/>
    <w:uiPriority w:val="99"/>
    <w:semiHidden/>
    <w:unhideWhenUsed/>
    <w:rsid w:val="0071733A"/>
    <w:rPr>
      <w:sz w:val="16"/>
      <w:szCs w:val="16"/>
    </w:rPr>
  </w:style>
  <w:style w:type="paragraph" w:styleId="CommentText">
    <w:name w:val="annotation text"/>
    <w:basedOn w:val="Normal"/>
    <w:link w:val="CommentTextChar"/>
    <w:uiPriority w:val="99"/>
    <w:unhideWhenUsed/>
    <w:rsid w:val="0071733A"/>
    <w:pPr>
      <w:spacing w:line="240" w:lineRule="auto"/>
    </w:pPr>
    <w:rPr>
      <w:sz w:val="20"/>
      <w:szCs w:val="20"/>
    </w:rPr>
  </w:style>
  <w:style w:type="character" w:customStyle="1" w:styleId="CommentTextChar">
    <w:name w:val="Comment Text Char"/>
    <w:basedOn w:val="DefaultParagraphFont"/>
    <w:link w:val="CommentText"/>
    <w:uiPriority w:val="99"/>
    <w:rsid w:val="0071733A"/>
    <w:rPr>
      <w:sz w:val="20"/>
      <w:szCs w:val="20"/>
      <w:lang w:val="en-US"/>
    </w:rPr>
  </w:style>
  <w:style w:type="paragraph" w:styleId="CommentSubject">
    <w:name w:val="annotation subject"/>
    <w:basedOn w:val="CommentText"/>
    <w:next w:val="CommentText"/>
    <w:link w:val="CommentSubjectChar"/>
    <w:uiPriority w:val="99"/>
    <w:semiHidden/>
    <w:unhideWhenUsed/>
    <w:rsid w:val="0071733A"/>
    <w:rPr>
      <w:b/>
      <w:bCs/>
    </w:rPr>
  </w:style>
  <w:style w:type="character" w:customStyle="1" w:styleId="CommentSubjectChar">
    <w:name w:val="Comment Subject Char"/>
    <w:basedOn w:val="CommentTextChar"/>
    <w:link w:val="CommentSubject"/>
    <w:uiPriority w:val="99"/>
    <w:semiHidden/>
    <w:rsid w:val="0071733A"/>
    <w:rPr>
      <w:b/>
      <w:bCs/>
      <w:sz w:val="20"/>
      <w:szCs w:val="20"/>
      <w:lang w:val="en-US"/>
    </w:rPr>
  </w:style>
</w:styles>
</file>

<file path=word/webSettings.xml><?xml version="1.0" encoding="utf-8"?>
<w:webSettings xmlns:r="http://schemas.openxmlformats.org/officeDocument/2006/relationships" xmlns:w="http://schemas.openxmlformats.org/wordprocessingml/2006/main">
  <w:divs>
    <w:div w:id="455367743">
      <w:bodyDiv w:val="1"/>
      <w:marLeft w:val="0"/>
      <w:marRight w:val="0"/>
      <w:marTop w:val="0"/>
      <w:marBottom w:val="0"/>
      <w:divBdr>
        <w:top w:val="none" w:sz="0" w:space="0" w:color="auto"/>
        <w:left w:val="none" w:sz="0" w:space="0" w:color="auto"/>
        <w:bottom w:val="none" w:sz="0" w:space="0" w:color="auto"/>
        <w:right w:val="none" w:sz="0" w:space="0" w:color="auto"/>
      </w:divBdr>
      <w:divsChild>
        <w:div w:id="51928389">
          <w:marLeft w:val="274"/>
          <w:marRight w:val="0"/>
          <w:marTop w:val="150"/>
          <w:marBottom w:val="0"/>
          <w:divBdr>
            <w:top w:val="none" w:sz="0" w:space="0" w:color="auto"/>
            <w:left w:val="none" w:sz="0" w:space="0" w:color="auto"/>
            <w:bottom w:val="none" w:sz="0" w:space="0" w:color="auto"/>
            <w:right w:val="none" w:sz="0" w:space="0" w:color="auto"/>
          </w:divBdr>
        </w:div>
        <w:div w:id="213784438">
          <w:marLeft w:val="274"/>
          <w:marRight w:val="0"/>
          <w:marTop w:val="150"/>
          <w:marBottom w:val="0"/>
          <w:divBdr>
            <w:top w:val="none" w:sz="0" w:space="0" w:color="auto"/>
            <w:left w:val="none" w:sz="0" w:space="0" w:color="auto"/>
            <w:bottom w:val="none" w:sz="0" w:space="0" w:color="auto"/>
            <w:right w:val="none" w:sz="0" w:space="0" w:color="auto"/>
          </w:divBdr>
        </w:div>
        <w:div w:id="887492345">
          <w:marLeft w:val="274"/>
          <w:marRight w:val="0"/>
          <w:marTop w:val="150"/>
          <w:marBottom w:val="0"/>
          <w:divBdr>
            <w:top w:val="none" w:sz="0" w:space="0" w:color="auto"/>
            <w:left w:val="none" w:sz="0" w:space="0" w:color="auto"/>
            <w:bottom w:val="none" w:sz="0" w:space="0" w:color="auto"/>
            <w:right w:val="none" w:sz="0" w:space="0" w:color="auto"/>
          </w:divBdr>
        </w:div>
      </w:divsChild>
    </w:div>
    <w:div w:id="659501161">
      <w:bodyDiv w:val="1"/>
      <w:marLeft w:val="0"/>
      <w:marRight w:val="0"/>
      <w:marTop w:val="0"/>
      <w:marBottom w:val="0"/>
      <w:divBdr>
        <w:top w:val="none" w:sz="0" w:space="0" w:color="auto"/>
        <w:left w:val="none" w:sz="0" w:space="0" w:color="auto"/>
        <w:bottom w:val="none" w:sz="0" w:space="0" w:color="auto"/>
        <w:right w:val="none" w:sz="0" w:space="0" w:color="auto"/>
      </w:divBdr>
      <w:divsChild>
        <w:div w:id="672101978">
          <w:marLeft w:val="274"/>
          <w:marRight w:val="0"/>
          <w:marTop w:val="150"/>
          <w:marBottom w:val="0"/>
          <w:divBdr>
            <w:top w:val="none" w:sz="0" w:space="0" w:color="auto"/>
            <w:left w:val="none" w:sz="0" w:space="0" w:color="auto"/>
            <w:bottom w:val="none" w:sz="0" w:space="0" w:color="auto"/>
            <w:right w:val="none" w:sz="0" w:space="0" w:color="auto"/>
          </w:divBdr>
        </w:div>
        <w:div w:id="998384213">
          <w:marLeft w:val="274"/>
          <w:marRight w:val="0"/>
          <w:marTop w:val="150"/>
          <w:marBottom w:val="0"/>
          <w:divBdr>
            <w:top w:val="none" w:sz="0" w:space="0" w:color="auto"/>
            <w:left w:val="none" w:sz="0" w:space="0" w:color="auto"/>
            <w:bottom w:val="none" w:sz="0" w:space="0" w:color="auto"/>
            <w:right w:val="none" w:sz="0" w:space="0" w:color="auto"/>
          </w:divBdr>
        </w:div>
        <w:div w:id="1317419822">
          <w:marLeft w:val="274"/>
          <w:marRight w:val="0"/>
          <w:marTop w:val="150"/>
          <w:marBottom w:val="0"/>
          <w:divBdr>
            <w:top w:val="none" w:sz="0" w:space="0" w:color="auto"/>
            <w:left w:val="none" w:sz="0" w:space="0" w:color="auto"/>
            <w:bottom w:val="none" w:sz="0" w:space="0" w:color="auto"/>
            <w:right w:val="none" w:sz="0" w:space="0" w:color="auto"/>
          </w:divBdr>
        </w:div>
        <w:div w:id="1459959367">
          <w:marLeft w:val="274"/>
          <w:marRight w:val="0"/>
          <w:marTop w:val="150"/>
          <w:marBottom w:val="0"/>
          <w:divBdr>
            <w:top w:val="none" w:sz="0" w:space="0" w:color="auto"/>
            <w:left w:val="none" w:sz="0" w:space="0" w:color="auto"/>
            <w:bottom w:val="none" w:sz="0" w:space="0" w:color="auto"/>
            <w:right w:val="none" w:sz="0" w:space="0" w:color="auto"/>
          </w:divBdr>
        </w:div>
        <w:div w:id="1834224228">
          <w:marLeft w:val="274"/>
          <w:marRight w:val="0"/>
          <w:marTop w:val="150"/>
          <w:marBottom w:val="0"/>
          <w:divBdr>
            <w:top w:val="none" w:sz="0" w:space="0" w:color="auto"/>
            <w:left w:val="none" w:sz="0" w:space="0" w:color="auto"/>
            <w:bottom w:val="none" w:sz="0" w:space="0" w:color="auto"/>
            <w:right w:val="none" w:sz="0" w:space="0" w:color="auto"/>
          </w:divBdr>
        </w:div>
      </w:divsChild>
    </w:div>
    <w:div w:id="758334863">
      <w:bodyDiv w:val="1"/>
      <w:marLeft w:val="0"/>
      <w:marRight w:val="0"/>
      <w:marTop w:val="0"/>
      <w:marBottom w:val="0"/>
      <w:divBdr>
        <w:top w:val="none" w:sz="0" w:space="0" w:color="auto"/>
        <w:left w:val="none" w:sz="0" w:space="0" w:color="auto"/>
        <w:bottom w:val="none" w:sz="0" w:space="0" w:color="auto"/>
        <w:right w:val="none" w:sz="0" w:space="0" w:color="auto"/>
      </w:divBdr>
      <w:divsChild>
        <w:div w:id="94448807">
          <w:marLeft w:val="274"/>
          <w:marRight w:val="0"/>
          <w:marTop w:val="150"/>
          <w:marBottom w:val="0"/>
          <w:divBdr>
            <w:top w:val="none" w:sz="0" w:space="0" w:color="auto"/>
            <w:left w:val="none" w:sz="0" w:space="0" w:color="auto"/>
            <w:bottom w:val="none" w:sz="0" w:space="0" w:color="auto"/>
            <w:right w:val="none" w:sz="0" w:space="0" w:color="auto"/>
          </w:divBdr>
        </w:div>
        <w:div w:id="297031579">
          <w:marLeft w:val="274"/>
          <w:marRight w:val="0"/>
          <w:marTop w:val="150"/>
          <w:marBottom w:val="0"/>
          <w:divBdr>
            <w:top w:val="none" w:sz="0" w:space="0" w:color="auto"/>
            <w:left w:val="none" w:sz="0" w:space="0" w:color="auto"/>
            <w:bottom w:val="none" w:sz="0" w:space="0" w:color="auto"/>
            <w:right w:val="none" w:sz="0" w:space="0" w:color="auto"/>
          </w:divBdr>
        </w:div>
        <w:div w:id="907376188">
          <w:marLeft w:val="274"/>
          <w:marRight w:val="0"/>
          <w:marTop w:val="150"/>
          <w:marBottom w:val="0"/>
          <w:divBdr>
            <w:top w:val="none" w:sz="0" w:space="0" w:color="auto"/>
            <w:left w:val="none" w:sz="0" w:space="0" w:color="auto"/>
            <w:bottom w:val="none" w:sz="0" w:space="0" w:color="auto"/>
            <w:right w:val="none" w:sz="0" w:space="0" w:color="auto"/>
          </w:divBdr>
        </w:div>
        <w:div w:id="944967202">
          <w:marLeft w:val="274"/>
          <w:marRight w:val="0"/>
          <w:marTop w:val="150"/>
          <w:marBottom w:val="0"/>
          <w:divBdr>
            <w:top w:val="none" w:sz="0" w:space="0" w:color="auto"/>
            <w:left w:val="none" w:sz="0" w:space="0" w:color="auto"/>
            <w:bottom w:val="none" w:sz="0" w:space="0" w:color="auto"/>
            <w:right w:val="none" w:sz="0" w:space="0" w:color="auto"/>
          </w:divBdr>
        </w:div>
        <w:div w:id="1443457206">
          <w:marLeft w:val="274"/>
          <w:marRight w:val="0"/>
          <w:marTop w:val="150"/>
          <w:marBottom w:val="0"/>
          <w:divBdr>
            <w:top w:val="none" w:sz="0" w:space="0" w:color="auto"/>
            <w:left w:val="none" w:sz="0" w:space="0" w:color="auto"/>
            <w:bottom w:val="none" w:sz="0" w:space="0" w:color="auto"/>
            <w:right w:val="none" w:sz="0" w:space="0" w:color="auto"/>
          </w:divBdr>
        </w:div>
      </w:divsChild>
    </w:div>
    <w:div w:id="1050350126">
      <w:bodyDiv w:val="1"/>
      <w:marLeft w:val="0"/>
      <w:marRight w:val="0"/>
      <w:marTop w:val="0"/>
      <w:marBottom w:val="0"/>
      <w:divBdr>
        <w:top w:val="none" w:sz="0" w:space="0" w:color="auto"/>
        <w:left w:val="none" w:sz="0" w:space="0" w:color="auto"/>
        <w:bottom w:val="none" w:sz="0" w:space="0" w:color="auto"/>
        <w:right w:val="none" w:sz="0" w:space="0" w:color="auto"/>
      </w:divBdr>
      <w:divsChild>
        <w:div w:id="190338047">
          <w:marLeft w:val="274"/>
          <w:marRight w:val="0"/>
          <w:marTop w:val="150"/>
          <w:marBottom w:val="0"/>
          <w:divBdr>
            <w:top w:val="none" w:sz="0" w:space="0" w:color="auto"/>
            <w:left w:val="none" w:sz="0" w:space="0" w:color="auto"/>
            <w:bottom w:val="none" w:sz="0" w:space="0" w:color="auto"/>
            <w:right w:val="none" w:sz="0" w:space="0" w:color="auto"/>
          </w:divBdr>
        </w:div>
        <w:div w:id="380793529">
          <w:marLeft w:val="274"/>
          <w:marRight w:val="0"/>
          <w:marTop w:val="150"/>
          <w:marBottom w:val="0"/>
          <w:divBdr>
            <w:top w:val="none" w:sz="0" w:space="0" w:color="auto"/>
            <w:left w:val="none" w:sz="0" w:space="0" w:color="auto"/>
            <w:bottom w:val="none" w:sz="0" w:space="0" w:color="auto"/>
            <w:right w:val="none" w:sz="0" w:space="0" w:color="auto"/>
          </w:divBdr>
        </w:div>
        <w:div w:id="487404660">
          <w:marLeft w:val="274"/>
          <w:marRight w:val="0"/>
          <w:marTop w:val="150"/>
          <w:marBottom w:val="0"/>
          <w:divBdr>
            <w:top w:val="none" w:sz="0" w:space="0" w:color="auto"/>
            <w:left w:val="none" w:sz="0" w:space="0" w:color="auto"/>
            <w:bottom w:val="none" w:sz="0" w:space="0" w:color="auto"/>
            <w:right w:val="none" w:sz="0" w:space="0" w:color="auto"/>
          </w:divBdr>
        </w:div>
        <w:div w:id="884490521">
          <w:marLeft w:val="274"/>
          <w:marRight w:val="0"/>
          <w:marTop w:val="150"/>
          <w:marBottom w:val="0"/>
          <w:divBdr>
            <w:top w:val="none" w:sz="0" w:space="0" w:color="auto"/>
            <w:left w:val="none" w:sz="0" w:space="0" w:color="auto"/>
            <w:bottom w:val="none" w:sz="0" w:space="0" w:color="auto"/>
            <w:right w:val="none" w:sz="0" w:space="0" w:color="auto"/>
          </w:divBdr>
        </w:div>
      </w:divsChild>
    </w:div>
    <w:div w:id="1226143239">
      <w:bodyDiv w:val="1"/>
      <w:marLeft w:val="0"/>
      <w:marRight w:val="0"/>
      <w:marTop w:val="0"/>
      <w:marBottom w:val="0"/>
      <w:divBdr>
        <w:top w:val="none" w:sz="0" w:space="0" w:color="auto"/>
        <w:left w:val="none" w:sz="0" w:space="0" w:color="auto"/>
        <w:bottom w:val="none" w:sz="0" w:space="0" w:color="auto"/>
        <w:right w:val="none" w:sz="0" w:space="0" w:color="auto"/>
      </w:divBdr>
      <w:divsChild>
        <w:div w:id="260651984">
          <w:marLeft w:val="806"/>
          <w:marRight w:val="0"/>
          <w:marTop w:val="75"/>
          <w:marBottom w:val="0"/>
          <w:divBdr>
            <w:top w:val="none" w:sz="0" w:space="0" w:color="auto"/>
            <w:left w:val="none" w:sz="0" w:space="0" w:color="auto"/>
            <w:bottom w:val="none" w:sz="0" w:space="0" w:color="auto"/>
            <w:right w:val="none" w:sz="0" w:space="0" w:color="auto"/>
          </w:divBdr>
        </w:div>
        <w:div w:id="389768351">
          <w:marLeft w:val="274"/>
          <w:marRight w:val="0"/>
          <w:marTop w:val="150"/>
          <w:marBottom w:val="0"/>
          <w:divBdr>
            <w:top w:val="none" w:sz="0" w:space="0" w:color="auto"/>
            <w:left w:val="none" w:sz="0" w:space="0" w:color="auto"/>
            <w:bottom w:val="none" w:sz="0" w:space="0" w:color="auto"/>
            <w:right w:val="none" w:sz="0" w:space="0" w:color="auto"/>
          </w:divBdr>
        </w:div>
        <w:div w:id="468743288">
          <w:marLeft w:val="274"/>
          <w:marRight w:val="0"/>
          <w:marTop w:val="150"/>
          <w:marBottom w:val="0"/>
          <w:divBdr>
            <w:top w:val="none" w:sz="0" w:space="0" w:color="auto"/>
            <w:left w:val="none" w:sz="0" w:space="0" w:color="auto"/>
            <w:bottom w:val="none" w:sz="0" w:space="0" w:color="auto"/>
            <w:right w:val="none" w:sz="0" w:space="0" w:color="auto"/>
          </w:divBdr>
        </w:div>
        <w:div w:id="625309194">
          <w:marLeft w:val="274"/>
          <w:marRight w:val="0"/>
          <w:marTop w:val="150"/>
          <w:marBottom w:val="0"/>
          <w:divBdr>
            <w:top w:val="none" w:sz="0" w:space="0" w:color="auto"/>
            <w:left w:val="none" w:sz="0" w:space="0" w:color="auto"/>
            <w:bottom w:val="none" w:sz="0" w:space="0" w:color="auto"/>
            <w:right w:val="none" w:sz="0" w:space="0" w:color="auto"/>
          </w:divBdr>
        </w:div>
        <w:div w:id="940989631">
          <w:marLeft w:val="274"/>
          <w:marRight w:val="0"/>
          <w:marTop w:val="150"/>
          <w:marBottom w:val="0"/>
          <w:divBdr>
            <w:top w:val="none" w:sz="0" w:space="0" w:color="auto"/>
            <w:left w:val="none" w:sz="0" w:space="0" w:color="auto"/>
            <w:bottom w:val="none" w:sz="0" w:space="0" w:color="auto"/>
            <w:right w:val="none" w:sz="0" w:space="0" w:color="auto"/>
          </w:divBdr>
        </w:div>
        <w:div w:id="1370183996">
          <w:marLeft w:val="806"/>
          <w:marRight w:val="0"/>
          <w:marTop w:val="75"/>
          <w:marBottom w:val="0"/>
          <w:divBdr>
            <w:top w:val="none" w:sz="0" w:space="0" w:color="auto"/>
            <w:left w:val="none" w:sz="0" w:space="0" w:color="auto"/>
            <w:bottom w:val="none" w:sz="0" w:space="0" w:color="auto"/>
            <w:right w:val="none" w:sz="0" w:space="0" w:color="auto"/>
          </w:divBdr>
        </w:div>
        <w:div w:id="1659573976">
          <w:marLeft w:val="806"/>
          <w:marRight w:val="0"/>
          <w:marTop w:val="75"/>
          <w:marBottom w:val="0"/>
          <w:divBdr>
            <w:top w:val="none" w:sz="0" w:space="0" w:color="auto"/>
            <w:left w:val="none" w:sz="0" w:space="0" w:color="auto"/>
            <w:bottom w:val="none" w:sz="0" w:space="0" w:color="auto"/>
            <w:right w:val="none" w:sz="0" w:space="0" w:color="auto"/>
          </w:divBdr>
        </w:div>
        <w:div w:id="1958023926">
          <w:marLeft w:val="274"/>
          <w:marRight w:val="0"/>
          <w:marTop w:val="150"/>
          <w:marBottom w:val="0"/>
          <w:divBdr>
            <w:top w:val="none" w:sz="0" w:space="0" w:color="auto"/>
            <w:left w:val="none" w:sz="0" w:space="0" w:color="auto"/>
            <w:bottom w:val="none" w:sz="0" w:space="0" w:color="auto"/>
            <w:right w:val="none" w:sz="0" w:space="0" w:color="auto"/>
          </w:divBdr>
        </w:div>
      </w:divsChild>
    </w:div>
    <w:div w:id="1236739768">
      <w:bodyDiv w:val="1"/>
      <w:marLeft w:val="0"/>
      <w:marRight w:val="0"/>
      <w:marTop w:val="0"/>
      <w:marBottom w:val="0"/>
      <w:divBdr>
        <w:top w:val="none" w:sz="0" w:space="0" w:color="auto"/>
        <w:left w:val="none" w:sz="0" w:space="0" w:color="auto"/>
        <w:bottom w:val="none" w:sz="0" w:space="0" w:color="auto"/>
        <w:right w:val="none" w:sz="0" w:space="0" w:color="auto"/>
      </w:divBdr>
      <w:divsChild>
        <w:div w:id="1263300425">
          <w:marLeft w:val="274"/>
          <w:marRight w:val="0"/>
          <w:marTop w:val="150"/>
          <w:marBottom w:val="0"/>
          <w:divBdr>
            <w:top w:val="none" w:sz="0" w:space="0" w:color="auto"/>
            <w:left w:val="none" w:sz="0" w:space="0" w:color="auto"/>
            <w:bottom w:val="none" w:sz="0" w:space="0" w:color="auto"/>
            <w:right w:val="none" w:sz="0" w:space="0" w:color="auto"/>
          </w:divBdr>
        </w:div>
        <w:div w:id="1375351913">
          <w:marLeft w:val="274"/>
          <w:marRight w:val="0"/>
          <w:marTop w:val="150"/>
          <w:marBottom w:val="0"/>
          <w:divBdr>
            <w:top w:val="none" w:sz="0" w:space="0" w:color="auto"/>
            <w:left w:val="none" w:sz="0" w:space="0" w:color="auto"/>
            <w:bottom w:val="none" w:sz="0" w:space="0" w:color="auto"/>
            <w:right w:val="none" w:sz="0" w:space="0" w:color="auto"/>
          </w:divBdr>
        </w:div>
        <w:div w:id="1618952664">
          <w:marLeft w:val="806"/>
          <w:marRight w:val="0"/>
          <w:marTop w:val="75"/>
          <w:marBottom w:val="0"/>
          <w:divBdr>
            <w:top w:val="none" w:sz="0" w:space="0" w:color="auto"/>
            <w:left w:val="none" w:sz="0" w:space="0" w:color="auto"/>
            <w:bottom w:val="none" w:sz="0" w:space="0" w:color="auto"/>
            <w:right w:val="none" w:sz="0" w:space="0" w:color="auto"/>
          </w:divBdr>
        </w:div>
        <w:div w:id="1631978638">
          <w:marLeft w:val="274"/>
          <w:marRight w:val="0"/>
          <w:marTop w:val="150"/>
          <w:marBottom w:val="0"/>
          <w:divBdr>
            <w:top w:val="none" w:sz="0" w:space="0" w:color="auto"/>
            <w:left w:val="none" w:sz="0" w:space="0" w:color="auto"/>
            <w:bottom w:val="none" w:sz="0" w:space="0" w:color="auto"/>
            <w:right w:val="none" w:sz="0" w:space="0" w:color="auto"/>
          </w:divBdr>
        </w:div>
        <w:div w:id="1632050228">
          <w:marLeft w:val="806"/>
          <w:marRight w:val="0"/>
          <w:marTop w:val="75"/>
          <w:marBottom w:val="0"/>
          <w:divBdr>
            <w:top w:val="none" w:sz="0" w:space="0" w:color="auto"/>
            <w:left w:val="none" w:sz="0" w:space="0" w:color="auto"/>
            <w:bottom w:val="none" w:sz="0" w:space="0" w:color="auto"/>
            <w:right w:val="none" w:sz="0" w:space="0" w:color="auto"/>
          </w:divBdr>
        </w:div>
        <w:div w:id="1999068925">
          <w:marLeft w:val="274"/>
          <w:marRight w:val="0"/>
          <w:marTop w:val="150"/>
          <w:marBottom w:val="0"/>
          <w:divBdr>
            <w:top w:val="none" w:sz="0" w:space="0" w:color="auto"/>
            <w:left w:val="none" w:sz="0" w:space="0" w:color="auto"/>
            <w:bottom w:val="none" w:sz="0" w:space="0" w:color="auto"/>
            <w:right w:val="none" w:sz="0" w:space="0" w:color="auto"/>
          </w:divBdr>
        </w:div>
        <w:div w:id="2133788329">
          <w:marLeft w:val="274"/>
          <w:marRight w:val="0"/>
          <w:marTop w:val="150"/>
          <w:marBottom w:val="0"/>
          <w:divBdr>
            <w:top w:val="none" w:sz="0" w:space="0" w:color="auto"/>
            <w:left w:val="none" w:sz="0" w:space="0" w:color="auto"/>
            <w:bottom w:val="none" w:sz="0" w:space="0" w:color="auto"/>
            <w:right w:val="none" w:sz="0" w:space="0" w:color="auto"/>
          </w:divBdr>
        </w:div>
      </w:divsChild>
    </w:div>
    <w:div w:id="1669401730">
      <w:bodyDiv w:val="1"/>
      <w:marLeft w:val="0"/>
      <w:marRight w:val="0"/>
      <w:marTop w:val="0"/>
      <w:marBottom w:val="0"/>
      <w:divBdr>
        <w:top w:val="none" w:sz="0" w:space="0" w:color="auto"/>
        <w:left w:val="none" w:sz="0" w:space="0" w:color="auto"/>
        <w:bottom w:val="none" w:sz="0" w:space="0" w:color="auto"/>
        <w:right w:val="none" w:sz="0" w:space="0" w:color="auto"/>
      </w:divBdr>
      <w:divsChild>
        <w:div w:id="511646950">
          <w:marLeft w:val="274"/>
          <w:marRight w:val="0"/>
          <w:marTop w:val="150"/>
          <w:marBottom w:val="0"/>
          <w:divBdr>
            <w:top w:val="none" w:sz="0" w:space="0" w:color="auto"/>
            <w:left w:val="none" w:sz="0" w:space="0" w:color="auto"/>
            <w:bottom w:val="none" w:sz="0" w:space="0" w:color="auto"/>
            <w:right w:val="none" w:sz="0" w:space="0" w:color="auto"/>
          </w:divBdr>
        </w:div>
        <w:div w:id="854615254">
          <w:marLeft w:val="274"/>
          <w:marRight w:val="0"/>
          <w:marTop w:val="150"/>
          <w:marBottom w:val="0"/>
          <w:divBdr>
            <w:top w:val="none" w:sz="0" w:space="0" w:color="auto"/>
            <w:left w:val="none" w:sz="0" w:space="0" w:color="auto"/>
            <w:bottom w:val="none" w:sz="0" w:space="0" w:color="auto"/>
            <w:right w:val="none" w:sz="0" w:space="0" w:color="auto"/>
          </w:divBdr>
        </w:div>
        <w:div w:id="1176382459">
          <w:marLeft w:val="274"/>
          <w:marRight w:val="0"/>
          <w:marTop w:val="150"/>
          <w:marBottom w:val="0"/>
          <w:divBdr>
            <w:top w:val="none" w:sz="0" w:space="0" w:color="auto"/>
            <w:left w:val="none" w:sz="0" w:space="0" w:color="auto"/>
            <w:bottom w:val="none" w:sz="0" w:space="0" w:color="auto"/>
            <w:right w:val="none" w:sz="0" w:space="0" w:color="auto"/>
          </w:divBdr>
        </w:div>
        <w:div w:id="1665355882">
          <w:marLeft w:val="274"/>
          <w:marRight w:val="0"/>
          <w:marTop w:val="150"/>
          <w:marBottom w:val="0"/>
          <w:divBdr>
            <w:top w:val="none" w:sz="0" w:space="0" w:color="auto"/>
            <w:left w:val="none" w:sz="0" w:space="0" w:color="auto"/>
            <w:bottom w:val="none" w:sz="0" w:space="0" w:color="auto"/>
            <w:right w:val="none" w:sz="0" w:space="0" w:color="auto"/>
          </w:divBdr>
        </w:div>
        <w:div w:id="1700735117">
          <w:marLeft w:val="274"/>
          <w:marRight w:val="0"/>
          <w:marTop w:val="150"/>
          <w:marBottom w:val="0"/>
          <w:divBdr>
            <w:top w:val="none" w:sz="0" w:space="0" w:color="auto"/>
            <w:left w:val="none" w:sz="0" w:space="0" w:color="auto"/>
            <w:bottom w:val="none" w:sz="0" w:space="0" w:color="auto"/>
            <w:right w:val="none" w:sz="0" w:space="0" w:color="auto"/>
          </w:divBdr>
        </w:div>
      </w:divsChild>
    </w:div>
    <w:div w:id="2036038492">
      <w:bodyDiv w:val="1"/>
      <w:marLeft w:val="0"/>
      <w:marRight w:val="0"/>
      <w:marTop w:val="0"/>
      <w:marBottom w:val="0"/>
      <w:divBdr>
        <w:top w:val="none" w:sz="0" w:space="0" w:color="auto"/>
        <w:left w:val="none" w:sz="0" w:space="0" w:color="auto"/>
        <w:bottom w:val="none" w:sz="0" w:space="0" w:color="auto"/>
        <w:right w:val="none" w:sz="0" w:space="0" w:color="auto"/>
      </w:divBdr>
      <w:divsChild>
        <w:div w:id="223565082">
          <w:marLeft w:val="274"/>
          <w:marRight w:val="0"/>
          <w:marTop w:val="150"/>
          <w:marBottom w:val="0"/>
          <w:divBdr>
            <w:top w:val="none" w:sz="0" w:space="0" w:color="auto"/>
            <w:left w:val="none" w:sz="0" w:space="0" w:color="auto"/>
            <w:bottom w:val="none" w:sz="0" w:space="0" w:color="auto"/>
            <w:right w:val="none" w:sz="0" w:space="0" w:color="auto"/>
          </w:divBdr>
        </w:div>
        <w:div w:id="271716103">
          <w:marLeft w:val="274"/>
          <w:marRight w:val="0"/>
          <w:marTop w:val="150"/>
          <w:marBottom w:val="0"/>
          <w:divBdr>
            <w:top w:val="none" w:sz="0" w:space="0" w:color="auto"/>
            <w:left w:val="none" w:sz="0" w:space="0" w:color="auto"/>
            <w:bottom w:val="none" w:sz="0" w:space="0" w:color="auto"/>
            <w:right w:val="none" w:sz="0" w:space="0" w:color="auto"/>
          </w:divBdr>
        </w:div>
        <w:div w:id="1509440381">
          <w:marLeft w:val="274"/>
          <w:marRight w:val="0"/>
          <w:marTop w:val="150"/>
          <w:marBottom w:val="0"/>
          <w:divBdr>
            <w:top w:val="none" w:sz="0" w:space="0" w:color="auto"/>
            <w:left w:val="none" w:sz="0" w:space="0" w:color="auto"/>
            <w:bottom w:val="none" w:sz="0" w:space="0" w:color="auto"/>
            <w:right w:val="none" w:sz="0" w:space="0" w:color="auto"/>
          </w:divBdr>
        </w:div>
        <w:div w:id="1795178595">
          <w:marLeft w:val="274"/>
          <w:marRight w:val="0"/>
          <w:marTop w:val="150"/>
          <w:marBottom w:val="0"/>
          <w:divBdr>
            <w:top w:val="none" w:sz="0" w:space="0" w:color="auto"/>
            <w:left w:val="none" w:sz="0" w:space="0" w:color="auto"/>
            <w:bottom w:val="none" w:sz="0" w:space="0" w:color="auto"/>
            <w:right w:val="none" w:sz="0" w:space="0" w:color="auto"/>
          </w:divBdr>
        </w:div>
      </w:divsChild>
    </w:div>
    <w:div w:id="2063406124">
      <w:bodyDiv w:val="1"/>
      <w:marLeft w:val="0"/>
      <w:marRight w:val="0"/>
      <w:marTop w:val="0"/>
      <w:marBottom w:val="0"/>
      <w:divBdr>
        <w:top w:val="none" w:sz="0" w:space="0" w:color="auto"/>
        <w:left w:val="none" w:sz="0" w:space="0" w:color="auto"/>
        <w:bottom w:val="none" w:sz="0" w:space="0" w:color="auto"/>
        <w:right w:val="none" w:sz="0" w:space="0" w:color="auto"/>
      </w:divBdr>
      <w:divsChild>
        <w:div w:id="218320988">
          <w:marLeft w:val="274"/>
          <w:marRight w:val="0"/>
          <w:marTop w:val="150"/>
          <w:marBottom w:val="0"/>
          <w:divBdr>
            <w:top w:val="none" w:sz="0" w:space="0" w:color="auto"/>
            <w:left w:val="none" w:sz="0" w:space="0" w:color="auto"/>
            <w:bottom w:val="none" w:sz="0" w:space="0" w:color="auto"/>
            <w:right w:val="none" w:sz="0" w:space="0" w:color="auto"/>
          </w:divBdr>
        </w:div>
        <w:div w:id="774592874">
          <w:marLeft w:val="274"/>
          <w:marRight w:val="0"/>
          <w:marTop w:val="150"/>
          <w:marBottom w:val="0"/>
          <w:divBdr>
            <w:top w:val="none" w:sz="0" w:space="0" w:color="auto"/>
            <w:left w:val="none" w:sz="0" w:space="0" w:color="auto"/>
            <w:bottom w:val="none" w:sz="0" w:space="0" w:color="auto"/>
            <w:right w:val="none" w:sz="0" w:space="0" w:color="auto"/>
          </w:divBdr>
        </w:div>
        <w:div w:id="1015571511">
          <w:marLeft w:val="274"/>
          <w:marRight w:val="0"/>
          <w:marTop w:val="150"/>
          <w:marBottom w:val="0"/>
          <w:divBdr>
            <w:top w:val="none" w:sz="0" w:space="0" w:color="auto"/>
            <w:left w:val="none" w:sz="0" w:space="0" w:color="auto"/>
            <w:bottom w:val="none" w:sz="0" w:space="0" w:color="auto"/>
            <w:right w:val="none" w:sz="0" w:space="0" w:color="auto"/>
          </w:divBdr>
        </w:div>
        <w:div w:id="1136604565">
          <w:marLeft w:val="274"/>
          <w:marRight w:val="0"/>
          <w:marTop w:val="150"/>
          <w:marBottom w:val="0"/>
          <w:divBdr>
            <w:top w:val="none" w:sz="0" w:space="0" w:color="auto"/>
            <w:left w:val="none" w:sz="0" w:space="0" w:color="auto"/>
            <w:bottom w:val="none" w:sz="0" w:space="0" w:color="auto"/>
            <w:right w:val="none" w:sz="0" w:space="0" w:color="auto"/>
          </w:divBdr>
        </w:div>
      </w:divsChild>
    </w:div>
    <w:div w:id="2115443206">
      <w:bodyDiv w:val="1"/>
      <w:marLeft w:val="0"/>
      <w:marRight w:val="0"/>
      <w:marTop w:val="0"/>
      <w:marBottom w:val="0"/>
      <w:divBdr>
        <w:top w:val="none" w:sz="0" w:space="0" w:color="auto"/>
        <w:left w:val="none" w:sz="0" w:space="0" w:color="auto"/>
        <w:bottom w:val="none" w:sz="0" w:space="0" w:color="auto"/>
        <w:right w:val="none" w:sz="0" w:space="0" w:color="auto"/>
      </w:divBdr>
      <w:divsChild>
        <w:div w:id="385952857">
          <w:marLeft w:val="274"/>
          <w:marRight w:val="0"/>
          <w:marTop w:val="150"/>
          <w:marBottom w:val="0"/>
          <w:divBdr>
            <w:top w:val="none" w:sz="0" w:space="0" w:color="auto"/>
            <w:left w:val="none" w:sz="0" w:space="0" w:color="auto"/>
            <w:bottom w:val="none" w:sz="0" w:space="0" w:color="auto"/>
            <w:right w:val="none" w:sz="0" w:space="0" w:color="auto"/>
          </w:divBdr>
        </w:div>
        <w:div w:id="680013180">
          <w:marLeft w:val="274"/>
          <w:marRight w:val="0"/>
          <w:marTop w:val="150"/>
          <w:marBottom w:val="0"/>
          <w:divBdr>
            <w:top w:val="none" w:sz="0" w:space="0" w:color="auto"/>
            <w:left w:val="none" w:sz="0" w:space="0" w:color="auto"/>
            <w:bottom w:val="none" w:sz="0" w:space="0" w:color="auto"/>
            <w:right w:val="none" w:sz="0" w:space="0" w:color="auto"/>
          </w:divBdr>
        </w:div>
        <w:div w:id="869486860">
          <w:marLeft w:val="274"/>
          <w:marRight w:val="0"/>
          <w:marTop w:val="150"/>
          <w:marBottom w:val="0"/>
          <w:divBdr>
            <w:top w:val="none" w:sz="0" w:space="0" w:color="auto"/>
            <w:left w:val="none" w:sz="0" w:space="0" w:color="auto"/>
            <w:bottom w:val="none" w:sz="0" w:space="0" w:color="auto"/>
            <w:right w:val="none" w:sz="0" w:space="0" w:color="auto"/>
          </w:divBdr>
        </w:div>
        <w:div w:id="1538926778">
          <w:marLeft w:val="274"/>
          <w:marRight w:val="0"/>
          <w:marTop w:val="150"/>
          <w:marBottom w:val="0"/>
          <w:divBdr>
            <w:top w:val="none" w:sz="0" w:space="0" w:color="auto"/>
            <w:left w:val="none" w:sz="0" w:space="0" w:color="auto"/>
            <w:bottom w:val="none" w:sz="0" w:space="0" w:color="auto"/>
            <w:right w:val="none" w:sz="0" w:space="0" w:color="auto"/>
          </w:divBdr>
        </w:div>
        <w:div w:id="1713111152">
          <w:marLeft w:val="274"/>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2022-11-17T06:42:00Z</dcterms:created>
  <dcterms:modified xsi:type="dcterms:W3CDTF">2022-11-17T06:42:00Z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2022-11-11T13:31:21Z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9d198b39-2ab0-412c-bff8-ab3ba7a1bdfa</vt:lpwstr>
  </property>
  <property fmtid="{D5CDD505-2E9C-101B-9397-08002B2CF9AE}" pid="8" name="MSIP_Label_93c4247e-447d-4732-af29-2e529a4288f1_ContentBits">
    <vt:lpwstr>0</vt:lpwstr>
  </property>
</Properties>
</file>