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895" w:rsidRDefault="008D537E" w:rsidP="000B1FFC">
      <w:pPr>
        <w:spacing w:line="276" w:lineRule="auto"/>
        <w:jc w:val="center"/>
        <w:rPr>
          <w:rFonts w:ascii="Arial" w:hAnsi="Arial" w:cs="Arial"/>
          <w:b/>
        </w:rPr>
      </w:pPr>
      <w:r>
        <w:rPr>
          <w:rFonts w:ascii="Arial" w:hAnsi="Arial" w:cs="Arial"/>
          <w:b/>
        </w:rPr>
        <w:t xml:space="preserve">NATIONAL HOUSE OF TRADITIONAL &amp; </w:t>
      </w:r>
      <w:proofErr w:type="spellStart"/>
      <w:r>
        <w:rPr>
          <w:rFonts w:ascii="Arial" w:hAnsi="Arial" w:cs="Arial"/>
          <w:b/>
        </w:rPr>
        <w:t>KHOI</w:t>
      </w:r>
      <w:proofErr w:type="spellEnd"/>
      <w:r>
        <w:rPr>
          <w:rFonts w:ascii="Arial" w:hAnsi="Arial" w:cs="Arial"/>
          <w:b/>
        </w:rPr>
        <w:t>-SAN LEADERS (</w:t>
      </w:r>
      <w:proofErr w:type="spellStart"/>
      <w:r>
        <w:rPr>
          <w:rFonts w:ascii="Arial" w:hAnsi="Arial" w:cs="Arial"/>
          <w:b/>
        </w:rPr>
        <w:t>NHTKL</w:t>
      </w:r>
      <w:proofErr w:type="spellEnd"/>
      <w:r>
        <w:rPr>
          <w:rFonts w:ascii="Arial" w:hAnsi="Arial" w:cs="Arial"/>
          <w:b/>
        </w:rPr>
        <w:t>)</w:t>
      </w:r>
    </w:p>
    <w:p w:rsidR="005136C6" w:rsidRDefault="005136C6" w:rsidP="000B1FFC">
      <w:pPr>
        <w:spacing w:line="276" w:lineRule="auto"/>
        <w:jc w:val="center"/>
        <w:rPr>
          <w:rFonts w:ascii="Arial" w:hAnsi="Arial" w:cs="Arial"/>
          <w:b/>
        </w:rPr>
      </w:pPr>
      <w:r>
        <w:rPr>
          <w:rFonts w:ascii="Arial" w:hAnsi="Arial" w:cs="Arial"/>
          <w:b/>
        </w:rPr>
        <w:t xml:space="preserve">Comments on the </w:t>
      </w:r>
      <w:r w:rsidRPr="005136C6">
        <w:rPr>
          <w:rFonts w:ascii="Arial" w:hAnsi="Arial" w:cs="Arial"/>
          <w:b/>
        </w:rPr>
        <w:t>C</w:t>
      </w:r>
      <w:r>
        <w:rPr>
          <w:rFonts w:ascii="Arial" w:hAnsi="Arial" w:cs="Arial"/>
          <w:b/>
        </w:rPr>
        <w:t xml:space="preserve">annabis for Private Purposes Bill </w:t>
      </w:r>
      <w:r w:rsidRPr="005136C6">
        <w:rPr>
          <w:rFonts w:ascii="Arial" w:hAnsi="Arial" w:cs="Arial"/>
          <w:b/>
        </w:rPr>
        <w:t>[B 19 — 2020]</w:t>
      </w:r>
    </w:p>
    <w:p w:rsidR="008D537E" w:rsidRPr="00E65508" w:rsidRDefault="008D537E" w:rsidP="000B1FFC">
      <w:pPr>
        <w:spacing w:line="276" w:lineRule="auto"/>
        <w:jc w:val="center"/>
        <w:rPr>
          <w:rFonts w:ascii="Arial" w:hAnsi="Arial" w:cs="Arial"/>
          <w:b/>
        </w:rPr>
      </w:pPr>
    </w:p>
    <w:p w:rsidR="00E65508" w:rsidRPr="00E65508" w:rsidRDefault="00E65508" w:rsidP="00E65508">
      <w:pPr>
        <w:spacing w:line="276" w:lineRule="auto"/>
        <w:rPr>
          <w:rFonts w:ascii="Arial" w:hAnsi="Arial" w:cs="Arial"/>
          <w:b/>
        </w:rPr>
      </w:pPr>
    </w:p>
    <w:p w:rsidR="00E65508" w:rsidRPr="00E65508" w:rsidRDefault="00E65508" w:rsidP="00E65508">
      <w:pPr>
        <w:spacing w:line="276" w:lineRule="auto"/>
        <w:rPr>
          <w:rFonts w:ascii="Arial" w:hAnsi="Arial" w:cs="Arial"/>
          <w:b/>
        </w:rPr>
      </w:pPr>
    </w:p>
    <w:tbl>
      <w:tblPr>
        <w:tblStyle w:val="TableGrid"/>
        <w:tblW w:w="0" w:type="auto"/>
        <w:tblLook w:val="04A0" w:firstRow="1" w:lastRow="0" w:firstColumn="1" w:lastColumn="0" w:noHBand="0" w:noVBand="1"/>
      </w:tblPr>
      <w:tblGrid>
        <w:gridCol w:w="6588"/>
        <w:gridCol w:w="6588"/>
      </w:tblGrid>
      <w:tr w:rsidR="00E65508" w:rsidTr="00E65508">
        <w:tc>
          <w:tcPr>
            <w:tcW w:w="6588" w:type="dxa"/>
          </w:tcPr>
          <w:p w:rsidR="00E65508" w:rsidRDefault="008D537E" w:rsidP="008D537E">
            <w:pPr>
              <w:spacing w:line="276" w:lineRule="auto"/>
              <w:jc w:val="center"/>
              <w:rPr>
                <w:rFonts w:ascii="Arial" w:hAnsi="Arial" w:cs="Arial"/>
                <w:b/>
              </w:rPr>
            </w:pPr>
            <w:r>
              <w:rPr>
                <w:rFonts w:ascii="Arial" w:hAnsi="Arial" w:cs="Arial"/>
                <w:b/>
              </w:rPr>
              <w:t>Comments</w:t>
            </w:r>
          </w:p>
        </w:tc>
        <w:tc>
          <w:tcPr>
            <w:tcW w:w="6588" w:type="dxa"/>
          </w:tcPr>
          <w:p w:rsidR="00E65508" w:rsidRDefault="008D537E" w:rsidP="008D537E">
            <w:pPr>
              <w:spacing w:line="276" w:lineRule="auto"/>
              <w:jc w:val="center"/>
              <w:rPr>
                <w:rFonts w:ascii="Arial" w:hAnsi="Arial" w:cs="Arial"/>
                <w:b/>
              </w:rPr>
            </w:pPr>
            <w:r>
              <w:rPr>
                <w:rFonts w:ascii="Arial" w:hAnsi="Arial" w:cs="Arial"/>
                <w:b/>
              </w:rPr>
              <w:t>Responses</w:t>
            </w:r>
          </w:p>
        </w:tc>
      </w:tr>
      <w:tr w:rsidR="00E65508" w:rsidTr="00E65508">
        <w:tc>
          <w:tcPr>
            <w:tcW w:w="6588" w:type="dxa"/>
          </w:tcPr>
          <w:p w:rsidR="00E65508" w:rsidRDefault="005136C6" w:rsidP="00E65508">
            <w:pPr>
              <w:spacing w:line="276" w:lineRule="auto"/>
              <w:rPr>
                <w:rFonts w:ascii="Arial" w:hAnsi="Arial" w:cs="Arial"/>
                <w:b/>
              </w:rPr>
            </w:pPr>
            <w:r>
              <w:rPr>
                <w:rFonts w:ascii="Arial" w:hAnsi="Arial" w:cs="Arial"/>
                <w:b/>
              </w:rPr>
              <w:t>1.</w:t>
            </w:r>
            <w:r>
              <w:rPr>
                <w:rFonts w:ascii="Arial" w:hAnsi="Arial" w:cs="Arial"/>
                <w:b/>
              </w:rPr>
              <w:tab/>
              <w:t>Tagging of Bill</w:t>
            </w:r>
          </w:p>
        </w:tc>
        <w:tc>
          <w:tcPr>
            <w:tcW w:w="6588" w:type="dxa"/>
          </w:tcPr>
          <w:p w:rsidR="00E65508" w:rsidRDefault="00E65508" w:rsidP="00E65508">
            <w:pPr>
              <w:spacing w:line="276" w:lineRule="auto"/>
              <w:rPr>
                <w:rFonts w:ascii="Arial" w:hAnsi="Arial" w:cs="Arial"/>
                <w:b/>
              </w:rPr>
            </w:pPr>
          </w:p>
        </w:tc>
      </w:tr>
      <w:tr w:rsidR="00E65508" w:rsidTr="00E65508">
        <w:tc>
          <w:tcPr>
            <w:tcW w:w="6588" w:type="dxa"/>
          </w:tcPr>
          <w:p w:rsidR="00E65508" w:rsidRPr="005136C6" w:rsidRDefault="00FC0DEE" w:rsidP="00355624">
            <w:pPr>
              <w:spacing w:line="276" w:lineRule="auto"/>
              <w:jc w:val="both"/>
              <w:rPr>
                <w:rFonts w:ascii="Arial" w:hAnsi="Arial" w:cs="Arial"/>
              </w:rPr>
            </w:pPr>
            <w:r w:rsidRPr="00FC0DEE">
              <w:rPr>
                <w:rFonts w:ascii="Arial" w:hAnsi="Arial" w:cs="Arial"/>
              </w:rPr>
              <w:t xml:space="preserve">The Bill was introduced in the National Assembly as a proposed section 75 Bill. </w:t>
            </w:r>
            <w:r w:rsidR="005136C6" w:rsidRPr="005136C6">
              <w:rPr>
                <w:rFonts w:ascii="Arial" w:hAnsi="Arial" w:cs="Arial"/>
              </w:rPr>
              <w:t xml:space="preserve">The </w:t>
            </w:r>
            <w:r w:rsidR="005136C6">
              <w:rPr>
                <w:rFonts w:ascii="Arial" w:hAnsi="Arial" w:cs="Arial"/>
              </w:rPr>
              <w:t xml:space="preserve">NHTKL </w:t>
            </w:r>
            <w:r w:rsidR="005136C6" w:rsidRPr="005136C6">
              <w:rPr>
                <w:rFonts w:ascii="Arial" w:hAnsi="Arial" w:cs="Arial"/>
              </w:rPr>
              <w:t>is</w:t>
            </w:r>
            <w:r>
              <w:rPr>
                <w:rFonts w:ascii="Arial" w:hAnsi="Arial" w:cs="Arial"/>
              </w:rPr>
              <w:t xml:space="preserve"> </w:t>
            </w:r>
            <w:r w:rsidR="005136C6" w:rsidRPr="005136C6">
              <w:rPr>
                <w:rFonts w:ascii="Arial" w:hAnsi="Arial" w:cs="Arial"/>
              </w:rPr>
              <w:t>of the view that the Bill contains provisions pertaining to customary law and customs of traditional communities, in that traditional communities use</w:t>
            </w:r>
            <w:r w:rsidR="00355624">
              <w:rPr>
                <w:rFonts w:ascii="Arial" w:hAnsi="Arial" w:cs="Arial"/>
              </w:rPr>
              <w:t xml:space="preserve"> </w:t>
            </w:r>
            <w:r w:rsidR="005136C6" w:rsidRPr="005136C6">
              <w:rPr>
                <w:rFonts w:ascii="Arial" w:hAnsi="Arial" w:cs="Arial"/>
              </w:rPr>
              <w:t>cannabis as medicine for certain diseases and perform certain rituals as the customs and tradition dictate, and that therefore the Bill should have been tagged as a section 76 Bill, and be formally referred to the National House by the Secretary to Parliament in terms of section 39 of the Traditional and Khoi-San Leadership Act, 2019</w:t>
            </w:r>
            <w:r w:rsidR="005136C6">
              <w:rPr>
                <w:rFonts w:ascii="Arial" w:hAnsi="Arial" w:cs="Arial"/>
              </w:rPr>
              <w:t xml:space="preserve"> </w:t>
            </w:r>
            <w:r w:rsidR="005136C6" w:rsidRPr="005136C6">
              <w:rPr>
                <w:rFonts w:ascii="Arial" w:hAnsi="Arial" w:cs="Arial"/>
              </w:rPr>
              <w:t>(Act No.</w:t>
            </w:r>
            <w:r w:rsidR="005136C6">
              <w:rPr>
                <w:rFonts w:ascii="Arial" w:hAnsi="Arial" w:cs="Arial"/>
              </w:rPr>
              <w:t xml:space="preserve"> </w:t>
            </w:r>
            <w:r w:rsidR="005136C6" w:rsidRPr="005136C6">
              <w:rPr>
                <w:rFonts w:ascii="Arial" w:hAnsi="Arial" w:cs="Arial"/>
              </w:rPr>
              <w:t>3 of 2019)</w:t>
            </w:r>
            <w:r w:rsidR="00556859">
              <w:rPr>
                <w:rFonts w:ascii="Arial" w:hAnsi="Arial" w:cs="Arial"/>
              </w:rPr>
              <w:t xml:space="preserve"> (the TKL Act)</w:t>
            </w:r>
            <w:r w:rsidR="005136C6" w:rsidRPr="005136C6">
              <w:rPr>
                <w:rFonts w:ascii="Arial" w:hAnsi="Arial" w:cs="Arial"/>
              </w:rPr>
              <w:t>.</w:t>
            </w:r>
            <w:r>
              <w:rPr>
                <w:rFonts w:ascii="Arial" w:hAnsi="Arial" w:cs="Arial"/>
              </w:rPr>
              <w:t xml:space="preserve"> – (pages 1 and 2)</w:t>
            </w:r>
          </w:p>
        </w:tc>
        <w:tc>
          <w:tcPr>
            <w:tcW w:w="6588" w:type="dxa"/>
          </w:tcPr>
          <w:p w:rsidR="009D661C" w:rsidRDefault="00627622" w:rsidP="00627622">
            <w:pPr>
              <w:spacing w:line="276" w:lineRule="auto"/>
              <w:jc w:val="both"/>
              <w:rPr>
                <w:rFonts w:ascii="Arial" w:hAnsi="Arial" w:cs="Arial"/>
              </w:rPr>
            </w:pPr>
            <w:r>
              <w:rPr>
                <w:rFonts w:ascii="Arial" w:hAnsi="Arial" w:cs="Arial"/>
              </w:rPr>
              <w:t xml:space="preserve">(a)   </w:t>
            </w:r>
            <w:r w:rsidR="00B829A7">
              <w:rPr>
                <w:rFonts w:ascii="Arial" w:hAnsi="Arial" w:cs="Arial"/>
              </w:rPr>
              <w:t xml:space="preserve">The Bill as introduced in the National Assembly </w:t>
            </w:r>
            <w:r w:rsidR="00B829A7" w:rsidRPr="00B829A7">
              <w:rPr>
                <w:rFonts w:ascii="Arial" w:hAnsi="Arial" w:cs="Arial"/>
              </w:rPr>
              <w:t>addresses the impermissible constitutional limitations of sections 4</w:t>
            </w:r>
            <w:r w:rsidR="00B829A7" w:rsidRPr="00B829A7">
              <w:rPr>
                <w:rFonts w:ascii="Arial" w:hAnsi="Arial" w:cs="Arial"/>
                <w:i/>
              </w:rPr>
              <w:t>(b)</w:t>
            </w:r>
            <w:r w:rsidR="00B829A7" w:rsidRPr="00B829A7">
              <w:rPr>
                <w:rFonts w:ascii="Arial" w:hAnsi="Arial" w:cs="Arial"/>
              </w:rPr>
              <w:t xml:space="preserve"> and 5</w:t>
            </w:r>
            <w:r w:rsidR="00B829A7" w:rsidRPr="00B829A7">
              <w:rPr>
                <w:rFonts w:ascii="Arial" w:hAnsi="Arial" w:cs="Arial"/>
                <w:i/>
              </w:rPr>
              <w:t xml:space="preserve">(b) </w:t>
            </w:r>
            <w:r w:rsidR="00B829A7" w:rsidRPr="00B829A7">
              <w:rPr>
                <w:rFonts w:ascii="Arial" w:hAnsi="Arial" w:cs="Arial"/>
              </w:rPr>
              <w:t>of the Drugs and Drug Trafficking Act, 1992</w:t>
            </w:r>
            <w:r w:rsidR="00B829A7">
              <w:rPr>
                <w:rFonts w:ascii="Arial" w:hAnsi="Arial" w:cs="Arial"/>
              </w:rPr>
              <w:t xml:space="preserve"> (Act 140 of 1992) </w:t>
            </w:r>
            <w:r w:rsidR="00B829A7" w:rsidRPr="00B829A7">
              <w:rPr>
                <w:rFonts w:ascii="Arial" w:hAnsi="Arial" w:cs="Arial"/>
              </w:rPr>
              <w:t>on the right to privacy of an adult person to use and possess cannabis or cultivate cannabis plants in private for personal use in private as per the Constitutional Court judgment in</w:t>
            </w:r>
            <w:r w:rsidR="00B829A7" w:rsidRPr="00B829A7">
              <w:rPr>
                <w:rFonts w:ascii="Arial" w:hAnsi="Arial" w:cs="Arial"/>
                <w:b/>
                <w:i/>
              </w:rPr>
              <w:t xml:space="preserve"> Minister of Justice and Constitutional Development and Others v Prince</w:t>
            </w:r>
            <w:r w:rsidR="00B829A7" w:rsidRPr="00B829A7">
              <w:rPr>
                <w:rFonts w:ascii="Arial" w:hAnsi="Arial" w:cs="Arial"/>
              </w:rPr>
              <w:t xml:space="preserve">.  It is submitted that the Bill, as introduced in Parliament, </w:t>
            </w:r>
            <w:r w:rsidR="009D661C">
              <w:rPr>
                <w:rFonts w:ascii="Arial" w:hAnsi="Arial" w:cs="Arial"/>
              </w:rPr>
              <w:t>does not contain provisions -</w:t>
            </w:r>
          </w:p>
          <w:p w:rsidR="009D661C" w:rsidRDefault="00204246" w:rsidP="00204246">
            <w:pPr>
              <w:spacing w:line="276" w:lineRule="auto"/>
              <w:ind w:left="500" w:hanging="500"/>
              <w:jc w:val="both"/>
              <w:rPr>
                <w:rFonts w:ascii="Arial" w:hAnsi="Arial" w:cs="Arial"/>
              </w:rPr>
            </w:pPr>
            <w:r>
              <w:rPr>
                <w:rFonts w:ascii="Arial" w:hAnsi="Arial" w:cs="Arial"/>
              </w:rPr>
              <w:t>(i)</w:t>
            </w:r>
            <w:r w:rsidR="00627622">
              <w:rPr>
                <w:rFonts w:ascii="Arial" w:hAnsi="Arial" w:cs="Arial"/>
              </w:rPr>
              <w:t xml:space="preserve">   </w:t>
            </w:r>
            <w:r w:rsidR="00627622">
              <w:rPr>
                <w:rFonts w:ascii="Arial" w:hAnsi="Arial" w:cs="Arial"/>
              </w:rPr>
              <w:tab/>
            </w:r>
            <w:r w:rsidR="009D661C" w:rsidRPr="009D661C">
              <w:rPr>
                <w:rFonts w:ascii="Arial" w:hAnsi="Arial" w:cs="Arial"/>
              </w:rPr>
              <w:t>to which the</w:t>
            </w:r>
            <w:r w:rsidR="009D661C">
              <w:rPr>
                <w:rFonts w:ascii="Arial" w:hAnsi="Arial" w:cs="Arial"/>
              </w:rPr>
              <w:t xml:space="preserve"> </w:t>
            </w:r>
            <w:r w:rsidR="009D661C" w:rsidRPr="009D661C">
              <w:rPr>
                <w:rFonts w:ascii="Arial" w:hAnsi="Arial" w:cs="Arial"/>
              </w:rPr>
              <w:t>procedure set out in s</w:t>
            </w:r>
            <w:r w:rsidR="009D661C">
              <w:rPr>
                <w:rFonts w:ascii="Arial" w:hAnsi="Arial" w:cs="Arial"/>
              </w:rPr>
              <w:t>ection</w:t>
            </w:r>
            <w:r w:rsidR="009D661C" w:rsidRPr="009D661C">
              <w:rPr>
                <w:rFonts w:ascii="Arial" w:hAnsi="Arial" w:cs="Arial"/>
              </w:rPr>
              <w:t xml:space="preserve"> 76 of the Constitution applies</w:t>
            </w:r>
            <w:r w:rsidR="00D61371">
              <w:rPr>
                <w:rFonts w:ascii="Arial" w:hAnsi="Arial" w:cs="Arial"/>
              </w:rPr>
              <w:t xml:space="preserve"> (see </w:t>
            </w:r>
            <w:r w:rsidR="00D61371" w:rsidRPr="00D61371">
              <w:rPr>
                <w:rFonts w:ascii="Arial" w:hAnsi="Arial" w:cs="Arial"/>
                <w:b/>
                <w:i/>
              </w:rPr>
              <w:t>Annexure A</w:t>
            </w:r>
            <w:r w:rsidR="00D61371">
              <w:rPr>
                <w:rFonts w:ascii="Arial" w:hAnsi="Arial" w:cs="Arial"/>
              </w:rPr>
              <w:t>)</w:t>
            </w:r>
            <w:r w:rsidR="009D661C">
              <w:rPr>
                <w:rFonts w:ascii="Arial" w:hAnsi="Arial" w:cs="Arial"/>
              </w:rPr>
              <w:t>; or</w:t>
            </w:r>
          </w:p>
          <w:p w:rsidR="009D661C" w:rsidRDefault="00204246" w:rsidP="00204246">
            <w:pPr>
              <w:spacing w:line="276" w:lineRule="auto"/>
              <w:ind w:left="500" w:hanging="500"/>
              <w:jc w:val="both"/>
              <w:rPr>
                <w:rFonts w:ascii="Arial" w:hAnsi="Arial" w:cs="Arial"/>
              </w:rPr>
            </w:pPr>
            <w:r>
              <w:rPr>
                <w:rFonts w:ascii="Arial" w:hAnsi="Arial" w:cs="Arial"/>
              </w:rPr>
              <w:t>(ii)</w:t>
            </w:r>
            <w:r w:rsidR="009D661C">
              <w:rPr>
                <w:rFonts w:ascii="Arial" w:hAnsi="Arial" w:cs="Arial"/>
              </w:rPr>
              <w:tab/>
            </w:r>
            <w:proofErr w:type="gramStart"/>
            <w:r w:rsidR="009D661C" w:rsidRPr="009D661C">
              <w:rPr>
                <w:rFonts w:ascii="Arial" w:hAnsi="Arial" w:cs="Arial"/>
              </w:rPr>
              <w:t>pertaining</w:t>
            </w:r>
            <w:proofErr w:type="gramEnd"/>
            <w:r w:rsidR="009D661C" w:rsidRPr="009D661C">
              <w:rPr>
                <w:rFonts w:ascii="Arial" w:hAnsi="Arial" w:cs="Arial"/>
              </w:rPr>
              <w:t xml:space="preserve"> to customary law or customs of traditional</w:t>
            </w:r>
            <w:r w:rsidR="009D661C">
              <w:rPr>
                <w:rFonts w:ascii="Arial" w:hAnsi="Arial" w:cs="Arial"/>
              </w:rPr>
              <w:t xml:space="preserve"> </w:t>
            </w:r>
            <w:r w:rsidR="009D661C" w:rsidRPr="009D661C">
              <w:rPr>
                <w:rFonts w:ascii="Arial" w:hAnsi="Arial" w:cs="Arial"/>
              </w:rPr>
              <w:t>communities</w:t>
            </w:r>
            <w:r w:rsidR="009D661C">
              <w:rPr>
                <w:rFonts w:ascii="Arial" w:hAnsi="Arial" w:cs="Arial"/>
              </w:rPr>
              <w:t xml:space="preserve"> as contemplated in </w:t>
            </w:r>
            <w:r w:rsidR="009D661C" w:rsidRPr="009D661C">
              <w:rPr>
                <w:rFonts w:ascii="Arial" w:hAnsi="Arial" w:cs="Arial"/>
              </w:rPr>
              <w:t>section 18(1)</w:t>
            </w:r>
            <w:r w:rsidR="009D661C" w:rsidRPr="009D661C">
              <w:rPr>
                <w:rFonts w:ascii="Arial" w:hAnsi="Arial" w:cs="Arial"/>
                <w:i/>
              </w:rPr>
              <w:t>(a</w:t>
            </w:r>
            <w:r w:rsidR="009D661C" w:rsidRPr="009D661C">
              <w:rPr>
                <w:rFonts w:ascii="Arial" w:hAnsi="Arial" w:cs="Arial"/>
              </w:rPr>
              <w:t>) of the Traditional Leadership and</w:t>
            </w:r>
            <w:r w:rsidR="009D661C">
              <w:rPr>
                <w:rFonts w:ascii="Arial" w:hAnsi="Arial" w:cs="Arial"/>
              </w:rPr>
              <w:t xml:space="preserve"> </w:t>
            </w:r>
            <w:r w:rsidR="009D661C" w:rsidRPr="009D661C">
              <w:rPr>
                <w:rFonts w:ascii="Arial" w:hAnsi="Arial" w:cs="Arial"/>
              </w:rPr>
              <w:t>Governance Framework Act, 2003 (Act No. 41 of 2003)</w:t>
            </w:r>
            <w:r w:rsidR="0046759D">
              <w:t xml:space="preserve"> </w:t>
            </w:r>
            <w:r w:rsidR="0046759D" w:rsidRPr="0046759D">
              <w:rPr>
                <w:rFonts w:ascii="Arial" w:hAnsi="Arial" w:cs="Arial"/>
              </w:rPr>
              <w:t>(</w:t>
            </w:r>
            <w:proofErr w:type="spellStart"/>
            <w:r w:rsidR="0046759D" w:rsidRPr="0046759D">
              <w:rPr>
                <w:rFonts w:ascii="Arial" w:hAnsi="Arial" w:cs="Arial"/>
              </w:rPr>
              <w:t>TLGF</w:t>
            </w:r>
            <w:proofErr w:type="spellEnd"/>
            <w:r w:rsidR="0046759D" w:rsidRPr="0046759D">
              <w:rPr>
                <w:rFonts w:ascii="Arial" w:hAnsi="Arial" w:cs="Arial"/>
              </w:rPr>
              <w:t xml:space="preserve"> Act)</w:t>
            </w:r>
            <w:r w:rsidR="009D661C">
              <w:rPr>
                <w:rStyle w:val="FootnoteReference"/>
                <w:rFonts w:ascii="Arial" w:hAnsi="Arial" w:cs="Arial"/>
              </w:rPr>
              <w:footnoteReference w:id="1"/>
            </w:r>
            <w:r w:rsidR="009D661C">
              <w:rPr>
                <w:rFonts w:ascii="Arial" w:hAnsi="Arial" w:cs="Arial"/>
              </w:rPr>
              <w:t>.</w:t>
            </w:r>
          </w:p>
          <w:p w:rsidR="00D61371" w:rsidRDefault="00D61371" w:rsidP="009D661C">
            <w:pPr>
              <w:spacing w:line="276" w:lineRule="auto"/>
              <w:ind w:left="358" w:hanging="358"/>
              <w:jc w:val="both"/>
              <w:rPr>
                <w:rFonts w:ascii="Arial" w:hAnsi="Arial" w:cs="Arial"/>
              </w:rPr>
            </w:pPr>
          </w:p>
          <w:p w:rsidR="00D61371" w:rsidRDefault="00D61371" w:rsidP="009D661C">
            <w:pPr>
              <w:spacing w:line="276" w:lineRule="auto"/>
              <w:ind w:left="358" w:hanging="358"/>
              <w:jc w:val="both"/>
              <w:rPr>
                <w:rFonts w:ascii="Arial" w:hAnsi="Arial" w:cs="Arial"/>
              </w:rPr>
            </w:pPr>
          </w:p>
          <w:p w:rsidR="00B829A7" w:rsidRDefault="009D661C" w:rsidP="00B829A7">
            <w:pPr>
              <w:spacing w:line="276" w:lineRule="auto"/>
              <w:jc w:val="both"/>
              <w:rPr>
                <w:rFonts w:ascii="Arial" w:hAnsi="Arial" w:cs="Arial"/>
              </w:rPr>
            </w:pPr>
            <w:r w:rsidRPr="009D661C">
              <w:rPr>
                <w:rFonts w:ascii="Arial" w:hAnsi="Arial" w:cs="Arial"/>
              </w:rPr>
              <w:t xml:space="preserve"> </w:t>
            </w:r>
            <w:r w:rsidR="00627622">
              <w:rPr>
                <w:rFonts w:ascii="Arial" w:hAnsi="Arial" w:cs="Arial"/>
              </w:rPr>
              <w:t xml:space="preserve">(b)   </w:t>
            </w:r>
            <w:r w:rsidR="006471B2">
              <w:rPr>
                <w:rFonts w:ascii="Arial" w:hAnsi="Arial" w:cs="Arial"/>
              </w:rPr>
              <w:t>The proposed c</w:t>
            </w:r>
            <w:r w:rsidR="00627622">
              <w:rPr>
                <w:rFonts w:ascii="Arial" w:hAnsi="Arial" w:cs="Arial"/>
              </w:rPr>
              <w:t xml:space="preserve">lause 1B (clause 11) </w:t>
            </w:r>
            <w:r w:rsidR="006471B2">
              <w:rPr>
                <w:rFonts w:ascii="Arial" w:hAnsi="Arial" w:cs="Arial"/>
              </w:rPr>
              <w:t xml:space="preserve">aims to </w:t>
            </w:r>
            <w:r w:rsidR="00627622" w:rsidRPr="00627622">
              <w:rPr>
                <w:rFonts w:ascii="Arial" w:hAnsi="Arial" w:cs="Arial"/>
              </w:rPr>
              <w:t xml:space="preserve">accommodate </w:t>
            </w:r>
            <w:r w:rsidR="00627622">
              <w:rPr>
                <w:rFonts w:ascii="Arial" w:hAnsi="Arial" w:cs="Arial"/>
              </w:rPr>
              <w:t>cannabis</w:t>
            </w:r>
            <w:r w:rsidR="006471B2">
              <w:rPr>
                <w:rFonts w:ascii="Arial" w:hAnsi="Arial" w:cs="Arial"/>
              </w:rPr>
              <w:t xml:space="preserve"> activities for</w:t>
            </w:r>
            <w:r w:rsidR="00627622">
              <w:rPr>
                <w:rFonts w:ascii="Arial" w:hAnsi="Arial" w:cs="Arial"/>
              </w:rPr>
              <w:t xml:space="preserve"> </w:t>
            </w:r>
            <w:r w:rsidR="000158E6">
              <w:rPr>
                <w:rFonts w:ascii="Arial" w:hAnsi="Arial" w:cs="Arial"/>
              </w:rPr>
              <w:t>cultural or religious purposes and falls within the ambit of section 39</w:t>
            </w:r>
            <w:r w:rsidR="000158E6" w:rsidRPr="000158E6">
              <w:rPr>
                <w:rFonts w:ascii="Arial" w:hAnsi="Arial" w:cs="Arial"/>
              </w:rPr>
              <w:t>(1</w:t>
            </w:r>
            <w:proofErr w:type="gramStart"/>
            <w:r w:rsidR="000158E6" w:rsidRPr="000158E6">
              <w:rPr>
                <w:rFonts w:ascii="Arial" w:hAnsi="Arial" w:cs="Arial"/>
              </w:rPr>
              <w:t>)</w:t>
            </w:r>
            <w:r w:rsidR="000158E6" w:rsidRPr="000158E6">
              <w:rPr>
                <w:rFonts w:ascii="Arial" w:hAnsi="Arial" w:cs="Arial"/>
                <w:i/>
              </w:rPr>
              <w:t>(</w:t>
            </w:r>
            <w:proofErr w:type="gramEnd"/>
            <w:r w:rsidR="000158E6" w:rsidRPr="000158E6">
              <w:rPr>
                <w:rFonts w:ascii="Arial" w:hAnsi="Arial" w:cs="Arial"/>
                <w:i/>
              </w:rPr>
              <w:t>a)</w:t>
            </w:r>
            <w:r w:rsidR="000158E6" w:rsidRPr="000158E6">
              <w:rPr>
                <w:rFonts w:ascii="Arial" w:hAnsi="Arial" w:cs="Arial"/>
              </w:rPr>
              <w:t xml:space="preserve"> of the </w:t>
            </w:r>
            <w:proofErr w:type="spellStart"/>
            <w:r w:rsidR="000158E6" w:rsidRPr="000158E6">
              <w:rPr>
                <w:rFonts w:ascii="Arial" w:hAnsi="Arial" w:cs="Arial"/>
              </w:rPr>
              <w:t>TKL</w:t>
            </w:r>
            <w:proofErr w:type="spellEnd"/>
            <w:r w:rsidR="000158E6" w:rsidRPr="000158E6">
              <w:rPr>
                <w:rFonts w:ascii="Arial" w:hAnsi="Arial" w:cs="Arial"/>
              </w:rPr>
              <w:t xml:space="preserve"> Act</w:t>
            </w:r>
            <w:r w:rsidR="000158E6">
              <w:rPr>
                <w:rFonts w:ascii="Arial" w:hAnsi="Arial" w:cs="Arial"/>
              </w:rPr>
              <w:t xml:space="preserve">. The Bill was therefore in accordance with </w:t>
            </w:r>
            <w:r w:rsidR="00E559C7" w:rsidRPr="00E559C7">
              <w:rPr>
                <w:rFonts w:ascii="Arial" w:hAnsi="Arial" w:cs="Arial"/>
              </w:rPr>
              <w:t>section 39(1)</w:t>
            </w:r>
            <w:r w:rsidR="00E559C7" w:rsidRPr="00E559C7">
              <w:rPr>
                <w:rFonts w:ascii="Arial" w:hAnsi="Arial" w:cs="Arial"/>
                <w:i/>
              </w:rPr>
              <w:t>(a)</w:t>
            </w:r>
            <w:r w:rsidR="00E559C7" w:rsidRPr="00E559C7">
              <w:rPr>
                <w:rFonts w:ascii="Arial" w:hAnsi="Arial" w:cs="Arial"/>
              </w:rPr>
              <w:t xml:space="preserve"> of the </w:t>
            </w:r>
            <w:proofErr w:type="spellStart"/>
            <w:r w:rsidR="00E559C7" w:rsidRPr="00E559C7">
              <w:rPr>
                <w:rFonts w:ascii="Arial" w:hAnsi="Arial" w:cs="Arial"/>
              </w:rPr>
              <w:t>TKL</w:t>
            </w:r>
            <w:proofErr w:type="spellEnd"/>
            <w:r w:rsidR="00E559C7" w:rsidRPr="00E559C7">
              <w:rPr>
                <w:rFonts w:ascii="Arial" w:hAnsi="Arial" w:cs="Arial"/>
              </w:rPr>
              <w:t xml:space="preserve"> Act</w:t>
            </w:r>
            <w:r w:rsidR="00E559C7">
              <w:rPr>
                <w:rFonts w:ascii="Arial" w:hAnsi="Arial" w:cs="Arial"/>
              </w:rPr>
              <w:t xml:space="preserve"> referred to the </w:t>
            </w:r>
            <w:r w:rsidR="000158E6" w:rsidRPr="000158E6">
              <w:rPr>
                <w:rFonts w:ascii="Arial" w:hAnsi="Arial" w:cs="Arial"/>
              </w:rPr>
              <w:t>National House for its comments.</w:t>
            </w:r>
            <w:bookmarkStart w:id="0" w:name="_GoBack"/>
            <w:bookmarkEnd w:id="0"/>
          </w:p>
          <w:p w:rsidR="00B829A7" w:rsidRPr="00B829A7" w:rsidRDefault="00B829A7" w:rsidP="00B829A7">
            <w:pPr>
              <w:spacing w:line="276" w:lineRule="auto"/>
              <w:jc w:val="both"/>
              <w:rPr>
                <w:rFonts w:ascii="Arial" w:hAnsi="Arial" w:cs="Arial"/>
              </w:rPr>
            </w:pPr>
          </w:p>
        </w:tc>
      </w:tr>
      <w:tr w:rsidR="00FC0DEE" w:rsidTr="00E65508">
        <w:tc>
          <w:tcPr>
            <w:tcW w:w="6588" w:type="dxa"/>
          </w:tcPr>
          <w:p w:rsidR="00FC0DEE" w:rsidRPr="00FC0DEE" w:rsidRDefault="00FC0DEE" w:rsidP="00BA0539">
            <w:pPr>
              <w:spacing w:line="276" w:lineRule="auto"/>
              <w:jc w:val="both"/>
              <w:rPr>
                <w:rFonts w:ascii="Arial" w:hAnsi="Arial" w:cs="Arial"/>
                <w:b/>
              </w:rPr>
            </w:pPr>
            <w:r w:rsidRPr="00FC0DEE">
              <w:rPr>
                <w:rFonts w:ascii="Arial" w:hAnsi="Arial" w:cs="Arial"/>
                <w:b/>
              </w:rPr>
              <w:lastRenderedPageBreak/>
              <w:t>2.</w:t>
            </w:r>
            <w:r w:rsidR="00BA0539">
              <w:rPr>
                <w:rFonts w:ascii="Arial" w:hAnsi="Arial" w:cs="Arial"/>
                <w:b/>
              </w:rPr>
              <w:tab/>
            </w:r>
            <w:r w:rsidR="00BA0539" w:rsidRPr="00BA0539">
              <w:rPr>
                <w:rFonts w:ascii="Arial" w:hAnsi="Arial" w:cs="Arial"/>
                <w:b/>
              </w:rPr>
              <w:t>Long title</w:t>
            </w:r>
            <w:r w:rsidRPr="00FC0DEE">
              <w:rPr>
                <w:rFonts w:ascii="Arial" w:hAnsi="Arial" w:cs="Arial"/>
                <w:b/>
              </w:rPr>
              <w:tab/>
            </w:r>
          </w:p>
        </w:tc>
        <w:tc>
          <w:tcPr>
            <w:tcW w:w="6588" w:type="dxa"/>
          </w:tcPr>
          <w:p w:rsidR="00FC0DEE" w:rsidRDefault="00FC0DEE" w:rsidP="00E65508">
            <w:pPr>
              <w:spacing w:line="276" w:lineRule="auto"/>
              <w:rPr>
                <w:rFonts w:ascii="Arial" w:hAnsi="Arial" w:cs="Arial"/>
                <w:b/>
              </w:rPr>
            </w:pPr>
          </w:p>
        </w:tc>
      </w:tr>
      <w:tr w:rsidR="00BA0539" w:rsidTr="00E65508">
        <w:tc>
          <w:tcPr>
            <w:tcW w:w="6588" w:type="dxa"/>
          </w:tcPr>
          <w:p w:rsidR="00BA0539" w:rsidRPr="00BA0539" w:rsidRDefault="00BA0539" w:rsidP="00383010">
            <w:pPr>
              <w:spacing w:line="276" w:lineRule="auto"/>
              <w:jc w:val="both"/>
              <w:rPr>
                <w:rFonts w:ascii="Arial" w:hAnsi="Arial" w:cs="Arial"/>
              </w:rPr>
            </w:pPr>
            <w:r>
              <w:rPr>
                <w:rFonts w:ascii="Arial" w:hAnsi="Arial" w:cs="Arial"/>
              </w:rPr>
              <w:t>The long title should</w:t>
            </w:r>
            <w:r w:rsidR="00383010">
              <w:rPr>
                <w:rFonts w:ascii="Arial" w:hAnsi="Arial" w:cs="Arial"/>
              </w:rPr>
              <w:t xml:space="preserve"> be corrected to reflect the fact that the Bill also </w:t>
            </w:r>
            <w:r w:rsidR="00383010" w:rsidRPr="00383010">
              <w:rPr>
                <w:rFonts w:ascii="Arial" w:hAnsi="Arial" w:cs="Arial"/>
              </w:rPr>
              <w:t>provide</w:t>
            </w:r>
            <w:r w:rsidR="00383010">
              <w:rPr>
                <w:rFonts w:ascii="Arial" w:hAnsi="Arial" w:cs="Arial"/>
              </w:rPr>
              <w:t>s</w:t>
            </w:r>
            <w:r w:rsidR="00383010" w:rsidRPr="00383010">
              <w:rPr>
                <w:rFonts w:ascii="Arial" w:hAnsi="Arial" w:cs="Arial"/>
              </w:rPr>
              <w:t xml:space="preserve"> for the cultivation, possession and supply of cannabis plants by rural organisations for cultural purposes in adherence of the culture and customs of traditional communities.</w:t>
            </w:r>
            <w:r w:rsidR="00383010">
              <w:rPr>
                <w:rFonts w:ascii="Arial" w:hAnsi="Arial" w:cs="Arial"/>
              </w:rPr>
              <w:t xml:space="preserve"> – (page 3) </w:t>
            </w:r>
          </w:p>
        </w:tc>
        <w:tc>
          <w:tcPr>
            <w:tcW w:w="6588" w:type="dxa"/>
          </w:tcPr>
          <w:p w:rsidR="00BA0539" w:rsidRPr="00CE0024" w:rsidRDefault="00CE0024" w:rsidP="00E65508">
            <w:pPr>
              <w:spacing w:line="276" w:lineRule="auto"/>
              <w:rPr>
                <w:rFonts w:ascii="Arial" w:hAnsi="Arial" w:cs="Arial"/>
              </w:rPr>
            </w:pPr>
            <w:r w:rsidRPr="00CE0024">
              <w:rPr>
                <w:rFonts w:ascii="Arial" w:hAnsi="Arial" w:cs="Arial"/>
              </w:rPr>
              <w:t>The latest version of the Bill correct</w:t>
            </w:r>
            <w:r>
              <w:rPr>
                <w:rFonts w:ascii="Arial" w:hAnsi="Arial" w:cs="Arial"/>
              </w:rPr>
              <w:t>s</w:t>
            </w:r>
            <w:r w:rsidR="003A05FF">
              <w:rPr>
                <w:rFonts w:ascii="Arial" w:hAnsi="Arial" w:cs="Arial"/>
              </w:rPr>
              <w:t xml:space="preserve"> the long title to address this aspect.</w:t>
            </w:r>
          </w:p>
        </w:tc>
      </w:tr>
      <w:tr w:rsidR="00E92E35" w:rsidTr="00E65508">
        <w:tc>
          <w:tcPr>
            <w:tcW w:w="6588" w:type="dxa"/>
          </w:tcPr>
          <w:p w:rsidR="00E92E35" w:rsidRPr="00E92E35" w:rsidRDefault="00E92E35" w:rsidP="005C0743">
            <w:pPr>
              <w:spacing w:line="276" w:lineRule="auto"/>
              <w:jc w:val="both"/>
              <w:rPr>
                <w:rFonts w:ascii="Arial" w:hAnsi="Arial" w:cs="Arial"/>
                <w:b/>
              </w:rPr>
            </w:pPr>
            <w:r w:rsidRPr="00E92E35">
              <w:rPr>
                <w:rFonts w:ascii="Arial" w:hAnsi="Arial" w:cs="Arial"/>
                <w:b/>
              </w:rPr>
              <w:t xml:space="preserve">3. </w:t>
            </w:r>
            <w:r w:rsidRPr="00E92E35">
              <w:rPr>
                <w:rFonts w:ascii="Arial" w:hAnsi="Arial" w:cs="Arial"/>
                <w:b/>
              </w:rPr>
              <w:tab/>
              <w:t>Definition of "private place"</w:t>
            </w:r>
            <w:r>
              <w:rPr>
                <w:rFonts w:ascii="Arial" w:hAnsi="Arial" w:cs="Arial"/>
                <w:b/>
              </w:rPr>
              <w:t xml:space="preserve"> (clauses 1</w:t>
            </w:r>
            <w:r w:rsidR="005C0743">
              <w:rPr>
                <w:rFonts w:ascii="Arial" w:hAnsi="Arial" w:cs="Arial"/>
                <w:b/>
              </w:rPr>
              <w:t xml:space="preserve">, </w:t>
            </w:r>
            <w:r>
              <w:rPr>
                <w:rFonts w:ascii="Arial" w:hAnsi="Arial" w:cs="Arial"/>
                <w:b/>
              </w:rPr>
              <w:t>2(1)</w:t>
            </w:r>
            <w:r w:rsidRPr="00EA0E0D">
              <w:rPr>
                <w:rFonts w:ascii="Arial" w:hAnsi="Arial" w:cs="Arial"/>
                <w:b/>
                <w:i/>
              </w:rPr>
              <w:t>(b)</w:t>
            </w:r>
            <w:r>
              <w:rPr>
                <w:rFonts w:ascii="Arial" w:hAnsi="Arial" w:cs="Arial"/>
                <w:b/>
              </w:rPr>
              <w:t xml:space="preserve"> and </w:t>
            </w:r>
            <w:r w:rsidR="005C0743">
              <w:rPr>
                <w:rFonts w:ascii="Arial" w:hAnsi="Arial" w:cs="Arial"/>
                <w:b/>
              </w:rPr>
              <w:t>3(3))</w:t>
            </w:r>
          </w:p>
        </w:tc>
        <w:tc>
          <w:tcPr>
            <w:tcW w:w="6588" w:type="dxa"/>
          </w:tcPr>
          <w:p w:rsidR="00E92E35" w:rsidRDefault="00E92E35" w:rsidP="00E65508">
            <w:pPr>
              <w:spacing w:line="276" w:lineRule="auto"/>
              <w:rPr>
                <w:rFonts w:ascii="Arial" w:hAnsi="Arial" w:cs="Arial"/>
                <w:b/>
              </w:rPr>
            </w:pPr>
          </w:p>
        </w:tc>
      </w:tr>
      <w:tr w:rsidR="00E92E35" w:rsidTr="00E65508">
        <w:tc>
          <w:tcPr>
            <w:tcW w:w="6588" w:type="dxa"/>
          </w:tcPr>
          <w:p w:rsidR="00E92E35" w:rsidRDefault="005C0743" w:rsidP="00EA0E0D">
            <w:pPr>
              <w:spacing w:line="276" w:lineRule="auto"/>
              <w:jc w:val="both"/>
              <w:rPr>
                <w:rFonts w:ascii="Arial" w:hAnsi="Arial" w:cs="Arial"/>
              </w:rPr>
            </w:pPr>
            <w:r>
              <w:rPr>
                <w:rFonts w:ascii="Arial" w:hAnsi="Arial" w:cs="Arial"/>
              </w:rPr>
              <w:t xml:space="preserve">Persons in </w:t>
            </w:r>
            <w:r w:rsidR="00E92E35" w:rsidRPr="00E92E35">
              <w:rPr>
                <w:rFonts w:ascii="Arial" w:hAnsi="Arial" w:cs="Arial"/>
              </w:rPr>
              <w:t>rural area</w:t>
            </w:r>
            <w:r>
              <w:rPr>
                <w:rFonts w:ascii="Arial" w:hAnsi="Arial" w:cs="Arial"/>
              </w:rPr>
              <w:t>s do not individually own land and cannabis</w:t>
            </w:r>
            <w:r w:rsidRPr="00E92E35">
              <w:rPr>
                <w:rFonts w:ascii="Arial" w:hAnsi="Arial" w:cs="Arial"/>
              </w:rPr>
              <w:t xml:space="preserve"> </w:t>
            </w:r>
            <w:r>
              <w:rPr>
                <w:rFonts w:ascii="Arial" w:hAnsi="Arial" w:cs="Arial"/>
              </w:rPr>
              <w:t xml:space="preserve">will be grown </w:t>
            </w:r>
            <w:r w:rsidR="00E92E35" w:rsidRPr="00E92E35">
              <w:rPr>
                <w:rFonts w:ascii="Arial" w:hAnsi="Arial" w:cs="Arial"/>
              </w:rPr>
              <w:t>communal land</w:t>
            </w:r>
            <w:r>
              <w:rPr>
                <w:rFonts w:ascii="Arial" w:hAnsi="Arial" w:cs="Arial"/>
              </w:rPr>
              <w:t xml:space="preserve"> which </w:t>
            </w:r>
            <w:r w:rsidR="00EA0E0D">
              <w:rPr>
                <w:rFonts w:ascii="Arial" w:hAnsi="Arial" w:cs="Arial"/>
              </w:rPr>
              <w:t xml:space="preserve">may not be regarded as a private place as defined in clause 1.  </w:t>
            </w:r>
            <w:r w:rsidR="00E92E35" w:rsidRPr="00E92E35">
              <w:rPr>
                <w:rFonts w:ascii="Arial" w:hAnsi="Arial" w:cs="Arial"/>
              </w:rPr>
              <w:t>The growing of cannabis in a public space is an offence</w:t>
            </w:r>
            <w:r w:rsidR="00EA0E0D">
              <w:rPr>
                <w:rFonts w:ascii="Arial" w:hAnsi="Arial" w:cs="Arial"/>
              </w:rPr>
              <w:t xml:space="preserve">. </w:t>
            </w:r>
            <w:r w:rsidR="00E92E35" w:rsidRPr="00E92E35">
              <w:rPr>
                <w:rFonts w:ascii="Arial" w:hAnsi="Arial" w:cs="Arial"/>
              </w:rPr>
              <w:t xml:space="preserve"> </w:t>
            </w:r>
            <w:r w:rsidR="00EA0E0D">
              <w:rPr>
                <w:rFonts w:ascii="Arial" w:hAnsi="Arial" w:cs="Arial"/>
              </w:rPr>
              <w:t>"</w:t>
            </w:r>
            <w:r w:rsidR="00E92E35" w:rsidRPr="00E92E35">
              <w:rPr>
                <w:rFonts w:ascii="Arial" w:hAnsi="Arial" w:cs="Arial"/>
              </w:rPr>
              <w:t>It is therefore recommended that the production of cannabis for personal use by people in rural areas be accommodated to assist the poorer to whom cannabis consumption is part of their lives.</w:t>
            </w:r>
            <w:r w:rsidR="00EA0E0D">
              <w:rPr>
                <w:rFonts w:ascii="Arial" w:hAnsi="Arial" w:cs="Arial"/>
              </w:rPr>
              <w:t>" – (page 5)</w:t>
            </w:r>
          </w:p>
          <w:p w:rsidR="00EA0E0D" w:rsidRDefault="00EA0E0D" w:rsidP="00EA0E0D">
            <w:pPr>
              <w:spacing w:line="276" w:lineRule="auto"/>
              <w:jc w:val="both"/>
              <w:rPr>
                <w:rFonts w:ascii="Arial" w:hAnsi="Arial" w:cs="Arial"/>
              </w:rPr>
            </w:pPr>
          </w:p>
        </w:tc>
        <w:tc>
          <w:tcPr>
            <w:tcW w:w="6588" w:type="dxa"/>
          </w:tcPr>
          <w:p w:rsidR="00CE0024" w:rsidRDefault="003A05FF" w:rsidP="00CE0024">
            <w:pPr>
              <w:spacing w:line="276" w:lineRule="auto"/>
              <w:jc w:val="both"/>
              <w:rPr>
                <w:rFonts w:ascii="Arial" w:hAnsi="Arial" w:cs="Arial"/>
              </w:rPr>
            </w:pPr>
            <w:r>
              <w:rPr>
                <w:rFonts w:ascii="Arial" w:hAnsi="Arial" w:cs="Arial"/>
              </w:rPr>
              <w:t xml:space="preserve">(a)   </w:t>
            </w:r>
            <w:r w:rsidR="00CE0024" w:rsidRPr="00CE0024">
              <w:rPr>
                <w:rFonts w:ascii="Arial" w:hAnsi="Arial" w:cs="Arial"/>
              </w:rPr>
              <w:t>Clause 1 of the Bill defines</w:t>
            </w:r>
            <w:r>
              <w:rPr>
                <w:rFonts w:ascii="Arial" w:hAnsi="Arial" w:cs="Arial"/>
              </w:rPr>
              <w:t xml:space="preserve"> -</w:t>
            </w:r>
          </w:p>
          <w:p w:rsidR="00CE0024" w:rsidRDefault="00CE0024" w:rsidP="00CE0024">
            <w:pPr>
              <w:spacing w:line="276" w:lineRule="auto"/>
              <w:ind w:left="500" w:hanging="500"/>
              <w:jc w:val="both"/>
              <w:rPr>
                <w:rFonts w:ascii="Arial" w:hAnsi="Arial" w:cs="Arial"/>
              </w:rPr>
            </w:pPr>
            <w:r>
              <w:rPr>
                <w:rFonts w:ascii="Arial" w:hAnsi="Arial" w:cs="Arial"/>
              </w:rPr>
              <w:t>*</w:t>
            </w:r>
            <w:r>
              <w:rPr>
                <w:rFonts w:ascii="Arial" w:hAnsi="Arial" w:cs="Arial"/>
              </w:rPr>
              <w:tab/>
            </w:r>
            <w:r w:rsidR="00E92E35" w:rsidRPr="00CE0024">
              <w:rPr>
                <w:rFonts w:ascii="Arial" w:hAnsi="Arial" w:cs="Arial"/>
              </w:rPr>
              <w:t xml:space="preserve">"private place" </w:t>
            </w:r>
            <w:r w:rsidRPr="00CE0024">
              <w:rPr>
                <w:rFonts w:ascii="Arial" w:hAnsi="Arial" w:cs="Arial"/>
              </w:rPr>
              <w:t xml:space="preserve">as </w:t>
            </w:r>
            <w:r w:rsidR="00E92E35" w:rsidRPr="00CE0024">
              <w:rPr>
                <w:rFonts w:ascii="Arial" w:hAnsi="Arial" w:cs="Arial"/>
              </w:rPr>
              <w:t>any place, including a building, house, room, shed, hut, tent, mobile home, caravan, boat or land or any portion thereof, to which the public d</w:t>
            </w:r>
            <w:r>
              <w:rPr>
                <w:rFonts w:ascii="Arial" w:hAnsi="Arial" w:cs="Arial"/>
              </w:rPr>
              <w:t>oes not have access as of right; and</w:t>
            </w:r>
          </w:p>
          <w:p w:rsidR="00EA0E0D" w:rsidRDefault="00CE0024" w:rsidP="00CE0024">
            <w:pPr>
              <w:spacing w:line="276" w:lineRule="auto"/>
              <w:ind w:left="500" w:hanging="500"/>
              <w:jc w:val="both"/>
              <w:rPr>
                <w:rFonts w:ascii="Arial" w:hAnsi="Arial" w:cs="Arial"/>
              </w:rPr>
            </w:pPr>
            <w:r w:rsidRPr="00CE0024">
              <w:rPr>
                <w:rFonts w:ascii="Arial" w:hAnsi="Arial" w:cs="Arial"/>
              </w:rPr>
              <w:t>*</w:t>
            </w:r>
            <w:r w:rsidRPr="00CE0024">
              <w:rPr>
                <w:rFonts w:ascii="Arial" w:hAnsi="Arial" w:cs="Arial"/>
              </w:rPr>
              <w:tab/>
              <w:t>"public place"</w:t>
            </w:r>
            <w:r w:rsidR="00EA0E0D" w:rsidRPr="00CE0024">
              <w:rPr>
                <w:rFonts w:ascii="Arial" w:hAnsi="Arial" w:cs="Arial"/>
              </w:rPr>
              <w:t xml:space="preserve"> </w:t>
            </w:r>
            <w:r w:rsidRPr="00CE0024">
              <w:rPr>
                <w:rFonts w:ascii="Arial" w:hAnsi="Arial" w:cs="Arial"/>
              </w:rPr>
              <w:t xml:space="preserve">as </w:t>
            </w:r>
            <w:r w:rsidR="00EA0E0D" w:rsidRPr="00CE0024">
              <w:rPr>
                <w:rFonts w:ascii="Arial" w:hAnsi="Arial" w:cs="Arial"/>
              </w:rPr>
              <w:t>any place to which th</w:t>
            </w:r>
            <w:r>
              <w:rPr>
                <w:rFonts w:ascii="Arial" w:hAnsi="Arial" w:cs="Arial"/>
              </w:rPr>
              <w:t>e public has access as of right.</w:t>
            </w:r>
          </w:p>
          <w:p w:rsidR="003A05FF" w:rsidRPr="00CE0024" w:rsidRDefault="003A05FF" w:rsidP="00CE0024">
            <w:pPr>
              <w:spacing w:line="276" w:lineRule="auto"/>
              <w:ind w:left="500" w:hanging="500"/>
              <w:jc w:val="both"/>
              <w:rPr>
                <w:rFonts w:ascii="Arial" w:hAnsi="Arial" w:cs="Arial"/>
              </w:rPr>
            </w:pPr>
          </w:p>
          <w:p w:rsidR="00EA0E0D" w:rsidRDefault="003A05FF" w:rsidP="00CE0024">
            <w:pPr>
              <w:spacing w:line="276" w:lineRule="auto"/>
              <w:jc w:val="both"/>
              <w:rPr>
                <w:rFonts w:ascii="Arial" w:hAnsi="Arial" w:cs="Arial"/>
              </w:rPr>
            </w:pPr>
            <w:r>
              <w:rPr>
                <w:rFonts w:ascii="Arial" w:hAnsi="Arial" w:cs="Arial"/>
              </w:rPr>
              <w:t>(</w:t>
            </w:r>
            <w:proofErr w:type="gramStart"/>
            <w:r>
              <w:rPr>
                <w:rFonts w:ascii="Arial" w:hAnsi="Arial" w:cs="Arial"/>
              </w:rPr>
              <w:t>b</w:t>
            </w:r>
            <w:proofErr w:type="gramEnd"/>
            <w:r>
              <w:rPr>
                <w:rFonts w:ascii="Arial" w:hAnsi="Arial" w:cs="Arial"/>
              </w:rPr>
              <w:t xml:space="preserve">)   </w:t>
            </w:r>
            <w:r w:rsidR="00CE0024" w:rsidRPr="00CE0024">
              <w:rPr>
                <w:rFonts w:ascii="Arial" w:hAnsi="Arial" w:cs="Arial"/>
              </w:rPr>
              <w:t xml:space="preserve">Clause </w:t>
            </w:r>
            <w:r w:rsidR="00EA0E0D" w:rsidRPr="00CE0024">
              <w:rPr>
                <w:rFonts w:ascii="Arial" w:hAnsi="Arial" w:cs="Arial"/>
              </w:rPr>
              <w:t xml:space="preserve">3(3) </w:t>
            </w:r>
            <w:r w:rsidR="00CE0024" w:rsidRPr="00CE0024">
              <w:rPr>
                <w:rFonts w:ascii="Arial" w:hAnsi="Arial" w:cs="Arial"/>
              </w:rPr>
              <w:t>provides that a</w:t>
            </w:r>
            <w:r w:rsidR="00EA0E0D" w:rsidRPr="00CE0024">
              <w:rPr>
                <w:rFonts w:ascii="Arial" w:hAnsi="Arial" w:cs="Arial"/>
              </w:rPr>
              <w:t>n adult person who cultivates a cannabis plant in a public place, is guilty of a</w:t>
            </w:r>
            <w:r w:rsidR="00CE0024" w:rsidRPr="00CE0024">
              <w:rPr>
                <w:rFonts w:ascii="Arial" w:hAnsi="Arial" w:cs="Arial"/>
              </w:rPr>
              <w:t xml:space="preserve">n </w:t>
            </w:r>
            <w:r w:rsidR="00EA0E0D" w:rsidRPr="00CE0024">
              <w:rPr>
                <w:rFonts w:ascii="Arial" w:hAnsi="Arial" w:cs="Arial"/>
              </w:rPr>
              <w:t>offence.</w:t>
            </w:r>
          </w:p>
          <w:p w:rsidR="003A05FF" w:rsidRDefault="003A05FF" w:rsidP="00CE0024">
            <w:pPr>
              <w:spacing w:line="276" w:lineRule="auto"/>
              <w:jc w:val="both"/>
              <w:rPr>
                <w:rFonts w:ascii="Arial" w:hAnsi="Arial" w:cs="Arial"/>
              </w:rPr>
            </w:pPr>
          </w:p>
          <w:p w:rsidR="001D0B22" w:rsidRDefault="003A05FF" w:rsidP="00CE0024">
            <w:pPr>
              <w:spacing w:line="276" w:lineRule="auto"/>
              <w:jc w:val="both"/>
              <w:rPr>
                <w:rFonts w:ascii="Arial" w:hAnsi="Arial" w:cs="Arial"/>
              </w:rPr>
            </w:pPr>
            <w:r>
              <w:rPr>
                <w:rFonts w:ascii="Arial" w:hAnsi="Arial" w:cs="Arial"/>
              </w:rPr>
              <w:t xml:space="preserve">(c)    </w:t>
            </w:r>
            <w:r w:rsidRPr="003A05FF">
              <w:rPr>
                <w:rFonts w:ascii="Arial" w:hAnsi="Arial" w:cs="Arial"/>
              </w:rPr>
              <w:t>In rural areas the distinction be</w:t>
            </w:r>
            <w:r w:rsidR="00075C4A">
              <w:rPr>
                <w:rFonts w:ascii="Arial" w:hAnsi="Arial" w:cs="Arial"/>
              </w:rPr>
              <w:t>tween a private and a public pla</w:t>
            </w:r>
            <w:r w:rsidRPr="003A05FF">
              <w:rPr>
                <w:rFonts w:ascii="Arial" w:hAnsi="Arial" w:cs="Arial"/>
              </w:rPr>
              <w:t xml:space="preserve">ce becomes blurred. </w:t>
            </w:r>
            <w:r w:rsidR="001D0B22" w:rsidRPr="001D0B22">
              <w:rPr>
                <w:rFonts w:ascii="Arial" w:hAnsi="Arial" w:cs="Arial"/>
              </w:rPr>
              <w:t xml:space="preserve">The definition of </w:t>
            </w:r>
            <w:r w:rsidR="001D0B22">
              <w:rPr>
                <w:rFonts w:ascii="Arial" w:hAnsi="Arial" w:cs="Arial"/>
              </w:rPr>
              <w:t>"</w:t>
            </w:r>
            <w:r w:rsidR="001D0B22" w:rsidRPr="001D0B22">
              <w:rPr>
                <w:rFonts w:ascii="Arial" w:hAnsi="Arial" w:cs="Arial"/>
              </w:rPr>
              <w:t>private place</w:t>
            </w:r>
            <w:r w:rsidR="001D0B22">
              <w:rPr>
                <w:rFonts w:ascii="Arial" w:hAnsi="Arial" w:cs="Arial"/>
              </w:rPr>
              <w:t>"</w:t>
            </w:r>
            <w:r w:rsidR="001D0B22" w:rsidRPr="001D0B22">
              <w:rPr>
                <w:rFonts w:ascii="Arial" w:hAnsi="Arial" w:cs="Arial"/>
              </w:rPr>
              <w:t xml:space="preserve"> must be interpreted in the context of paragraph </w:t>
            </w:r>
            <w:r w:rsidRPr="003A05FF">
              <w:rPr>
                <w:rFonts w:ascii="Arial" w:hAnsi="Arial" w:cs="Arial"/>
              </w:rPr>
              <w:t>[108] of the Prince Judgment</w:t>
            </w:r>
            <w:r w:rsidR="001D0B22">
              <w:rPr>
                <w:rFonts w:ascii="Arial" w:hAnsi="Arial" w:cs="Arial"/>
              </w:rPr>
              <w:t xml:space="preserve"> where the Court clarified this aspect as follows:</w:t>
            </w:r>
          </w:p>
          <w:p w:rsidR="003A05FF" w:rsidRDefault="00A66FD4" w:rsidP="00CE0024">
            <w:pPr>
              <w:spacing w:line="276" w:lineRule="auto"/>
              <w:jc w:val="both"/>
              <w:rPr>
                <w:rFonts w:ascii="Arial" w:hAnsi="Arial" w:cs="Arial"/>
              </w:rPr>
            </w:pPr>
            <w:r>
              <w:rPr>
                <w:rFonts w:ascii="Arial" w:hAnsi="Arial" w:cs="Arial"/>
              </w:rPr>
              <w:t>"</w:t>
            </w:r>
            <w:r w:rsidR="003A05FF" w:rsidRPr="001D0B22">
              <w:rPr>
                <w:rFonts w:ascii="Arial" w:hAnsi="Arial" w:cs="Arial"/>
                <w:b/>
                <w:sz w:val="20"/>
                <w:szCs w:val="20"/>
              </w:rPr>
              <w:t xml:space="preserve">This judgment does not confine the permitted use or possession or cultivation of cannabis to a home or a private dwelling. This is </w:t>
            </w:r>
            <w:r w:rsidR="003A05FF" w:rsidRPr="001D0B22">
              <w:rPr>
                <w:rFonts w:ascii="Arial" w:hAnsi="Arial" w:cs="Arial"/>
                <w:b/>
                <w:sz w:val="20"/>
                <w:szCs w:val="20"/>
              </w:rPr>
              <w:lastRenderedPageBreak/>
              <w:t>because there are other places other than a person’s home or a private dwelling where the prohibition of the use or possession or cultivation of cannabis would be inconsistent with the right to privacy if the use or possession or cultivation of cannabis was by an adult in private for his or her personal consumption in private. Using the term 'in private' instead of 'at home' or 'in a private dwelling' is preferable.</w:t>
            </w:r>
            <w:proofErr w:type="gramStart"/>
            <w:r w:rsidR="003A05FF" w:rsidRPr="003A05FF">
              <w:rPr>
                <w:rFonts w:ascii="Arial" w:hAnsi="Arial" w:cs="Arial"/>
              </w:rPr>
              <w:t>".</w:t>
            </w:r>
            <w:proofErr w:type="gramEnd"/>
          </w:p>
          <w:p w:rsidR="003A05FF" w:rsidRDefault="003A05FF" w:rsidP="00CE0024">
            <w:pPr>
              <w:spacing w:line="276" w:lineRule="auto"/>
              <w:jc w:val="both"/>
              <w:rPr>
                <w:rFonts w:ascii="Arial" w:hAnsi="Arial" w:cs="Arial"/>
              </w:rPr>
            </w:pPr>
          </w:p>
          <w:p w:rsidR="00F96616" w:rsidRDefault="003A05FF" w:rsidP="001D0B22">
            <w:pPr>
              <w:spacing w:line="276" w:lineRule="auto"/>
              <w:jc w:val="both"/>
              <w:rPr>
                <w:rFonts w:ascii="Arial" w:hAnsi="Arial" w:cs="Arial"/>
              </w:rPr>
            </w:pPr>
            <w:r>
              <w:rPr>
                <w:rFonts w:ascii="Arial" w:hAnsi="Arial" w:cs="Arial"/>
              </w:rPr>
              <w:t xml:space="preserve">(d)   </w:t>
            </w:r>
            <w:r w:rsidR="00A321CD">
              <w:rPr>
                <w:rFonts w:ascii="Arial" w:hAnsi="Arial" w:cs="Arial"/>
              </w:rPr>
              <w:t>C</w:t>
            </w:r>
            <w:r w:rsidR="00A321CD" w:rsidRPr="00A321CD">
              <w:rPr>
                <w:rFonts w:ascii="Arial" w:hAnsi="Arial" w:cs="Arial"/>
              </w:rPr>
              <w:t xml:space="preserve">ommunal land </w:t>
            </w:r>
            <w:r w:rsidR="00A321CD">
              <w:rPr>
                <w:rFonts w:ascii="Arial" w:hAnsi="Arial" w:cs="Arial"/>
              </w:rPr>
              <w:t>is specifically intended in c</w:t>
            </w:r>
            <w:r w:rsidR="00A66FD4">
              <w:rPr>
                <w:rFonts w:ascii="Arial" w:hAnsi="Arial" w:cs="Arial"/>
              </w:rPr>
              <w:t>lause 1B/c</w:t>
            </w:r>
            <w:r w:rsidR="00A321CD">
              <w:rPr>
                <w:rFonts w:ascii="Arial" w:hAnsi="Arial" w:cs="Arial"/>
              </w:rPr>
              <w:t>lause 11. The clause</w:t>
            </w:r>
            <w:r w:rsidR="00DE6680">
              <w:rPr>
                <w:rFonts w:ascii="Arial" w:hAnsi="Arial" w:cs="Arial"/>
              </w:rPr>
              <w:t>, among others,</w:t>
            </w:r>
            <w:r w:rsidR="00A321CD">
              <w:rPr>
                <w:rFonts w:ascii="Arial" w:hAnsi="Arial" w:cs="Arial"/>
              </w:rPr>
              <w:t xml:space="preserve"> </w:t>
            </w:r>
            <w:r w:rsidR="00F96616">
              <w:rPr>
                <w:rFonts w:ascii="Arial" w:hAnsi="Arial" w:cs="Arial"/>
              </w:rPr>
              <w:t>p</w:t>
            </w:r>
            <w:r w:rsidR="00915694">
              <w:rPr>
                <w:rFonts w:ascii="Arial" w:hAnsi="Arial" w:cs="Arial"/>
              </w:rPr>
              <w:t xml:space="preserve">rovides that </w:t>
            </w:r>
            <w:r w:rsidR="00A66FD4" w:rsidRPr="00A66FD4">
              <w:rPr>
                <w:rFonts w:ascii="Arial" w:hAnsi="Arial" w:cs="Arial"/>
              </w:rPr>
              <w:t>the Minister may,</w:t>
            </w:r>
            <w:r w:rsidR="00A66FD4">
              <w:rPr>
                <w:rFonts w:ascii="Arial" w:hAnsi="Arial" w:cs="Arial"/>
              </w:rPr>
              <w:t xml:space="preserve"> in terms of the permit </w:t>
            </w:r>
            <w:r w:rsidR="00A66FD4" w:rsidRPr="00A66FD4">
              <w:rPr>
                <w:rFonts w:ascii="Arial" w:hAnsi="Arial" w:cs="Arial"/>
              </w:rPr>
              <w:t>specify conditions, restrictions, obligations or require</w:t>
            </w:r>
            <w:r w:rsidR="00A66FD4">
              <w:rPr>
                <w:rFonts w:ascii="Arial" w:hAnsi="Arial" w:cs="Arial"/>
              </w:rPr>
              <w:t xml:space="preserve">ments which must comply with to </w:t>
            </w:r>
            <w:r w:rsidR="00A66FD4" w:rsidRPr="00A66FD4">
              <w:rPr>
                <w:rFonts w:ascii="Arial" w:hAnsi="Arial" w:cs="Arial"/>
              </w:rPr>
              <w:t>restrict access to the land which is to be used for cultivation of cannabis</w:t>
            </w:r>
            <w:r w:rsidR="00A66FD4">
              <w:rPr>
                <w:rFonts w:ascii="Arial" w:hAnsi="Arial" w:cs="Arial"/>
              </w:rPr>
              <w:t xml:space="preserve"> (</w:t>
            </w:r>
            <w:proofErr w:type="spellStart"/>
            <w:r w:rsidR="00A66FD4">
              <w:rPr>
                <w:rFonts w:ascii="Arial" w:hAnsi="Arial" w:cs="Arial"/>
              </w:rPr>
              <w:t>subclause</w:t>
            </w:r>
            <w:proofErr w:type="spellEnd"/>
            <w:r w:rsidR="00A66FD4">
              <w:rPr>
                <w:rFonts w:ascii="Arial" w:hAnsi="Arial" w:cs="Arial"/>
              </w:rPr>
              <w:t xml:space="preserve"> (7)</w:t>
            </w:r>
            <w:r w:rsidR="00A66FD4" w:rsidRPr="00A66FD4">
              <w:rPr>
                <w:rFonts w:ascii="Arial" w:hAnsi="Arial" w:cs="Arial"/>
                <w:i/>
              </w:rPr>
              <w:t>(b)</w:t>
            </w:r>
            <w:r w:rsidR="00A66FD4">
              <w:rPr>
                <w:rFonts w:ascii="Arial" w:hAnsi="Arial" w:cs="Arial"/>
              </w:rPr>
              <w:t>(iv)</w:t>
            </w:r>
            <w:r w:rsidR="00A66FD4" w:rsidRPr="00A66FD4">
              <w:rPr>
                <w:rFonts w:ascii="Arial" w:hAnsi="Arial" w:cs="Arial"/>
                <w:i/>
              </w:rPr>
              <w:t>(</w:t>
            </w:r>
            <w:proofErr w:type="spellStart"/>
            <w:r w:rsidR="00A66FD4" w:rsidRPr="00A66FD4">
              <w:rPr>
                <w:rFonts w:ascii="Arial" w:hAnsi="Arial" w:cs="Arial"/>
                <w:i/>
              </w:rPr>
              <w:t>aa</w:t>
            </w:r>
            <w:proofErr w:type="spellEnd"/>
            <w:r w:rsidR="00A66FD4" w:rsidRPr="00A66FD4">
              <w:rPr>
                <w:rFonts w:ascii="Arial" w:hAnsi="Arial" w:cs="Arial"/>
                <w:i/>
              </w:rPr>
              <w:t>)</w:t>
            </w:r>
            <w:r w:rsidR="00A66FD4">
              <w:rPr>
                <w:rFonts w:ascii="Arial" w:hAnsi="Arial" w:cs="Arial"/>
              </w:rPr>
              <w:t>)</w:t>
            </w:r>
            <w:r w:rsidR="00915694">
              <w:rPr>
                <w:rFonts w:ascii="Arial" w:hAnsi="Arial" w:cs="Arial"/>
              </w:rPr>
              <w:t>.</w:t>
            </w:r>
          </w:p>
          <w:p w:rsidR="00A321CD" w:rsidRDefault="00A321CD" w:rsidP="00F96616">
            <w:pPr>
              <w:spacing w:line="276" w:lineRule="auto"/>
              <w:ind w:left="642" w:hanging="642"/>
              <w:jc w:val="both"/>
              <w:rPr>
                <w:rFonts w:ascii="Arial" w:hAnsi="Arial" w:cs="Arial"/>
              </w:rPr>
            </w:pPr>
          </w:p>
          <w:p w:rsidR="00CE0024" w:rsidRPr="00CE0024" w:rsidRDefault="00A321CD" w:rsidP="00113EDC">
            <w:pPr>
              <w:spacing w:line="276" w:lineRule="auto"/>
              <w:ind w:left="75" w:hanging="75"/>
              <w:jc w:val="both"/>
              <w:rPr>
                <w:rFonts w:ascii="Arial" w:hAnsi="Arial" w:cs="Arial"/>
              </w:rPr>
            </w:pPr>
            <w:r>
              <w:rPr>
                <w:rFonts w:ascii="Arial" w:hAnsi="Arial" w:cs="Arial"/>
              </w:rPr>
              <w:t>(</w:t>
            </w:r>
            <w:proofErr w:type="gramStart"/>
            <w:r>
              <w:rPr>
                <w:rFonts w:ascii="Arial" w:hAnsi="Arial" w:cs="Arial"/>
              </w:rPr>
              <w:t>e</w:t>
            </w:r>
            <w:proofErr w:type="gramEnd"/>
            <w:r>
              <w:rPr>
                <w:rFonts w:ascii="Arial" w:hAnsi="Arial" w:cs="Arial"/>
              </w:rPr>
              <w:t xml:space="preserve">)   </w:t>
            </w:r>
            <w:r w:rsidR="00DE6680">
              <w:rPr>
                <w:rFonts w:ascii="Arial" w:hAnsi="Arial" w:cs="Arial"/>
              </w:rPr>
              <w:t>C</w:t>
            </w:r>
            <w:r w:rsidR="00F96616">
              <w:rPr>
                <w:rFonts w:ascii="Arial" w:hAnsi="Arial" w:cs="Arial"/>
              </w:rPr>
              <w:t xml:space="preserve">lause 3(2) provides for regulations to </w:t>
            </w:r>
            <w:r>
              <w:rPr>
                <w:rFonts w:ascii="Arial" w:hAnsi="Arial" w:cs="Arial"/>
              </w:rPr>
              <w:t xml:space="preserve">be made to </w:t>
            </w:r>
            <w:r w:rsidR="00F96616">
              <w:rPr>
                <w:rFonts w:ascii="Arial" w:hAnsi="Arial" w:cs="Arial"/>
              </w:rPr>
              <w:t xml:space="preserve">prescribe </w:t>
            </w:r>
            <w:r w:rsidR="00F96616" w:rsidRPr="00F96616">
              <w:rPr>
                <w:rFonts w:ascii="Arial" w:hAnsi="Arial" w:cs="Arial"/>
              </w:rPr>
              <w:t>requirement</w:t>
            </w:r>
            <w:r w:rsidR="00F96616">
              <w:rPr>
                <w:rFonts w:ascii="Arial" w:hAnsi="Arial" w:cs="Arial"/>
              </w:rPr>
              <w:t>s</w:t>
            </w:r>
            <w:r w:rsidR="00F96616" w:rsidRPr="00F96616">
              <w:rPr>
                <w:rFonts w:ascii="Arial" w:hAnsi="Arial" w:cs="Arial"/>
              </w:rPr>
              <w:t xml:space="preserve"> or standard</w:t>
            </w:r>
            <w:r w:rsidR="00F96616">
              <w:rPr>
                <w:rFonts w:ascii="Arial" w:hAnsi="Arial" w:cs="Arial"/>
              </w:rPr>
              <w:t>s</w:t>
            </w:r>
            <w:r w:rsidR="00F96616" w:rsidRPr="00F96616">
              <w:rPr>
                <w:rFonts w:ascii="Arial" w:hAnsi="Arial" w:cs="Arial"/>
              </w:rPr>
              <w:t xml:space="preserve"> regarding the cultivation of cannabis plants in a private place</w:t>
            </w:r>
            <w:r w:rsidR="00DE6680">
              <w:rPr>
                <w:rFonts w:ascii="Arial" w:hAnsi="Arial" w:cs="Arial"/>
              </w:rPr>
              <w:t xml:space="preserve"> </w:t>
            </w:r>
            <w:r w:rsidR="001D0B22" w:rsidRPr="001D0B22">
              <w:rPr>
                <w:rFonts w:ascii="Arial" w:hAnsi="Arial" w:cs="Arial"/>
              </w:rPr>
              <w:t>for personal use</w:t>
            </w:r>
            <w:r w:rsidR="00DE6680">
              <w:rPr>
                <w:rFonts w:ascii="Arial" w:hAnsi="Arial" w:cs="Arial"/>
              </w:rPr>
              <w:t xml:space="preserve">. To address the concerns of the </w:t>
            </w:r>
            <w:proofErr w:type="spellStart"/>
            <w:proofErr w:type="gramStart"/>
            <w:r w:rsidR="00DE6680" w:rsidRPr="00DE6680">
              <w:rPr>
                <w:rFonts w:ascii="Arial" w:hAnsi="Arial" w:cs="Arial"/>
              </w:rPr>
              <w:t>NHTKL</w:t>
            </w:r>
            <w:proofErr w:type="spellEnd"/>
            <w:r w:rsidR="00DE6680" w:rsidRPr="00DE6680">
              <w:rPr>
                <w:rFonts w:ascii="Arial" w:hAnsi="Arial" w:cs="Arial"/>
              </w:rPr>
              <w:t xml:space="preserve"> </w:t>
            </w:r>
            <w:r w:rsidR="00DE6680">
              <w:rPr>
                <w:rFonts w:ascii="Arial" w:hAnsi="Arial" w:cs="Arial"/>
              </w:rPr>
              <w:t xml:space="preserve"> clause</w:t>
            </w:r>
            <w:proofErr w:type="gramEnd"/>
            <w:r w:rsidR="00DE6680">
              <w:rPr>
                <w:rFonts w:ascii="Arial" w:hAnsi="Arial" w:cs="Arial"/>
              </w:rPr>
              <w:t xml:space="preserve"> 3(2) may be amended to the regulate cannabis cultivation on </w:t>
            </w:r>
            <w:r w:rsidR="00113EDC">
              <w:rPr>
                <w:rFonts w:ascii="Arial" w:hAnsi="Arial" w:cs="Arial"/>
              </w:rPr>
              <w:t>c</w:t>
            </w:r>
            <w:r w:rsidR="00DE6680" w:rsidRPr="00DE6680">
              <w:rPr>
                <w:rFonts w:ascii="Arial" w:hAnsi="Arial" w:cs="Arial"/>
              </w:rPr>
              <w:t>ommunal land</w:t>
            </w:r>
            <w:r w:rsidR="00113EDC">
              <w:rPr>
                <w:rFonts w:ascii="Arial" w:hAnsi="Arial" w:cs="Arial"/>
              </w:rPr>
              <w:t>.</w:t>
            </w:r>
            <w:r w:rsidR="00DE6680" w:rsidRPr="00DE6680">
              <w:rPr>
                <w:rFonts w:ascii="Arial" w:hAnsi="Arial" w:cs="Arial"/>
              </w:rPr>
              <w:t xml:space="preserve"> </w:t>
            </w:r>
          </w:p>
        </w:tc>
      </w:tr>
      <w:tr w:rsidR="00383010" w:rsidTr="00E65508">
        <w:tc>
          <w:tcPr>
            <w:tcW w:w="6588" w:type="dxa"/>
          </w:tcPr>
          <w:p w:rsidR="00383010" w:rsidRPr="00383010" w:rsidRDefault="000E0DBE" w:rsidP="00383010">
            <w:pPr>
              <w:spacing w:line="276" w:lineRule="auto"/>
              <w:jc w:val="both"/>
              <w:rPr>
                <w:rFonts w:ascii="Arial" w:hAnsi="Arial" w:cs="Arial"/>
                <w:b/>
              </w:rPr>
            </w:pPr>
            <w:r>
              <w:rPr>
                <w:rFonts w:ascii="Arial" w:hAnsi="Arial" w:cs="Arial"/>
                <w:b/>
              </w:rPr>
              <w:lastRenderedPageBreak/>
              <w:t>4</w:t>
            </w:r>
            <w:r w:rsidR="00B13139">
              <w:rPr>
                <w:rFonts w:ascii="Arial" w:hAnsi="Arial" w:cs="Arial"/>
                <w:b/>
              </w:rPr>
              <w:t>.</w:t>
            </w:r>
            <w:r w:rsidR="00B13139">
              <w:rPr>
                <w:rFonts w:ascii="Arial" w:hAnsi="Arial" w:cs="Arial"/>
                <w:b/>
              </w:rPr>
              <w:tab/>
            </w:r>
            <w:r w:rsidR="00D456E8" w:rsidRPr="00D456E8">
              <w:rPr>
                <w:rFonts w:ascii="Arial" w:hAnsi="Arial" w:cs="Arial"/>
                <w:b/>
              </w:rPr>
              <w:t>Prescribed quantities for personal use</w:t>
            </w:r>
            <w:r w:rsidR="00773BBE">
              <w:rPr>
                <w:rFonts w:ascii="Arial" w:hAnsi="Arial" w:cs="Arial"/>
                <w:b/>
              </w:rPr>
              <w:t xml:space="preserve"> (clauses 2, 3 and 4 and Schedules 3 and 4)</w:t>
            </w:r>
          </w:p>
        </w:tc>
        <w:tc>
          <w:tcPr>
            <w:tcW w:w="6588" w:type="dxa"/>
          </w:tcPr>
          <w:p w:rsidR="00383010" w:rsidRDefault="00383010" w:rsidP="00E65508">
            <w:pPr>
              <w:spacing w:line="276" w:lineRule="auto"/>
              <w:rPr>
                <w:rFonts w:ascii="Arial" w:hAnsi="Arial" w:cs="Arial"/>
                <w:b/>
              </w:rPr>
            </w:pPr>
          </w:p>
        </w:tc>
      </w:tr>
      <w:tr w:rsidR="00383010" w:rsidTr="00E65508">
        <w:tc>
          <w:tcPr>
            <w:tcW w:w="6588" w:type="dxa"/>
          </w:tcPr>
          <w:p w:rsidR="00383010" w:rsidRPr="00D456E8" w:rsidRDefault="00D456E8" w:rsidP="000F4BF1">
            <w:pPr>
              <w:spacing w:line="276" w:lineRule="auto"/>
              <w:jc w:val="both"/>
              <w:rPr>
                <w:rFonts w:ascii="Arial" w:hAnsi="Arial" w:cs="Arial"/>
              </w:rPr>
            </w:pPr>
            <w:r w:rsidRPr="00D456E8">
              <w:rPr>
                <w:rFonts w:ascii="Arial" w:hAnsi="Arial" w:cs="Arial"/>
              </w:rPr>
              <w:t xml:space="preserve"> </w:t>
            </w:r>
            <w:r w:rsidR="00113EDC">
              <w:rPr>
                <w:rFonts w:ascii="Arial" w:hAnsi="Arial" w:cs="Arial"/>
              </w:rPr>
              <w:t>C</w:t>
            </w:r>
            <w:r w:rsidRPr="00D456E8">
              <w:rPr>
                <w:rFonts w:ascii="Arial" w:hAnsi="Arial" w:cs="Arial"/>
              </w:rPr>
              <w:t>lauses 2, 3 and 4</w:t>
            </w:r>
            <w:r>
              <w:rPr>
                <w:rFonts w:ascii="Arial" w:hAnsi="Arial" w:cs="Arial"/>
              </w:rPr>
              <w:t>,</w:t>
            </w:r>
            <w:r w:rsidRPr="00D456E8">
              <w:rPr>
                <w:rFonts w:ascii="Arial" w:hAnsi="Arial" w:cs="Arial"/>
              </w:rPr>
              <w:t xml:space="preserve"> read with the Schedules to the Bill,</w:t>
            </w:r>
            <w:r>
              <w:rPr>
                <w:rFonts w:ascii="Arial" w:hAnsi="Arial" w:cs="Arial"/>
              </w:rPr>
              <w:t xml:space="preserve"> unreasonably</w:t>
            </w:r>
            <w:r w:rsidRPr="00D456E8">
              <w:rPr>
                <w:rFonts w:ascii="Arial" w:hAnsi="Arial" w:cs="Arial"/>
              </w:rPr>
              <w:t xml:space="preserve"> limit the quantity of cannabis that anyone m</w:t>
            </w:r>
            <w:r>
              <w:rPr>
                <w:rFonts w:ascii="Arial" w:hAnsi="Arial" w:cs="Arial"/>
              </w:rPr>
              <w:t>a</w:t>
            </w:r>
            <w:r w:rsidRPr="00D456E8">
              <w:rPr>
                <w:rFonts w:ascii="Arial" w:hAnsi="Arial" w:cs="Arial"/>
              </w:rPr>
              <w:t>y cultivate and possess in private.</w:t>
            </w:r>
            <w:r w:rsidR="00113EDC">
              <w:rPr>
                <w:rFonts w:ascii="Arial" w:hAnsi="Arial" w:cs="Arial"/>
              </w:rPr>
              <w:t xml:space="preserve"> </w:t>
            </w:r>
            <w:r w:rsidR="00BB23FD">
              <w:rPr>
                <w:rFonts w:ascii="Arial" w:hAnsi="Arial" w:cs="Arial"/>
              </w:rPr>
              <w:t xml:space="preserve">According to the </w:t>
            </w:r>
            <w:proofErr w:type="spellStart"/>
            <w:r w:rsidR="00BB23FD" w:rsidRPr="00BB23FD">
              <w:rPr>
                <w:rFonts w:ascii="Arial" w:hAnsi="Arial" w:cs="Arial"/>
              </w:rPr>
              <w:t>NHTKL</w:t>
            </w:r>
            <w:proofErr w:type="spellEnd"/>
            <w:r w:rsidR="00BB23FD">
              <w:rPr>
                <w:rFonts w:ascii="Arial" w:hAnsi="Arial" w:cs="Arial"/>
              </w:rPr>
              <w:t xml:space="preserve"> "t</w:t>
            </w:r>
            <w:r w:rsidR="00BB23FD" w:rsidRPr="00BB23FD">
              <w:rPr>
                <w:rFonts w:ascii="Arial" w:hAnsi="Arial" w:cs="Arial"/>
              </w:rPr>
              <w:t>here will be no harm prevented by criminalising someone to cultivate or possess more than the</w:t>
            </w:r>
            <w:r w:rsidR="00BB23FD">
              <w:rPr>
                <w:rFonts w:ascii="Arial" w:hAnsi="Arial" w:cs="Arial"/>
              </w:rPr>
              <w:t xml:space="preserve"> </w:t>
            </w:r>
            <w:r w:rsidR="00BB23FD" w:rsidRPr="00BB23FD">
              <w:rPr>
                <w:rFonts w:ascii="Arial" w:hAnsi="Arial" w:cs="Arial"/>
              </w:rPr>
              <w:t>prescribed quantity</w:t>
            </w:r>
            <w:r w:rsidR="00BB23FD">
              <w:rPr>
                <w:rFonts w:ascii="Arial" w:hAnsi="Arial" w:cs="Arial"/>
              </w:rPr>
              <w:t>"</w:t>
            </w:r>
            <w:r w:rsidR="00BB23FD" w:rsidRPr="00BB23FD">
              <w:rPr>
                <w:rFonts w:ascii="Arial" w:hAnsi="Arial" w:cs="Arial"/>
              </w:rPr>
              <w:t>.</w:t>
            </w:r>
            <w:r w:rsidR="00640577">
              <w:rPr>
                <w:rFonts w:ascii="Arial" w:hAnsi="Arial" w:cs="Arial"/>
              </w:rPr>
              <w:t xml:space="preserve"> – (pages 3 to 4)</w:t>
            </w:r>
            <w:r>
              <w:rPr>
                <w:rFonts w:ascii="Arial" w:hAnsi="Arial" w:cs="Arial"/>
              </w:rPr>
              <w:t xml:space="preserve"> </w:t>
            </w:r>
          </w:p>
        </w:tc>
        <w:tc>
          <w:tcPr>
            <w:tcW w:w="6588" w:type="dxa"/>
          </w:tcPr>
          <w:p w:rsidR="004402A9" w:rsidRPr="004402A9" w:rsidRDefault="004402A9" w:rsidP="004402A9">
            <w:pPr>
              <w:autoSpaceDE w:val="0"/>
              <w:autoSpaceDN w:val="0"/>
              <w:adjustRightInd w:val="0"/>
              <w:spacing w:line="276" w:lineRule="auto"/>
              <w:jc w:val="both"/>
              <w:rPr>
                <w:rFonts w:ascii="Arial" w:hAnsi="Arial" w:cs="Arial"/>
                <w:color w:val="000000"/>
                <w:lang w:val="en-US"/>
              </w:rPr>
            </w:pPr>
            <w:r w:rsidRPr="004402A9">
              <w:rPr>
                <w:rFonts w:ascii="Arial" w:hAnsi="Arial" w:cs="Arial"/>
                <w:color w:val="000000"/>
                <w:lang w:val="en-US"/>
              </w:rPr>
              <w:t>The limitations on the quantities of cannabis plants that may be cultivated are required to restrict cannabis to personal use. See:</w:t>
            </w:r>
          </w:p>
          <w:p w:rsidR="004402A9" w:rsidRPr="004402A9" w:rsidRDefault="004402A9" w:rsidP="004402A9">
            <w:pPr>
              <w:autoSpaceDE w:val="0"/>
              <w:autoSpaceDN w:val="0"/>
              <w:adjustRightInd w:val="0"/>
              <w:spacing w:line="276" w:lineRule="auto"/>
              <w:ind w:left="500" w:hanging="500"/>
              <w:jc w:val="both"/>
              <w:rPr>
                <w:rFonts w:ascii="Arial" w:hAnsi="Arial" w:cs="Arial"/>
                <w:color w:val="000000"/>
                <w:lang w:val="en-US"/>
              </w:rPr>
            </w:pPr>
            <w:r w:rsidRPr="004402A9">
              <w:rPr>
                <w:rFonts w:ascii="Arial" w:hAnsi="Arial" w:cs="Arial"/>
                <w:color w:val="000000"/>
                <w:lang w:val="en-US"/>
              </w:rPr>
              <w:t xml:space="preserve">* </w:t>
            </w:r>
            <w:r>
              <w:rPr>
                <w:rFonts w:ascii="Arial" w:hAnsi="Arial" w:cs="Arial"/>
                <w:color w:val="000000"/>
                <w:lang w:val="en-US"/>
              </w:rPr>
              <w:tab/>
            </w:r>
            <w:r w:rsidRPr="004402A9">
              <w:rPr>
                <w:rFonts w:ascii="Arial" w:hAnsi="Arial" w:cs="Arial"/>
                <w:color w:val="000000"/>
                <w:lang w:val="en-US"/>
              </w:rPr>
              <w:t xml:space="preserve">Paragraphs [79] and [80] of the Prince Judgment, where the court refers to legislation of foreign jurisdiction where different amounts have been fixed as “small amounts” and remark that </w:t>
            </w:r>
            <w:proofErr w:type="gramStart"/>
            <w:r w:rsidRPr="004402A9">
              <w:rPr>
                <w:rFonts w:ascii="Arial" w:hAnsi="Arial" w:cs="Arial"/>
                <w:color w:val="000000"/>
                <w:lang w:val="en-US"/>
              </w:rPr>
              <w:t>"</w:t>
            </w:r>
            <w:r w:rsidRPr="004402A9">
              <w:t xml:space="preserve"> </w:t>
            </w:r>
            <w:r w:rsidRPr="004402A9">
              <w:rPr>
                <w:rFonts w:ascii="Arial" w:hAnsi="Arial" w:cs="Arial"/>
                <w:color w:val="000000"/>
                <w:lang w:val="en-US"/>
              </w:rPr>
              <w:t>like</w:t>
            </w:r>
            <w:proofErr w:type="gramEnd"/>
            <w:r w:rsidRPr="004402A9">
              <w:rPr>
                <w:rFonts w:ascii="Arial" w:hAnsi="Arial" w:cs="Arial"/>
                <w:color w:val="000000"/>
                <w:lang w:val="en-US"/>
              </w:rPr>
              <w:t xml:space="preserve"> the Judge in the High Court, I would leave the determination of the amount to Parliament".</w:t>
            </w:r>
          </w:p>
          <w:p w:rsidR="004402A9" w:rsidRPr="004402A9" w:rsidRDefault="004402A9" w:rsidP="004402A9">
            <w:pPr>
              <w:autoSpaceDE w:val="0"/>
              <w:autoSpaceDN w:val="0"/>
              <w:adjustRightInd w:val="0"/>
              <w:spacing w:line="276" w:lineRule="auto"/>
              <w:ind w:left="500" w:hanging="500"/>
              <w:jc w:val="both"/>
              <w:rPr>
                <w:rFonts w:ascii="Arial" w:hAnsi="Arial" w:cs="Arial"/>
                <w:color w:val="000000"/>
                <w:lang w:val="en-US"/>
              </w:rPr>
            </w:pPr>
            <w:r w:rsidRPr="004402A9">
              <w:rPr>
                <w:rFonts w:ascii="Arial" w:hAnsi="Arial" w:cs="Arial"/>
                <w:color w:val="000000"/>
                <w:lang w:val="en-US"/>
              </w:rPr>
              <w:t xml:space="preserve">* </w:t>
            </w:r>
            <w:r>
              <w:rPr>
                <w:rFonts w:ascii="Arial" w:hAnsi="Arial" w:cs="Arial"/>
                <w:color w:val="000000"/>
                <w:lang w:val="en-US"/>
              </w:rPr>
              <w:tab/>
            </w:r>
            <w:r w:rsidRPr="004402A9">
              <w:rPr>
                <w:rFonts w:ascii="Arial" w:hAnsi="Arial" w:cs="Arial"/>
                <w:color w:val="000000"/>
                <w:lang w:val="en-US"/>
              </w:rPr>
              <w:t>Paragraphs [110] and [111] of the Prince Judgment:</w:t>
            </w:r>
          </w:p>
          <w:p w:rsidR="004402A9" w:rsidRPr="004402A9" w:rsidRDefault="004402A9" w:rsidP="004402A9">
            <w:pPr>
              <w:autoSpaceDE w:val="0"/>
              <w:autoSpaceDN w:val="0"/>
              <w:adjustRightInd w:val="0"/>
              <w:jc w:val="both"/>
              <w:rPr>
                <w:rFonts w:ascii="Arial" w:hAnsi="Arial" w:cs="Arial"/>
                <w:b/>
                <w:color w:val="000000"/>
                <w:lang w:val="en-US"/>
              </w:rPr>
            </w:pPr>
            <w:r w:rsidRPr="004402A9">
              <w:rPr>
                <w:rFonts w:ascii="Arial" w:hAnsi="Arial" w:cs="Arial"/>
                <w:b/>
                <w:color w:val="000000"/>
                <w:sz w:val="20"/>
                <w:szCs w:val="20"/>
                <w:lang w:val="en-US"/>
              </w:rPr>
              <w:t xml:space="preserve">"[110] In determining whether or not a person is in possession of cannabis for a purpose other than for personal consumption, an important factor to be taken into account will be the amount of </w:t>
            </w:r>
            <w:r w:rsidRPr="004402A9">
              <w:rPr>
                <w:rFonts w:ascii="Arial" w:hAnsi="Arial" w:cs="Arial"/>
                <w:b/>
                <w:color w:val="000000"/>
                <w:sz w:val="20"/>
                <w:szCs w:val="20"/>
                <w:lang w:val="en-US"/>
              </w:rPr>
              <w:lastRenderedPageBreak/>
              <w:t>cannabis found in his or her possession. The greater the amount of cannabis of which a person is in possession, the greater the possibility is that it is possessed for a purpose other than for personal consumption.</w:t>
            </w:r>
            <w:r>
              <w:rPr>
                <w:rFonts w:ascii="Arial" w:hAnsi="Arial" w:cs="Arial"/>
                <w:b/>
                <w:color w:val="000000"/>
                <w:sz w:val="20"/>
                <w:szCs w:val="20"/>
                <w:lang w:val="en-US"/>
              </w:rPr>
              <w:t>"</w:t>
            </w:r>
          </w:p>
          <w:p w:rsidR="004402A9" w:rsidRPr="004402A9" w:rsidRDefault="004402A9" w:rsidP="004402A9">
            <w:pPr>
              <w:autoSpaceDE w:val="0"/>
              <w:autoSpaceDN w:val="0"/>
              <w:adjustRightInd w:val="0"/>
              <w:spacing w:line="276" w:lineRule="auto"/>
              <w:jc w:val="both"/>
              <w:rPr>
                <w:rFonts w:ascii="Arial" w:hAnsi="Arial" w:cs="Arial"/>
                <w:b/>
                <w:color w:val="000000"/>
                <w:lang w:val="en-US"/>
              </w:rPr>
            </w:pPr>
          </w:p>
          <w:p w:rsidR="004402A9" w:rsidRPr="004402A9" w:rsidRDefault="004402A9" w:rsidP="000F4BF1">
            <w:pPr>
              <w:autoSpaceDE w:val="0"/>
              <w:autoSpaceDN w:val="0"/>
              <w:adjustRightInd w:val="0"/>
              <w:spacing w:after="200" w:line="276" w:lineRule="auto"/>
              <w:jc w:val="both"/>
              <w:rPr>
                <w:rFonts w:ascii="Arial" w:hAnsi="Arial" w:cs="Arial"/>
              </w:rPr>
            </w:pPr>
            <w:r w:rsidRPr="004402A9">
              <w:rPr>
                <w:rFonts w:ascii="Arial" w:hAnsi="Arial" w:cs="Arial"/>
                <w:color w:val="000000"/>
                <w:lang w:val="en-US"/>
              </w:rPr>
              <w:t xml:space="preserve">If there is no limitation on the prescribed quantities for personal use, it may be used as a facade to facilitate the dealing in cannabis. The prescribed quantities in Schedule 3 of the Bill are liberal if compared with the limitations in foreign jurisdictions (see </w:t>
            </w:r>
            <w:r w:rsidRPr="004402A9">
              <w:rPr>
                <w:rFonts w:ascii="Arial" w:hAnsi="Arial" w:cs="Arial"/>
                <w:b/>
                <w:color w:val="000000"/>
                <w:lang w:val="en-US"/>
              </w:rPr>
              <w:t>Annexure B</w:t>
            </w:r>
            <w:r w:rsidRPr="004402A9">
              <w:rPr>
                <w:rFonts w:ascii="Arial" w:hAnsi="Arial" w:cs="Arial"/>
                <w:color w:val="000000"/>
                <w:lang w:val="en-US"/>
              </w:rPr>
              <w:t>:</w:t>
            </w:r>
            <w:r w:rsidRPr="004402A9">
              <w:t xml:space="preserve"> </w:t>
            </w:r>
            <w:r w:rsidRPr="004402A9">
              <w:rPr>
                <w:rFonts w:ascii="Arial" w:hAnsi="Arial" w:cs="Arial"/>
                <w:color w:val="000000"/>
                <w:lang w:val="en-US"/>
              </w:rPr>
              <w:t>Personal possession limitations; home cultivation</w:t>
            </w:r>
            <w:r w:rsidRPr="004402A9">
              <w:t xml:space="preserve"> </w:t>
            </w:r>
            <w:r w:rsidRPr="004402A9">
              <w:rPr>
                <w:rFonts w:ascii="Arial" w:hAnsi="Arial" w:cs="Arial"/>
                <w:color w:val="000000"/>
                <w:lang w:val="en-US"/>
              </w:rPr>
              <w:t>limitations; and interpersonal sharing</w:t>
            </w:r>
            <w:r w:rsidRPr="004402A9">
              <w:t xml:space="preserve"> </w:t>
            </w:r>
            <w:r w:rsidRPr="004402A9">
              <w:rPr>
                <w:rFonts w:ascii="Arial" w:hAnsi="Arial" w:cs="Arial"/>
                <w:color w:val="000000"/>
                <w:lang w:val="en-US"/>
              </w:rPr>
              <w:t xml:space="preserve">limitations) and give effect to the Prince Judgment. </w:t>
            </w:r>
          </w:p>
          <w:p w:rsidR="00383010" w:rsidRDefault="00383010" w:rsidP="004402A9">
            <w:pPr>
              <w:spacing w:line="276" w:lineRule="auto"/>
              <w:jc w:val="both"/>
              <w:rPr>
                <w:rFonts w:ascii="Arial" w:hAnsi="Arial" w:cs="Arial"/>
                <w:b/>
              </w:rPr>
            </w:pPr>
          </w:p>
        </w:tc>
      </w:tr>
      <w:tr w:rsidR="00640577" w:rsidTr="00E65508">
        <w:tc>
          <w:tcPr>
            <w:tcW w:w="6588" w:type="dxa"/>
          </w:tcPr>
          <w:p w:rsidR="00640577" w:rsidRPr="00640577" w:rsidRDefault="000E0DBE" w:rsidP="00640577">
            <w:pPr>
              <w:spacing w:line="276" w:lineRule="auto"/>
              <w:jc w:val="both"/>
              <w:rPr>
                <w:rFonts w:ascii="Arial" w:hAnsi="Arial" w:cs="Arial"/>
                <w:b/>
              </w:rPr>
            </w:pPr>
            <w:r>
              <w:rPr>
                <w:rFonts w:ascii="Arial" w:hAnsi="Arial" w:cs="Arial"/>
                <w:b/>
              </w:rPr>
              <w:lastRenderedPageBreak/>
              <w:t>5</w:t>
            </w:r>
            <w:r w:rsidR="00640577" w:rsidRPr="00640577">
              <w:rPr>
                <w:rFonts w:ascii="Arial" w:hAnsi="Arial" w:cs="Arial"/>
                <w:b/>
              </w:rPr>
              <w:t>.</w:t>
            </w:r>
            <w:r w:rsidR="00640577" w:rsidRPr="00640577">
              <w:rPr>
                <w:rFonts w:ascii="Arial" w:hAnsi="Arial" w:cs="Arial"/>
                <w:b/>
              </w:rPr>
              <w:tab/>
              <w:t>Special measures to accommodate cultural or religious communities</w:t>
            </w:r>
            <w:r w:rsidR="00640577">
              <w:rPr>
                <w:rFonts w:ascii="Arial" w:hAnsi="Arial" w:cs="Arial"/>
                <w:b/>
              </w:rPr>
              <w:t xml:space="preserve"> </w:t>
            </w:r>
            <w:r w:rsidR="00773BBE">
              <w:rPr>
                <w:rFonts w:ascii="Arial" w:hAnsi="Arial" w:cs="Arial"/>
                <w:b/>
              </w:rPr>
              <w:t>(c</w:t>
            </w:r>
            <w:r w:rsidR="00640577">
              <w:rPr>
                <w:rFonts w:ascii="Arial" w:hAnsi="Arial" w:cs="Arial"/>
                <w:b/>
              </w:rPr>
              <w:t xml:space="preserve">lause 1B/clause 11 of the </w:t>
            </w:r>
            <w:r>
              <w:rPr>
                <w:rFonts w:ascii="Arial" w:hAnsi="Arial" w:cs="Arial"/>
                <w:b/>
              </w:rPr>
              <w:t xml:space="preserve">new </w:t>
            </w:r>
            <w:r w:rsidR="00640577">
              <w:rPr>
                <w:rFonts w:ascii="Arial" w:hAnsi="Arial" w:cs="Arial"/>
                <w:b/>
              </w:rPr>
              <w:t>proposal)</w:t>
            </w:r>
          </w:p>
        </w:tc>
        <w:tc>
          <w:tcPr>
            <w:tcW w:w="6588" w:type="dxa"/>
          </w:tcPr>
          <w:p w:rsidR="00640577" w:rsidRDefault="00640577" w:rsidP="00E65508">
            <w:pPr>
              <w:spacing w:line="276" w:lineRule="auto"/>
              <w:rPr>
                <w:rFonts w:ascii="Arial" w:hAnsi="Arial" w:cs="Arial"/>
                <w:b/>
              </w:rPr>
            </w:pPr>
          </w:p>
        </w:tc>
      </w:tr>
      <w:tr w:rsidR="00640577" w:rsidTr="00E65508">
        <w:tc>
          <w:tcPr>
            <w:tcW w:w="6588" w:type="dxa"/>
          </w:tcPr>
          <w:p w:rsidR="00640577" w:rsidRPr="000F4BF1" w:rsidRDefault="00556859" w:rsidP="000F4BF1">
            <w:pPr>
              <w:pStyle w:val="NoSpacing"/>
              <w:spacing w:line="276" w:lineRule="auto"/>
              <w:jc w:val="both"/>
              <w:rPr>
                <w:rFonts w:ascii="Arial" w:hAnsi="Arial" w:cs="Arial"/>
              </w:rPr>
            </w:pPr>
            <w:r w:rsidRPr="000F4BF1">
              <w:rPr>
                <w:rFonts w:ascii="Arial" w:hAnsi="Arial" w:cs="Arial"/>
              </w:rPr>
              <w:t xml:space="preserve">The </w:t>
            </w:r>
            <w:r w:rsidR="00773BBE" w:rsidRPr="000F4BF1">
              <w:rPr>
                <w:rFonts w:ascii="Arial" w:hAnsi="Arial" w:cs="Arial"/>
              </w:rPr>
              <w:t>clause</w:t>
            </w:r>
            <w:r w:rsidRPr="000F4BF1">
              <w:rPr>
                <w:rFonts w:ascii="Arial" w:hAnsi="Arial" w:cs="Arial"/>
              </w:rPr>
              <w:t xml:space="preserve"> is supported</w:t>
            </w:r>
            <w:r w:rsidR="00773BBE" w:rsidRPr="000F4BF1">
              <w:rPr>
                <w:rFonts w:ascii="Arial" w:hAnsi="Arial" w:cs="Arial"/>
              </w:rPr>
              <w:t xml:space="preserve"> as </w:t>
            </w:r>
            <w:r w:rsidR="00640577" w:rsidRPr="000F4BF1">
              <w:rPr>
                <w:rFonts w:ascii="Arial" w:hAnsi="Arial" w:cs="Arial"/>
              </w:rPr>
              <w:t xml:space="preserve">it will accommodate the </w:t>
            </w:r>
            <w:r w:rsidR="000F4BF1">
              <w:rPr>
                <w:rFonts w:ascii="Arial" w:hAnsi="Arial" w:cs="Arial"/>
              </w:rPr>
              <w:t>traditional c</w:t>
            </w:r>
            <w:r w:rsidR="00640577" w:rsidRPr="000F4BF1">
              <w:rPr>
                <w:rFonts w:ascii="Arial" w:hAnsi="Arial" w:cs="Arial"/>
              </w:rPr>
              <w:t>ouncil and the traditional community of a particular community w</w:t>
            </w:r>
            <w:r w:rsidR="00773BBE" w:rsidRPr="000F4BF1">
              <w:rPr>
                <w:rFonts w:ascii="Arial" w:hAnsi="Arial" w:cs="Arial"/>
              </w:rPr>
              <w:t>here the cannabis is cultivated.</w:t>
            </w:r>
            <w:r w:rsidR="00640577" w:rsidRPr="000F4BF1">
              <w:rPr>
                <w:rFonts w:ascii="Arial" w:hAnsi="Arial" w:cs="Arial"/>
              </w:rPr>
              <w:t xml:space="preserve"> </w:t>
            </w:r>
            <w:r w:rsidRPr="000F4BF1">
              <w:rPr>
                <w:rFonts w:ascii="Arial" w:hAnsi="Arial" w:cs="Arial"/>
              </w:rPr>
              <w:t xml:space="preserve">According to the </w:t>
            </w:r>
            <w:proofErr w:type="spellStart"/>
            <w:r w:rsidRPr="000F4BF1">
              <w:rPr>
                <w:rFonts w:ascii="Arial" w:hAnsi="Arial" w:cs="Arial"/>
              </w:rPr>
              <w:t>NHTKL</w:t>
            </w:r>
            <w:proofErr w:type="spellEnd"/>
            <w:r w:rsidRPr="000F4BF1">
              <w:rPr>
                <w:rFonts w:ascii="Arial" w:hAnsi="Arial" w:cs="Arial"/>
              </w:rPr>
              <w:t xml:space="preserve">, </w:t>
            </w:r>
            <w:r w:rsidR="000F4BF1">
              <w:rPr>
                <w:rFonts w:ascii="Arial" w:hAnsi="Arial" w:cs="Arial"/>
              </w:rPr>
              <w:t>traditional c</w:t>
            </w:r>
            <w:r w:rsidR="00640577" w:rsidRPr="000F4BF1">
              <w:rPr>
                <w:rFonts w:ascii="Arial" w:hAnsi="Arial" w:cs="Arial"/>
              </w:rPr>
              <w:t>ouncils are the custodians of the culture and customs of traditional communities</w:t>
            </w:r>
            <w:r w:rsidRPr="000F4BF1">
              <w:rPr>
                <w:rFonts w:ascii="Arial" w:hAnsi="Arial" w:cs="Arial"/>
              </w:rPr>
              <w:t xml:space="preserve"> and </w:t>
            </w:r>
            <w:r w:rsidR="00640577" w:rsidRPr="000F4BF1">
              <w:rPr>
                <w:rFonts w:ascii="Arial" w:hAnsi="Arial" w:cs="Arial"/>
              </w:rPr>
              <w:t>can appoint a representative for that particular community to make an application for the permit on behalf of its members.</w:t>
            </w:r>
            <w:r w:rsidR="00AD3BF2" w:rsidRPr="000F4BF1">
              <w:rPr>
                <w:rFonts w:ascii="Arial" w:hAnsi="Arial" w:cs="Arial"/>
              </w:rPr>
              <w:t xml:space="preserve"> – (page 4)</w:t>
            </w:r>
          </w:p>
        </w:tc>
        <w:tc>
          <w:tcPr>
            <w:tcW w:w="6588" w:type="dxa"/>
          </w:tcPr>
          <w:p w:rsidR="00640577" w:rsidRPr="008E7EE7" w:rsidRDefault="008E7EE7" w:rsidP="00E65508">
            <w:pPr>
              <w:spacing w:line="276" w:lineRule="auto"/>
              <w:rPr>
                <w:rFonts w:ascii="Arial" w:hAnsi="Arial" w:cs="Arial"/>
              </w:rPr>
            </w:pPr>
            <w:r w:rsidRPr="008E7EE7">
              <w:rPr>
                <w:rFonts w:ascii="Arial" w:hAnsi="Arial" w:cs="Arial"/>
              </w:rPr>
              <w:t>Noted</w:t>
            </w:r>
            <w:r>
              <w:rPr>
                <w:rFonts w:ascii="Arial" w:hAnsi="Arial" w:cs="Arial"/>
              </w:rPr>
              <w:t>.</w:t>
            </w:r>
          </w:p>
        </w:tc>
      </w:tr>
      <w:tr w:rsidR="000532C4" w:rsidTr="00E65508">
        <w:tc>
          <w:tcPr>
            <w:tcW w:w="6588" w:type="dxa"/>
          </w:tcPr>
          <w:p w:rsidR="000532C4" w:rsidRPr="000532C4" w:rsidRDefault="000E0DBE" w:rsidP="000532C4">
            <w:pPr>
              <w:spacing w:line="276" w:lineRule="auto"/>
              <w:jc w:val="both"/>
              <w:rPr>
                <w:rFonts w:ascii="Arial" w:hAnsi="Arial" w:cs="Arial"/>
                <w:b/>
              </w:rPr>
            </w:pPr>
            <w:r>
              <w:rPr>
                <w:rFonts w:ascii="Arial" w:hAnsi="Arial" w:cs="Arial"/>
                <w:b/>
              </w:rPr>
              <w:t>6</w:t>
            </w:r>
            <w:r w:rsidR="000532C4" w:rsidRPr="000532C4">
              <w:rPr>
                <w:rFonts w:ascii="Arial" w:hAnsi="Arial" w:cs="Arial"/>
                <w:b/>
              </w:rPr>
              <w:t>.</w:t>
            </w:r>
            <w:r w:rsidR="000532C4" w:rsidRPr="000532C4">
              <w:rPr>
                <w:rFonts w:ascii="Arial" w:hAnsi="Arial" w:cs="Arial"/>
                <w:b/>
              </w:rPr>
              <w:tab/>
              <w:t>Cultivation offences</w:t>
            </w:r>
            <w:r w:rsidR="000532C4">
              <w:rPr>
                <w:rFonts w:ascii="Arial" w:hAnsi="Arial" w:cs="Arial"/>
                <w:b/>
              </w:rPr>
              <w:t xml:space="preserve"> (clause 3)</w:t>
            </w:r>
            <w:r>
              <w:rPr>
                <w:rFonts w:ascii="Arial" w:hAnsi="Arial" w:cs="Arial"/>
                <w:b/>
              </w:rPr>
              <w:t xml:space="preserve"> </w:t>
            </w:r>
          </w:p>
        </w:tc>
        <w:tc>
          <w:tcPr>
            <w:tcW w:w="6588" w:type="dxa"/>
          </w:tcPr>
          <w:p w:rsidR="000532C4" w:rsidRDefault="000532C4" w:rsidP="00E65508">
            <w:pPr>
              <w:spacing w:line="276" w:lineRule="auto"/>
              <w:rPr>
                <w:rFonts w:ascii="Arial" w:hAnsi="Arial" w:cs="Arial"/>
                <w:b/>
              </w:rPr>
            </w:pPr>
          </w:p>
        </w:tc>
      </w:tr>
      <w:tr w:rsidR="000532C4" w:rsidTr="00E65508">
        <w:tc>
          <w:tcPr>
            <w:tcW w:w="6588" w:type="dxa"/>
          </w:tcPr>
          <w:p w:rsidR="00AD3BF2" w:rsidRDefault="00AD3BF2" w:rsidP="00E92E35">
            <w:pPr>
              <w:spacing w:line="276" w:lineRule="auto"/>
              <w:jc w:val="both"/>
              <w:rPr>
                <w:rFonts w:ascii="Arial" w:hAnsi="Arial" w:cs="Arial"/>
              </w:rPr>
            </w:pPr>
            <w:r>
              <w:rPr>
                <w:rFonts w:ascii="Arial" w:hAnsi="Arial" w:cs="Arial"/>
              </w:rPr>
              <w:t>C</w:t>
            </w:r>
            <w:r w:rsidR="000532C4">
              <w:rPr>
                <w:rFonts w:ascii="Arial" w:hAnsi="Arial" w:cs="Arial"/>
              </w:rPr>
              <w:t>lause 3(1</w:t>
            </w:r>
            <w:proofErr w:type="gramStart"/>
            <w:r w:rsidR="000532C4">
              <w:rPr>
                <w:rFonts w:ascii="Arial" w:hAnsi="Arial" w:cs="Arial"/>
              </w:rPr>
              <w:t>)</w:t>
            </w:r>
            <w:r w:rsidR="000532C4" w:rsidRPr="00EF05FF">
              <w:rPr>
                <w:rFonts w:ascii="Arial" w:hAnsi="Arial" w:cs="Arial"/>
                <w:i/>
              </w:rPr>
              <w:t>(</w:t>
            </w:r>
            <w:proofErr w:type="gramEnd"/>
            <w:r w:rsidR="000532C4" w:rsidRPr="00EF05FF">
              <w:rPr>
                <w:rFonts w:ascii="Arial" w:hAnsi="Arial" w:cs="Arial"/>
                <w:i/>
              </w:rPr>
              <w:t>b)</w:t>
            </w:r>
            <w:r w:rsidR="00EF05FF">
              <w:rPr>
                <w:rFonts w:ascii="Arial" w:hAnsi="Arial" w:cs="Arial"/>
              </w:rPr>
              <w:t xml:space="preserve">, read with Schedule 4 to the Bill, </w:t>
            </w:r>
            <w:r w:rsidR="00EF05FF" w:rsidRPr="00EF05FF">
              <w:rPr>
                <w:rFonts w:ascii="Arial" w:hAnsi="Arial" w:cs="Arial"/>
              </w:rPr>
              <w:t>discriminates against large families or households and rural households</w:t>
            </w:r>
            <w:r w:rsidR="00EF05FF">
              <w:rPr>
                <w:rFonts w:ascii="Arial" w:hAnsi="Arial" w:cs="Arial"/>
              </w:rPr>
              <w:t xml:space="preserve"> which </w:t>
            </w:r>
            <w:r>
              <w:rPr>
                <w:rFonts w:ascii="Arial" w:hAnsi="Arial" w:cs="Arial"/>
              </w:rPr>
              <w:t>comprise</w:t>
            </w:r>
            <w:r w:rsidR="00EF05FF">
              <w:rPr>
                <w:rFonts w:ascii="Arial" w:hAnsi="Arial" w:cs="Arial"/>
              </w:rPr>
              <w:t xml:space="preserve"> of more than two adults.</w:t>
            </w:r>
            <w:r w:rsidR="00E92E35">
              <w:rPr>
                <w:rFonts w:ascii="Arial" w:hAnsi="Arial" w:cs="Arial"/>
              </w:rPr>
              <w:t xml:space="preserve"> </w:t>
            </w:r>
            <w:r w:rsidRPr="00AD3BF2">
              <w:rPr>
                <w:rFonts w:ascii="Arial" w:hAnsi="Arial" w:cs="Arial"/>
              </w:rPr>
              <w:t>The Bill should allow all adults residing in the dwelling to cultivate cannabis.</w:t>
            </w:r>
            <w:r w:rsidR="00E93AE5">
              <w:rPr>
                <w:rFonts w:ascii="Arial" w:hAnsi="Arial" w:cs="Arial"/>
              </w:rPr>
              <w:t xml:space="preserve"> – (pages 4 to 5)</w:t>
            </w:r>
          </w:p>
          <w:p w:rsidR="00E93AE5" w:rsidRPr="00EF05FF" w:rsidRDefault="00E93AE5" w:rsidP="00AD3BF2">
            <w:pPr>
              <w:spacing w:line="276" w:lineRule="auto"/>
              <w:ind w:left="284" w:hanging="284"/>
              <w:jc w:val="both"/>
              <w:rPr>
                <w:rFonts w:ascii="Arial" w:hAnsi="Arial" w:cs="Arial"/>
              </w:rPr>
            </w:pPr>
          </w:p>
        </w:tc>
        <w:tc>
          <w:tcPr>
            <w:tcW w:w="6588" w:type="dxa"/>
          </w:tcPr>
          <w:p w:rsidR="007107BF" w:rsidRDefault="008E7EE7" w:rsidP="007107BF">
            <w:pPr>
              <w:spacing w:line="276" w:lineRule="auto"/>
              <w:jc w:val="both"/>
              <w:rPr>
                <w:rFonts w:ascii="Arial" w:hAnsi="Arial" w:cs="Arial"/>
              </w:rPr>
            </w:pPr>
            <w:r w:rsidRPr="005C0B1F">
              <w:rPr>
                <w:rFonts w:ascii="Arial" w:hAnsi="Arial" w:cs="Arial"/>
              </w:rPr>
              <w:t xml:space="preserve">Clause </w:t>
            </w:r>
            <w:r w:rsidR="00EF05FF" w:rsidRPr="005C0B1F">
              <w:rPr>
                <w:rFonts w:ascii="Arial" w:hAnsi="Arial" w:cs="Arial"/>
              </w:rPr>
              <w:t>2(1)</w:t>
            </w:r>
            <w:r w:rsidR="00EF05FF" w:rsidRPr="005C0B1F">
              <w:rPr>
                <w:rFonts w:ascii="Arial" w:hAnsi="Arial" w:cs="Arial"/>
                <w:i/>
              </w:rPr>
              <w:t>(b</w:t>
            </w:r>
            <w:r w:rsidR="00EF05FF" w:rsidRPr="005C0B1F">
              <w:rPr>
                <w:rFonts w:ascii="Arial" w:hAnsi="Arial" w:cs="Arial"/>
              </w:rPr>
              <w:t>)(i)</w:t>
            </w:r>
            <w:r w:rsidR="005C0B1F" w:rsidRPr="005C0B1F">
              <w:rPr>
                <w:rFonts w:ascii="Arial" w:hAnsi="Arial" w:cs="Arial"/>
              </w:rPr>
              <w:t>, read with Schedule 3,</w:t>
            </w:r>
            <w:r w:rsidRPr="005C0B1F">
              <w:rPr>
                <w:rFonts w:ascii="Arial" w:hAnsi="Arial" w:cs="Arial"/>
              </w:rPr>
              <w:t xml:space="preserve"> of the Bill provides that an adult person may for personal use </w:t>
            </w:r>
            <w:r w:rsidR="005C0B1F" w:rsidRPr="005C0B1F">
              <w:rPr>
                <w:rFonts w:ascii="Arial" w:hAnsi="Arial" w:cs="Arial"/>
              </w:rPr>
              <w:t>cultivate four flowering cannabis plants per adult or eight</w:t>
            </w:r>
            <w:r w:rsidR="005C0B1F">
              <w:rPr>
                <w:rFonts w:ascii="Arial" w:hAnsi="Arial" w:cs="Arial"/>
              </w:rPr>
              <w:t xml:space="preserve"> </w:t>
            </w:r>
            <w:r w:rsidR="005C0B1F" w:rsidRPr="005C0B1F">
              <w:rPr>
                <w:rFonts w:ascii="Arial" w:hAnsi="Arial" w:cs="Arial"/>
              </w:rPr>
              <w:t>flowering cannabis plants per dwelling which is occupied by two</w:t>
            </w:r>
            <w:r w:rsidR="005C0B1F">
              <w:rPr>
                <w:rFonts w:ascii="Arial" w:hAnsi="Arial" w:cs="Arial"/>
              </w:rPr>
              <w:t xml:space="preserve"> or more adults. </w:t>
            </w:r>
            <w:r w:rsidR="005C0B1F" w:rsidRPr="005C0B1F">
              <w:rPr>
                <w:rFonts w:ascii="Arial" w:hAnsi="Arial" w:cs="Arial"/>
              </w:rPr>
              <w:t>In terms of</w:t>
            </w:r>
            <w:r w:rsidR="005C0B1F">
              <w:rPr>
                <w:rFonts w:ascii="Arial" w:hAnsi="Arial" w:cs="Arial"/>
              </w:rPr>
              <w:t xml:space="preserve"> </w:t>
            </w:r>
            <w:r w:rsidR="005C0B1F" w:rsidRPr="005C0B1F">
              <w:rPr>
                <w:rFonts w:ascii="Arial" w:hAnsi="Arial" w:cs="Arial"/>
              </w:rPr>
              <w:t xml:space="preserve"> clause 3(1)</w:t>
            </w:r>
            <w:r w:rsidR="007107BF" w:rsidRPr="005C0B1F">
              <w:rPr>
                <w:rFonts w:ascii="Arial" w:hAnsi="Arial" w:cs="Arial"/>
              </w:rPr>
              <w:t xml:space="preserve"> an adult person who in a private place, cultivates a quantity</w:t>
            </w:r>
            <w:r w:rsidR="007107BF">
              <w:rPr>
                <w:rFonts w:ascii="Arial" w:hAnsi="Arial" w:cs="Arial"/>
              </w:rPr>
              <w:t xml:space="preserve"> of cannabis plants that -</w:t>
            </w:r>
          </w:p>
          <w:p w:rsidR="005C0B1F" w:rsidRDefault="007107BF" w:rsidP="007107BF">
            <w:pPr>
              <w:spacing w:line="276" w:lineRule="auto"/>
              <w:ind w:left="642" w:hanging="642"/>
              <w:jc w:val="both"/>
              <w:rPr>
                <w:rFonts w:ascii="Arial" w:hAnsi="Arial" w:cs="Arial"/>
              </w:rPr>
            </w:pPr>
            <w:r>
              <w:rPr>
                <w:rFonts w:ascii="Arial" w:hAnsi="Arial" w:cs="Arial"/>
              </w:rPr>
              <w:t>(a)</w:t>
            </w:r>
            <w:r>
              <w:rPr>
                <w:rFonts w:ascii="Arial" w:hAnsi="Arial" w:cs="Arial"/>
              </w:rPr>
              <w:tab/>
            </w:r>
            <w:r w:rsidR="005C0B1F" w:rsidRPr="005C0B1F">
              <w:rPr>
                <w:rFonts w:ascii="Arial" w:hAnsi="Arial" w:cs="Arial"/>
              </w:rPr>
              <w:t>exceeds the prescribed quantity (more than four flowering</w:t>
            </w:r>
            <w:r>
              <w:rPr>
                <w:rFonts w:ascii="Arial" w:hAnsi="Arial" w:cs="Arial"/>
              </w:rPr>
              <w:t xml:space="preserve"> </w:t>
            </w:r>
            <w:r w:rsidR="005C0B1F" w:rsidRPr="005C0B1F">
              <w:rPr>
                <w:rFonts w:ascii="Arial" w:hAnsi="Arial" w:cs="Arial"/>
              </w:rPr>
              <w:t xml:space="preserve">cannabis plants per adult or eight flowering cannabis </w:t>
            </w:r>
            <w:r w:rsidR="005C0B1F" w:rsidRPr="005C0B1F">
              <w:rPr>
                <w:rFonts w:ascii="Arial" w:hAnsi="Arial" w:cs="Arial"/>
              </w:rPr>
              <w:lastRenderedPageBreak/>
              <w:t>plants per</w:t>
            </w:r>
            <w:r>
              <w:rPr>
                <w:rFonts w:ascii="Arial" w:hAnsi="Arial" w:cs="Arial"/>
              </w:rPr>
              <w:t xml:space="preserve"> </w:t>
            </w:r>
            <w:r w:rsidR="005C0B1F" w:rsidRPr="005C0B1F">
              <w:rPr>
                <w:rFonts w:ascii="Arial" w:hAnsi="Arial" w:cs="Arial"/>
              </w:rPr>
              <w:t>dwelling which is o</w:t>
            </w:r>
            <w:r>
              <w:rPr>
                <w:rFonts w:ascii="Arial" w:hAnsi="Arial" w:cs="Arial"/>
              </w:rPr>
              <w:t xml:space="preserve">ccupied by two or more adults) </w:t>
            </w:r>
            <w:r w:rsidR="005C0B1F" w:rsidRPr="005C0B1F">
              <w:rPr>
                <w:rFonts w:ascii="Arial" w:hAnsi="Arial" w:cs="Arial"/>
              </w:rPr>
              <w:t>(clause 3(1)</w:t>
            </w:r>
            <w:r w:rsidR="005C0B1F" w:rsidRPr="007107BF">
              <w:rPr>
                <w:rFonts w:ascii="Arial" w:hAnsi="Arial" w:cs="Arial"/>
                <w:i/>
              </w:rPr>
              <w:t>(a)</w:t>
            </w:r>
            <w:r w:rsidR="005C0B1F" w:rsidRPr="005C0B1F">
              <w:rPr>
                <w:rFonts w:ascii="Arial" w:hAnsi="Arial" w:cs="Arial"/>
              </w:rPr>
              <w:t>);</w:t>
            </w:r>
          </w:p>
          <w:p w:rsidR="005C0B1F" w:rsidRDefault="007107BF" w:rsidP="007107BF">
            <w:pPr>
              <w:spacing w:line="276" w:lineRule="auto"/>
              <w:ind w:left="642" w:hanging="642"/>
              <w:jc w:val="both"/>
              <w:rPr>
                <w:rFonts w:ascii="Arial" w:hAnsi="Arial" w:cs="Arial"/>
              </w:rPr>
            </w:pPr>
            <w:r>
              <w:rPr>
                <w:rFonts w:ascii="Arial" w:hAnsi="Arial" w:cs="Arial"/>
              </w:rPr>
              <w:t>(b)</w:t>
            </w:r>
            <w:r>
              <w:rPr>
                <w:rFonts w:ascii="Arial" w:hAnsi="Arial" w:cs="Arial"/>
              </w:rPr>
              <w:tab/>
            </w:r>
            <w:r w:rsidR="005C0B1F" w:rsidRPr="005C0B1F">
              <w:rPr>
                <w:rFonts w:ascii="Arial" w:hAnsi="Arial" w:cs="Arial"/>
              </w:rPr>
              <w:t>are a trafficable quantity (more than six flowering cannabis plants</w:t>
            </w:r>
            <w:r>
              <w:rPr>
                <w:rFonts w:ascii="Arial" w:hAnsi="Arial" w:cs="Arial"/>
              </w:rPr>
              <w:t xml:space="preserve"> </w:t>
            </w:r>
            <w:r w:rsidR="005C0B1F" w:rsidRPr="005C0B1F">
              <w:rPr>
                <w:rFonts w:ascii="Arial" w:hAnsi="Arial" w:cs="Arial"/>
              </w:rPr>
              <w:t>per adult person or 12 flowering cannabis plants per dwelling</w:t>
            </w:r>
            <w:r>
              <w:rPr>
                <w:rFonts w:ascii="Arial" w:hAnsi="Arial" w:cs="Arial"/>
              </w:rPr>
              <w:t xml:space="preserve"> </w:t>
            </w:r>
            <w:r w:rsidR="005C0B1F" w:rsidRPr="005C0B1F">
              <w:rPr>
                <w:rFonts w:ascii="Arial" w:hAnsi="Arial" w:cs="Arial"/>
              </w:rPr>
              <w:t>which is occupied by two or more adults)</w:t>
            </w:r>
            <w:r>
              <w:rPr>
                <w:rFonts w:ascii="Arial" w:hAnsi="Arial" w:cs="Arial"/>
              </w:rPr>
              <w:t xml:space="preserve"> </w:t>
            </w:r>
            <w:r w:rsidR="005C0B1F" w:rsidRPr="005C0B1F">
              <w:rPr>
                <w:rFonts w:ascii="Arial" w:hAnsi="Arial" w:cs="Arial"/>
              </w:rPr>
              <w:t xml:space="preserve"> (clause 3(1)(b)</w:t>
            </w:r>
            <w:r>
              <w:t xml:space="preserve"> </w:t>
            </w:r>
            <w:r w:rsidRPr="007107BF">
              <w:rPr>
                <w:rFonts w:ascii="Arial" w:hAnsi="Arial" w:cs="Arial"/>
              </w:rPr>
              <w:t xml:space="preserve">and item </w:t>
            </w:r>
            <w:r w:rsidRPr="007107BF">
              <w:rPr>
                <w:rFonts w:ascii="Arial" w:hAnsi="Arial" w:cs="Arial"/>
                <w:i/>
              </w:rPr>
              <w:t>(a)</w:t>
            </w:r>
            <w:r w:rsidRPr="007107BF">
              <w:rPr>
                <w:rFonts w:ascii="Arial" w:hAnsi="Arial" w:cs="Arial"/>
              </w:rPr>
              <w:t xml:space="preserve"> of Schedule 4)</w:t>
            </w:r>
            <w:r w:rsidR="005C0B1F" w:rsidRPr="005C0B1F">
              <w:rPr>
                <w:rFonts w:ascii="Arial" w:hAnsi="Arial" w:cs="Arial"/>
              </w:rPr>
              <w:t>; or</w:t>
            </w:r>
          </w:p>
          <w:p w:rsidR="007107BF" w:rsidRDefault="007107BF" w:rsidP="007107BF">
            <w:pPr>
              <w:spacing w:line="276" w:lineRule="auto"/>
              <w:ind w:left="642" w:hanging="642"/>
              <w:jc w:val="both"/>
              <w:rPr>
                <w:rFonts w:ascii="Arial" w:hAnsi="Arial" w:cs="Arial"/>
              </w:rPr>
            </w:pPr>
            <w:r>
              <w:rPr>
                <w:rFonts w:ascii="Arial" w:hAnsi="Arial" w:cs="Arial"/>
              </w:rPr>
              <w:t>(c)</w:t>
            </w:r>
            <w:r>
              <w:rPr>
                <w:rFonts w:ascii="Arial" w:hAnsi="Arial" w:cs="Arial"/>
              </w:rPr>
              <w:tab/>
            </w:r>
            <w:r w:rsidRPr="007107BF">
              <w:rPr>
                <w:rFonts w:ascii="Arial" w:hAnsi="Arial" w:cs="Arial"/>
              </w:rPr>
              <w:t>are a commercial quantity (more than nine</w:t>
            </w:r>
            <w:r>
              <w:rPr>
                <w:rFonts w:ascii="Arial" w:hAnsi="Arial" w:cs="Arial"/>
              </w:rPr>
              <w:t>/10</w:t>
            </w:r>
            <w:r w:rsidRPr="007107BF">
              <w:rPr>
                <w:rFonts w:ascii="Arial" w:hAnsi="Arial" w:cs="Arial"/>
              </w:rPr>
              <w:t xml:space="preserve"> flowering cannabis</w:t>
            </w:r>
            <w:r>
              <w:rPr>
                <w:rFonts w:ascii="Arial" w:hAnsi="Arial" w:cs="Arial"/>
              </w:rPr>
              <w:t xml:space="preserve"> </w:t>
            </w:r>
            <w:r w:rsidRPr="007107BF">
              <w:rPr>
                <w:rFonts w:ascii="Arial" w:hAnsi="Arial" w:cs="Arial"/>
              </w:rPr>
              <w:t>plants per adult person or 18</w:t>
            </w:r>
            <w:r>
              <w:rPr>
                <w:rFonts w:ascii="Arial" w:hAnsi="Arial" w:cs="Arial"/>
              </w:rPr>
              <w:t>/20</w:t>
            </w:r>
            <w:r w:rsidRPr="007107BF">
              <w:rPr>
                <w:rFonts w:ascii="Arial" w:hAnsi="Arial" w:cs="Arial"/>
              </w:rPr>
              <w:t xml:space="preserve"> flowering cannabis plants per</w:t>
            </w:r>
            <w:r>
              <w:rPr>
                <w:rFonts w:ascii="Arial" w:hAnsi="Arial" w:cs="Arial"/>
              </w:rPr>
              <w:t xml:space="preserve"> </w:t>
            </w:r>
            <w:r w:rsidRPr="007107BF">
              <w:rPr>
                <w:rFonts w:ascii="Arial" w:hAnsi="Arial" w:cs="Arial"/>
              </w:rPr>
              <w:t>dwelling which is occupied by two or more adults), (clause 3(1)</w:t>
            </w:r>
            <w:r w:rsidRPr="007107BF">
              <w:rPr>
                <w:rFonts w:ascii="Arial" w:hAnsi="Arial" w:cs="Arial"/>
                <w:i/>
              </w:rPr>
              <w:t>(c)</w:t>
            </w:r>
            <w:r w:rsidRPr="007107BF">
              <w:rPr>
                <w:rFonts w:ascii="Arial" w:hAnsi="Arial" w:cs="Arial"/>
              </w:rPr>
              <w:t xml:space="preserve"> and item </w:t>
            </w:r>
            <w:r w:rsidRPr="007107BF">
              <w:rPr>
                <w:rFonts w:ascii="Arial" w:hAnsi="Arial" w:cs="Arial"/>
                <w:i/>
              </w:rPr>
              <w:t>(b)</w:t>
            </w:r>
            <w:r w:rsidRPr="007107BF">
              <w:rPr>
                <w:rFonts w:ascii="Arial" w:hAnsi="Arial" w:cs="Arial"/>
              </w:rPr>
              <w:t xml:space="preserve"> of Schedule 4)</w:t>
            </w:r>
            <w:r>
              <w:rPr>
                <w:rFonts w:ascii="Arial" w:hAnsi="Arial" w:cs="Arial"/>
              </w:rPr>
              <w:t>,</w:t>
            </w:r>
          </w:p>
          <w:p w:rsidR="007107BF" w:rsidRDefault="007107BF" w:rsidP="007107BF">
            <w:pPr>
              <w:spacing w:line="276" w:lineRule="auto"/>
              <w:ind w:left="642" w:hanging="642"/>
              <w:jc w:val="both"/>
              <w:rPr>
                <w:rFonts w:ascii="Arial" w:hAnsi="Arial" w:cs="Arial"/>
              </w:rPr>
            </w:pPr>
            <w:proofErr w:type="gramStart"/>
            <w:r w:rsidRPr="007107BF">
              <w:rPr>
                <w:rFonts w:ascii="Arial" w:hAnsi="Arial" w:cs="Arial"/>
              </w:rPr>
              <w:t>is</w:t>
            </w:r>
            <w:proofErr w:type="gramEnd"/>
            <w:r w:rsidRPr="007107BF">
              <w:rPr>
                <w:rFonts w:ascii="Arial" w:hAnsi="Arial" w:cs="Arial"/>
              </w:rPr>
              <w:t xml:space="preserve"> guilty of a</w:t>
            </w:r>
            <w:r>
              <w:rPr>
                <w:rFonts w:ascii="Arial" w:hAnsi="Arial" w:cs="Arial"/>
              </w:rPr>
              <w:t>n offence.</w:t>
            </w:r>
          </w:p>
          <w:p w:rsidR="00422F1D" w:rsidRDefault="00422F1D" w:rsidP="007107BF">
            <w:pPr>
              <w:spacing w:line="276" w:lineRule="auto"/>
              <w:ind w:left="642" w:hanging="642"/>
              <w:jc w:val="both"/>
              <w:rPr>
                <w:rFonts w:ascii="Arial" w:hAnsi="Arial" w:cs="Arial"/>
              </w:rPr>
            </w:pPr>
          </w:p>
          <w:p w:rsidR="007107BF" w:rsidRDefault="00422F1D" w:rsidP="002C4E03">
            <w:pPr>
              <w:spacing w:line="276" w:lineRule="auto"/>
              <w:jc w:val="both"/>
              <w:rPr>
                <w:rFonts w:ascii="Arial" w:hAnsi="Arial" w:cs="Arial"/>
                <w:b/>
              </w:rPr>
            </w:pPr>
            <w:r w:rsidRPr="00422F1D">
              <w:rPr>
                <w:rFonts w:ascii="Arial" w:hAnsi="Arial" w:cs="Arial"/>
              </w:rPr>
              <w:t>Most foreign jurisdictions provides</w:t>
            </w:r>
            <w:r w:rsidR="002C4E03">
              <w:rPr>
                <w:rFonts w:ascii="Arial" w:hAnsi="Arial" w:cs="Arial"/>
              </w:rPr>
              <w:t xml:space="preserve"> for this household limitation (see </w:t>
            </w:r>
            <w:r w:rsidR="002C4E03" w:rsidRPr="002C4E03">
              <w:rPr>
                <w:rFonts w:ascii="Arial" w:hAnsi="Arial" w:cs="Arial"/>
                <w:b/>
                <w:i/>
              </w:rPr>
              <w:t>Annexure B</w:t>
            </w:r>
            <w:r w:rsidR="002C4E03">
              <w:rPr>
                <w:rFonts w:ascii="Arial" w:hAnsi="Arial" w:cs="Arial"/>
              </w:rPr>
              <w:t xml:space="preserve">). </w:t>
            </w:r>
            <w:r w:rsidR="00331777" w:rsidRPr="00331777">
              <w:rPr>
                <w:rFonts w:ascii="Arial" w:hAnsi="Arial" w:cs="Arial"/>
              </w:rPr>
              <w:t xml:space="preserve">If this limitation is to be calculated on </w:t>
            </w:r>
            <w:r w:rsidR="002118AA">
              <w:rPr>
                <w:rFonts w:ascii="Arial" w:hAnsi="Arial" w:cs="Arial"/>
              </w:rPr>
              <w:t xml:space="preserve">the basis of the prescribed quantity for all adults at a dwelling, </w:t>
            </w:r>
            <w:r w:rsidR="00331777" w:rsidRPr="00331777">
              <w:rPr>
                <w:rFonts w:ascii="Arial" w:hAnsi="Arial" w:cs="Arial"/>
              </w:rPr>
              <w:t xml:space="preserve">it will </w:t>
            </w:r>
            <w:r w:rsidR="002118AA">
              <w:rPr>
                <w:rFonts w:ascii="Arial" w:hAnsi="Arial" w:cs="Arial"/>
              </w:rPr>
              <w:t xml:space="preserve">adversely </w:t>
            </w:r>
            <w:r w:rsidR="00331777" w:rsidRPr="00331777">
              <w:rPr>
                <w:rFonts w:ascii="Arial" w:hAnsi="Arial" w:cs="Arial"/>
              </w:rPr>
              <w:t>impact on enforcement measures to limit cannabis for personal use and may be used as a facade for dealing in cannabis. The aims are not only to limit the plants but also cannabis that is derived from such plants</w:t>
            </w:r>
            <w:r w:rsidR="002118AA">
              <w:rPr>
                <w:rFonts w:ascii="Arial" w:hAnsi="Arial" w:cs="Arial"/>
              </w:rPr>
              <w:t xml:space="preserve"> and which may be possessed by such adults per dwelling</w:t>
            </w:r>
            <w:r w:rsidR="00331777" w:rsidRPr="00331777">
              <w:rPr>
                <w:rFonts w:ascii="Arial" w:hAnsi="Arial" w:cs="Arial"/>
              </w:rPr>
              <w:t>.</w:t>
            </w:r>
          </w:p>
          <w:p w:rsidR="000532C4" w:rsidRDefault="000532C4" w:rsidP="00E65508">
            <w:pPr>
              <w:spacing w:line="276" w:lineRule="auto"/>
              <w:rPr>
                <w:rFonts w:ascii="Arial" w:hAnsi="Arial" w:cs="Arial"/>
                <w:b/>
              </w:rPr>
            </w:pPr>
          </w:p>
        </w:tc>
      </w:tr>
      <w:tr w:rsidR="00AD3BF2" w:rsidTr="00E65508">
        <w:tc>
          <w:tcPr>
            <w:tcW w:w="6588" w:type="dxa"/>
          </w:tcPr>
          <w:p w:rsidR="00AD3BF2" w:rsidRPr="00E93AE5" w:rsidRDefault="000E0DBE" w:rsidP="00E93AE5">
            <w:pPr>
              <w:spacing w:line="276" w:lineRule="auto"/>
              <w:jc w:val="both"/>
              <w:rPr>
                <w:rFonts w:ascii="Arial" w:hAnsi="Arial" w:cs="Arial"/>
                <w:b/>
              </w:rPr>
            </w:pPr>
            <w:r>
              <w:rPr>
                <w:rFonts w:ascii="Arial" w:hAnsi="Arial" w:cs="Arial"/>
                <w:b/>
              </w:rPr>
              <w:lastRenderedPageBreak/>
              <w:t>7</w:t>
            </w:r>
            <w:r w:rsidR="00AD3BF2" w:rsidRPr="00E93AE5">
              <w:rPr>
                <w:rFonts w:ascii="Arial" w:hAnsi="Arial" w:cs="Arial"/>
                <w:b/>
              </w:rPr>
              <w:t>.</w:t>
            </w:r>
            <w:r w:rsidR="00AD3BF2" w:rsidRPr="00E93AE5">
              <w:rPr>
                <w:rFonts w:ascii="Arial" w:hAnsi="Arial" w:cs="Arial"/>
                <w:b/>
              </w:rPr>
              <w:tab/>
            </w:r>
            <w:r w:rsidR="00E93AE5" w:rsidRPr="00E93AE5">
              <w:rPr>
                <w:rFonts w:ascii="Arial" w:hAnsi="Arial" w:cs="Arial"/>
                <w:b/>
              </w:rPr>
              <w:t>Cannabis offences (clause 4) and smoking and consumption offences (clause 5)</w:t>
            </w:r>
          </w:p>
        </w:tc>
        <w:tc>
          <w:tcPr>
            <w:tcW w:w="6588" w:type="dxa"/>
          </w:tcPr>
          <w:p w:rsidR="00AD3BF2" w:rsidRPr="00EF05FF" w:rsidRDefault="00AD3BF2" w:rsidP="00EF05FF">
            <w:pPr>
              <w:spacing w:line="276" w:lineRule="auto"/>
              <w:rPr>
                <w:rFonts w:ascii="Arial" w:hAnsi="Arial" w:cs="Arial"/>
              </w:rPr>
            </w:pPr>
          </w:p>
        </w:tc>
      </w:tr>
      <w:tr w:rsidR="00E93AE5" w:rsidTr="00E65508">
        <w:tc>
          <w:tcPr>
            <w:tcW w:w="6588" w:type="dxa"/>
          </w:tcPr>
          <w:p w:rsidR="00E93AE5" w:rsidRPr="00E93AE5" w:rsidRDefault="00E93AE5" w:rsidP="00E92E35">
            <w:pPr>
              <w:spacing w:line="276" w:lineRule="auto"/>
              <w:jc w:val="both"/>
              <w:rPr>
                <w:rFonts w:ascii="Arial" w:hAnsi="Arial" w:cs="Arial"/>
              </w:rPr>
            </w:pPr>
            <w:r w:rsidRPr="00E93AE5">
              <w:rPr>
                <w:rFonts w:ascii="Arial" w:hAnsi="Arial" w:cs="Arial"/>
              </w:rPr>
              <w:t xml:space="preserve">The </w:t>
            </w:r>
            <w:r>
              <w:rPr>
                <w:rFonts w:ascii="Arial" w:hAnsi="Arial" w:cs="Arial"/>
              </w:rPr>
              <w:t xml:space="preserve">Bill does not allow the </w:t>
            </w:r>
            <w:r w:rsidRPr="00E93AE5">
              <w:rPr>
                <w:rFonts w:ascii="Arial" w:hAnsi="Arial" w:cs="Arial"/>
              </w:rPr>
              <w:t>use of cannabis for cultural and religious purposes in public spaces</w:t>
            </w:r>
            <w:r>
              <w:rPr>
                <w:rFonts w:ascii="Arial" w:hAnsi="Arial" w:cs="Arial"/>
              </w:rPr>
              <w:t xml:space="preserve"> </w:t>
            </w:r>
            <w:r w:rsidRPr="00E93AE5">
              <w:rPr>
                <w:rFonts w:ascii="Arial" w:hAnsi="Arial" w:cs="Arial"/>
              </w:rPr>
              <w:t>involving the gathering of more than two adults</w:t>
            </w:r>
            <w:r w:rsidR="00E92E35">
              <w:rPr>
                <w:rFonts w:ascii="Arial" w:hAnsi="Arial" w:cs="Arial"/>
              </w:rPr>
              <w:t>.</w:t>
            </w:r>
            <w:r w:rsidRPr="00E93AE5">
              <w:rPr>
                <w:rFonts w:ascii="Arial" w:hAnsi="Arial" w:cs="Arial"/>
              </w:rPr>
              <w:t xml:space="preserve"> This is discriminating against certain group</w:t>
            </w:r>
            <w:r>
              <w:rPr>
                <w:rFonts w:ascii="Arial" w:hAnsi="Arial" w:cs="Arial"/>
              </w:rPr>
              <w:t>s</w:t>
            </w:r>
            <w:r w:rsidRPr="00E93AE5">
              <w:rPr>
                <w:rFonts w:ascii="Arial" w:hAnsi="Arial" w:cs="Arial"/>
              </w:rPr>
              <w:t xml:space="preserve"> of people. The Bill needs to accommodate the possession and use of cannabis in larger quantities for cultural and religious events in public spaces.</w:t>
            </w:r>
            <w:r w:rsidR="00E92E35">
              <w:rPr>
                <w:rFonts w:ascii="Arial" w:hAnsi="Arial" w:cs="Arial"/>
              </w:rPr>
              <w:t xml:space="preserve"> – (page 5)</w:t>
            </w:r>
          </w:p>
        </w:tc>
        <w:tc>
          <w:tcPr>
            <w:tcW w:w="6588" w:type="dxa"/>
          </w:tcPr>
          <w:p w:rsidR="00E93AE5" w:rsidRPr="00EF05FF" w:rsidRDefault="002118AA" w:rsidP="002118AA">
            <w:pPr>
              <w:spacing w:line="276" w:lineRule="auto"/>
              <w:jc w:val="both"/>
              <w:rPr>
                <w:rFonts w:ascii="Arial" w:hAnsi="Arial" w:cs="Arial"/>
              </w:rPr>
            </w:pPr>
            <w:r>
              <w:rPr>
                <w:rFonts w:ascii="Arial" w:hAnsi="Arial" w:cs="Arial"/>
              </w:rPr>
              <w:t xml:space="preserve">See paragraph 5.5 of the Comments &amp; Responses document. An amendment to clause 1B will be proposed to </w:t>
            </w:r>
            <w:r w:rsidRPr="002118AA">
              <w:rPr>
                <w:rFonts w:ascii="Arial" w:hAnsi="Arial" w:cs="Arial"/>
              </w:rPr>
              <w:t>provide for a religious or cultural event at a place not specified in a permit</w:t>
            </w:r>
            <w:r>
              <w:rPr>
                <w:rFonts w:ascii="Arial" w:hAnsi="Arial" w:cs="Arial"/>
              </w:rPr>
              <w:t xml:space="preserve"> in terms of clause 1B/clause11.</w:t>
            </w:r>
          </w:p>
        </w:tc>
      </w:tr>
      <w:tr w:rsidR="000E0DBE" w:rsidTr="00E65508">
        <w:tc>
          <w:tcPr>
            <w:tcW w:w="6588" w:type="dxa"/>
          </w:tcPr>
          <w:p w:rsidR="000E0DBE" w:rsidRPr="00E93AE5" w:rsidRDefault="000E0DBE" w:rsidP="00E92E35">
            <w:pPr>
              <w:spacing w:line="276" w:lineRule="auto"/>
              <w:jc w:val="both"/>
              <w:rPr>
                <w:rFonts w:ascii="Arial" w:hAnsi="Arial" w:cs="Arial"/>
              </w:rPr>
            </w:pPr>
            <w:r w:rsidRPr="000E0DBE">
              <w:rPr>
                <w:rFonts w:ascii="Arial" w:hAnsi="Arial" w:cs="Arial"/>
                <w:b/>
              </w:rPr>
              <w:t>8.</w:t>
            </w:r>
            <w:r>
              <w:rPr>
                <w:rFonts w:ascii="Arial" w:hAnsi="Arial" w:cs="Arial"/>
              </w:rPr>
              <w:tab/>
            </w:r>
            <w:proofErr w:type="spellStart"/>
            <w:r w:rsidRPr="000E0DBE">
              <w:rPr>
                <w:rFonts w:ascii="Arial" w:hAnsi="Arial" w:cs="Arial"/>
                <w:b/>
              </w:rPr>
              <w:t>Expungement</w:t>
            </w:r>
            <w:proofErr w:type="spellEnd"/>
            <w:r w:rsidRPr="000E0DBE">
              <w:rPr>
                <w:rFonts w:ascii="Arial" w:hAnsi="Arial" w:cs="Arial"/>
                <w:b/>
              </w:rPr>
              <w:t xml:space="preserve"> of criminal records of persons convicted of possession or use of cannabis or dealing in cannabis on the basis of a presumption</w:t>
            </w:r>
            <w:r>
              <w:rPr>
                <w:rFonts w:ascii="Arial" w:hAnsi="Arial" w:cs="Arial"/>
                <w:b/>
              </w:rPr>
              <w:t xml:space="preserve"> (clause 8)</w:t>
            </w:r>
          </w:p>
        </w:tc>
        <w:tc>
          <w:tcPr>
            <w:tcW w:w="6588" w:type="dxa"/>
          </w:tcPr>
          <w:p w:rsidR="000E0DBE" w:rsidRPr="00EF05FF" w:rsidRDefault="000E0DBE" w:rsidP="00EF05FF">
            <w:pPr>
              <w:spacing w:line="276" w:lineRule="auto"/>
              <w:rPr>
                <w:rFonts w:ascii="Arial" w:hAnsi="Arial" w:cs="Arial"/>
              </w:rPr>
            </w:pPr>
          </w:p>
        </w:tc>
      </w:tr>
      <w:tr w:rsidR="000E0DBE" w:rsidTr="00E65508">
        <w:tc>
          <w:tcPr>
            <w:tcW w:w="6588" w:type="dxa"/>
          </w:tcPr>
          <w:p w:rsidR="000E0DBE" w:rsidRPr="00E93AE5" w:rsidRDefault="000E0DBE" w:rsidP="00355624">
            <w:pPr>
              <w:spacing w:line="276" w:lineRule="auto"/>
              <w:jc w:val="both"/>
              <w:rPr>
                <w:rFonts w:ascii="Arial" w:hAnsi="Arial" w:cs="Arial"/>
              </w:rPr>
            </w:pPr>
            <w:r>
              <w:rPr>
                <w:rFonts w:ascii="Arial" w:hAnsi="Arial" w:cs="Arial"/>
              </w:rPr>
              <w:lastRenderedPageBreak/>
              <w:t xml:space="preserve">The </w:t>
            </w:r>
            <w:proofErr w:type="spellStart"/>
            <w:r>
              <w:rPr>
                <w:rFonts w:ascii="Arial" w:hAnsi="Arial" w:cs="Arial"/>
              </w:rPr>
              <w:t>expungement</w:t>
            </w:r>
            <w:proofErr w:type="spellEnd"/>
            <w:r>
              <w:rPr>
                <w:rFonts w:ascii="Arial" w:hAnsi="Arial" w:cs="Arial"/>
              </w:rPr>
              <w:t xml:space="preserve"> of</w:t>
            </w:r>
            <w:r w:rsidRPr="000E0DBE">
              <w:rPr>
                <w:rFonts w:ascii="Arial" w:hAnsi="Arial" w:cs="Arial"/>
              </w:rPr>
              <w:t xml:space="preserve"> criminal record in respect of possession or use of cannabis or dealing in cannabis</w:t>
            </w:r>
            <w:r>
              <w:rPr>
                <w:rFonts w:ascii="Arial" w:hAnsi="Arial" w:cs="Arial"/>
              </w:rPr>
              <w:t xml:space="preserve"> is supported. </w:t>
            </w:r>
            <w:r w:rsidR="00355624">
              <w:rPr>
                <w:rFonts w:ascii="Arial" w:hAnsi="Arial" w:cs="Arial"/>
              </w:rPr>
              <w:t>"</w:t>
            </w:r>
            <w:r w:rsidR="00355624" w:rsidRPr="00355624">
              <w:rPr>
                <w:rFonts w:ascii="Arial" w:hAnsi="Arial" w:cs="Arial"/>
              </w:rPr>
              <w:t>This will avoid the injustice of people continuing to be penalised for actions that would, with the passing of this Bill become legal.</w:t>
            </w:r>
            <w:r w:rsidR="00355624">
              <w:rPr>
                <w:rFonts w:ascii="Arial" w:hAnsi="Arial" w:cs="Arial"/>
              </w:rPr>
              <w:t>" – (page 6)</w:t>
            </w:r>
          </w:p>
        </w:tc>
        <w:tc>
          <w:tcPr>
            <w:tcW w:w="6588" w:type="dxa"/>
          </w:tcPr>
          <w:p w:rsidR="000E0DBE" w:rsidRPr="00EF05FF" w:rsidRDefault="002118AA" w:rsidP="00EF05FF">
            <w:pPr>
              <w:spacing w:line="276" w:lineRule="auto"/>
              <w:rPr>
                <w:rFonts w:ascii="Arial" w:hAnsi="Arial" w:cs="Arial"/>
              </w:rPr>
            </w:pPr>
            <w:r>
              <w:rPr>
                <w:rFonts w:ascii="Arial" w:hAnsi="Arial" w:cs="Arial"/>
              </w:rPr>
              <w:t>Noted.</w:t>
            </w:r>
          </w:p>
        </w:tc>
      </w:tr>
    </w:tbl>
    <w:p w:rsidR="00E65508" w:rsidRPr="00E65508" w:rsidRDefault="00E65508" w:rsidP="00E65508">
      <w:pPr>
        <w:spacing w:line="276" w:lineRule="auto"/>
        <w:rPr>
          <w:rFonts w:ascii="Arial" w:hAnsi="Arial" w:cs="Arial"/>
          <w:b/>
        </w:rPr>
      </w:pPr>
    </w:p>
    <w:sectPr w:rsidR="00E65508" w:rsidRPr="00E65508" w:rsidSect="00E6550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FDB" w:rsidRDefault="00CA3FDB" w:rsidP="009D661C">
      <w:r>
        <w:separator/>
      </w:r>
    </w:p>
  </w:endnote>
  <w:endnote w:type="continuationSeparator" w:id="0">
    <w:p w:rsidR="00CA3FDB" w:rsidRDefault="00CA3FDB" w:rsidP="009D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FDB" w:rsidRDefault="00CA3FDB" w:rsidP="009D661C">
      <w:r>
        <w:separator/>
      </w:r>
    </w:p>
  </w:footnote>
  <w:footnote w:type="continuationSeparator" w:id="0">
    <w:p w:rsidR="00CA3FDB" w:rsidRDefault="00CA3FDB" w:rsidP="009D661C">
      <w:r>
        <w:continuationSeparator/>
      </w:r>
    </w:p>
  </w:footnote>
  <w:footnote w:id="1">
    <w:p w:rsidR="006471B2" w:rsidRPr="009D661C" w:rsidRDefault="009D661C" w:rsidP="0046759D">
      <w:pPr>
        <w:pStyle w:val="FootnoteText"/>
        <w:jc w:val="both"/>
        <w:rPr>
          <w:rFonts w:ascii="Arial" w:hAnsi="Arial" w:cs="Arial"/>
          <w:sz w:val="18"/>
          <w:szCs w:val="18"/>
          <w:lang w:val="en-US"/>
        </w:rPr>
      </w:pPr>
      <w:r w:rsidRPr="009D661C">
        <w:rPr>
          <w:rStyle w:val="FootnoteReference"/>
          <w:rFonts w:ascii="Arial" w:hAnsi="Arial" w:cs="Arial"/>
        </w:rPr>
        <w:footnoteRef/>
      </w:r>
      <w:r w:rsidRPr="009D661C">
        <w:rPr>
          <w:rFonts w:ascii="Arial" w:hAnsi="Arial" w:cs="Arial"/>
        </w:rPr>
        <w:t xml:space="preserve"> </w:t>
      </w:r>
      <w:r w:rsidR="00D61371">
        <w:rPr>
          <w:rFonts w:ascii="Arial" w:hAnsi="Arial" w:cs="Arial"/>
        </w:rPr>
        <w:t>S</w:t>
      </w:r>
      <w:r w:rsidRPr="009D661C">
        <w:rPr>
          <w:rFonts w:ascii="Arial" w:hAnsi="Arial" w:cs="Arial"/>
        </w:rPr>
        <w:t>ection 18(1)</w:t>
      </w:r>
      <w:r w:rsidRPr="009D661C">
        <w:rPr>
          <w:rFonts w:ascii="Arial" w:hAnsi="Arial" w:cs="Arial"/>
          <w:i/>
        </w:rPr>
        <w:t>(a)</w:t>
      </w:r>
      <w:r w:rsidRPr="009D661C">
        <w:rPr>
          <w:rFonts w:ascii="Arial" w:hAnsi="Arial" w:cs="Arial"/>
        </w:rPr>
        <w:t xml:space="preserve"> </w:t>
      </w:r>
      <w:r w:rsidR="0046759D">
        <w:rPr>
          <w:rFonts w:ascii="Arial" w:hAnsi="Arial" w:cs="Arial"/>
        </w:rPr>
        <w:t xml:space="preserve">of the </w:t>
      </w:r>
      <w:proofErr w:type="spellStart"/>
      <w:r w:rsidR="0046759D">
        <w:rPr>
          <w:rFonts w:ascii="Arial" w:hAnsi="Arial" w:cs="Arial"/>
        </w:rPr>
        <w:t>TLGF</w:t>
      </w:r>
      <w:proofErr w:type="spellEnd"/>
      <w:r w:rsidR="0046759D">
        <w:rPr>
          <w:rFonts w:ascii="Arial" w:hAnsi="Arial" w:cs="Arial"/>
        </w:rPr>
        <w:t xml:space="preserve"> Act provides that "</w:t>
      </w:r>
      <w:r w:rsidRPr="009D661C">
        <w:rPr>
          <w:rFonts w:ascii="Arial" w:hAnsi="Arial" w:cs="Arial"/>
        </w:rPr>
        <w:t>Any parliamentary Bill pertaining to customary law or customs of traditional communities must, before it is passed by the house of Parliament where it was introduced, be referred by the Secretary to Parliament to the National House of Traditional Leaders for its comments.</w:t>
      </w:r>
      <w:r w:rsidR="00D61371">
        <w:rPr>
          <w:rFonts w:ascii="Arial" w:hAnsi="Arial" w:cs="Arial"/>
        </w:rPr>
        <w:t xml:space="preserve">". </w:t>
      </w:r>
      <w:r w:rsidR="0046759D">
        <w:rPr>
          <w:rFonts w:ascii="Arial" w:hAnsi="Arial" w:cs="Arial"/>
        </w:rPr>
        <w:t xml:space="preserve">Section 65(1) of the </w:t>
      </w:r>
      <w:proofErr w:type="spellStart"/>
      <w:r w:rsidR="0046759D">
        <w:rPr>
          <w:rFonts w:ascii="Arial" w:hAnsi="Arial" w:cs="Arial"/>
        </w:rPr>
        <w:t>TLK</w:t>
      </w:r>
      <w:proofErr w:type="spellEnd"/>
      <w:r w:rsidR="0046759D">
        <w:rPr>
          <w:rFonts w:ascii="Arial" w:hAnsi="Arial" w:cs="Arial"/>
        </w:rPr>
        <w:t xml:space="preserve"> Act repeals the </w:t>
      </w:r>
      <w:proofErr w:type="spellStart"/>
      <w:r w:rsidR="0046759D">
        <w:rPr>
          <w:rFonts w:ascii="Arial" w:hAnsi="Arial" w:cs="Arial"/>
        </w:rPr>
        <w:t>TLGF</w:t>
      </w:r>
      <w:proofErr w:type="spellEnd"/>
      <w:r w:rsidR="0046759D">
        <w:rPr>
          <w:rFonts w:ascii="Arial" w:hAnsi="Arial" w:cs="Arial"/>
        </w:rPr>
        <w:t xml:space="preserve"> Act, whereas section 65(2) provides that a</w:t>
      </w:r>
      <w:r w:rsidR="0046759D" w:rsidRPr="0046759D">
        <w:rPr>
          <w:rFonts w:ascii="Arial" w:hAnsi="Arial" w:cs="Arial"/>
        </w:rPr>
        <w:t>nything done or deemed to have been done under any provision of a law repealed</w:t>
      </w:r>
      <w:r w:rsidR="0046759D">
        <w:rPr>
          <w:rFonts w:ascii="Arial" w:hAnsi="Arial" w:cs="Arial"/>
        </w:rPr>
        <w:t xml:space="preserve"> </w:t>
      </w:r>
      <w:r w:rsidR="0046759D" w:rsidRPr="0046759D">
        <w:rPr>
          <w:rFonts w:ascii="Arial" w:hAnsi="Arial" w:cs="Arial"/>
        </w:rPr>
        <w:t>by subsection (1) and which may or must be done in terms of this Act, is regarded as</w:t>
      </w:r>
      <w:r w:rsidR="0046759D">
        <w:rPr>
          <w:rFonts w:ascii="Arial" w:hAnsi="Arial" w:cs="Arial"/>
        </w:rPr>
        <w:t xml:space="preserve"> </w:t>
      </w:r>
      <w:r w:rsidR="0046759D" w:rsidRPr="0046759D">
        <w:rPr>
          <w:rFonts w:ascii="Arial" w:hAnsi="Arial" w:cs="Arial"/>
        </w:rPr>
        <w:t>having been done in terms of the corresponding provision of this Act.</w:t>
      </w:r>
      <w:r w:rsidR="0046759D">
        <w:rPr>
          <w:rFonts w:ascii="Arial" w:hAnsi="Arial" w:cs="Arial"/>
        </w:rPr>
        <w:t xml:space="preserve"> </w:t>
      </w:r>
      <w:r w:rsidR="00D61371" w:rsidRPr="00D61371">
        <w:rPr>
          <w:rFonts w:ascii="Arial" w:hAnsi="Arial" w:cs="Arial"/>
        </w:rPr>
        <w:t>Section 39</w:t>
      </w:r>
      <w:r w:rsidR="0046759D">
        <w:rPr>
          <w:rFonts w:ascii="Arial" w:hAnsi="Arial" w:cs="Arial"/>
        </w:rPr>
        <w:t>(1</w:t>
      </w:r>
      <w:proofErr w:type="gramStart"/>
      <w:r w:rsidR="0046759D">
        <w:rPr>
          <w:rFonts w:ascii="Arial" w:hAnsi="Arial" w:cs="Arial"/>
        </w:rPr>
        <w:t>)</w:t>
      </w:r>
      <w:r w:rsidR="0046759D" w:rsidRPr="0046759D">
        <w:rPr>
          <w:rFonts w:ascii="Arial" w:hAnsi="Arial" w:cs="Arial"/>
          <w:i/>
        </w:rPr>
        <w:t>(</w:t>
      </w:r>
      <w:proofErr w:type="gramEnd"/>
      <w:r w:rsidR="0046759D" w:rsidRPr="0046759D">
        <w:rPr>
          <w:rFonts w:ascii="Arial" w:hAnsi="Arial" w:cs="Arial"/>
          <w:i/>
        </w:rPr>
        <w:t>a)</w:t>
      </w:r>
      <w:r w:rsidR="00D61371" w:rsidRPr="00D61371">
        <w:rPr>
          <w:rFonts w:ascii="Arial" w:hAnsi="Arial" w:cs="Arial"/>
        </w:rPr>
        <w:t xml:space="preserve"> of the </w:t>
      </w:r>
      <w:proofErr w:type="spellStart"/>
      <w:r w:rsidR="00D61371" w:rsidRPr="00D61371">
        <w:rPr>
          <w:rFonts w:ascii="Arial" w:hAnsi="Arial" w:cs="Arial"/>
        </w:rPr>
        <w:t>TKL</w:t>
      </w:r>
      <w:proofErr w:type="spellEnd"/>
      <w:r w:rsidR="00D61371" w:rsidRPr="00D61371">
        <w:rPr>
          <w:rFonts w:ascii="Arial" w:hAnsi="Arial" w:cs="Arial"/>
        </w:rPr>
        <w:t xml:space="preserve"> Act deals with the referral of Bills to National House and provides as follows:</w:t>
      </w:r>
      <w:r w:rsidR="0046759D">
        <w:rPr>
          <w:rFonts w:ascii="Arial" w:hAnsi="Arial" w:cs="Arial"/>
        </w:rPr>
        <w:t xml:space="preserve"> </w:t>
      </w:r>
      <w:r w:rsidR="00D61371" w:rsidRPr="00D61371">
        <w:rPr>
          <w:rFonts w:ascii="Arial" w:hAnsi="Arial" w:cs="Arial"/>
        </w:rPr>
        <w:t>Any Parliamentary Bill</w:t>
      </w:r>
      <w:r w:rsidR="0046759D">
        <w:rPr>
          <w:rFonts w:ascii="Arial" w:hAnsi="Arial" w:cs="Arial"/>
        </w:rPr>
        <w:t xml:space="preserve"> </w:t>
      </w:r>
      <w:r w:rsidR="00D61371" w:rsidRPr="00D61371">
        <w:rPr>
          <w:rFonts w:ascii="Arial" w:hAnsi="Arial" w:cs="Arial"/>
        </w:rPr>
        <w:t xml:space="preserve">which directly affects traditional or </w:t>
      </w:r>
      <w:proofErr w:type="spellStart"/>
      <w:r w:rsidR="00D61371" w:rsidRPr="00D61371">
        <w:rPr>
          <w:rFonts w:ascii="Arial" w:hAnsi="Arial" w:cs="Arial"/>
        </w:rPr>
        <w:t>Khoi</w:t>
      </w:r>
      <w:proofErr w:type="spellEnd"/>
      <w:r w:rsidR="00D61371" w:rsidRPr="00D61371">
        <w:rPr>
          <w:rFonts w:ascii="Arial" w:hAnsi="Arial" w:cs="Arial"/>
        </w:rPr>
        <w:t xml:space="preserve">-San communities or pertaining to customary law or customs of traditional or </w:t>
      </w:r>
      <w:proofErr w:type="spellStart"/>
      <w:r w:rsidR="00D61371" w:rsidRPr="00D61371">
        <w:rPr>
          <w:rFonts w:ascii="Arial" w:hAnsi="Arial" w:cs="Arial"/>
        </w:rPr>
        <w:t>Khoi</w:t>
      </w:r>
      <w:proofErr w:type="spellEnd"/>
      <w:r w:rsidR="00D61371" w:rsidRPr="00D61371">
        <w:rPr>
          <w:rFonts w:ascii="Arial" w:hAnsi="Arial" w:cs="Arial"/>
        </w:rPr>
        <w:t>-San communities</w:t>
      </w:r>
      <w:r w:rsidR="0046759D">
        <w:rPr>
          <w:rFonts w:ascii="Arial" w:hAnsi="Arial" w:cs="Arial"/>
        </w:rPr>
        <w:t xml:space="preserve">, </w:t>
      </w:r>
      <w:r w:rsidR="00D61371" w:rsidRPr="00D61371">
        <w:rPr>
          <w:rFonts w:ascii="Arial" w:hAnsi="Arial" w:cs="Arial"/>
        </w:rPr>
        <w:t>must, before it is passed by the house of Parliament where it was introduced, be referred by the Secretary to Parliament to the Nationa</w:t>
      </w:r>
      <w:r w:rsidR="0046759D">
        <w:rPr>
          <w:rFonts w:ascii="Arial" w:hAnsi="Arial" w:cs="Arial"/>
        </w:rPr>
        <w:t xml:space="preserve">l House for its comments. </w:t>
      </w:r>
      <w:r w:rsidR="006471B2">
        <w:rPr>
          <w:rFonts w:ascii="Arial" w:hAnsi="Arial" w:cs="Arial"/>
        </w:rPr>
        <w:t>Section 65</w:t>
      </w:r>
      <w:r w:rsidR="0046759D">
        <w:rPr>
          <w:rFonts w:ascii="Arial" w:hAnsi="Arial" w:cs="Arial"/>
        </w:rPr>
        <w:t xml:space="preserve">(1) </w:t>
      </w:r>
      <w:r w:rsidR="006471B2">
        <w:rPr>
          <w:rFonts w:ascii="Arial" w:hAnsi="Arial" w:cs="Arial"/>
        </w:rPr>
        <w:t xml:space="preserve">of the </w:t>
      </w:r>
      <w:proofErr w:type="spellStart"/>
      <w:r w:rsidR="006471B2">
        <w:rPr>
          <w:rFonts w:ascii="Arial" w:hAnsi="Arial" w:cs="Arial"/>
        </w:rPr>
        <w:t>TLK</w:t>
      </w:r>
      <w:proofErr w:type="spellEnd"/>
      <w:r w:rsidR="006471B2">
        <w:rPr>
          <w:rFonts w:ascii="Arial" w:hAnsi="Arial" w:cs="Arial"/>
        </w:rPr>
        <w:t xml:space="preserve"> Act repeals </w:t>
      </w:r>
      <w:r w:rsidR="0046759D">
        <w:rPr>
          <w:rFonts w:ascii="Arial" w:hAnsi="Arial" w:cs="Arial"/>
        </w:rPr>
        <w:t xml:space="preserve">the </w:t>
      </w:r>
      <w:proofErr w:type="spellStart"/>
      <w:r w:rsidR="0046759D">
        <w:rPr>
          <w:rFonts w:ascii="Arial" w:hAnsi="Arial" w:cs="Arial"/>
        </w:rPr>
        <w:t>TLGF</w:t>
      </w:r>
      <w:proofErr w:type="spellEnd"/>
      <w:r w:rsidR="0046759D">
        <w:rPr>
          <w:rFonts w:ascii="Arial" w:hAnsi="Arial" w:cs="Arial"/>
        </w:rPr>
        <w:t xml:space="preserve"> Act, whereas section 65(2) provides that a</w:t>
      </w:r>
      <w:r w:rsidR="0046759D" w:rsidRPr="0046759D">
        <w:rPr>
          <w:rFonts w:ascii="Arial" w:hAnsi="Arial" w:cs="Arial"/>
        </w:rPr>
        <w:t>nything done or deemed to have been done under any provision of a law repealed</w:t>
      </w:r>
      <w:r w:rsidR="0046759D">
        <w:rPr>
          <w:rFonts w:ascii="Arial" w:hAnsi="Arial" w:cs="Arial"/>
        </w:rPr>
        <w:t xml:space="preserve"> </w:t>
      </w:r>
      <w:r w:rsidR="0046759D" w:rsidRPr="0046759D">
        <w:rPr>
          <w:rFonts w:ascii="Arial" w:hAnsi="Arial" w:cs="Arial"/>
        </w:rPr>
        <w:t>by subsection (1) and which may or must be done in terms of this Act, is regarded as</w:t>
      </w:r>
      <w:r w:rsidR="0046759D">
        <w:rPr>
          <w:rFonts w:ascii="Arial" w:hAnsi="Arial" w:cs="Arial"/>
        </w:rPr>
        <w:t xml:space="preserve"> </w:t>
      </w:r>
      <w:r w:rsidR="0046759D" w:rsidRPr="0046759D">
        <w:rPr>
          <w:rFonts w:ascii="Arial" w:hAnsi="Arial" w:cs="Arial"/>
        </w:rPr>
        <w:t>having been done in terms of the corresponding provision of this Act.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08"/>
    <w:rsid w:val="000158E6"/>
    <w:rsid w:val="00025213"/>
    <w:rsid w:val="000532C4"/>
    <w:rsid w:val="00075C4A"/>
    <w:rsid w:val="000B1FFC"/>
    <w:rsid w:val="000E0DBE"/>
    <w:rsid w:val="000F4BF1"/>
    <w:rsid w:val="00113EDC"/>
    <w:rsid w:val="001D0B22"/>
    <w:rsid w:val="00204246"/>
    <w:rsid w:val="002118AA"/>
    <w:rsid w:val="002C4E03"/>
    <w:rsid w:val="00331777"/>
    <w:rsid w:val="00355624"/>
    <w:rsid w:val="00371ACD"/>
    <w:rsid w:val="00383010"/>
    <w:rsid w:val="003A05FF"/>
    <w:rsid w:val="003B6644"/>
    <w:rsid w:val="003C4315"/>
    <w:rsid w:val="00422F1D"/>
    <w:rsid w:val="004402A9"/>
    <w:rsid w:val="0046759D"/>
    <w:rsid w:val="005136C6"/>
    <w:rsid w:val="00556859"/>
    <w:rsid w:val="0056769C"/>
    <w:rsid w:val="005C0743"/>
    <w:rsid w:val="005C0B1F"/>
    <w:rsid w:val="00627622"/>
    <w:rsid w:val="00640577"/>
    <w:rsid w:val="006471B2"/>
    <w:rsid w:val="007107BF"/>
    <w:rsid w:val="00714812"/>
    <w:rsid w:val="00773BBE"/>
    <w:rsid w:val="008D537E"/>
    <w:rsid w:val="008E7EE7"/>
    <w:rsid w:val="00915694"/>
    <w:rsid w:val="009D661C"/>
    <w:rsid w:val="00A321CD"/>
    <w:rsid w:val="00A66FD4"/>
    <w:rsid w:val="00AD3BF2"/>
    <w:rsid w:val="00B13139"/>
    <w:rsid w:val="00B829A7"/>
    <w:rsid w:val="00BA0539"/>
    <w:rsid w:val="00BB23FD"/>
    <w:rsid w:val="00CA3FDB"/>
    <w:rsid w:val="00CE0024"/>
    <w:rsid w:val="00D06D1B"/>
    <w:rsid w:val="00D1291F"/>
    <w:rsid w:val="00D34895"/>
    <w:rsid w:val="00D456E8"/>
    <w:rsid w:val="00D61371"/>
    <w:rsid w:val="00DE6680"/>
    <w:rsid w:val="00E559C7"/>
    <w:rsid w:val="00E65508"/>
    <w:rsid w:val="00E92E35"/>
    <w:rsid w:val="00E93AE5"/>
    <w:rsid w:val="00EA0E0D"/>
    <w:rsid w:val="00EF05FF"/>
    <w:rsid w:val="00F057EF"/>
    <w:rsid w:val="00F96616"/>
    <w:rsid w:val="00FC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5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D661C"/>
    <w:rPr>
      <w:sz w:val="20"/>
      <w:szCs w:val="20"/>
    </w:rPr>
  </w:style>
  <w:style w:type="character" w:customStyle="1" w:styleId="FootnoteTextChar">
    <w:name w:val="Footnote Text Char"/>
    <w:basedOn w:val="DefaultParagraphFont"/>
    <w:link w:val="FootnoteText"/>
    <w:uiPriority w:val="99"/>
    <w:rsid w:val="009D661C"/>
    <w:rPr>
      <w:sz w:val="20"/>
      <w:szCs w:val="20"/>
      <w:lang w:val="en-GB"/>
    </w:rPr>
  </w:style>
  <w:style w:type="character" w:styleId="FootnoteReference">
    <w:name w:val="footnote reference"/>
    <w:basedOn w:val="DefaultParagraphFont"/>
    <w:uiPriority w:val="99"/>
    <w:semiHidden/>
    <w:unhideWhenUsed/>
    <w:rsid w:val="009D661C"/>
    <w:rPr>
      <w:vertAlign w:val="superscript"/>
    </w:rPr>
  </w:style>
  <w:style w:type="paragraph" w:styleId="NoSpacing">
    <w:name w:val="No Spacing"/>
    <w:uiPriority w:val="1"/>
    <w:qFormat/>
    <w:rsid w:val="00075C4A"/>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5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D661C"/>
    <w:rPr>
      <w:sz w:val="20"/>
      <w:szCs w:val="20"/>
    </w:rPr>
  </w:style>
  <w:style w:type="character" w:customStyle="1" w:styleId="FootnoteTextChar">
    <w:name w:val="Footnote Text Char"/>
    <w:basedOn w:val="DefaultParagraphFont"/>
    <w:link w:val="FootnoteText"/>
    <w:uiPriority w:val="99"/>
    <w:rsid w:val="009D661C"/>
    <w:rPr>
      <w:sz w:val="20"/>
      <w:szCs w:val="20"/>
      <w:lang w:val="en-GB"/>
    </w:rPr>
  </w:style>
  <w:style w:type="character" w:styleId="FootnoteReference">
    <w:name w:val="footnote reference"/>
    <w:basedOn w:val="DefaultParagraphFont"/>
    <w:uiPriority w:val="99"/>
    <w:semiHidden/>
    <w:unhideWhenUsed/>
    <w:rsid w:val="009D661C"/>
    <w:rPr>
      <w:vertAlign w:val="superscript"/>
    </w:rPr>
  </w:style>
  <w:style w:type="paragraph" w:styleId="NoSpacing">
    <w:name w:val="No Spacing"/>
    <w:uiPriority w:val="1"/>
    <w:qFormat/>
    <w:rsid w:val="00075C4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ADC35-45A1-48E6-A674-F3B82F39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6</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Sarel</dc:creator>
  <cp:lastModifiedBy>Sarel</cp:lastModifiedBy>
  <cp:revision>6</cp:revision>
  <dcterms:created xsi:type="dcterms:W3CDTF">2015-11-21T08:13:00Z</dcterms:created>
  <dcterms:modified xsi:type="dcterms:W3CDTF">2015-11-21T18:29:00Z</dcterms:modified>
</cp:coreProperties>
</file>