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76" w:rsidRPr="00781F64" w:rsidRDefault="00721776" w:rsidP="00781F64">
      <w:pPr>
        <w:spacing w:after="0" w:line="240" w:lineRule="auto"/>
        <w:outlineLvl w:val="0"/>
        <w:rPr>
          <w:rFonts w:ascii="Arial" w:eastAsia="Arial Unicode MS" w:hAnsi="Arial" w:cs="Arial"/>
          <w:b/>
          <w:sz w:val="20"/>
          <w:szCs w:val="20"/>
          <w:u w:color="000000"/>
          <w:lang w:eastAsia="en-ZA"/>
        </w:rPr>
      </w:pPr>
      <w:r w:rsidRPr="00781F64">
        <w:rPr>
          <w:rFonts w:ascii="Arial" w:eastAsia="Arial Unicode MS" w:hAnsi="Arial" w:cs="Arial"/>
          <w:b/>
          <w:sz w:val="20"/>
          <w:szCs w:val="20"/>
          <w:u w:color="000000"/>
          <w:lang w:eastAsia="en-ZA"/>
        </w:rPr>
        <w:t>BUDGETARY REVIEW AND RECOMMENDATION REPORT OF THE PORTFOLIO COMMITTEE ON DEFENCE AND MILITARY VETERANS ON THE 20</w:t>
      </w:r>
      <w:r w:rsidR="006F66C6" w:rsidRPr="00781F64">
        <w:rPr>
          <w:rFonts w:ascii="Arial" w:eastAsia="Arial Unicode MS" w:hAnsi="Arial" w:cs="Arial"/>
          <w:b/>
          <w:sz w:val="20"/>
          <w:szCs w:val="20"/>
          <w:u w:color="000000"/>
          <w:lang w:eastAsia="en-ZA"/>
        </w:rPr>
        <w:t>21</w:t>
      </w:r>
      <w:r w:rsidRPr="00781F64">
        <w:rPr>
          <w:rFonts w:ascii="Arial" w:eastAsia="Arial Unicode MS" w:hAnsi="Arial" w:cs="Arial"/>
          <w:b/>
          <w:sz w:val="20"/>
          <w:szCs w:val="20"/>
          <w:u w:color="000000"/>
          <w:lang w:eastAsia="en-ZA"/>
        </w:rPr>
        <w:t>/2</w:t>
      </w:r>
      <w:r w:rsidR="006B72E3" w:rsidRPr="00781F64">
        <w:rPr>
          <w:rFonts w:ascii="Arial" w:eastAsia="Arial Unicode MS" w:hAnsi="Arial" w:cs="Arial"/>
          <w:b/>
          <w:sz w:val="20"/>
          <w:szCs w:val="20"/>
          <w:u w:color="000000"/>
          <w:lang w:eastAsia="en-ZA"/>
        </w:rPr>
        <w:t>2</w:t>
      </w:r>
      <w:r w:rsidRPr="00781F64">
        <w:rPr>
          <w:rFonts w:ascii="Arial" w:eastAsia="Arial Unicode MS" w:hAnsi="Arial" w:cs="Arial"/>
          <w:b/>
          <w:sz w:val="20"/>
          <w:szCs w:val="20"/>
          <w:u w:color="000000"/>
          <w:lang w:eastAsia="en-ZA"/>
        </w:rPr>
        <w:t xml:space="preserve"> ANNUAL REPORT OF ARMSCOR AND THE CASTLE CONTROL BOARD (CCB), DATED </w:t>
      </w:r>
      <w:r w:rsidR="006F66C6" w:rsidRPr="00781F64">
        <w:rPr>
          <w:rFonts w:ascii="Arial" w:eastAsia="Arial Unicode MS" w:hAnsi="Arial" w:cs="Arial"/>
          <w:b/>
          <w:sz w:val="20"/>
          <w:szCs w:val="20"/>
          <w:u w:color="000000"/>
          <w:lang w:eastAsia="en-ZA"/>
        </w:rPr>
        <w:t>26 OCTOBER</w:t>
      </w:r>
      <w:r w:rsidRPr="00781F64">
        <w:rPr>
          <w:rFonts w:ascii="Arial" w:eastAsia="Arial Unicode MS" w:hAnsi="Arial" w:cs="Arial"/>
          <w:b/>
          <w:sz w:val="20"/>
          <w:szCs w:val="20"/>
          <w:u w:color="000000"/>
          <w:lang w:eastAsia="en-ZA"/>
        </w:rPr>
        <w:t xml:space="preserve"> 202</w:t>
      </w:r>
      <w:r w:rsidR="006F66C6" w:rsidRPr="00781F64">
        <w:rPr>
          <w:rFonts w:ascii="Arial" w:eastAsia="Arial Unicode MS" w:hAnsi="Arial" w:cs="Arial"/>
          <w:b/>
          <w:sz w:val="20"/>
          <w:szCs w:val="20"/>
          <w:u w:color="000000"/>
          <w:lang w:eastAsia="en-ZA"/>
        </w:rPr>
        <w:t>2</w:t>
      </w:r>
      <w:r w:rsidRPr="00781F64">
        <w:rPr>
          <w:rFonts w:ascii="Arial" w:eastAsia="Arial Unicode MS" w:hAnsi="Arial" w:cs="Arial"/>
          <w:b/>
          <w:sz w:val="20"/>
          <w:szCs w:val="20"/>
          <w:u w:color="000000"/>
          <w:lang w:eastAsia="en-ZA"/>
        </w:rPr>
        <w:t>.</w:t>
      </w:r>
    </w:p>
    <w:p w:rsidR="006F66C6" w:rsidRPr="00781F64" w:rsidRDefault="006F66C6" w:rsidP="00781F64">
      <w:pPr>
        <w:spacing w:after="0" w:line="240" w:lineRule="auto"/>
        <w:outlineLvl w:val="0"/>
        <w:rPr>
          <w:rFonts w:ascii="Arial" w:eastAsia="Arial Unicode MS" w:hAnsi="Arial" w:cs="Arial"/>
          <w:b/>
          <w:i/>
          <w:sz w:val="20"/>
          <w:szCs w:val="20"/>
          <w:u w:color="000000"/>
          <w:lang w:eastAsia="en-ZA"/>
        </w:rPr>
      </w:pPr>
    </w:p>
    <w:p w:rsidR="00721776" w:rsidRPr="00781F64" w:rsidRDefault="00721776" w:rsidP="00781F64">
      <w:pPr>
        <w:spacing w:after="0" w:line="240" w:lineRule="auto"/>
        <w:outlineLvl w:val="0"/>
        <w:rPr>
          <w:rFonts w:ascii="Arial" w:eastAsia="Arial Unicode MS" w:hAnsi="Arial" w:cs="Arial"/>
          <w:sz w:val="20"/>
          <w:szCs w:val="20"/>
          <w:u w:color="000000"/>
          <w:lang w:eastAsia="en-ZA"/>
        </w:rPr>
      </w:pPr>
      <w:r w:rsidRPr="00781F64">
        <w:rPr>
          <w:rFonts w:ascii="Arial" w:eastAsia="Arial Unicode MS" w:hAnsi="Arial" w:cs="Arial"/>
          <w:b/>
          <w:i/>
          <w:sz w:val="20"/>
          <w:szCs w:val="20"/>
          <w:u w:color="000000"/>
          <w:lang w:eastAsia="en-ZA"/>
        </w:rPr>
        <w:t>This Report consists of two parts, with Part A dealing with the Armaments Corporation of South Africa (ARMSCOR) and Part B dealing with the Castle Control Board (CCB).</w:t>
      </w:r>
      <w:r w:rsidRPr="00781F64">
        <w:rPr>
          <w:rFonts w:ascii="Arial" w:eastAsia="Arial Unicode MS" w:hAnsi="Arial" w:cs="Arial"/>
          <w:sz w:val="20"/>
          <w:szCs w:val="20"/>
          <w:u w:color="000000"/>
          <w:lang w:eastAsia="en-ZA"/>
        </w:rPr>
        <w:t xml:space="preserve"> </w:t>
      </w:r>
    </w:p>
    <w:p w:rsidR="00721776" w:rsidRPr="00781F64" w:rsidRDefault="00721776" w:rsidP="00781F64">
      <w:pPr>
        <w:spacing w:after="0" w:line="240" w:lineRule="auto"/>
        <w:outlineLvl w:val="0"/>
        <w:rPr>
          <w:rFonts w:ascii="Arial" w:eastAsia="Arial Unicode MS" w:hAnsi="Arial" w:cs="Arial"/>
          <w:b/>
          <w:sz w:val="20"/>
          <w:szCs w:val="20"/>
          <w:u w:color="000000"/>
          <w:lang w:eastAsia="en-ZA"/>
        </w:rPr>
      </w:pPr>
    </w:p>
    <w:p w:rsidR="00721776" w:rsidRPr="00781F64" w:rsidRDefault="00721776" w:rsidP="00781F64">
      <w:pPr>
        <w:spacing w:after="0" w:line="240" w:lineRule="auto"/>
        <w:ind w:right="-7"/>
        <w:outlineLvl w:val="0"/>
        <w:rPr>
          <w:rFonts w:ascii="Arial" w:eastAsia="Arial Unicode MS" w:hAnsi="Arial" w:cs="Arial"/>
          <w:sz w:val="20"/>
          <w:szCs w:val="20"/>
          <w:u w:color="000000"/>
          <w:lang w:eastAsia="en-ZA"/>
        </w:rPr>
      </w:pPr>
      <w:r w:rsidRPr="00781F64">
        <w:rPr>
          <w:rFonts w:ascii="Arial" w:eastAsia="Arial Unicode MS" w:hAnsi="Arial" w:cs="Arial"/>
          <w:sz w:val="20"/>
          <w:szCs w:val="20"/>
          <w:u w:color="000000"/>
          <w:lang w:eastAsia="en-ZA"/>
        </w:rPr>
        <w:t>The Portfolio Committee on De</w:t>
      </w:r>
      <w:r w:rsidR="006F66C6" w:rsidRPr="00781F64">
        <w:rPr>
          <w:rFonts w:ascii="Arial" w:eastAsia="Arial Unicode MS" w:hAnsi="Arial" w:cs="Arial"/>
          <w:sz w:val="20"/>
          <w:szCs w:val="20"/>
          <w:u w:color="000000"/>
          <w:lang w:eastAsia="en-ZA"/>
        </w:rPr>
        <w:t>fence and Military Veterans (PC</w:t>
      </w:r>
      <w:r w:rsidR="00080246" w:rsidRPr="00781F64">
        <w:rPr>
          <w:rFonts w:ascii="Arial" w:eastAsia="Arial Unicode MS" w:hAnsi="Arial" w:cs="Arial"/>
          <w:sz w:val="20"/>
          <w:szCs w:val="20"/>
          <w:u w:color="000000"/>
          <w:lang w:eastAsia="en-ZA"/>
        </w:rPr>
        <w:t>O</w:t>
      </w:r>
      <w:r w:rsidRPr="00781F64">
        <w:rPr>
          <w:rFonts w:ascii="Arial" w:eastAsia="Arial Unicode MS" w:hAnsi="Arial" w:cs="Arial"/>
          <w:sz w:val="20"/>
          <w:szCs w:val="20"/>
          <w:u w:color="000000"/>
          <w:lang w:eastAsia="en-ZA"/>
        </w:rPr>
        <w:t>DMV), having considered the 202</w:t>
      </w:r>
      <w:r w:rsidR="006F66C6" w:rsidRPr="00781F64">
        <w:rPr>
          <w:rFonts w:ascii="Arial" w:eastAsia="Arial Unicode MS" w:hAnsi="Arial" w:cs="Arial"/>
          <w:sz w:val="20"/>
          <w:szCs w:val="20"/>
          <w:u w:color="000000"/>
          <w:lang w:eastAsia="en-ZA"/>
        </w:rPr>
        <w:t>1</w:t>
      </w:r>
      <w:r w:rsidRPr="00781F64">
        <w:rPr>
          <w:rFonts w:ascii="Arial" w:eastAsia="Arial Unicode MS" w:hAnsi="Arial" w:cs="Arial"/>
          <w:sz w:val="20"/>
          <w:szCs w:val="20"/>
          <w:u w:color="000000"/>
          <w:lang w:eastAsia="en-ZA"/>
        </w:rPr>
        <w:t>/2</w:t>
      </w:r>
      <w:r w:rsidR="006F66C6" w:rsidRPr="00781F64">
        <w:rPr>
          <w:rFonts w:ascii="Arial" w:eastAsia="Arial Unicode MS" w:hAnsi="Arial" w:cs="Arial"/>
          <w:sz w:val="20"/>
          <w:szCs w:val="20"/>
          <w:u w:color="000000"/>
          <w:lang w:eastAsia="en-ZA"/>
        </w:rPr>
        <w:t>2</w:t>
      </w:r>
      <w:r w:rsidRPr="00781F64">
        <w:rPr>
          <w:rFonts w:ascii="Arial" w:eastAsia="Arial Unicode MS" w:hAnsi="Arial" w:cs="Arial"/>
          <w:sz w:val="20"/>
          <w:szCs w:val="20"/>
          <w:u w:color="000000"/>
          <w:lang w:eastAsia="en-ZA"/>
        </w:rPr>
        <w:t xml:space="preserve"> annual reports of the Armaments Corporation of South Africa (ARMSCOR) and the Castle Control Board (CCB), on 1</w:t>
      </w:r>
      <w:r w:rsidR="006F66C6" w:rsidRPr="00781F64">
        <w:rPr>
          <w:rFonts w:ascii="Arial" w:eastAsia="Arial Unicode MS" w:hAnsi="Arial" w:cs="Arial"/>
          <w:sz w:val="20"/>
          <w:szCs w:val="20"/>
          <w:u w:color="000000"/>
          <w:lang w:eastAsia="en-ZA"/>
        </w:rPr>
        <w:t>2</w:t>
      </w:r>
      <w:r w:rsidRPr="00781F64">
        <w:rPr>
          <w:rFonts w:ascii="Arial" w:eastAsia="Arial Unicode MS" w:hAnsi="Arial" w:cs="Arial"/>
          <w:sz w:val="20"/>
          <w:szCs w:val="20"/>
          <w:u w:color="000000"/>
          <w:lang w:eastAsia="en-ZA"/>
        </w:rPr>
        <w:t xml:space="preserve"> and 1</w:t>
      </w:r>
      <w:r w:rsidR="006F66C6" w:rsidRPr="00781F64">
        <w:rPr>
          <w:rFonts w:ascii="Arial" w:eastAsia="Arial Unicode MS" w:hAnsi="Arial" w:cs="Arial"/>
          <w:sz w:val="20"/>
          <w:szCs w:val="20"/>
          <w:u w:color="000000"/>
          <w:lang w:eastAsia="en-ZA"/>
        </w:rPr>
        <w:t>9</w:t>
      </w:r>
      <w:r w:rsidRPr="00781F64">
        <w:rPr>
          <w:rFonts w:ascii="Arial" w:eastAsia="Arial Unicode MS" w:hAnsi="Arial" w:cs="Arial"/>
          <w:sz w:val="20"/>
          <w:szCs w:val="20"/>
          <w:u w:color="000000"/>
          <w:lang w:eastAsia="en-ZA"/>
        </w:rPr>
        <w:t xml:space="preserve"> </w:t>
      </w:r>
      <w:r w:rsidR="006F66C6" w:rsidRPr="00781F64">
        <w:rPr>
          <w:rFonts w:ascii="Arial" w:eastAsia="Arial Unicode MS" w:hAnsi="Arial" w:cs="Arial"/>
          <w:sz w:val="20"/>
          <w:szCs w:val="20"/>
          <w:u w:color="000000"/>
          <w:lang w:eastAsia="en-ZA"/>
        </w:rPr>
        <w:t xml:space="preserve">October </w:t>
      </w:r>
      <w:r w:rsidRPr="00781F64">
        <w:rPr>
          <w:rFonts w:ascii="Arial" w:eastAsia="Arial Unicode MS" w:hAnsi="Arial" w:cs="Arial"/>
          <w:sz w:val="20"/>
          <w:szCs w:val="20"/>
          <w:u w:color="000000"/>
          <w:lang w:eastAsia="en-ZA"/>
        </w:rPr>
        <w:t>202</w:t>
      </w:r>
      <w:r w:rsidR="006F66C6" w:rsidRPr="00781F64">
        <w:rPr>
          <w:rFonts w:ascii="Arial" w:eastAsia="Arial Unicode MS" w:hAnsi="Arial" w:cs="Arial"/>
          <w:sz w:val="20"/>
          <w:szCs w:val="20"/>
          <w:u w:color="000000"/>
          <w:lang w:eastAsia="en-ZA"/>
        </w:rPr>
        <w:t>2</w:t>
      </w:r>
      <w:r w:rsidRPr="00781F64">
        <w:rPr>
          <w:rFonts w:ascii="Arial" w:eastAsia="Arial Unicode MS" w:hAnsi="Arial" w:cs="Arial"/>
          <w:sz w:val="20"/>
          <w:szCs w:val="20"/>
          <w:u w:color="000000"/>
          <w:lang w:eastAsia="en-ZA"/>
        </w:rPr>
        <w:t xml:space="preserve"> respectively, reports as follows:</w:t>
      </w:r>
    </w:p>
    <w:p w:rsidR="00721776" w:rsidRPr="00781F64" w:rsidRDefault="00721776" w:rsidP="00781F64">
      <w:pPr>
        <w:spacing w:after="0" w:line="240" w:lineRule="auto"/>
        <w:rPr>
          <w:rFonts w:ascii="Arial" w:hAnsi="Arial" w:cs="Arial"/>
          <w:sz w:val="20"/>
          <w:szCs w:val="20"/>
          <w:u w:color="000000"/>
          <w:lang w:eastAsia="en-ZA"/>
        </w:rPr>
      </w:pPr>
    </w:p>
    <w:p w:rsidR="00721776" w:rsidRPr="00781F64" w:rsidRDefault="00721776" w:rsidP="00781F64">
      <w:pPr>
        <w:pStyle w:val="ListParagraph"/>
        <w:numPr>
          <w:ilvl w:val="0"/>
          <w:numId w:val="2"/>
        </w:numPr>
        <w:spacing w:after="0" w:line="240" w:lineRule="auto"/>
        <w:ind w:right="-7"/>
        <w:outlineLvl w:val="0"/>
        <w:rPr>
          <w:rFonts w:ascii="Arial" w:eastAsia="Arial Unicode MS" w:hAnsi="Arial" w:cs="Arial"/>
          <w:b/>
          <w:sz w:val="20"/>
          <w:szCs w:val="20"/>
          <w:u w:color="000000"/>
          <w:lang w:eastAsia="en-ZA"/>
        </w:rPr>
      </w:pPr>
      <w:r w:rsidRPr="00781F64">
        <w:rPr>
          <w:rFonts w:ascii="Arial" w:eastAsia="Arial Unicode MS" w:hAnsi="Arial" w:cs="Arial"/>
          <w:b/>
          <w:sz w:val="20"/>
          <w:szCs w:val="20"/>
          <w:u w:color="000000"/>
          <w:lang w:eastAsia="en-ZA"/>
        </w:rPr>
        <w:tab/>
        <w:t xml:space="preserve">INTRODUCTION </w:t>
      </w:r>
    </w:p>
    <w:p w:rsidR="00721776" w:rsidRPr="00781F64" w:rsidRDefault="00721776" w:rsidP="00781F64">
      <w:pPr>
        <w:pStyle w:val="ListParagraph"/>
        <w:spacing w:after="0" w:line="240" w:lineRule="auto"/>
        <w:ind w:left="360" w:right="-7"/>
        <w:outlineLvl w:val="0"/>
        <w:rPr>
          <w:rFonts w:ascii="Arial" w:eastAsia="Arial Unicode MS" w:hAnsi="Arial" w:cs="Arial"/>
          <w:sz w:val="20"/>
          <w:szCs w:val="20"/>
          <w:u w:color="000000"/>
          <w:lang w:eastAsia="en-ZA"/>
        </w:rPr>
      </w:pPr>
    </w:p>
    <w:p w:rsidR="00721776" w:rsidRPr="00781F64" w:rsidRDefault="00721776" w:rsidP="00781F64">
      <w:pPr>
        <w:spacing w:after="0" w:line="240" w:lineRule="auto"/>
        <w:outlineLvl w:val="0"/>
        <w:rPr>
          <w:rFonts w:ascii="Arial" w:hAnsi="Arial" w:cs="Arial"/>
          <w:b/>
          <w:sz w:val="20"/>
          <w:szCs w:val="20"/>
        </w:rPr>
      </w:pPr>
      <w:r w:rsidRPr="00781F64">
        <w:rPr>
          <w:rFonts w:ascii="Arial" w:eastAsia="Arial Unicode MS" w:hAnsi="Arial" w:cs="Arial"/>
          <w:b/>
          <w:sz w:val="20"/>
          <w:szCs w:val="20"/>
          <w:u w:color="000000"/>
          <w:lang w:val="en-US"/>
        </w:rPr>
        <w:t>1.1</w:t>
      </w:r>
      <w:r w:rsidRPr="00781F64">
        <w:rPr>
          <w:rFonts w:ascii="Arial" w:eastAsia="Arial Unicode MS" w:hAnsi="Arial" w:cs="Arial"/>
          <w:b/>
          <w:sz w:val="20"/>
          <w:szCs w:val="20"/>
          <w:u w:color="000000"/>
          <w:lang w:val="en-US"/>
        </w:rPr>
        <w:tab/>
      </w:r>
      <w:r w:rsidRPr="00781F64">
        <w:rPr>
          <w:rFonts w:ascii="Arial" w:hAnsi="Arial" w:cs="Arial"/>
          <w:b/>
          <w:sz w:val="20"/>
          <w:szCs w:val="20"/>
        </w:rPr>
        <w:t xml:space="preserve">Mandate of the Committee </w:t>
      </w:r>
    </w:p>
    <w:p w:rsidR="00721776" w:rsidRPr="00781F64" w:rsidRDefault="00721776" w:rsidP="00781F64">
      <w:pPr>
        <w:spacing w:after="0" w:line="240" w:lineRule="auto"/>
        <w:rPr>
          <w:rFonts w:ascii="Arial" w:hAnsi="Arial" w:cs="Arial"/>
          <w:sz w:val="20"/>
          <w:szCs w:val="20"/>
        </w:rPr>
      </w:pPr>
    </w:p>
    <w:p w:rsidR="00721776" w:rsidRPr="00781F64" w:rsidRDefault="00721776" w:rsidP="00781F64">
      <w:pPr>
        <w:spacing w:after="0" w:line="240" w:lineRule="auto"/>
        <w:rPr>
          <w:rFonts w:ascii="Arial" w:hAnsi="Arial" w:cs="Arial"/>
          <w:sz w:val="20"/>
          <w:szCs w:val="20"/>
        </w:rPr>
      </w:pPr>
      <w:r w:rsidRPr="00781F64">
        <w:rPr>
          <w:rFonts w:ascii="Arial" w:hAnsi="Arial" w:cs="Arial"/>
          <w:sz w:val="20"/>
          <w:szCs w:val="20"/>
        </w:rPr>
        <w:t>The Portfolio Committee on De</w:t>
      </w:r>
      <w:r w:rsidR="006F66C6" w:rsidRPr="00781F64">
        <w:rPr>
          <w:rFonts w:ascii="Arial" w:hAnsi="Arial" w:cs="Arial"/>
          <w:sz w:val="20"/>
          <w:szCs w:val="20"/>
        </w:rPr>
        <w:t>fence and Military Veterans (PC</w:t>
      </w:r>
      <w:r w:rsidR="00080246" w:rsidRPr="00781F64">
        <w:rPr>
          <w:rFonts w:ascii="Arial" w:hAnsi="Arial" w:cs="Arial"/>
          <w:sz w:val="20"/>
          <w:szCs w:val="20"/>
        </w:rPr>
        <w:t>O</w:t>
      </w:r>
      <w:r w:rsidRPr="00781F64">
        <w:rPr>
          <w:rFonts w:ascii="Arial" w:hAnsi="Arial" w:cs="Arial"/>
          <w:sz w:val="20"/>
          <w:szCs w:val="20"/>
        </w:rPr>
        <w:t xml:space="preserve">DMV) is mandated to oversee the Department of Defence and Military Veterans (DODMV) and its entities – namely the </w:t>
      </w:r>
      <w:r w:rsidRPr="00781F64">
        <w:rPr>
          <w:rFonts w:ascii="Arial" w:eastAsia="Arial Unicode MS" w:hAnsi="Arial" w:cs="Arial"/>
          <w:sz w:val="20"/>
          <w:szCs w:val="20"/>
          <w:u w:color="000000"/>
          <w:lang w:eastAsia="en-ZA"/>
        </w:rPr>
        <w:t xml:space="preserve">Armaments Corporation of South Africa (ARMSCOR) and the Castle Control Board (CCB), </w:t>
      </w:r>
      <w:r w:rsidRPr="00781F64">
        <w:rPr>
          <w:rFonts w:ascii="Arial" w:hAnsi="Arial" w:cs="Arial"/>
          <w:sz w:val="20"/>
          <w:szCs w:val="20"/>
        </w:rPr>
        <w:t xml:space="preserve">to ensure that the entities fulfil their mandates through the monitoring of the implementation of legislation and adherence to policies. These policy guidelines assist the Committee in its oversight activities. </w:t>
      </w:r>
    </w:p>
    <w:p w:rsidR="00721776" w:rsidRPr="00781F64" w:rsidRDefault="00721776" w:rsidP="00781F64">
      <w:pPr>
        <w:spacing w:after="0" w:line="240" w:lineRule="auto"/>
        <w:outlineLvl w:val="0"/>
        <w:rPr>
          <w:rFonts w:ascii="Arial" w:eastAsia="Arial Unicode MS" w:hAnsi="Arial" w:cs="Arial"/>
          <w:b/>
          <w:sz w:val="20"/>
          <w:szCs w:val="20"/>
          <w:u w:color="000000"/>
          <w:lang w:val="en-US"/>
        </w:rPr>
      </w:pPr>
    </w:p>
    <w:p w:rsidR="00721776" w:rsidRPr="00781F64" w:rsidRDefault="00721776" w:rsidP="00781F64">
      <w:pPr>
        <w:spacing w:after="0" w:line="240" w:lineRule="auto"/>
        <w:outlineLvl w:val="0"/>
        <w:rPr>
          <w:rFonts w:ascii="Arial" w:eastAsia="Arial Unicode MS" w:hAnsi="Arial" w:cs="Arial"/>
          <w:b/>
          <w:sz w:val="20"/>
          <w:szCs w:val="20"/>
          <w:u w:color="000000"/>
          <w:lang w:val="en-US"/>
        </w:rPr>
      </w:pPr>
      <w:r w:rsidRPr="00781F64">
        <w:rPr>
          <w:rFonts w:ascii="Arial" w:eastAsia="Arial Unicode MS" w:hAnsi="Arial" w:cs="Arial"/>
          <w:b/>
          <w:sz w:val="20"/>
          <w:szCs w:val="20"/>
          <w:u w:color="000000"/>
          <w:lang w:val="en-US"/>
        </w:rPr>
        <w:t>1.2</w:t>
      </w:r>
      <w:r w:rsidRPr="00781F64">
        <w:rPr>
          <w:rFonts w:ascii="Arial" w:eastAsia="Arial Unicode MS" w:hAnsi="Arial" w:cs="Arial"/>
          <w:b/>
          <w:sz w:val="20"/>
          <w:szCs w:val="20"/>
          <w:u w:color="000000"/>
          <w:lang w:val="en-US"/>
        </w:rPr>
        <w:tab/>
        <w:t xml:space="preserve">Purpose of the BRR Report </w:t>
      </w:r>
    </w:p>
    <w:p w:rsidR="00721776" w:rsidRPr="00781F64" w:rsidRDefault="00721776" w:rsidP="00781F64">
      <w:pPr>
        <w:spacing w:after="0" w:line="240" w:lineRule="auto"/>
        <w:outlineLvl w:val="0"/>
        <w:rPr>
          <w:rFonts w:ascii="Arial" w:eastAsia="Arial Unicode MS" w:hAnsi="Arial" w:cs="Arial"/>
          <w:sz w:val="20"/>
          <w:szCs w:val="20"/>
          <w:u w:color="000000"/>
          <w:lang w:eastAsia="en-ZA"/>
        </w:rPr>
      </w:pPr>
    </w:p>
    <w:p w:rsidR="00721776" w:rsidRPr="00781F64" w:rsidRDefault="00721776" w:rsidP="00781F64">
      <w:pPr>
        <w:spacing w:after="0" w:line="240" w:lineRule="auto"/>
        <w:outlineLvl w:val="0"/>
        <w:rPr>
          <w:rFonts w:ascii="Arial" w:eastAsia="Arial Unicode MS" w:hAnsi="Arial" w:cs="Arial"/>
          <w:sz w:val="20"/>
          <w:szCs w:val="20"/>
          <w:u w:color="000000"/>
          <w:lang w:eastAsia="en-ZA"/>
        </w:rPr>
      </w:pPr>
      <w:r w:rsidRPr="00781F64">
        <w:rPr>
          <w:rFonts w:ascii="Arial" w:eastAsia="Arial Unicode MS" w:hAnsi="Arial" w:cs="Arial"/>
          <w:sz w:val="20"/>
          <w:szCs w:val="20"/>
          <w:u w:color="000000"/>
          <w:lang w:eastAsia="en-ZA"/>
        </w:rPr>
        <w:t xml:space="preserve">Section 5 (2) of the Money Bills Procedures and Related Matters Amendment Act (Act 9 of 2009) allows for each Committee to compile a Budgetary Review and Recommendation Report (BRRR) which must be tabled in the National Assembly. Section 5(3) provides for a BRRR to contain the following: </w:t>
      </w:r>
    </w:p>
    <w:p w:rsidR="00721776" w:rsidRPr="00781F64" w:rsidRDefault="00721776" w:rsidP="00781F64">
      <w:pPr>
        <w:spacing w:after="0" w:line="240" w:lineRule="auto"/>
        <w:outlineLvl w:val="0"/>
        <w:rPr>
          <w:rFonts w:ascii="Arial" w:eastAsia="Arial Unicode MS" w:hAnsi="Arial" w:cs="Arial"/>
          <w:sz w:val="20"/>
          <w:szCs w:val="20"/>
          <w:u w:color="000000"/>
          <w:lang w:eastAsia="en-ZA"/>
        </w:rPr>
      </w:pPr>
    </w:p>
    <w:p w:rsidR="00721776" w:rsidRPr="00781F64" w:rsidRDefault="00721776" w:rsidP="00781F64">
      <w:pPr>
        <w:numPr>
          <w:ilvl w:val="0"/>
          <w:numId w:val="1"/>
        </w:numPr>
        <w:spacing w:after="0" w:line="240" w:lineRule="auto"/>
        <w:outlineLvl w:val="0"/>
        <w:rPr>
          <w:rFonts w:ascii="Arial" w:eastAsia="Arial Unicode MS" w:hAnsi="Arial" w:cs="Arial"/>
          <w:sz w:val="20"/>
          <w:szCs w:val="20"/>
          <w:u w:color="000000"/>
          <w:lang w:eastAsia="en-ZA"/>
        </w:rPr>
      </w:pPr>
      <w:r w:rsidRPr="00781F64">
        <w:rPr>
          <w:rFonts w:ascii="Arial" w:eastAsia="Arial Unicode MS" w:hAnsi="Arial" w:cs="Arial"/>
          <w:sz w:val="20"/>
          <w:szCs w:val="20"/>
          <w:u w:color="000000"/>
          <w:lang w:eastAsia="en-ZA"/>
        </w:rPr>
        <w:t>an assessment of the department’s service delivery performance given available resources;</w:t>
      </w:r>
    </w:p>
    <w:p w:rsidR="00721776" w:rsidRPr="00781F64" w:rsidRDefault="00721776" w:rsidP="00781F64">
      <w:pPr>
        <w:numPr>
          <w:ilvl w:val="0"/>
          <w:numId w:val="1"/>
        </w:numPr>
        <w:spacing w:after="0" w:line="240" w:lineRule="auto"/>
        <w:outlineLvl w:val="0"/>
        <w:rPr>
          <w:rFonts w:ascii="Arial" w:eastAsia="Arial Unicode MS" w:hAnsi="Arial" w:cs="Arial"/>
          <w:sz w:val="20"/>
          <w:szCs w:val="20"/>
          <w:u w:color="000000"/>
          <w:lang w:eastAsia="en-ZA"/>
        </w:rPr>
      </w:pPr>
      <w:r w:rsidRPr="00781F64">
        <w:rPr>
          <w:rFonts w:ascii="Arial" w:eastAsia="Arial Unicode MS" w:hAnsi="Arial" w:cs="Arial"/>
          <w:sz w:val="20"/>
          <w:szCs w:val="20"/>
          <w:u w:color="000000"/>
          <w:lang w:eastAsia="en-ZA"/>
        </w:rPr>
        <w:t>an assessment on the effectiveness and efficiency of departments use and forward allocation of available resource; and</w:t>
      </w:r>
    </w:p>
    <w:p w:rsidR="00721776" w:rsidRPr="00781F64" w:rsidRDefault="00721776" w:rsidP="00781F64">
      <w:pPr>
        <w:numPr>
          <w:ilvl w:val="0"/>
          <w:numId w:val="1"/>
        </w:numPr>
        <w:spacing w:after="0" w:line="240" w:lineRule="auto"/>
        <w:outlineLvl w:val="0"/>
        <w:rPr>
          <w:rFonts w:ascii="Arial" w:eastAsia="Arial Unicode MS" w:hAnsi="Arial" w:cs="Arial"/>
          <w:sz w:val="20"/>
          <w:szCs w:val="20"/>
          <w:u w:color="000000"/>
          <w:lang w:eastAsia="en-ZA"/>
        </w:rPr>
      </w:pPr>
      <w:r w:rsidRPr="00781F64">
        <w:rPr>
          <w:rFonts w:ascii="Arial" w:eastAsia="Arial Unicode MS" w:hAnsi="Arial" w:cs="Arial"/>
          <w:sz w:val="20"/>
          <w:szCs w:val="20"/>
          <w:u w:color="000000"/>
          <w:lang w:eastAsia="en-ZA"/>
        </w:rPr>
        <w:t>recommendations on the forward use of resources.</w:t>
      </w:r>
    </w:p>
    <w:p w:rsidR="00721776" w:rsidRPr="00781F64" w:rsidRDefault="00721776" w:rsidP="00781F64">
      <w:pPr>
        <w:spacing w:after="0" w:line="240" w:lineRule="auto"/>
        <w:outlineLvl w:val="0"/>
        <w:rPr>
          <w:rFonts w:ascii="Arial" w:eastAsia="Arial Unicode MS" w:hAnsi="Arial" w:cs="Arial"/>
          <w:sz w:val="20"/>
          <w:szCs w:val="20"/>
          <w:u w:color="000000"/>
          <w:lang w:eastAsia="en-ZA"/>
        </w:rPr>
      </w:pPr>
    </w:p>
    <w:p w:rsidR="00721776" w:rsidRPr="00781F64" w:rsidRDefault="00721776" w:rsidP="00781F64">
      <w:pPr>
        <w:spacing w:after="0" w:line="240" w:lineRule="auto"/>
        <w:outlineLvl w:val="0"/>
        <w:rPr>
          <w:rFonts w:ascii="Arial" w:eastAsia="Arial Unicode MS" w:hAnsi="Arial" w:cs="Arial"/>
          <w:sz w:val="20"/>
          <w:szCs w:val="20"/>
          <w:u w:color="000000"/>
          <w:lang w:eastAsia="en-ZA"/>
        </w:rPr>
      </w:pPr>
      <w:r w:rsidRPr="00781F64">
        <w:rPr>
          <w:rFonts w:ascii="Arial" w:eastAsia="Arial Unicode MS" w:hAnsi="Arial" w:cs="Arial"/>
          <w:sz w:val="20"/>
          <w:szCs w:val="20"/>
          <w:u w:color="000000"/>
          <w:lang w:eastAsia="en-ZA"/>
        </w:rPr>
        <w:t>In October of each year, parliamentary portfolio committees compile a BRRR that assess performance given available resources; evaluates the effective and efficient use and forward allocation of resources; and makes recommendations on the forward use of resources. The BRRRs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rsidR="00721776" w:rsidRPr="00781F64" w:rsidRDefault="00721776" w:rsidP="00781F64">
      <w:pPr>
        <w:spacing w:after="0" w:line="240" w:lineRule="auto"/>
        <w:rPr>
          <w:rFonts w:ascii="Arial" w:hAnsi="Arial" w:cs="Arial"/>
          <w:sz w:val="20"/>
          <w:szCs w:val="20"/>
          <w:u w:color="000000"/>
          <w:lang w:eastAsia="en-ZA"/>
        </w:rPr>
      </w:pPr>
    </w:p>
    <w:p w:rsidR="00721776" w:rsidRPr="00781F64" w:rsidRDefault="00721776" w:rsidP="00781F64">
      <w:pPr>
        <w:spacing w:after="0" w:line="240" w:lineRule="auto"/>
        <w:ind w:left="-142" w:firstLine="142"/>
        <w:outlineLvl w:val="0"/>
        <w:rPr>
          <w:rFonts w:ascii="Arial" w:eastAsia="Arial Unicode MS" w:hAnsi="Arial" w:cs="Arial"/>
          <w:b/>
          <w:sz w:val="20"/>
          <w:szCs w:val="20"/>
          <w:u w:val="single" w:color="000000"/>
          <w:lang w:eastAsia="en-ZA"/>
        </w:rPr>
      </w:pPr>
      <w:r w:rsidRPr="00781F64">
        <w:rPr>
          <w:rFonts w:ascii="Arial" w:eastAsia="Arial Unicode MS" w:hAnsi="Arial" w:cs="Arial"/>
          <w:b/>
          <w:sz w:val="20"/>
          <w:szCs w:val="20"/>
          <w:u w:val="single" w:color="000000"/>
          <w:lang w:eastAsia="en-ZA"/>
        </w:rPr>
        <w:t>PART A: THE ARMAMENTS CORPORATION OF SOUTH AFRICA (ARMSCOR)</w:t>
      </w:r>
    </w:p>
    <w:p w:rsidR="00721776" w:rsidRPr="00781F64" w:rsidRDefault="00721776" w:rsidP="00781F64">
      <w:pPr>
        <w:spacing w:after="0" w:line="240" w:lineRule="auto"/>
        <w:rPr>
          <w:rFonts w:ascii="Arial" w:hAnsi="Arial" w:cs="Arial"/>
          <w:sz w:val="20"/>
          <w:szCs w:val="20"/>
          <w:u w:color="000000"/>
          <w:lang w:eastAsia="en-ZA"/>
        </w:rPr>
      </w:pPr>
    </w:p>
    <w:p w:rsidR="00721776" w:rsidRPr="00781F64" w:rsidRDefault="00721776" w:rsidP="00781F64">
      <w:pPr>
        <w:numPr>
          <w:ilvl w:val="0"/>
          <w:numId w:val="3"/>
        </w:numPr>
        <w:spacing w:after="0" w:line="240" w:lineRule="auto"/>
        <w:ind w:hanging="393"/>
        <w:outlineLvl w:val="0"/>
        <w:rPr>
          <w:rFonts w:ascii="Arial" w:eastAsia="Arial Unicode MS" w:hAnsi="Arial" w:cs="Arial"/>
          <w:b/>
          <w:caps/>
          <w:sz w:val="20"/>
          <w:szCs w:val="20"/>
          <w:u w:color="000000"/>
        </w:rPr>
      </w:pPr>
      <w:r w:rsidRPr="00781F64">
        <w:rPr>
          <w:rFonts w:ascii="Arial" w:eastAsia="Arial Unicode MS" w:hAnsi="Arial" w:cs="Arial"/>
          <w:b/>
          <w:caps/>
          <w:sz w:val="20"/>
          <w:szCs w:val="20"/>
          <w:u w:color="000000"/>
        </w:rPr>
        <w:t>1.</w:t>
      </w:r>
      <w:r w:rsidRPr="00781F64">
        <w:rPr>
          <w:rFonts w:ascii="Arial" w:eastAsia="Arial Unicode MS" w:hAnsi="Arial" w:cs="Arial"/>
          <w:b/>
          <w:caps/>
          <w:sz w:val="20"/>
          <w:szCs w:val="20"/>
          <w:u w:color="000000"/>
        </w:rPr>
        <w:tab/>
        <w:t xml:space="preserve">Introduction </w:t>
      </w:r>
    </w:p>
    <w:p w:rsidR="00721776" w:rsidRPr="00781F64" w:rsidRDefault="00721776" w:rsidP="00781F64">
      <w:pPr>
        <w:spacing w:after="0" w:line="240" w:lineRule="auto"/>
        <w:rPr>
          <w:rFonts w:ascii="Arial" w:hAnsi="Arial" w:cs="Arial"/>
          <w:sz w:val="20"/>
          <w:szCs w:val="20"/>
          <w:u w:color="000000"/>
        </w:rPr>
      </w:pPr>
    </w:p>
    <w:p w:rsidR="00721776" w:rsidRPr="00781F64" w:rsidRDefault="00721776" w:rsidP="00781F64">
      <w:pPr>
        <w:spacing w:after="0" w:line="240" w:lineRule="auto"/>
        <w:rPr>
          <w:rFonts w:ascii="Arial" w:hAnsi="Arial" w:cs="Arial"/>
          <w:b/>
          <w:sz w:val="20"/>
          <w:szCs w:val="20"/>
          <w:u w:color="000000"/>
        </w:rPr>
      </w:pPr>
      <w:r w:rsidRPr="00781F64">
        <w:rPr>
          <w:rFonts w:ascii="Arial" w:hAnsi="Arial" w:cs="Arial"/>
          <w:b/>
          <w:sz w:val="20"/>
          <w:szCs w:val="20"/>
          <w:u w:color="000000"/>
        </w:rPr>
        <w:t>1.1</w:t>
      </w:r>
      <w:r w:rsidRPr="00781F64">
        <w:rPr>
          <w:rFonts w:ascii="Arial" w:hAnsi="Arial" w:cs="Arial"/>
          <w:b/>
          <w:sz w:val="20"/>
          <w:szCs w:val="20"/>
          <w:u w:color="000000"/>
        </w:rPr>
        <w:tab/>
        <w:t xml:space="preserve">Description of core functions of Armscor </w:t>
      </w:r>
    </w:p>
    <w:p w:rsidR="00721776" w:rsidRPr="00781F64" w:rsidRDefault="00721776" w:rsidP="00781F64">
      <w:pPr>
        <w:spacing w:after="0" w:line="240" w:lineRule="auto"/>
        <w:rPr>
          <w:rFonts w:ascii="Arial" w:hAnsi="Arial" w:cs="Arial"/>
          <w:sz w:val="20"/>
          <w:szCs w:val="20"/>
          <w:u w:color="000000"/>
        </w:rPr>
      </w:pPr>
    </w:p>
    <w:p w:rsidR="00721776" w:rsidRPr="00781F64" w:rsidRDefault="00721776" w:rsidP="00781F64">
      <w:pPr>
        <w:spacing w:after="0" w:line="240" w:lineRule="auto"/>
        <w:outlineLvl w:val="0"/>
        <w:rPr>
          <w:rFonts w:ascii="Arial" w:hAnsi="Arial" w:cs="Arial"/>
          <w:sz w:val="20"/>
          <w:szCs w:val="20"/>
        </w:rPr>
      </w:pPr>
      <w:r w:rsidRPr="00781F64">
        <w:rPr>
          <w:rFonts w:ascii="Arial" w:hAnsi="Arial" w:cs="Arial"/>
          <w:sz w:val="20"/>
          <w:szCs w:val="20"/>
        </w:rPr>
        <w:t>The Armaments Corporation of South Africa SOC Ltd (Armscor) was established in terms of the Armaments Production and Development Act (No. 57 of 1968) to satisfy the requirements of the South African National Defence Force (SANDF) in respect of Defence Matériel. Armscor differs from other entities in the Defence Portfolio as it is largely self-funded and profit-driven. Parliamentary oversight of Armscor aims to strike the balance between corporate efficiency/sustainability and effective service delivery to the SANDF.</w:t>
      </w:r>
    </w:p>
    <w:p w:rsidR="00A128B9" w:rsidRPr="00781F64" w:rsidRDefault="00A128B9" w:rsidP="00781F64">
      <w:pPr>
        <w:spacing w:after="0" w:line="240" w:lineRule="auto"/>
        <w:outlineLvl w:val="0"/>
        <w:rPr>
          <w:rFonts w:ascii="Arial" w:hAnsi="Arial" w:cs="Arial"/>
          <w:sz w:val="20"/>
          <w:szCs w:val="20"/>
        </w:rPr>
      </w:pPr>
    </w:p>
    <w:p w:rsidR="00721776" w:rsidRPr="00781F64" w:rsidRDefault="00721776" w:rsidP="00781F64">
      <w:pPr>
        <w:spacing w:after="0" w:line="240" w:lineRule="auto"/>
        <w:rPr>
          <w:rFonts w:ascii="Arial" w:hAnsi="Arial" w:cs="Arial"/>
          <w:sz w:val="20"/>
          <w:szCs w:val="20"/>
        </w:rPr>
      </w:pPr>
    </w:p>
    <w:p w:rsidR="00721776" w:rsidRPr="00781F64" w:rsidRDefault="00721776" w:rsidP="00781F64">
      <w:pPr>
        <w:spacing w:after="0" w:line="240" w:lineRule="auto"/>
        <w:rPr>
          <w:rFonts w:ascii="Arial" w:hAnsi="Arial" w:cs="Arial"/>
          <w:b/>
          <w:sz w:val="20"/>
          <w:szCs w:val="20"/>
          <w:u w:color="000000"/>
        </w:rPr>
      </w:pPr>
      <w:r w:rsidRPr="00781F64">
        <w:rPr>
          <w:rFonts w:ascii="Arial" w:hAnsi="Arial" w:cs="Arial"/>
          <w:b/>
          <w:sz w:val="20"/>
          <w:szCs w:val="20"/>
          <w:u w:color="000000"/>
        </w:rPr>
        <w:t>2.</w:t>
      </w:r>
      <w:r w:rsidRPr="00781F64">
        <w:rPr>
          <w:rFonts w:ascii="Arial" w:hAnsi="Arial" w:cs="Arial"/>
          <w:b/>
          <w:sz w:val="20"/>
          <w:szCs w:val="20"/>
          <w:u w:color="000000"/>
        </w:rPr>
        <w:tab/>
        <w:t>OVERVIEW OF THE KEY RELEVANT POLICY FOCUS AREAS</w:t>
      </w:r>
    </w:p>
    <w:p w:rsidR="006F66C6" w:rsidRPr="00781F64" w:rsidRDefault="006F66C6" w:rsidP="00781F64">
      <w:pPr>
        <w:spacing w:after="0" w:line="240" w:lineRule="auto"/>
        <w:rPr>
          <w:rFonts w:ascii="Arial" w:hAnsi="Arial" w:cs="Arial"/>
          <w:b/>
          <w:sz w:val="20"/>
          <w:szCs w:val="20"/>
          <w:u w:color="000000"/>
        </w:rPr>
      </w:pPr>
    </w:p>
    <w:p w:rsidR="00721776" w:rsidRPr="00781F64" w:rsidRDefault="00721776" w:rsidP="00781F64">
      <w:pPr>
        <w:spacing w:after="0" w:line="240" w:lineRule="auto"/>
        <w:rPr>
          <w:rFonts w:ascii="Arial" w:hAnsi="Arial" w:cs="Arial"/>
          <w:b/>
          <w:sz w:val="20"/>
          <w:szCs w:val="20"/>
        </w:rPr>
      </w:pPr>
      <w:r w:rsidRPr="00781F64">
        <w:rPr>
          <w:rFonts w:ascii="Arial" w:eastAsia="Arial Unicode MS" w:hAnsi="Arial" w:cs="Arial"/>
          <w:b/>
          <w:sz w:val="20"/>
          <w:szCs w:val="20"/>
          <w:u w:color="000000"/>
        </w:rPr>
        <w:t>2.1</w:t>
      </w:r>
      <w:r w:rsidRPr="00781F64">
        <w:rPr>
          <w:rFonts w:ascii="Arial" w:eastAsia="Arial Unicode MS" w:hAnsi="Arial" w:cs="Arial"/>
          <w:b/>
          <w:sz w:val="20"/>
          <w:szCs w:val="20"/>
          <w:u w:color="000000"/>
        </w:rPr>
        <w:tab/>
        <w:t xml:space="preserve">State of the Nation Addresses </w:t>
      </w:r>
      <w:r w:rsidRPr="00781F64">
        <w:rPr>
          <w:rFonts w:ascii="Arial" w:hAnsi="Arial" w:cs="Arial"/>
          <w:b/>
          <w:sz w:val="20"/>
          <w:szCs w:val="20"/>
        </w:rPr>
        <w:t>(SONA):</w:t>
      </w:r>
    </w:p>
    <w:p w:rsidR="00721776" w:rsidRPr="00781F64" w:rsidRDefault="00721776" w:rsidP="00781F64">
      <w:pPr>
        <w:spacing w:after="0" w:line="240" w:lineRule="auto"/>
        <w:rPr>
          <w:rFonts w:ascii="Arial" w:hAnsi="Arial" w:cs="Arial"/>
          <w:sz w:val="20"/>
          <w:szCs w:val="20"/>
        </w:rPr>
      </w:pPr>
      <w:r w:rsidRPr="00781F64">
        <w:rPr>
          <w:rFonts w:ascii="Arial" w:hAnsi="Arial" w:cs="Arial"/>
          <w:sz w:val="20"/>
          <w:szCs w:val="20"/>
        </w:rPr>
        <w:br/>
      </w:r>
      <w:r w:rsidR="006F66C6" w:rsidRPr="00781F64">
        <w:rPr>
          <w:rFonts w:ascii="Arial" w:hAnsi="Arial" w:cs="Arial"/>
          <w:sz w:val="20"/>
          <w:szCs w:val="20"/>
        </w:rPr>
        <w:t xml:space="preserve">President Ramaphosa delivered his State of the Nation Address (SONA) on 11 February 2021. No direct reference was made to Armscor, but some elements of the 2021 SONA have indirect bearing on the functions of Armscor. Specifically, the need for local production and the purchasing of locally made products given Armscor’s role in the procurement value chain. </w:t>
      </w:r>
      <w:r w:rsidR="002D2904" w:rsidRPr="00781F64">
        <w:rPr>
          <w:rFonts w:ascii="Arial" w:hAnsi="Arial" w:cs="Arial"/>
          <w:sz w:val="20"/>
          <w:szCs w:val="20"/>
        </w:rPr>
        <w:t xml:space="preserve">The President placed significant emphasis on economic recovery and efforts to boost economic growth. Specific mention was made of sector master-plans aimed at growing specific sectors of the economy. While no specific mention was made of the domestic </w:t>
      </w:r>
      <w:r w:rsidR="002D2904" w:rsidRPr="00781F64">
        <w:rPr>
          <w:rFonts w:ascii="Arial" w:hAnsi="Arial" w:cs="Arial"/>
          <w:sz w:val="20"/>
          <w:szCs w:val="20"/>
        </w:rPr>
        <w:lastRenderedPageBreak/>
        <w:t>defence industry, it is nonetheless an important industry that has the potential to aid economic growth. Two key approaches are necessary to unlock the potential for the defence industry to contribute to economic growth. First, a clear acquisition plan for the DOD is required that takes into account current fiscal constraints. This will aid the domestic defence industry in its planning. The President also noted the need for procurement from women-owned enterprises, which can be taken into account in the DOD acquisition plan. Second, given domestic fiscal constraints, the defence industry is relying heavily on exports for its survival and, as such, requires state support to maximise export efforts. In this regard, the President also referred to the African Continental Free Trade Area, which came into operation on 1 January 2021 and can potentially offer further export opportunities to the South African defence industry. Finally, the DOD also aims to strengthen local small and medium enterprises.</w:t>
      </w:r>
    </w:p>
    <w:p w:rsidR="006F66C6" w:rsidRPr="00781F64" w:rsidRDefault="006F66C6" w:rsidP="00781F64">
      <w:pPr>
        <w:spacing w:after="0" w:line="240" w:lineRule="auto"/>
        <w:rPr>
          <w:rFonts w:ascii="Arial" w:hAnsi="Arial" w:cs="Arial"/>
          <w:sz w:val="20"/>
          <w:szCs w:val="20"/>
        </w:rPr>
      </w:pPr>
    </w:p>
    <w:p w:rsidR="00721776" w:rsidRPr="00781F64" w:rsidRDefault="00721776" w:rsidP="00781F64">
      <w:pPr>
        <w:spacing w:after="0" w:line="240" w:lineRule="auto"/>
        <w:outlineLvl w:val="0"/>
        <w:rPr>
          <w:rFonts w:ascii="Arial" w:eastAsia="Arial Unicode MS" w:hAnsi="Arial" w:cs="Arial"/>
          <w:sz w:val="20"/>
          <w:szCs w:val="20"/>
          <w:u w:color="000000"/>
        </w:rPr>
      </w:pPr>
      <w:r w:rsidRPr="00781F64">
        <w:rPr>
          <w:rFonts w:ascii="Arial" w:eastAsia="Arial Unicode MS" w:hAnsi="Arial" w:cs="Arial"/>
          <w:b/>
          <w:sz w:val="20"/>
          <w:szCs w:val="20"/>
          <w:u w:color="000000"/>
        </w:rPr>
        <w:t>2.2</w:t>
      </w:r>
      <w:r w:rsidRPr="00781F64">
        <w:rPr>
          <w:rFonts w:ascii="Arial" w:eastAsia="Arial Unicode MS" w:hAnsi="Arial" w:cs="Arial"/>
          <w:b/>
          <w:sz w:val="20"/>
          <w:szCs w:val="20"/>
          <w:u w:color="000000"/>
        </w:rPr>
        <w:tab/>
        <w:t>The National Development Plan</w:t>
      </w:r>
      <w:r w:rsidRPr="00781F64">
        <w:rPr>
          <w:rFonts w:ascii="Arial" w:eastAsia="Arial Unicode MS" w:hAnsi="Arial" w:cs="Arial"/>
          <w:sz w:val="20"/>
          <w:szCs w:val="20"/>
          <w:u w:color="000000"/>
        </w:rPr>
        <w:t xml:space="preserve"> </w:t>
      </w:r>
    </w:p>
    <w:p w:rsidR="00721776" w:rsidRPr="00781F64" w:rsidRDefault="00721776" w:rsidP="00781F64">
      <w:pPr>
        <w:spacing w:after="0" w:line="240" w:lineRule="auto"/>
        <w:rPr>
          <w:rFonts w:ascii="Arial" w:hAnsi="Arial" w:cs="Arial"/>
          <w:sz w:val="20"/>
          <w:szCs w:val="20"/>
          <w:u w:color="000000"/>
        </w:rPr>
      </w:pPr>
    </w:p>
    <w:p w:rsidR="00721776" w:rsidRPr="00781F64" w:rsidRDefault="00721776" w:rsidP="00781F64">
      <w:pPr>
        <w:spacing w:after="0" w:line="240" w:lineRule="auto"/>
        <w:rPr>
          <w:rFonts w:ascii="Arial" w:hAnsi="Arial" w:cs="Arial"/>
          <w:sz w:val="20"/>
          <w:szCs w:val="20"/>
        </w:rPr>
      </w:pPr>
      <w:r w:rsidRPr="00781F64">
        <w:rPr>
          <w:rFonts w:ascii="Arial" w:hAnsi="Arial" w:cs="Arial"/>
          <w:sz w:val="20"/>
          <w:szCs w:val="20"/>
        </w:rPr>
        <w:t>The NDP and its related policies provide a national framework that will inform the contribution by national departments and public entities. Aspects of the NDP relevant to Armscor include the following:</w:t>
      </w:r>
    </w:p>
    <w:p w:rsidR="00721776" w:rsidRPr="00781F64" w:rsidRDefault="00721776" w:rsidP="00781F64">
      <w:pPr>
        <w:spacing w:after="0" w:line="240" w:lineRule="auto"/>
        <w:rPr>
          <w:rFonts w:ascii="Arial" w:hAnsi="Arial" w:cs="Arial"/>
          <w:sz w:val="20"/>
          <w:szCs w:val="20"/>
        </w:rPr>
      </w:pPr>
    </w:p>
    <w:p w:rsidR="00721776" w:rsidRPr="00781F64" w:rsidRDefault="00721776" w:rsidP="00781F64">
      <w:pPr>
        <w:pStyle w:val="ListParagraph"/>
        <w:numPr>
          <w:ilvl w:val="0"/>
          <w:numId w:val="29"/>
        </w:numPr>
        <w:spacing w:after="0" w:line="240" w:lineRule="auto"/>
        <w:rPr>
          <w:rFonts w:ascii="Arial" w:hAnsi="Arial" w:cs="Arial"/>
          <w:sz w:val="20"/>
          <w:szCs w:val="20"/>
          <w:u w:color="000000"/>
        </w:rPr>
      </w:pPr>
      <w:r w:rsidRPr="00781F64">
        <w:rPr>
          <w:rFonts w:ascii="Arial" w:hAnsi="Arial" w:cs="Arial"/>
          <w:sz w:val="20"/>
          <w:szCs w:val="20"/>
          <w:u w:color="000000"/>
        </w:rPr>
        <w:t>Sharpening South Africa’s innovative edge by contributing to global scientific and technological advancement.</w:t>
      </w:r>
    </w:p>
    <w:p w:rsidR="00721776" w:rsidRPr="00781F64" w:rsidRDefault="00721776" w:rsidP="00781F64">
      <w:pPr>
        <w:pStyle w:val="ListParagraph"/>
        <w:numPr>
          <w:ilvl w:val="0"/>
          <w:numId w:val="29"/>
        </w:numPr>
        <w:spacing w:after="0" w:line="240" w:lineRule="auto"/>
        <w:rPr>
          <w:rFonts w:ascii="Arial" w:hAnsi="Arial" w:cs="Arial"/>
          <w:sz w:val="20"/>
          <w:szCs w:val="20"/>
          <w:u w:color="000000"/>
        </w:rPr>
      </w:pPr>
      <w:r w:rsidRPr="00781F64">
        <w:rPr>
          <w:rFonts w:ascii="Arial" w:hAnsi="Arial" w:cs="Arial"/>
          <w:sz w:val="20"/>
          <w:szCs w:val="20"/>
          <w:u w:color="000000"/>
        </w:rPr>
        <w:t>Enhancing investment in Research and Development and by better utilising existing resources.</w:t>
      </w:r>
    </w:p>
    <w:p w:rsidR="00721776" w:rsidRPr="00781F64" w:rsidRDefault="00721776" w:rsidP="00781F64">
      <w:pPr>
        <w:pStyle w:val="ListParagraph"/>
        <w:numPr>
          <w:ilvl w:val="0"/>
          <w:numId w:val="29"/>
        </w:numPr>
        <w:spacing w:after="0" w:line="240" w:lineRule="auto"/>
        <w:rPr>
          <w:rFonts w:ascii="Arial" w:hAnsi="Arial" w:cs="Arial"/>
          <w:sz w:val="20"/>
          <w:szCs w:val="20"/>
          <w:u w:color="000000"/>
        </w:rPr>
      </w:pPr>
      <w:r w:rsidRPr="00781F64">
        <w:rPr>
          <w:rFonts w:ascii="Arial" w:hAnsi="Arial" w:cs="Arial"/>
          <w:sz w:val="20"/>
          <w:szCs w:val="20"/>
          <w:u w:color="000000"/>
        </w:rPr>
        <w:t>Facilitating innovation and enhanced cooperation between public service and technology institutions and the private sector in areas of potential dual use.</w:t>
      </w:r>
    </w:p>
    <w:p w:rsidR="00721776" w:rsidRPr="00781F64" w:rsidRDefault="00721776" w:rsidP="00781F64">
      <w:pPr>
        <w:pStyle w:val="ListParagraph"/>
        <w:numPr>
          <w:ilvl w:val="0"/>
          <w:numId w:val="29"/>
        </w:numPr>
        <w:spacing w:after="0" w:line="240" w:lineRule="auto"/>
        <w:rPr>
          <w:rFonts w:ascii="Arial" w:hAnsi="Arial" w:cs="Arial"/>
          <w:sz w:val="20"/>
          <w:szCs w:val="20"/>
          <w:u w:color="000000"/>
        </w:rPr>
      </w:pPr>
      <w:r w:rsidRPr="00781F64">
        <w:rPr>
          <w:rFonts w:ascii="Arial" w:hAnsi="Arial" w:cs="Arial"/>
          <w:sz w:val="20"/>
          <w:szCs w:val="20"/>
          <w:u w:color="000000"/>
        </w:rPr>
        <w:t>Committing to procurement approaches that stimulate domestic industry and job creation.</w:t>
      </w:r>
    </w:p>
    <w:p w:rsidR="00721776" w:rsidRPr="00781F64" w:rsidRDefault="00721776" w:rsidP="00781F64">
      <w:pPr>
        <w:pStyle w:val="ListParagraph"/>
        <w:numPr>
          <w:ilvl w:val="0"/>
          <w:numId w:val="29"/>
        </w:numPr>
        <w:spacing w:after="0" w:line="240" w:lineRule="auto"/>
        <w:rPr>
          <w:rFonts w:ascii="Arial" w:hAnsi="Arial" w:cs="Arial"/>
          <w:sz w:val="20"/>
          <w:szCs w:val="20"/>
          <w:u w:color="000000"/>
        </w:rPr>
      </w:pPr>
      <w:r w:rsidRPr="00781F64">
        <w:rPr>
          <w:rFonts w:ascii="Arial" w:hAnsi="Arial" w:cs="Arial"/>
          <w:sz w:val="20"/>
          <w:szCs w:val="20"/>
          <w:u w:color="000000"/>
        </w:rPr>
        <w:t>Procuring from and supporting SMMEs, black-owned and black-managed enterprises, and female led-enterprises, the youth and military veterans.</w:t>
      </w:r>
    </w:p>
    <w:p w:rsidR="002D2904" w:rsidRPr="00781F64" w:rsidRDefault="002D2904" w:rsidP="00781F64">
      <w:pPr>
        <w:pStyle w:val="ListParagraph"/>
        <w:spacing w:after="0" w:line="240" w:lineRule="auto"/>
        <w:outlineLvl w:val="0"/>
        <w:rPr>
          <w:rFonts w:ascii="Arial" w:eastAsia="Arial Unicode MS" w:hAnsi="Arial" w:cs="Arial"/>
          <w:sz w:val="20"/>
          <w:szCs w:val="20"/>
          <w:u w:color="000000"/>
        </w:rPr>
      </w:pPr>
    </w:p>
    <w:p w:rsidR="00721776" w:rsidRPr="00781F64" w:rsidRDefault="00721776" w:rsidP="00781F64">
      <w:pPr>
        <w:spacing w:after="0" w:line="240" w:lineRule="auto"/>
        <w:outlineLvl w:val="0"/>
        <w:rPr>
          <w:rFonts w:ascii="Arial" w:eastAsia="Arial Unicode MS" w:hAnsi="Arial" w:cs="Arial"/>
          <w:sz w:val="20"/>
          <w:szCs w:val="20"/>
          <w:u w:color="000000"/>
        </w:rPr>
      </w:pPr>
      <w:r w:rsidRPr="00781F64">
        <w:rPr>
          <w:rFonts w:ascii="Arial" w:eastAsia="Arial Unicode MS" w:hAnsi="Arial" w:cs="Arial"/>
          <w:b/>
          <w:sz w:val="20"/>
          <w:szCs w:val="20"/>
          <w:u w:color="000000"/>
        </w:rPr>
        <w:t>2.3</w:t>
      </w:r>
      <w:r w:rsidRPr="00781F64">
        <w:rPr>
          <w:rFonts w:ascii="Arial" w:eastAsia="Arial Unicode MS" w:hAnsi="Arial" w:cs="Arial"/>
          <w:b/>
          <w:sz w:val="20"/>
          <w:szCs w:val="20"/>
          <w:u w:color="000000"/>
        </w:rPr>
        <w:tab/>
        <w:t>The Medium Term Strategic Framework (2019 - 2024)</w:t>
      </w:r>
      <w:r w:rsidRPr="00781F64">
        <w:rPr>
          <w:rFonts w:ascii="Arial" w:eastAsia="Arial Unicode MS" w:hAnsi="Arial" w:cs="Arial"/>
          <w:sz w:val="20"/>
          <w:szCs w:val="20"/>
          <w:u w:color="000000"/>
        </w:rPr>
        <w:t xml:space="preserve"> </w:t>
      </w:r>
    </w:p>
    <w:p w:rsidR="00721776" w:rsidRPr="00781F64" w:rsidRDefault="00721776" w:rsidP="00781F64">
      <w:pPr>
        <w:spacing w:after="0" w:line="240" w:lineRule="auto"/>
        <w:outlineLvl w:val="0"/>
        <w:rPr>
          <w:rFonts w:ascii="Arial" w:eastAsia="Arial Unicode MS" w:hAnsi="Arial" w:cs="Arial"/>
          <w:sz w:val="20"/>
          <w:szCs w:val="20"/>
          <w:u w:color="000000"/>
        </w:rPr>
      </w:pPr>
    </w:p>
    <w:p w:rsidR="00721776" w:rsidRPr="00781F64" w:rsidRDefault="00721776" w:rsidP="00781F64">
      <w:pPr>
        <w:autoSpaceDE w:val="0"/>
        <w:autoSpaceDN w:val="0"/>
        <w:adjustRightInd w:val="0"/>
        <w:spacing w:after="0" w:line="240" w:lineRule="auto"/>
        <w:rPr>
          <w:rFonts w:ascii="Arial" w:hAnsi="Arial" w:cs="Arial"/>
          <w:sz w:val="20"/>
          <w:szCs w:val="20"/>
        </w:rPr>
      </w:pPr>
      <w:r w:rsidRPr="00781F64">
        <w:rPr>
          <w:rFonts w:ascii="Arial" w:hAnsi="Arial" w:cs="Arial"/>
          <w:sz w:val="20"/>
          <w:szCs w:val="20"/>
        </w:rPr>
        <w:t>The Governmental MTSF Outcomes, to which the DOD will contribute, is supported by Armscor in the following ways:</w:t>
      </w:r>
    </w:p>
    <w:p w:rsidR="00721776" w:rsidRPr="00781F64" w:rsidRDefault="00721776" w:rsidP="00781F64">
      <w:pPr>
        <w:autoSpaceDE w:val="0"/>
        <w:autoSpaceDN w:val="0"/>
        <w:adjustRightInd w:val="0"/>
        <w:spacing w:after="0" w:line="240" w:lineRule="auto"/>
        <w:rPr>
          <w:rFonts w:ascii="Arial" w:hAnsi="Arial" w:cs="Arial"/>
          <w:sz w:val="20"/>
          <w:szCs w:val="20"/>
        </w:rPr>
      </w:pPr>
    </w:p>
    <w:p w:rsidR="00721776" w:rsidRPr="00781F64" w:rsidRDefault="00721776" w:rsidP="00781F64">
      <w:pPr>
        <w:pStyle w:val="ListParagraph"/>
        <w:numPr>
          <w:ilvl w:val="0"/>
          <w:numId w:val="4"/>
        </w:numPr>
        <w:autoSpaceDE w:val="0"/>
        <w:autoSpaceDN w:val="0"/>
        <w:adjustRightInd w:val="0"/>
        <w:spacing w:after="0" w:line="240" w:lineRule="auto"/>
        <w:rPr>
          <w:rFonts w:ascii="Arial" w:hAnsi="Arial" w:cs="Arial"/>
          <w:i/>
          <w:sz w:val="20"/>
          <w:szCs w:val="20"/>
        </w:rPr>
      </w:pPr>
      <w:r w:rsidRPr="00781F64">
        <w:rPr>
          <w:rFonts w:ascii="Arial" w:hAnsi="Arial" w:cs="Arial"/>
          <w:i/>
          <w:sz w:val="20"/>
          <w:szCs w:val="20"/>
        </w:rPr>
        <w:t xml:space="preserve">MTSF Priority 1: A Capable, ethical and developmental state. </w:t>
      </w:r>
      <w:r w:rsidRPr="00781F64">
        <w:rPr>
          <w:rFonts w:ascii="Arial" w:hAnsi="Arial" w:cs="Arial"/>
          <w:sz w:val="20"/>
          <w:szCs w:val="20"/>
        </w:rPr>
        <w:t>Armscor will contribute by ensuring improved governance and accountability through compliance to regulatory frameworks, continuing to fight corruption and fraud through internal control measures, to support other government departments and its people in pursuit of South Africa’s developmental agenda.</w:t>
      </w:r>
    </w:p>
    <w:p w:rsidR="00721776" w:rsidRPr="00781F64" w:rsidRDefault="00721776" w:rsidP="00781F64">
      <w:pPr>
        <w:pStyle w:val="ListParagraph"/>
        <w:numPr>
          <w:ilvl w:val="0"/>
          <w:numId w:val="4"/>
        </w:numPr>
        <w:autoSpaceDE w:val="0"/>
        <w:autoSpaceDN w:val="0"/>
        <w:adjustRightInd w:val="0"/>
        <w:spacing w:after="0" w:line="240" w:lineRule="auto"/>
        <w:rPr>
          <w:rFonts w:ascii="Arial" w:hAnsi="Arial" w:cs="Arial"/>
          <w:i/>
          <w:sz w:val="20"/>
          <w:szCs w:val="20"/>
        </w:rPr>
      </w:pPr>
      <w:r w:rsidRPr="00781F64">
        <w:rPr>
          <w:rFonts w:ascii="Arial" w:hAnsi="Arial" w:cs="Arial"/>
          <w:i/>
          <w:sz w:val="20"/>
          <w:szCs w:val="20"/>
        </w:rPr>
        <w:t xml:space="preserve">MTSF Priority 2: Economic transformation and job creation. </w:t>
      </w:r>
      <w:r w:rsidRPr="00781F64">
        <w:rPr>
          <w:rFonts w:ascii="Arial" w:hAnsi="Arial" w:cs="Arial"/>
          <w:sz w:val="20"/>
          <w:szCs w:val="20"/>
        </w:rPr>
        <w:t>Armscor will contribute through sustainable acquisition of weapons systems and local procurement of goods and services.</w:t>
      </w:r>
    </w:p>
    <w:p w:rsidR="00721776" w:rsidRPr="00781F64" w:rsidRDefault="00721776" w:rsidP="00781F64">
      <w:pPr>
        <w:pStyle w:val="ListParagraph"/>
        <w:numPr>
          <w:ilvl w:val="0"/>
          <w:numId w:val="4"/>
        </w:numPr>
        <w:autoSpaceDE w:val="0"/>
        <w:autoSpaceDN w:val="0"/>
        <w:adjustRightInd w:val="0"/>
        <w:spacing w:after="0" w:line="240" w:lineRule="auto"/>
        <w:rPr>
          <w:rFonts w:ascii="Arial" w:hAnsi="Arial" w:cs="Arial"/>
          <w:i/>
          <w:sz w:val="20"/>
          <w:szCs w:val="20"/>
        </w:rPr>
      </w:pPr>
      <w:r w:rsidRPr="00781F64">
        <w:rPr>
          <w:rFonts w:ascii="Arial" w:hAnsi="Arial" w:cs="Arial"/>
          <w:i/>
          <w:sz w:val="20"/>
          <w:szCs w:val="20"/>
        </w:rPr>
        <w:t xml:space="preserve">MTSF Priority 3: Education skills and health. </w:t>
      </w:r>
      <w:r w:rsidRPr="00781F64">
        <w:rPr>
          <w:rFonts w:ascii="Arial" w:hAnsi="Arial" w:cs="Arial"/>
          <w:sz w:val="20"/>
          <w:szCs w:val="20"/>
        </w:rPr>
        <w:t>Armscor will contribute through the provision of internal and external higher education, skills development opportunities and creating foreign learning opportunities.</w:t>
      </w:r>
    </w:p>
    <w:p w:rsidR="00721776" w:rsidRPr="00781F64" w:rsidRDefault="00721776" w:rsidP="00781F64">
      <w:pPr>
        <w:pStyle w:val="ListParagraph"/>
        <w:numPr>
          <w:ilvl w:val="0"/>
          <w:numId w:val="4"/>
        </w:numPr>
        <w:autoSpaceDE w:val="0"/>
        <w:autoSpaceDN w:val="0"/>
        <w:adjustRightInd w:val="0"/>
        <w:spacing w:after="0" w:line="240" w:lineRule="auto"/>
        <w:rPr>
          <w:rFonts w:ascii="Arial" w:hAnsi="Arial" w:cs="Arial"/>
          <w:i/>
          <w:sz w:val="20"/>
          <w:szCs w:val="20"/>
        </w:rPr>
      </w:pPr>
      <w:r w:rsidRPr="00781F64">
        <w:rPr>
          <w:rFonts w:ascii="Arial" w:hAnsi="Arial" w:cs="Arial"/>
          <w:i/>
          <w:sz w:val="20"/>
          <w:szCs w:val="20"/>
        </w:rPr>
        <w:t xml:space="preserve">MTSF Priority 4: Consolidating the social wage through reliable and basic services. </w:t>
      </w:r>
      <w:r w:rsidRPr="00781F64">
        <w:rPr>
          <w:rFonts w:ascii="Arial" w:hAnsi="Arial" w:cs="Arial"/>
          <w:sz w:val="20"/>
          <w:szCs w:val="20"/>
        </w:rPr>
        <w:t>Armscor will contribute by promoting peaceful and inclusive societies for sus</w:t>
      </w:r>
      <w:r w:rsidR="002D2904" w:rsidRPr="00781F64">
        <w:rPr>
          <w:rFonts w:ascii="Arial" w:hAnsi="Arial" w:cs="Arial"/>
          <w:sz w:val="20"/>
          <w:szCs w:val="20"/>
        </w:rPr>
        <w:t>tainable development.</w:t>
      </w:r>
    </w:p>
    <w:p w:rsidR="00721776" w:rsidRPr="00781F64" w:rsidRDefault="00721776" w:rsidP="00781F64">
      <w:pPr>
        <w:pStyle w:val="ListParagraph"/>
        <w:numPr>
          <w:ilvl w:val="0"/>
          <w:numId w:val="4"/>
        </w:numPr>
        <w:autoSpaceDE w:val="0"/>
        <w:autoSpaceDN w:val="0"/>
        <w:adjustRightInd w:val="0"/>
        <w:spacing w:after="0" w:line="240" w:lineRule="auto"/>
        <w:rPr>
          <w:rFonts w:ascii="Arial" w:hAnsi="Arial" w:cs="Arial"/>
          <w:i/>
          <w:sz w:val="20"/>
          <w:szCs w:val="20"/>
        </w:rPr>
      </w:pPr>
      <w:r w:rsidRPr="00781F64">
        <w:rPr>
          <w:rFonts w:ascii="Arial" w:hAnsi="Arial" w:cs="Arial"/>
          <w:i/>
          <w:sz w:val="20"/>
          <w:szCs w:val="20"/>
        </w:rPr>
        <w:t xml:space="preserve">MTSF Priority 6: Social cohesion and saver communities. </w:t>
      </w:r>
      <w:r w:rsidRPr="00781F64">
        <w:rPr>
          <w:rFonts w:ascii="Arial" w:hAnsi="Arial" w:cs="Arial"/>
          <w:sz w:val="20"/>
          <w:szCs w:val="20"/>
        </w:rPr>
        <w:t>Armscor will contribute through its contribution to border safeguarding, cooperation with the S</w:t>
      </w:r>
      <w:r w:rsidR="002D2904" w:rsidRPr="00781F64">
        <w:rPr>
          <w:rFonts w:ascii="Arial" w:hAnsi="Arial" w:cs="Arial"/>
          <w:sz w:val="20"/>
          <w:szCs w:val="20"/>
        </w:rPr>
        <w:t>outh African Police Service (SAPS)</w:t>
      </w:r>
      <w:r w:rsidRPr="00781F64">
        <w:rPr>
          <w:rFonts w:ascii="Arial" w:hAnsi="Arial" w:cs="Arial"/>
          <w:sz w:val="20"/>
          <w:szCs w:val="20"/>
        </w:rPr>
        <w:t xml:space="preserve"> and support to other Government Departments.</w:t>
      </w:r>
    </w:p>
    <w:p w:rsidR="00721776" w:rsidRPr="00781F64" w:rsidRDefault="00721776" w:rsidP="00781F64">
      <w:pPr>
        <w:pStyle w:val="ListParagraph"/>
        <w:numPr>
          <w:ilvl w:val="0"/>
          <w:numId w:val="4"/>
        </w:numPr>
        <w:autoSpaceDE w:val="0"/>
        <w:autoSpaceDN w:val="0"/>
        <w:adjustRightInd w:val="0"/>
        <w:spacing w:after="0" w:line="240" w:lineRule="auto"/>
        <w:rPr>
          <w:rFonts w:ascii="Arial" w:hAnsi="Arial" w:cs="Arial"/>
          <w:i/>
          <w:sz w:val="20"/>
          <w:szCs w:val="20"/>
        </w:rPr>
      </w:pPr>
      <w:r w:rsidRPr="00781F64">
        <w:rPr>
          <w:rFonts w:ascii="Arial" w:hAnsi="Arial" w:cs="Arial"/>
          <w:i/>
          <w:sz w:val="20"/>
          <w:szCs w:val="20"/>
        </w:rPr>
        <w:t xml:space="preserve">MTSF Priority 7: A better Africa and a better world. </w:t>
      </w:r>
      <w:r w:rsidRPr="00781F64">
        <w:rPr>
          <w:rFonts w:ascii="Arial" w:hAnsi="Arial" w:cs="Arial"/>
          <w:sz w:val="20"/>
          <w:szCs w:val="20"/>
        </w:rPr>
        <w:t xml:space="preserve">Armscor will contribute by supporting the DOD’s participation in external operations in support of UN and AU peace missions and other regional peace initiatives. </w:t>
      </w:r>
    </w:p>
    <w:p w:rsidR="00721776" w:rsidRPr="00781F64" w:rsidRDefault="00721776" w:rsidP="00781F64">
      <w:pPr>
        <w:pStyle w:val="ListParagraph"/>
        <w:autoSpaceDE w:val="0"/>
        <w:autoSpaceDN w:val="0"/>
        <w:adjustRightInd w:val="0"/>
        <w:spacing w:after="0" w:line="240" w:lineRule="auto"/>
        <w:ind w:left="360"/>
        <w:rPr>
          <w:rFonts w:ascii="Arial" w:hAnsi="Arial" w:cs="Arial"/>
          <w:i/>
          <w:sz w:val="20"/>
          <w:szCs w:val="20"/>
        </w:rPr>
      </w:pPr>
    </w:p>
    <w:p w:rsidR="00721776" w:rsidRPr="00781F64" w:rsidRDefault="00721776" w:rsidP="00781F64">
      <w:pPr>
        <w:spacing w:after="0" w:line="240" w:lineRule="auto"/>
        <w:rPr>
          <w:rFonts w:ascii="Arial" w:hAnsi="Arial" w:cs="Arial"/>
          <w:b/>
          <w:sz w:val="20"/>
          <w:szCs w:val="20"/>
          <w:u w:color="000000"/>
          <w:lang w:eastAsia="en-ZA"/>
        </w:rPr>
      </w:pPr>
      <w:r w:rsidRPr="00781F64">
        <w:rPr>
          <w:rFonts w:ascii="Arial" w:hAnsi="Arial" w:cs="Arial"/>
          <w:b/>
          <w:sz w:val="20"/>
          <w:szCs w:val="20"/>
          <w:u w:color="000000"/>
          <w:lang w:eastAsia="en-ZA"/>
        </w:rPr>
        <w:t>3.</w:t>
      </w:r>
      <w:r w:rsidRPr="00781F64">
        <w:rPr>
          <w:rFonts w:ascii="Arial" w:hAnsi="Arial" w:cs="Arial"/>
          <w:b/>
          <w:sz w:val="20"/>
          <w:szCs w:val="20"/>
          <w:u w:color="000000"/>
          <w:lang w:eastAsia="en-ZA"/>
        </w:rPr>
        <w:tab/>
        <w:t>20</w:t>
      </w:r>
      <w:r w:rsidR="002D2904" w:rsidRPr="00781F64">
        <w:rPr>
          <w:rFonts w:ascii="Arial" w:hAnsi="Arial" w:cs="Arial"/>
          <w:b/>
          <w:sz w:val="20"/>
          <w:szCs w:val="20"/>
          <w:u w:color="000000"/>
          <w:lang w:eastAsia="en-ZA"/>
        </w:rPr>
        <w:t>20</w:t>
      </w:r>
      <w:r w:rsidRPr="00781F64">
        <w:rPr>
          <w:rFonts w:ascii="Arial" w:hAnsi="Arial" w:cs="Arial"/>
          <w:b/>
          <w:sz w:val="20"/>
          <w:szCs w:val="20"/>
          <w:u w:color="000000"/>
          <w:lang w:eastAsia="en-ZA"/>
        </w:rPr>
        <w:t>/2</w:t>
      </w:r>
      <w:r w:rsidR="002D2904" w:rsidRPr="00781F64">
        <w:rPr>
          <w:rFonts w:ascii="Arial" w:hAnsi="Arial" w:cs="Arial"/>
          <w:b/>
          <w:sz w:val="20"/>
          <w:szCs w:val="20"/>
          <w:u w:color="000000"/>
          <w:lang w:eastAsia="en-ZA"/>
        </w:rPr>
        <w:t>1</w:t>
      </w:r>
      <w:r w:rsidRPr="00781F64">
        <w:rPr>
          <w:rFonts w:ascii="Arial" w:hAnsi="Arial" w:cs="Arial"/>
          <w:b/>
          <w:sz w:val="20"/>
          <w:szCs w:val="20"/>
          <w:u w:color="000000"/>
          <w:lang w:eastAsia="en-ZA"/>
        </w:rPr>
        <w:t xml:space="preserve"> BRRR RECOMMENDATIONS </w:t>
      </w:r>
    </w:p>
    <w:p w:rsidR="00721776" w:rsidRPr="00781F64" w:rsidRDefault="00721776" w:rsidP="00781F64">
      <w:pPr>
        <w:spacing w:after="0" w:line="240" w:lineRule="auto"/>
        <w:ind w:right="4"/>
        <w:rPr>
          <w:rFonts w:ascii="Arial" w:eastAsia="Times New Roman" w:hAnsi="Arial" w:cs="Arial"/>
          <w:sz w:val="20"/>
          <w:szCs w:val="20"/>
          <w:lang w:eastAsia="en-ZA"/>
        </w:rPr>
      </w:pPr>
    </w:p>
    <w:p w:rsidR="00721776" w:rsidRPr="00781F64" w:rsidRDefault="00721776" w:rsidP="00781F64">
      <w:pPr>
        <w:spacing w:after="0" w:line="240" w:lineRule="auto"/>
        <w:rPr>
          <w:rFonts w:ascii="Arial" w:eastAsia="Calibri" w:hAnsi="Arial" w:cs="Arial"/>
          <w:sz w:val="20"/>
          <w:szCs w:val="20"/>
        </w:rPr>
      </w:pPr>
      <w:r w:rsidRPr="00781F64">
        <w:rPr>
          <w:rFonts w:ascii="Arial" w:hAnsi="Arial" w:cs="Arial"/>
          <w:sz w:val="20"/>
          <w:szCs w:val="20"/>
        </w:rPr>
        <w:t>During the BRRR process, t</w:t>
      </w:r>
      <w:r w:rsidR="002D2904" w:rsidRPr="00781F64">
        <w:rPr>
          <w:rFonts w:ascii="Arial" w:hAnsi="Arial" w:cs="Arial"/>
          <w:sz w:val="20"/>
          <w:szCs w:val="20"/>
        </w:rPr>
        <w:t xml:space="preserve">he </w:t>
      </w:r>
      <w:r w:rsidR="00080246" w:rsidRPr="00781F64">
        <w:rPr>
          <w:rFonts w:ascii="Arial" w:hAnsi="Arial" w:cs="Arial"/>
          <w:sz w:val="20"/>
          <w:szCs w:val="20"/>
        </w:rPr>
        <w:t>PCODMV</w:t>
      </w:r>
      <w:r w:rsidRPr="00781F64">
        <w:rPr>
          <w:rFonts w:ascii="Arial" w:hAnsi="Arial" w:cs="Arial"/>
          <w:sz w:val="20"/>
          <w:szCs w:val="20"/>
        </w:rPr>
        <w:t xml:space="preserve"> identified the following areas for monitoring by the Committee</w:t>
      </w:r>
      <w:r w:rsidRPr="00781F64">
        <w:rPr>
          <w:rFonts w:ascii="Arial" w:eastAsia="Calibri" w:hAnsi="Arial" w:cs="Arial"/>
          <w:sz w:val="20"/>
          <w:szCs w:val="20"/>
        </w:rPr>
        <w:t>:</w:t>
      </w:r>
    </w:p>
    <w:p w:rsidR="002D2904" w:rsidRPr="00781F64" w:rsidRDefault="002D2904" w:rsidP="00781F64">
      <w:pPr>
        <w:spacing w:after="0" w:line="240" w:lineRule="auto"/>
        <w:rPr>
          <w:rFonts w:ascii="Arial" w:hAnsi="Arial" w:cs="Arial"/>
          <w:sz w:val="20"/>
          <w:szCs w:val="20"/>
        </w:rPr>
      </w:pPr>
    </w:p>
    <w:p w:rsidR="00553736" w:rsidRPr="00781F64" w:rsidRDefault="00553736" w:rsidP="00781F64">
      <w:pPr>
        <w:pStyle w:val="ListParagraph"/>
        <w:numPr>
          <w:ilvl w:val="0"/>
          <w:numId w:val="30"/>
        </w:numPr>
        <w:spacing w:after="0" w:line="240" w:lineRule="auto"/>
        <w:rPr>
          <w:rFonts w:ascii="Arial" w:hAnsi="Arial" w:cs="Arial"/>
          <w:sz w:val="20"/>
          <w:szCs w:val="20"/>
          <w:u w:color="000000"/>
          <w:lang w:eastAsia="en-ZA"/>
        </w:rPr>
      </w:pPr>
      <w:r w:rsidRPr="00781F64">
        <w:rPr>
          <w:rFonts w:ascii="Arial" w:hAnsi="Arial" w:cs="Arial"/>
          <w:sz w:val="20"/>
          <w:szCs w:val="20"/>
        </w:rPr>
        <w:t xml:space="preserve">The Committee questions the payment of increases and bonuses to the CEO and CFO. On 8 June 2020, Armscor made a presentation to the Committee in which it notes that, as a means to reduce the impact of the Covid-19 pandemic, it is considering not to pay salary increases and performance remuneration which was expected to result in R89 million savings. The Armscor Board should therefore provide the Committee with written feedback, before the end of January 2022, as to the reasons for the payment of salary increases and bonuses amid significant fiscal constraints in 2020/21. </w:t>
      </w:r>
    </w:p>
    <w:p w:rsidR="00553736" w:rsidRPr="00781F64" w:rsidRDefault="00553736" w:rsidP="00781F64">
      <w:pPr>
        <w:pStyle w:val="ListParagraph"/>
        <w:numPr>
          <w:ilvl w:val="0"/>
          <w:numId w:val="30"/>
        </w:numPr>
        <w:spacing w:after="0" w:line="240" w:lineRule="auto"/>
        <w:rPr>
          <w:rFonts w:ascii="Arial" w:hAnsi="Arial" w:cs="Arial"/>
          <w:sz w:val="20"/>
          <w:szCs w:val="20"/>
          <w:u w:color="000000"/>
          <w:lang w:eastAsia="en-ZA"/>
        </w:rPr>
      </w:pPr>
      <w:r w:rsidRPr="00781F64">
        <w:rPr>
          <w:rFonts w:ascii="Arial" w:hAnsi="Arial" w:cs="Arial"/>
          <w:sz w:val="20"/>
          <w:szCs w:val="20"/>
        </w:rPr>
        <w:t xml:space="preserve">Armscor previously indicated to the Committee that Armscor DDS concluded a partnership agreement with Defence Equipment Sales Authority (DESA) of the UK Ministry of Defence to market and sell its surplus stock on the continent. Armscor should provide the Committee with an update, </w:t>
      </w:r>
      <w:r w:rsidRPr="00781F64">
        <w:rPr>
          <w:rFonts w:ascii="Arial" w:hAnsi="Arial" w:cs="Arial"/>
          <w:sz w:val="20"/>
          <w:szCs w:val="20"/>
        </w:rPr>
        <w:lastRenderedPageBreak/>
        <w:t xml:space="preserve">before the end of January 2022, on progress in this regard and whether this has resulted in any revenue generation for the entity. </w:t>
      </w:r>
    </w:p>
    <w:p w:rsidR="00553736" w:rsidRPr="00781F64" w:rsidRDefault="00553736" w:rsidP="00781F64">
      <w:pPr>
        <w:pStyle w:val="ListParagraph"/>
        <w:numPr>
          <w:ilvl w:val="0"/>
          <w:numId w:val="30"/>
        </w:numPr>
        <w:spacing w:after="0" w:line="240" w:lineRule="auto"/>
        <w:rPr>
          <w:rFonts w:ascii="Arial" w:hAnsi="Arial" w:cs="Arial"/>
          <w:sz w:val="20"/>
          <w:szCs w:val="20"/>
          <w:u w:color="000000"/>
          <w:lang w:eastAsia="en-ZA"/>
        </w:rPr>
      </w:pPr>
      <w:r w:rsidRPr="00781F64">
        <w:rPr>
          <w:rFonts w:ascii="Arial" w:hAnsi="Arial" w:cs="Arial"/>
          <w:sz w:val="20"/>
          <w:szCs w:val="20"/>
        </w:rPr>
        <w:t xml:space="preserve">The Committee congratulates the Armscor Business Unit in generating R16.9 million additional revenues for the entity amid Covid-19 constraints. The various successes in engagements with international clients is particularly commendable. Given that international travel has largely recommenced, more business opportunities are likely to be explored and the Committee wishes to see a sustained increased in funds generated by the Business Unit. </w:t>
      </w:r>
    </w:p>
    <w:p w:rsidR="00553736" w:rsidRPr="00781F64" w:rsidRDefault="00553736" w:rsidP="00781F64">
      <w:pPr>
        <w:pStyle w:val="ListParagraph"/>
        <w:numPr>
          <w:ilvl w:val="0"/>
          <w:numId w:val="30"/>
        </w:numPr>
        <w:spacing w:after="0" w:line="240" w:lineRule="auto"/>
        <w:rPr>
          <w:rFonts w:ascii="Arial" w:hAnsi="Arial" w:cs="Arial"/>
          <w:sz w:val="20"/>
          <w:szCs w:val="20"/>
          <w:u w:color="000000"/>
          <w:lang w:eastAsia="en-ZA"/>
        </w:rPr>
      </w:pPr>
      <w:r w:rsidRPr="00781F64">
        <w:rPr>
          <w:rFonts w:ascii="Arial" w:hAnsi="Arial" w:cs="Arial"/>
          <w:sz w:val="20"/>
          <w:szCs w:val="20"/>
        </w:rPr>
        <w:t xml:space="preserve">While the midlife upgrades of SA Navy platforms are not in Armscor’s control, the Committee expresses its concern around the fact that all funding for the projects have been surrendered, implying that no mid-life upgrade will take place. To this extent, the Committee again recommends that National Treasury reprioritise funds to provide a ring-fenced allocation to upgrade the SA Navy’s Frigate and Submarine fleet in the coming years. </w:t>
      </w:r>
    </w:p>
    <w:p w:rsidR="00553736" w:rsidRPr="00781F64" w:rsidRDefault="00553736" w:rsidP="00781F64">
      <w:pPr>
        <w:pStyle w:val="ListParagraph"/>
        <w:numPr>
          <w:ilvl w:val="0"/>
          <w:numId w:val="30"/>
        </w:numPr>
        <w:spacing w:after="0" w:line="240" w:lineRule="auto"/>
        <w:rPr>
          <w:rFonts w:ascii="Arial" w:hAnsi="Arial" w:cs="Arial"/>
          <w:sz w:val="20"/>
          <w:szCs w:val="20"/>
          <w:u w:color="000000"/>
          <w:lang w:eastAsia="en-ZA"/>
        </w:rPr>
      </w:pPr>
      <w:r w:rsidRPr="00781F64">
        <w:rPr>
          <w:rFonts w:ascii="Arial" w:hAnsi="Arial" w:cs="Arial"/>
          <w:sz w:val="20"/>
          <w:szCs w:val="20"/>
        </w:rPr>
        <w:t xml:space="preserve">The Committee welcomes the consequence management implemented by the Dockyard with several employees being suspended or charged with cases related to fraud and theft. Armscor should provide the Committee with a written follow-up letter on the outcome of the disciplinary action taken against four people charged in relation to fraud procurement. </w:t>
      </w:r>
    </w:p>
    <w:p w:rsidR="00553736" w:rsidRPr="00781F64" w:rsidRDefault="00553736" w:rsidP="00781F64">
      <w:pPr>
        <w:pStyle w:val="ListParagraph"/>
        <w:numPr>
          <w:ilvl w:val="0"/>
          <w:numId w:val="30"/>
        </w:numPr>
        <w:spacing w:after="0" w:line="240" w:lineRule="auto"/>
        <w:rPr>
          <w:rFonts w:ascii="Arial" w:hAnsi="Arial" w:cs="Arial"/>
          <w:sz w:val="20"/>
          <w:szCs w:val="20"/>
          <w:u w:color="000000"/>
          <w:lang w:eastAsia="en-ZA"/>
        </w:rPr>
      </w:pPr>
      <w:r w:rsidRPr="00781F64">
        <w:rPr>
          <w:rFonts w:ascii="Arial" w:hAnsi="Arial" w:cs="Arial"/>
          <w:sz w:val="20"/>
          <w:szCs w:val="20"/>
        </w:rPr>
        <w:t xml:space="preserve">Given the urgent need for revenue generation by Armscor, the delays in the disposal of decommissioned vessels is a concern to the Committee. Armscor should, before the end of January 2022, provide the Committee with a written update on plans to speed up the process and what the additional revenue-generation plans for the Dockyard are in 2022/23. </w:t>
      </w:r>
    </w:p>
    <w:p w:rsidR="00553736" w:rsidRPr="00781F64" w:rsidRDefault="00553736" w:rsidP="00781F64">
      <w:pPr>
        <w:pStyle w:val="ListParagraph"/>
        <w:numPr>
          <w:ilvl w:val="0"/>
          <w:numId w:val="30"/>
        </w:numPr>
        <w:spacing w:after="0" w:line="240" w:lineRule="auto"/>
        <w:rPr>
          <w:rFonts w:ascii="Arial" w:hAnsi="Arial" w:cs="Arial"/>
          <w:sz w:val="20"/>
          <w:szCs w:val="20"/>
          <w:u w:color="000000"/>
          <w:lang w:eastAsia="en-ZA"/>
        </w:rPr>
      </w:pPr>
      <w:r w:rsidRPr="00781F64">
        <w:rPr>
          <w:rFonts w:ascii="Arial" w:hAnsi="Arial" w:cs="Arial"/>
          <w:sz w:val="20"/>
          <w:szCs w:val="20"/>
        </w:rPr>
        <w:t xml:space="preserve">The Department of Defence and Armscor should, before the end of January 2022, jointly provide the Committee with a written response as to how the current shortfall of R184 million for Project Biro will be funded. </w:t>
      </w:r>
    </w:p>
    <w:p w:rsidR="00553736" w:rsidRPr="00781F64" w:rsidRDefault="00553736" w:rsidP="00781F64">
      <w:pPr>
        <w:pStyle w:val="ListParagraph"/>
        <w:numPr>
          <w:ilvl w:val="0"/>
          <w:numId w:val="30"/>
        </w:numPr>
        <w:spacing w:after="0" w:line="240" w:lineRule="auto"/>
        <w:rPr>
          <w:rFonts w:ascii="Arial" w:hAnsi="Arial" w:cs="Arial"/>
          <w:sz w:val="20"/>
          <w:szCs w:val="20"/>
          <w:u w:color="000000"/>
          <w:lang w:eastAsia="en-ZA"/>
        </w:rPr>
      </w:pPr>
      <w:r w:rsidRPr="00781F64">
        <w:rPr>
          <w:rFonts w:ascii="Arial" w:hAnsi="Arial" w:cs="Arial"/>
          <w:sz w:val="20"/>
          <w:szCs w:val="20"/>
        </w:rPr>
        <w:t xml:space="preserve">Armscor is encouraged to speed up the multiparty negotiations to revive the commercialisation of the A-Darter missiles and present the way forward in its 2022/23 Performance Plan. </w:t>
      </w:r>
    </w:p>
    <w:p w:rsidR="00553736" w:rsidRPr="00781F64" w:rsidRDefault="00553736" w:rsidP="00781F64">
      <w:pPr>
        <w:pStyle w:val="ListParagraph"/>
        <w:numPr>
          <w:ilvl w:val="0"/>
          <w:numId w:val="30"/>
        </w:numPr>
        <w:spacing w:after="0" w:line="240" w:lineRule="auto"/>
        <w:rPr>
          <w:rFonts w:ascii="Arial" w:hAnsi="Arial" w:cs="Arial"/>
          <w:sz w:val="20"/>
          <w:szCs w:val="20"/>
          <w:u w:color="000000"/>
          <w:lang w:eastAsia="en-ZA"/>
        </w:rPr>
      </w:pPr>
      <w:r w:rsidRPr="00781F64">
        <w:rPr>
          <w:rFonts w:ascii="Arial" w:hAnsi="Arial" w:cs="Arial"/>
          <w:sz w:val="20"/>
          <w:szCs w:val="20"/>
        </w:rPr>
        <w:t xml:space="preserve">It is evident that the continued delay and Project Hoefyster has now come to a point where any future viability of the project is placed in significant doubt, especially since Denel will not be able to deliver and that some of the technology has become obsolete. The fact that the Armament Acquisition Council has not published a decision on the matter since 2019, following a recommendation from Armscor, is of further concern. The Committee requests that, before the end of January 2022, the Minister of Defence and the Armament Acquisition Council submit in writing to the Committee the reasons for the delay in a decision on the future of Project Hoefyster, by when a decision can be expected and what the likely way forward is. </w:t>
      </w:r>
    </w:p>
    <w:p w:rsidR="00721776" w:rsidRPr="00781F64" w:rsidRDefault="00553736" w:rsidP="00781F64">
      <w:pPr>
        <w:pStyle w:val="ListParagraph"/>
        <w:numPr>
          <w:ilvl w:val="0"/>
          <w:numId w:val="30"/>
        </w:numPr>
        <w:spacing w:after="0" w:line="240" w:lineRule="auto"/>
        <w:rPr>
          <w:rFonts w:ascii="Arial" w:hAnsi="Arial" w:cs="Arial"/>
          <w:sz w:val="20"/>
          <w:szCs w:val="20"/>
          <w:u w:color="000000"/>
          <w:lang w:eastAsia="en-ZA"/>
        </w:rPr>
      </w:pPr>
      <w:r w:rsidRPr="00781F64">
        <w:rPr>
          <w:rFonts w:ascii="Arial" w:hAnsi="Arial" w:cs="Arial"/>
          <w:sz w:val="20"/>
          <w:szCs w:val="20"/>
        </w:rPr>
        <w:t>The Committee recommends that Armscor provides a breakdown of its Human Resources component in terms of race, gender and age-group in future Annual Reports.</w:t>
      </w:r>
    </w:p>
    <w:p w:rsidR="00553736" w:rsidRPr="00781F64" w:rsidRDefault="00553736" w:rsidP="00781F64">
      <w:pPr>
        <w:pStyle w:val="ListParagraph"/>
        <w:spacing w:after="0" w:line="240" w:lineRule="auto"/>
        <w:rPr>
          <w:rFonts w:ascii="Arial" w:hAnsi="Arial" w:cs="Arial"/>
          <w:sz w:val="20"/>
          <w:szCs w:val="20"/>
          <w:u w:color="000000"/>
          <w:lang w:eastAsia="en-ZA"/>
        </w:rPr>
      </w:pPr>
    </w:p>
    <w:p w:rsidR="00721776" w:rsidRPr="00781F64" w:rsidRDefault="00721776" w:rsidP="00781F64">
      <w:pPr>
        <w:spacing w:after="0" w:line="240" w:lineRule="auto"/>
        <w:rPr>
          <w:rFonts w:ascii="Arial" w:hAnsi="Arial" w:cs="Arial"/>
          <w:b/>
          <w:sz w:val="20"/>
          <w:szCs w:val="20"/>
          <w:u w:color="000000"/>
          <w:lang w:eastAsia="en-ZA"/>
        </w:rPr>
      </w:pPr>
      <w:r w:rsidRPr="00781F64">
        <w:rPr>
          <w:rFonts w:ascii="Arial" w:hAnsi="Arial" w:cs="Arial"/>
          <w:b/>
          <w:sz w:val="20"/>
          <w:szCs w:val="20"/>
          <w:u w:color="000000"/>
          <w:lang w:eastAsia="en-ZA"/>
        </w:rPr>
        <w:t>4.</w:t>
      </w:r>
      <w:r w:rsidRPr="00781F64">
        <w:rPr>
          <w:rFonts w:ascii="Arial" w:hAnsi="Arial" w:cs="Arial"/>
          <w:b/>
          <w:sz w:val="20"/>
          <w:szCs w:val="20"/>
          <w:u w:color="000000"/>
          <w:lang w:eastAsia="en-ZA"/>
        </w:rPr>
        <w:tab/>
        <w:t>OVERVIEW OF THE 202</w:t>
      </w:r>
      <w:r w:rsidR="00553736" w:rsidRPr="00781F64">
        <w:rPr>
          <w:rFonts w:ascii="Arial" w:hAnsi="Arial" w:cs="Arial"/>
          <w:b/>
          <w:sz w:val="20"/>
          <w:szCs w:val="20"/>
          <w:u w:color="000000"/>
          <w:lang w:eastAsia="en-ZA"/>
        </w:rPr>
        <w:t>1</w:t>
      </w:r>
      <w:r w:rsidRPr="00781F64">
        <w:rPr>
          <w:rFonts w:ascii="Arial" w:hAnsi="Arial" w:cs="Arial"/>
          <w:b/>
          <w:sz w:val="20"/>
          <w:szCs w:val="20"/>
          <w:u w:color="000000"/>
          <w:lang w:eastAsia="en-ZA"/>
        </w:rPr>
        <w:t>/2</w:t>
      </w:r>
      <w:r w:rsidR="00553736" w:rsidRPr="00781F64">
        <w:rPr>
          <w:rFonts w:ascii="Arial" w:hAnsi="Arial" w:cs="Arial"/>
          <w:b/>
          <w:sz w:val="20"/>
          <w:szCs w:val="20"/>
          <w:u w:color="000000"/>
          <w:lang w:eastAsia="en-ZA"/>
        </w:rPr>
        <w:t>2</w:t>
      </w:r>
      <w:r w:rsidRPr="00781F64">
        <w:rPr>
          <w:rFonts w:ascii="Arial" w:hAnsi="Arial" w:cs="Arial"/>
          <w:b/>
          <w:sz w:val="20"/>
          <w:szCs w:val="20"/>
          <w:u w:color="000000"/>
          <w:lang w:eastAsia="en-ZA"/>
        </w:rPr>
        <w:t xml:space="preserve"> ARMSCOR PERFORMANCE</w:t>
      </w:r>
    </w:p>
    <w:p w:rsidR="00721776" w:rsidRPr="00781F64" w:rsidRDefault="00721776" w:rsidP="00781F64">
      <w:pPr>
        <w:spacing w:after="0" w:line="240" w:lineRule="auto"/>
        <w:rPr>
          <w:rFonts w:ascii="Arial" w:hAnsi="Arial" w:cs="Arial"/>
          <w:sz w:val="20"/>
          <w:szCs w:val="20"/>
          <w:u w:color="000000"/>
          <w:lang w:val="en-ZA" w:eastAsia="en-ZA"/>
        </w:rPr>
      </w:pPr>
    </w:p>
    <w:p w:rsidR="00553736" w:rsidRPr="00781F64" w:rsidRDefault="00553736" w:rsidP="00781F64">
      <w:pPr>
        <w:spacing w:after="0" w:line="240" w:lineRule="auto"/>
        <w:rPr>
          <w:rFonts w:ascii="Arial" w:hAnsi="Arial" w:cs="Arial"/>
          <w:sz w:val="20"/>
          <w:szCs w:val="20"/>
        </w:rPr>
      </w:pPr>
      <w:r w:rsidRPr="00781F64">
        <w:rPr>
          <w:rFonts w:ascii="Arial" w:hAnsi="Arial" w:cs="Arial"/>
          <w:sz w:val="20"/>
          <w:szCs w:val="20"/>
          <w:u w:color="000000"/>
          <w:lang w:val="en-ZA" w:eastAsia="en-ZA"/>
        </w:rPr>
        <w:t>In 2021</w:t>
      </w:r>
      <w:r w:rsidR="00721776" w:rsidRPr="00781F64">
        <w:rPr>
          <w:rFonts w:ascii="Arial" w:hAnsi="Arial" w:cs="Arial"/>
          <w:sz w:val="20"/>
          <w:szCs w:val="20"/>
          <w:u w:color="000000"/>
          <w:lang w:val="en-ZA" w:eastAsia="en-ZA"/>
        </w:rPr>
        <w:t>/2</w:t>
      </w:r>
      <w:r w:rsidRPr="00781F64">
        <w:rPr>
          <w:rFonts w:ascii="Arial" w:hAnsi="Arial" w:cs="Arial"/>
          <w:sz w:val="20"/>
          <w:szCs w:val="20"/>
          <w:u w:color="000000"/>
          <w:lang w:val="en-ZA" w:eastAsia="en-ZA"/>
        </w:rPr>
        <w:t>2</w:t>
      </w:r>
      <w:r w:rsidR="00721776" w:rsidRPr="00781F64">
        <w:rPr>
          <w:rFonts w:ascii="Arial" w:hAnsi="Arial" w:cs="Arial"/>
          <w:sz w:val="20"/>
          <w:szCs w:val="20"/>
          <w:u w:color="000000"/>
          <w:lang w:val="en-ZA" w:eastAsia="en-ZA"/>
        </w:rPr>
        <w:t xml:space="preserve">, </w:t>
      </w:r>
      <w:r w:rsidRPr="00781F64">
        <w:rPr>
          <w:rFonts w:ascii="Arial" w:hAnsi="Arial" w:cs="Arial"/>
          <w:sz w:val="20"/>
          <w:szCs w:val="20"/>
        </w:rPr>
        <w:t xml:space="preserve">Armscor continued to operate under financial pressure, as is the broader defence industry, due to funding constraints in the defence environment. Of particular concern is the stagnating defence allocation and the misalignment of defence spending towards Compensation of Employees, resulting in limited acquisitions for the SANDF and therefore reducing acquisition work for Armscor over the MTEF. </w:t>
      </w:r>
    </w:p>
    <w:p w:rsidR="00553736" w:rsidRPr="00781F64" w:rsidRDefault="00553736" w:rsidP="00781F64">
      <w:pPr>
        <w:spacing w:after="0" w:line="240" w:lineRule="auto"/>
        <w:rPr>
          <w:rFonts w:ascii="Arial" w:hAnsi="Arial" w:cs="Arial"/>
          <w:sz w:val="20"/>
          <w:szCs w:val="20"/>
        </w:rPr>
      </w:pPr>
    </w:p>
    <w:p w:rsidR="00721776" w:rsidRPr="00781F64" w:rsidRDefault="00553736" w:rsidP="00781F64">
      <w:pPr>
        <w:spacing w:after="0" w:line="240" w:lineRule="auto"/>
        <w:rPr>
          <w:rFonts w:ascii="Arial" w:hAnsi="Arial" w:cs="Arial"/>
          <w:sz w:val="20"/>
          <w:szCs w:val="20"/>
        </w:rPr>
      </w:pPr>
      <w:r w:rsidRPr="00781F64">
        <w:rPr>
          <w:rFonts w:ascii="Arial" w:hAnsi="Arial" w:cs="Arial"/>
          <w:sz w:val="20"/>
          <w:szCs w:val="20"/>
        </w:rPr>
        <w:t>The situation at Armscor is further complicated by the demise of Denel, since Denel contracts represent approximately 45% of Armscor's total acquisition portfolio for the DOD. As such, Armscor continuously needs to diversify its income stream to generate additional income.</w:t>
      </w:r>
    </w:p>
    <w:p w:rsidR="00553736" w:rsidRPr="00781F64" w:rsidRDefault="00553736" w:rsidP="00781F64">
      <w:pPr>
        <w:spacing w:after="0" w:line="240" w:lineRule="auto"/>
        <w:rPr>
          <w:rFonts w:ascii="Arial" w:hAnsi="Arial" w:cs="Arial"/>
          <w:sz w:val="20"/>
          <w:szCs w:val="20"/>
        </w:rPr>
      </w:pPr>
    </w:p>
    <w:p w:rsidR="00721776" w:rsidRPr="00781F64" w:rsidRDefault="00721776" w:rsidP="00781F64">
      <w:pPr>
        <w:spacing w:after="0" w:line="240" w:lineRule="auto"/>
        <w:rPr>
          <w:rFonts w:ascii="Arial" w:hAnsi="Arial" w:cs="Arial"/>
          <w:b/>
          <w:sz w:val="20"/>
          <w:szCs w:val="20"/>
          <w:u w:color="000000"/>
          <w:lang w:val="en-ZA" w:eastAsia="en-ZA"/>
        </w:rPr>
      </w:pPr>
      <w:r w:rsidRPr="00781F64">
        <w:rPr>
          <w:rFonts w:ascii="Arial" w:hAnsi="Arial" w:cs="Arial"/>
          <w:b/>
          <w:sz w:val="20"/>
          <w:szCs w:val="20"/>
        </w:rPr>
        <w:t>4.1</w:t>
      </w:r>
      <w:r w:rsidRPr="00781F64">
        <w:rPr>
          <w:rFonts w:ascii="Arial" w:hAnsi="Arial" w:cs="Arial"/>
          <w:b/>
          <w:sz w:val="20"/>
          <w:szCs w:val="20"/>
        </w:rPr>
        <w:tab/>
        <w:t>Acquisitions</w:t>
      </w:r>
    </w:p>
    <w:p w:rsidR="00721776" w:rsidRPr="00781F64" w:rsidRDefault="00721776" w:rsidP="00781F64">
      <w:pPr>
        <w:spacing w:after="0" w:line="240" w:lineRule="auto"/>
        <w:rPr>
          <w:rFonts w:ascii="Arial" w:hAnsi="Arial" w:cs="Arial"/>
          <w:sz w:val="20"/>
          <w:szCs w:val="20"/>
          <w:u w:color="000000"/>
          <w:lang w:eastAsia="en-ZA"/>
        </w:rPr>
      </w:pPr>
    </w:p>
    <w:p w:rsidR="00553736" w:rsidRPr="00781F64" w:rsidRDefault="00553736" w:rsidP="00781F64">
      <w:pPr>
        <w:spacing w:after="0" w:line="240" w:lineRule="auto"/>
        <w:rPr>
          <w:rFonts w:ascii="Arial" w:hAnsi="Arial" w:cs="Arial"/>
          <w:sz w:val="20"/>
          <w:szCs w:val="20"/>
          <w:lang w:eastAsia="en-ZA"/>
        </w:rPr>
      </w:pPr>
      <w:r w:rsidRPr="00781F64">
        <w:rPr>
          <w:rFonts w:ascii="Arial" w:hAnsi="Arial" w:cs="Arial"/>
          <w:sz w:val="20"/>
          <w:szCs w:val="20"/>
          <w:lang w:eastAsia="en-ZA"/>
        </w:rPr>
        <w:t>The acquisition responsibility of Armscor can be broadly classified into two main categories being, capital acquisition (funded by the DOD’s Strategic Defence Account and system support and procurement (funded by the General Defence Account). Capital acquisition entails projects that cater for technology development, directed systems development and the subsequent production of new defence matériel, while system support and procurement involves operating procurement, maintenance and support of existing equipment and systems.</w:t>
      </w:r>
    </w:p>
    <w:p w:rsidR="00553736" w:rsidRPr="00781F64" w:rsidRDefault="00553736" w:rsidP="00781F64">
      <w:pPr>
        <w:spacing w:after="0" w:line="240" w:lineRule="auto"/>
        <w:rPr>
          <w:rFonts w:ascii="Arial" w:hAnsi="Arial" w:cs="Arial"/>
          <w:sz w:val="20"/>
          <w:szCs w:val="20"/>
          <w:lang w:eastAsia="en-ZA"/>
        </w:rPr>
      </w:pPr>
    </w:p>
    <w:p w:rsidR="00553736" w:rsidRPr="00781F64" w:rsidRDefault="00553736" w:rsidP="00781F64">
      <w:pPr>
        <w:spacing w:after="0" w:line="240" w:lineRule="auto"/>
        <w:rPr>
          <w:rFonts w:ascii="Arial" w:hAnsi="Arial" w:cs="Arial"/>
          <w:sz w:val="20"/>
          <w:szCs w:val="20"/>
        </w:rPr>
      </w:pPr>
      <w:r w:rsidRPr="00781F64">
        <w:rPr>
          <w:rFonts w:ascii="Arial" w:hAnsi="Arial" w:cs="Arial"/>
          <w:sz w:val="20"/>
          <w:szCs w:val="20"/>
          <w:lang w:eastAsia="en-ZA"/>
        </w:rPr>
        <w:t>In the 2021/22 financial year, Armscor managed and executed contracts worth R12.409 billion, including the following:</w:t>
      </w:r>
    </w:p>
    <w:p w:rsidR="00553736" w:rsidRPr="00781F64" w:rsidRDefault="00553736" w:rsidP="00781F64">
      <w:pPr>
        <w:numPr>
          <w:ilvl w:val="0"/>
          <w:numId w:val="31"/>
        </w:numPr>
        <w:spacing w:after="0" w:line="240" w:lineRule="auto"/>
        <w:rPr>
          <w:rFonts w:ascii="Arial" w:hAnsi="Arial" w:cs="Arial"/>
          <w:sz w:val="20"/>
          <w:szCs w:val="20"/>
          <w:lang w:eastAsia="en-ZA"/>
        </w:rPr>
      </w:pPr>
      <w:r w:rsidRPr="00781F64">
        <w:rPr>
          <w:rFonts w:ascii="Arial" w:hAnsi="Arial" w:cs="Arial"/>
          <w:sz w:val="20"/>
          <w:szCs w:val="20"/>
          <w:lang w:eastAsia="en-ZA"/>
        </w:rPr>
        <w:t xml:space="preserve">Maintenance and support contracts worth R3.960 billion (compared to R4.780 billion in </w:t>
      </w:r>
      <w:r w:rsidRPr="00781F64">
        <w:rPr>
          <w:rFonts w:ascii="Arial" w:hAnsi="Arial" w:cs="Arial"/>
          <w:sz w:val="20"/>
          <w:szCs w:val="20"/>
        </w:rPr>
        <w:t>2020/21</w:t>
      </w:r>
      <w:r w:rsidRPr="00781F64">
        <w:rPr>
          <w:rFonts w:ascii="Arial" w:hAnsi="Arial" w:cs="Arial"/>
          <w:sz w:val="20"/>
          <w:szCs w:val="20"/>
          <w:lang w:eastAsia="en-ZA"/>
        </w:rPr>
        <w:t>).</w:t>
      </w:r>
    </w:p>
    <w:p w:rsidR="00553736" w:rsidRPr="00781F64" w:rsidRDefault="00553736" w:rsidP="00781F64">
      <w:pPr>
        <w:pStyle w:val="ListParagraph"/>
        <w:numPr>
          <w:ilvl w:val="0"/>
          <w:numId w:val="31"/>
        </w:numPr>
        <w:spacing w:after="0" w:line="240" w:lineRule="auto"/>
        <w:rPr>
          <w:rFonts w:ascii="Arial" w:hAnsi="Arial" w:cs="Arial"/>
          <w:sz w:val="20"/>
          <w:szCs w:val="20"/>
        </w:rPr>
      </w:pPr>
      <w:r w:rsidRPr="00781F64">
        <w:rPr>
          <w:rFonts w:ascii="Arial" w:hAnsi="Arial" w:cs="Arial"/>
          <w:sz w:val="20"/>
          <w:szCs w:val="20"/>
        </w:rPr>
        <w:t>Capital acquisition contracts managed worth R8.464 billion (compared to R7.628 billion in 2020/21).</w:t>
      </w:r>
    </w:p>
    <w:p w:rsidR="00721776" w:rsidRPr="00781F64" w:rsidRDefault="00721776" w:rsidP="00781F64">
      <w:pPr>
        <w:spacing w:after="0" w:line="240" w:lineRule="auto"/>
        <w:rPr>
          <w:rFonts w:ascii="Arial" w:hAnsi="Arial" w:cs="Arial"/>
          <w:sz w:val="20"/>
          <w:szCs w:val="20"/>
        </w:rPr>
      </w:pPr>
    </w:p>
    <w:p w:rsidR="00721776" w:rsidRPr="00781F64" w:rsidRDefault="00553736" w:rsidP="00781F64">
      <w:pPr>
        <w:spacing w:after="0" w:line="240" w:lineRule="auto"/>
        <w:rPr>
          <w:rFonts w:ascii="Arial" w:hAnsi="Arial" w:cs="Arial"/>
          <w:sz w:val="20"/>
          <w:szCs w:val="20"/>
        </w:rPr>
      </w:pPr>
      <w:r w:rsidRPr="00781F64">
        <w:rPr>
          <w:rFonts w:ascii="Arial" w:hAnsi="Arial" w:cs="Arial"/>
          <w:sz w:val="20"/>
          <w:szCs w:val="20"/>
        </w:rPr>
        <w:lastRenderedPageBreak/>
        <w:t xml:space="preserve">The Armscor 2021/22 Annual Report also noted the continued decline </w:t>
      </w:r>
      <w:r w:rsidR="00E6632E" w:rsidRPr="00781F64">
        <w:rPr>
          <w:rFonts w:ascii="Arial" w:hAnsi="Arial" w:cs="Arial"/>
          <w:sz w:val="20"/>
          <w:szCs w:val="20"/>
        </w:rPr>
        <w:t>of</w:t>
      </w:r>
      <w:r w:rsidRPr="00781F64">
        <w:rPr>
          <w:rFonts w:ascii="Arial" w:hAnsi="Arial" w:cs="Arial"/>
          <w:sz w:val="20"/>
          <w:szCs w:val="20"/>
        </w:rPr>
        <w:t xml:space="preserve"> capital projects, impacting on its work. It was noted that “the funding allocation for projects on the Special Defence Account (SDA) (capital budget) has been continually decreasing over the past four years. During the reporting period, there were only 6 Capital projects with a funding allocation for the year (down from 15 during the previous year and 39 in 2019/20), although a total of 24 Capital projects were being executed due to funds being carried over from the previous financial year. Only projects that had already been contracted or partially contracted for execution were funded. As these projects are completed, the number of projects being executed will continue to decline with no additional allocation currently visible from the Special Defence Account. This decrease in the number of funded projects on the Special Defence Account will have a significant impact on Armscor, as it impacts not only on workload of experienced Programme Managers, but also on Armscor's ability to provide exposure and experience to Programme Managers with respect to managing of complex projects.”</w:t>
      </w:r>
    </w:p>
    <w:p w:rsidR="00553736" w:rsidRPr="00781F64" w:rsidRDefault="00553736" w:rsidP="00781F64">
      <w:pPr>
        <w:spacing w:after="0" w:line="240" w:lineRule="auto"/>
        <w:rPr>
          <w:rFonts w:ascii="Arial" w:hAnsi="Arial" w:cs="Arial"/>
          <w:sz w:val="20"/>
          <w:szCs w:val="20"/>
        </w:rPr>
      </w:pPr>
    </w:p>
    <w:p w:rsidR="00553736" w:rsidRPr="00781F64" w:rsidRDefault="00553736" w:rsidP="00781F64">
      <w:pPr>
        <w:spacing w:after="0" w:line="240" w:lineRule="auto"/>
        <w:rPr>
          <w:rFonts w:ascii="Arial" w:hAnsi="Arial" w:cs="Arial"/>
          <w:sz w:val="20"/>
          <w:szCs w:val="20"/>
          <w:u w:color="000000"/>
          <w:lang w:val="en-ZA" w:eastAsia="en-ZA"/>
        </w:rPr>
      </w:pPr>
      <w:r w:rsidRPr="00781F64">
        <w:rPr>
          <w:rFonts w:ascii="Arial" w:hAnsi="Arial" w:cs="Arial"/>
          <w:sz w:val="20"/>
          <w:szCs w:val="20"/>
          <w:u w:color="000000"/>
          <w:lang w:val="en-ZA" w:eastAsia="en-ZA"/>
        </w:rPr>
        <w:t>A number of projects or sub-projects were successfully completed and new capabilities were delivered to, and taken into operation by, the SANDF:</w:t>
      </w:r>
    </w:p>
    <w:p w:rsidR="00553736" w:rsidRPr="00781F64" w:rsidRDefault="00553736" w:rsidP="00781F64">
      <w:pPr>
        <w:spacing w:after="0" w:line="240" w:lineRule="auto"/>
        <w:rPr>
          <w:rFonts w:ascii="Arial" w:hAnsi="Arial" w:cs="Arial"/>
          <w:sz w:val="20"/>
          <w:szCs w:val="20"/>
          <w:u w:color="000000"/>
          <w:lang w:val="en-ZA" w:eastAsia="en-ZA"/>
        </w:rPr>
      </w:pPr>
    </w:p>
    <w:p w:rsidR="00553736" w:rsidRPr="00781F64" w:rsidRDefault="00553736" w:rsidP="00781F64">
      <w:pPr>
        <w:spacing w:after="0" w:line="240" w:lineRule="auto"/>
        <w:rPr>
          <w:rFonts w:ascii="Arial" w:hAnsi="Arial" w:cs="Arial"/>
          <w:sz w:val="20"/>
          <w:szCs w:val="20"/>
          <w:u w:color="000000"/>
          <w:lang w:val="en-ZA" w:eastAsia="en-ZA"/>
        </w:rPr>
      </w:pPr>
      <w:r w:rsidRPr="00781F64">
        <w:rPr>
          <w:rFonts w:ascii="Arial" w:hAnsi="Arial" w:cs="Arial"/>
          <w:b/>
          <w:sz w:val="20"/>
          <w:szCs w:val="20"/>
          <w:u w:color="000000"/>
          <w:lang w:val="en-ZA" w:eastAsia="en-ZA"/>
        </w:rPr>
        <w:t>Hydrographic vessel procurement (Project Hotel):</w:t>
      </w:r>
      <w:r w:rsidRPr="00781F64">
        <w:rPr>
          <w:rFonts w:ascii="Arial" w:hAnsi="Arial" w:cs="Arial"/>
          <w:sz w:val="20"/>
          <w:szCs w:val="20"/>
          <w:u w:color="000000"/>
          <w:lang w:val="en-ZA" w:eastAsia="en-ZA"/>
        </w:rPr>
        <w:t xml:space="preserve"> </w:t>
      </w:r>
    </w:p>
    <w:p w:rsidR="00553736" w:rsidRPr="00781F64" w:rsidRDefault="00553736" w:rsidP="00781F64">
      <w:pPr>
        <w:spacing w:after="0" w:line="240" w:lineRule="auto"/>
        <w:rPr>
          <w:rFonts w:ascii="Arial" w:hAnsi="Arial" w:cs="Arial"/>
          <w:sz w:val="20"/>
          <w:szCs w:val="20"/>
          <w:u w:color="000000"/>
          <w:lang w:val="en-ZA" w:eastAsia="en-ZA"/>
        </w:rPr>
      </w:pPr>
      <w:r w:rsidRPr="00781F64">
        <w:rPr>
          <w:rFonts w:ascii="Arial" w:hAnsi="Arial" w:cs="Arial"/>
          <w:sz w:val="20"/>
          <w:szCs w:val="20"/>
          <w:u w:color="000000"/>
          <w:lang w:val="en-ZA" w:eastAsia="en-ZA"/>
        </w:rPr>
        <w:t>Construction was set to start in 2018 and a steel-cutting ceremony hosted on 30 November 2018. Durban-based Southern African Shipyards (SAS) is the main contractor for Project Hotel to supply the SA Navy with a new hydrographic vessel and ancillary equipment.</w:t>
      </w:r>
      <w:r w:rsidRPr="00781F64">
        <w:rPr>
          <w:rFonts w:ascii="Arial" w:hAnsi="Arial" w:cs="Arial"/>
          <w:sz w:val="20"/>
          <w:szCs w:val="20"/>
          <w:u w:color="000000"/>
          <w:vertAlign w:val="superscript"/>
          <w:lang w:val="en-ZA" w:eastAsia="en-ZA"/>
        </w:rPr>
        <w:t xml:space="preserve"> </w:t>
      </w:r>
      <w:r w:rsidRPr="00781F64">
        <w:rPr>
          <w:rFonts w:ascii="Arial" w:hAnsi="Arial" w:cs="Arial"/>
          <w:sz w:val="20"/>
          <w:szCs w:val="20"/>
          <w:u w:color="000000"/>
          <w:lang w:val="en-ZA" w:eastAsia="en-ZA"/>
        </w:rPr>
        <w:t>At the end of 2021/22, construction of the hull and super structure of the main Survey Vessel was completed and installation of equipment on board had commenced. All Survey Motor Boats (3 in total that complements the main large Survey Vessel) have been completed and the first Boat was handed over to the SA Navy on 31 March 2022 and the preparation for Operational Tests and Evaluation has commenced.</w:t>
      </w:r>
    </w:p>
    <w:p w:rsidR="00553736" w:rsidRPr="00781F64" w:rsidRDefault="00553736" w:rsidP="00781F64">
      <w:pPr>
        <w:spacing w:after="0" w:line="240" w:lineRule="auto"/>
        <w:rPr>
          <w:rFonts w:ascii="Arial" w:hAnsi="Arial" w:cs="Arial"/>
          <w:sz w:val="20"/>
          <w:szCs w:val="20"/>
          <w:u w:color="000000"/>
          <w:lang w:val="en-ZA" w:eastAsia="en-ZA"/>
        </w:rPr>
      </w:pPr>
      <w:r w:rsidRPr="00781F64">
        <w:rPr>
          <w:rFonts w:ascii="Arial" w:hAnsi="Arial" w:cs="Arial"/>
          <w:b/>
          <w:sz w:val="20"/>
          <w:szCs w:val="20"/>
          <w:u w:color="000000"/>
          <w:lang w:val="en-ZA" w:eastAsia="en-ZA"/>
        </w:rPr>
        <w:t>Inshore Patrol Vessels (IPVs) (Project Biro)</w:t>
      </w:r>
      <w:r w:rsidRPr="00781F64">
        <w:rPr>
          <w:rFonts w:ascii="Arial" w:hAnsi="Arial" w:cs="Arial"/>
          <w:sz w:val="20"/>
          <w:szCs w:val="20"/>
          <w:u w:color="000000"/>
          <w:lang w:val="en-ZA" w:eastAsia="en-ZA"/>
        </w:rPr>
        <w:t xml:space="preserve">:  </w:t>
      </w:r>
    </w:p>
    <w:p w:rsidR="00553736" w:rsidRPr="00781F64" w:rsidRDefault="00553736" w:rsidP="00781F64">
      <w:pPr>
        <w:spacing w:after="0" w:line="240" w:lineRule="auto"/>
        <w:rPr>
          <w:rFonts w:ascii="Arial" w:hAnsi="Arial" w:cs="Arial"/>
          <w:sz w:val="20"/>
          <w:szCs w:val="20"/>
          <w:u w:color="000000"/>
          <w:lang w:val="en-ZA" w:eastAsia="en-ZA"/>
        </w:rPr>
      </w:pPr>
      <w:r w:rsidRPr="00781F64">
        <w:rPr>
          <w:rFonts w:ascii="Arial" w:hAnsi="Arial" w:cs="Arial"/>
          <w:sz w:val="20"/>
          <w:szCs w:val="20"/>
          <w:u w:color="000000"/>
          <w:lang w:val="en-ZA" w:eastAsia="en-ZA"/>
        </w:rPr>
        <w:t>Previous Annual Reports noted that, by December 2017, the contract was awarded for the construction of the three IPVs. The contract was awarded to Cape-Town Based Damen Shipyards. Due to restrictions caused by the Covid-19 pandemic, the construction phases were delayed by a few months. By the end of 2021/22, the status of the three vessels were as follows:</w:t>
      </w:r>
    </w:p>
    <w:p w:rsidR="00553736" w:rsidRPr="00781F64" w:rsidRDefault="00553736" w:rsidP="00781F64">
      <w:pPr>
        <w:spacing w:after="0" w:line="240" w:lineRule="auto"/>
        <w:rPr>
          <w:rFonts w:ascii="Arial" w:hAnsi="Arial" w:cs="Arial"/>
          <w:sz w:val="20"/>
          <w:szCs w:val="20"/>
          <w:u w:color="000000"/>
          <w:lang w:val="en-ZA" w:eastAsia="en-ZA"/>
        </w:rPr>
      </w:pPr>
    </w:p>
    <w:p w:rsidR="00553736" w:rsidRPr="00781F64" w:rsidRDefault="00553736" w:rsidP="00781F64">
      <w:pPr>
        <w:numPr>
          <w:ilvl w:val="0"/>
          <w:numId w:val="32"/>
        </w:numPr>
        <w:spacing w:after="0" w:line="240" w:lineRule="auto"/>
        <w:rPr>
          <w:rFonts w:ascii="Arial" w:hAnsi="Arial" w:cs="Arial"/>
          <w:sz w:val="20"/>
          <w:szCs w:val="20"/>
          <w:u w:color="000000"/>
          <w:lang w:val="en-ZA" w:eastAsia="en-ZA"/>
        </w:rPr>
      </w:pPr>
      <w:r w:rsidRPr="00781F64">
        <w:rPr>
          <w:rFonts w:ascii="Arial" w:hAnsi="Arial" w:cs="Arial"/>
          <w:sz w:val="20"/>
          <w:szCs w:val="20"/>
          <w:u w:color="000000"/>
          <w:lang w:val="en-ZA" w:eastAsia="en-ZA"/>
        </w:rPr>
        <w:t>The first vessel's commissioning and acceptance trials were completed during the 2021/22 period and the vessel was being prepared for delivery.</w:t>
      </w:r>
    </w:p>
    <w:p w:rsidR="00553736" w:rsidRPr="00781F64" w:rsidRDefault="00553736" w:rsidP="00781F64">
      <w:pPr>
        <w:numPr>
          <w:ilvl w:val="0"/>
          <w:numId w:val="32"/>
        </w:numPr>
        <w:spacing w:after="0" w:line="240" w:lineRule="auto"/>
        <w:rPr>
          <w:rFonts w:ascii="Arial" w:hAnsi="Arial" w:cs="Arial"/>
          <w:sz w:val="20"/>
          <w:szCs w:val="20"/>
          <w:u w:color="000000"/>
          <w:lang w:val="en-ZA" w:eastAsia="en-ZA"/>
        </w:rPr>
      </w:pPr>
      <w:r w:rsidRPr="00781F64">
        <w:rPr>
          <w:rFonts w:ascii="Arial" w:hAnsi="Arial" w:cs="Arial"/>
          <w:sz w:val="20"/>
          <w:szCs w:val="20"/>
          <w:u w:color="000000"/>
          <w:lang w:val="en-ZA" w:eastAsia="en-ZA"/>
        </w:rPr>
        <w:t>The construction and fitment of the second vessel was approximately 70% complete.</w:t>
      </w:r>
    </w:p>
    <w:p w:rsidR="00553736" w:rsidRPr="00781F64" w:rsidRDefault="00553736" w:rsidP="00781F64">
      <w:pPr>
        <w:numPr>
          <w:ilvl w:val="0"/>
          <w:numId w:val="32"/>
        </w:numPr>
        <w:spacing w:after="0" w:line="240" w:lineRule="auto"/>
        <w:rPr>
          <w:rFonts w:ascii="Arial" w:hAnsi="Arial" w:cs="Arial"/>
          <w:sz w:val="20"/>
          <w:szCs w:val="20"/>
          <w:u w:color="000000"/>
          <w:lang w:val="en-ZA" w:eastAsia="en-ZA"/>
        </w:rPr>
      </w:pPr>
      <w:r w:rsidRPr="00781F64">
        <w:rPr>
          <w:rFonts w:ascii="Arial" w:hAnsi="Arial" w:cs="Arial"/>
          <w:sz w:val="20"/>
          <w:szCs w:val="20"/>
          <w:u w:color="000000"/>
          <w:lang w:val="en-ZA" w:eastAsia="en-ZA"/>
        </w:rPr>
        <w:t>The keel of the third vessel had been laid and the construction and fitment thereof was approximately 20% complete, with all major ship's equipment already delivered to the shipyard.</w:t>
      </w:r>
    </w:p>
    <w:p w:rsidR="00553736" w:rsidRPr="00781F64" w:rsidRDefault="00553736" w:rsidP="00781F64">
      <w:pPr>
        <w:spacing w:after="0" w:line="240" w:lineRule="auto"/>
        <w:rPr>
          <w:rFonts w:ascii="Arial" w:hAnsi="Arial" w:cs="Arial"/>
          <w:sz w:val="20"/>
          <w:szCs w:val="20"/>
          <w:u w:color="000000"/>
          <w:lang w:val="en-ZA" w:eastAsia="en-ZA"/>
        </w:rPr>
      </w:pPr>
    </w:p>
    <w:p w:rsidR="00553736" w:rsidRPr="00781F64" w:rsidRDefault="00553736" w:rsidP="00781F64">
      <w:pPr>
        <w:spacing w:after="0" w:line="240" w:lineRule="auto"/>
        <w:rPr>
          <w:rFonts w:ascii="Arial" w:hAnsi="Arial" w:cs="Arial"/>
          <w:b/>
          <w:sz w:val="20"/>
          <w:szCs w:val="20"/>
        </w:rPr>
      </w:pPr>
      <w:r w:rsidRPr="00781F64">
        <w:rPr>
          <w:rFonts w:ascii="Arial" w:hAnsi="Arial" w:cs="Arial"/>
          <w:b/>
          <w:sz w:val="20"/>
          <w:szCs w:val="20"/>
        </w:rPr>
        <w:t xml:space="preserve">Airborne systems: Short-range air-to-air missiles: </w:t>
      </w:r>
    </w:p>
    <w:p w:rsidR="00553736" w:rsidRPr="00781F64" w:rsidRDefault="00553736" w:rsidP="00781F64">
      <w:pPr>
        <w:spacing w:after="0" w:line="240" w:lineRule="auto"/>
        <w:rPr>
          <w:rFonts w:ascii="Arial" w:hAnsi="Arial" w:cs="Arial"/>
          <w:sz w:val="20"/>
          <w:szCs w:val="20"/>
        </w:rPr>
      </w:pPr>
      <w:r w:rsidRPr="00781F64">
        <w:rPr>
          <w:rFonts w:ascii="Arial" w:hAnsi="Arial" w:cs="Arial"/>
          <w:sz w:val="20"/>
          <w:szCs w:val="20"/>
        </w:rPr>
        <w:t>This project entails the development of the A-Darter short-range air-to-air missile, co-funded by the Brazilian Air Force and the SA Air Force. The development phase of the missile system was completed by Denel. A contract was then placed with Denel in March 2015 for the industrialisation and subsequent production of A-Darter missiles, but this has not been achieved due to constraints at Denel. Armscor is currently evaluating alternative methods of completing the required missiles.</w:t>
      </w:r>
    </w:p>
    <w:p w:rsidR="00553736" w:rsidRPr="00781F64" w:rsidRDefault="00553736" w:rsidP="00781F64">
      <w:pPr>
        <w:spacing w:after="0" w:line="240" w:lineRule="auto"/>
        <w:rPr>
          <w:rFonts w:ascii="Arial" w:hAnsi="Arial" w:cs="Arial"/>
          <w:sz w:val="20"/>
          <w:szCs w:val="20"/>
        </w:rPr>
      </w:pPr>
    </w:p>
    <w:p w:rsidR="00553736" w:rsidRPr="00781F64" w:rsidRDefault="00553736" w:rsidP="00781F64">
      <w:pPr>
        <w:spacing w:after="0" w:line="240" w:lineRule="auto"/>
        <w:rPr>
          <w:rFonts w:ascii="Arial" w:hAnsi="Arial" w:cs="Arial"/>
          <w:b/>
          <w:sz w:val="20"/>
          <w:szCs w:val="20"/>
        </w:rPr>
      </w:pPr>
      <w:r w:rsidRPr="00781F64">
        <w:rPr>
          <w:rFonts w:ascii="Arial" w:hAnsi="Arial" w:cs="Arial"/>
          <w:b/>
          <w:sz w:val="20"/>
          <w:szCs w:val="20"/>
        </w:rPr>
        <w:t xml:space="preserve">Project Hoefyster: </w:t>
      </w:r>
    </w:p>
    <w:p w:rsidR="00553736" w:rsidRPr="00781F64" w:rsidRDefault="00553736" w:rsidP="00781F64">
      <w:pPr>
        <w:spacing w:after="0" w:line="240" w:lineRule="auto"/>
        <w:rPr>
          <w:rFonts w:ascii="Arial" w:hAnsi="Arial" w:cs="Arial"/>
          <w:sz w:val="20"/>
          <w:szCs w:val="20"/>
        </w:rPr>
      </w:pPr>
      <w:r w:rsidRPr="00781F64">
        <w:rPr>
          <w:rFonts w:ascii="Arial" w:hAnsi="Arial" w:cs="Arial"/>
          <w:sz w:val="20"/>
          <w:szCs w:val="20"/>
        </w:rPr>
        <w:t xml:space="preserve">The </w:t>
      </w:r>
      <w:r w:rsidR="00080246" w:rsidRPr="00781F64">
        <w:rPr>
          <w:rFonts w:ascii="Arial" w:hAnsi="Arial" w:cs="Arial"/>
          <w:sz w:val="20"/>
          <w:szCs w:val="20"/>
        </w:rPr>
        <w:t>PCODMV</w:t>
      </w:r>
      <w:r w:rsidRPr="00781F64">
        <w:rPr>
          <w:rFonts w:ascii="Arial" w:hAnsi="Arial" w:cs="Arial"/>
          <w:sz w:val="20"/>
          <w:szCs w:val="20"/>
        </w:rPr>
        <w:t xml:space="preserve"> is well aware of the significant delays on Project Hoefyster and has engaged Armscor on this matter several times. While the Annual Report for 2021/22 reports on continued delays during the reporting year, the </w:t>
      </w:r>
      <w:r w:rsidR="00080246" w:rsidRPr="00781F64">
        <w:rPr>
          <w:rFonts w:ascii="Arial" w:hAnsi="Arial" w:cs="Arial"/>
          <w:sz w:val="20"/>
          <w:szCs w:val="20"/>
        </w:rPr>
        <w:t>PCODMV</w:t>
      </w:r>
      <w:r w:rsidRPr="00781F64">
        <w:rPr>
          <w:rFonts w:ascii="Arial" w:hAnsi="Arial" w:cs="Arial"/>
          <w:sz w:val="20"/>
          <w:szCs w:val="20"/>
        </w:rPr>
        <w:t xml:space="preserve"> engage</w:t>
      </w:r>
      <w:r w:rsidR="003201F3" w:rsidRPr="00781F64">
        <w:rPr>
          <w:rFonts w:ascii="Arial" w:hAnsi="Arial" w:cs="Arial"/>
          <w:sz w:val="20"/>
          <w:szCs w:val="20"/>
        </w:rPr>
        <w:t>d</w:t>
      </w:r>
      <w:r w:rsidRPr="00781F64">
        <w:rPr>
          <w:rFonts w:ascii="Arial" w:hAnsi="Arial" w:cs="Arial"/>
          <w:sz w:val="20"/>
          <w:szCs w:val="20"/>
        </w:rPr>
        <w:t xml:space="preserve"> with Armscor on 24 August 2022</w:t>
      </w:r>
      <w:r w:rsidR="003201F3" w:rsidRPr="00781F64">
        <w:rPr>
          <w:rFonts w:ascii="Arial" w:hAnsi="Arial" w:cs="Arial"/>
          <w:sz w:val="20"/>
          <w:szCs w:val="20"/>
        </w:rPr>
        <w:t xml:space="preserve"> to follow up on subsequent developments</w:t>
      </w:r>
      <w:r w:rsidRPr="00781F64">
        <w:rPr>
          <w:rFonts w:ascii="Arial" w:hAnsi="Arial" w:cs="Arial"/>
          <w:sz w:val="20"/>
          <w:szCs w:val="20"/>
        </w:rPr>
        <w:t xml:space="preserve">. During this engagement, there was general agreement between Denel and Armscor on the completion of Phase 1 of Project Hoefyster (the Development Phase). Other conditions were also set which requires follow up by the </w:t>
      </w:r>
      <w:r w:rsidR="00080246" w:rsidRPr="00781F64">
        <w:rPr>
          <w:rFonts w:ascii="Arial" w:hAnsi="Arial" w:cs="Arial"/>
          <w:sz w:val="20"/>
          <w:szCs w:val="20"/>
        </w:rPr>
        <w:t>PCODMV</w:t>
      </w:r>
      <w:r w:rsidRPr="00781F64">
        <w:rPr>
          <w:rFonts w:ascii="Arial" w:hAnsi="Arial" w:cs="Arial"/>
          <w:sz w:val="20"/>
          <w:szCs w:val="20"/>
        </w:rPr>
        <w:t>:</w:t>
      </w:r>
    </w:p>
    <w:p w:rsidR="00553736" w:rsidRPr="00781F64" w:rsidRDefault="00553736" w:rsidP="00781F64">
      <w:pPr>
        <w:pStyle w:val="ListParagraph"/>
        <w:numPr>
          <w:ilvl w:val="0"/>
          <w:numId w:val="33"/>
        </w:numPr>
        <w:spacing w:after="0" w:line="240" w:lineRule="auto"/>
        <w:ind w:left="851"/>
        <w:rPr>
          <w:rFonts w:ascii="Arial" w:hAnsi="Arial" w:cs="Arial"/>
          <w:sz w:val="20"/>
          <w:szCs w:val="20"/>
        </w:rPr>
      </w:pPr>
      <w:r w:rsidRPr="00781F64">
        <w:rPr>
          <w:rFonts w:ascii="Arial" w:hAnsi="Arial" w:cs="Arial"/>
          <w:sz w:val="20"/>
          <w:szCs w:val="20"/>
        </w:rPr>
        <w:t>End-User agreement on waiving of non-compliance to identified specifications</w:t>
      </w:r>
    </w:p>
    <w:p w:rsidR="00553736" w:rsidRPr="00781F64" w:rsidRDefault="00553736" w:rsidP="00781F64">
      <w:pPr>
        <w:pStyle w:val="ListParagraph"/>
        <w:numPr>
          <w:ilvl w:val="0"/>
          <w:numId w:val="33"/>
        </w:numPr>
        <w:spacing w:after="0" w:line="240" w:lineRule="auto"/>
        <w:ind w:left="851"/>
        <w:rPr>
          <w:rFonts w:ascii="Arial" w:hAnsi="Arial" w:cs="Arial"/>
          <w:sz w:val="20"/>
          <w:szCs w:val="20"/>
        </w:rPr>
      </w:pPr>
      <w:r w:rsidRPr="00781F64">
        <w:rPr>
          <w:rFonts w:ascii="Arial" w:hAnsi="Arial" w:cs="Arial"/>
          <w:sz w:val="20"/>
          <w:szCs w:val="20"/>
        </w:rPr>
        <w:t>Suppliers willing to supply required subsystems and components.</w:t>
      </w:r>
    </w:p>
    <w:p w:rsidR="00553736" w:rsidRPr="00781F64" w:rsidRDefault="00553736" w:rsidP="00781F64">
      <w:pPr>
        <w:pStyle w:val="ListParagraph"/>
        <w:numPr>
          <w:ilvl w:val="0"/>
          <w:numId w:val="33"/>
        </w:numPr>
        <w:spacing w:after="0" w:line="240" w:lineRule="auto"/>
        <w:ind w:left="851"/>
        <w:rPr>
          <w:rFonts w:ascii="Arial" w:hAnsi="Arial" w:cs="Arial"/>
          <w:sz w:val="20"/>
          <w:szCs w:val="20"/>
        </w:rPr>
      </w:pPr>
      <w:r w:rsidRPr="00781F64">
        <w:rPr>
          <w:rFonts w:ascii="Arial" w:hAnsi="Arial" w:cs="Arial"/>
          <w:sz w:val="20"/>
          <w:szCs w:val="20"/>
        </w:rPr>
        <w:t>Availability of sufficient working capital to continue with the project.</w:t>
      </w:r>
    </w:p>
    <w:p w:rsidR="00553736" w:rsidRPr="00781F64" w:rsidRDefault="00553736" w:rsidP="00781F64">
      <w:pPr>
        <w:pStyle w:val="ListParagraph"/>
        <w:numPr>
          <w:ilvl w:val="0"/>
          <w:numId w:val="33"/>
        </w:numPr>
        <w:spacing w:after="0" w:line="240" w:lineRule="auto"/>
        <w:ind w:left="851"/>
        <w:rPr>
          <w:rFonts w:ascii="Arial" w:hAnsi="Arial" w:cs="Arial"/>
          <w:sz w:val="20"/>
          <w:szCs w:val="20"/>
        </w:rPr>
      </w:pPr>
      <w:r w:rsidRPr="00781F64">
        <w:rPr>
          <w:rFonts w:ascii="Arial" w:hAnsi="Arial" w:cs="Arial"/>
          <w:sz w:val="20"/>
          <w:szCs w:val="20"/>
        </w:rPr>
        <w:t>Denel succeeding with in-sourcing of required personnel</w:t>
      </w:r>
    </w:p>
    <w:p w:rsidR="00553736" w:rsidRPr="00781F64" w:rsidRDefault="00553736" w:rsidP="00781F64">
      <w:pPr>
        <w:spacing w:after="0" w:line="240" w:lineRule="auto"/>
        <w:rPr>
          <w:rFonts w:ascii="Arial" w:hAnsi="Arial" w:cs="Arial"/>
          <w:sz w:val="20"/>
          <w:szCs w:val="20"/>
        </w:rPr>
      </w:pPr>
    </w:p>
    <w:p w:rsidR="00553736" w:rsidRPr="00781F64" w:rsidRDefault="00553736" w:rsidP="00781F64">
      <w:pPr>
        <w:spacing w:after="0" w:line="240" w:lineRule="auto"/>
        <w:rPr>
          <w:rFonts w:ascii="Arial" w:hAnsi="Arial" w:cs="Arial"/>
          <w:sz w:val="20"/>
          <w:szCs w:val="20"/>
        </w:rPr>
      </w:pPr>
      <w:r w:rsidRPr="00781F64">
        <w:rPr>
          <w:rFonts w:ascii="Arial" w:hAnsi="Arial" w:cs="Arial"/>
          <w:sz w:val="20"/>
          <w:szCs w:val="20"/>
        </w:rPr>
        <w:t xml:space="preserve">Furthermore, Armscor has requested that the SA Army requirement for the continuation of Phase 2 (industrialisation and production) be reviewed. Armscor noted to the </w:t>
      </w:r>
      <w:r w:rsidR="00080246" w:rsidRPr="00781F64">
        <w:rPr>
          <w:rFonts w:ascii="Arial" w:hAnsi="Arial" w:cs="Arial"/>
          <w:sz w:val="20"/>
          <w:szCs w:val="20"/>
        </w:rPr>
        <w:t>PCODMV</w:t>
      </w:r>
      <w:r w:rsidRPr="00781F64">
        <w:rPr>
          <w:rFonts w:ascii="Arial" w:hAnsi="Arial" w:cs="Arial"/>
          <w:sz w:val="20"/>
          <w:szCs w:val="20"/>
        </w:rPr>
        <w:t xml:space="preserve"> on 24 August 2022 that it will prepare a number of options with regards to the continuation of the project, while taking due cognisance of the current availability of funds.</w:t>
      </w:r>
    </w:p>
    <w:p w:rsidR="00553736" w:rsidRPr="00781F64" w:rsidRDefault="00553736" w:rsidP="00781F64">
      <w:pPr>
        <w:spacing w:after="0" w:line="240" w:lineRule="auto"/>
        <w:rPr>
          <w:rFonts w:ascii="Arial" w:hAnsi="Arial" w:cs="Arial"/>
          <w:b/>
          <w:sz w:val="20"/>
          <w:szCs w:val="20"/>
        </w:rPr>
      </w:pPr>
    </w:p>
    <w:p w:rsidR="003201F3" w:rsidRPr="00781F64" w:rsidRDefault="00553736" w:rsidP="00781F64">
      <w:pPr>
        <w:spacing w:after="0" w:line="240" w:lineRule="auto"/>
        <w:rPr>
          <w:rFonts w:ascii="Arial" w:hAnsi="Arial" w:cs="Arial"/>
          <w:sz w:val="20"/>
          <w:szCs w:val="20"/>
        </w:rPr>
      </w:pPr>
      <w:r w:rsidRPr="00781F64">
        <w:rPr>
          <w:rFonts w:ascii="Arial" w:hAnsi="Arial" w:cs="Arial"/>
          <w:b/>
          <w:sz w:val="20"/>
          <w:szCs w:val="20"/>
        </w:rPr>
        <w:t>Ground Based Air Defence System (GBADS):</w:t>
      </w:r>
      <w:r w:rsidRPr="00781F64">
        <w:rPr>
          <w:rFonts w:ascii="Arial" w:hAnsi="Arial" w:cs="Arial"/>
          <w:sz w:val="20"/>
          <w:szCs w:val="20"/>
        </w:rPr>
        <w:t xml:space="preserve"> </w:t>
      </w:r>
    </w:p>
    <w:p w:rsidR="00553736" w:rsidRPr="00781F64" w:rsidRDefault="00553736" w:rsidP="00781F64">
      <w:pPr>
        <w:spacing w:after="0" w:line="240" w:lineRule="auto"/>
        <w:rPr>
          <w:rFonts w:ascii="Arial" w:hAnsi="Arial" w:cs="Arial"/>
          <w:sz w:val="20"/>
          <w:szCs w:val="20"/>
        </w:rPr>
      </w:pPr>
      <w:r w:rsidRPr="00781F64">
        <w:rPr>
          <w:rFonts w:ascii="Arial" w:hAnsi="Arial" w:cs="Arial"/>
          <w:sz w:val="20"/>
          <w:szCs w:val="20"/>
        </w:rPr>
        <w:lastRenderedPageBreak/>
        <w:t>The GBADS for the SA Army was delivered to the Air Defence Artillery Formation in 2020/21 and it provided for the refurbishing of the radar-guided system 35mm guns of the Air Defence Artillery Formation. The second phase of the GBADS consist of two steps. Step 1 includes the upgrade of the Gun Fire Control System</w:t>
      </w:r>
    </w:p>
    <w:p w:rsidR="00553736" w:rsidRPr="00781F64" w:rsidRDefault="00553736" w:rsidP="00781F64">
      <w:pPr>
        <w:spacing w:after="0" w:line="240" w:lineRule="auto"/>
        <w:rPr>
          <w:rFonts w:ascii="Arial" w:hAnsi="Arial" w:cs="Arial"/>
          <w:sz w:val="20"/>
          <w:szCs w:val="20"/>
        </w:rPr>
      </w:pPr>
      <w:r w:rsidRPr="00781F64">
        <w:rPr>
          <w:rFonts w:ascii="Arial" w:hAnsi="Arial" w:cs="Arial"/>
          <w:sz w:val="20"/>
          <w:szCs w:val="20"/>
        </w:rPr>
        <w:t xml:space="preserve">of the 35mm Anti-Aircraft guns and was completed in 2021/22. Step 2 includes the inclusion of the Missile Short Range Air Defence system capability but is currently not funded. </w:t>
      </w:r>
    </w:p>
    <w:p w:rsidR="00553736" w:rsidRPr="00781F64" w:rsidRDefault="00553736" w:rsidP="00781F64">
      <w:pPr>
        <w:spacing w:after="0" w:line="240" w:lineRule="auto"/>
        <w:rPr>
          <w:rFonts w:ascii="Arial" w:hAnsi="Arial" w:cs="Arial"/>
          <w:sz w:val="20"/>
          <w:szCs w:val="20"/>
        </w:rPr>
      </w:pPr>
    </w:p>
    <w:p w:rsidR="003201F3" w:rsidRPr="00781F64" w:rsidRDefault="00553736" w:rsidP="00781F64">
      <w:pPr>
        <w:spacing w:after="0" w:line="240" w:lineRule="auto"/>
        <w:rPr>
          <w:rFonts w:ascii="Arial" w:hAnsi="Arial" w:cs="Arial"/>
          <w:b/>
          <w:sz w:val="20"/>
          <w:szCs w:val="20"/>
        </w:rPr>
      </w:pPr>
      <w:r w:rsidRPr="00781F64">
        <w:rPr>
          <w:rFonts w:ascii="Arial" w:hAnsi="Arial" w:cs="Arial"/>
          <w:b/>
          <w:sz w:val="20"/>
          <w:szCs w:val="20"/>
        </w:rPr>
        <w:t xml:space="preserve">Tactical Communications System: </w:t>
      </w:r>
    </w:p>
    <w:p w:rsidR="00553736" w:rsidRPr="00781F64" w:rsidRDefault="00553736" w:rsidP="00781F64">
      <w:pPr>
        <w:spacing w:after="0" w:line="240" w:lineRule="auto"/>
        <w:rPr>
          <w:rFonts w:ascii="Arial" w:hAnsi="Arial" w:cs="Arial"/>
          <w:sz w:val="20"/>
          <w:szCs w:val="20"/>
        </w:rPr>
      </w:pPr>
      <w:r w:rsidRPr="00781F64">
        <w:rPr>
          <w:rFonts w:ascii="Arial" w:hAnsi="Arial" w:cs="Arial"/>
          <w:sz w:val="20"/>
          <w:szCs w:val="20"/>
        </w:rPr>
        <w:t>This system will make provision for all tactical communication requirements for all Arms of Service and will ensure interoperability between all users. Industrialisation of the four major sub-systems has been completed. Design Test and Evaluation commenced and all the field testing was completed during October 2021. The Operational Test and Evaluation of the complete system is expected to commence during June 2022 with completion scheduled for July 2022.</w:t>
      </w:r>
    </w:p>
    <w:p w:rsidR="008B0FF4" w:rsidRPr="00781F64" w:rsidRDefault="008B0FF4" w:rsidP="00781F64">
      <w:pPr>
        <w:spacing w:after="0" w:line="240" w:lineRule="auto"/>
        <w:rPr>
          <w:rFonts w:ascii="Arial" w:hAnsi="Arial" w:cs="Arial"/>
          <w:b/>
          <w:sz w:val="20"/>
          <w:szCs w:val="20"/>
          <w:u w:color="000000"/>
          <w:lang w:val="en-ZA" w:eastAsia="en-ZA"/>
        </w:rPr>
      </w:pPr>
    </w:p>
    <w:p w:rsidR="008B0FF4" w:rsidRPr="00781F64" w:rsidRDefault="008B0FF4" w:rsidP="00781F64">
      <w:pPr>
        <w:spacing w:after="0" w:line="240" w:lineRule="auto"/>
        <w:rPr>
          <w:rFonts w:ascii="Arial" w:hAnsi="Arial" w:cs="Arial"/>
          <w:b/>
          <w:sz w:val="20"/>
          <w:szCs w:val="20"/>
          <w:u w:color="000000"/>
          <w:lang w:val="en-ZA" w:eastAsia="en-ZA"/>
        </w:rPr>
      </w:pPr>
    </w:p>
    <w:p w:rsidR="008B0FF4" w:rsidRPr="00781F64" w:rsidRDefault="008B0FF4" w:rsidP="00781F64">
      <w:pPr>
        <w:spacing w:after="0" w:line="240" w:lineRule="auto"/>
        <w:rPr>
          <w:rFonts w:ascii="Arial" w:hAnsi="Arial" w:cs="Arial"/>
          <w:b/>
          <w:sz w:val="20"/>
          <w:szCs w:val="20"/>
          <w:u w:color="000000"/>
          <w:lang w:val="en-ZA" w:eastAsia="en-ZA"/>
        </w:rPr>
      </w:pPr>
    </w:p>
    <w:p w:rsidR="00721776" w:rsidRPr="00781F64" w:rsidRDefault="00721776" w:rsidP="00781F64">
      <w:pPr>
        <w:spacing w:after="0" w:line="240" w:lineRule="auto"/>
        <w:rPr>
          <w:rFonts w:ascii="Arial" w:hAnsi="Arial" w:cs="Arial"/>
          <w:b/>
          <w:sz w:val="20"/>
          <w:szCs w:val="20"/>
          <w:u w:color="000000"/>
          <w:lang w:eastAsia="en-ZA"/>
        </w:rPr>
      </w:pPr>
      <w:r w:rsidRPr="00781F64">
        <w:rPr>
          <w:rFonts w:ascii="Arial" w:hAnsi="Arial" w:cs="Arial"/>
          <w:b/>
          <w:sz w:val="20"/>
          <w:szCs w:val="20"/>
          <w:u w:color="000000"/>
          <w:lang w:val="en-ZA" w:eastAsia="en-ZA"/>
        </w:rPr>
        <w:t>4.2</w:t>
      </w:r>
      <w:r w:rsidRPr="00781F64">
        <w:rPr>
          <w:rFonts w:ascii="Arial" w:hAnsi="Arial" w:cs="Arial"/>
          <w:b/>
          <w:sz w:val="20"/>
          <w:szCs w:val="20"/>
          <w:u w:color="000000"/>
          <w:lang w:val="en-ZA" w:eastAsia="en-ZA"/>
        </w:rPr>
        <w:tab/>
        <w:t>Defence Industrial Participation</w:t>
      </w:r>
    </w:p>
    <w:p w:rsidR="00721776" w:rsidRPr="00781F64" w:rsidRDefault="00721776" w:rsidP="00781F64">
      <w:pPr>
        <w:spacing w:after="0" w:line="240" w:lineRule="auto"/>
        <w:rPr>
          <w:rFonts w:ascii="Arial" w:hAnsi="Arial" w:cs="Arial"/>
          <w:sz w:val="20"/>
          <w:szCs w:val="20"/>
          <w:u w:color="000000"/>
          <w:lang w:eastAsia="en-ZA"/>
        </w:rPr>
      </w:pPr>
    </w:p>
    <w:p w:rsidR="001830E7" w:rsidRPr="00781F64" w:rsidRDefault="001830E7" w:rsidP="00781F64">
      <w:pPr>
        <w:spacing w:after="0" w:line="240" w:lineRule="auto"/>
        <w:rPr>
          <w:rFonts w:ascii="Arial" w:hAnsi="Arial" w:cs="Arial"/>
          <w:sz w:val="20"/>
          <w:szCs w:val="20"/>
          <w:lang w:eastAsia="en-ZA"/>
        </w:rPr>
      </w:pPr>
      <w:r w:rsidRPr="00781F64">
        <w:rPr>
          <w:rFonts w:ascii="Arial" w:hAnsi="Arial" w:cs="Arial"/>
          <w:sz w:val="20"/>
          <w:szCs w:val="20"/>
          <w:lang w:eastAsia="en-ZA"/>
        </w:rPr>
        <w:t>Defence Industrial Participation (DIP) relates to the obligation of a foreign supplier to reciprocate defence related business in South Africa as a result of a Defence acquisition. In 2021/22, similar to the preceding year, Armscor managed 14 such agreements. As in previous years, only one of the current DIP agreements are not related to the military (related to a SAPS pistol acquisition project). The value of DIP credits being managed remained similar to the previous financial year and comes to a total of R23.332 billion compared to R23.326 billion in 2020/21. Outstanding DIP obligations are as follows:</w:t>
      </w:r>
    </w:p>
    <w:p w:rsidR="001830E7" w:rsidRPr="00781F64" w:rsidRDefault="001830E7" w:rsidP="00781F64">
      <w:pPr>
        <w:spacing w:after="0" w:line="240" w:lineRule="auto"/>
        <w:rPr>
          <w:rFonts w:ascii="Arial" w:hAnsi="Arial" w:cs="Arial"/>
          <w:sz w:val="20"/>
          <w:szCs w:val="20"/>
          <w:lang w:eastAsia="en-ZA"/>
        </w:rPr>
      </w:pPr>
    </w:p>
    <w:p w:rsidR="001830E7" w:rsidRPr="00781F64" w:rsidRDefault="001830E7" w:rsidP="00781F64">
      <w:pPr>
        <w:pStyle w:val="ListParagraph"/>
        <w:numPr>
          <w:ilvl w:val="0"/>
          <w:numId w:val="5"/>
        </w:numPr>
        <w:spacing w:after="0" w:line="240" w:lineRule="auto"/>
        <w:rPr>
          <w:rFonts w:ascii="Arial" w:hAnsi="Arial" w:cs="Arial"/>
          <w:sz w:val="20"/>
          <w:szCs w:val="20"/>
          <w:lang w:eastAsia="en-ZA"/>
        </w:rPr>
      </w:pPr>
      <w:r w:rsidRPr="00781F64">
        <w:rPr>
          <w:rFonts w:ascii="Arial" w:hAnsi="Arial" w:cs="Arial"/>
          <w:sz w:val="20"/>
          <w:szCs w:val="20"/>
          <w:lang w:eastAsia="en-ZA"/>
        </w:rPr>
        <w:t>DIP agreements related to the Strategic Defence Packages (1):</w:t>
      </w:r>
      <w:r w:rsidRPr="00781F64">
        <w:rPr>
          <w:rFonts w:ascii="Arial" w:hAnsi="Arial" w:cs="Arial"/>
          <w:sz w:val="20"/>
          <w:szCs w:val="20"/>
          <w:lang w:eastAsia="en-ZA"/>
        </w:rPr>
        <w:tab/>
        <w:t>R0</w:t>
      </w:r>
    </w:p>
    <w:p w:rsidR="001830E7" w:rsidRPr="00781F64" w:rsidRDefault="001830E7" w:rsidP="00781F64">
      <w:pPr>
        <w:pStyle w:val="ListParagraph"/>
        <w:numPr>
          <w:ilvl w:val="0"/>
          <w:numId w:val="5"/>
        </w:numPr>
        <w:spacing w:after="0" w:line="240" w:lineRule="auto"/>
        <w:rPr>
          <w:rFonts w:ascii="Arial" w:hAnsi="Arial" w:cs="Arial"/>
          <w:sz w:val="20"/>
          <w:szCs w:val="20"/>
          <w:lang w:eastAsia="en-ZA"/>
        </w:rPr>
      </w:pPr>
      <w:r w:rsidRPr="00781F64">
        <w:rPr>
          <w:rFonts w:ascii="Arial" w:hAnsi="Arial" w:cs="Arial"/>
          <w:sz w:val="20"/>
          <w:szCs w:val="20"/>
          <w:lang w:eastAsia="en-ZA"/>
        </w:rPr>
        <w:t>DIP agreements related to ongoing defence projects (13):</w:t>
      </w:r>
      <w:r w:rsidRPr="00781F64">
        <w:rPr>
          <w:rFonts w:ascii="Arial" w:hAnsi="Arial" w:cs="Arial"/>
          <w:sz w:val="20"/>
          <w:szCs w:val="20"/>
          <w:lang w:eastAsia="en-ZA"/>
        </w:rPr>
        <w:tab/>
      </w:r>
      <w:r w:rsidRPr="00781F64">
        <w:rPr>
          <w:rFonts w:ascii="Arial" w:hAnsi="Arial" w:cs="Arial"/>
          <w:sz w:val="20"/>
          <w:szCs w:val="20"/>
          <w:lang w:eastAsia="en-ZA"/>
        </w:rPr>
        <w:tab/>
        <w:t>R456 million</w:t>
      </w:r>
    </w:p>
    <w:p w:rsidR="001830E7" w:rsidRPr="00781F64" w:rsidRDefault="001830E7" w:rsidP="00781F64">
      <w:pPr>
        <w:pStyle w:val="ListParagraph"/>
        <w:numPr>
          <w:ilvl w:val="0"/>
          <w:numId w:val="5"/>
        </w:numPr>
        <w:spacing w:after="0" w:line="240" w:lineRule="auto"/>
        <w:rPr>
          <w:rFonts w:ascii="Arial" w:hAnsi="Arial" w:cs="Arial"/>
          <w:sz w:val="20"/>
          <w:szCs w:val="20"/>
          <w:lang w:eastAsia="en-ZA"/>
        </w:rPr>
      </w:pPr>
      <w:r w:rsidRPr="00781F64">
        <w:rPr>
          <w:rFonts w:ascii="Arial" w:hAnsi="Arial" w:cs="Arial"/>
          <w:sz w:val="20"/>
          <w:szCs w:val="20"/>
          <w:lang w:eastAsia="en-ZA"/>
        </w:rPr>
        <w:t>DIP agreements related to the SAPS (1):</w:t>
      </w:r>
      <w:r w:rsidRPr="00781F64">
        <w:rPr>
          <w:rFonts w:ascii="Arial" w:hAnsi="Arial" w:cs="Arial"/>
          <w:sz w:val="20"/>
          <w:szCs w:val="20"/>
          <w:lang w:eastAsia="en-ZA"/>
        </w:rPr>
        <w:tab/>
      </w:r>
      <w:r w:rsidRPr="00781F64">
        <w:rPr>
          <w:rFonts w:ascii="Arial" w:hAnsi="Arial" w:cs="Arial"/>
          <w:sz w:val="20"/>
          <w:szCs w:val="20"/>
          <w:lang w:eastAsia="en-ZA"/>
        </w:rPr>
        <w:tab/>
      </w:r>
      <w:r w:rsidRPr="00781F64">
        <w:rPr>
          <w:rFonts w:ascii="Arial" w:hAnsi="Arial" w:cs="Arial"/>
          <w:sz w:val="20"/>
          <w:szCs w:val="20"/>
          <w:lang w:eastAsia="en-ZA"/>
        </w:rPr>
        <w:tab/>
      </w:r>
      <w:r w:rsidRPr="00781F64">
        <w:rPr>
          <w:rFonts w:ascii="Arial" w:hAnsi="Arial" w:cs="Arial"/>
          <w:sz w:val="20"/>
          <w:szCs w:val="20"/>
          <w:lang w:eastAsia="en-ZA"/>
        </w:rPr>
        <w:tab/>
        <w:t>R21 million</w:t>
      </w:r>
    </w:p>
    <w:p w:rsidR="001830E7" w:rsidRPr="00781F64" w:rsidRDefault="001830E7" w:rsidP="00781F64">
      <w:pPr>
        <w:spacing w:after="0" w:line="240" w:lineRule="auto"/>
        <w:rPr>
          <w:rFonts w:ascii="Arial" w:hAnsi="Arial" w:cs="Arial"/>
          <w:sz w:val="20"/>
          <w:szCs w:val="20"/>
          <w:lang w:eastAsia="en-ZA"/>
        </w:rPr>
      </w:pPr>
    </w:p>
    <w:p w:rsidR="001830E7" w:rsidRPr="00781F64" w:rsidRDefault="001830E7" w:rsidP="00781F64">
      <w:pPr>
        <w:spacing w:after="0" w:line="240" w:lineRule="auto"/>
        <w:rPr>
          <w:rFonts w:ascii="Arial" w:hAnsi="Arial" w:cs="Arial"/>
          <w:i/>
          <w:sz w:val="20"/>
          <w:szCs w:val="20"/>
          <w:lang w:eastAsia="en-ZA"/>
        </w:rPr>
      </w:pPr>
      <w:r w:rsidRPr="00781F64">
        <w:rPr>
          <w:rFonts w:ascii="Arial" w:hAnsi="Arial" w:cs="Arial"/>
          <w:i/>
          <w:sz w:val="20"/>
          <w:szCs w:val="20"/>
          <w:lang w:eastAsia="en-ZA"/>
        </w:rPr>
        <w:t xml:space="preserve">Note: </w:t>
      </w:r>
      <w:r w:rsidRPr="00781F64">
        <w:rPr>
          <w:rFonts w:ascii="Arial" w:hAnsi="Arial" w:cs="Arial"/>
          <w:sz w:val="20"/>
          <w:szCs w:val="20"/>
          <w:lang w:eastAsia="en-ZA"/>
        </w:rPr>
        <w:t>The main contractor (Denel) for Project Hoefyster experienced financial challenges and as a result, was unable to fully discharge its pending DIP obligation within the specified period. Armscor's Board of Directors subsequently approved that penalties be levied on Denel in terms of the DIP Agreement concluded between the parties.</w:t>
      </w:r>
    </w:p>
    <w:p w:rsidR="00721776" w:rsidRPr="00781F64" w:rsidRDefault="00721776" w:rsidP="00781F64">
      <w:pPr>
        <w:spacing w:after="0" w:line="240" w:lineRule="auto"/>
        <w:rPr>
          <w:rFonts w:ascii="Arial" w:hAnsi="Arial" w:cs="Arial"/>
          <w:sz w:val="20"/>
          <w:szCs w:val="20"/>
          <w:u w:color="000000"/>
          <w:lang w:eastAsia="en-ZA"/>
        </w:rPr>
      </w:pPr>
    </w:p>
    <w:p w:rsidR="00721776" w:rsidRPr="00781F64" w:rsidRDefault="00721776" w:rsidP="00781F64">
      <w:pPr>
        <w:spacing w:after="0" w:line="240" w:lineRule="auto"/>
        <w:rPr>
          <w:rFonts w:ascii="Arial" w:hAnsi="Arial" w:cs="Arial"/>
          <w:b/>
          <w:sz w:val="20"/>
          <w:szCs w:val="20"/>
          <w:u w:color="000000"/>
          <w:lang w:eastAsia="en-ZA"/>
        </w:rPr>
      </w:pPr>
      <w:r w:rsidRPr="00781F64">
        <w:rPr>
          <w:rFonts w:ascii="Arial" w:hAnsi="Arial" w:cs="Arial"/>
          <w:b/>
          <w:sz w:val="20"/>
          <w:szCs w:val="20"/>
          <w:u w:color="000000"/>
          <w:lang w:eastAsia="en-ZA"/>
        </w:rPr>
        <w:t>4.3</w:t>
      </w:r>
      <w:r w:rsidRPr="00781F64">
        <w:rPr>
          <w:rFonts w:ascii="Arial" w:hAnsi="Arial" w:cs="Arial"/>
          <w:b/>
          <w:sz w:val="20"/>
          <w:szCs w:val="20"/>
          <w:u w:color="000000"/>
          <w:lang w:eastAsia="en-ZA"/>
        </w:rPr>
        <w:tab/>
        <w:t>Defence Materiel disposal</w:t>
      </w:r>
    </w:p>
    <w:p w:rsidR="00721776" w:rsidRPr="00781F64" w:rsidRDefault="00721776" w:rsidP="00781F64">
      <w:pPr>
        <w:spacing w:after="0" w:line="240" w:lineRule="auto"/>
        <w:rPr>
          <w:rFonts w:ascii="Arial" w:hAnsi="Arial" w:cs="Arial"/>
          <w:sz w:val="20"/>
          <w:szCs w:val="20"/>
          <w:u w:color="000000"/>
          <w:lang w:eastAsia="en-ZA"/>
        </w:rPr>
      </w:pPr>
    </w:p>
    <w:p w:rsidR="00721776" w:rsidRPr="00781F64" w:rsidRDefault="001830E7" w:rsidP="00781F64">
      <w:pPr>
        <w:spacing w:after="0" w:line="240" w:lineRule="auto"/>
        <w:rPr>
          <w:rFonts w:ascii="Arial" w:hAnsi="Arial" w:cs="Arial"/>
          <w:b/>
          <w:sz w:val="20"/>
          <w:szCs w:val="20"/>
          <w:u w:color="000000"/>
          <w:lang w:eastAsia="en-ZA"/>
        </w:rPr>
      </w:pPr>
      <w:r w:rsidRPr="00781F64">
        <w:rPr>
          <w:rFonts w:ascii="Arial" w:hAnsi="Arial" w:cs="Arial"/>
          <w:sz w:val="20"/>
          <w:szCs w:val="20"/>
          <w:u w:color="000000"/>
          <w:lang w:eastAsia="en-ZA"/>
        </w:rPr>
        <w:t>Armscor also manages the disposal of defence equipment for the DOD. Armscor’s Defence Disposal Solutions (DDS) mandate provides for the disposal of excess and obsolete defence matériel on behalf of the DOD. Defence matériel to be disposed includes items such as ammunition, aircraft, spares, vessels, and land-and/or air-based equipment. Disposal of the defence matériel is carried out in accordance with the requirements of the DOD and regulatory authorities such as the National Conventional Arms Control Committee (NCACC) and the National Non-Proliferation Council.  The value of disposal orders concluded by Armscor in 2021/22 w</w:t>
      </w:r>
      <w:r w:rsidR="00E6632E" w:rsidRPr="00781F64">
        <w:rPr>
          <w:rFonts w:ascii="Arial" w:hAnsi="Arial" w:cs="Arial"/>
          <w:sz w:val="20"/>
          <w:szCs w:val="20"/>
          <w:u w:color="000000"/>
          <w:lang w:eastAsia="en-ZA"/>
        </w:rPr>
        <w:t>as</w:t>
      </w:r>
      <w:r w:rsidRPr="00781F64">
        <w:rPr>
          <w:rFonts w:ascii="Arial" w:hAnsi="Arial" w:cs="Arial"/>
          <w:sz w:val="20"/>
          <w:szCs w:val="20"/>
          <w:u w:color="000000"/>
          <w:lang w:eastAsia="en-ZA"/>
        </w:rPr>
        <w:t xml:space="preserve"> not disclosed in the Annual Report.</w:t>
      </w:r>
    </w:p>
    <w:p w:rsidR="001830E7" w:rsidRPr="00781F64" w:rsidRDefault="001830E7" w:rsidP="00781F64">
      <w:pPr>
        <w:spacing w:after="0" w:line="240" w:lineRule="auto"/>
        <w:rPr>
          <w:rFonts w:ascii="Arial" w:hAnsi="Arial" w:cs="Arial"/>
          <w:sz w:val="20"/>
          <w:szCs w:val="20"/>
          <w:u w:color="000000"/>
          <w:lang w:eastAsia="en-ZA"/>
        </w:rPr>
      </w:pPr>
    </w:p>
    <w:p w:rsidR="00721776" w:rsidRPr="00781F64" w:rsidRDefault="00721776" w:rsidP="00781F64">
      <w:pPr>
        <w:spacing w:after="0" w:line="240" w:lineRule="auto"/>
        <w:rPr>
          <w:rFonts w:ascii="Arial" w:hAnsi="Arial" w:cs="Arial"/>
          <w:b/>
          <w:sz w:val="20"/>
          <w:szCs w:val="20"/>
          <w:u w:color="000000"/>
          <w:lang w:eastAsia="en-ZA"/>
        </w:rPr>
      </w:pPr>
      <w:r w:rsidRPr="00781F64">
        <w:rPr>
          <w:rFonts w:ascii="Arial" w:hAnsi="Arial" w:cs="Arial"/>
          <w:b/>
          <w:sz w:val="20"/>
          <w:szCs w:val="20"/>
          <w:u w:color="000000"/>
          <w:lang w:eastAsia="en-ZA"/>
        </w:rPr>
        <w:t>4.4</w:t>
      </w:r>
      <w:r w:rsidRPr="00781F64">
        <w:rPr>
          <w:rFonts w:ascii="Arial" w:hAnsi="Arial" w:cs="Arial"/>
          <w:b/>
          <w:sz w:val="20"/>
          <w:szCs w:val="20"/>
          <w:u w:color="000000"/>
          <w:lang w:eastAsia="en-ZA"/>
        </w:rPr>
        <w:tab/>
        <w:t>Research and Development</w:t>
      </w:r>
    </w:p>
    <w:p w:rsidR="00721776" w:rsidRPr="00781F64" w:rsidRDefault="00721776" w:rsidP="00781F64">
      <w:pPr>
        <w:spacing w:after="0" w:line="240" w:lineRule="auto"/>
        <w:rPr>
          <w:rFonts w:ascii="Arial" w:hAnsi="Arial" w:cs="Arial"/>
          <w:sz w:val="20"/>
          <w:szCs w:val="20"/>
          <w:u w:color="000000"/>
          <w:lang w:eastAsia="en-ZA"/>
        </w:rPr>
      </w:pPr>
    </w:p>
    <w:p w:rsidR="00E6632E" w:rsidRPr="00781F64" w:rsidRDefault="00E6632E" w:rsidP="00781F64">
      <w:pPr>
        <w:spacing w:after="0" w:line="240" w:lineRule="auto"/>
        <w:rPr>
          <w:rFonts w:ascii="Arial" w:hAnsi="Arial" w:cs="Arial"/>
          <w:bCs/>
          <w:sz w:val="20"/>
          <w:szCs w:val="20"/>
        </w:rPr>
      </w:pPr>
      <w:r w:rsidRPr="00781F64">
        <w:rPr>
          <w:rFonts w:ascii="Arial" w:hAnsi="Arial" w:cs="Arial"/>
          <w:bCs/>
          <w:sz w:val="20"/>
          <w:szCs w:val="20"/>
        </w:rPr>
        <w:t>The bulk of research and development services took place at Research and Development Facilities such as the Gerotek and Alkantpan test facilities as well as Hazmat protective systems.</w:t>
      </w:r>
    </w:p>
    <w:p w:rsidR="00E6632E" w:rsidRPr="00781F64" w:rsidRDefault="00E6632E" w:rsidP="00781F64">
      <w:pPr>
        <w:spacing w:after="0" w:line="240" w:lineRule="auto"/>
        <w:rPr>
          <w:rFonts w:ascii="Arial" w:hAnsi="Arial" w:cs="Arial"/>
          <w:bCs/>
          <w:sz w:val="20"/>
          <w:szCs w:val="20"/>
        </w:rPr>
      </w:pPr>
    </w:p>
    <w:p w:rsidR="00E6632E" w:rsidRPr="00781F64" w:rsidRDefault="00E6632E" w:rsidP="00781F64">
      <w:pPr>
        <w:spacing w:after="0" w:line="240" w:lineRule="auto"/>
        <w:rPr>
          <w:rFonts w:ascii="Arial" w:hAnsi="Arial" w:cs="Arial"/>
          <w:bCs/>
          <w:sz w:val="20"/>
          <w:szCs w:val="20"/>
        </w:rPr>
      </w:pPr>
      <w:r w:rsidRPr="00781F64">
        <w:rPr>
          <w:rFonts w:ascii="Arial" w:hAnsi="Arial" w:cs="Arial"/>
          <w:b/>
          <w:bCs/>
          <w:i/>
          <w:sz w:val="20"/>
          <w:szCs w:val="20"/>
        </w:rPr>
        <w:t>Alkantpan</w:t>
      </w:r>
      <w:r w:rsidRPr="00781F64">
        <w:rPr>
          <w:rFonts w:ascii="Arial" w:hAnsi="Arial" w:cs="Arial"/>
          <w:bCs/>
          <w:i/>
          <w:sz w:val="20"/>
          <w:szCs w:val="20"/>
        </w:rPr>
        <w:t xml:space="preserve"> </w:t>
      </w:r>
      <w:r w:rsidRPr="00781F64">
        <w:rPr>
          <w:rFonts w:ascii="Arial" w:hAnsi="Arial" w:cs="Arial"/>
          <w:bCs/>
          <w:sz w:val="20"/>
          <w:szCs w:val="20"/>
        </w:rPr>
        <w:t xml:space="preserve">is a munitions test range in the Northern Cape Province and attracts a number of local and international clients. Several international and domestic clients perform tests at the facility. A continuous challenge for Alkantpan is the </w:t>
      </w:r>
      <w:r w:rsidRPr="00781F64">
        <w:rPr>
          <w:rFonts w:ascii="Arial" w:hAnsi="Arial" w:cs="Arial"/>
          <w:bCs/>
          <w:sz w:val="20"/>
          <w:szCs w:val="20"/>
          <w:u w:val="single"/>
        </w:rPr>
        <w:t>lack of support of critical mission equipment by Denel</w:t>
      </w:r>
      <w:r w:rsidRPr="00781F64">
        <w:rPr>
          <w:rFonts w:ascii="Arial" w:hAnsi="Arial" w:cs="Arial"/>
          <w:bCs/>
          <w:sz w:val="20"/>
          <w:szCs w:val="20"/>
        </w:rPr>
        <w:t xml:space="preserve"> as the Original Equipment Manufacturer due to Denel’s financial situation. Alkantpan is also in need of equipment upgrades, such as the requirement to procure a flight follower to increase its capability and to attract more clients.</w:t>
      </w:r>
    </w:p>
    <w:p w:rsidR="00E6632E" w:rsidRPr="00781F64" w:rsidRDefault="00E6632E" w:rsidP="00781F64">
      <w:pPr>
        <w:spacing w:after="0" w:line="240" w:lineRule="auto"/>
        <w:rPr>
          <w:rFonts w:ascii="Arial" w:hAnsi="Arial" w:cs="Arial"/>
          <w:bCs/>
          <w:sz w:val="20"/>
          <w:szCs w:val="20"/>
        </w:rPr>
      </w:pPr>
    </w:p>
    <w:p w:rsidR="00E6632E" w:rsidRPr="00781F64" w:rsidRDefault="00E6632E" w:rsidP="00781F64">
      <w:pPr>
        <w:spacing w:after="0" w:line="240" w:lineRule="auto"/>
        <w:rPr>
          <w:rFonts w:ascii="Arial" w:hAnsi="Arial" w:cs="Arial"/>
          <w:sz w:val="20"/>
          <w:szCs w:val="20"/>
        </w:rPr>
      </w:pPr>
      <w:r w:rsidRPr="00781F64">
        <w:rPr>
          <w:rFonts w:ascii="Arial" w:hAnsi="Arial" w:cs="Arial"/>
          <w:b/>
          <w:bCs/>
          <w:i/>
          <w:sz w:val="20"/>
          <w:szCs w:val="20"/>
        </w:rPr>
        <w:t>Hazmat</w:t>
      </w:r>
      <w:r w:rsidRPr="00781F64">
        <w:rPr>
          <w:rFonts w:ascii="Arial" w:hAnsi="Arial" w:cs="Arial"/>
          <w:bCs/>
          <w:i/>
          <w:sz w:val="20"/>
          <w:szCs w:val="20"/>
        </w:rPr>
        <w:t xml:space="preserve"> </w:t>
      </w:r>
      <w:r w:rsidRPr="00781F64">
        <w:rPr>
          <w:rFonts w:ascii="Arial" w:hAnsi="Arial" w:cs="Arial"/>
          <w:bCs/>
          <w:sz w:val="20"/>
          <w:szCs w:val="20"/>
        </w:rPr>
        <w:t xml:space="preserve">produces respiratory equipment for military and commercial purposes. </w:t>
      </w:r>
      <w:r w:rsidRPr="00781F64">
        <w:rPr>
          <w:rFonts w:ascii="Arial" w:hAnsi="Arial" w:cs="Arial"/>
          <w:sz w:val="20"/>
          <w:szCs w:val="20"/>
        </w:rPr>
        <w:t>The demand for military respiratory products diminished and Hazmat successfully transformed the business from only supplying the DOD with Chemical and Biological Warfare filters to a range of commercial Personal Protective Equipment products, which are sold to the safety industry. In 2021/22, Hazmat exceeded its budgeted sales with approximately 11% and achieved annual sales of R15.4 million. This is, however, slightly lower than sales of R17 million in 2020/21.</w:t>
      </w:r>
    </w:p>
    <w:p w:rsidR="00721776" w:rsidRPr="00781F64" w:rsidRDefault="00721776" w:rsidP="00781F64">
      <w:pPr>
        <w:spacing w:after="0" w:line="240" w:lineRule="auto"/>
        <w:rPr>
          <w:rFonts w:ascii="Arial" w:hAnsi="Arial" w:cs="Arial"/>
          <w:sz w:val="20"/>
          <w:szCs w:val="20"/>
          <w:u w:color="000000"/>
          <w:lang w:eastAsia="en-ZA"/>
        </w:rPr>
      </w:pPr>
    </w:p>
    <w:p w:rsidR="00E6632E" w:rsidRPr="00781F64" w:rsidRDefault="00E6632E" w:rsidP="00781F64">
      <w:pPr>
        <w:spacing w:after="0" w:line="240" w:lineRule="auto"/>
        <w:rPr>
          <w:rFonts w:ascii="Arial" w:hAnsi="Arial" w:cs="Arial"/>
          <w:bCs/>
          <w:sz w:val="20"/>
          <w:szCs w:val="20"/>
        </w:rPr>
      </w:pPr>
      <w:r w:rsidRPr="00781F64">
        <w:rPr>
          <w:rFonts w:ascii="Arial" w:hAnsi="Arial" w:cs="Arial"/>
          <w:b/>
          <w:bCs/>
          <w:i/>
          <w:sz w:val="20"/>
          <w:szCs w:val="20"/>
        </w:rPr>
        <w:lastRenderedPageBreak/>
        <w:t>Gerotek</w:t>
      </w:r>
      <w:r w:rsidRPr="00781F64">
        <w:rPr>
          <w:rFonts w:ascii="Arial" w:hAnsi="Arial" w:cs="Arial"/>
          <w:bCs/>
          <w:sz w:val="20"/>
          <w:szCs w:val="20"/>
        </w:rPr>
        <w:t xml:space="preserve"> </w:t>
      </w:r>
      <w:r w:rsidRPr="00781F64">
        <w:rPr>
          <w:rFonts w:ascii="Arial" w:hAnsi="Arial" w:cs="Arial"/>
          <w:b/>
          <w:bCs/>
          <w:i/>
          <w:sz w:val="20"/>
          <w:szCs w:val="20"/>
        </w:rPr>
        <w:t xml:space="preserve">Test Facilities </w:t>
      </w:r>
      <w:r w:rsidRPr="00781F64">
        <w:rPr>
          <w:rFonts w:ascii="Arial" w:hAnsi="Arial" w:cs="Arial"/>
          <w:bCs/>
          <w:sz w:val="20"/>
          <w:szCs w:val="20"/>
        </w:rPr>
        <w:t>was established to meet South Africa's needs to test defence</w:t>
      </w:r>
      <w:r w:rsidRPr="00781F64">
        <w:rPr>
          <w:rFonts w:ascii="Arial" w:hAnsi="Arial" w:cs="Arial"/>
          <w:bCs/>
          <w:sz w:val="20"/>
          <w:szCs w:val="20"/>
        </w:rPr>
        <w:noBreakHyphen/>
        <w:t>related products and to maintain key facilities, equipment, capabilities and technologies for that purpose. In 2021/22,</w:t>
      </w:r>
      <w:r w:rsidRPr="00781F64">
        <w:rPr>
          <w:rFonts w:ascii="Arial" w:hAnsi="Arial" w:cs="Arial"/>
          <w:bCs/>
          <w:i/>
          <w:sz w:val="20"/>
          <w:szCs w:val="20"/>
        </w:rPr>
        <w:t xml:space="preserve"> </w:t>
      </w:r>
      <w:r w:rsidRPr="00781F64">
        <w:rPr>
          <w:rFonts w:ascii="Arial" w:hAnsi="Arial" w:cs="Arial"/>
          <w:bCs/>
          <w:sz w:val="20"/>
          <w:szCs w:val="20"/>
        </w:rPr>
        <w:t>Gerotek continued to be severely affected by the Covid-19 pandemic as international and local clients cancelled events at the facility. The Annual Report notes losses of R14 million due to cancelled events and projects at Gerotek, in addition to losses of R11 million in the preceding year.</w:t>
      </w:r>
    </w:p>
    <w:p w:rsidR="00E6632E" w:rsidRPr="00781F64" w:rsidRDefault="00E6632E" w:rsidP="00781F64">
      <w:pPr>
        <w:spacing w:after="0" w:line="240" w:lineRule="auto"/>
        <w:rPr>
          <w:rFonts w:ascii="Arial" w:hAnsi="Arial" w:cs="Arial"/>
          <w:sz w:val="20"/>
          <w:szCs w:val="20"/>
          <w:u w:color="000000"/>
          <w:lang w:eastAsia="en-ZA"/>
        </w:rPr>
      </w:pPr>
    </w:p>
    <w:p w:rsidR="00E6632E" w:rsidRPr="00781F64" w:rsidRDefault="00E6632E" w:rsidP="00781F64">
      <w:pPr>
        <w:spacing w:after="0" w:line="240" w:lineRule="auto"/>
        <w:rPr>
          <w:rFonts w:ascii="Arial" w:hAnsi="Arial" w:cs="Arial"/>
          <w:bCs/>
          <w:sz w:val="20"/>
          <w:szCs w:val="20"/>
        </w:rPr>
      </w:pPr>
      <w:r w:rsidRPr="00781F64">
        <w:rPr>
          <w:rFonts w:ascii="Arial" w:hAnsi="Arial" w:cs="Arial"/>
          <w:b/>
          <w:bCs/>
          <w:i/>
          <w:sz w:val="20"/>
          <w:szCs w:val="20"/>
        </w:rPr>
        <w:t>Protechnik Laboratories</w:t>
      </w:r>
      <w:r w:rsidRPr="00781F64">
        <w:rPr>
          <w:rFonts w:ascii="Arial" w:hAnsi="Arial" w:cs="Arial"/>
          <w:bCs/>
          <w:sz w:val="20"/>
          <w:szCs w:val="20"/>
        </w:rPr>
        <w:t xml:space="preserve"> focuses on chemical and biological defence. Protechnik’s recent operations continue to revolve around the Covid-19 pandemic as it designed, tested and evaluated hand sanitiser and surface disinfectant formulations with adherence to guidelines from the World Health Organisation. The sanitisers are currently being tested by the South African Bureau of Standards and will soon be available commercially. The 2021/22 Annual report did not indicate specific income levels from sales generated.</w:t>
      </w:r>
    </w:p>
    <w:p w:rsidR="00E6632E" w:rsidRPr="00781F64" w:rsidRDefault="00E6632E" w:rsidP="00781F64">
      <w:pPr>
        <w:spacing w:after="0" w:line="240" w:lineRule="auto"/>
        <w:rPr>
          <w:rFonts w:ascii="Arial" w:hAnsi="Arial" w:cs="Arial"/>
          <w:bCs/>
          <w:sz w:val="20"/>
          <w:szCs w:val="20"/>
        </w:rPr>
      </w:pPr>
    </w:p>
    <w:p w:rsidR="00E6632E" w:rsidRPr="00781F64" w:rsidRDefault="00E6632E" w:rsidP="00781F64">
      <w:pPr>
        <w:spacing w:after="0" w:line="240" w:lineRule="auto"/>
        <w:rPr>
          <w:rFonts w:ascii="Arial" w:hAnsi="Arial" w:cs="Arial"/>
          <w:bCs/>
          <w:sz w:val="20"/>
          <w:szCs w:val="20"/>
        </w:rPr>
      </w:pPr>
      <w:r w:rsidRPr="00781F64">
        <w:rPr>
          <w:rFonts w:ascii="Arial" w:hAnsi="Arial" w:cs="Arial"/>
          <w:b/>
          <w:bCs/>
          <w:i/>
          <w:sz w:val="20"/>
          <w:szCs w:val="20"/>
        </w:rPr>
        <w:t xml:space="preserve">Ergonomics technologies </w:t>
      </w:r>
      <w:r w:rsidRPr="00781F64">
        <w:rPr>
          <w:rFonts w:ascii="Arial" w:hAnsi="Arial" w:cs="Arial"/>
          <w:bCs/>
          <w:sz w:val="20"/>
          <w:szCs w:val="20"/>
        </w:rPr>
        <w:t>focuses on integrating ergonomics into the SANDF. The 2021/22 Annual Report highlights include:</w:t>
      </w:r>
    </w:p>
    <w:p w:rsidR="00E6632E" w:rsidRPr="00781F64" w:rsidRDefault="00E6632E" w:rsidP="00781F64">
      <w:pPr>
        <w:pStyle w:val="ListParagraph"/>
        <w:numPr>
          <w:ilvl w:val="0"/>
          <w:numId w:val="34"/>
        </w:numPr>
        <w:spacing w:after="0" w:line="240" w:lineRule="auto"/>
        <w:rPr>
          <w:rFonts w:ascii="Arial" w:hAnsi="Arial" w:cs="Arial"/>
          <w:bCs/>
          <w:sz w:val="20"/>
          <w:szCs w:val="20"/>
        </w:rPr>
      </w:pPr>
      <w:r w:rsidRPr="00781F64">
        <w:rPr>
          <w:rFonts w:ascii="Arial" w:hAnsi="Arial" w:cs="Arial"/>
          <w:bCs/>
          <w:sz w:val="20"/>
          <w:szCs w:val="20"/>
        </w:rPr>
        <w:t>A usability study on the Virtual Reality equipment and software.</w:t>
      </w:r>
    </w:p>
    <w:p w:rsidR="00E6632E" w:rsidRPr="00781F64" w:rsidRDefault="00E6632E" w:rsidP="00781F64">
      <w:pPr>
        <w:pStyle w:val="ListParagraph"/>
        <w:numPr>
          <w:ilvl w:val="0"/>
          <w:numId w:val="34"/>
        </w:numPr>
        <w:spacing w:after="0" w:line="240" w:lineRule="auto"/>
        <w:rPr>
          <w:rFonts w:ascii="Arial" w:hAnsi="Arial" w:cs="Arial"/>
          <w:bCs/>
          <w:sz w:val="20"/>
          <w:szCs w:val="20"/>
        </w:rPr>
      </w:pPr>
      <w:r w:rsidRPr="00781F64">
        <w:rPr>
          <w:rFonts w:ascii="Arial" w:hAnsi="Arial" w:cs="Arial"/>
          <w:bCs/>
          <w:sz w:val="20"/>
          <w:szCs w:val="20"/>
        </w:rPr>
        <w:t>Establishing a noise laboratory that assist in the selection of SA Air Force pilots.</w:t>
      </w:r>
    </w:p>
    <w:p w:rsidR="00E6632E" w:rsidRPr="00781F64" w:rsidRDefault="00E6632E" w:rsidP="00781F64">
      <w:pPr>
        <w:spacing w:after="0" w:line="240" w:lineRule="auto"/>
        <w:ind w:left="60"/>
        <w:rPr>
          <w:rFonts w:ascii="Arial" w:hAnsi="Arial" w:cs="Arial"/>
          <w:b/>
          <w:bCs/>
          <w:i/>
          <w:sz w:val="20"/>
          <w:szCs w:val="20"/>
        </w:rPr>
      </w:pPr>
    </w:p>
    <w:p w:rsidR="00E6632E" w:rsidRPr="00781F64" w:rsidRDefault="00E6632E" w:rsidP="00781F64">
      <w:pPr>
        <w:spacing w:after="0" w:line="240" w:lineRule="auto"/>
        <w:ind w:left="60"/>
        <w:rPr>
          <w:rFonts w:ascii="Arial" w:hAnsi="Arial" w:cs="Arial"/>
          <w:bCs/>
          <w:sz w:val="20"/>
          <w:szCs w:val="20"/>
        </w:rPr>
      </w:pPr>
      <w:r w:rsidRPr="00781F64">
        <w:rPr>
          <w:rFonts w:ascii="Arial" w:hAnsi="Arial" w:cs="Arial"/>
          <w:b/>
          <w:bCs/>
          <w:i/>
          <w:sz w:val="20"/>
          <w:szCs w:val="20"/>
        </w:rPr>
        <w:t>Flamengro:</w:t>
      </w:r>
      <w:r w:rsidRPr="00781F64">
        <w:rPr>
          <w:rFonts w:ascii="Arial" w:hAnsi="Arial" w:cs="Arial"/>
          <w:bCs/>
          <w:sz w:val="20"/>
          <w:szCs w:val="20"/>
        </w:rPr>
        <w:t xml:space="preserve"> In 2021/22, Armscor continued investment into Flamengro’s state-of-the-art test facility for the testing of specialist materials, sensor calibration, blast wave testing, and impact testing for armour was commissioned. In addition, continuation of the </w:t>
      </w:r>
      <w:r w:rsidRPr="00781F64">
        <w:rPr>
          <w:rFonts w:ascii="Arial" w:hAnsi="Arial" w:cs="Arial"/>
          <w:bCs/>
          <w:i/>
          <w:sz w:val="20"/>
          <w:szCs w:val="20"/>
        </w:rPr>
        <w:t>ramjet</w:t>
      </w:r>
      <w:r w:rsidRPr="00781F64">
        <w:rPr>
          <w:rFonts w:ascii="Arial" w:hAnsi="Arial" w:cs="Arial"/>
          <w:bCs/>
          <w:sz w:val="20"/>
          <w:szCs w:val="20"/>
        </w:rPr>
        <w:t xml:space="preserve"> technology demonstrator on the 76mm calibre projectile, took place. The project aimed at increasing the projectile's range, was successfully designed, developed and tested.</w:t>
      </w:r>
    </w:p>
    <w:p w:rsidR="00E6632E" w:rsidRPr="00781F64" w:rsidRDefault="00E6632E" w:rsidP="00781F64">
      <w:pPr>
        <w:spacing w:after="0" w:line="240" w:lineRule="auto"/>
        <w:rPr>
          <w:rFonts w:ascii="Arial" w:hAnsi="Arial" w:cs="Arial"/>
          <w:bCs/>
          <w:sz w:val="20"/>
          <w:szCs w:val="20"/>
        </w:rPr>
      </w:pPr>
    </w:p>
    <w:p w:rsidR="00E6632E" w:rsidRPr="00781F64" w:rsidRDefault="00E6632E" w:rsidP="00781F64">
      <w:pPr>
        <w:spacing w:after="0" w:line="240" w:lineRule="auto"/>
        <w:rPr>
          <w:rFonts w:ascii="Arial" w:hAnsi="Arial" w:cs="Arial"/>
          <w:bCs/>
          <w:sz w:val="20"/>
          <w:szCs w:val="20"/>
        </w:rPr>
      </w:pPr>
      <w:r w:rsidRPr="00781F64">
        <w:rPr>
          <w:rFonts w:ascii="Arial" w:hAnsi="Arial" w:cs="Arial"/>
          <w:b/>
          <w:bCs/>
          <w:i/>
          <w:sz w:val="20"/>
          <w:szCs w:val="20"/>
        </w:rPr>
        <w:t>Armour Development c</w:t>
      </w:r>
      <w:r w:rsidRPr="00781F64">
        <w:rPr>
          <w:rFonts w:ascii="Arial" w:hAnsi="Arial" w:cs="Arial"/>
          <w:bCs/>
          <w:sz w:val="20"/>
          <w:szCs w:val="20"/>
        </w:rPr>
        <w:t>onducts defensive and reactive armour development and is funded by the Research and Development Board. During the reporting period, all significant milestones on armour protection that could be used for current and future armour systems for the DOD were achieved and completed. In 2021/22 it was also reported that there has been renewed interest in the new generation body armour package developed by Armour Development for use by the SANDF.</w:t>
      </w:r>
    </w:p>
    <w:p w:rsidR="00E6632E" w:rsidRPr="00781F64" w:rsidRDefault="00E6632E" w:rsidP="00781F64">
      <w:pPr>
        <w:spacing w:after="0" w:line="240" w:lineRule="auto"/>
        <w:rPr>
          <w:rFonts w:ascii="Arial" w:hAnsi="Arial" w:cs="Arial"/>
          <w:bCs/>
          <w:sz w:val="20"/>
          <w:szCs w:val="20"/>
        </w:rPr>
      </w:pPr>
    </w:p>
    <w:p w:rsidR="00E6632E" w:rsidRPr="00781F64" w:rsidRDefault="00E6632E" w:rsidP="00781F64">
      <w:pPr>
        <w:spacing w:after="0" w:line="240" w:lineRule="auto"/>
        <w:rPr>
          <w:rFonts w:ascii="Arial" w:hAnsi="Arial" w:cs="Arial"/>
          <w:bCs/>
          <w:sz w:val="20"/>
          <w:szCs w:val="20"/>
        </w:rPr>
      </w:pPr>
      <w:r w:rsidRPr="00781F64">
        <w:rPr>
          <w:rFonts w:ascii="Arial" w:hAnsi="Arial" w:cs="Arial"/>
          <w:b/>
          <w:bCs/>
          <w:i/>
          <w:sz w:val="20"/>
          <w:szCs w:val="20"/>
        </w:rPr>
        <w:t xml:space="preserve">The Institute for Maritime Technology (IMT) </w:t>
      </w:r>
      <w:r w:rsidRPr="00781F64">
        <w:rPr>
          <w:rFonts w:ascii="Arial" w:hAnsi="Arial" w:cs="Arial"/>
          <w:bCs/>
          <w:sz w:val="20"/>
          <w:szCs w:val="20"/>
        </w:rPr>
        <w:t>provides techno-military expertise to support naval decision-making. The IMT is involved in various programmes which continued in 2021/22:</w:t>
      </w:r>
    </w:p>
    <w:p w:rsidR="00E6632E" w:rsidRPr="00781F64" w:rsidRDefault="00E6632E" w:rsidP="00781F64">
      <w:pPr>
        <w:numPr>
          <w:ilvl w:val="1"/>
          <w:numId w:val="49"/>
        </w:numPr>
        <w:spacing w:after="0" w:line="240" w:lineRule="auto"/>
        <w:ind w:left="709"/>
        <w:rPr>
          <w:rFonts w:ascii="Arial" w:hAnsi="Arial" w:cs="Arial"/>
          <w:bCs/>
          <w:sz w:val="20"/>
          <w:szCs w:val="20"/>
        </w:rPr>
      </w:pPr>
      <w:r w:rsidRPr="00781F64">
        <w:rPr>
          <w:rFonts w:ascii="Arial" w:hAnsi="Arial" w:cs="Arial"/>
          <w:bCs/>
          <w:sz w:val="20"/>
          <w:szCs w:val="20"/>
        </w:rPr>
        <w:t xml:space="preserve">Establishing a Situational Awareness Centre at Naval Base Durban to provide the SA Navy with a capability to monitor the harbour, ocean and key point facilities in Durban.  </w:t>
      </w:r>
    </w:p>
    <w:p w:rsidR="00E6632E" w:rsidRPr="00781F64" w:rsidRDefault="00E6632E" w:rsidP="00781F64">
      <w:pPr>
        <w:numPr>
          <w:ilvl w:val="1"/>
          <w:numId w:val="49"/>
        </w:numPr>
        <w:spacing w:after="0" w:line="240" w:lineRule="auto"/>
        <w:ind w:left="709"/>
        <w:rPr>
          <w:rFonts w:ascii="Arial" w:hAnsi="Arial" w:cs="Arial"/>
          <w:bCs/>
          <w:sz w:val="20"/>
          <w:szCs w:val="20"/>
        </w:rPr>
      </w:pPr>
      <w:r w:rsidRPr="00781F64">
        <w:rPr>
          <w:rFonts w:ascii="Arial" w:hAnsi="Arial" w:cs="Arial"/>
          <w:bCs/>
          <w:sz w:val="20"/>
          <w:szCs w:val="20"/>
        </w:rPr>
        <w:t>Developing a Maritime Domain Awareness system that provides the SA Navy with a recognised maritime picture of the South African coastal area (handed over in March 2021). In 2021/22, the handing over of the system to the SA Navy continued.</w:t>
      </w:r>
    </w:p>
    <w:p w:rsidR="00E6632E" w:rsidRPr="00781F64" w:rsidRDefault="00E6632E" w:rsidP="00781F64">
      <w:pPr>
        <w:numPr>
          <w:ilvl w:val="1"/>
          <w:numId w:val="49"/>
        </w:numPr>
        <w:spacing w:after="0" w:line="240" w:lineRule="auto"/>
        <w:ind w:left="709"/>
        <w:rPr>
          <w:rFonts w:ascii="Arial" w:hAnsi="Arial" w:cs="Arial"/>
          <w:bCs/>
          <w:sz w:val="20"/>
          <w:szCs w:val="20"/>
        </w:rPr>
      </w:pPr>
      <w:r w:rsidRPr="00781F64">
        <w:rPr>
          <w:rFonts w:ascii="Arial" w:hAnsi="Arial" w:cs="Arial"/>
          <w:bCs/>
          <w:sz w:val="20"/>
          <w:szCs w:val="20"/>
        </w:rPr>
        <w:t>Development of the Ultrasonic Broken Rail Detector, which has significant commercial potential. Previous Annual Reports noted that the system was tested in India, but no further mention has since been made regarding any successful international sales. Transnet Freight Rail is one of the current clients utilising the system.</w:t>
      </w:r>
    </w:p>
    <w:p w:rsidR="00E6632E" w:rsidRPr="00781F64" w:rsidRDefault="00E6632E" w:rsidP="00781F64">
      <w:pPr>
        <w:spacing w:after="0" w:line="240" w:lineRule="auto"/>
        <w:rPr>
          <w:rFonts w:ascii="Arial" w:hAnsi="Arial" w:cs="Arial"/>
          <w:sz w:val="20"/>
          <w:szCs w:val="20"/>
          <w:u w:color="000000"/>
          <w:lang w:eastAsia="en-ZA"/>
        </w:rPr>
      </w:pPr>
    </w:p>
    <w:p w:rsidR="00721776" w:rsidRPr="00781F64" w:rsidRDefault="00721776" w:rsidP="00781F64">
      <w:pPr>
        <w:spacing w:after="0" w:line="240" w:lineRule="auto"/>
        <w:rPr>
          <w:rFonts w:ascii="Arial" w:hAnsi="Arial" w:cs="Arial"/>
          <w:b/>
          <w:sz w:val="20"/>
          <w:szCs w:val="20"/>
          <w:u w:color="000000"/>
          <w:lang w:eastAsia="en-ZA"/>
        </w:rPr>
      </w:pPr>
      <w:r w:rsidRPr="00781F64">
        <w:rPr>
          <w:rFonts w:ascii="Arial" w:hAnsi="Arial" w:cs="Arial"/>
          <w:b/>
          <w:sz w:val="20"/>
          <w:szCs w:val="20"/>
          <w:u w:color="000000"/>
          <w:lang w:eastAsia="en-ZA"/>
        </w:rPr>
        <w:t>4.5</w:t>
      </w:r>
      <w:r w:rsidRPr="00781F64">
        <w:rPr>
          <w:rFonts w:ascii="Arial" w:hAnsi="Arial" w:cs="Arial"/>
          <w:b/>
          <w:sz w:val="20"/>
          <w:szCs w:val="20"/>
          <w:u w:color="000000"/>
          <w:lang w:eastAsia="en-ZA"/>
        </w:rPr>
        <w:tab/>
        <w:t>The Armscor Dockyard</w:t>
      </w:r>
    </w:p>
    <w:p w:rsidR="00721776" w:rsidRPr="00781F64" w:rsidRDefault="00721776" w:rsidP="00781F64">
      <w:pPr>
        <w:spacing w:after="0" w:line="240" w:lineRule="auto"/>
        <w:rPr>
          <w:rFonts w:ascii="Arial" w:hAnsi="Arial" w:cs="Arial"/>
          <w:b/>
          <w:sz w:val="20"/>
          <w:szCs w:val="20"/>
          <w:u w:color="000000"/>
          <w:lang w:eastAsia="en-ZA"/>
        </w:rPr>
      </w:pPr>
    </w:p>
    <w:p w:rsidR="00E6632E" w:rsidRPr="00781F64" w:rsidRDefault="00E6632E" w:rsidP="00781F64">
      <w:pPr>
        <w:spacing w:after="0" w:line="240" w:lineRule="auto"/>
        <w:rPr>
          <w:rFonts w:ascii="Arial" w:hAnsi="Arial" w:cs="Arial"/>
          <w:sz w:val="20"/>
          <w:szCs w:val="20"/>
          <w:lang w:val="en-ZA"/>
        </w:rPr>
      </w:pPr>
      <w:r w:rsidRPr="00781F64">
        <w:rPr>
          <w:rFonts w:ascii="Arial" w:hAnsi="Arial" w:cs="Arial"/>
          <w:sz w:val="20"/>
          <w:szCs w:val="20"/>
          <w:lang w:val="en-ZA"/>
        </w:rPr>
        <w:t xml:space="preserve">The Armscor Dockyard serves as the primary maintenance supplier to the SA Navy. The Armscor Dockyard’s performance is based on a service level agreement between the SA Navy and Armscor. </w:t>
      </w:r>
    </w:p>
    <w:p w:rsidR="00E6632E" w:rsidRPr="00781F64" w:rsidRDefault="00E6632E" w:rsidP="00781F64">
      <w:pPr>
        <w:spacing w:after="0" w:line="240" w:lineRule="auto"/>
        <w:rPr>
          <w:rFonts w:ascii="Arial" w:hAnsi="Arial" w:cs="Arial"/>
          <w:sz w:val="20"/>
          <w:szCs w:val="20"/>
          <w:lang w:val="en-ZA"/>
        </w:rPr>
      </w:pPr>
    </w:p>
    <w:p w:rsidR="00E6632E" w:rsidRPr="00781F64" w:rsidRDefault="00E6632E" w:rsidP="00781F64">
      <w:pPr>
        <w:spacing w:after="0" w:line="240" w:lineRule="auto"/>
        <w:rPr>
          <w:rFonts w:ascii="Arial" w:hAnsi="Arial" w:cs="Arial"/>
          <w:sz w:val="20"/>
          <w:szCs w:val="20"/>
          <w:lang w:val="en-ZA"/>
        </w:rPr>
      </w:pPr>
      <w:r w:rsidRPr="00781F64">
        <w:rPr>
          <w:rFonts w:ascii="Arial" w:hAnsi="Arial" w:cs="Arial"/>
          <w:sz w:val="20"/>
          <w:szCs w:val="20"/>
          <w:lang w:val="en-ZA"/>
        </w:rPr>
        <w:t>In 2021/22, the Dockyard met all its obligations and performances and all projects were delivered within the mutually agreed milestones. During the year, unplanned work tasks allocated to Dockyard increased by more than 35% compared to the previous financial periods.</w:t>
      </w:r>
    </w:p>
    <w:p w:rsidR="00E6632E" w:rsidRPr="00781F64" w:rsidRDefault="00E6632E" w:rsidP="00781F64">
      <w:pPr>
        <w:spacing w:after="0" w:line="240" w:lineRule="auto"/>
        <w:rPr>
          <w:rFonts w:ascii="Arial" w:hAnsi="Arial" w:cs="Arial"/>
          <w:sz w:val="20"/>
          <w:szCs w:val="20"/>
          <w:lang w:val="en-ZA"/>
        </w:rPr>
      </w:pPr>
    </w:p>
    <w:p w:rsidR="00E6632E" w:rsidRPr="00781F64" w:rsidRDefault="00E6632E" w:rsidP="00781F64">
      <w:pPr>
        <w:spacing w:after="0" w:line="240" w:lineRule="auto"/>
        <w:rPr>
          <w:rFonts w:ascii="Arial" w:hAnsi="Arial" w:cs="Arial"/>
          <w:sz w:val="20"/>
          <w:szCs w:val="20"/>
          <w:lang w:val="en-ZA"/>
        </w:rPr>
      </w:pPr>
      <w:r w:rsidRPr="00781F64">
        <w:rPr>
          <w:rFonts w:ascii="Arial" w:hAnsi="Arial" w:cs="Arial"/>
          <w:sz w:val="20"/>
          <w:szCs w:val="20"/>
          <w:lang w:val="en-ZA"/>
        </w:rPr>
        <w:t>Updates on the maintenance of specific classes of vessels include:</w:t>
      </w:r>
    </w:p>
    <w:p w:rsidR="00E6632E" w:rsidRPr="00781F64" w:rsidRDefault="00E6632E" w:rsidP="00781F64">
      <w:pPr>
        <w:spacing w:after="0" w:line="240" w:lineRule="auto"/>
        <w:rPr>
          <w:rFonts w:ascii="Arial" w:hAnsi="Arial" w:cs="Arial"/>
          <w:sz w:val="20"/>
          <w:szCs w:val="20"/>
          <w:lang w:val="en-ZA"/>
        </w:rPr>
      </w:pPr>
    </w:p>
    <w:p w:rsidR="00E6632E" w:rsidRPr="00781F64" w:rsidRDefault="00E6632E" w:rsidP="00781F64">
      <w:pPr>
        <w:spacing w:after="0" w:line="240" w:lineRule="auto"/>
        <w:rPr>
          <w:rFonts w:ascii="Arial" w:hAnsi="Arial" w:cs="Arial"/>
          <w:i/>
          <w:sz w:val="20"/>
          <w:szCs w:val="20"/>
          <w:lang w:val="en-ZA"/>
        </w:rPr>
      </w:pPr>
      <w:r w:rsidRPr="00781F64">
        <w:rPr>
          <w:rFonts w:ascii="Arial" w:hAnsi="Arial" w:cs="Arial"/>
          <w:i/>
          <w:sz w:val="20"/>
          <w:szCs w:val="20"/>
          <w:lang w:val="en-ZA"/>
        </w:rPr>
        <w:t>Submarines:</w:t>
      </w:r>
    </w:p>
    <w:p w:rsidR="00E6632E" w:rsidRPr="00781F64" w:rsidRDefault="00E6632E" w:rsidP="00781F64">
      <w:pPr>
        <w:numPr>
          <w:ilvl w:val="0"/>
          <w:numId w:val="7"/>
        </w:numPr>
        <w:spacing w:after="0" w:line="240" w:lineRule="auto"/>
        <w:rPr>
          <w:rFonts w:ascii="Arial" w:hAnsi="Arial" w:cs="Arial"/>
          <w:sz w:val="20"/>
          <w:szCs w:val="20"/>
          <w:lang w:val="en-ZA"/>
        </w:rPr>
      </w:pPr>
      <w:r w:rsidRPr="00781F64">
        <w:rPr>
          <w:rFonts w:ascii="Arial" w:hAnsi="Arial" w:cs="Arial"/>
          <w:i/>
          <w:sz w:val="20"/>
          <w:szCs w:val="20"/>
          <w:lang w:val="en-ZA"/>
        </w:rPr>
        <w:t>SAS Charlotte Maxeke</w:t>
      </w:r>
      <w:r w:rsidRPr="00781F64">
        <w:rPr>
          <w:rFonts w:ascii="Arial" w:hAnsi="Arial" w:cs="Arial"/>
          <w:sz w:val="20"/>
          <w:szCs w:val="20"/>
          <w:lang w:val="en-ZA"/>
        </w:rPr>
        <w:t>: Previously it was reported that additional funding to complete the refit of the boat by end of calendar year 2023 has been made available by the SA Navy. Contracting of local industry to supply additional supplementary spares has been completed and was expected to be advertised by the end of May 2022.</w:t>
      </w:r>
    </w:p>
    <w:p w:rsidR="00E6632E" w:rsidRPr="00781F64" w:rsidRDefault="00E6632E" w:rsidP="00781F64">
      <w:pPr>
        <w:numPr>
          <w:ilvl w:val="0"/>
          <w:numId w:val="7"/>
        </w:numPr>
        <w:spacing w:after="0" w:line="240" w:lineRule="auto"/>
        <w:rPr>
          <w:rFonts w:ascii="Arial" w:hAnsi="Arial" w:cs="Arial"/>
          <w:sz w:val="20"/>
          <w:szCs w:val="20"/>
          <w:lang w:val="en-ZA"/>
        </w:rPr>
      </w:pPr>
      <w:r w:rsidRPr="00781F64">
        <w:rPr>
          <w:rFonts w:ascii="Arial" w:hAnsi="Arial" w:cs="Arial"/>
          <w:i/>
          <w:sz w:val="20"/>
          <w:szCs w:val="20"/>
          <w:lang w:val="en-ZA"/>
        </w:rPr>
        <w:t>SAS Manthathisi</w:t>
      </w:r>
      <w:r w:rsidRPr="00781F64">
        <w:rPr>
          <w:rFonts w:ascii="Arial" w:hAnsi="Arial" w:cs="Arial"/>
          <w:sz w:val="20"/>
          <w:szCs w:val="20"/>
          <w:lang w:val="en-ZA"/>
        </w:rPr>
        <w:t xml:space="preserve">: Maintenance of the vessel was scheduled for completion at the end of January 2022, but due to unforeseen challenges the maintenance period was extended to the end of May 2022. The Dockyard notes that: </w:t>
      </w:r>
      <w:r w:rsidRPr="00781F64">
        <w:rPr>
          <w:rFonts w:ascii="Arial" w:hAnsi="Arial" w:cs="Arial"/>
          <w:sz w:val="20"/>
          <w:szCs w:val="20"/>
          <w:u w:val="single"/>
          <w:lang w:val="en-ZA"/>
        </w:rPr>
        <w:t>Long lead times for critical spares delivery remains a challenge.</w:t>
      </w:r>
    </w:p>
    <w:p w:rsidR="00E6632E" w:rsidRPr="00781F64" w:rsidRDefault="00E6632E" w:rsidP="00781F64">
      <w:pPr>
        <w:spacing w:after="0" w:line="240" w:lineRule="auto"/>
        <w:rPr>
          <w:rFonts w:ascii="Arial" w:hAnsi="Arial" w:cs="Arial"/>
          <w:sz w:val="20"/>
          <w:szCs w:val="20"/>
          <w:lang w:val="en-ZA"/>
        </w:rPr>
      </w:pPr>
    </w:p>
    <w:p w:rsidR="00E6632E" w:rsidRPr="00781F64" w:rsidRDefault="00E6632E" w:rsidP="00781F64">
      <w:pPr>
        <w:spacing w:after="0" w:line="240" w:lineRule="auto"/>
        <w:rPr>
          <w:rFonts w:ascii="Arial" w:hAnsi="Arial" w:cs="Arial"/>
          <w:i/>
          <w:sz w:val="20"/>
          <w:szCs w:val="20"/>
          <w:lang w:val="en-ZA"/>
        </w:rPr>
      </w:pPr>
      <w:r w:rsidRPr="00781F64">
        <w:rPr>
          <w:rFonts w:ascii="Arial" w:hAnsi="Arial" w:cs="Arial"/>
          <w:i/>
          <w:sz w:val="20"/>
          <w:szCs w:val="20"/>
          <w:lang w:val="en-ZA"/>
        </w:rPr>
        <w:t>Frigates:</w:t>
      </w:r>
    </w:p>
    <w:p w:rsidR="00E6632E" w:rsidRPr="00781F64" w:rsidRDefault="00E6632E" w:rsidP="00781F64">
      <w:pPr>
        <w:numPr>
          <w:ilvl w:val="0"/>
          <w:numId w:val="8"/>
        </w:numPr>
        <w:spacing w:after="0" w:line="240" w:lineRule="auto"/>
        <w:rPr>
          <w:rFonts w:ascii="Arial" w:hAnsi="Arial" w:cs="Arial"/>
          <w:i/>
          <w:sz w:val="20"/>
          <w:szCs w:val="20"/>
          <w:lang w:val="en-ZA"/>
        </w:rPr>
      </w:pPr>
      <w:r w:rsidRPr="00781F64">
        <w:rPr>
          <w:rFonts w:ascii="Arial" w:hAnsi="Arial" w:cs="Arial"/>
          <w:i/>
          <w:sz w:val="20"/>
          <w:szCs w:val="20"/>
          <w:lang w:val="en-ZA"/>
        </w:rPr>
        <w:lastRenderedPageBreak/>
        <w:t xml:space="preserve">SAS Amatola: </w:t>
      </w:r>
      <w:r w:rsidRPr="00781F64">
        <w:rPr>
          <w:rFonts w:ascii="Arial" w:hAnsi="Arial" w:cs="Arial"/>
          <w:sz w:val="20"/>
          <w:szCs w:val="20"/>
          <w:lang w:val="en-ZA"/>
        </w:rPr>
        <w:t xml:space="preserve">The vessel is undergoing repairs and maintenance that was scheduled to be completed by 20 September 2022. The </w:t>
      </w:r>
      <w:r w:rsidRPr="00781F64">
        <w:rPr>
          <w:rFonts w:ascii="Arial" w:hAnsi="Arial" w:cs="Arial"/>
          <w:sz w:val="20"/>
          <w:szCs w:val="20"/>
          <w:u w:val="single"/>
          <w:lang w:val="en-ZA"/>
        </w:rPr>
        <w:t>risk identified on the project is mainly the availability of spares</w:t>
      </w:r>
      <w:r w:rsidRPr="00781F64">
        <w:rPr>
          <w:rFonts w:ascii="Arial" w:hAnsi="Arial" w:cs="Arial"/>
          <w:sz w:val="20"/>
          <w:szCs w:val="20"/>
          <w:lang w:val="en-ZA"/>
        </w:rPr>
        <w:t>.</w:t>
      </w:r>
    </w:p>
    <w:p w:rsidR="00E6632E" w:rsidRPr="00781F64" w:rsidRDefault="00E6632E" w:rsidP="00781F64">
      <w:pPr>
        <w:spacing w:after="0" w:line="240" w:lineRule="auto"/>
        <w:rPr>
          <w:rFonts w:ascii="Arial" w:hAnsi="Arial" w:cs="Arial"/>
          <w:i/>
          <w:sz w:val="20"/>
          <w:szCs w:val="20"/>
          <w:lang w:val="en-ZA"/>
        </w:rPr>
      </w:pPr>
    </w:p>
    <w:p w:rsidR="00E6632E" w:rsidRPr="00781F64" w:rsidRDefault="00E6632E" w:rsidP="00781F64">
      <w:pPr>
        <w:spacing w:after="0" w:line="240" w:lineRule="auto"/>
        <w:rPr>
          <w:rFonts w:ascii="Arial" w:hAnsi="Arial" w:cs="Arial"/>
          <w:i/>
          <w:sz w:val="20"/>
          <w:szCs w:val="20"/>
          <w:lang w:val="en-ZA"/>
        </w:rPr>
      </w:pPr>
      <w:r w:rsidRPr="00781F64">
        <w:rPr>
          <w:rFonts w:ascii="Arial" w:hAnsi="Arial" w:cs="Arial"/>
          <w:i/>
          <w:sz w:val="20"/>
          <w:szCs w:val="20"/>
          <w:lang w:val="en-ZA"/>
        </w:rPr>
        <w:t>Hydrographic vessel:</w:t>
      </w:r>
    </w:p>
    <w:p w:rsidR="00E6632E" w:rsidRPr="00781F64" w:rsidRDefault="00E6632E" w:rsidP="00781F64">
      <w:pPr>
        <w:numPr>
          <w:ilvl w:val="0"/>
          <w:numId w:val="8"/>
        </w:numPr>
        <w:spacing w:after="0" w:line="240" w:lineRule="auto"/>
        <w:rPr>
          <w:rFonts w:ascii="Arial" w:hAnsi="Arial" w:cs="Arial"/>
          <w:sz w:val="20"/>
          <w:szCs w:val="20"/>
          <w:lang w:val="en-ZA"/>
        </w:rPr>
      </w:pPr>
      <w:r w:rsidRPr="00781F64">
        <w:rPr>
          <w:rFonts w:ascii="Arial" w:hAnsi="Arial" w:cs="Arial"/>
          <w:i/>
          <w:sz w:val="20"/>
          <w:szCs w:val="20"/>
          <w:lang w:val="en-ZA"/>
        </w:rPr>
        <w:t>SAS Protea:</w:t>
      </w:r>
      <w:r w:rsidRPr="00781F64">
        <w:rPr>
          <w:rFonts w:ascii="Arial" w:hAnsi="Arial" w:cs="Arial"/>
          <w:sz w:val="20"/>
          <w:szCs w:val="20"/>
          <w:lang w:val="en-ZA"/>
        </w:rPr>
        <w:t xml:space="preserve"> by the end of 2021/22, the Dockyard was busy with refurbishing of hull, underwater valve repairs, and tank surveys. Repair work was expected to be completed as required.</w:t>
      </w:r>
    </w:p>
    <w:p w:rsidR="00721776" w:rsidRPr="00781F64" w:rsidRDefault="00721776" w:rsidP="00781F64">
      <w:pPr>
        <w:spacing w:after="0" w:line="240" w:lineRule="auto"/>
        <w:rPr>
          <w:rFonts w:ascii="Arial" w:hAnsi="Arial" w:cs="Arial"/>
          <w:b/>
          <w:sz w:val="20"/>
          <w:szCs w:val="20"/>
          <w:u w:color="000000"/>
          <w:lang w:eastAsia="en-ZA"/>
        </w:rPr>
      </w:pPr>
    </w:p>
    <w:p w:rsidR="00721776" w:rsidRPr="00781F64" w:rsidRDefault="00721776" w:rsidP="00781F64">
      <w:pPr>
        <w:spacing w:after="0" w:line="240" w:lineRule="auto"/>
        <w:rPr>
          <w:rFonts w:ascii="Arial" w:hAnsi="Arial" w:cs="Arial"/>
          <w:b/>
          <w:sz w:val="20"/>
          <w:szCs w:val="20"/>
          <w:u w:color="000000"/>
          <w:lang w:eastAsia="en-ZA"/>
        </w:rPr>
      </w:pPr>
      <w:r w:rsidRPr="00781F64">
        <w:rPr>
          <w:rFonts w:ascii="Arial" w:hAnsi="Arial" w:cs="Arial"/>
          <w:b/>
          <w:sz w:val="20"/>
          <w:szCs w:val="20"/>
          <w:u w:color="000000"/>
          <w:lang w:eastAsia="en-ZA"/>
        </w:rPr>
        <w:t>5.</w:t>
      </w:r>
      <w:r w:rsidRPr="00781F64">
        <w:rPr>
          <w:rFonts w:ascii="Arial" w:hAnsi="Arial" w:cs="Arial"/>
          <w:b/>
          <w:sz w:val="20"/>
          <w:szCs w:val="20"/>
          <w:u w:color="000000"/>
          <w:lang w:eastAsia="en-ZA"/>
        </w:rPr>
        <w:tab/>
        <w:t>HUMAN CAPITAL MANAGEMENT</w:t>
      </w:r>
    </w:p>
    <w:p w:rsidR="00721776" w:rsidRPr="00781F64" w:rsidRDefault="00721776" w:rsidP="00781F64">
      <w:pPr>
        <w:spacing w:after="0" w:line="240" w:lineRule="auto"/>
        <w:rPr>
          <w:rFonts w:ascii="Arial" w:hAnsi="Arial" w:cs="Arial"/>
          <w:sz w:val="20"/>
          <w:szCs w:val="20"/>
          <w:u w:color="000000"/>
          <w:lang w:eastAsia="en-ZA"/>
        </w:rPr>
      </w:pPr>
    </w:p>
    <w:p w:rsidR="00E6632E" w:rsidRPr="00781F64" w:rsidRDefault="00E6632E" w:rsidP="00781F64">
      <w:pPr>
        <w:spacing w:after="0" w:line="240" w:lineRule="auto"/>
        <w:rPr>
          <w:rFonts w:ascii="Arial" w:hAnsi="Arial" w:cs="Arial"/>
          <w:sz w:val="20"/>
          <w:szCs w:val="20"/>
          <w:lang w:val="en-ZA" w:eastAsia="en-ZA"/>
        </w:rPr>
      </w:pPr>
      <w:r w:rsidRPr="00781F64">
        <w:rPr>
          <w:rFonts w:ascii="Arial" w:hAnsi="Arial" w:cs="Arial"/>
          <w:sz w:val="20"/>
          <w:szCs w:val="20"/>
          <w:lang w:val="en-ZA" w:eastAsia="en-ZA"/>
        </w:rPr>
        <w:t>At the end of 2021/22, Armscor, including the Armscor Dockyard, had a staff complement of 1 375, which is significantly lower than the staff complement of 1 477 by the end of 2020/21 (a 7% reduction in staff). The decrease in staff total is mostly due to employees taking up the offer for Voluntary Severance Packages and employees reaching retirement age. A total of 110 staff members made use of Voluntary Severance Packages.</w:t>
      </w:r>
    </w:p>
    <w:p w:rsidR="00E6632E" w:rsidRPr="00781F64" w:rsidRDefault="00E6632E" w:rsidP="00781F64">
      <w:pPr>
        <w:spacing w:after="0" w:line="240" w:lineRule="auto"/>
        <w:rPr>
          <w:rFonts w:ascii="Arial" w:hAnsi="Arial" w:cs="Arial"/>
          <w:sz w:val="20"/>
          <w:szCs w:val="20"/>
          <w:lang w:val="en-ZA" w:eastAsia="en-ZA"/>
        </w:rPr>
      </w:pPr>
    </w:p>
    <w:p w:rsidR="00E6632E" w:rsidRPr="00781F64" w:rsidRDefault="00E6632E" w:rsidP="00781F64">
      <w:pPr>
        <w:spacing w:after="0" w:line="240" w:lineRule="auto"/>
        <w:rPr>
          <w:rFonts w:ascii="Arial" w:hAnsi="Arial" w:cs="Arial"/>
          <w:sz w:val="20"/>
          <w:szCs w:val="20"/>
          <w:lang w:val="en-ZA" w:eastAsia="en-ZA"/>
        </w:rPr>
      </w:pPr>
      <w:r w:rsidRPr="00781F64">
        <w:rPr>
          <w:rFonts w:ascii="Arial" w:hAnsi="Arial" w:cs="Arial"/>
          <w:sz w:val="20"/>
          <w:szCs w:val="20"/>
          <w:lang w:val="en-ZA" w:eastAsia="en-ZA"/>
        </w:rPr>
        <w:t>In terms of Employment Equity, 87.05% of the Armscor Human Resources contingent is African, Coloured and Indian, which is an increase from 83.48% in 2020/21. The 2020/21 Annual Report further indicates that 40.0% of employees are female, which also represents an increase from the 39.20% in the preceding year. Armscor’s Employment Equity Plan’s target for “black representation” has accordingly been achieved.</w:t>
      </w:r>
    </w:p>
    <w:p w:rsidR="00E6632E" w:rsidRPr="00781F64" w:rsidRDefault="00E6632E" w:rsidP="00781F64">
      <w:pPr>
        <w:spacing w:after="0" w:line="240" w:lineRule="auto"/>
        <w:rPr>
          <w:rFonts w:ascii="Arial" w:hAnsi="Arial" w:cs="Arial"/>
          <w:sz w:val="20"/>
          <w:szCs w:val="20"/>
          <w:lang w:val="en-ZA" w:eastAsia="en-ZA"/>
        </w:rPr>
      </w:pPr>
    </w:p>
    <w:p w:rsidR="00E6632E" w:rsidRPr="00781F64" w:rsidRDefault="00E6632E" w:rsidP="00781F64">
      <w:pPr>
        <w:spacing w:after="0" w:line="240" w:lineRule="auto"/>
        <w:rPr>
          <w:rFonts w:ascii="Arial" w:hAnsi="Arial" w:cs="Arial"/>
          <w:sz w:val="20"/>
          <w:szCs w:val="20"/>
          <w:lang w:val="en-ZA" w:eastAsia="en-ZA"/>
        </w:rPr>
      </w:pPr>
      <w:r w:rsidRPr="00781F64">
        <w:rPr>
          <w:rFonts w:ascii="Arial" w:hAnsi="Arial" w:cs="Arial"/>
          <w:sz w:val="20"/>
          <w:szCs w:val="20"/>
          <w:lang w:val="en-ZA" w:eastAsia="en-ZA"/>
        </w:rPr>
        <w:t>In terms of the Human Resources turnover rate, Armscor had 36 staff terminations (resignations and dismissals) in 2021/22. This was mostly in the ‘middle management’ (15) and ‘skilled’ (11) sectors of employees. This may raise a concern about skills retention within the organisation. However, Armscor has a scare-skills mentor-mentee programme which had 62 mentees under ‘training’ in 2021/22.</w:t>
      </w:r>
    </w:p>
    <w:p w:rsidR="00E6632E" w:rsidRPr="00781F64" w:rsidRDefault="00E6632E" w:rsidP="00781F64">
      <w:pPr>
        <w:spacing w:after="0" w:line="240" w:lineRule="auto"/>
        <w:rPr>
          <w:rFonts w:ascii="Arial" w:hAnsi="Arial" w:cs="Arial"/>
          <w:sz w:val="20"/>
          <w:szCs w:val="20"/>
          <w:lang w:val="en-ZA" w:eastAsia="en-ZA"/>
        </w:rPr>
      </w:pPr>
    </w:p>
    <w:p w:rsidR="00E6632E" w:rsidRPr="00781F64" w:rsidRDefault="00E6632E" w:rsidP="00781F64">
      <w:pPr>
        <w:spacing w:after="0" w:line="240" w:lineRule="auto"/>
        <w:rPr>
          <w:rFonts w:ascii="Arial" w:hAnsi="Arial" w:cs="Arial"/>
          <w:sz w:val="20"/>
          <w:szCs w:val="20"/>
          <w:lang w:val="en-ZA" w:eastAsia="en-ZA"/>
        </w:rPr>
      </w:pPr>
      <w:r w:rsidRPr="00781F64">
        <w:rPr>
          <w:rFonts w:ascii="Arial" w:hAnsi="Arial" w:cs="Arial"/>
          <w:sz w:val="20"/>
          <w:szCs w:val="20"/>
          <w:lang w:val="en-ZA" w:eastAsia="en-ZA"/>
        </w:rPr>
        <w:t xml:space="preserve">A positive initiative from Armscor that has been in place for several years is that it continues to provide skills development through a number of programmes, the following of which are noteworthy: </w:t>
      </w:r>
    </w:p>
    <w:p w:rsidR="00E6632E" w:rsidRPr="00781F64" w:rsidRDefault="00E6632E" w:rsidP="00781F64">
      <w:pPr>
        <w:spacing w:after="0" w:line="240" w:lineRule="auto"/>
        <w:rPr>
          <w:rFonts w:ascii="Arial" w:hAnsi="Arial" w:cs="Arial"/>
          <w:sz w:val="20"/>
          <w:szCs w:val="20"/>
          <w:lang w:val="en-ZA" w:eastAsia="en-ZA"/>
        </w:rPr>
      </w:pPr>
    </w:p>
    <w:p w:rsidR="00E6632E" w:rsidRPr="00781F64" w:rsidRDefault="00E6632E" w:rsidP="00781F64">
      <w:pPr>
        <w:numPr>
          <w:ilvl w:val="0"/>
          <w:numId w:val="9"/>
        </w:numPr>
        <w:spacing w:after="0" w:line="240" w:lineRule="auto"/>
        <w:rPr>
          <w:rFonts w:ascii="Arial" w:hAnsi="Arial" w:cs="Arial"/>
          <w:sz w:val="20"/>
          <w:szCs w:val="20"/>
          <w:lang w:val="en-ZA" w:eastAsia="en-ZA"/>
        </w:rPr>
      </w:pPr>
      <w:r w:rsidRPr="00781F64">
        <w:rPr>
          <w:rFonts w:ascii="Arial" w:hAnsi="Arial" w:cs="Arial"/>
          <w:i/>
          <w:sz w:val="20"/>
          <w:szCs w:val="20"/>
          <w:lang w:val="en-ZA" w:eastAsia="en-ZA"/>
        </w:rPr>
        <w:t>Bursaries</w:t>
      </w:r>
      <w:r w:rsidRPr="00781F64">
        <w:rPr>
          <w:rFonts w:ascii="Arial" w:hAnsi="Arial" w:cs="Arial"/>
          <w:sz w:val="20"/>
          <w:szCs w:val="20"/>
          <w:lang w:val="en-ZA" w:eastAsia="en-ZA"/>
        </w:rPr>
        <w:t>. Armscor sponsored 29 students with bursaries to study at different institutions, of which the majority were in engineering and science. This is slightly lower than in 2020/21, when 34 bursaries were awarded.</w:t>
      </w:r>
    </w:p>
    <w:p w:rsidR="00E6632E" w:rsidRPr="00781F64" w:rsidRDefault="00E6632E" w:rsidP="00781F64">
      <w:pPr>
        <w:numPr>
          <w:ilvl w:val="0"/>
          <w:numId w:val="9"/>
        </w:numPr>
        <w:spacing w:after="0" w:line="240" w:lineRule="auto"/>
        <w:rPr>
          <w:rFonts w:ascii="Arial" w:hAnsi="Arial" w:cs="Arial"/>
          <w:sz w:val="20"/>
          <w:szCs w:val="20"/>
          <w:lang w:val="en-ZA" w:eastAsia="en-ZA"/>
        </w:rPr>
      </w:pPr>
      <w:r w:rsidRPr="00781F64">
        <w:rPr>
          <w:rFonts w:ascii="Arial" w:hAnsi="Arial" w:cs="Arial"/>
          <w:sz w:val="20"/>
          <w:szCs w:val="20"/>
          <w:lang w:val="en-ZA" w:eastAsia="en-ZA"/>
        </w:rPr>
        <w:t>Defence Engineering and Science University Programme (DESUP). The number of DESUP students for 2021/22 was not clearly indicated in the Annual Report.</w:t>
      </w:r>
    </w:p>
    <w:p w:rsidR="00E6632E" w:rsidRPr="00781F64" w:rsidRDefault="00E6632E" w:rsidP="00781F64">
      <w:pPr>
        <w:numPr>
          <w:ilvl w:val="0"/>
          <w:numId w:val="9"/>
        </w:numPr>
        <w:spacing w:after="0" w:line="240" w:lineRule="auto"/>
        <w:rPr>
          <w:rFonts w:ascii="Arial" w:hAnsi="Arial" w:cs="Arial"/>
          <w:sz w:val="20"/>
          <w:szCs w:val="20"/>
          <w:lang w:val="en-ZA" w:eastAsia="en-ZA"/>
        </w:rPr>
      </w:pPr>
      <w:r w:rsidRPr="00781F64">
        <w:rPr>
          <w:rFonts w:ascii="Arial" w:hAnsi="Arial" w:cs="Arial"/>
          <w:sz w:val="20"/>
          <w:szCs w:val="20"/>
          <w:lang w:val="en-ZA" w:eastAsia="en-ZA"/>
        </w:rPr>
        <w:t>Talent Development Programme. For 2021/22, 31 candidates participated in this programme, which is lower than the 42 who participated in the preceding year.</w:t>
      </w:r>
    </w:p>
    <w:p w:rsidR="00E6632E" w:rsidRPr="00781F64" w:rsidRDefault="00E6632E" w:rsidP="00781F64">
      <w:pPr>
        <w:spacing w:after="0" w:line="240" w:lineRule="auto"/>
        <w:rPr>
          <w:rFonts w:ascii="Arial" w:hAnsi="Arial" w:cs="Arial"/>
          <w:sz w:val="20"/>
          <w:szCs w:val="20"/>
          <w:u w:color="000000"/>
          <w:lang w:eastAsia="en-ZA"/>
        </w:rPr>
      </w:pPr>
    </w:p>
    <w:p w:rsidR="00721776" w:rsidRPr="00781F64" w:rsidRDefault="00721776" w:rsidP="00781F64">
      <w:pPr>
        <w:spacing w:after="0" w:line="240" w:lineRule="auto"/>
        <w:rPr>
          <w:rFonts w:ascii="Arial" w:hAnsi="Arial" w:cs="Arial"/>
          <w:b/>
          <w:sz w:val="20"/>
          <w:szCs w:val="20"/>
          <w:u w:color="000000"/>
          <w:lang w:eastAsia="en-ZA"/>
        </w:rPr>
      </w:pPr>
      <w:r w:rsidRPr="00781F64">
        <w:rPr>
          <w:rFonts w:ascii="Arial" w:hAnsi="Arial" w:cs="Arial"/>
          <w:b/>
          <w:sz w:val="20"/>
          <w:szCs w:val="20"/>
          <w:u w:color="000000"/>
          <w:lang w:eastAsia="en-ZA"/>
        </w:rPr>
        <w:t>6.</w:t>
      </w:r>
      <w:r w:rsidRPr="00781F64">
        <w:rPr>
          <w:rFonts w:ascii="Arial" w:hAnsi="Arial" w:cs="Arial"/>
          <w:b/>
          <w:sz w:val="20"/>
          <w:szCs w:val="20"/>
          <w:u w:color="000000"/>
          <w:lang w:eastAsia="en-ZA"/>
        </w:rPr>
        <w:tab/>
        <w:t>PERFORMANCE OVERVIEW</w:t>
      </w:r>
    </w:p>
    <w:p w:rsidR="00E6632E" w:rsidRPr="00781F64" w:rsidRDefault="00E6632E" w:rsidP="00781F64">
      <w:pPr>
        <w:spacing w:after="0" w:line="240" w:lineRule="auto"/>
        <w:rPr>
          <w:rFonts w:ascii="Arial" w:hAnsi="Arial" w:cs="Arial"/>
          <w:b/>
          <w:sz w:val="20"/>
          <w:szCs w:val="20"/>
          <w:u w:color="000000"/>
          <w:lang w:eastAsia="en-ZA"/>
        </w:rPr>
      </w:pPr>
    </w:p>
    <w:p w:rsidR="00E6632E" w:rsidRPr="00781F64" w:rsidRDefault="00E6632E" w:rsidP="00781F64">
      <w:pPr>
        <w:spacing w:after="0" w:line="240" w:lineRule="auto"/>
        <w:rPr>
          <w:rFonts w:ascii="Arial" w:hAnsi="Arial" w:cs="Arial"/>
          <w:sz w:val="20"/>
          <w:szCs w:val="20"/>
          <w:lang w:val="en-ZA"/>
        </w:rPr>
      </w:pPr>
      <w:r w:rsidRPr="00781F64">
        <w:rPr>
          <w:rFonts w:ascii="Arial" w:hAnsi="Arial" w:cs="Arial"/>
          <w:sz w:val="20"/>
          <w:szCs w:val="20"/>
          <w:lang w:val="en-ZA"/>
        </w:rPr>
        <w:t>Armscor has two categories of performance measurement namely:</w:t>
      </w:r>
    </w:p>
    <w:p w:rsidR="00E6632E" w:rsidRPr="00781F64" w:rsidRDefault="00E6632E" w:rsidP="00781F64">
      <w:pPr>
        <w:numPr>
          <w:ilvl w:val="0"/>
          <w:numId w:val="10"/>
        </w:numPr>
        <w:spacing w:after="0" w:line="240" w:lineRule="auto"/>
        <w:rPr>
          <w:rFonts w:ascii="Arial" w:hAnsi="Arial" w:cs="Arial"/>
          <w:sz w:val="20"/>
          <w:szCs w:val="20"/>
          <w:lang w:val="en-ZA"/>
        </w:rPr>
      </w:pPr>
      <w:r w:rsidRPr="00781F64">
        <w:rPr>
          <w:rFonts w:ascii="Arial" w:hAnsi="Arial" w:cs="Arial"/>
          <w:i/>
          <w:sz w:val="20"/>
          <w:szCs w:val="20"/>
          <w:lang w:val="en-ZA"/>
        </w:rPr>
        <w:t>Performance against the Service Level Agreement Outputs</w:t>
      </w:r>
      <w:r w:rsidRPr="00781F64">
        <w:rPr>
          <w:rFonts w:ascii="Arial" w:hAnsi="Arial" w:cs="Arial"/>
          <w:sz w:val="20"/>
          <w:szCs w:val="20"/>
          <w:lang w:val="en-ZA"/>
        </w:rPr>
        <w:t xml:space="preserve">. (12 of 14 targets set for 2021/22 achieved [85.7% targets achieved]). </w:t>
      </w:r>
    </w:p>
    <w:p w:rsidR="00E6632E" w:rsidRPr="00781F64" w:rsidRDefault="00E6632E" w:rsidP="00781F64">
      <w:pPr>
        <w:numPr>
          <w:ilvl w:val="0"/>
          <w:numId w:val="10"/>
        </w:numPr>
        <w:spacing w:after="0" w:line="240" w:lineRule="auto"/>
        <w:rPr>
          <w:rFonts w:ascii="Arial" w:hAnsi="Arial" w:cs="Arial"/>
          <w:i/>
          <w:sz w:val="20"/>
          <w:szCs w:val="20"/>
          <w:lang w:val="en-ZA"/>
        </w:rPr>
      </w:pPr>
      <w:r w:rsidRPr="00781F64">
        <w:rPr>
          <w:rFonts w:ascii="Arial" w:hAnsi="Arial" w:cs="Arial"/>
          <w:i/>
          <w:sz w:val="20"/>
          <w:szCs w:val="20"/>
          <w:lang w:val="en-ZA"/>
        </w:rPr>
        <w:t xml:space="preserve">Performance against Group Strategic Outputs. </w:t>
      </w:r>
      <w:r w:rsidRPr="00781F64">
        <w:rPr>
          <w:rFonts w:ascii="Arial" w:hAnsi="Arial" w:cs="Arial"/>
          <w:sz w:val="20"/>
          <w:szCs w:val="20"/>
          <w:lang w:val="en-ZA"/>
        </w:rPr>
        <w:t>(14 of 19 targets set for 2021/22 achieved [73.7% targets achieved], while one target presented no opportunity for achievement in 2021/22).</w:t>
      </w:r>
    </w:p>
    <w:p w:rsidR="00721776" w:rsidRPr="00781F64" w:rsidRDefault="00721776" w:rsidP="00781F64">
      <w:pPr>
        <w:spacing w:after="0" w:line="240" w:lineRule="auto"/>
        <w:rPr>
          <w:rFonts w:ascii="Arial" w:hAnsi="Arial" w:cs="Arial"/>
          <w:sz w:val="20"/>
          <w:szCs w:val="20"/>
        </w:rPr>
      </w:pPr>
    </w:p>
    <w:p w:rsidR="00721776" w:rsidRPr="00781F64" w:rsidRDefault="00721776" w:rsidP="00781F64">
      <w:pPr>
        <w:spacing w:after="0" w:line="240" w:lineRule="auto"/>
        <w:rPr>
          <w:rFonts w:ascii="Arial" w:hAnsi="Arial" w:cs="Arial"/>
          <w:sz w:val="20"/>
          <w:szCs w:val="20"/>
        </w:rPr>
      </w:pPr>
      <w:r w:rsidRPr="00781F64">
        <w:rPr>
          <w:rFonts w:ascii="Arial" w:hAnsi="Arial" w:cs="Arial"/>
          <w:sz w:val="20"/>
          <w:szCs w:val="20"/>
        </w:rPr>
        <w:t xml:space="preserve">The table below highlights the targets </w:t>
      </w:r>
      <w:r w:rsidRPr="00781F64">
        <w:rPr>
          <w:rFonts w:ascii="Arial" w:hAnsi="Arial" w:cs="Arial"/>
          <w:i/>
          <w:sz w:val="20"/>
          <w:szCs w:val="20"/>
        </w:rPr>
        <w:t>not</w:t>
      </w:r>
      <w:r w:rsidRPr="00781F64">
        <w:rPr>
          <w:rFonts w:ascii="Arial" w:hAnsi="Arial" w:cs="Arial"/>
          <w:sz w:val="20"/>
          <w:szCs w:val="20"/>
        </w:rPr>
        <w:t xml:space="preserve"> achieved or only partially achieved.</w:t>
      </w:r>
    </w:p>
    <w:p w:rsidR="00E6632E" w:rsidRPr="00781F64" w:rsidRDefault="00E6632E" w:rsidP="00781F64">
      <w:pPr>
        <w:spacing w:after="0" w:line="240" w:lineRule="auto"/>
        <w:rPr>
          <w:rFonts w:ascii="Arial" w:hAnsi="Arial" w:cs="Arial"/>
          <w:sz w:val="20"/>
          <w:szCs w:val="20"/>
        </w:rPr>
      </w:pPr>
    </w:p>
    <w:p w:rsidR="001D7B35" w:rsidRPr="00781F64" w:rsidRDefault="001D7B35" w:rsidP="00781F64">
      <w:pPr>
        <w:spacing w:after="0" w:line="240" w:lineRule="auto"/>
        <w:rPr>
          <w:rFonts w:ascii="Arial" w:hAnsi="Arial" w:cs="Arial"/>
          <w:sz w:val="20"/>
          <w:szCs w:val="20"/>
        </w:rPr>
      </w:pPr>
    </w:p>
    <w:p w:rsidR="008B0FF4" w:rsidRPr="00781F64" w:rsidRDefault="008B0FF4" w:rsidP="00781F64">
      <w:pPr>
        <w:spacing w:after="0" w:line="240" w:lineRule="auto"/>
        <w:rPr>
          <w:rFonts w:ascii="Arial" w:hAnsi="Arial" w:cs="Arial"/>
          <w:sz w:val="20"/>
          <w:szCs w:val="20"/>
        </w:rPr>
      </w:pPr>
    </w:p>
    <w:p w:rsidR="00721776" w:rsidRPr="00781F64" w:rsidRDefault="00721776" w:rsidP="00781F64">
      <w:pPr>
        <w:spacing w:after="0" w:line="240" w:lineRule="auto"/>
        <w:rPr>
          <w:rFonts w:ascii="Arial" w:hAnsi="Arial" w:cs="Arial"/>
          <w:b/>
          <w:sz w:val="20"/>
          <w:szCs w:val="20"/>
        </w:rPr>
      </w:pPr>
      <w:r w:rsidRPr="00781F64">
        <w:rPr>
          <w:rFonts w:ascii="Arial" w:hAnsi="Arial" w:cs="Arial"/>
          <w:b/>
          <w:sz w:val="20"/>
          <w:szCs w:val="20"/>
        </w:rPr>
        <w:t>Selected Key Performance Indicators not achieved/partially achieved by Armscor in 202</w:t>
      </w:r>
      <w:r w:rsidR="00E6632E" w:rsidRPr="00781F64">
        <w:rPr>
          <w:rFonts w:ascii="Arial" w:hAnsi="Arial" w:cs="Arial"/>
          <w:b/>
          <w:sz w:val="20"/>
          <w:szCs w:val="20"/>
        </w:rPr>
        <w:t>1</w:t>
      </w:r>
      <w:r w:rsidRPr="00781F64">
        <w:rPr>
          <w:rFonts w:ascii="Arial" w:hAnsi="Arial" w:cs="Arial"/>
          <w:b/>
          <w:sz w:val="20"/>
          <w:szCs w:val="20"/>
        </w:rPr>
        <w:t>/2</w:t>
      </w:r>
      <w:r w:rsidR="00E6632E" w:rsidRPr="00781F64">
        <w:rPr>
          <w:rFonts w:ascii="Arial" w:hAnsi="Arial" w:cs="Arial"/>
          <w:b/>
          <w:sz w:val="20"/>
          <w:szCs w:val="20"/>
        </w:rPr>
        <w:t>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951"/>
        <w:gridCol w:w="1577"/>
        <w:gridCol w:w="1461"/>
        <w:gridCol w:w="2961"/>
      </w:tblGrid>
      <w:tr w:rsidR="00DF245B" w:rsidRPr="00781F64" w:rsidTr="00806486">
        <w:trPr>
          <w:cantSplit/>
          <w:trHeight w:val="552"/>
          <w:tblHeader/>
          <w:jc w:val="center"/>
        </w:trPr>
        <w:tc>
          <w:tcPr>
            <w:tcW w:w="1689" w:type="dxa"/>
            <w:shd w:val="clear" w:color="auto" w:fill="BFBFBF" w:themeFill="background1" w:themeFillShade="BF"/>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 xml:space="preserve">Objective </w:t>
            </w:r>
          </w:p>
        </w:tc>
        <w:tc>
          <w:tcPr>
            <w:tcW w:w="1955" w:type="dxa"/>
            <w:shd w:val="clear" w:color="auto" w:fill="BFBFBF" w:themeFill="background1" w:themeFillShade="BF"/>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KPI</w:t>
            </w:r>
          </w:p>
        </w:tc>
        <w:tc>
          <w:tcPr>
            <w:tcW w:w="1584" w:type="dxa"/>
            <w:shd w:val="clear" w:color="auto" w:fill="BFBFBF" w:themeFill="background1" w:themeFillShade="BF"/>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Goal</w:t>
            </w:r>
          </w:p>
        </w:tc>
        <w:tc>
          <w:tcPr>
            <w:tcW w:w="1434" w:type="dxa"/>
            <w:shd w:val="clear" w:color="auto" w:fill="BFBFBF" w:themeFill="background1" w:themeFillShade="BF"/>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Achievement</w:t>
            </w:r>
          </w:p>
        </w:tc>
        <w:tc>
          <w:tcPr>
            <w:tcW w:w="2977" w:type="dxa"/>
            <w:shd w:val="clear" w:color="auto" w:fill="BFBFBF" w:themeFill="background1" w:themeFillShade="BF"/>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Comments</w:t>
            </w:r>
          </w:p>
        </w:tc>
      </w:tr>
      <w:tr w:rsidR="00DF245B" w:rsidRPr="00781F64" w:rsidTr="00806486">
        <w:trPr>
          <w:cantSplit/>
          <w:trHeight w:val="311"/>
          <w:tblHeader/>
          <w:jc w:val="center"/>
        </w:trPr>
        <w:tc>
          <w:tcPr>
            <w:tcW w:w="9639" w:type="dxa"/>
            <w:gridSpan w:val="5"/>
            <w:shd w:val="clear" w:color="auto" w:fill="808080" w:themeFill="background1" w:themeFillShade="80"/>
          </w:tcPr>
          <w:p w:rsidR="00DF245B" w:rsidRPr="00781F64" w:rsidRDefault="00DF245B" w:rsidP="00781F64">
            <w:pPr>
              <w:spacing w:after="0" w:line="240" w:lineRule="auto"/>
              <w:rPr>
                <w:rFonts w:ascii="Arial" w:hAnsi="Arial" w:cs="Arial"/>
                <w:b/>
                <w:sz w:val="20"/>
                <w:szCs w:val="20"/>
              </w:rPr>
            </w:pPr>
            <w:r w:rsidRPr="00781F64">
              <w:rPr>
                <w:rFonts w:ascii="Arial" w:hAnsi="Arial" w:cs="Arial"/>
                <w:i/>
                <w:sz w:val="20"/>
                <w:szCs w:val="20"/>
              </w:rPr>
              <w:t>Performance against the Service Level Agreement Outputs</w:t>
            </w:r>
          </w:p>
        </w:tc>
      </w:tr>
      <w:tr w:rsidR="00DF245B" w:rsidRPr="00781F64" w:rsidTr="00DF245B">
        <w:trPr>
          <w:trHeight w:val="1133"/>
          <w:jc w:val="center"/>
        </w:trPr>
        <w:tc>
          <w:tcPr>
            <w:tcW w:w="1689" w:type="dxa"/>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Dockyard</w:t>
            </w:r>
          </w:p>
        </w:tc>
        <w:tc>
          <w:tcPr>
            <w:tcW w:w="1955" w:type="dxa"/>
          </w:tcPr>
          <w:tbl>
            <w:tblPr>
              <w:tblW w:w="0" w:type="auto"/>
              <w:tblBorders>
                <w:top w:val="nil"/>
                <w:left w:val="nil"/>
                <w:bottom w:val="nil"/>
                <w:right w:val="nil"/>
              </w:tblBorders>
              <w:tblLook w:val="0000"/>
            </w:tblPr>
            <w:tblGrid>
              <w:gridCol w:w="1735"/>
            </w:tblGrid>
            <w:tr w:rsidR="00DF245B" w:rsidRPr="00781F64" w:rsidTr="006C6453">
              <w:trPr>
                <w:trHeight w:val="433"/>
              </w:trPr>
              <w:tc>
                <w:tcPr>
                  <w:tcW w:w="0" w:type="auto"/>
                  <w:vMerge w:val="restart"/>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Percentage of contractual milestones executed</w:t>
                  </w:r>
                </w:p>
              </w:tc>
            </w:tr>
          </w:tbl>
          <w:p w:rsidR="00DF245B" w:rsidRPr="00781F64" w:rsidRDefault="00DF245B" w:rsidP="00781F64">
            <w:pPr>
              <w:spacing w:after="0" w:line="240" w:lineRule="auto"/>
              <w:rPr>
                <w:rFonts w:ascii="Arial" w:hAnsi="Arial" w:cs="Arial"/>
                <w:sz w:val="20"/>
                <w:szCs w:val="20"/>
              </w:rPr>
            </w:pPr>
          </w:p>
        </w:tc>
        <w:tc>
          <w:tcPr>
            <w:tcW w:w="1584"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90%</w:t>
            </w:r>
          </w:p>
        </w:tc>
        <w:tc>
          <w:tcPr>
            <w:tcW w:w="1434"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82%</w:t>
            </w:r>
          </w:p>
        </w:tc>
        <w:tc>
          <w:tcPr>
            <w:tcW w:w="2977" w:type="dxa"/>
            <w:shd w:val="clear" w:color="auto" w:fill="D9D9D9" w:themeFill="background1" w:themeFillShade="D9"/>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Target not achieved</w:t>
            </w: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Major contributing factors were,</w:t>
            </w: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acceptance and/or approval delay,</w:t>
            </w:r>
          </w:p>
          <w:p w:rsidR="00DF245B" w:rsidRPr="00781F64" w:rsidRDefault="00DF245B" w:rsidP="00781F64">
            <w:pPr>
              <w:spacing w:after="0" w:line="240" w:lineRule="auto"/>
              <w:rPr>
                <w:rFonts w:ascii="Arial" w:hAnsi="Arial" w:cs="Arial"/>
                <w:b/>
                <w:sz w:val="20"/>
                <w:szCs w:val="20"/>
              </w:rPr>
            </w:pPr>
            <w:r w:rsidRPr="00781F64">
              <w:rPr>
                <w:rFonts w:ascii="Arial" w:hAnsi="Arial" w:cs="Arial"/>
                <w:sz w:val="20"/>
                <w:szCs w:val="20"/>
              </w:rPr>
              <w:t>awaiting other repair organisations and insufficient spares.</w:t>
            </w:r>
          </w:p>
        </w:tc>
      </w:tr>
      <w:tr w:rsidR="00DF245B" w:rsidRPr="00781F64" w:rsidTr="00DF245B">
        <w:trPr>
          <w:trHeight w:val="1133"/>
          <w:jc w:val="center"/>
        </w:trPr>
        <w:tc>
          <w:tcPr>
            <w:tcW w:w="1689" w:type="dxa"/>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lastRenderedPageBreak/>
              <w:t>Dockyard</w:t>
            </w:r>
          </w:p>
        </w:tc>
        <w:tc>
          <w:tcPr>
            <w:tcW w:w="1955"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Percentage of compliance to project finance.</w:t>
            </w:r>
          </w:p>
        </w:tc>
        <w:tc>
          <w:tcPr>
            <w:tcW w:w="1584"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90%</w:t>
            </w:r>
          </w:p>
        </w:tc>
        <w:tc>
          <w:tcPr>
            <w:tcW w:w="1434"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50%</w:t>
            </w:r>
          </w:p>
        </w:tc>
        <w:tc>
          <w:tcPr>
            <w:tcW w:w="2977" w:type="dxa"/>
            <w:shd w:val="clear" w:color="auto" w:fill="D9D9D9" w:themeFill="background1" w:themeFillShade="D9"/>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Target not achieved</w:t>
            </w:r>
          </w:p>
          <w:p w:rsidR="00DF245B" w:rsidRPr="00781F64" w:rsidRDefault="00DF245B" w:rsidP="00781F64">
            <w:pPr>
              <w:spacing w:after="0" w:line="240" w:lineRule="auto"/>
              <w:rPr>
                <w:rFonts w:ascii="Arial" w:hAnsi="Arial" w:cs="Arial"/>
                <w:b/>
                <w:i/>
                <w:sz w:val="20"/>
                <w:szCs w:val="20"/>
              </w:rPr>
            </w:pPr>
            <w:r w:rsidRPr="00781F64">
              <w:rPr>
                <w:rFonts w:ascii="Arial" w:hAnsi="Arial" w:cs="Arial"/>
                <w:sz w:val="20"/>
                <w:szCs w:val="20"/>
              </w:rPr>
              <w:t xml:space="preserve">An invoice amounting to R3,9m could not be claimed from the Financial Authority due to the closure of the payment system from the DOD. </w:t>
            </w:r>
          </w:p>
        </w:tc>
      </w:tr>
      <w:tr w:rsidR="00DF245B" w:rsidRPr="00781F64" w:rsidTr="00806486">
        <w:trPr>
          <w:trHeight w:val="306"/>
          <w:jc w:val="center"/>
        </w:trPr>
        <w:tc>
          <w:tcPr>
            <w:tcW w:w="9639" w:type="dxa"/>
            <w:gridSpan w:val="5"/>
            <w:shd w:val="clear" w:color="auto" w:fill="808080" w:themeFill="background1" w:themeFillShade="80"/>
          </w:tcPr>
          <w:p w:rsidR="00DF245B" w:rsidRPr="00781F64" w:rsidRDefault="00DF245B" w:rsidP="00781F64">
            <w:pPr>
              <w:spacing w:after="0" w:line="240" w:lineRule="auto"/>
              <w:rPr>
                <w:rFonts w:ascii="Arial" w:hAnsi="Arial" w:cs="Arial"/>
                <w:b/>
                <w:sz w:val="20"/>
                <w:szCs w:val="20"/>
              </w:rPr>
            </w:pPr>
            <w:r w:rsidRPr="00781F64">
              <w:rPr>
                <w:rFonts w:ascii="Arial" w:hAnsi="Arial" w:cs="Arial"/>
                <w:i/>
                <w:sz w:val="20"/>
                <w:szCs w:val="20"/>
              </w:rPr>
              <w:t>Performance against Group Strategic Outputs</w:t>
            </w:r>
          </w:p>
        </w:tc>
      </w:tr>
      <w:tr w:rsidR="00DF245B" w:rsidRPr="00781F64" w:rsidTr="00DF245B">
        <w:trPr>
          <w:trHeight w:val="1133"/>
          <w:jc w:val="center"/>
        </w:trPr>
        <w:tc>
          <w:tcPr>
            <w:tcW w:w="1689" w:type="dxa"/>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Infrastructure renewal</w:t>
            </w:r>
          </w:p>
        </w:tc>
        <w:tc>
          <w:tcPr>
            <w:tcW w:w="1955"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Appoint an Enterprise Resource Planning Service Provider</w:t>
            </w:r>
          </w:p>
        </w:tc>
        <w:tc>
          <w:tcPr>
            <w:tcW w:w="1584"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31 May 2021</w:t>
            </w:r>
          </w:p>
        </w:tc>
        <w:tc>
          <w:tcPr>
            <w:tcW w:w="1434" w:type="dxa"/>
          </w:tcPr>
          <w:p w:rsidR="00DF245B" w:rsidRPr="00781F64" w:rsidRDefault="00DF245B" w:rsidP="00781F64">
            <w:pPr>
              <w:spacing w:after="0" w:line="240" w:lineRule="auto"/>
              <w:rPr>
                <w:rFonts w:ascii="Arial" w:hAnsi="Arial" w:cs="Arial"/>
                <w:sz w:val="20"/>
                <w:szCs w:val="20"/>
              </w:rPr>
            </w:pPr>
            <w:r w:rsidRPr="00781F64">
              <w:rPr>
                <w:rFonts w:ascii="Arial" w:eastAsia="Times New Roman" w:hAnsi="Arial" w:cs="Arial"/>
                <w:sz w:val="20"/>
                <w:szCs w:val="20"/>
                <w:lang w:eastAsia="en-ZA"/>
              </w:rPr>
              <w:t>-</w:t>
            </w:r>
          </w:p>
        </w:tc>
        <w:tc>
          <w:tcPr>
            <w:tcW w:w="2977" w:type="dxa"/>
            <w:shd w:val="clear" w:color="auto" w:fill="D9D9D9" w:themeFill="background1" w:themeFillShade="D9"/>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Target not achieved</w:t>
            </w: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Request for Bid completed and Board approved on 1 December 2021, subject to 30% subcontracting issue to be clarified with National Treasury. Armscor considering legal opinion.</w:t>
            </w:r>
          </w:p>
        </w:tc>
      </w:tr>
      <w:tr w:rsidR="00DF245B" w:rsidRPr="00781F64" w:rsidTr="00DF245B">
        <w:trPr>
          <w:trHeight w:val="1133"/>
          <w:jc w:val="center"/>
        </w:trPr>
        <w:tc>
          <w:tcPr>
            <w:tcW w:w="1689" w:type="dxa"/>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Infrastructure renewal</w:t>
            </w:r>
          </w:p>
        </w:tc>
        <w:tc>
          <w:tcPr>
            <w:tcW w:w="1955"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bCs/>
                <w:sz w:val="20"/>
                <w:szCs w:val="20"/>
              </w:rPr>
              <w:t>Implementation of the approved application system renewal plan.</w:t>
            </w:r>
          </w:p>
        </w:tc>
        <w:tc>
          <w:tcPr>
            <w:tcW w:w="1584"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80%</w:t>
            </w:r>
          </w:p>
        </w:tc>
        <w:tc>
          <w:tcPr>
            <w:tcW w:w="1434"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0%</w:t>
            </w:r>
          </w:p>
        </w:tc>
        <w:tc>
          <w:tcPr>
            <w:tcW w:w="2977" w:type="dxa"/>
            <w:shd w:val="clear" w:color="auto" w:fill="D9D9D9" w:themeFill="background1" w:themeFillShade="D9"/>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Target not achieved</w:t>
            </w: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Only the payroll solution was</w:t>
            </w: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 xml:space="preserve">implemented. </w:t>
            </w:r>
          </w:p>
          <w:p w:rsidR="00DF245B" w:rsidRPr="00781F64" w:rsidRDefault="00DF245B" w:rsidP="00781F64">
            <w:pPr>
              <w:spacing w:after="0" w:line="240" w:lineRule="auto"/>
              <w:rPr>
                <w:rFonts w:ascii="Arial" w:hAnsi="Arial" w:cs="Arial"/>
                <w:bCs/>
                <w:sz w:val="20"/>
                <w:szCs w:val="20"/>
              </w:rPr>
            </w:pPr>
            <w:r w:rsidRPr="00781F64">
              <w:rPr>
                <w:rFonts w:ascii="Arial" w:hAnsi="Arial" w:cs="Arial"/>
                <w:sz w:val="20"/>
                <w:szCs w:val="20"/>
              </w:rPr>
              <w:t>(Target was also not achieved in 2019/20, nor 2020/21)</w:t>
            </w:r>
          </w:p>
        </w:tc>
      </w:tr>
      <w:tr w:rsidR="00DF245B" w:rsidRPr="00781F64" w:rsidTr="00DF245B">
        <w:trPr>
          <w:trHeight w:val="1520"/>
          <w:jc w:val="center"/>
        </w:trPr>
        <w:tc>
          <w:tcPr>
            <w:tcW w:w="1689" w:type="dxa"/>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Infrastructure renewal</w:t>
            </w:r>
          </w:p>
        </w:tc>
        <w:tc>
          <w:tcPr>
            <w:tcW w:w="1955"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Implement IT infrastructure</w:t>
            </w: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Renewal</w:t>
            </w:r>
          </w:p>
        </w:tc>
        <w:tc>
          <w:tcPr>
            <w:tcW w:w="1584" w:type="dxa"/>
          </w:tcPr>
          <w:tbl>
            <w:tblPr>
              <w:tblW w:w="0" w:type="auto"/>
              <w:tblBorders>
                <w:top w:val="nil"/>
                <w:left w:val="nil"/>
                <w:bottom w:val="nil"/>
                <w:right w:val="nil"/>
              </w:tblBorders>
              <w:tblLook w:val="0000"/>
            </w:tblPr>
            <w:tblGrid>
              <w:gridCol w:w="1361"/>
            </w:tblGrid>
            <w:tr w:rsidR="00DF245B" w:rsidRPr="00781F64" w:rsidTr="006C6453">
              <w:trPr>
                <w:trHeight w:val="553"/>
              </w:trPr>
              <w:tc>
                <w:tcPr>
                  <w:tcW w:w="0" w:type="auto"/>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31 March 2022</w:t>
                  </w:r>
                </w:p>
              </w:tc>
            </w:tr>
            <w:tr w:rsidR="00DF245B" w:rsidRPr="00781F64" w:rsidTr="006C6453">
              <w:trPr>
                <w:trHeight w:val="553"/>
              </w:trPr>
              <w:tc>
                <w:tcPr>
                  <w:tcW w:w="0" w:type="auto"/>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17 March 2022</w:t>
                  </w:r>
                </w:p>
              </w:tc>
            </w:tr>
          </w:tbl>
          <w:p w:rsidR="00DF245B" w:rsidRPr="00781F64" w:rsidRDefault="00DF245B" w:rsidP="00781F64">
            <w:pPr>
              <w:spacing w:after="0" w:line="240" w:lineRule="auto"/>
              <w:rPr>
                <w:rFonts w:ascii="Arial" w:hAnsi="Arial" w:cs="Arial"/>
                <w:sz w:val="20"/>
                <w:szCs w:val="20"/>
              </w:rPr>
            </w:pPr>
          </w:p>
        </w:tc>
        <w:tc>
          <w:tcPr>
            <w:tcW w:w="1434" w:type="dxa"/>
          </w:tcPr>
          <w:p w:rsidR="00DF245B" w:rsidRPr="00781F64" w:rsidRDefault="00DF245B" w:rsidP="00781F64">
            <w:pPr>
              <w:spacing w:after="0" w:line="240" w:lineRule="auto"/>
              <w:rPr>
                <w:rFonts w:ascii="Arial" w:hAnsi="Arial" w:cs="Arial"/>
                <w:b/>
                <w:sz w:val="20"/>
                <w:szCs w:val="20"/>
              </w:rPr>
            </w:pPr>
            <w:r w:rsidRPr="00781F64">
              <w:rPr>
                <w:rFonts w:ascii="Arial" w:hAnsi="Arial" w:cs="Arial"/>
                <w:sz w:val="20"/>
                <w:szCs w:val="20"/>
              </w:rPr>
              <w:t>17 March 2022</w:t>
            </w:r>
          </w:p>
        </w:tc>
        <w:tc>
          <w:tcPr>
            <w:tcW w:w="2977" w:type="dxa"/>
            <w:shd w:val="clear" w:color="auto" w:fill="D9D9D9" w:themeFill="background1" w:themeFillShade="D9"/>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Target partially achieved</w:t>
            </w: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The submission for order placement for the United Communication System (UCS) was approved by the Board on 17 March 2022.</w:t>
            </w:r>
          </w:p>
        </w:tc>
      </w:tr>
      <w:tr w:rsidR="00DF245B" w:rsidRPr="00781F64" w:rsidTr="00DF245B">
        <w:trPr>
          <w:trHeight w:val="1520"/>
          <w:jc w:val="center"/>
        </w:trPr>
        <w:tc>
          <w:tcPr>
            <w:tcW w:w="1689" w:type="dxa"/>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Infrastructure renewal</w:t>
            </w:r>
          </w:p>
        </w:tc>
        <w:tc>
          <w:tcPr>
            <w:tcW w:w="1955"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Improve Information Security: 80% Implementation of the</w:t>
            </w: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approved security architecture plan.</w:t>
            </w:r>
          </w:p>
        </w:tc>
        <w:tc>
          <w:tcPr>
            <w:tcW w:w="1584"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30 June 2021</w:t>
            </w:r>
          </w:p>
        </w:tc>
        <w:tc>
          <w:tcPr>
            <w:tcW w:w="1434"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1 December 2021</w:t>
            </w:r>
          </w:p>
        </w:tc>
        <w:tc>
          <w:tcPr>
            <w:tcW w:w="2977" w:type="dxa"/>
            <w:shd w:val="clear" w:color="auto" w:fill="D9D9D9" w:themeFill="background1" w:themeFillShade="D9"/>
          </w:tcPr>
          <w:p w:rsidR="00DF245B" w:rsidRPr="00781F64" w:rsidRDefault="00DF245B" w:rsidP="00781F64">
            <w:pPr>
              <w:spacing w:after="0" w:line="240" w:lineRule="auto"/>
              <w:rPr>
                <w:rFonts w:ascii="Arial" w:hAnsi="Arial" w:cs="Arial"/>
                <w:sz w:val="20"/>
                <w:szCs w:val="20"/>
              </w:rPr>
            </w:pPr>
            <w:r w:rsidRPr="00781F64">
              <w:rPr>
                <w:rFonts w:ascii="Arial" w:hAnsi="Arial" w:cs="Arial"/>
                <w:b/>
                <w:sz w:val="20"/>
                <w:szCs w:val="20"/>
              </w:rPr>
              <w:t>Target achieved late</w:t>
            </w: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Cybersecurity Assessment, Senior</w:t>
            </w: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Management positions have been</w:t>
            </w: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filled, Cybersecurity Governance</w:t>
            </w:r>
          </w:p>
          <w:p w:rsidR="00DF245B" w:rsidRPr="00781F64" w:rsidRDefault="00DF245B" w:rsidP="00781F64">
            <w:pPr>
              <w:spacing w:after="0" w:line="240" w:lineRule="auto"/>
              <w:rPr>
                <w:rFonts w:ascii="Arial" w:hAnsi="Arial" w:cs="Arial"/>
                <w:b/>
                <w:sz w:val="20"/>
                <w:szCs w:val="20"/>
              </w:rPr>
            </w:pPr>
            <w:r w:rsidRPr="00781F64">
              <w:rPr>
                <w:rFonts w:ascii="Arial" w:hAnsi="Arial" w:cs="Arial"/>
                <w:sz w:val="20"/>
                <w:szCs w:val="20"/>
              </w:rPr>
              <w:t>documents have been improved.</w:t>
            </w:r>
          </w:p>
        </w:tc>
      </w:tr>
      <w:tr w:rsidR="00DF245B" w:rsidRPr="00781F64" w:rsidTr="00DF245B">
        <w:trPr>
          <w:trHeight w:val="750"/>
          <w:jc w:val="center"/>
        </w:trPr>
        <w:tc>
          <w:tcPr>
            <w:tcW w:w="1689" w:type="dxa"/>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Transformation of corporation</w:t>
            </w:r>
          </w:p>
        </w:tc>
        <w:tc>
          <w:tcPr>
            <w:tcW w:w="1955"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Total number of employees with disabilities</w:t>
            </w:r>
          </w:p>
        </w:tc>
        <w:tc>
          <w:tcPr>
            <w:tcW w:w="1584"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28</w:t>
            </w:r>
          </w:p>
        </w:tc>
        <w:tc>
          <w:tcPr>
            <w:tcW w:w="1434" w:type="dxa"/>
          </w:tcPr>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23</w:t>
            </w:r>
          </w:p>
        </w:tc>
        <w:tc>
          <w:tcPr>
            <w:tcW w:w="2977" w:type="dxa"/>
            <w:shd w:val="clear" w:color="auto" w:fill="D9D9D9" w:themeFill="background1" w:themeFillShade="D9"/>
          </w:tcPr>
          <w:p w:rsidR="00DF245B" w:rsidRPr="00781F64" w:rsidRDefault="00DF245B" w:rsidP="00781F64">
            <w:pPr>
              <w:spacing w:after="0" w:line="240" w:lineRule="auto"/>
              <w:rPr>
                <w:rFonts w:ascii="Arial" w:hAnsi="Arial" w:cs="Arial"/>
                <w:b/>
                <w:sz w:val="20"/>
                <w:szCs w:val="20"/>
              </w:rPr>
            </w:pPr>
            <w:r w:rsidRPr="00781F64">
              <w:rPr>
                <w:rFonts w:ascii="Arial" w:hAnsi="Arial" w:cs="Arial"/>
                <w:b/>
                <w:sz w:val="20"/>
                <w:szCs w:val="20"/>
              </w:rPr>
              <w:t>Target not achieved</w:t>
            </w:r>
          </w:p>
          <w:p w:rsidR="00DF245B" w:rsidRPr="00781F64" w:rsidRDefault="00DF245B" w:rsidP="00781F64">
            <w:pPr>
              <w:spacing w:after="0" w:line="240" w:lineRule="auto"/>
              <w:rPr>
                <w:rFonts w:ascii="Arial" w:hAnsi="Arial" w:cs="Arial"/>
                <w:b/>
                <w:sz w:val="20"/>
                <w:szCs w:val="20"/>
              </w:rPr>
            </w:pPr>
          </w:p>
        </w:tc>
      </w:tr>
    </w:tbl>
    <w:p w:rsidR="00721776" w:rsidRPr="00781F64" w:rsidRDefault="00721776" w:rsidP="00781F64">
      <w:pPr>
        <w:spacing w:after="0" w:line="240" w:lineRule="auto"/>
        <w:rPr>
          <w:rFonts w:ascii="Arial" w:hAnsi="Arial" w:cs="Arial"/>
          <w:sz w:val="20"/>
          <w:szCs w:val="20"/>
        </w:rPr>
      </w:pPr>
    </w:p>
    <w:p w:rsidR="008B0FF4" w:rsidRPr="00781F64" w:rsidRDefault="008B0FF4" w:rsidP="00781F64">
      <w:pPr>
        <w:spacing w:after="0" w:line="240" w:lineRule="auto"/>
        <w:rPr>
          <w:rFonts w:ascii="Arial" w:hAnsi="Arial" w:cs="Arial"/>
          <w:sz w:val="20"/>
          <w:szCs w:val="20"/>
        </w:rPr>
      </w:pPr>
    </w:p>
    <w:p w:rsidR="008B0FF4" w:rsidRPr="00781F64" w:rsidRDefault="008B0FF4" w:rsidP="00781F64">
      <w:pPr>
        <w:spacing w:after="0" w:line="240" w:lineRule="auto"/>
        <w:rPr>
          <w:rFonts w:ascii="Arial" w:hAnsi="Arial" w:cs="Arial"/>
          <w:sz w:val="20"/>
          <w:szCs w:val="20"/>
        </w:rPr>
      </w:pPr>
    </w:p>
    <w:p w:rsidR="00721776" w:rsidRPr="00781F64" w:rsidRDefault="00721776" w:rsidP="00781F64">
      <w:pPr>
        <w:spacing w:after="0" w:line="240" w:lineRule="auto"/>
        <w:rPr>
          <w:rFonts w:ascii="Arial" w:hAnsi="Arial" w:cs="Arial"/>
          <w:b/>
          <w:sz w:val="20"/>
          <w:szCs w:val="20"/>
          <w:u w:color="000000"/>
          <w:lang w:eastAsia="en-ZA"/>
        </w:rPr>
      </w:pPr>
      <w:r w:rsidRPr="00781F64">
        <w:rPr>
          <w:rFonts w:ascii="Arial" w:hAnsi="Arial" w:cs="Arial"/>
          <w:b/>
          <w:sz w:val="20"/>
          <w:szCs w:val="20"/>
          <w:u w:color="000000"/>
          <w:lang w:eastAsia="en-ZA"/>
        </w:rPr>
        <w:t>7.</w:t>
      </w:r>
      <w:r w:rsidRPr="00781F64">
        <w:rPr>
          <w:rFonts w:ascii="Arial" w:hAnsi="Arial" w:cs="Arial"/>
          <w:b/>
          <w:sz w:val="20"/>
          <w:szCs w:val="20"/>
          <w:u w:color="000000"/>
          <w:lang w:eastAsia="en-ZA"/>
        </w:rPr>
        <w:tab/>
        <w:t>FINANCIAL STATEMENTS AND KEY NOTES FROM THE AUDITOR-GENERAL</w:t>
      </w:r>
    </w:p>
    <w:p w:rsidR="00721776" w:rsidRPr="00781F64" w:rsidRDefault="00721776" w:rsidP="00781F64">
      <w:pPr>
        <w:spacing w:after="0" w:line="240" w:lineRule="auto"/>
        <w:rPr>
          <w:rFonts w:ascii="Arial" w:hAnsi="Arial" w:cs="Arial"/>
          <w:sz w:val="20"/>
          <w:szCs w:val="20"/>
          <w:u w:color="000000"/>
          <w:lang w:eastAsia="en-ZA"/>
        </w:rPr>
      </w:pPr>
    </w:p>
    <w:p w:rsidR="00DF245B" w:rsidRPr="00781F64" w:rsidRDefault="00DF245B" w:rsidP="00781F64">
      <w:pPr>
        <w:spacing w:after="0" w:line="240" w:lineRule="auto"/>
        <w:rPr>
          <w:rFonts w:ascii="Arial" w:hAnsi="Arial" w:cs="Arial"/>
          <w:sz w:val="20"/>
          <w:szCs w:val="20"/>
          <w:lang w:val="en-ZA" w:eastAsia="en-ZA"/>
        </w:rPr>
      </w:pPr>
      <w:r w:rsidRPr="00781F64">
        <w:rPr>
          <w:rFonts w:ascii="Arial" w:hAnsi="Arial" w:cs="Arial"/>
          <w:sz w:val="20"/>
          <w:szCs w:val="20"/>
          <w:lang w:val="en-ZA" w:eastAsia="en-ZA"/>
        </w:rPr>
        <w:t>The total comprehensive income of the Group continued to decrease in recent years, as follows:</w:t>
      </w:r>
    </w:p>
    <w:p w:rsidR="00DF245B" w:rsidRPr="00781F64" w:rsidRDefault="00DF245B" w:rsidP="00781F64">
      <w:pPr>
        <w:numPr>
          <w:ilvl w:val="0"/>
          <w:numId w:val="35"/>
        </w:numPr>
        <w:spacing w:after="0" w:line="240" w:lineRule="auto"/>
        <w:ind w:left="709"/>
        <w:rPr>
          <w:rFonts w:ascii="Arial" w:hAnsi="Arial" w:cs="Arial"/>
          <w:sz w:val="20"/>
          <w:szCs w:val="20"/>
          <w:lang w:val="en-ZA" w:eastAsia="en-ZA"/>
        </w:rPr>
      </w:pPr>
      <w:r w:rsidRPr="00781F64">
        <w:rPr>
          <w:rFonts w:ascii="Arial" w:hAnsi="Arial" w:cs="Arial"/>
          <w:sz w:val="20"/>
          <w:szCs w:val="20"/>
          <w:lang w:val="en-ZA" w:eastAsia="en-ZA"/>
        </w:rPr>
        <w:t xml:space="preserve">2019/20: A surplus of R179.5 million </w:t>
      </w:r>
    </w:p>
    <w:p w:rsidR="00DF245B" w:rsidRPr="00781F64" w:rsidRDefault="00DF245B" w:rsidP="00781F64">
      <w:pPr>
        <w:numPr>
          <w:ilvl w:val="0"/>
          <w:numId w:val="35"/>
        </w:numPr>
        <w:spacing w:after="0" w:line="240" w:lineRule="auto"/>
        <w:ind w:left="709"/>
        <w:rPr>
          <w:rFonts w:ascii="Arial" w:hAnsi="Arial" w:cs="Arial"/>
          <w:sz w:val="20"/>
          <w:szCs w:val="20"/>
          <w:lang w:val="en-ZA" w:eastAsia="en-ZA"/>
        </w:rPr>
      </w:pPr>
      <w:r w:rsidRPr="00781F64">
        <w:rPr>
          <w:rFonts w:ascii="Arial" w:hAnsi="Arial" w:cs="Arial"/>
          <w:sz w:val="20"/>
          <w:szCs w:val="20"/>
          <w:lang w:val="en-ZA" w:eastAsia="en-ZA"/>
        </w:rPr>
        <w:t xml:space="preserve">2020/21: A surplus of R124.3 million </w:t>
      </w:r>
    </w:p>
    <w:p w:rsidR="00DF245B" w:rsidRPr="00781F64" w:rsidRDefault="00DF245B" w:rsidP="00781F64">
      <w:pPr>
        <w:numPr>
          <w:ilvl w:val="0"/>
          <w:numId w:val="35"/>
        </w:numPr>
        <w:spacing w:after="0" w:line="240" w:lineRule="auto"/>
        <w:ind w:left="709"/>
        <w:rPr>
          <w:rFonts w:ascii="Arial" w:hAnsi="Arial" w:cs="Arial"/>
          <w:sz w:val="20"/>
          <w:szCs w:val="20"/>
          <w:lang w:val="en-ZA" w:eastAsia="en-ZA"/>
        </w:rPr>
      </w:pPr>
      <w:r w:rsidRPr="00781F64">
        <w:rPr>
          <w:rFonts w:ascii="Arial" w:hAnsi="Arial" w:cs="Arial"/>
          <w:sz w:val="20"/>
          <w:szCs w:val="20"/>
          <w:lang w:val="en-ZA" w:eastAsia="en-ZA"/>
        </w:rPr>
        <w:t xml:space="preserve">2021/22: A surplus of R12.5 million. </w:t>
      </w:r>
    </w:p>
    <w:p w:rsidR="00DF245B" w:rsidRPr="00781F64" w:rsidRDefault="00DF245B" w:rsidP="00781F64">
      <w:pPr>
        <w:spacing w:after="0" w:line="240" w:lineRule="auto"/>
        <w:rPr>
          <w:rFonts w:ascii="Arial" w:hAnsi="Arial" w:cs="Arial"/>
          <w:sz w:val="20"/>
          <w:szCs w:val="20"/>
          <w:u w:val="single"/>
          <w:lang w:val="en-ZA" w:eastAsia="en-ZA"/>
        </w:rPr>
      </w:pPr>
    </w:p>
    <w:p w:rsidR="00DF245B" w:rsidRPr="00781F64" w:rsidRDefault="00DF245B" w:rsidP="00781F64">
      <w:pPr>
        <w:spacing w:after="0" w:line="240" w:lineRule="auto"/>
        <w:rPr>
          <w:rFonts w:ascii="Arial" w:hAnsi="Arial" w:cs="Arial"/>
          <w:sz w:val="20"/>
          <w:szCs w:val="20"/>
          <w:lang w:val="en-ZA" w:eastAsia="en-ZA"/>
        </w:rPr>
      </w:pPr>
      <w:r w:rsidRPr="00781F64">
        <w:rPr>
          <w:rFonts w:ascii="Arial" w:hAnsi="Arial" w:cs="Arial"/>
          <w:sz w:val="20"/>
          <w:szCs w:val="20"/>
          <w:lang w:val="en-ZA" w:eastAsia="en-ZA"/>
        </w:rPr>
        <w:t xml:space="preserve">Revenue generated is largely dependent on a state grant, but comprises the following categories in the table below. The table reflects the decrease in income from the sale of goods and services as well as a decreased income on interest and other income.  </w:t>
      </w:r>
    </w:p>
    <w:p w:rsidR="00721776" w:rsidRPr="00781F64" w:rsidRDefault="00721776" w:rsidP="00781F64">
      <w:pPr>
        <w:spacing w:after="0" w:line="240" w:lineRule="auto"/>
        <w:rPr>
          <w:rFonts w:ascii="Arial" w:hAnsi="Arial" w:cs="Arial"/>
          <w:sz w:val="20"/>
          <w:szCs w:val="20"/>
          <w:lang w:eastAsia="en-ZA"/>
        </w:rPr>
      </w:pPr>
    </w:p>
    <w:tbl>
      <w:tblPr>
        <w:tblStyle w:val="TableGrid"/>
        <w:tblW w:w="0" w:type="auto"/>
        <w:jc w:val="center"/>
        <w:tblLook w:val="04A0"/>
      </w:tblPr>
      <w:tblGrid>
        <w:gridCol w:w="3397"/>
        <w:gridCol w:w="1873"/>
        <w:gridCol w:w="1873"/>
        <w:gridCol w:w="1873"/>
      </w:tblGrid>
      <w:tr w:rsidR="00DF245B" w:rsidRPr="00781F64" w:rsidTr="008B0FF4">
        <w:trPr>
          <w:jc w:val="center"/>
        </w:trPr>
        <w:tc>
          <w:tcPr>
            <w:tcW w:w="3397" w:type="dxa"/>
            <w:shd w:val="clear" w:color="auto" w:fill="D9D9D9" w:themeFill="background1" w:themeFillShade="D9"/>
          </w:tcPr>
          <w:p w:rsidR="00DF245B" w:rsidRPr="00781F64" w:rsidRDefault="00DF245B" w:rsidP="00781F64">
            <w:pPr>
              <w:spacing w:after="0" w:line="240" w:lineRule="auto"/>
              <w:rPr>
                <w:rFonts w:ascii="Arial" w:hAnsi="Arial" w:cs="Arial"/>
                <w:b/>
                <w:sz w:val="20"/>
                <w:szCs w:val="20"/>
                <w:lang w:eastAsia="en-ZA"/>
              </w:rPr>
            </w:pPr>
            <w:r w:rsidRPr="00781F64">
              <w:rPr>
                <w:rFonts w:ascii="Arial" w:hAnsi="Arial" w:cs="Arial"/>
                <w:b/>
                <w:sz w:val="20"/>
                <w:szCs w:val="20"/>
                <w:lang w:eastAsia="en-ZA"/>
              </w:rPr>
              <w:t xml:space="preserve">Revenue category </w:t>
            </w:r>
          </w:p>
        </w:tc>
        <w:tc>
          <w:tcPr>
            <w:tcW w:w="1873" w:type="dxa"/>
            <w:shd w:val="clear" w:color="auto" w:fill="D9D9D9" w:themeFill="background1" w:themeFillShade="D9"/>
          </w:tcPr>
          <w:p w:rsidR="00DF245B" w:rsidRPr="00781F64" w:rsidRDefault="00DF245B" w:rsidP="00781F64">
            <w:pPr>
              <w:spacing w:after="0" w:line="240" w:lineRule="auto"/>
              <w:rPr>
                <w:rFonts w:ascii="Arial" w:hAnsi="Arial" w:cs="Arial"/>
                <w:b/>
                <w:sz w:val="20"/>
                <w:szCs w:val="20"/>
                <w:lang w:eastAsia="en-ZA"/>
              </w:rPr>
            </w:pPr>
            <w:r w:rsidRPr="00781F64">
              <w:rPr>
                <w:rFonts w:ascii="Arial" w:hAnsi="Arial" w:cs="Arial"/>
                <w:b/>
                <w:sz w:val="20"/>
                <w:szCs w:val="20"/>
                <w:lang w:eastAsia="en-ZA"/>
              </w:rPr>
              <w:t>2019/20</w:t>
            </w:r>
          </w:p>
        </w:tc>
        <w:tc>
          <w:tcPr>
            <w:tcW w:w="1873" w:type="dxa"/>
            <w:shd w:val="clear" w:color="auto" w:fill="D9D9D9" w:themeFill="background1" w:themeFillShade="D9"/>
          </w:tcPr>
          <w:p w:rsidR="00DF245B" w:rsidRPr="00781F64" w:rsidRDefault="00DF245B" w:rsidP="00781F64">
            <w:pPr>
              <w:spacing w:after="0" w:line="240" w:lineRule="auto"/>
              <w:rPr>
                <w:rFonts w:ascii="Arial" w:hAnsi="Arial" w:cs="Arial"/>
                <w:b/>
                <w:sz w:val="20"/>
                <w:szCs w:val="20"/>
                <w:lang w:eastAsia="en-ZA"/>
              </w:rPr>
            </w:pPr>
            <w:r w:rsidRPr="00781F64">
              <w:rPr>
                <w:rFonts w:ascii="Arial" w:hAnsi="Arial" w:cs="Arial"/>
                <w:b/>
                <w:sz w:val="20"/>
                <w:szCs w:val="20"/>
                <w:lang w:eastAsia="en-ZA"/>
              </w:rPr>
              <w:t>2020/21</w:t>
            </w:r>
          </w:p>
        </w:tc>
        <w:tc>
          <w:tcPr>
            <w:tcW w:w="1873" w:type="dxa"/>
            <w:shd w:val="clear" w:color="auto" w:fill="D9D9D9" w:themeFill="background1" w:themeFillShade="D9"/>
          </w:tcPr>
          <w:p w:rsidR="00DF245B" w:rsidRPr="00781F64" w:rsidRDefault="00DF245B" w:rsidP="00781F64">
            <w:pPr>
              <w:spacing w:after="0" w:line="240" w:lineRule="auto"/>
              <w:rPr>
                <w:rFonts w:ascii="Arial" w:hAnsi="Arial" w:cs="Arial"/>
                <w:b/>
                <w:sz w:val="20"/>
                <w:szCs w:val="20"/>
                <w:lang w:eastAsia="en-ZA"/>
              </w:rPr>
            </w:pPr>
            <w:r w:rsidRPr="00781F64">
              <w:rPr>
                <w:rFonts w:ascii="Arial" w:hAnsi="Arial" w:cs="Arial"/>
                <w:b/>
                <w:sz w:val="20"/>
                <w:szCs w:val="20"/>
                <w:lang w:eastAsia="en-ZA"/>
              </w:rPr>
              <w:t>2021/22</w:t>
            </w:r>
          </w:p>
        </w:tc>
      </w:tr>
      <w:tr w:rsidR="00DF245B" w:rsidRPr="00781F64" w:rsidTr="008B0FF4">
        <w:trPr>
          <w:jc w:val="center"/>
        </w:trPr>
        <w:tc>
          <w:tcPr>
            <w:tcW w:w="3397"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Sale of goods and services</w:t>
            </w:r>
          </w:p>
        </w:tc>
        <w:tc>
          <w:tcPr>
            <w:tcW w:w="1873"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R389.6 million</w:t>
            </w:r>
          </w:p>
        </w:tc>
        <w:tc>
          <w:tcPr>
            <w:tcW w:w="1873"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R301.8 million</w:t>
            </w:r>
          </w:p>
        </w:tc>
        <w:tc>
          <w:tcPr>
            <w:tcW w:w="1873" w:type="dxa"/>
            <w:shd w:val="clear" w:color="auto" w:fill="FFFFFF" w:themeFill="background1"/>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R274.4 million</w:t>
            </w:r>
          </w:p>
        </w:tc>
      </w:tr>
      <w:tr w:rsidR="00DF245B" w:rsidRPr="00781F64" w:rsidTr="008B0FF4">
        <w:trPr>
          <w:jc w:val="center"/>
        </w:trPr>
        <w:tc>
          <w:tcPr>
            <w:tcW w:w="3397"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Government grants</w:t>
            </w:r>
          </w:p>
        </w:tc>
        <w:tc>
          <w:tcPr>
            <w:tcW w:w="1873"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R1.176 billion</w:t>
            </w:r>
          </w:p>
        </w:tc>
        <w:tc>
          <w:tcPr>
            <w:tcW w:w="1873"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R1.113 billion</w:t>
            </w:r>
          </w:p>
        </w:tc>
        <w:tc>
          <w:tcPr>
            <w:tcW w:w="1873" w:type="dxa"/>
            <w:shd w:val="clear" w:color="auto" w:fill="FFFFFF" w:themeFill="background1"/>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R1.257 billion</w:t>
            </w:r>
          </w:p>
        </w:tc>
      </w:tr>
      <w:tr w:rsidR="00DF245B" w:rsidRPr="00781F64" w:rsidTr="008B0FF4">
        <w:trPr>
          <w:jc w:val="center"/>
        </w:trPr>
        <w:tc>
          <w:tcPr>
            <w:tcW w:w="3397"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 xml:space="preserve">Interest </w:t>
            </w:r>
          </w:p>
        </w:tc>
        <w:tc>
          <w:tcPr>
            <w:tcW w:w="1873"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R104.7 million</w:t>
            </w:r>
          </w:p>
        </w:tc>
        <w:tc>
          <w:tcPr>
            <w:tcW w:w="1873"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R89.1 million</w:t>
            </w:r>
          </w:p>
        </w:tc>
        <w:tc>
          <w:tcPr>
            <w:tcW w:w="1873" w:type="dxa"/>
            <w:shd w:val="clear" w:color="auto" w:fill="FFFFFF" w:themeFill="background1"/>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R86.2 million</w:t>
            </w:r>
          </w:p>
        </w:tc>
      </w:tr>
      <w:tr w:rsidR="00DF245B" w:rsidRPr="00781F64" w:rsidTr="008B0FF4">
        <w:trPr>
          <w:jc w:val="center"/>
        </w:trPr>
        <w:tc>
          <w:tcPr>
            <w:tcW w:w="3397"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lastRenderedPageBreak/>
              <w:t xml:space="preserve">Rental </w:t>
            </w:r>
          </w:p>
        </w:tc>
        <w:tc>
          <w:tcPr>
            <w:tcW w:w="1873"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R68 million</w:t>
            </w:r>
          </w:p>
        </w:tc>
        <w:tc>
          <w:tcPr>
            <w:tcW w:w="1873"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R71.4 million</w:t>
            </w:r>
          </w:p>
        </w:tc>
        <w:tc>
          <w:tcPr>
            <w:tcW w:w="1873" w:type="dxa"/>
            <w:shd w:val="clear" w:color="auto" w:fill="FFFFFF" w:themeFill="background1"/>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R52.7 million</w:t>
            </w:r>
          </w:p>
        </w:tc>
      </w:tr>
      <w:tr w:rsidR="00DF245B" w:rsidRPr="00781F64" w:rsidTr="008B0FF4">
        <w:trPr>
          <w:jc w:val="center"/>
        </w:trPr>
        <w:tc>
          <w:tcPr>
            <w:tcW w:w="3397"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Other income</w:t>
            </w:r>
          </w:p>
        </w:tc>
        <w:tc>
          <w:tcPr>
            <w:tcW w:w="1873"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R22 million</w:t>
            </w:r>
          </w:p>
        </w:tc>
        <w:tc>
          <w:tcPr>
            <w:tcW w:w="1873" w:type="dxa"/>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R15.1 million</w:t>
            </w:r>
          </w:p>
        </w:tc>
        <w:tc>
          <w:tcPr>
            <w:tcW w:w="1873" w:type="dxa"/>
            <w:shd w:val="clear" w:color="auto" w:fill="FFFFFF" w:themeFill="background1"/>
          </w:tcPr>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R23.7 million</w:t>
            </w:r>
          </w:p>
        </w:tc>
      </w:tr>
    </w:tbl>
    <w:p w:rsidR="00721776" w:rsidRPr="00781F64" w:rsidRDefault="00721776" w:rsidP="00781F64">
      <w:pPr>
        <w:spacing w:after="0" w:line="240" w:lineRule="auto"/>
        <w:rPr>
          <w:rFonts w:ascii="Arial" w:hAnsi="Arial" w:cs="Arial"/>
          <w:sz w:val="20"/>
          <w:szCs w:val="20"/>
          <w:lang w:eastAsia="en-ZA"/>
        </w:rPr>
      </w:pPr>
    </w:p>
    <w:p w:rsidR="00DF245B" w:rsidRPr="00781F64" w:rsidRDefault="00DF245B" w:rsidP="00781F64">
      <w:pPr>
        <w:spacing w:after="0" w:line="240" w:lineRule="auto"/>
        <w:rPr>
          <w:rFonts w:ascii="Arial" w:hAnsi="Arial" w:cs="Arial"/>
          <w:sz w:val="20"/>
          <w:szCs w:val="20"/>
          <w:lang w:eastAsia="en-ZA"/>
        </w:rPr>
      </w:pPr>
      <w:r w:rsidRPr="00781F64">
        <w:rPr>
          <w:rFonts w:ascii="Arial" w:hAnsi="Arial" w:cs="Arial"/>
          <w:sz w:val="20"/>
          <w:szCs w:val="20"/>
          <w:lang w:eastAsia="en-ZA"/>
        </w:rPr>
        <w:t>The following additional financial matters should also be noted:</w:t>
      </w:r>
    </w:p>
    <w:p w:rsidR="00DF245B" w:rsidRPr="00781F64" w:rsidRDefault="00DF245B" w:rsidP="00781F64">
      <w:pPr>
        <w:spacing w:after="0" w:line="240" w:lineRule="auto"/>
        <w:rPr>
          <w:rFonts w:ascii="Arial" w:hAnsi="Arial" w:cs="Arial"/>
          <w:sz w:val="20"/>
          <w:szCs w:val="20"/>
        </w:rPr>
      </w:pPr>
    </w:p>
    <w:p w:rsidR="00DF245B" w:rsidRPr="00781F64" w:rsidRDefault="00DF245B" w:rsidP="00781F64">
      <w:pPr>
        <w:pStyle w:val="ListParagraph"/>
        <w:numPr>
          <w:ilvl w:val="0"/>
          <w:numId w:val="11"/>
        </w:numPr>
        <w:spacing w:after="0" w:line="240" w:lineRule="auto"/>
        <w:rPr>
          <w:rFonts w:ascii="Arial" w:hAnsi="Arial" w:cs="Arial"/>
          <w:sz w:val="20"/>
          <w:szCs w:val="20"/>
        </w:rPr>
      </w:pPr>
      <w:r w:rsidRPr="00781F64">
        <w:rPr>
          <w:rFonts w:ascii="Arial" w:hAnsi="Arial" w:cs="Arial"/>
          <w:sz w:val="20"/>
          <w:szCs w:val="20"/>
        </w:rPr>
        <w:t>The amount “Paid to Suppliers for materials and services” increased from R227.7 million in 2020/21 to R354.0 million in 2021/22.</w:t>
      </w:r>
    </w:p>
    <w:p w:rsidR="00DF245B" w:rsidRPr="00781F64" w:rsidRDefault="00DF245B" w:rsidP="00781F64">
      <w:pPr>
        <w:pStyle w:val="ListParagraph"/>
        <w:numPr>
          <w:ilvl w:val="0"/>
          <w:numId w:val="11"/>
        </w:numPr>
        <w:spacing w:after="0" w:line="240" w:lineRule="auto"/>
        <w:rPr>
          <w:rFonts w:ascii="Arial" w:hAnsi="Arial" w:cs="Arial"/>
          <w:sz w:val="20"/>
          <w:szCs w:val="20"/>
        </w:rPr>
      </w:pPr>
      <w:r w:rsidRPr="00781F64">
        <w:rPr>
          <w:rFonts w:ascii="Arial" w:hAnsi="Arial" w:cs="Arial"/>
          <w:sz w:val="20"/>
          <w:szCs w:val="20"/>
        </w:rPr>
        <w:t>Employee-related costs increased from R1.123 billion in 2020/21 to R1.2 billion in 2021/22. This constitutes 89% of Armscor’s expenditure, up from 82% in the preceding year.</w:t>
      </w:r>
    </w:p>
    <w:p w:rsidR="00DF245B" w:rsidRPr="00781F64" w:rsidRDefault="00DF245B" w:rsidP="00781F64">
      <w:pPr>
        <w:pStyle w:val="ListParagraph"/>
        <w:numPr>
          <w:ilvl w:val="0"/>
          <w:numId w:val="11"/>
        </w:numPr>
        <w:spacing w:after="0" w:line="240" w:lineRule="auto"/>
        <w:rPr>
          <w:rFonts w:ascii="Arial" w:hAnsi="Arial" w:cs="Arial"/>
          <w:sz w:val="20"/>
          <w:szCs w:val="20"/>
        </w:rPr>
      </w:pPr>
      <w:r w:rsidRPr="00781F64">
        <w:rPr>
          <w:rFonts w:ascii="Arial" w:hAnsi="Arial" w:cs="Arial"/>
          <w:sz w:val="20"/>
          <w:szCs w:val="20"/>
        </w:rPr>
        <w:t xml:space="preserve">The detailed financial statements note that the gain on disposal of assets and liabilities increased from R1.2 million in 2020/21 to R6.6 million in 2021/22. </w:t>
      </w:r>
    </w:p>
    <w:p w:rsidR="00DF245B" w:rsidRPr="00781F64" w:rsidRDefault="00DF245B" w:rsidP="00781F64">
      <w:pPr>
        <w:pStyle w:val="ListParagraph"/>
        <w:numPr>
          <w:ilvl w:val="0"/>
          <w:numId w:val="11"/>
        </w:numPr>
        <w:spacing w:after="0" w:line="240" w:lineRule="auto"/>
        <w:rPr>
          <w:rFonts w:ascii="Arial" w:hAnsi="Arial" w:cs="Arial"/>
          <w:sz w:val="20"/>
          <w:szCs w:val="20"/>
        </w:rPr>
      </w:pPr>
      <w:r w:rsidRPr="00781F64">
        <w:rPr>
          <w:rFonts w:ascii="Arial" w:hAnsi="Arial" w:cs="Arial"/>
          <w:sz w:val="20"/>
          <w:szCs w:val="20"/>
        </w:rPr>
        <w:t>The cost of sales increased from R114.4 million in 2020/21 to R127.1 million in 2021/22. The cost of sales increased, despite the sale of goods and services being lower than in the previous year.</w:t>
      </w:r>
    </w:p>
    <w:p w:rsidR="00DF245B" w:rsidRPr="00781F64" w:rsidRDefault="00DF245B" w:rsidP="00781F64">
      <w:pPr>
        <w:spacing w:after="0" w:line="240" w:lineRule="auto"/>
        <w:rPr>
          <w:rFonts w:ascii="Arial" w:hAnsi="Arial" w:cs="Arial"/>
          <w:sz w:val="20"/>
          <w:szCs w:val="20"/>
        </w:rPr>
      </w:pP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Payment to the executive directors:</w:t>
      </w:r>
    </w:p>
    <w:p w:rsidR="00DF245B" w:rsidRPr="00781F64" w:rsidRDefault="00DF245B" w:rsidP="00781F64">
      <w:pPr>
        <w:pStyle w:val="ListParagraph"/>
        <w:numPr>
          <w:ilvl w:val="0"/>
          <w:numId w:val="12"/>
        </w:numPr>
        <w:spacing w:after="0" w:line="240" w:lineRule="auto"/>
        <w:rPr>
          <w:rFonts w:ascii="Arial" w:hAnsi="Arial" w:cs="Arial"/>
          <w:sz w:val="20"/>
          <w:szCs w:val="20"/>
        </w:rPr>
      </w:pPr>
      <w:r w:rsidRPr="00781F64">
        <w:rPr>
          <w:rFonts w:ascii="Arial" w:hAnsi="Arial" w:cs="Arial"/>
          <w:sz w:val="20"/>
          <w:szCs w:val="20"/>
        </w:rPr>
        <w:t xml:space="preserve">Payment to the executive director positions (CEO and CFO) </w:t>
      </w:r>
      <w:r w:rsidRPr="00781F64">
        <w:rPr>
          <w:rFonts w:ascii="Arial" w:hAnsi="Arial" w:cs="Arial"/>
          <w:i/>
          <w:sz w:val="20"/>
          <w:szCs w:val="20"/>
        </w:rPr>
        <w:t>decreased</w:t>
      </w:r>
      <w:r w:rsidRPr="00781F64">
        <w:rPr>
          <w:rFonts w:ascii="Arial" w:hAnsi="Arial" w:cs="Arial"/>
          <w:sz w:val="20"/>
          <w:szCs w:val="20"/>
        </w:rPr>
        <w:t xml:space="preserve"> from R8.285 million in 2020/21 to R8.255 million in 2021/22.</w:t>
      </w:r>
    </w:p>
    <w:p w:rsidR="00DF245B" w:rsidRPr="00781F64" w:rsidRDefault="00DF245B" w:rsidP="00781F64">
      <w:pPr>
        <w:pStyle w:val="ListParagraph"/>
        <w:numPr>
          <w:ilvl w:val="0"/>
          <w:numId w:val="12"/>
        </w:numPr>
        <w:spacing w:after="0" w:line="240" w:lineRule="auto"/>
        <w:rPr>
          <w:rFonts w:ascii="Arial" w:hAnsi="Arial" w:cs="Arial"/>
          <w:sz w:val="20"/>
          <w:szCs w:val="20"/>
        </w:rPr>
      </w:pPr>
      <w:r w:rsidRPr="00781F64">
        <w:rPr>
          <w:rFonts w:ascii="Arial" w:hAnsi="Arial" w:cs="Arial"/>
          <w:sz w:val="20"/>
          <w:szCs w:val="20"/>
        </w:rPr>
        <w:t xml:space="preserve">The main contributor to the decreased payment to executive directors relates to a reduced payment for ‘other benefits’ from R1.489 million in 2020/21 to R1.387 million in 2021/22. </w:t>
      </w:r>
      <w:r w:rsidRPr="00781F64">
        <w:rPr>
          <w:rFonts w:ascii="Arial" w:hAnsi="Arial" w:cs="Arial"/>
          <w:i/>
          <w:sz w:val="20"/>
          <w:szCs w:val="20"/>
        </w:rPr>
        <w:t>Note: ‘Other benefits’ include bonus (13th cheque), performance related payments and leave capitalisation.’</w:t>
      </w: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Payment to non-executive directors:</w:t>
      </w:r>
    </w:p>
    <w:p w:rsidR="00DF245B" w:rsidRPr="00781F64" w:rsidRDefault="00DF245B" w:rsidP="00781F64">
      <w:pPr>
        <w:pStyle w:val="ListParagraph"/>
        <w:numPr>
          <w:ilvl w:val="0"/>
          <w:numId w:val="13"/>
        </w:numPr>
        <w:spacing w:after="0" w:line="240" w:lineRule="auto"/>
        <w:rPr>
          <w:rFonts w:ascii="Arial" w:hAnsi="Arial" w:cs="Arial"/>
          <w:sz w:val="20"/>
          <w:szCs w:val="20"/>
        </w:rPr>
      </w:pPr>
      <w:r w:rsidRPr="00781F64">
        <w:rPr>
          <w:rFonts w:ascii="Arial" w:hAnsi="Arial" w:cs="Arial"/>
          <w:sz w:val="20"/>
          <w:szCs w:val="20"/>
        </w:rPr>
        <w:t>Fees and Committee remuneration to non-executive directors increased significantly from R2.706 million in 2020/21 to R4.231 million in 2021/22.</w:t>
      </w:r>
    </w:p>
    <w:p w:rsidR="00DF245B" w:rsidRPr="00781F64" w:rsidRDefault="00DF245B" w:rsidP="00781F64">
      <w:pPr>
        <w:spacing w:after="0" w:line="240" w:lineRule="auto"/>
        <w:rPr>
          <w:rFonts w:ascii="Arial" w:hAnsi="Arial" w:cs="Arial"/>
          <w:sz w:val="20"/>
          <w:szCs w:val="20"/>
        </w:rPr>
      </w:pPr>
    </w:p>
    <w:p w:rsidR="00DF245B" w:rsidRPr="00781F64" w:rsidRDefault="00DF245B" w:rsidP="00781F64">
      <w:pPr>
        <w:spacing w:after="0" w:line="240" w:lineRule="auto"/>
        <w:rPr>
          <w:rFonts w:ascii="Arial" w:hAnsi="Arial" w:cs="Arial"/>
          <w:sz w:val="20"/>
          <w:szCs w:val="20"/>
        </w:rPr>
      </w:pPr>
      <w:r w:rsidRPr="00781F64">
        <w:rPr>
          <w:rFonts w:ascii="Arial" w:hAnsi="Arial" w:cs="Arial"/>
          <w:sz w:val="20"/>
          <w:szCs w:val="20"/>
        </w:rPr>
        <w:t>Payment to executive committee members:</w:t>
      </w:r>
    </w:p>
    <w:p w:rsidR="00721776" w:rsidRPr="00781F64" w:rsidRDefault="00DF245B" w:rsidP="00781F64">
      <w:pPr>
        <w:pStyle w:val="ListParagraph"/>
        <w:numPr>
          <w:ilvl w:val="0"/>
          <w:numId w:val="13"/>
        </w:numPr>
        <w:spacing w:after="0" w:line="240" w:lineRule="auto"/>
        <w:rPr>
          <w:rFonts w:ascii="Arial" w:hAnsi="Arial" w:cs="Arial"/>
          <w:sz w:val="20"/>
          <w:szCs w:val="20"/>
          <w:u w:color="000000"/>
          <w:lang w:eastAsia="en-ZA"/>
        </w:rPr>
      </w:pPr>
      <w:r w:rsidRPr="00781F64">
        <w:rPr>
          <w:rFonts w:ascii="Arial" w:hAnsi="Arial" w:cs="Arial"/>
          <w:sz w:val="20"/>
          <w:szCs w:val="20"/>
        </w:rPr>
        <w:t>Payment to executive committee members decreased from R20.2 million in 2020/21 to R17.6 million in 2021/22.</w:t>
      </w:r>
    </w:p>
    <w:p w:rsidR="00DF245B" w:rsidRPr="00781F64" w:rsidRDefault="00DF245B" w:rsidP="00781F64">
      <w:pPr>
        <w:spacing w:after="0" w:line="240" w:lineRule="auto"/>
        <w:rPr>
          <w:rFonts w:ascii="Arial" w:hAnsi="Arial" w:cs="Arial"/>
          <w:b/>
          <w:sz w:val="20"/>
          <w:szCs w:val="20"/>
        </w:rPr>
      </w:pPr>
    </w:p>
    <w:p w:rsidR="00721776" w:rsidRPr="00781F64" w:rsidRDefault="00721776" w:rsidP="00781F64">
      <w:pPr>
        <w:spacing w:after="0" w:line="240" w:lineRule="auto"/>
        <w:rPr>
          <w:rFonts w:ascii="Arial" w:hAnsi="Arial" w:cs="Arial"/>
          <w:b/>
          <w:sz w:val="20"/>
          <w:szCs w:val="20"/>
        </w:rPr>
      </w:pPr>
      <w:r w:rsidRPr="00781F64">
        <w:rPr>
          <w:rFonts w:ascii="Arial" w:hAnsi="Arial" w:cs="Arial"/>
          <w:b/>
          <w:sz w:val="20"/>
          <w:szCs w:val="20"/>
        </w:rPr>
        <w:t>Fruitless, wasteful and irregular expenditure</w:t>
      </w:r>
    </w:p>
    <w:p w:rsidR="00721776" w:rsidRPr="00781F64" w:rsidRDefault="00721776" w:rsidP="00781F64">
      <w:pPr>
        <w:autoSpaceDE w:val="0"/>
        <w:autoSpaceDN w:val="0"/>
        <w:adjustRightInd w:val="0"/>
        <w:spacing w:after="0" w:line="240" w:lineRule="auto"/>
        <w:rPr>
          <w:rFonts w:ascii="Arial" w:hAnsi="Arial" w:cs="Arial"/>
          <w:sz w:val="20"/>
          <w:szCs w:val="20"/>
        </w:rPr>
      </w:pPr>
    </w:p>
    <w:p w:rsidR="00DF245B" w:rsidRPr="00781F64" w:rsidRDefault="00DF245B" w:rsidP="00781F64">
      <w:pPr>
        <w:spacing w:after="0" w:line="240" w:lineRule="auto"/>
        <w:rPr>
          <w:rFonts w:ascii="Arial" w:hAnsi="Arial" w:cs="Arial"/>
          <w:sz w:val="20"/>
          <w:szCs w:val="20"/>
          <w:lang w:val="en-ZA"/>
        </w:rPr>
      </w:pPr>
      <w:r w:rsidRPr="00781F64">
        <w:rPr>
          <w:rFonts w:ascii="Arial" w:hAnsi="Arial" w:cs="Arial"/>
          <w:sz w:val="20"/>
          <w:szCs w:val="20"/>
          <w:lang w:val="en-ZA"/>
        </w:rPr>
        <w:t>In 2021/21, fruitless and wasteful expenditure amounting to R125 000 was incurred, which is much higher than the R6000 incurred in 2020/21. The expenditure was as a result of penalties charged (R7 000) and expenditure with no corresponding benefit to the organisation (R118 000).</w:t>
      </w:r>
    </w:p>
    <w:p w:rsidR="00DF245B" w:rsidRPr="00781F64" w:rsidRDefault="00DF245B" w:rsidP="00781F64">
      <w:pPr>
        <w:spacing w:after="0" w:line="240" w:lineRule="auto"/>
        <w:rPr>
          <w:rFonts w:ascii="Arial" w:hAnsi="Arial" w:cs="Arial"/>
          <w:sz w:val="20"/>
          <w:szCs w:val="20"/>
          <w:lang w:val="en-ZA"/>
        </w:rPr>
      </w:pPr>
    </w:p>
    <w:p w:rsidR="00DF245B" w:rsidRPr="00781F64" w:rsidRDefault="00DF245B" w:rsidP="00781F64">
      <w:pPr>
        <w:spacing w:after="0" w:line="240" w:lineRule="auto"/>
        <w:rPr>
          <w:rFonts w:ascii="Arial" w:hAnsi="Arial" w:cs="Arial"/>
          <w:sz w:val="20"/>
          <w:szCs w:val="20"/>
          <w:lang w:val="en-ZA"/>
        </w:rPr>
      </w:pPr>
      <w:r w:rsidRPr="00781F64">
        <w:rPr>
          <w:rFonts w:ascii="Arial" w:hAnsi="Arial" w:cs="Arial"/>
          <w:sz w:val="20"/>
          <w:szCs w:val="20"/>
          <w:lang w:val="en-ZA"/>
        </w:rPr>
        <w:t xml:space="preserve">Additionally, expenditure of R929 000 (R1.937 million in 2019/20) related to previous years, was written off after completion of its investigation. </w:t>
      </w:r>
    </w:p>
    <w:p w:rsidR="00DF245B" w:rsidRPr="00781F64" w:rsidRDefault="00DF245B" w:rsidP="00781F64">
      <w:pPr>
        <w:spacing w:after="0" w:line="240" w:lineRule="auto"/>
        <w:rPr>
          <w:rFonts w:ascii="Arial" w:hAnsi="Arial" w:cs="Arial"/>
          <w:sz w:val="20"/>
          <w:szCs w:val="20"/>
          <w:lang w:val="en-ZA"/>
        </w:rPr>
      </w:pPr>
    </w:p>
    <w:p w:rsidR="00DF245B" w:rsidRPr="00781F64" w:rsidRDefault="00DF245B" w:rsidP="00781F64">
      <w:pPr>
        <w:spacing w:after="0" w:line="240" w:lineRule="auto"/>
        <w:rPr>
          <w:rFonts w:ascii="Arial" w:hAnsi="Arial" w:cs="Arial"/>
          <w:sz w:val="20"/>
          <w:szCs w:val="20"/>
          <w:lang w:val="en-ZA"/>
        </w:rPr>
      </w:pPr>
      <w:r w:rsidRPr="00781F64">
        <w:rPr>
          <w:rFonts w:ascii="Arial" w:hAnsi="Arial" w:cs="Arial"/>
          <w:i/>
          <w:sz w:val="20"/>
          <w:szCs w:val="20"/>
          <w:lang w:val="en-ZA"/>
        </w:rPr>
        <w:t>Further fruitless expenditure</w:t>
      </w:r>
      <w:r w:rsidRPr="00781F64">
        <w:rPr>
          <w:rFonts w:ascii="Arial" w:hAnsi="Arial" w:cs="Arial"/>
          <w:sz w:val="20"/>
          <w:szCs w:val="20"/>
          <w:lang w:val="en-ZA"/>
        </w:rPr>
        <w:t xml:space="preserve"> amounting to R4.571 million were incurred on behalf of the DOD as a result of penalties charged. Investigations are ongoing and yet to be concluded.</w:t>
      </w:r>
    </w:p>
    <w:p w:rsidR="00DF245B" w:rsidRPr="00781F64" w:rsidRDefault="00DF245B" w:rsidP="00781F64">
      <w:pPr>
        <w:spacing w:after="0" w:line="240" w:lineRule="auto"/>
        <w:rPr>
          <w:rFonts w:ascii="Arial" w:hAnsi="Arial" w:cs="Arial"/>
          <w:sz w:val="20"/>
          <w:szCs w:val="20"/>
          <w:lang w:val="en-ZA"/>
        </w:rPr>
      </w:pPr>
    </w:p>
    <w:p w:rsidR="00DF245B" w:rsidRPr="00781F64" w:rsidRDefault="00DF245B" w:rsidP="00781F64">
      <w:pPr>
        <w:spacing w:after="0" w:line="240" w:lineRule="auto"/>
        <w:rPr>
          <w:rFonts w:ascii="Arial" w:hAnsi="Arial" w:cs="Arial"/>
          <w:sz w:val="20"/>
          <w:szCs w:val="20"/>
          <w:lang w:val="en-ZA"/>
        </w:rPr>
      </w:pPr>
      <w:r w:rsidRPr="00781F64">
        <w:rPr>
          <w:rFonts w:ascii="Arial" w:hAnsi="Arial" w:cs="Arial"/>
          <w:i/>
          <w:sz w:val="20"/>
          <w:szCs w:val="20"/>
          <w:lang w:val="en-ZA"/>
        </w:rPr>
        <w:t>Irregular expenditure</w:t>
      </w:r>
      <w:r w:rsidRPr="00781F64">
        <w:rPr>
          <w:rFonts w:ascii="Arial" w:hAnsi="Arial" w:cs="Arial"/>
          <w:sz w:val="20"/>
          <w:szCs w:val="20"/>
          <w:lang w:val="en-ZA"/>
        </w:rPr>
        <w:t xml:space="preserve"> R6.516 million was noted during 2021/22 (R5.582 million in 2020/21). Main contributors to irregular expenditure included:</w:t>
      </w:r>
    </w:p>
    <w:p w:rsidR="00DF245B" w:rsidRPr="00781F64" w:rsidRDefault="00DF245B" w:rsidP="00781F64">
      <w:pPr>
        <w:numPr>
          <w:ilvl w:val="0"/>
          <w:numId w:val="36"/>
        </w:numPr>
        <w:spacing w:after="0" w:line="240" w:lineRule="auto"/>
        <w:rPr>
          <w:rFonts w:ascii="Arial" w:hAnsi="Arial" w:cs="Arial"/>
          <w:sz w:val="20"/>
          <w:szCs w:val="20"/>
          <w:lang w:val="en-ZA"/>
        </w:rPr>
      </w:pPr>
      <w:r w:rsidRPr="00781F64">
        <w:rPr>
          <w:rFonts w:ascii="Arial" w:hAnsi="Arial" w:cs="Arial"/>
          <w:sz w:val="20"/>
          <w:szCs w:val="20"/>
          <w:lang w:val="en-ZA"/>
        </w:rPr>
        <w:t>Single source without the required approval from National Treasury</w:t>
      </w:r>
    </w:p>
    <w:p w:rsidR="00DF245B" w:rsidRPr="00781F64" w:rsidRDefault="00DF245B" w:rsidP="00781F64">
      <w:pPr>
        <w:numPr>
          <w:ilvl w:val="0"/>
          <w:numId w:val="36"/>
        </w:numPr>
        <w:spacing w:after="0" w:line="240" w:lineRule="auto"/>
        <w:rPr>
          <w:rFonts w:ascii="Arial" w:hAnsi="Arial" w:cs="Arial"/>
          <w:sz w:val="20"/>
          <w:szCs w:val="20"/>
          <w:lang w:val="en-ZA"/>
        </w:rPr>
      </w:pPr>
      <w:r w:rsidRPr="00781F64">
        <w:rPr>
          <w:rFonts w:ascii="Arial" w:hAnsi="Arial" w:cs="Arial"/>
          <w:sz w:val="20"/>
          <w:szCs w:val="20"/>
          <w:lang w:val="en-ZA"/>
        </w:rPr>
        <w:t>Procurement that occurred without following the competitive bidding process.</w:t>
      </w:r>
    </w:p>
    <w:p w:rsidR="00DF245B" w:rsidRPr="00781F64" w:rsidRDefault="00DF245B" w:rsidP="00781F64">
      <w:pPr>
        <w:numPr>
          <w:ilvl w:val="0"/>
          <w:numId w:val="36"/>
        </w:numPr>
        <w:spacing w:after="0" w:line="240" w:lineRule="auto"/>
        <w:rPr>
          <w:rFonts w:ascii="Arial" w:hAnsi="Arial" w:cs="Arial"/>
          <w:sz w:val="20"/>
          <w:szCs w:val="20"/>
          <w:lang w:val="en-ZA"/>
        </w:rPr>
      </w:pPr>
      <w:r w:rsidRPr="00781F64">
        <w:rPr>
          <w:rFonts w:ascii="Arial" w:hAnsi="Arial" w:cs="Arial"/>
          <w:sz w:val="20"/>
          <w:szCs w:val="20"/>
          <w:lang w:val="en-ZA"/>
        </w:rPr>
        <w:t>Services that were provided by a non-tax complaint service provider.</w:t>
      </w:r>
    </w:p>
    <w:p w:rsidR="00DF245B" w:rsidRPr="00781F64" w:rsidRDefault="00DF245B" w:rsidP="00781F64">
      <w:pPr>
        <w:spacing w:after="0" w:line="240" w:lineRule="auto"/>
        <w:rPr>
          <w:rFonts w:ascii="Arial" w:hAnsi="Arial" w:cs="Arial"/>
          <w:sz w:val="20"/>
          <w:szCs w:val="20"/>
          <w:lang w:val="en-ZA"/>
        </w:rPr>
      </w:pPr>
    </w:p>
    <w:p w:rsidR="00DF245B" w:rsidRPr="00781F64" w:rsidRDefault="00DF245B" w:rsidP="00781F64">
      <w:pPr>
        <w:spacing w:after="0" w:line="240" w:lineRule="auto"/>
        <w:rPr>
          <w:rFonts w:ascii="Arial" w:hAnsi="Arial" w:cs="Arial"/>
          <w:sz w:val="20"/>
          <w:szCs w:val="20"/>
          <w:lang w:val="en-ZA"/>
        </w:rPr>
      </w:pPr>
      <w:r w:rsidRPr="00781F64">
        <w:rPr>
          <w:rFonts w:ascii="Arial" w:hAnsi="Arial" w:cs="Arial"/>
          <w:sz w:val="20"/>
          <w:szCs w:val="20"/>
          <w:lang w:val="en-ZA"/>
        </w:rPr>
        <w:t xml:space="preserve">In terms of </w:t>
      </w:r>
      <w:r w:rsidRPr="00781F64">
        <w:rPr>
          <w:rFonts w:ascii="Arial" w:hAnsi="Arial" w:cs="Arial"/>
          <w:i/>
          <w:sz w:val="20"/>
          <w:szCs w:val="20"/>
          <w:lang w:val="en-ZA"/>
        </w:rPr>
        <w:t>Consequence Management</w:t>
      </w:r>
      <w:r w:rsidRPr="00781F64">
        <w:rPr>
          <w:rFonts w:ascii="Arial" w:hAnsi="Arial" w:cs="Arial"/>
          <w:sz w:val="20"/>
          <w:szCs w:val="20"/>
          <w:lang w:val="en-ZA"/>
        </w:rPr>
        <w:t>, Armscor notes the following: “Consequence management was taken regarding responsible officials in line with internal processes and some of the matters disclosed above are still under investigation which are at an advanced stage of completion.”</w:t>
      </w:r>
    </w:p>
    <w:p w:rsidR="00721776" w:rsidRPr="00781F64" w:rsidRDefault="00721776" w:rsidP="00781F64">
      <w:pPr>
        <w:spacing w:after="0" w:line="240" w:lineRule="auto"/>
        <w:rPr>
          <w:rFonts w:ascii="Arial" w:hAnsi="Arial" w:cs="Arial"/>
          <w:sz w:val="20"/>
          <w:szCs w:val="20"/>
          <w:u w:color="000000"/>
          <w:lang w:eastAsia="en-ZA"/>
        </w:rPr>
      </w:pPr>
    </w:p>
    <w:p w:rsidR="00DF245B" w:rsidRPr="00781F64" w:rsidRDefault="00DF245B" w:rsidP="00781F64">
      <w:pPr>
        <w:spacing w:after="0" w:line="240" w:lineRule="auto"/>
        <w:rPr>
          <w:rFonts w:ascii="Arial" w:hAnsi="Arial" w:cs="Arial"/>
          <w:b/>
          <w:sz w:val="20"/>
          <w:szCs w:val="20"/>
          <w:u w:color="000000"/>
          <w:lang w:eastAsia="en-ZA"/>
        </w:rPr>
      </w:pPr>
      <w:r w:rsidRPr="00781F64">
        <w:rPr>
          <w:rFonts w:ascii="Arial" w:hAnsi="Arial" w:cs="Arial"/>
          <w:b/>
          <w:sz w:val="20"/>
          <w:szCs w:val="20"/>
          <w:u w:color="000000"/>
          <w:lang w:eastAsia="en-ZA"/>
        </w:rPr>
        <w:t xml:space="preserve">Findings of the </w:t>
      </w:r>
      <w:r w:rsidRPr="00781F64">
        <w:rPr>
          <w:rFonts w:ascii="Arial" w:hAnsi="Arial" w:cs="Arial"/>
          <w:b/>
          <w:sz w:val="20"/>
          <w:szCs w:val="20"/>
          <w:lang w:val="en-US"/>
        </w:rPr>
        <w:t>Auditor-General of South Africa (AGSA)</w:t>
      </w:r>
    </w:p>
    <w:p w:rsidR="00DF245B" w:rsidRPr="00781F64" w:rsidRDefault="00DF245B" w:rsidP="00781F64">
      <w:pPr>
        <w:spacing w:after="0" w:line="240" w:lineRule="auto"/>
        <w:rPr>
          <w:rFonts w:ascii="Arial" w:hAnsi="Arial" w:cs="Arial"/>
          <w:sz w:val="20"/>
          <w:szCs w:val="20"/>
          <w:u w:color="000000"/>
          <w:lang w:eastAsia="en-ZA"/>
        </w:rPr>
      </w:pPr>
    </w:p>
    <w:p w:rsidR="00DF245B" w:rsidRPr="00781F64" w:rsidRDefault="00DF245B" w:rsidP="00781F64">
      <w:pPr>
        <w:spacing w:after="0" w:line="240" w:lineRule="auto"/>
        <w:rPr>
          <w:rFonts w:ascii="Arial" w:hAnsi="Arial" w:cs="Arial"/>
          <w:sz w:val="20"/>
          <w:szCs w:val="20"/>
          <w:u w:color="000000"/>
          <w:lang w:val="en-US" w:eastAsia="en-ZA"/>
        </w:rPr>
      </w:pPr>
      <w:r w:rsidRPr="00781F64">
        <w:rPr>
          <w:rFonts w:ascii="Arial" w:hAnsi="Arial" w:cs="Arial"/>
          <w:sz w:val="20"/>
          <w:szCs w:val="20"/>
          <w:u w:color="000000"/>
          <w:lang w:val="en-US" w:eastAsia="en-ZA"/>
        </w:rPr>
        <w:t xml:space="preserve">As in the previous year, Armscor obtained an </w:t>
      </w:r>
      <w:r w:rsidRPr="00781F64">
        <w:rPr>
          <w:rFonts w:ascii="Arial" w:hAnsi="Arial" w:cs="Arial"/>
          <w:b/>
          <w:sz w:val="20"/>
          <w:szCs w:val="20"/>
          <w:u w:color="000000"/>
          <w:lang w:val="en-US" w:eastAsia="en-ZA"/>
        </w:rPr>
        <w:t>unqualified audit</w:t>
      </w:r>
      <w:r w:rsidRPr="00781F64">
        <w:rPr>
          <w:rFonts w:ascii="Arial" w:hAnsi="Arial" w:cs="Arial"/>
          <w:sz w:val="20"/>
          <w:szCs w:val="20"/>
          <w:u w:color="000000"/>
          <w:lang w:val="en-US" w:eastAsia="en-ZA"/>
        </w:rPr>
        <w:t xml:space="preserve"> from the Auditor-General of South Africa (AGSA) for 2021/22. </w:t>
      </w:r>
    </w:p>
    <w:p w:rsidR="00DF245B" w:rsidRPr="00781F64" w:rsidRDefault="00DF245B" w:rsidP="00781F64">
      <w:pPr>
        <w:spacing w:after="0" w:line="240" w:lineRule="auto"/>
        <w:rPr>
          <w:rFonts w:ascii="Arial" w:hAnsi="Arial" w:cs="Arial"/>
          <w:sz w:val="20"/>
          <w:szCs w:val="20"/>
          <w:u w:color="000000"/>
          <w:lang w:val="en-US" w:eastAsia="en-ZA"/>
        </w:rPr>
      </w:pPr>
    </w:p>
    <w:p w:rsidR="00DF245B" w:rsidRPr="00781F64" w:rsidRDefault="00DF245B" w:rsidP="00781F64">
      <w:pPr>
        <w:spacing w:after="0" w:line="240" w:lineRule="auto"/>
        <w:rPr>
          <w:rFonts w:ascii="Arial" w:hAnsi="Arial" w:cs="Arial"/>
          <w:sz w:val="20"/>
          <w:szCs w:val="20"/>
          <w:u w:color="000000"/>
          <w:lang w:val="en-US" w:eastAsia="en-ZA"/>
        </w:rPr>
      </w:pPr>
      <w:r w:rsidRPr="00781F64">
        <w:rPr>
          <w:rFonts w:ascii="Arial" w:hAnsi="Arial" w:cs="Arial"/>
          <w:sz w:val="20"/>
          <w:szCs w:val="20"/>
          <w:u w:color="000000"/>
          <w:lang w:val="en-US" w:eastAsia="en-ZA"/>
        </w:rPr>
        <w:t>The AGSA made four notes in Armscor audit that may require improvement on the side of the entity in future:</w:t>
      </w:r>
    </w:p>
    <w:p w:rsidR="00DF245B" w:rsidRPr="00781F64" w:rsidRDefault="00DF245B" w:rsidP="00781F64">
      <w:pPr>
        <w:numPr>
          <w:ilvl w:val="0"/>
          <w:numId w:val="36"/>
        </w:numPr>
        <w:spacing w:after="0" w:line="240" w:lineRule="auto"/>
        <w:rPr>
          <w:rFonts w:ascii="Arial" w:hAnsi="Arial" w:cs="Arial"/>
          <w:sz w:val="20"/>
          <w:szCs w:val="20"/>
          <w:u w:color="000000"/>
          <w:lang w:val="en-ZA" w:eastAsia="en-ZA"/>
        </w:rPr>
      </w:pPr>
      <w:r w:rsidRPr="00781F64">
        <w:rPr>
          <w:rFonts w:ascii="Arial" w:hAnsi="Arial" w:cs="Arial"/>
          <w:sz w:val="20"/>
          <w:szCs w:val="20"/>
          <w:u w:color="000000"/>
          <w:lang w:val="en-ZA" w:eastAsia="en-ZA"/>
        </w:rPr>
        <w:t>The financial statements submitted for auditing were not prepared in accordance with the prescribed financial reporting framework.</w:t>
      </w:r>
    </w:p>
    <w:p w:rsidR="00DF245B" w:rsidRPr="00781F64" w:rsidRDefault="00DF245B" w:rsidP="00781F64">
      <w:pPr>
        <w:numPr>
          <w:ilvl w:val="0"/>
          <w:numId w:val="36"/>
        </w:numPr>
        <w:spacing w:after="0" w:line="240" w:lineRule="auto"/>
        <w:rPr>
          <w:rFonts w:ascii="Arial" w:hAnsi="Arial" w:cs="Arial"/>
          <w:sz w:val="20"/>
          <w:szCs w:val="20"/>
          <w:u w:color="000000"/>
          <w:lang w:val="en-ZA" w:eastAsia="en-ZA"/>
        </w:rPr>
      </w:pPr>
      <w:r w:rsidRPr="00781F64">
        <w:rPr>
          <w:rFonts w:ascii="Arial" w:hAnsi="Arial" w:cs="Arial"/>
          <w:sz w:val="20"/>
          <w:szCs w:val="20"/>
          <w:u w:color="000000"/>
          <w:lang w:val="en-ZA" w:eastAsia="en-ZA"/>
        </w:rPr>
        <w:t>Effective and appropriate steps were not taken to prevent irregular expenditure of R11.5 million.</w:t>
      </w:r>
    </w:p>
    <w:p w:rsidR="00DF245B" w:rsidRPr="00781F64" w:rsidRDefault="00DF245B" w:rsidP="00781F64">
      <w:pPr>
        <w:numPr>
          <w:ilvl w:val="0"/>
          <w:numId w:val="36"/>
        </w:numPr>
        <w:spacing w:after="0" w:line="240" w:lineRule="auto"/>
        <w:rPr>
          <w:rFonts w:ascii="Arial" w:hAnsi="Arial" w:cs="Arial"/>
          <w:sz w:val="20"/>
          <w:szCs w:val="20"/>
          <w:u w:color="000000"/>
          <w:lang w:val="en-ZA" w:eastAsia="en-ZA"/>
        </w:rPr>
      </w:pPr>
      <w:r w:rsidRPr="00781F64">
        <w:rPr>
          <w:rFonts w:ascii="Arial" w:hAnsi="Arial" w:cs="Arial"/>
          <w:sz w:val="20"/>
          <w:szCs w:val="20"/>
          <w:u w:color="000000"/>
          <w:lang w:val="en-ZA" w:eastAsia="en-ZA"/>
        </w:rPr>
        <w:t>Senior management did not exercise sufficient oversight responsibility of financial reporting. This was mainly a result of insufficient reviews by management combined with system-imposed limitations linked to the legacy systems used to compile the financial statements.</w:t>
      </w:r>
    </w:p>
    <w:p w:rsidR="00DF245B" w:rsidRPr="00781F64" w:rsidRDefault="00DF245B" w:rsidP="00781F64">
      <w:pPr>
        <w:numPr>
          <w:ilvl w:val="0"/>
          <w:numId w:val="36"/>
        </w:numPr>
        <w:spacing w:after="0" w:line="240" w:lineRule="auto"/>
        <w:rPr>
          <w:rFonts w:ascii="Arial" w:hAnsi="Arial" w:cs="Arial"/>
          <w:sz w:val="20"/>
          <w:szCs w:val="20"/>
          <w:u w:color="000000"/>
          <w:lang w:val="en-ZA" w:eastAsia="en-ZA"/>
        </w:rPr>
      </w:pPr>
      <w:r w:rsidRPr="00781F64">
        <w:rPr>
          <w:rFonts w:ascii="Arial" w:hAnsi="Arial" w:cs="Arial"/>
          <w:sz w:val="20"/>
          <w:szCs w:val="20"/>
          <w:u w:color="000000"/>
          <w:lang w:val="en-ZA" w:eastAsia="en-ZA"/>
        </w:rPr>
        <w:lastRenderedPageBreak/>
        <w:t>The South African Police Service is investigating allegations of procurement irregularities at the Dockyard. These investigations were still in progress by the time the Annual Report was submitted to Parliament.</w:t>
      </w:r>
    </w:p>
    <w:p w:rsidR="00DF245B" w:rsidRPr="00781F64" w:rsidRDefault="00DF245B" w:rsidP="00781F64">
      <w:pPr>
        <w:spacing w:after="0" w:line="240" w:lineRule="auto"/>
        <w:rPr>
          <w:rFonts w:ascii="Arial" w:hAnsi="Arial" w:cs="Arial"/>
          <w:sz w:val="20"/>
          <w:szCs w:val="20"/>
          <w:u w:color="000000"/>
          <w:lang w:val="en-US" w:eastAsia="en-ZA"/>
        </w:rPr>
      </w:pPr>
    </w:p>
    <w:p w:rsidR="00721776" w:rsidRPr="00781F64" w:rsidRDefault="00721776" w:rsidP="00781F64">
      <w:pPr>
        <w:spacing w:after="0" w:line="240" w:lineRule="auto"/>
        <w:rPr>
          <w:rFonts w:ascii="Arial" w:eastAsia="Arial Unicode MS" w:hAnsi="Arial" w:cs="Arial"/>
          <w:b/>
          <w:caps/>
          <w:sz w:val="20"/>
          <w:szCs w:val="20"/>
          <w:u w:color="000000"/>
          <w:lang w:eastAsia="en-ZA"/>
        </w:rPr>
      </w:pPr>
      <w:r w:rsidRPr="00781F64">
        <w:rPr>
          <w:rFonts w:ascii="Arial" w:hAnsi="Arial" w:cs="Arial"/>
          <w:b/>
          <w:sz w:val="20"/>
          <w:szCs w:val="20"/>
        </w:rPr>
        <w:t>8.</w:t>
      </w:r>
      <w:r w:rsidRPr="00781F64">
        <w:rPr>
          <w:rFonts w:ascii="Arial" w:hAnsi="Arial" w:cs="Arial"/>
          <w:b/>
          <w:sz w:val="20"/>
          <w:szCs w:val="20"/>
        </w:rPr>
        <w:tab/>
      </w:r>
      <w:r w:rsidRPr="00781F64">
        <w:rPr>
          <w:rFonts w:ascii="Arial" w:eastAsia="Arial Unicode MS" w:hAnsi="Arial" w:cs="Arial"/>
          <w:b/>
          <w:caps/>
          <w:sz w:val="20"/>
          <w:szCs w:val="20"/>
          <w:u w:color="000000"/>
          <w:lang w:eastAsia="en-ZA"/>
        </w:rPr>
        <w:t>COMMITTEE OBSERVATIONS: ARMSCOR</w:t>
      </w:r>
    </w:p>
    <w:p w:rsidR="00721776" w:rsidRPr="00781F64" w:rsidRDefault="00721776" w:rsidP="00781F64">
      <w:pPr>
        <w:spacing w:after="0" w:line="240" w:lineRule="auto"/>
        <w:rPr>
          <w:rFonts w:ascii="Arial" w:eastAsia="Arial Unicode MS" w:hAnsi="Arial" w:cs="Arial"/>
          <w:b/>
          <w:caps/>
          <w:sz w:val="20"/>
          <w:szCs w:val="20"/>
          <w:u w:color="000000"/>
          <w:lang w:eastAsia="en-ZA"/>
        </w:rPr>
      </w:pPr>
    </w:p>
    <w:p w:rsidR="00721776" w:rsidRPr="00781F64" w:rsidRDefault="00721776" w:rsidP="00781F64">
      <w:pPr>
        <w:spacing w:after="0" w:line="240" w:lineRule="auto"/>
        <w:rPr>
          <w:rFonts w:ascii="Arial" w:hAnsi="Arial" w:cs="Arial"/>
          <w:sz w:val="20"/>
          <w:szCs w:val="20"/>
          <w:u w:color="000000"/>
          <w:lang w:eastAsia="en-ZA"/>
        </w:rPr>
      </w:pPr>
      <w:r w:rsidRPr="00781F64">
        <w:rPr>
          <w:rFonts w:ascii="Arial" w:hAnsi="Arial" w:cs="Arial"/>
          <w:sz w:val="20"/>
          <w:szCs w:val="20"/>
          <w:u w:color="000000"/>
          <w:lang w:eastAsia="en-ZA"/>
        </w:rPr>
        <w:t>The Committee made the following general observations on the 202</w:t>
      </w:r>
      <w:r w:rsidR="00DF245B" w:rsidRPr="00781F64">
        <w:rPr>
          <w:rFonts w:ascii="Arial" w:hAnsi="Arial" w:cs="Arial"/>
          <w:sz w:val="20"/>
          <w:szCs w:val="20"/>
          <w:u w:color="000000"/>
          <w:lang w:eastAsia="en-ZA"/>
        </w:rPr>
        <w:t>1</w:t>
      </w:r>
      <w:r w:rsidRPr="00781F64">
        <w:rPr>
          <w:rFonts w:ascii="Arial" w:hAnsi="Arial" w:cs="Arial"/>
          <w:sz w:val="20"/>
          <w:szCs w:val="20"/>
          <w:u w:color="000000"/>
          <w:lang w:eastAsia="en-ZA"/>
        </w:rPr>
        <w:t>/2</w:t>
      </w:r>
      <w:r w:rsidR="00DF245B" w:rsidRPr="00781F64">
        <w:rPr>
          <w:rFonts w:ascii="Arial" w:hAnsi="Arial" w:cs="Arial"/>
          <w:sz w:val="20"/>
          <w:szCs w:val="20"/>
          <w:u w:color="000000"/>
          <w:lang w:eastAsia="en-ZA"/>
        </w:rPr>
        <w:t>2 Armscor</w:t>
      </w:r>
      <w:r w:rsidRPr="00781F64">
        <w:rPr>
          <w:rFonts w:ascii="Arial" w:hAnsi="Arial" w:cs="Arial"/>
          <w:sz w:val="20"/>
          <w:szCs w:val="20"/>
          <w:u w:color="000000"/>
          <w:lang w:eastAsia="en-ZA"/>
        </w:rPr>
        <w:t xml:space="preserve"> Annual Report:</w:t>
      </w:r>
    </w:p>
    <w:p w:rsidR="00DF245B" w:rsidRPr="00781F64" w:rsidRDefault="00DF245B" w:rsidP="00781F64">
      <w:pPr>
        <w:spacing w:after="0" w:line="240" w:lineRule="auto"/>
        <w:rPr>
          <w:rFonts w:ascii="Arial" w:hAnsi="Arial" w:cs="Arial"/>
          <w:sz w:val="20"/>
          <w:szCs w:val="20"/>
          <w:u w:color="000000"/>
          <w:lang w:eastAsia="en-ZA"/>
        </w:rPr>
      </w:pPr>
    </w:p>
    <w:p w:rsidR="00BD160F" w:rsidRPr="00781F64" w:rsidRDefault="00721776" w:rsidP="00781F64">
      <w:pPr>
        <w:pStyle w:val="ListParagraph"/>
        <w:numPr>
          <w:ilvl w:val="0"/>
          <w:numId w:val="28"/>
        </w:numPr>
        <w:spacing w:after="0" w:line="240" w:lineRule="auto"/>
        <w:rPr>
          <w:rFonts w:ascii="Arial" w:hAnsi="Arial" w:cs="Arial"/>
          <w:sz w:val="20"/>
          <w:szCs w:val="20"/>
          <w:u w:color="000000"/>
          <w:lang w:eastAsia="en-ZA"/>
        </w:rPr>
      </w:pPr>
      <w:r w:rsidRPr="00781F64">
        <w:rPr>
          <w:rFonts w:ascii="Arial" w:hAnsi="Arial" w:cs="Arial"/>
          <w:sz w:val="20"/>
          <w:szCs w:val="20"/>
          <w:u w:color="000000"/>
          <w:lang w:eastAsia="en-ZA"/>
        </w:rPr>
        <w:t xml:space="preserve">The </w:t>
      </w:r>
      <w:r w:rsidR="00351454" w:rsidRPr="00781F64">
        <w:rPr>
          <w:rFonts w:ascii="Arial" w:hAnsi="Arial" w:cs="Arial"/>
          <w:sz w:val="20"/>
          <w:szCs w:val="20"/>
          <w:u w:color="000000"/>
          <w:lang w:eastAsia="en-ZA"/>
        </w:rPr>
        <w:t>Committee expressed concern around the decline in commercial services revenue at Armscor.</w:t>
      </w:r>
    </w:p>
    <w:p w:rsidR="00351454" w:rsidRPr="00781F64" w:rsidRDefault="00351454" w:rsidP="00781F64">
      <w:pPr>
        <w:pStyle w:val="ListParagraph"/>
        <w:numPr>
          <w:ilvl w:val="0"/>
          <w:numId w:val="28"/>
        </w:numPr>
        <w:spacing w:after="0" w:line="240" w:lineRule="auto"/>
        <w:rPr>
          <w:rFonts w:ascii="Arial" w:hAnsi="Arial" w:cs="Arial"/>
          <w:sz w:val="20"/>
          <w:szCs w:val="20"/>
          <w:u w:color="000000"/>
          <w:lang w:eastAsia="en-ZA"/>
        </w:rPr>
      </w:pPr>
      <w:r w:rsidRPr="00781F64">
        <w:rPr>
          <w:rFonts w:ascii="Arial" w:hAnsi="Arial" w:cs="Arial"/>
          <w:sz w:val="20"/>
          <w:szCs w:val="20"/>
          <w:u w:color="000000"/>
          <w:lang w:eastAsia="en-ZA"/>
        </w:rPr>
        <w:t>The Committee requested further information on the revenue from individual commercial activities at the various Armscor facilities, such as Hazmat, Alkantpan, Protechnik and IMT.</w:t>
      </w:r>
    </w:p>
    <w:p w:rsidR="00351454" w:rsidRPr="00781F64" w:rsidRDefault="00351454" w:rsidP="00781F64">
      <w:pPr>
        <w:pStyle w:val="ListParagraph"/>
        <w:numPr>
          <w:ilvl w:val="0"/>
          <w:numId w:val="28"/>
        </w:numPr>
        <w:spacing w:after="0" w:line="240" w:lineRule="auto"/>
        <w:rPr>
          <w:rFonts w:ascii="Arial" w:hAnsi="Arial" w:cs="Arial"/>
          <w:sz w:val="20"/>
          <w:szCs w:val="20"/>
          <w:u w:color="000000"/>
          <w:lang w:val="en-US" w:eastAsia="en-ZA"/>
        </w:rPr>
      </w:pPr>
      <w:r w:rsidRPr="00781F64">
        <w:rPr>
          <w:rFonts w:ascii="Arial" w:hAnsi="Arial" w:cs="Arial"/>
          <w:sz w:val="20"/>
          <w:szCs w:val="20"/>
          <w:u w:color="000000"/>
          <w:lang w:eastAsia="en-ZA"/>
        </w:rPr>
        <w:t xml:space="preserve">Members request information on the latest developments in relation to the midlife upgrades of the SA Navy frigates and submarines. Armscor noted </w:t>
      </w:r>
      <w:r w:rsidR="00962F39" w:rsidRPr="00781F64">
        <w:rPr>
          <w:rFonts w:ascii="Arial" w:hAnsi="Arial" w:cs="Arial"/>
          <w:sz w:val="20"/>
          <w:szCs w:val="20"/>
          <w:u w:color="000000"/>
          <w:lang w:eastAsia="en-ZA"/>
        </w:rPr>
        <w:t xml:space="preserve">that there are two </w:t>
      </w:r>
      <w:r w:rsidR="00962F39" w:rsidRPr="00781F64">
        <w:rPr>
          <w:rFonts w:ascii="Arial" w:hAnsi="Arial" w:cs="Arial"/>
          <w:sz w:val="20"/>
          <w:szCs w:val="20"/>
          <w:u w:color="000000"/>
          <w:lang w:val="en-US" w:eastAsia="en-ZA"/>
        </w:rPr>
        <w:t>acquisition</w:t>
      </w:r>
      <w:r w:rsidRPr="00781F64">
        <w:rPr>
          <w:rFonts w:ascii="Arial" w:hAnsi="Arial" w:cs="Arial"/>
          <w:sz w:val="20"/>
          <w:szCs w:val="20"/>
          <w:u w:color="000000"/>
          <w:lang w:val="en-US" w:eastAsia="en-ZA"/>
        </w:rPr>
        <w:t xml:space="preserve"> projects for midlife upgrades, but that they were stopped due to lack of funds. Some progress has since been made and there is a plan going forward for </w:t>
      </w:r>
      <w:r w:rsidR="00BC0728" w:rsidRPr="00781F64">
        <w:rPr>
          <w:rFonts w:ascii="Arial" w:hAnsi="Arial" w:cs="Arial"/>
          <w:sz w:val="20"/>
          <w:szCs w:val="20"/>
          <w:u w:color="000000"/>
          <w:lang w:val="en-US" w:eastAsia="en-ZA"/>
        </w:rPr>
        <w:t xml:space="preserve">the </w:t>
      </w:r>
      <w:r w:rsidRPr="00781F64">
        <w:rPr>
          <w:rFonts w:ascii="Arial" w:hAnsi="Arial" w:cs="Arial"/>
          <w:sz w:val="20"/>
          <w:szCs w:val="20"/>
          <w:u w:color="000000"/>
          <w:lang w:val="en-US" w:eastAsia="en-ZA"/>
        </w:rPr>
        <w:t>Navy to prioritise some upgrades from exiting funding.</w:t>
      </w:r>
    </w:p>
    <w:p w:rsidR="00351454" w:rsidRPr="00781F64" w:rsidRDefault="00351454" w:rsidP="00781F64">
      <w:pPr>
        <w:pStyle w:val="ListParagraph"/>
        <w:numPr>
          <w:ilvl w:val="0"/>
          <w:numId w:val="28"/>
        </w:numPr>
        <w:spacing w:after="0" w:line="240" w:lineRule="auto"/>
        <w:rPr>
          <w:rFonts w:ascii="Arial" w:hAnsi="Arial" w:cs="Arial"/>
          <w:sz w:val="20"/>
          <w:szCs w:val="20"/>
          <w:u w:color="000000"/>
          <w:lang w:val="en-US" w:eastAsia="en-ZA"/>
        </w:rPr>
      </w:pPr>
      <w:r w:rsidRPr="00781F64">
        <w:rPr>
          <w:rFonts w:ascii="Arial" w:hAnsi="Arial" w:cs="Arial"/>
          <w:sz w:val="20"/>
          <w:szCs w:val="20"/>
          <w:u w:color="000000"/>
          <w:lang w:eastAsia="en-ZA"/>
        </w:rPr>
        <w:t xml:space="preserve">Members noted </w:t>
      </w:r>
      <w:r w:rsidR="00BC0728" w:rsidRPr="00781F64">
        <w:rPr>
          <w:rFonts w:ascii="Arial" w:hAnsi="Arial" w:cs="Arial"/>
          <w:sz w:val="20"/>
          <w:szCs w:val="20"/>
          <w:u w:color="000000"/>
          <w:lang w:eastAsia="en-ZA"/>
        </w:rPr>
        <w:t xml:space="preserve">the </w:t>
      </w:r>
      <w:r w:rsidRPr="00781F64">
        <w:rPr>
          <w:rFonts w:ascii="Arial" w:hAnsi="Arial" w:cs="Arial"/>
          <w:sz w:val="20"/>
          <w:szCs w:val="20"/>
          <w:u w:color="000000"/>
          <w:lang w:eastAsia="en-ZA"/>
        </w:rPr>
        <w:t xml:space="preserve">poor performance of the SA </w:t>
      </w:r>
      <w:r w:rsidR="00EB51E2" w:rsidRPr="00781F64">
        <w:rPr>
          <w:rFonts w:ascii="Arial" w:hAnsi="Arial" w:cs="Arial"/>
          <w:sz w:val="20"/>
          <w:szCs w:val="20"/>
          <w:u w:color="000000"/>
          <w:lang w:eastAsia="en-ZA"/>
        </w:rPr>
        <w:t>A</w:t>
      </w:r>
      <w:r w:rsidRPr="00781F64">
        <w:rPr>
          <w:rFonts w:ascii="Arial" w:hAnsi="Arial" w:cs="Arial"/>
          <w:sz w:val="20"/>
          <w:szCs w:val="20"/>
          <w:u w:color="000000"/>
          <w:lang w:eastAsia="en-ZA"/>
        </w:rPr>
        <w:t>ir Force in terms of flying hours in 2021/22 and that this was largely due to maintenance constraints.</w:t>
      </w:r>
      <w:r w:rsidR="00E16461" w:rsidRPr="00781F64">
        <w:rPr>
          <w:rFonts w:ascii="Arial" w:hAnsi="Arial" w:cs="Arial"/>
          <w:sz w:val="20"/>
          <w:szCs w:val="20"/>
          <w:u w:color="000000"/>
          <w:lang w:eastAsia="en-ZA"/>
        </w:rPr>
        <w:t xml:space="preserve"> This observation should be read together with the presentation to the Joint Standing Committee on defence of 24 February 2022 where Armscor indicated to Parliament that only 45 of the SA Air Force’s 215 aircraft were serviceable.</w:t>
      </w:r>
      <w:r w:rsidRPr="00781F64">
        <w:rPr>
          <w:rFonts w:ascii="Arial" w:hAnsi="Arial" w:cs="Arial"/>
          <w:sz w:val="20"/>
          <w:szCs w:val="20"/>
          <w:u w:color="000000"/>
          <w:lang w:eastAsia="en-ZA"/>
        </w:rPr>
        <w:t xml:space="preserve"> </w:t>
      </w:r>
      <w:r w:rsidR="00E16461" w:rsidRPr="00781F64">
        <w:rPr>
          <w:rFonts w:ascii="Arial" w:hAnsi="Arial" w:cs="Arial"/>
          <w:sz w:val="20"/>
          <w:szCs w:val="20"/>
          <w:u w:color="000000"/>
          <w:lang w:eastAsia="en-ZA"/>
        </w:rPr>
        <w:t xml:space="preserve">During the Annual Report engagements, </w:t>
      </w:r>
      <w:r w:rsidRPr="00781F64">
        <w:rPr>
          <w:rFonts w:ascii="Arial" w:hAnsi="Arial" w:cs="Arial"/>
          <w:sz w:val="20"/>
          <w:szCs w:val="20"/>
          <w:u w:color="000000"/>
          <w:lang w:eastAsia="en-ZA"/>
        </w:rPr>
        <w:t xml:space="preserve">Armscor stated that while this was the case in 2021/22, </w:t>
      </w:r>
      <w:r w:rsidRPr="00781F64">
        <w:rPr>
          <w:rFonts w:ascii="Arial" w:hAnsi="Arial" w:cs="Arial"/>
          <w:sz w:val="20"/>
          <w:szCs w:val="20"/>
          <w:u w:color="000000"/>
          <w:lang w:val="en-US" w:eastAsia="en-ZA"/>
        </w:rPr>
        <w:t xml:space="preserve">all maintenance contracts have since been put in place for all aircraft, except for the Hawks which were in the process of being finalised. Armscor also noted that contracts with Denel are in place for the maintenance of the C-130 transport aircraft and the </w:t>
      </w:r>
      <w:r w:rsidR="00593C14" w:rsidRPr="00781F64">
        <w:rPr>
          <w:rFonts w:ascii="Arial" w:hAnsi="Arial" w:cs="Arial"/>
          <w:sz w:val="20"/>
          <w:szCs w:val="20"/>
          <w:u w:color="000000"/>
          <w:lang w:val="en-US" w:eastAsia="en-ZA"/>
        </w:rPr>
        <w:t xml:space="preserve">Rooivalk and </w:t>
      </w:r>
      <w:r w:rsidRPr="00781F64">
        <w:rPr>
          <w:rFonts w:ascii="Arial" w:hAnsi="Arial" w:cs="Arial"/>
          <w:sz w:val="20"/>
          <w:szCs w:val="20"/>
          <w:u w:color="000000"/>
          <w:lang w:val="en-US" w:eastAsia="en-ZA"/>
        </w:rPr>
        <w:t>Oryx helicopter fleet</w:t>
      </w:r>
      <w:r w:rsidR="00593C14" w:rsidRPr="00781F64">
        <w:rPr>
          <w:rFonts w:ascii="Arial" w:hAnsi="Arial" w:cs="Arial"/>
          <w:sz w:val="20"/>
          <w:szCs w:val="20"/>
          <w:u w:color="000000"/>
          <w:lang w:val="en-US" w:eastAsia="en-ZA"/>
        </w:rPr>
        <w:t>s</w:t>
      </w:r>
      <w:r w:rsidRPr="00781F64">
        <w:rPr>
          <w:rFonts w:ascii="Arial" w:hAnsi="Arial" w:cs="Arial"/>
          <w:sz w:val="20"/>
          <w:szCs w:val="20"/>
          <w:u w:color="000000"/>
          <w:lang w:val="en-US" w:eastAsia="en-ZA"/>
        </w:rPr>
        <w:t>.</w:t>
      </w:r>
      <w:r w:rsidR="00435DF2" w:rsidRPr="00781F64">
        <w:rPr>
          <w:rFonts w:ascii="Arial" w:hAnsi="Arial" w:cs="Arial"/>
          <w:sz w:val="20"/>
          <w:szCs w:val="20"/>
          <w:u w:color="000000"/>
          <w:lang w:val="en-US" w:eastAsia="en-ZA"/>
        </w:rPr>
        <w:t xml:space="preserve"> </w:t>
      </w:r>
    </w:p>
    <w:p w:rsidR="00351454" w:rsidRPr="00781F64" w:rsidRDefault="00351454" w:rsidP="00781F64">
      <w:pPr>
        <w:pStyle w:val="ListParagraph"/>
        <w:numPr>
          <w:ilvl w:val="0"/>
          <w:numId w:val="28"/>
        </w:numPr>
        <w:spacing w:after="0" w:line="240" w:lineRule="auto"/>
        <w:rPr>
          <w:rFonts w:ascii="Arial" w:hAnsi="Arial" w:cs="Arial"/>
          <w:sz w:val="20"/>
          <w:szCs w:val="20"/>
          <w:u w:color="000000"/>
          <w:lang w:val="en-US" w:eastAsia="en-ZA"/>
        </w:rPr>
      </w:pPr>
      <w:r w:rsidRPr="00781F64">
        <w:rPr>
          <w:rFonts w:ascii="Arial" w:hAnsi="Arial" w:cs="Arial"/>
          <w:sz w:val="20"/>
          <w:szCs w:val="20"/>
          <w:u w:color="000000"/>
          <w:lang w:val="en-US" w:eastAsia="en-ZA"/>
        </w:rPr>
        <w:t>Members expressed their satisfaction with the progress in Projects Biro and Hotel, but noted slight delays in the finalisation of Project Hotel due to external factors affecting the supplier in Durban.</w:t>
      </w:r>
    </w:p>
    <w:p w:rsidR="00351454" w:rsidRPr="00781F64" w:rsidRDefault="00351454" w:rsidP="00781F64">
      <w:pPr>
        <w:pStyle w:val="ListParagraph"/>
        <w:numPr>
          <w:ilvl w:val="0"/>
          <w:numId w:val="28"/>
        </w:numPr>
        <w:spacing w:after="0" w:line="240" w:lineRule="auto"/>
        <w:rPr>
          <w:rFonts w:ascii="Arial" w:hAnsi="Arial" w:cs="Arial"/>
          <w:sz w:val="20"/>
          <w:szCs w:val="20"/>
          <w:u w:color="000000"/>
          <w:lang w:val="en-US" w:eastAsia="en-ZA"/>
        </w:rPr>
      </w:pPr>
      <w:r w:rsidRPr="00781F64">
        <w:rPr>
          <w:rFonts w:ascii="Arial" w:hAnsi="Arial" w:cs="Arial"/>
          <w:sz w:val="20"/>
          <w:szCs w:val="20"/>
          <w:u w:color="000000"/>
          <w:lang w:eastAsia="en-ZA"/>
        </w:rPr>
        <w:t>The Committee expressed concern around the provision of the A-Darter missil</w:t>
      </w:r>
      <w:r w:rsidR="00BC0728" w:rsidRPr="00781F64">
        <w:rPr>
          <w:rFonts w:ascii="Arial" w:hAnsi="Arial" w:cs="Arial"/>
          <w:sz w:val="20"/>
          <w:szCs w:val="20"/>
          <w:u w:color="000000"/>
          <w:lang w:eastAsia="en-ZA"/>
        </w:rPr>
        <w:t>e to the SA Air Force by Denel D</w:t>
      </w:r>
      <w:r w:rsidRPr="00781F64">
        <w:rPr>
          <w:rFonts w:ascii="Arial" w:hAnsi="Arial" w:cs="Arial"/>
          <w:sz w:val="20"/>
          <w:szCs w:val="20"/>
          <w:u w:color="000000"/>
          <w:lang w:eastAsia="en-ZA"/>
        </w:rPr>
        <w:t>ynamics. Armscor noted that many key</w:t>
      </w:r>
      <w:r w:rsidRPr="00781F64">
        <w:rPr>
          <w:rFonts w:ascii="Arial" w:hAnsi="Arial" w:cs="Arial"/>
          <w:sz w:val="20"/>
          <w:szCs w:val="20"/>
          <w:u w:color="000000"/>
          <w:lang w:val="en-US" w:eastAsia="en-ZA"/>
        </w:rPr>
        <w:t xml:space="preserve"> skilled personnel left Denel. To revive the programme, these personnel and their current employers will have to be </w:t>
      </w:r>
      <w:r w:rsidR="00A973D6" w:rsidRPr="00781F64">
        <w:rPr>
          <w:rFonts w:ascii="Arial" w:hAnsi="Arial" w:cs="Arial"/>
          <w:sz w:val="20"/>
          <w:szCs w:val="20"/>
          <w:u w:color="000000"/>
          <w:lang w:val="en-US" w:eastAsia="en-ZA"/>
        </w:rPr>
        <w:t>approached</w:t>
      </w:r>
      <w:r w:rsidRPr="00781F64">
        <w:rPr>
          <w:rFonts w:ascii="Arial" w:hAnsi="Arial" w:cs="Arial"/>
          <w:sz w:val="20"/>
          <w:szCs w:val="20"/>
          <w:u w:color="000000"/>
          <w:lang w:val="en-US" w:eastAsia="en-ZA"/>
        </w:rPr>
        <w:t xml:space="preserve">. The Strategy going forward envisages the involvement of the local </w:t>
      </w:r>
      <w:r w:rsidR="00BC0728" w:rsidRPr="00781F64">
        <w:rPr>
          <w:rFonts w:ascii="Arial" w:hAnsi="Arial" w:cs="Arial"/>
          <w:sz w:val="20"/>
          <w:szCs w:val="20"/>
          <w:u w:color="000000"/>
          <w:lang w:val="en-US" w:eastAsia="en-ZA"/>
        </w:rPr>
        <w:t xml:space="preserve">defence </w:t>
      </w:r>
      <w:r w:rsidRPr="00781F64">
        <w:rPr>
          <w:rFonts w:ascii="Arial" w:hAnsi="Arial" w:cs="Arial"/>
          <w:sz w:val="20"/>
          <w:szCs w:val="20"/>
          <w:u w:color="000000"/>
          <w:lang w:val="en-US" w:eastAsia="en-ZA"/>
        </w:rPr>
        <w:t xml:space="preserve">industry. </w:t>
      </w:r>
    </w:p>
    <w:p w:rsidR="00351454" w:rsidRPr="00781F64" w:rsidRDefault="00A973D6" w:rsidP="00781F64">
      <w:pPr>
        <w:pStyle w:val="ListParagraph"/>
        <w:numPr>
          <w:ilvl w:val="0"/>
          <w:numId w:val="28"/>
        </w:numPr>
        <w:spacing w:after="0" w:line="240" w:lineRule="auto"/>
        <w:rPr>
          <w:rFonts w:ascii="Arial" w:hAnsi="Arial" w:cs="Arial"/>
          <w:sz w:val="20"/>
          <w:szCs w:val="20"/>
          <w:u w:color="000000"/>
          <w:lang w:eastAsia="en-ZA"/>
        </w:rPr>
      </w:pPr>
      <w:r w:rsidRPr="00781F64">
        <w:rPr>
          <w:rFonts w:ascii="Arial" w:hAnsi="Arial" w:cs="Arial"/>
          <w:sz w:val="20"/>
          <w:szCs w:val="20"/>
          <w:u w:color="000000"/>
          <w:lang w:eastAsia="en-ZA"/>
        </w:rPr>
        <w:t xml:space="preserve">The Committee again expressed the need for progress and decision-making on Project Hoefyster. Armscor noted that a </w:t>
      </w:r>
      <w:r w:rsidRPr="00781F64">
        <w:rPr>
          <w:rFonts w:ascii="Arial" w:hAnsi="Arial" w:cs="Arial"/>
          <w:sz w:val="20"/>
          <w:szCs w:val="20"/>
          <w:lang w:val="en-US"/>
        </w:rPr>
        <w:t>way forward has been agreed upon by all stakeholders and this will limit financial losses.</w:t>
      </w:r>
      <w:r w:rsidR="00811B1C" w:rsidRPr="00781F64">
        <w:rPr>
          <w:rFonts w:ascii="Arial" w:hAnsi="Arial" w:cs="Arial"/>
          <w:sz w:val="20"/>
          <w:szCs w:val="20"/>
          <w:lang w:val="en-US"/>
        </w:rPr>
        <w:t xml:space="preserve"> The future of Phase 1 of the Project will depend on the DOD Project Control Board (to be convened in Nov 2022) that must accede to relaxation of some conditions.</w:t>
      </w:r>
    </w:p>
    <w:p w:rsidR="00A973D6" w:rsidRPr="00781F64" w:rsidRDefault="00A973D6" w:rsidP="00781F64">
      <w:pPr>
        <w:pStyle w:val="ListParagraph"/>
        <w:numPr>
          <w:ilvl w:val="0"/>
          <w:numId w:val="28"/>
        </w:numPr>
        <w:spacing w:after="0" w:line="240" w:lineRule="auto"/>
        <w:rPr>
          <w:rFonts w:ascii="Arial" w:hAnsi="Arial" w:cs="Arial"/>
          <w:sz w:val="20"/>
          <w:szCs w:val="20"/>
          <w:u w:color="000000"/>
          <w:lang w:eastAsia="en-ZA"/>
        </w:rPr>
      </w:pPr>
      <w:r w:rsidRPr="00781F64">
        <w:rPr>
          <w:rFonts w:ascii="Arial" w:hAnsi="Arial" w:cs="Arial"/>
          <w:sz w:val="20"/>
          <w:szCs w:val="20"/>
          <w:lang w:val="en-US"/>
        </w:rPr>
        <w:t>The Committee welcomed Armscor’s unqualified audit opinion.</w:t>
      </w:r>
    </w:p>
    <w:p w:rsidR="00A973D6" w:rsidRPr="00781F64" w:rsidRDefault="00A973D6" w:rsidP="00781F64">
      <w:pPr>
        <w:pStyle w:val="ListParagraph"/>
        <w:numPr>
          <w:ilvl w:val="0"/>
          <w:numId w:val="28"/>
        </w:numPr>
        <w:spacing w:after="0" w:line="240" w:lineRule="auto"/>
        <w:rPr>
          <w:rFonts w:ascii="Arial" w:hAnsi="Arial" w:cs="Arial"/>
          <w:sz w:val="20"/>
          <w:szCs w:val="20"/>
          <w:u w:color="000000"/>
          <w:lang w:eastAsia="en-ZA"/>
        </w:rPr>
      </w:pPr>
      <w:r w:rsidRPr="00781F64">
        <w:rPr>
          <w:rFonts w:ascii="Arial" w:hAnsi="Arial" w:cs="Arial"/>
          <w:sz w:val="20"/>
          <w:szCs w:val="20"/>
          <w:lang w:val="en-US"/>
        </w:rPr>
        <w:t>Members noted that Armscor remains largely reliant on government funding and observed the need for the entity to engage other institutions to increase revenue. Armscor indicated that there are Memoranda of Understanding in place with a number of government departments and state-owned companies.</w:t>
      </w:r>
    </w:p>
    <w:p w:rsidR="00BD160F" w:rsidRPr="00781F64" w:rsidRDefault="00962F39" w:rsidP="00781F64">
      <w:pPr>
        <w:pStyle w:val="ListParagraph"/>
        <w:numPr>
          <w:ilvl w:val="0"/>
          <w:numId w:val="28"/>
        </w:numPr>
        <w:spacing w:after="0" w:line="240" w:lineRule="auto"/>
        <w:rPr>
          <w:rFonts w:ascii="Arial" w:hAnsi="Arial" w:cs="Arial"/>
          <w:sz w:val="20"/>
          <w:szCs w:val="20"/>
          <w:u w:color="000000"/>
          <w:lang w:eastAsia="en-ZA"/>
        </w:rPr>
      </w:pPr>
      <w:r w:rsidRPr="00781F64">
        <w:rPr>
          <w:rFonts w:ascii="Arial" w:hAnsi="Arial" w:cs="Arial"/>
          <w:sz w:val="20"/>
          <w:szCs w:val="20"/>
          <w:lang w:val="en-US"/>
        </w:rPr>
        <w:t xml:space="preserve">Members expressed concern around the sustainability of second-tier defence suppliers and how they are affected by the situation </w:t>
      </w:r>
      <w:r w:rsidR="00BC0728" w:rsidRPr="00781F64">
        <w:rPr>
          <w:rFonts w:ascii="Arial" w:hAnsi="Arial" w:cs="Arial"/>
          <w:sz w:val="20"/>
          <w:szCs w:val="20"/>
          <w:lang w:val="en-US"/>
        </w:rPr>
        <w:t xml:space="preserve">at </w:t>
      </w:r>
      <w:r w:rsidRPr="00781F64">
        <w:rPr>
          <w:rFonts w:ascii="Arial" w:hAnsi="Arial" w:cs="Arial"/>
          <w:sz w:val="20"/>
          <w:szCs w:val="20"/>
          <w:lang w:val="en-US"/>
        </w:rPr>
        <w:t xml:space="preserve">Denel. Armscor confirmed this view and noted that Denel subcontracts to a number of smaller companies, including </w:t>
      </w:r>
      <w:r w:rsidR="00BC0728" w:rsidRPr="00781F64">
        <w:rPr>
          <w:rFonts w:ascii="Arial" w:hAnsi="Arial" w:cs="Arial"/>
          <w:sz w:val="20"/>
          <w:szCs w:val="20"/>
          <w:lang w:val="en-US"/>
        </w:rPr>
        <w:t xml:space="preserve">for </w:t>
      </w:r>
      <w:r w:rsidRPr="00781F64">
        <w:rPr>
          <w:rFonts w:ascii="Arial" w:hAnsi="Arial" w:cs="Arial"/>
          <w:sz w:val="20"/>
          <w:szCs w:val="20"/>
          <w:lang w:val="en-US"/>
        </w:rPr>
        <w:t>Project Hoefyster which had more than 200 suppliers.</w:t>
      </w:r>
    </w:p>
    <w:p w:rsidR="00962F39" w:rsidRPr="00781F64" w:rsidRDefault="00962F39" w:rsidP="00781F64">
      <w:pPr>
        <w:pStyle w:val="ListParagraph"/>
        <w:numPr>
          <w:ilvl w:val="0"/>
          <w:numId w:val="28"/>
        </w:numPr>
        <w:spacing w:after="0" w:line="240" w:lineRule="auto"/>
        <w:rPr>
          <w:rFonts w:ascii="Arial" w:hAnsi="Arial" w:cs="Arial"/>
          <w:sz w:val="20"/>
          <w:szCs w:val="20"/>
          <w:u w:color="000000"/>
          <w:lang w:eastAsia="en-ZA"/>
        </w:rPr>
      </w:pPr>
      <w:r w:rsidRPr="00781F64">
        <w:rPr>
          <w:rFonts w:ascii="Arial" w:hAnsi="Arial" w:cs="Arial"/>
          <w:sz w:val="20"/>
          <w:szCs w:val="20"/>
          <w:lang w:val="en-US"/>
        </w:rPr>
        <w:t xml:space="preserve">The Committee expressed the need for </w:t>
      </w:r>
      <w:r w:rsidR="00BC0728" w:rsidRPr="00781F64">
        <w:rPr>
          <w:rFonts w:ascii="Arial" w:hAnsi="Arial" w:cs="Arial"/>
          <w:sz w:val="20"/>
          <w:szCs w:val="20"/>
          <w:lang w:val="en-US"/>
        </w:rPr>
        <w:t xml:space="preserve">Consequence Management </w:t>
      </w:r>
      <w:r w:rsidRPr="00781F64">
        <w:rPr>
          <w:rFonts w:ascii="Arial" w:hAnsi="Arial" w:cs="Arial"/>
          <w:sz w:val="20"/>
          <w:szCs w:val="20"/>
          <w:lang w:val="en-US"/>
        </w:rPr>
        <w:t>to be implemented in cases of fruitless, wasteful and irregular expenditure.</w:t>
      </w:r>
    </w:p>
    <w:p w:rsidR="00AD61FA" w:rsidRPr="00781F64" w:rsidRDefault="00AD61FA" w:rsidP="00781F64">
      <w:pPr>
        <w:spacing w:after="0" w:line="240" w:lineRule="auto"/>
        <w:rPr>
          <w:rFonts w:ascii="Arial" w:hAnsi="Arial" w:cs="Arial"/>
          <w:sz w:val="20"/>
          <w:szCs w:val="20"/>
          <w:u w:color="000000"/>
          <w:lang w:eastAsia="en-ZA"/>
        </w:rPr>
      </w:pPr>
    </w:p>
    <w:p w:rsidR="00721776" w:rsidRPr="00781F64" w:rsidRDefault="00721776" w:rsidP="00781F64">
      <w:pPr>
        <w:spacing w:after="0" w:line="240" w:lineRule="auto"/>
        <w:outlineLvl w:val="0"/>
        <w:rPr>
          <w:rFonts w:ascii="Arial" w:eastAsia="Arial Unicode MS" w:hAnsi="Arial" w:cs="Arial"/>
          <w:b/>
          <w:caps/>
          <w:sz w:val="20"/>
          <w:szCs w:val="20"/>
          <w:u w:color="000000"/>
          <w:lang w:eastAsia="en-ZA"/>
        </w:rPr>
      </w:pPr>
      <w:r w:rsidRPr="00781F64">
        <w:rPr>
          <w:rFonts w:ascii="Arial" w:eastAsia="Arial Unicode MS" w:hAnsi="Arial" w:cs="Arial"/>
          <w:b/>
          <w:caps/>
          <w:sz w:val="20"/>
          <w:szCs w:val="20"/>
          <w:u w:color="000000"/>
          <w:lang w:eastAsia="en-ZA"/>
        </w:rPr>
        <w:t>9.</w:t>
      </w:r>
      <w:r w:rsidRPr="00781F64">
        <w:rPr>
          <w:rFonts w:ascii="Arial" w:eastAsia="Arial Unicode MS" w:hAnsi="Arial" w:cs="Arial"/>
          <w:b/>
          <w:caps/>
          <w:sz w:val="20"/>
          <w:szCs w:val="20"/>
          <w:u w:color="000000"/>
          <w:lang w:eastAsia="en-ZA"/>
        </w:rPr>
        <w:tab/>
        <w:t>COMMITTEE Recommendations</w:t>
      </w:r>
    </w:p>
    <w:p w:rsidR="00721776" w:rsidRPr="00781F64" w:rsidRDefault="00721776" w:rsidP="00781F64">
      <w:pPr>
        <w:spacing w:after="0" w:line="240" w:lineRule="auto"/>
        <w:outlineLvl w:val="0"/>
        <w:rPr>
          <w:rFonts w:ascii="Arial" w:eastAsia="Arial Unicode MS" w:hAnsi="Arial" w:cs="Arial"/>
          <w:b/>
          <w:caps/>
          <w:sz w:val="20"/>
          <w:szCs w:val="20"/>
          <w:u w:color="000000"/>
          <w:lang w:eastAsia="en-ZA"/>
        </w:rPr>
      </w:pPr>
    </w:p>
    <w:p w:rsidR="00721776" w:rsidRPr="00781F64" w:rsidRDefault="00721776" w:rsidP="00781F64">
      <w:pPr>
        <w:spacing w:after="0" w:line="240" w:lineRule="auto"/>
        <w:outlineLvl w:val="0"/>
        <w:rPr>
          <w:rFonts w:ascii="Arial" w:eastAsia="Calibri" w:hAnsi="Arial" w:cs="Arial"/>
          <w:sz w:val="20"/>
          <w:szCs w:val="20"/>
        </w:rPr>
      </w:pPr>
      <w:r w:rsidRPr="00781F64">
        <w:rPr>
          <w:rFonts w:ascii="Arial" w:eastAsia="Calibri" w:hAnsi="Arial" w:cs="Arial"/>
          <w:sz w:val="20"/>
          <w:szCs w:val="20"/>
        </w:rPr>
        <w:t>Based on its analysis and overview of the 202</w:t>
      </w:r>
      <w:r w:rsidR="00962F39" w:rsidRPr="00781F64">
        <w:rPr>
          <w:rFonts w:ascii="Arial" w:eastAsia="Calibri" w:hAnsi="Arial" w:cs="Arial"/>
          <w:sz w:val="20"/>
          <w:szCs w:val="20"/>
        </w:rPr>
        <w:t>1</w:t>
      </w:r>
      <w:r w:rsidRPr="00781F64">
        <w:rPr>
          <w:rFonts w:ascii="Arial" w:eastAsia="Calibri" w:hAnsi="Arial" w:cs="Arial"/>
          <w:sz w:val="20"/>
          <w:szCs w:val="20"/>
        </w:rPr>
        <w:t>/</w:t>
      </w:r>
      <w:r w:rsidR="00962F39" w:rsidRPr="00781F64">
        <w:rPr>
          <w:rFonts w:ascii="Arial" w:eastAsia="Calibri" w:hAnsi="Arial" w:cs="Arial"/>
          <w:sz w:val="20"/>
          <w:szCs w:val="20"/>
        </w:rPr>
        <w:t>22</w:t>
      </w:r>
      <w:r w:rsidRPr="00781F64">
        <w:rPr>
          <w:rFonts w:ascii="Arial" w:eastAsia="Calibri" w:hAnsi="Arial" w:cs="Arial"/>
          <w:sz w:val="20"/>
          <w:szCs w:val="20"/>
        </w:rPr>
        <w:t xml:space="preserve"> </w:t>
      </w:r>
      <w:r w:rsidR="00962F39" w:rsidRPr="00781F64">
        <w:rPr>
          <w:rFonts w:ascii="Arial" w:eastAsia="Calibri" w:hAnsi="Arial" w:cs="Arial"/>
          <w:sz w:val="20"/>
          <w:szCs w:val="20"/>
        </w:rPr>
        <w:t xml:space="preserve">Armscor </w:t>
      </w:r>
      <w:r w:rsidRPr="00781F64">
        <w:rPr>
          <w:rFonts w:ascii="Arial" w:eastAsia="Calibri" w:hAnsi="Arial" w:cs="Arial"/>
          <w:sz w:val="20"/>
          <w:szCs w:val="20"/>
        </w:rPr>
        <w:t>Annual Report, the Committee makes the following recommendations:</w:t>
      </w:r>
    </w:p>
    <w:p w:rsidR="00AD61FA" w:rsidRPr="00781F64" w:rsidRDefault="00AD61FA" w:rsidP="00781F64">
      <w:pPr>
        <w:spacing w:after="0" w:line="240" w:lineRule="auto"/>
        <w:rPr>
          <w:rFonts w:ascii="Arial" w:eastAsia="Calibri" w:hAnsi="Arial" w:cs="Arial"/>
          <w:sz w:val="20"/>
          <w:szCs w:val="20"/>
        </w:rPr>
      </w:pPr>
    </w:p>
    <w:p w:rsidR="00811B1C" w:rsidRPr="00781F64" w:rsidRDefault="00811B1C" w:rsidP="00781F64">
      <w:pPr>
        <w:spacing w:after="0" w:line="240" w:lineRule="auto"/>
        <w:rPr>
          <w:rFonts w:ascii="Arial" w:eastAsia="Calibri" w:hAnsi="Arial" w:cs="Arial"/>
          <w:b/>
          <w:sz w:val="20"/>
          <w:szCs w:val="20"/>
        </w:rPr>
      </w:pPr>
      <w:r w:rsidRPr="00781F64">
        <w:rPr>
          <w:rFonts w:ascii="Arial" w:eastAsia="Calibri" w:hAnsi="Arial" w:cs="Arial"/>
          <w:b/>
          <w:sz w:val="20"/>
          <w:szCs w:val="20"/>
        </w:rPr>
        <w:t>Recommendations to the Minister of Defence and Armscor Board:</w:t>
      </w:r>
    </w:p>
    <w:p w:rsidR="00811B1C" w:rsidRPr="00781F64" w:rsidRDefault="00811B1C" w:rsidP="00781F64">
      <w:pPr>
        <w:spacing w:after="0" w:line="240" w:lineRule="auto"/>
        <w:rPr>
          <w:rFonts w:ascii="Arial" w:eastAsia="Calibri" w:hAnsi="Arial" w:cs="Arial"/>
          <w:sz w:val="20"/>
          <w:szCs w:val="20"/>
        </w:rPr>
      </w:pPr>
    </w:p>
    <w:p w:rsidR="00811B1C" w:rsidRPr="00781F64" w:rsidRDefault="00811B1C" w:rsidP="00781F64">
      <w:pPr>
        <w:pStyle w:val="ListParagraph"/>
        <w:numPr>
          <w:ilvl w:val="0"/>
          <w:numId w:val="38"/>
        </w:numPr>
        <w:spacing w:after="0" w:line="240" w:lineRule="auto"/>
        <w:rPr>
          <w:rFonts w:ascii="Arial" w:eastAsia="Calibri" w:hAnsi="Arial" w:cs="Arial"/>
          <w:sz w:val="20"/>
          <w:szCs w:val="20"/>
        </w:rPr>
      </w:pPr>
      <w:r w:rsidRPr="00781F64">
        <w:rPr>
          <w:rFonts w:ascii="Arial" w:eastAsia="Calibri" w:hAnsi="Arial" w:cs="Arial"/>
          <w:sz w:val="20"/>
          <w:szCs w:val="20"/>
        </w:rPr>
        <w:t>Armscor is urged to intensify its commercialisation strategy as a means to limit the impact of decreasing defence funding allocations. Similarly, better cooperation with other government departments are encouraged to ensure that the services of Armscor are more widely recognised and used.</w:t>
      </w:r>
    </w:p>
    <w:p w:rsidR="00EB51E2" w:rsidRPr="00781F64" w:rsidRDefault="00EB51E2" w:rsidP="00781F64">
      <w:pPr>
        <w:pStyle w:val="ListParagraph"/>
        <w:numPr>
          <w:ilvl w:val="0"/>
          <w:numId w:val="38"/>
        </w:numPr>
        <w:spacing w:after="0" w:line="240" w:lineRule="auto"/>
        <w:rPr>
          <w:rFonts w:ascii="Arial" w:eastAsia="Calibri" w:hAnsi="Arial" w:cs="Arial"/>
          <w:sz w:val="20"/>
          <w:szCs w:val="20"/>
        </w:rPr>
      </w:pPr>
      <w:r w:rsidRPr="00781F64">
        <w:rPr>
          <w:rFonts w:ascii="Arial" w:eastAsia="Calibri" w:hAnsi="Arial" w:cs="Arial"/>
          <w:sz w:val="20"/>
          <w:szCs w:val="20"/>
        </w:rPr>
        <w:t xml:space="preserve">The Committee recommends ongoing engagement between Armscor, the DOD and National Treasury on the funding of the midlife upgrades of the SA Navy frigates and submarines (also refer to the </w:t>
      </w:r>
      <w:r w:rsidR="00080246" w:rsidRPr="00781F64">
        <w:rPr>
          <w:rFonts w:ascii="Arial" w:eastAsia="Calibri" w:hAnsi="Arial" w:cs="Arial"/>
          <w:sz w:val="20"/>
          <w:szCs w:val="20"/>
        </w:rPr>
        <w:t>PCODMV</w:t>
      </w:r>
      <w:r w:rsidRPr="00781F64">
        <w:rPr>
          <w:rFonts w:ascii="Arial" w:eastAsia="Calibri" w:hAnsi="Arial" w:cs="Arial"/>
          <w:sz w:val="20"/>
          <w:szCs w:val="20"/>
        </w:rPr>
        <w:t xml:space="preserve"> recommendation to the Minister of Finance).</w:t>
      </w:r>
    </w:p>
    <w:p w:rsidR="001C585F" w:rsidRPr="00781F64" w:rsidRDefault="001C585F" w:rsidP="00781F64">
      <w:pPr>
        <w:pStyle w:val="ListParagraph"/>
        <w:numPr>
          <w:ilvl w:val="0"/>
          <w:numId w:val="38"/>
        </w:numPr>
        <w:spacing w:after="0" w:line="240" w:lineRule="auto"/>
        <w:rPr>
          <w:rFonts w:ascii="Arial" w:eastAsia="Calibri" w:hAnsi="Arial" w:cs="Arial"/>
          <w:sz w:val="20"/>
          <w:szCs w:val="20"/>
        </w:rPr>
      </w:pPr>
      <w:r w:rsidRPr="00781F64">
        <w:rPr>
          <w:rFonts w:ascii="Arial" w:eastAsia="Calibri" w:hAnsi="Arial" w:cs="Arial"/>
          <w:sz w:val="20"/>
          <w:szCs w:val="20"/>
        </w:rPr>
        <w:t xml:space="preserve">The DOD, Armscor, Denel and National Treasury are urged to address the need for improved landward defence technology, notably in the SA Army Infantry Formation. A way forward on Phase 2 of Project Hoefyster is required or, in lieu thereof, a way forward on the upgrading of the current Ratel fleet is </w:t>
      </w:r>
      <w:r w:rsidR="00BC0728" w:rsidRPr="00781F64">
        <w:rPr>
          <w:rFonts w:ascii="Arial" w:eastAsia="Calibri" w:hAnsi="Arial" w:cs="Arial"/>
          <w:sz w:val="20"/>
          <w:szCs w:val="20"/>
        </w:rPr>
        <w:t xml:space="preserve">required </w:t>
      </w:r>
      <w:r w:rsidRPr="00781F64">
        <w:rPr>
          <w:rFonts w:ascii="Arial" w:eastAsia="Calibri" w:hAnsi="Arial" w:cs="Arial"/>
          <w:sz w:val="20"/>
          <w:szCs w:val="20"/>
        </w:rPr>
        <w:t xml:space="preserve">(also refer to the </w:t>
      </w:r>
      <w:r w:rsidR="00080246" w:rsidRPr="00781F64">
        <w:rPr>
          <w:rFonts w:ascii="Arial" w:eastAsia="Calibri" w:hAnsi="Arial" w:cs="Arial"/>
          <w:sz w:val="20"/>
          <w:szCs w:val="20"/>
        </w:rPr>
        <w:t>PCODMV</w:t>
      </w:r>
      <w:r w:rsidRPr="00781F64">
        <w:rPr>
          <w:rFonts w:ascii="Arial" w:eastAsia="Calibri" w:hAnsi="Arial" w:cs="Arial"/>
          <w:sz w:val="20"/>
          <w:szCs w:val="20"/>
        </w:rPr>
        <w:t xml:space="preserve"> recommendation to the Minister of Finance).</w:t>
      </w:r>
    </w:p>
    <w:p w:rsidR="00EB51E2" w:rsidRPr="00781F64" w:rsidRDefault="00EB51E2" w:rsidP="00781F64">
      <w:pPr>
        <w:pStyle w:val="ListParagraph"/>
        <w:numPr>
          <w:ilvl w:val="0"/>
          <w:numId w:val="38"/>
        </w:numPr>
        <w:spacing w:after="0" w:line="240" w:lineRule="auto"/>
        <w:rPr>
          <w:rFonts w:ascii="Arial" w:eastAsia="Calibri" w:hAnsi="Arial" w:cs="Arial"/>
          <w:sz w:val="20"/>
          <w:szCs w:val="20"/>
        </w:rPr>
      </w:pPr>
      <w:r w:rsidRPr="00781F64">
        <w:rPr>
          <w:rFonts w:ascii="Arial" w:eastAsia="Calibri" w:hAnsi="Arial" w:cs="Arial"/>
          <w:sz w:val="20"/>
          <w:szCs w:val="20"/>
        </w:rPr>
        <w:lastRenderedPageBreak/>
        <w:t>The Committee welcomes the fact that maintenance contracts have been put in place for all SA Air Force Aircraft</w:t>
      </w:r>
      <w:r w:rsidR="00BC0728" w:rsidRPr="00781F64">
        <w:rPr>
          <w:rFonts w:ascii="Arial" w:eastAsia="Calibri" w:hAnsi="Arial" w:cs="Arial"/>
          <w:sz w:val="20"/>
          <w:szCs w:val="20"/>
        </w:rPr>
        <w:t xml:space="preserve"> platforms</w:t>
      </w:r>
      <w:r w:rsidRPr="00781F64">
        <w:rPr>
          <w:rFonts w:ascii="Arial" w:eastAsia="Calibri" w:hAnsi="Arial" w:cs="Arial"/>
          <w:sz w:val="20"/>
          <w:szCs w:val="20"/>
        </w:rPr>
        <w:t>. The Minister of Defence and Armscor Board should, in future, ensure that such contracts are negotiated and renewed well in advance of its expiry dates.</w:t>
      </w:r>
    </w:p>
    <w:p w:rsidR="00865C18" w:rsidRPr="00781F64" w:rsidRDefault="00EB51E2" w:rsidP="00781F64">
      <w:pPr>
        <w:pStyle w:val="ListParagraph"/>
        <w:numPr>
          <w:ilvl w:val="0"/>
          <w:numId w:val="38"/>
        </w:numPr>
        <w:spacing w:after="0" w:line="240" w:lineRule="auto"/>
        <w:rPr>
          <w:rFonts w:ascii="Arial" w:eastAsia="Calibri" w:hAnsi="Arial" w:cs="Arial"/>
          <w:sz w:val="20"/>
          <w:szCs w:val="20"/>
        </w:rPr>
      </w:pPr>
      <w:r w:rsidRPr="00781F64">
        <w:rPr>
          <w:rFonts w:ascii="Arial" w:eastAsia="Calibri" w:hAnsi="Arial" w:cs="Arial"/>
          <w:sz w:val="20"/>
          <w:szCs w:val="20"/>
        </w:rPr>
        <w:t>The Committee recommends the development of an urgent plan of action around the A-Darter missile system, its further production and delivery to the SA Air Force. This is of particular concern, given the statement that the</w:t>
      </w:r>
      <w:r w:rsidR="00CA30B8" w:rsidRPr="00781F64">
        <w:rPr>
          <w:rFonts w:ascii="Arial" w:eastAsia="Calibri" w:hAnsi="Arial" w:cs="Arial"/>
          <w:sz w:val="20"/>
          <w:szCs w:val="20"/>
        </w:rPr>
        <w:t xml:space="preserve"> current missiles in use by the</w:t>
      </w:r>
      <w:r w:rsidR="00BC0728" w:rsidRPr="00781F64">
        <w:rPr>
          <w:rFonts w:ascii="Arial" w:eastAsia="Calibri" w:hAnsi="Arial" w:cs="Arial"/>
          <w:sz w:val="20"/>
          <w:szCs w:val="20"/>
        </w:rPr>
        <w:t xml:space="preserve"> SA </w:t>
      </w:r>
      <w:r w:rsidRPr="00781F64">
        <w:rPr>
          <w:rFonts w:ascii="Arial" w:eastAsia="Calibri" w:hAnsi="Arial" w:cs="Arial"/>
          <w:sz w:val="20"/>
          <w:szCs w:val="20"/>
        </w:rPr>
        <w:t xml:space="preserve">Air Force is nearing the end of </w:t>
      </w:r>
      <w:r w:rsidR="00BC0728" w:rsidRPr="00781F64">
        <w:rPr>
          <w:rFonts w:ascii="Arial" w:eastAsia="Calibri" w:hAnsi="Arial" w:cs="Arial"/>
          <w:sz w:val="20"/>
          <w:szCs w:val="20"/>
        </w:rPr>
        <w:t xml:space="preserve">its </w:t>
      </w:r>
      <w:r w:rsidRPr="00781F64">
        <w:rPr>
          <w:rFonts w:ascii="Arial" w:eastAsia="Calibri" w:hAnsi="Arial" w:cs="Arial"/>
          <w:sz w:val="20"/>
          <w:szCs w:val="20"/>
        </w:rPr>
        <w:t xml:space="preserve">operational life. A similar recommendation was made in the 2021 </w:t>
      </w:r>
      <w:r w:rsidR="00080246" w:rsidRPr="00781F64">
        <w:rPr>
          <w:rFonts w:ascii="Arial" w:eastAsia="Calibri" w:hAnsi="Arial" w:cs="Arial"/>
          <w:sz w:val="20"/>
          <w:szCs w:val="20"/>
        </w:rPr>
        <w:t>PCODMV</w:t>
      </w:r>
      <w:r w:rsidRPr="00781F64">
        <w:rPr>
          <w:rFonts w:ascii="Arial" w:eastAsia="Calibri" w:hAnsi="Arial" w:cs="Arial"/>
          <w:sz w:val="20"/>
          <w:szCs w:val="20"/>
        </w:rPr>
        <w:t xml:space="preserve"> BRRR, yet little progress has been made.</w:t>
      </w:r>
    </w:p>
    <w:p w:rsidR="00676680" w:rsidRPr="00781F64" w:rsidRDefault="00EB51E2" w:rsidP="00781F64">
      <w:pPr>
        <w:pStyle w:val="ListParagraph"/>
        <w:numPr>
          <w:ilvl w:val="0"/>
          <w:numId w:val="38"/>
        </w:numPr>
        <w:spacing w:after="0" w:line="240" w:lineRule="auto"/>
        <w:rPr>
          <w:rFonts w:ascii="Arial" w:eastAsia="Calibri" w:hAnsi="Arial" w:cs="Arial"/>
          <w:sz w:val="20"/>
          <w:szCs w:val="20"/>
        </w:rPr>
      </w:pPr>
      <w:r w:rsidRPr="00781F64">
        <w:rPr>
          <w:rFonts w:ascii="Arial" w:eastAsia="Calibri" w:hAnsi="Arial" w:cs="Arial"/>
          <w:sz w:val="20"/>
          <w:szCs w:val="20"/>
        </w:rPr>
        <w:t xml:space="preserve">The Minister and Armscor Board should ensure that adequate consequence management is in place. </w:t>
      </w:r>
      <w:r w:rsidR="00676680" w:rsidRPr="00781F64">
        <w:rPr>
          <w:rFonts w:ascii="Arial" w:hAnsi="Arial" w:cs="Arial"/>
          <w:sz w:val="20"/>
          <w:szCs w:val="20"/>
          <w:u w:color="000000"/>
          <w:lang w:eastAsia="en-ZA"/>
        </w:rPr>
        <w:t xml:space="preserve">The Committee recommends </w:t>
      </w:r>
      <w:r w:rsidR="00676680" w:rsidRPr="00781F64">
        <w:rPr>
          <w:rFonts w:ascii="Arial" w:hAnsi="Arial" w:cs="Arial"/>
          <w:sz w:val="20"/>
          <w:szCs w:val="20"/>
          <w:lang w:val="en-US"/>
        </w:rPr>
        <w:t xml:space="preserve">that </w:t>
      </w:r>
      <w:r w:rsidR="00BC0728" w:rsidRPr="00781F64">
        <w:rPr>
          <w:rFonts w:ascii="Arial" w:hAnsi="Arial" w:cs="Arial"/>
          <w:sz w:val="20"/>
          <w:szCs w:val="20"/>
          <w:lang w:val="en-US"/>
        </w:rPr>
        <w:t xml:space="preserve">Consequence Management </w:t>
      </w:r>
      <w:r w:rsidR="00676680" w:rsidRPr="00781F64">
        <w:rPr>
          <w:rFonts w:ascii="Arial" w:hAnsi="Arial" w:cs="Arial"/>
          <w:sz w:val="20"/>
          <w:szCs w:val="20"/>
          <w:lang w:val="en-US"/>
        </w:rPr>
        <w:t>should be implemented on the most recent cases of irregular, unauthorised, and fruitless and wasteful expenditure and then</w:t>
      </w:r>
      <w:r w:rsidR="00BC0728" w:rsidRPr="00781F64">
        <w:rPr>
          <w:rFonts w:ascii="Arial" w:hAnsi="Arial" w:cs="Arial"/>
          <w:sz w:val="20"/>
          <w:szCs w:val="20"/>
          <w:lang w:val="en-US"/>
        </w:rPr>
        <w:t xml:space="preserve"> they should work</w:t>
      </w:r>
      <w:r w:rsidR="00676680" w:rsidRPr="00781F64">
        <w:rPr>
          <w:rFonts w:ascii="Arial" w:hAnsi="Arial" w:cs="Arial"/>
          <w:sz w:val="20"/>
          <w:szCs w:val="20"/>
          <w:lang w:val="en-US"/>
        </w:rPr>
        <w:t xml:space="preserve"> backwards to older cases. This will ensure that members are held to account before leaving the entity and serve as a deterrent against further such cases.</w:t>
      </w:r>
    </w:p>
    <w:p w:rsidR="00EB51E2" w:rsidRPr="00781F64" w:rsidRDefault="00676680" w:rsidP="00781F64">
      <w:pPr>
        <w:pStyle w:val="ListParagraph"/>
        <w:numPr>
          <w:ilvl w:val="0"/>
          <w:numId w:val="38"/>
        </w:numPr>
        <w:spacing w:after="0" w:line="240" w:lineRule="auto"/>
        <w:rPr>
          <w:rFonts w:ascii="Arial" w:eastAsia="Calibri" w:hAnsi="Arial" w:cs="Arial"/>
          <w:sz w:val="20"/>
          <w:szCs w:val="20"/>
        </w:rPr>
      </w:pPr>
      <w:r w:rsidRPr="00781F64">
        <w:rPr>
          <w:rFonts w:ascii="Arial" w:eastAsia="Calibri" w:hAnsi="Arial" w:cs="Arial"/>
          <w:sz w:val="20"/>
          <w:szCs w:val="20"/>
        </w:rPr>
        <w:t>Armscor and the DOD are encouraged to work</w:t>
      </w:r>
      <w:r w:rsidR="00BC0728" w:rsidRPr="00781F64">
        <w:rPr>
          <w:rFonts w:ascii="Arial" w:eastAsia="Calibri" w:hAnsi="Arial" w:cs="Arial"/>
          <w:sz w:val="20"/>
          <w:szCs w:val="20"/>
        </w:rPr>
        <w:t xml:space="preserve"> </w:t>
      </w:r>
      <w:r w:rsidRPr="00781F64">
        <w:rPr>
          <w:rFonts w:ascii="Arial" w:eastAsia="Calibri" w:hAnsi="Arial" w:cs="Arial"/>
          <w:sz w:val="20"/>
          <w:szCs w:val="20"/>
        </w:rPr>
        <w:t xml:space="preserve">together to ensure that funding is availed for the upgrading of Armscor technologies required for the entity to remain globally competitive. </w:t>
      </w:r>
    </w:p>
    <w:p w:rsidR="00D94828" w:rsidRPr="00781F64" w:rsidRDefault="00D94828" w:rsidP="00781F64">
      <w:pPr>
        <w:spacing w:after="0" w:line="240" w:lineRule="auto"/>
        <w:rPr>
          <w:rFonts w:ascii="Arial" w:eastAsia="Calibri" w:hAnsi="Arial" w:cs="Arial"/>
          <w:b/>
          <w:sz w:val="20"/>
          <w:szCs w:val="20"/>
        </w:rPr>
      </w:pPr>
    </w:p>
    <w:p w:rsidR="00811B1C" w:rsidRPr="00781F64" w:rsidRDefault="00811B1C" w:rsidP="00781F64">
      <w:pPr>
        <w:spacing w:after="0" w:line="240" w:lineRule="auto"/>
        <w:rPr>
          <w:rFonts w:ascii="Arial" w:eastAsia="Calibri" w:hAnsi="Arial" w:cs="Arial"/>
          <w:b/>
          <w:sz w:val="20"/>
          <w:szCs w:val="20"/>
        </w:rPr>
      </w:pPr>
      <w:r w:rsidRPr="00781F64">
        <w:rPr>
          <w:rFonts w:ascii="Arial" w:eastAsia="Calibri" w:hAnsi="Arial" w:cs="Arial"/>
          <w:b/>
          <w:sz w:val="20"/>
          <w:szCs w:val="20"/>
        </w:rPr>
        <w:t>Reporting requirements:</w:t>
      </w:r>
    </w:p>
    <w:p w:rsidR="00811B1C" w:rsidRPr="00781F64" w:rsidRDefault="00811B1C" w:rsidP="00781F64">
      <w:pPr>
        <w:spacing w:after="0" w:line="240" w:lineRule="auto"/>
        <w:rPr>
          <w:rFonts w:ascii="Arial" w:eastAsia="Calibri" w:hAnsi="Arial" w:cs="Arial"/>
          <w:sz w:val="20"/>
          <w:szCs w:val="20"/>
        </w:rPr>
      </w:pPr>
    </w:p>
    <w:p w:rsidR="00811B1C" w:rsidRPr="00781F64" w:rsidRDefault="00811B1C" w:rsidP="00781F64">
      <w:pPr>
        <w:pStyle w:val="ListParagraph"/>
        <w:numPr>
          <w:ilvl w:val="0"/>
          <w:numId w:val="37"/>
        </w:numPr>
        <w:spacing w:after="0" w:line="240" w:lineRule="auto"/>
        <w:rPr>
          <w:rFonts w:ascii="Arial" w:eastAsia="Calibri" w:hAnsi="Arial" w:cs="Arial"/>
          <w:sz w:val="20"/>
          <w:szCs w:val="20"/>
        </w:rPr>
      </w:pPr>
      <w:r w:rsidRPr="00781F64">
        <w:rPr>
          <w:rFonts w:ascii="Arial" w:eastAsia="Calibri" w:hAnsi="Arial" w:cs="Arial"/>
          <w:sz w:val="20"/>
          <w:szCs w:val="20"/>
        </w:rPr>
        <w:t>Armscor should report on progress made in relation to Phase 1 of Project Hoefyster and decisions taken by the DOD Project Control Board on the future of the Project by 1 February 2023.</w:t>
      </w:r>
    </w:p>
    <w:p w:rsidR="00811B1C" w:rsidRPr="00781F64" w:rsidRDefault="00811B1C" w:rsidP="00781F64">
      <w:pPr>
        <w:pStyle w:val="ListParagraph"/>
        <w:numPr>
          <w:ilvl w:val="0"/>
          <w:numId w:val="37"/>
        </w:numPr>
        <w:spacing w:after="0" w:line="240" w:lineRule="auto"/>
        <w:rPr>
          <w:rFonts w:ascii="Arial" w:eastAsia="Calibri" w:hAnsi="Arial" w:cs="Arial"/>
          <w:sz w:val="20"/>
          <w:szCs w:val="20"/>
        </w:rPr>
      </w:pPr>
      <w:r w:rsidRPr="00781F64">
        <w:rPr>
          <w:rFonts w:ascii="Arial" w:eastAsia="Calibri" w:hAnsi="Arial" w:cs="Arial"/>
          <w:sz w:val="20"/>
          <w:szCs w:val="20"/>
        </w:rPr>
        <w:t xml:space="preserve">Armscor should report the </w:t>
      </w:r>
      <w:r w:rsidRPr="00781F64">
        <w:rPr>
          <w:rFonts w:ascii="Arial" w:hAnsi="Arial" w:cs="Arial"/>
          <w:sz w:val="20"/>
          <w:szCs w:val="20"/>
          <w:u w:color="000000"/>
          <w:lang w:eastAsia="en-ZA"/>
        </w:rPr>
        <w:t xml:space="preserve">revenue from individual commercial activities at the various Armscor facilities to the </w:t>
      </w:r>
      <w:r w:rsidR="00080246" w:rsidRPr="00781F64">
        <w:rPr>
          <w:rFonts w:ascii="Arial" w:hAnsi="Arial" w:cs="Arial"/>
          <w:sz w:val="20"/>
          <w:szCs w:val="20"/>
          <w:u w:color="000000"/>
          <w:lang w:eastAsia="en-ZA"/>
        </w:rPr>
        <w:t>PCODMV</w:t>
      </w:r>
      <w:r w:rsidRPr="00781F64">
        <w:rPr>
          <w:rFonts w:ascii="Arial" w:hAnsi="Arial" w:cs="Arial"/>
          <w:sz w:val="20"/>
          <w:szCs w:val="20"/>
          <w:u w:color="000000"/>
          <w:lang w:eastAsia="en-ZA"/>
        </w:rPr>
        <w:t xml:space="preserve"> by 1 February 2023. These figures should also be included in subsequent Annual Reports.</w:t>
      </w:r>
    </w:p>
    <w:p w:rsidR="00811B1C" w:rsidRPr="00781F64" w:rsidRDefault="00EB51E2" w:rsidP="00781F64">
      <w:pPr>
        <w:pStyle w:val="ListParagraph"/>
        <w:numPr>
          <w:ilvl w:val="0"/>
          <w:numId w:val="37"/>
        </w:numPr>
        <w:spacing w:after="0" w:line="240" w:lineRule="auto"/>
        <w:rPr>
          <w:rFonts w:ascii="Arial" w:eastAsia="Calibri" w:hAnsi="Arial" w:cs="Arial"/>
          <w:sz w:val="20"/>
          <w:szCs w:val="20"/>
        </w:rPr>
      </w:pPr>
      <w:r w:rsidRPr="00781F64">
        <w:rPr>
          <w:rFonts w:ascii="Arial" w:eastAsia="Calibri" w:hAnsi="Arial" w:cs="Arial"/>
          <w:sz w:val="20"/>
          <w:szCs w:val="20"/>
        </w:rPr>
        <w:t>Armscor should report an action plan around the further development of the A-Darter missile system in t</w:t>
      </w:r>
      <w:r w:rsidR="00BC0728" w:rsidRPr="00781F64">
        <w:rPr>
          <w:rFonts w:ascii="Arial" w:eastAsia="Calibri" w:hAnsi="Arial" w:cs="Arial"/>
          <w:sz w:val="20"/>
          <w:szCs w:val="20"/>
        </w:rPr>
        <w:t xml:space="preserve">he </w:t>
      </w:r>
      <w:r w:rsidRPr="00781F64">
        <w:rPr>
          <w:rFonts w:ascii="Arial" w:eastAsia="Calibri" w:hAnsi="Arial" w:cs="Arial"/>
          <w:sz w:val="20"/>
          <w:szCs w:val="20"/>
        </w:rPr>
        <w:t xml:space="preserve">2023/24 Annual Performance Plan. Should a feasible plan not be in place, Armscor should indicate contingency plans to address the ageing SA Air Force fighter missile stockpile. </w:t>
      </w:r>
    </w:p>
    <w:p w:rsidR="00676680" w:rsidRPr="00781F64" w:rsidRDefault="00676680" w:rsidP="00781F64">
      <w:pPr>
        <w:pStyle w:val="ListParagraph"/>
        <w:numPr>
          <w:ilvl w:val="0"/>
          <w:numId w:val="37"/>
        </w:numPr>
        <w:spacing w:after="0" w:line="240" w:lineRule="auto"/>
        <w:rPr>
          <w:rFonts w:ascii="Arial" w:hAnsi="Arial" w:cs="Arial"/>
          <w:sz w:val="20"/>
          <w:szCs w:val="20"/>
          <w:u w:color="000000"/>
          <w:lang w:eastAsia="en-ZA"/>
        </w:rPr>
      </w:pPr>
      <w:r w:rsidRPr="00781F64">
        <w:rPr>
          <w:rFonts w:ascii="Arial" w:hAnsi="Arial" w:cs="Arial"/>
          <w:sz w:val="20"/>
          <w:szCs w:val="20"/>
          <w:u w:color="000000"/>
          <w:lang w:eastAsia="en-ZA"/>
        </w:rPr>
        <w:t xml:space="preserve">Armscor should provide bi-annual reports on the implementation of </w:t>
      </w:r>
      <w:r w:rsidR="00DB4FAD" w:rsidRPr="00781F64">
        <w:rPr>
          <w:rFonts w:ascii="Arial" w:hAnsi="Arial" w:cs="Arial"/>
          <w:sz w:val="20"/>
          <w:szCs w:val="20"/>
          <w:u w:color="000000"/>
          <w:lang w:eastAsia="en-ZA"/>
        </w:rPr>
        <w:t xml:space="preserve">Consequence Management </w:t>
      </w:r>
      <w:r w:rsidRPr="00781F64">
        <w:rPr>
          <w:rFonts w:ascii="Arial" w:hAnsi="Arial" w:cs="Arial"/>
          <w:sz w:val="20"/>
          <w:szCs w:val="20"/>
          <w:u w:color="000000"/>
          <w:lang w:eastAsia="en-ZA"/>
        </w:rPr>
        <w:t xml:space="preserve">in relation to irregular, fruitless and wasteful expenditure in the entity. The first such report should be submitted to the </w:t>
      </w:r>
      <w:r w:rsidR="00080246" w:rsidRPr="00781F64">
        <w:rPr>
          <w:rFonts w:ascii="Arial" w:hAnsi="Arial" w:cs="Arial"/>
          <w:sz w:val="20"/>
          <w:szCs w:val="20"/>
          <w:u w:color="000000"/>
          <w:lang w:eastAsia="en-ZA"/>
        </w:rPr>
        <w:t>PCODMV</w:t>
      </w:r>
      <w:r w:rsidRPr="00781F64">
        <w:rPr>
          <w:rFonts w:ascii="Arial" w:hAnsi="Arial" w:cs="Arial"/>
          <w:sz w:val="20"/>
          <w:szCs w:val="20"/>
          <w:u w:color="000000"/>
          <w:lang w:eastAsia="en-ZA"/>
        </w:rPr>
        <w:t xml:space="preserve"> no later than 1 May 2023.</w:t>
      </w:r>
    </w:p>
    <w:p w:rsidR="00E16461" w:rsidRPr="00781F64" w:rsidRDefault="00370EBD" w:rsidP="00781F64">
      <w:pPr>
        <w:pStyle w:val="ListParagraph"/>
        <w:numPr>
          <w:ilvl w:val="0"/>
          <w:numId w:val="37"/>
        </w:numPr>
        <w:spacing w:after="0" w:line="240" w:lineRule="auto"/>
        <w:rPr>
          <w:rFonts w:ascii="Arial" w:hAnsi="Arial" w:cs="Arial"/>
          <w:sz w:val="20"/>
          <w:szCs w:val="20"/>
          <w:u w:color="000000"/>
          <w:lang w:eastAsia="en-ZA"/>
        </w:rPr>
      </w:pPr>
      <w:r w:rsidRPr="00781F64">
        <w:rPr>
          <w:rFonts w:ascii="Arial" w:hAnsi="Arial" w:cs="Arial"/>
          <w:sz w:val="20"/>
          <w:szCs w:val="20"/>
          <w:u w:color="000000"/>
          <w:lang w:eastAsia="en-ZA"/>
        </w:rPr>
        <w:t>The Committee notes that Armscor managed m</w:t>
      </w:r>
      <w:r w:rsidRPr="00781F64">
        <w:rPr>
          <w:rFonts w:ascii="Arial" w:hAnsi="Arial" w:cs="Arial"/>
          <w:sz w:val="20"/>
          <w:szCs w:val="20"/>
          <w:lang w:eastAsia="en-ZA"/>
        </w:rPr>
        <w:t xml:space="preserve">aintenance and support contracts worth R3.960 billion </w:t>
      </w:r>
      <w:r w:rsidRPr="00781F64">
        <w:rPr>
          <w:rFonts w:ascii="Arial" w:hAnsi="Arial" w:cs="Arial"/>
          <w:sz w:val="20"/>
          <w:szCs w:val="20"/>
          <w:u w:color="000000"/>
          <w:lang w:eastAsia="en-ZA"/>
        </w:rPr>
        <w:t>in 2021/22. Armscor should provide a high-level breakdown of spending on these contracts as it relates to operational equipment of the SANDF before 15 December 2022.</w:t>
      </w:r>
    </w:p>
    <w:p w:rsidR="009769B2" w:rsidRPr="00781F64" w:rsidRDefault="00325394" w:rsidP="00781F64">
      <w:pPr>
        <w:pStyle w:val="ListParagraph"/>
        <w:numPr>
          <w:ilvl w:val="0"/>
          <w:numId w:val="37"/>
        </w:numPr>
        <w:spacing w:after="0" w:line="240" w:lineRule="auto"/>
        <w:rPr>
          <w:rFonts w:ascii="Arial" w:hAnsi="Arial" w:cs="Arial"/>
          <w:sz w:val="20"/>
          <w:szCs w:val="20"/>
          <w:u w:color="000000"/>
          <w:lang w:eastAsia="en-ZA"/>
        </w:rPr>
      </w:pPr>
      <w:r w:rsidRPr="00781F64">
        <w:rPr>
          <w:rFonts w:ascii="Arial" w:hAnsi="Arial" w:cs="Arial"/>
          <w:sz w:val="20"/>
          <w:szCs w:val="20"/>
          <w:u w:color="000000"/>
          <w:lang w:eastAsia="en-ZA"/>
        </w:rPr>
        <w:t xml:space="preserve">Armscor should inform the Committee on the status of the maintenance contracts for the Rooivalk, Oryx and </w:t>
      </w:r>
      <w:r w:rsidR="009769B2" w:rsidRPr="00781F64">
        <w:rPr>
          <w:rFonts w:ascii="Arial" w:hAnsi="Arial" w:cs="Arial"/>
          <w:sz w:val="20"/>
          <w:szCs w:val="20"/>
          <w:u w:color="000000"/>
          <w:lang w:eastAsia="en-ZA"/>
        </w:rPr>
        <w:t>C-130</w:t>
      </w:r>
      <w:r w:rsidRPr="00781F64">
        <w:rPr>
          <w:rFonts w:ascii="Arial" w:hAnsi="Arial" w:cs="Arial"/>
          <w:sz w:val="20"/>
          <w:szCs w:val="20"/>
          <w:u w:color="000000"/>
          <w:lang w:eastAsia="en-ZA"/>
        </w:rPr>
        <w:t xml:space="preserve"> fleets of the SA Air Force by 15 December 2022</w:t>
      </w:r>
      <w:r w:rsidR="009769B2" w:rsidRPr="00781F64">
        <w:rPr>
          <w:rFonts w:ascii="Arial" w:hAnsi="Arial" w:cs="Arial"/>
          <w:sz w:val="20"/>
          <w:szCs w:val="20"/>
          <w:u w:color="000000"/>
          <w:lang w:eastAsia="en-ZA"/>
        </w:rPr>
        <w:t>.</w:t>
      </w:r>
    </w:p>
    <w:p w:rsidR="004112B8" w:rsidRPr="00781F64" w:rsidRDefault="00325394" w:rsidP="00781F64">
      <w:pPr>
        <w:pStyle w:val="ListParagraph"/>
        <w:numPr>
          <w:ilvl w:val="0"/>
          <w:numId w:val="37"/>
        </w:numPr>
        <w:spacing w:after="0" w:line="240" w:lineRule="auto"/>
        <w:rPr>
          <w:rFonts w:ascii="Arial" w:hAnsi="Arial" w:cs="Arial"/>
          <w:sz w:val="20"/>
          <w:szCs w:val="20"/>
          <w:u w:color="000000"/>
          <w:lang w:eastAsia="en-ZA"/>
        </w:rPr>
      </w:pPr>
      <w:r w:rsidRPr="00781F64">
        <w:rPr>
          <w:rFonts w:ascii="Arial" w:hAnsi="Arial" w:cs="Arial"/>
          <w:sz w:val="20"/>
          <w:szCs w:val="20"/>
          <w:u w:color="000000"/>
          <w:lang w:eastAsia="en-ZA"/>
        </w:rPr>
        <w:t>Armscor should provide the Committee with bi-annual updates of the m</w:t>
      </w:r>
      <w:r w:rsidR="004112B8" w:rsidRPr="00781F64">
        <w:rPr>
          <w:rFonts w:ascii="Arial" w:hAnsi="Arial" w:cs="Arial"/>
          <w:sz w:val="20"/>
          <w:szCs w:val="20"/>
          <w:u w:color="000000"/>
          <w:lang w:eastAsia="en-ZA"/>
        </w:rPr>
        <w:t xml:space="preserve">aintenance status of </w:t>
      </w:r>
      <w:r w:rsidRPr="00781F64">
        <w:rPr>
          <w:rFonts w:ascii="Arial" w:hAnsi="Arial" w:cs="Arial"/>
          <w:sz w:val="20"/>
          <w:szCs w:val="20"/>
          <w:u w:color="000000"/>
          <w:lang w:eastAsia="en-ZA"/>
        </w:rPr>
        <w:t>the SA Navy frigates and submarines. The first such report should be submitted to the Committee no later than 1 May 2023.</w:t>
      </w:r>
    </w:p>
    <w:p w:rsidR="00676680" w:rsidRPr="00781F64" w:rsidRDefault="00676680" w:rsidP="00781F64">
      <w:pPr>
        <w:pStyle w:val="ListParagraph"/>
        <w:spacing w:after="0" w:line="240" w:lineRule="auto"/>
        <w:rPr>
          <w:rFonts w:ascii="Arial" w:eastAsia="Calibri" w:hAnsi="Arial" w:cs="Arial"/>
          <w:sz w:val="20"/>
          <w:szCs w:val="20"/>
        </w:rPr>
      </w:pPr>
    </w:p>
    <w:p w:rsidR="00811B1C" w:rsidRPr="00781F64" w:rsidRDefault="00811B1C" w:rsidP="00781F64">
      <w:pPr>
        <w:spacing w:after="0" w:line="240" w:lineRule="auto"/>
        <w:rPr>
          <w:rFonts w:ascii="Arial" w:eastAsia="Calibri" w:hAnsi="Arial" w:cs="Arial"/>
          <w:sz w:val="20"/>
          <w:szCs w:val="20"/>
        </w:rPr>
      </w:pPr>
    </w:p>
    <w:p w:rsidR="00811B1C" w:rsidRPr="00781F64" w:rsidRDefault="00811B1C" w:rsidP="00781F64">
      <w:pPr>
        <w:spacing w:after="0" w:line="240" w:lineRule="auto"/>
        <w:rPr>
          <w:rFonts w:ascii="Arial" w:eastAsia="Calibri" w:hAnsi="Arial" w:cs="Arial"/>
          <w:sz w:val="20"/>
          <w:szCs w:val="20"/>
        </w:rPr>
      </w:pPr>
    </w:p>
    <w:p w:rsidR="00811B1C" w:rsidRPr="00781F64" w:rsidRDefault="00811B1C" w:rsidP="00781F64">
      <w:pPr>
        <w:spacing w:after="0" w:line="240" w:lineRule="auto"/>
        <w:rPr>
          <w:rFonts w:ascii="Arial" w:eastAsia="Calibri" w:hAnsi="Arial" w:cs="Arial"/>
          <w:sz w:val="20"/>
          <w:szCs w:val="20"/>
        </w:rPr>
      </w:pPr>
    </w:p>
    <w:p w:rsidR="00811B1C" w:rsidRPr="00781F64" w:rsidRDefault="00811B1C" w:rsidP="00781F64">
      <w:pPr>
        <w:spacing w:after="0" w:line="240" w:lineRule="auto"/>
        <w:rPr>
          <w:rFonts w:ascii="Arial" w:eastAsia="Calibri" w:hAnsi="Arial" w:cs="Arial"/>
          <w:sz w:val="20"/>
          <w:szCs w:val="20"/>
        </w:rPr>
      </w:pPr>
    </w:p>
    <w:p w:rsidR="00676680" w:rsidRPr="00781F64" w:rsidRDefault="00676680" w:rsidP="00781F64">
      <w:pPr>
        <w:spacing w:after="0" w:line="240" w:lineRule="auto"/>
        <w:rPr>
          <w:rFonts w:ascii="Arial" w:eastAsia="Calibri" w:hAnsi="Arial" w:cs="Arial"/>
          <w:sz w:val="20"/>
          <w:szCs w:val="20"/>
        </w:rPr>
      </w:pPr>
    </w:p>
    <w:p w:rsidR="00676680" w:rsidRPr="00781F64" w:rsidRDefault="00676680" w:rsidP="00781F64">
      <w:pPr>
        <w:spacing w:after="0" w:line="240" w:lineRule="auto"/>
        <w:rPr>
          <w:rFonts w:ascii="Arial" w:eastAsia="Calibri" w:hAnsi="Arial" w:cs="Arial"/>
          <w:sz w:val="20"/>
          <w:szCs w:val="20"/>
        </w:rPr>
      </w:pPr>
    </w:p>
    <w:p w:rsidR="00676680" w:rsidRPr="00781F64" w:rsidRDefault="00676680" w:rsidP="00781F64">
      <w:pPr>
        <w:spacing w:after="0" w:line="240" w:lineRule="auto"/>
        <w:rPr>
          <w:rFonts w:ascii="Arial" w:eastAsia="Calibri" w:hAnsi="Arial" w:cs="Arial"/>
          <w:sz w:val="20"/>
          <w:szCs w:val="20"/>
        </w:rPr>
      </w:pPr>
    </w:p>
    <w:p w:rsidR="00676680" w:rsidRPr="00781F64" w:rsidRDefault="00676680" w:rsidP="00781F64">
      <w:pPr>
        <w:spacing w:after="0" w:line="240" w:lineRule="auto"/>
        <w:rPr>
          <w:rFonts w:ascii="Arial" w:eastAsia="Calibri" w:hAnsi="Arial" w:cs="Arial"/>
          <w:sz w:val="20"/>
          <w:szCs w:val="20"/>
        </w:rPr>
      </w:pPr>
    </w:p>
    <w:p w:rsidR="00676680" w:rsidRPr="00781F64" w:rsidRDefault="00676680" w:rsidP="00781F64">
      <w:pPr>
        <w:spacing w:after="0" w:line="240" w:lineRule="auto"/>
        <w:rPr>
          <w:rFonts w:ascii="Arial" w:eastAsia="Calibri" w:hAnsi="Arial" w:cs="Arial"/>
          <w:sz w:val="20"/>
          <w:szCs w:val="20"/>
        </w:rPr>
      </w:pPr>
    </w:p>
    <w:p w:rsidR="00676680" w:rsidRPr="00781F64" w:rsidRDefault="00676680" w:rsidP="00781F64">
      <w:pPr>
        <w:spacing w:after="0" w:line="240" w:lineRule="auto"/>
        <w:rPr>
          <w:rFonts w:ascii="Arial" w:eastAsia="Calibri" w:hAnsi="Arial" w:cs="Arial"/>
          <w:sz w:val="20"/>
          <w:szCs w:val="20"/>
        </w:rPr>
      </w:pPr>
    </w:p>
    <w:p w:rsidR="003A4D47" w:rsidRPr="00781F64" w:rsidRDefault="003A4D47" w:rsidP="00781F64">
      <w:pPr>
        <w:spacing w:after="0" w:line="240" w:lineRule="auto"/>
        <w:rPr>
          <w:rFonts w:ascii="Arial" w:eastAsia="Calibri" w:hAnsi="Arial" w:cs="Arial"/>
          <w:sz w:val="20"/>
          <w:szCs w:val="20"/>
        </w:rPr>
      </w:pPr>
    </w:p>
    <w:p w:rsidR="003A4D47" w:rsidRPr="00781F64" w:rsidRDefault="003A4D47" w:rsidP="00781F64">
      <w:pPr>
        <w:spacing w:after="0" w:line="240" w:lineRule="auto"/>
        <w:rPr>
          <w:rFonts w:ascii="Arial" w:eastAsia="Calibri" w:hAnsi="Arial" w:cs="Arial"/>
          <w:sz w:val="20"/>
          <w:szCs w:val="20"/>
        </w:rPr>
      </w:pPr>
    </w:p>
    <w:p w:rsidR="003A4D47" w:rsidRPr="00781F64" w:rsidRDefault="003A4D47" w:rsidP="00781F64">
      <w:pPr>
        <w:spacing w:after="0" w:line="240" w:lineRule="auto"/>
        <w:rPr>
          <w:rFonts w:ascii="Arial" w:eastAsia="Calibri" w:hAnsi="Arial" w:cs="Arial"/>
          <w:sz w:val="20"/>
          <w:szCs w:val="20"/>
        </w:rPr>
      </w:pPr>
    </w:p>
    <w:p w:rsidR="003A4D47" w:rsidRPr="00781F64" w:rsidRDefault="003A4D47" w:rsidP="00781F64">
      <w:pPr>
        <w:spacing w:after="0" w:line="240" w:lineRule="auto"/>
        <w:rPr>
          <w:rFonts w:ascii="Arial" w:eastAsia="Calibri" w:hAnsi="Arial" w:cs="Arial"/>
          <w:sz w:val="20"/>
          <w:szCs w:val="20"/>
        </w:rPr>
      </w:pPr>
    </w:p>
    <w:p w:rsidR="003A4D47" w:rsidRPr="00781F64" w:rsidRDefault="003A4D47" w:rsidP="00781F64">
      <w:pPr>
        <w:spacing w:after="0" w:line="240" w:lineRule="auto"/>
        <w:rPr>
          <w:rFonts w:ascii="Arial" w:eastAsia="Calibri" w:hAnsi="Arial" w:cs="Arial"/>
          <w:sz w:val="20"/>
          <w:szCs w:val="20"/>
        </w:rPr>
      </w:pPr>
    </w:p>
    <w:p w:rsidR="003A4D47" w:rsidRPr="00781F64" w:rsidRDefault="003A4D47" w:rsidP="00781F64">
      <w:pPr>
        <w:spacing w:after="0" w:line="240" w:lineRule="auto"/>
        <w:rPr>
          <w:rFonts w:ascii="Arial" w:eastAsia="Calibri" w:hAnsi="Arial" w:cs="Arial"/>
          <w:sz w:val="20"/>
          <w:szCs w:val="20"/>
        </w:rPr>
      </w:pPr>
    </w:p>
    <w:p w:rsidR="003A4D47" w:rsidRPr="00781F64" w:rsidRDefault="003A4D47" w:rsidP="00781F64">
      <w:pPr>
        <w:spacing w:after="0" w:line="240" w:lineRule="auto"/>
        <w:rPr>
          <w:rFonts w:ascii="Arial" w:eastAsia="Calibri" w:hAnsi="Arial" w:cs="Arial"/>
          <w:sz w:val="20"/>
          <w:szCs w:val="20"/>
        </w:rPr>
      </w:pPr>
    </w:p>
    <w:p w:rsidR="003A4D47" w:rsidRPr="00781F64" w:rsidRDefault="003A4D47" w:rsidP="00781F64">
      <w:pPr>
        <w:spacing w:after="0" w:line="240" w:lineRule="auto"/>
        <w:rPr>
          <w:rFonts w:ascii="Arial" w:eastAsia="Calibri" w:hAnsi="Arial" w:cs="Arial"/>
          <w:sz w:val="20"/>
          <w:szCs w:val="20"/>
        </w:rPr>
      </w:pPr>
    </w:p>
    <w:p w:rsidR="003A4D47" w:rsidRPr="00781F64" w:rsidRDefault="003A4D47" w:rsidP="00781F64">
      <w:pPr>
        <w:spacing w:after="0" w:line="240" w:lineRule="auto"/>
        <w:rPr>
          <w:rFonts w:ascii="Arial" w:eastAsia="Calibri" w:hAnsi="Arial" w:cs="Arial"/>
          <w:sz w:val="20"/>
          <w:szCs w:val="20"/>
        </w:rPr>
      </w:pPr>
    </w:p>
    <w:p w:rsidR="003A4D47" w:rsidRPr="00781F64" w:rsidRDefault="003A4D47" w:rsidP="00781F64">
      <w:pPr>
        <w:spacing w:after="0" w:line="240" w:lineRule="auto"/>
        <w:rPr>
          <w:rFonts w:ascii="Arial" w:eastAsia="Calibri" w:hAnsi="Arial" w:cs="Arial"/>
          <w:sz w:val="20"/>
          <w:szCs w:val="20"/>
        </w:rPr>
      </w:pPr>
    </w:p>
    <w:p w:rsidR="003A4D47" w:rsidRPr="00781F64" w:rsidRDefault="003A4D47" w:rsidP="00781F64">
      <w:pPr>
        <w:spacing w:after="0" w:line="240" w:lineRule="auto"/>
        <w:rPr>
          <w:rFonts w:ascii="Arial" w:eastAsia="Calibri" w:hAnsi="Arial" w:cs="Arial"/>
          <w:sz w:val="20"/>
          <w:szCs w:val="20"/>
        </w:rPr>
      </w:pPr>
    </w:p>
    <w:p w:rsidR="003A4D47" w:rsidRPr="00781F64" w:rsidRDefault="003A4D47" w:rsidP="00781F64">
      <w:pPr>
        <w:spacing w:after="0" w:line="240" w:lineRule="auto"/>
        <w:rPr>
          <w:rFonts w:ascii="Arial" w:eastAsia="Calibri" w:hAnsi="Arial" w:cs="Arial"/>
          <w:sz w:val="20"/>
          <w:szCs w:val="20"/>
        </w:rPr>
      </w:pPr>
    </w:p>
    <w:p w:rsidR="00AD61FA" w:rsidRPr="00781F64" w:rsidRDefault="00AD61FA" w:rsidP="00781F64">
      <w:pPr>
        <w:spacing w:after="0" w:line="240" w:lineRule="auto"/>
        <w:ind w:left="-142" w:firstLine="142"/>
        <w:outlineLvl w:val="0"/>
        <w:rPr>
          <w:rFonts w:ascii="Arial" w:eastAsia="Arial Unicode MS" w:hAnsi="Arial" w:cs="Arial"/>
          <w:b/>
          <w:sz w:val="20"/>
          <w:szCs w:val="20"/>
          <w:u w:val="single" w:color="000000"/>
          <w:lang w:eastAsia="en-ZA"/>
        </w:rPr>
      </w:pPr>
      <w:r w:rsidRPr="00781F64">
        <w:rPr>
          <w:rFonts w:ascii="Arial" w:eastAsia="Arial Unicode MS" w:hAnsi="Arial" w:cs="Arial"/>
          <w:b/>
          <w:sz w:val="20"/>
          <w:szCs w:val="20"/>
          <w:u w:val="single" w:color="000000"/>
          <w:lang w:eastAsia="en-ZA"/>
        </w:rPr>
        <w:t>PART B: CASTLE CONTROL BOARD (CCB)</w:t>
      </w:r>
    </w:p>
    <w:p w:rsidR="00AD61FA" w:rsidRPr="00781F64" w:rsidRDefault="00AD61FA" w:rsidP="00781F64">
      <w:pPr>
        <w:spacing w:after="0" w:line="240" w:lineRule="auto"/>
        <w:ind w:left="-142" w:firstLine="142"/>
        <w:outlineLvl w:val="0"/>
        <w:rPr>
          <w:rFonts w:ascii="Arial" w:eastAsia="Arial Unicode MS" w:hAnsi="Arial" w:cs="Arial"/>
          <w:b/>
          <w:sz w:val="20"/>
          <w:szCs w:val="20"/>
          <w:u w:val="single" w:color="000000"/>
          <w:lang w:eastAsia="en-ZA"/>
        </w:rPr>
      </w:pPr>
    </w:p>
    <w:p w:rsidR="00AD61FA" w:rsidRPr="00781F64" w:rsidRDefault="00AD61FA" w:rsidP="00781F64">
      <w:pPr>
        <w:spacing w:after="0" w:line="240" w:lineRule="auto"/>
        <w:outlineLvl w:val="0"/>
        <w:rPr>
          <w:rFonts w:ascii="Arial" w:eastAsia="Arial Unicode MS" w:hAnsi="Arial" w:cs="Arial"/>
          <w:b/>
          <w:sz w:val="20"/>
          <w:szCs w:val="20"/>
        </w:rPr>
      </w:pPr>
      <w:r w:rsidRPr="00781F64">
        <w:rPr>
          <w:rFonts w:ascii="Arial" w:hAnsi="Arial" w:cs="Arial"/>
          <w:b/>
          <w:bCs/>
          <w:sz w:val="20"/>
          <w:szCs w:val="20"/>
        </w:rPr>
        <w:t>1.</w:t>
      </w:r>
      <w:r w:rsidRPr="00781F64">
        <w:rPr>
          <w:rFonts w:ascii="Arial" w:hAnsi="Arial" w:cs="Arial"/>
          <w:b/>
          <w:bCs/>
          <w:sz w:val="20"/>
          <w:szCs w:val="20"/>
        </w:rPr>
        <w:tab/>
      </w:r>
      <w:r w:rsidRPr="00781F64">
        <w:rPr>
          <w:rFonts w:ascii="Arial" w:eastAsia="Arial Unicode MS" w:hAnsi="Arial" w:cs="Arial"/>
          <w:b/>
          <w:sz w:val="20"/>
          <w:szCs w:val="20"/>
        </w:rPr>
        <w:t xml:space="preserve">DESCRIPTION OF CORE FUNCTIONS OF THE CASTLE CONTROL BOARD </w:t>
      </w:r>
    </w:p>
    <w:p w:rsidR="00AD61FA" w:rsidRPr="00781F64" w:rsidRDefault="00AD61FA" w:rsidP="00781F64">
      <w:pPr>
        <w:spacing w:after="0" w:line="240" w:lineRule="auto"/>
        <w:ind w:firstLine="142"/>
        <w:outlineLvl w:val="0"/>
        <w:rPr>
          <w:rFonts w:ascii="Arial" w:hAnsi="Arial" w:cs="Arial"/>
          <w:sz w:val="20"/>
          <w:szCs w:val="20"/>
        </w:rPr>
      </w:pPr>
    </w:p>
    <w:p w:rsidR="00AD61FA" w:rsidRPr="00781F64" w:rsidRDefault="00AD61FA" w:rsidP="00781F64">
      <w:pPr>
        <w:spacing w:after="0" w:line="240" w:lineRule="auto"/>
        <w:rPr>
          <w:rFonts w:ascii="Arial" w:hAnsi="Arial" w:cs="Arial"/>
          <w:sz w:val="20"/>
          <w:szCs w:val="20"/>
        </w:rPr>
      </w:pPr>
      <w:r w:rsidRPr="00781F64">
        <w:rPr>
          <w:rFonts w:ascii="Arial" w:hAnsi="Arial" w:cs="Arial"/>
          <w:sz w:val="20"/>
          <w:szCs w:val="20"/>
        </w:rPr>
        <w:t>The mandate of the Castle Control Board (CCB) is derived from the Castle Management Act, 1993 (No. 207 of 1993) which requires it to preserve and protect the military and cultural heritage of the Castle of Good Hope (CGH), South Africa’s oldest architectural structure - on behalf of the Minister of Defence and Military Veterans. Both the National Heritage Resources Act (No. 25 of 1999) and the Defence Endowment Property and Account Act (No. 33 of 19922) also cover certain aspects of the mandate. This Report will focus on the:</w:t>
      </w:r>
    </w:p>
    <w:p w:rsidR="00AD61FA" w:rsidRPr="00781F64" w:rsidRDefault="00AD61FA" w:rsidP="00781F64">
      <w:pPr>
        <w:spacing w:after="0" w:line="240" w:lineRule="auto"/>
        <w:ind w:left="993" w:hanging="567"/>
        <w:rPr>
          <w:rFonts w:ascii="Arial" w:hAnsi="Arial" w:cs="Arial"/>
          <w:sz w:val="20"/>
          <w:szCs w:val="20"/>
        </w:rPr>
      </w:pPr>
    </w:p>
    <w:p w:rsidR="00AD61FA" w:rsidRPr="00781F64" w:rsidRDefault="00AD61FA" w:rsidP="00781F64">
      <w:pPr>
        <w:pStyle w:val="ListParagraph"/>
        <w:numPr>
          <w:ilvl w:val="0"/>
          <w:numId w:val="14"/>
        </w:numPr>
        <w:spacing w:after="0" w:line="240" w:lineRule="auto"/>
        <w:ind w:left="993" w:hanging="567"/>
        <w:rPr>
          <w:rFonts w:ascii="Arial" w:eastAsia="Calibri" w:hAnsi="Arial" w:cs="Arial"/>
          <w:sz w:val="20"/>
          <w:szCs w:val="20"/>
        </w:rPr>
      </w:pPr>
      <w:r w:rsidRPr="00781F64">
        <w:rPr>
          <w:rFonts w:ascii="Arial" w:hAnsi="Arial" w:cs="Arial"/>
          <w:sz w:val="20"/>
          <w:szCs w:val="20"/>
        </w:rPr>
        <w:t>Strategic Overview for the 202</w:t>
      </w:r>
      <w:r w:rsidR="006C6453" w:rsidRPr="00781F64">
        <w:rPr>
          <w:rFonts w:ascii="Arial" w:hAnsi="Arial" w:cs="Arial"/>
          <w:sz w:val="20"/>
          <w:szCs w:val="20"/>
        </w:rPr>
        <w:t>1</w:t>
      </w:r>
      <w:r w:rsidRPr="00781F64">
        <w:rPr>
          <w:rFonts w:ascii="Arial" w:hAnsi="Arial" w:cs="Arial"/>
          <w:sz w:val="20"/>
          <w:szCs w:val="20"/>
        </w:rPr>
        <w:t>/2</w:t>
      </w:r>
      <w:r w:rsidR="006C6453" w:rsidRPr="00781F64">
        <w:rPr>
          <w:rFonts w:ascii="Arial" w:hAnsi="Arial" w:cs="Arial"/>
          <w:sz w:val="20"/>
          <w:szCs w:val="20"/>
        </w:rPr>
        <w:t>2</w:t>
      </w:r>
      <w:r w:rsidRPr="00781F64">
        <w:rPr>
          <w:rFonts w:ascii="Arial" w:hAnsi="Arial" w:cs="Arial"/>
          <w:sz w:val="20"/>
          <w:szCs w:val="20"/>
        </w:rPr>
        <w:t xml:space="preserve"> Financial Year with specific reference to Strategic Priorities of Government and </w:t>
      </w:r>
      <w:r w:rsidRPr="00781F64">
        <w:rPr>
          <w:rFonts w:ascii="Arial" w:eastAsia="Calibri" w:hAnsi="Arial" w:cs="Arial"/>
          <w:sz w:val="20"/>
          <w:szCs w:val="20"/>
        </w:rPr>
        <w:t>Strategic Priorities of the CCB.</w:t>
      </w:r>
    </w:p>
    <w:p w:rsidR="00AD61FA" w:rsidRPr="00781F64" w:rsidRDefault="00AD61FA" w:rsidP="00781F64">
      <w:pPr>
        <w:pStyle w:val="ListParagraph"/>
        <w:numPr>
          <w:ilvl w:val="0"/>
          <w:numId w:val="14"/>
        </w:numPr>
        <w:spacing w:after="0" w:line="240" w:lineRule="auto"/>
        <w:ind w:left="993" w:hanging="567"/>
        <w:rPr>
          <w:rFonts w:ascii="Arial" w:hAnsi="Arial" w:cs="Arial"/>
          <w:sz w:val="20"/>
          <w:szCs w:val="20"/>
        </w:rPr>
      </w:pPr>
      <w:r w:rsidRPr="00781F64">
        <w:rPr>
          <w:rFonts w:ascii="Arial" w:hAnsi="Arial" w:cs="Arial"/>
          <w:sz w:val="20"/>
          <w:szCs w:val="20"/>
        </w:rPr>
        <w:t>Overview and Assessment of Financial Performance w</w:t>
      </w:r>
      <w:r w:rsidR="008B0FF4" w:rsidRPr="00781F64">
        <w:rPr>
          <w:rFonts w:ascii="Arial" w:hAnsi="Arial" w:cs="Arial"/>
          <w:sz w:val="20"/>
          <w:szCs w:val="20"/>
        </w:rPr>
        <w:t xml:space="preserve">ith specific reference to the </w:t>
      </w:r>
      <w:r w:rsidRPr="00781F64">
        <w:rPr>
          <w:rFonts w:ascii="Arial" w:hAnsi="Arial" w:cs="Arial"/>
          <w:sz w:val="20"/>
          <w:szCs w:val="20"/>
        </w:rPr>
        <w:t>Appropriation statement for the 202</w:t>
      </w:r>
      <w:r w:rsidR="006C6453" w:rsidRPr="00781F64">
        <w:rPr>
          <w:rFonts w:ascii="Arial" w:hAnsi="Arial" w:cs="Arial"/>
          <w:sz w:val="20"/>
          <w:szCs w:val="20"/>
        </w:rPr>
        <w:t>1</w:t>
      </w:r>
      <w:r w:rsidRPr="00781F64">
        <w:rPr>
          <w:rFonts w:ascii="Arial" w:hAnsi="Arial" w:cs="Arial"/>
          <w:sz w:val="20"/>
          <w:szCs w:val="20"/>
        </w:rPr>
        <w:t>/2</w:t>
      </w:r>
      <w:r w:rsidR="006C6453" w:rsidRPr="00781F64">
        <w:rPr>
          <w:rFonts w:ascii="Arial" w:hAnsi="Arial" w:cs="Arial"/>
          <w:sz w:val="20"/>
          <w:szCs w:val="20"/>
        </w:rPr>
        <w:t>2</w:t>
      </w:r>
      <w:r w:rsidRPr="00781F64">
        <w:rPr>
          <w:rFonts w:ascii="Arial" w:hAnsi="Arial" w:cs="Arial"/>
          <w:sz w:val="20"/>
          <w:szCs w:val="20"/>
        </w:rPr>
        <w:t xml:space="preserve"> financial year; Financial statements; and Findings of </w:t>
      </w:r>
      <w:r w:rsidR="008B0FF4" w:rsidRPr="00781F64">
        <w:rPr>
          <w:rFonts w:ascii="Arial" w:hAnsi="Arial" w:cs="Arial"/>
          <w:sz w:val="20"/>
          <w:szCs w:val="20"/>
        </w:rPr>
        <w:t>t</w:t>
      </w:r>
      <w:r w:rsidRPr="00781F64">
        <w:rPr>
          <w:rFonts w:ascii="Arial" w:hAnsi="Arial" w:cs="Arial"/>
          <w:sz w:val="20"/>
          <w:szCs w:val="20"/>
        </w:rPr>
        <w:t>he Auditor General of South Africa.</w:t>
      </w:r>
    </w:p>
    <w:p w:rsidR="00AD61FA" w:rsidRPr="00781F64" w:rsidRDefault="00AD61FA" w:rsidP="00781F64">
      <w:pPr>
        <w:pStyle w:val="ListParagraph"/>
        <w:numPr>
          <w:ilvl w:val="0"/>
          <w:numId w:val="14"/>
        </w:numPr>
        <w:spacing w:after="0" w:line="240" w:lineRule="auto"/>
        <w:ind w:left="993" w:hanging="567"/>
        <w:rPr>
          <w:rFonts w:ascii="Arial" w:hAnsi="Arial" w:cs="Arial"/>
          <w:sz w:val="20"/>
          <w:szCs w:val="20"/>
        </w:rPr>
      </w:pPr>
      <w:r w:rsidRPr="00781F64">
        <w:rPr>
          <w:rFonts w:ascii="Arial" w:hAnsi="Arial" w:cs="Arial"/>
          <w:sz w:val="20"/>
          <w:szCs w:val="20"/>
        </w:rPr>
        <w:t>Overview and Assessment of Programme Performance focusing on the four Programmes.</w:t>
      </w:r>
    </w:p>
    <w:p w:rsidR="00AD61FA" w:rsidRPr="00781F64" w:rsidRDefault="00AD61FA" w:rsidP="00781F64">
      <w:pPr>
        <w:pStyle w:val="ListParagraph"/>
        <w:numPr>
          <w:ilvl w:val="0"/>
          <w:numId w:val="14"/>
        </w:numPr>
        <w:spacing w:after="0" w:line="240" w:lineRule="auto"/>
        <w:ind w:left="993" w:hanging="567"/>
        <w:rPr>
          <w:rFonts w:ascii="Arial" w:hAnsi="Arial" w:cs="Arial"/>
          <w:sz w:val="20"/>
          <w:szCs w:val="20"/>
        </w:rPr>
      </w:pPr>
      <w:r w:rsidRPr="00781F64">
        <w:rPr>
          <w:rFonts w:ascii="Arial" w:hAnsi="Arial" w:cs="Arial"/>
          <w:sz w:val="20"/>
          <w:szCs w:val="20"/>
        </w:rPr>
        <w:t>Governance and Human Resources.</w:t>
      </w:r>
    </w:p>
    <w:p w:rsidR="00AD61FA" w:rsidRPr="00781F64" w:rsidRDefault="00AD61FA" w:rsidP="00781F64">
      <w:pPr>
        <w:pStyle w:val="ListParagraph"/>
        <w:spacing w:after="0" w:line="240" w:lineRule="auto"/>
        <w:ind w:left="-142"/>
        <w:rPr>
          <w:rFonts w:ascii="Arial" w:eastAsia="Arial Unicode MS" w:hAnsi="Arial" w:cs="Arial"/>
          <w:b/>
          <w:color w:val="FF0000"/>
          <w:sz w:val="20"/>
          <w:szCs w:val="20"/>
          <w:lang w:eastAsia="en-ZA"/>
        </w:rPr>
      </w:pPr>
    </w:p>
    <w:p w:rsidR="00AD61FA" w:rsidRPr="00781F64" w:rsidRDefault="00AD61FA" w:rsidP="00781F64">
      <w:pPr>
        <w:pStyle w:val="ListParagraph"/>
        <w:numPr>
          <w:ilvl w:val="0"/>
          <w:numId w:val="2"/>
        </w:numPr>
        <w:spacing w:after="0" w:line="240" w:lineRule="auto"/>
        <w:rPr>
          <w:rFonts w:ascii="Arial" w:eastAsia="Calibri" w:hAnsi="Arial" w:cs="Arial"/>
          <w:b/>
          <w:sz w:val="20"/>
          <w:szCs w:val="20"/>
        </w:rPr>
      </w:pPr>
      <w:r w:rsidRPr="00781F64">
        <w:rPr>
          <w:rFonts w:ascii="Arial" w:hAnsi="Arial" w:cs="Arial"/>
          <w:b/>
          <w:sz w:val="20"/>
          <w:szCs w:val="20"/>
        </w:rPr>
        <w:t xml:space="preserve">STRATEGIC PRIORITIES OF GOVERNMENT AND THE </w:t>
      </w:r>
      <w:r w:rsidRPr="00781F64">
        <w:rPr>
          <w:rFonts w:ascii="Arial" w:eastAsia="Calibri" w:hAnsi="Arial" w:cs="Arial"/>
          <w:b/>
          <w:sz w:val="20"/>
          <w:szCs w:val="20"/>
        </w:rPr>
        <w:t>CCB.</w:t>
      </w:r>
    </w:p>
    <w:p w:rsidR="006C6453" w:rsidRPr="00781F64" w:rsidRDefault="006C6453" w:rsidP="00781F64">
      <w:pPr>
        <w:pStyle w:val="ListParagraph"/>
        <w:spacing w:after="0" w:line="240" w:lineRule="auto"/>
        <w:ind w:left="360"/>
        <w:rPr>
          <w:rFonts w:ascii="Arial" w:eastAsia="Calibri" w:hAnsi="Arial" w:cs="Arial"/>
          <w:b/>
          <w:sz w:val="20"/>
          <w:szCs w:val="20"/>
        </w:rPr>
      </w:pPr>
    </w:p>
    <w:p w:rsidR="00AD61FA" w:rsidRPr="00781F64" w:rsidRDefault="00AD61FA" w:rsidP="00781F64">
      <w:pPr>
        <w:spacing w:after="0" w:line="240" w:lineRule="auto"/>
        <w:outlineLvl w:val="0"/>
        <w:rPr>
          <w:rFonts w:ascii="Arial" w:eastAsia="Arial Unicode MS" w:hAnsi="Arial" w:cs="Arial"/>
          <w:b/>
          <w:sz w:val="20"/>
          <w:szCs w:val="20"/>
          <w:lang w:val="en-US"/>
        </w:rPr>
      </w:pPr>
      <w:r w:rsidRPr="00781F64">
        <w:rPr>
          <w:rFonts w:ascii="Arial" w:eastAsia="Arial Unicode MS" w:hAnsi="Arial" w:cs="Arial"/>
          <w:b/>
          <w:sz w:val="20"/>
          <w:szCs w:val="20"/>
          <w:lang w:val="en-US"/>
        </w:rPr>
        <w:t>2.1</w:t>
      </w:r>
      <w:r w:rsidRPr="00781F64">
        <w:rPr>
          <w:rFonts w:ascii="Arial" w:eastAsia="Arial Unicode MS" w:hAnsi="Arial" w:cs="Arial"/>
          <w:b/>
          <w:sz w:val="20"/>
          <w:szCs w:val="20"/>
          <w:lang w:val="en-US"/>
        </w:rPr>
        <w:tab/>
        <w:t>State of the Nation Address</w:t>
      </w:r>
      <w:r w:rsidRPr="00781F64">
        <w:rPr>
          <w:rFonts w:ascii="Arial" w:eastAsia="Arial Unicode MS" w:hAnsi="Arial" w:cs="Arial"/>
          <w:sz w:val="20"/>
          <w:szCs w:val="20"/>
          <w:lang w:val="en-US"/>
        </w:rPr>
        <w:t xml:space="preserve"> </w:t>
      </w:r>
      <w:r w:rsidR="006C6453" w:rsidRPr="00781F64">
        <w:rPr>
          <w:rFonts w:ascii="Arial" w:eastAsia="Arial Unicode MS" w:hAnsi="Arial" w:cs="Arial"/>
          <w:b/>
          <w:sz w:val="20"/>
          <w:szCs w:val="20"/>
          <w:lang w:val="en-US"/>
        </w:rPr>
        <w:t>2021</w:t>
      </w:r>
    </w:p>
    <w:p w:rsidR="00AD61FA" w:rsidRPr="00781F64" w:rsidRDefault="00AD61FA" w:rsidP="00781F64">
      <w:pPr>
        <w:pStyle w:val="Default"/>
        <w:rPr>
          <w:bCs/>
          <w:color w:val="auto"/>
          <w:sz w:val="20"/>
          <w:szCs w:val="20"/>
        </w:rPr>
      </w:pPr>
    </w:p>
    <w:p w:rsidR="00AD61FA" w:rsidRPr="00781F64" w:rsidRDefault="00AD61FA" w:rsidP="00781F64">
      <w:pPr>
        <w:pStyle w:val="Default"/>
        <w:rPr>
          <w:color w:val="auto"/>
          <w:sz w:val="20"/>
          <w:szCs w:val="20"/>
        </w:rPr>
      </w:pPr>
      <w:r w:rsidRPr="00781F64">
        <w:rPr>
          <w:bCs/>
          <w:color w:val="auto"/>
          <w:sz w:val="20"/>
          <w:szCs w:val="20"/>
        </w:rPr>
        <w:t>President Cyril Ramaphosa, during his SONA on 1</w:t>
      </w:r>
      <w:r w:rsidR="006C6453" w:rsidRPr="00781F64">
        <w:rPr>
          <w:bCs/>
          <w:color w:val="auto"/>
          <w:sz w:val="20"/>
          <w:szCs w:val="20"/>
        </w:rPr>
        <w:t>1</w:t>
      </w:r>
      <w:r w:rsidRPr="00781F64">
        <w:rPr>
          <w:color w:val="auto"/>
          <w:sz w:val="20"/>
          <w:szCs w:val="20"/>
        </w:rPr>
        <w:t xml:space="preserve"> February 202</w:t>
      </w:r>
      <w:r w:rsidR="0055209A" w:rsidRPr="00781F64">
        <w:rPr>
          <w:color w:val="auto"/>
          <w:sz w:val="20"/>
          <w:szCs w:val="20"/>
        </w:rPr>
        <w:t>1</w:t>
      </w:r>
      <w:r w:rsidRPr="00781F64">
        <w:rPr>
          <w:color w:val="auto"/>
          <w:sz w:val="20"/>
          <w:szCs w:val="20"/>
        </w:rPr>
        <w:t>, made the following remarks that can be related to the mandate and activities of the CCB:</w:t>
      </w:r>
    </w:p>
    <w:p w:rsidR="00AD61FA" w:rsidRPr="00781F64" w:rsidRDefault="00AD61FA" w:rsidP="00781F64">
      <w:pPr>
        <w:spacing w:after="0" w:line="240" w:lineRule="auto"/>
        <w:ind w:left="-142"/>
        <w:outlineLvl w:val="0"/>
        <w:rPr>
          <w:rFonts w:ascii="Arial" w:eastAsia="Arial Unicode MS" w:hAnsi="Arial" w:cs="Arial"/>
          <w:b/>
          <w:sz w:val="20"/>
          <w:szCs w:val="20"/>
          <w:lang w:val="en-US"/>
        </w:rPr>
      </w:pPr>
    </w:p>
    <w:p w:rsidR="006C6453" w:rsidRPr="00781F64" w:rsidRDefault="00AD61FA" w:rsidP="00781F64">
      <w:pPr>
        <w:pStyle w:val="ListParagraph"/>
        <w:numPr>
          <w:ilvl w:val="0"/>
          <w:numId w:val="13"/>
        </w:numPr>
        <w:autoSpaceDE w:val="0"/>
        <w:autoSpaceDN w:val="0"/>
        <w:adjustRightInd w:val="0"/>
        <w:spacing w:after="0" w:line="240" w:lineRule="auto"/>
        <w:ind w:left="426" w:hanging="426"/>
        <w:rPr>
          <w:rFonts w:ascii="Arial" w:hAnsi="Arial" w:cs="Arial"/>
          <w:sz w:val="20"/>
          <w:szCs w:val="20"/>
          <w:lang w:val="en-US"/>
        </w:rPr>
      </w:pPr>
      <w:r w:rsidRPr="00781F64">
        <w:rPr>
          <w:rFonts w:ascii="Arial" w:hAnsi="Arial" w:cs="Arial"/>
          <w:sz w:val="20"/>
          <w:szCs w:val="20"/>
        </w:rPr>
        <w:t>“</w:t>
      </w:r>
      <w:r w:rsidR="006C6453" w:rsidRPr="00781F64">
        <w:rPr>
          <w:rFonts w:ascii="Arial" w:hAnsi="Arial" w:cs="Arial"/>
          <w:sz w:val="20"/>
          <w:szCs w:val="20"/>
          <w:lang w:val="en-ZA"/>
        </w:rPr>
        <w:t xml:space="preserve">Work is under way with the relevant departments to reform our visa and immigration regime to attract skills and grow the tourism sector. As international travel starts to recover in the wake of COVID-19, we will undertake a full roll-out of eVisas to visitors from China, India, Nigeria, Kenya and 10 other countries in the world.” This was an important announcement, given that the CCB is very reliant on tourists to generate income. </w:t>
      </w:r>
    </w:p>
    <w:p w:rsidR="006C6453" w:rsidRPr="00781F64" w:rsidRDefault="006C6453" w:rsidP="00781F64">
      <w:pPr>
        <w:pStyle w:val="Default"/>
        <w:numPr>
          <w:ilvl w:val="0"/>
          <w:numId w:val="15"/>
        </w:numPr>
        <w:ind w:left="426" w:hanging="426"/>
        <w:rPr>
          <w:color w:val="auto"/>
          <w:sz w:val="20"/>
          <w:szCs w:val="20"/>
        </w:rPr>
      </w:pPr>
      <w:r w:rsidRPr="00781F64">
        <w:rPr>
          <w:color w:val="auto"/>
          <w:sz w:val="20"/>
          <w:szCs w:val="20"/>
        </w:rPr>
        <w:t>“And, finally – and not leaving many other things aside – we must fight corruption and strengthen</w:t>
      </w:r>
    </w:p>
    <w:p w:rsidR="006C6453" w:rsidRPr="00781F64" w:rsidRDefault="00E85E3A" w:rsidP="00781F64">
      <w:pPr>
        <w:pStyle w:val="Default"/>
        <w:ind w:left="426" w:hanging="426"/>
        <w:rPr>
          <w:color w:val="auto"/>
          <w:sz w:val="20"/>
          <w:szCs w:val="20"/>
        </w:rPr>
      </w:pPr>
      <w:r w:rsidRPr="00781F64">
        <w:rPr>
          <w:color w:val="auto"/>
          <w:sz w:val="20"/>
          <w:szCs w:val="20"/>
        </w:rPr>
        <w:tab/>
      </w:r>
      <w:r w:rsidR="006C6453" w:rsidRPr="00781F64">
        <w:rPr>
          <w:color w:val="auto"/>
          <w:sz w:val="20"/>
          <w:szCs w:val="20"/>
        </w:rPr>
        <w:t>the state that has been weakened.” As in previous years, the President noted the fight against corruption and in this regard, t</w:t>
      </w:r>
      <w:r w:rsidR="00AD61FA" w:rsidRPr="00781F64">
        <w:rPr>
          <w:color w:val="auto"/>
          <w:sz w:val="20"/>
          <w:szCs w:val="20"/>
        </w:rPr>
        <w:t>he CCB</w:t>
      </w:r>
      <w:r w:rsidR="0055209A" w:rsidRPr="00781F64">
        <w:rPr>
          <w:color w:val="auto"/>
          <w:sz w:val="20"/>
          <w:szCs w:val="20"/>
        </w:rPr>
        <w:t>’s</w:t>
      </w:r>
      <w:r w:rsidR="00AD61FA" w:rsidRPr="00781F64">
        <w:rPr>
          <w:color w:val="auto"/>
          <w:sz w:val="20"/>
          <w:szCs w:val="20"/>
        </w:rPr>
        <w:t xml:space="preserve"> </w:t>
      </w:r>
      <w:r w:rsidR="0055209A" w:rsidRPr="00781F64">
        <w:rPr>
          <w:color w:val="auto"/>
          <w:sz w:val="20"/>
          <w:szCs w:val="20"/>
        </w:rPr>
        <w:t>“</w:t>
      </w:r>
      <w:r w:rsidR="00AD61FA" w:rsidRPr="00781F64">
        <w:rPr>
          <w:color w:val="auto"/>
          <w:sz w:val="20"/>
          <w:szCs w:val="20"/>
        </w:rPr>
        <w:t>fully-fledged</w:t>
      </w:r>
      <w:r w:rsidR="0055209A" w:rsidRPr="00781F64">
        <w:rPr>
          <w:color w:val="auto"/>
          <w:sz w:val="20"/>
          <w:szCs w:val="20"/>
        </w:rPr>
        <w:t>”</w:t>
      </w:r>
      <w:r w:rsidR="00AD61FA" w:rsidRPr="00781F64">
        <w:rPr>
          <w:color w:val="auto"/>
          <w:sz w:val="20"/>
          <w:szCs w:val="20"/>
        </w:rPr>
        <w:t xml:space="preserve"> Fraud Prevention Policy that addresses criminality</w:t>
      </w:r>
      <w:r w:rsidR="006C6453" w:rsidRPr="00781F64">
        <w:rPr>
          <w:color w:val="auto"/>
          <w:sz w:val="20"/>
          <w:szCs w:val="20"/>
        </w:rPr>
        <w:t xml:space="preserve">, is noteworthy. </w:t>
      </w:r>
    </w:p>
    <w:p w:rsidR="00E85E3A" w:rsidRPr="00781F64" w:rsidRDefault="00E85E3A" w:rsidP="00781F64">
      <w:pPr>
        <w:pStyle w:val="Default"/>
        <w:numPr>
          <w:ilvl w:val="0"/>
          <w:numId w:val="15"/>
        </w:numPr>
        <w:ind w:left="426" w:hanging="426"/>
        <w:rPr>
          <w:sz w:val="20"/>
          <w:szCs w:val="20"/>
          <w:lang w:val="en-ZA"/>
        </w:rPr>
      </w:pPr>
      <w:r w:rsidRPr="00781F64">
        <w:rPr>
          <w:color w:val="auto"/>
          <w:sz w:val="20"/>
          <w:szCs w:val="20"/>
        </w:rPr>
        <w:t>“It is our priority for this year to regain lost time and improve educational outcomes, from the early years through to high school and post</w:t>
      </w:r>
      <w:r w:rsidR="0055209A" w:rsidRPr="00781F64">
        <w:rPr>
          <w:color w:val="auto"/>
          <w:sz w:val="20"/>
          <w:szCs w:val="20"/>
        </w:rPr>
        <w:t xml:space="preserve">-school education and training.” </w:t>
      </w:r>
      <w:r w:rsidR="00AD61FA" w:rsidRPr="00781F64">
        <w:rPr>
          <w:color w:val="auto"/>
          <w:sz w:val="20"/>
          <w:szCs w:val="20"/>
        </w:rPr>
        <w:t xml:space="preserve">The CCB annually has a number of student leaderships being offered and </w:t>
      </w:r>
      <w:r w:rsidRPr="00781F64">
        <w:rPr>
          <w:color w:val="auto"/>
          <w:sz w:val="20"/>
          <w:szCs w:val="20"/>
        </w:rPr>
        <w:t>for the year under review, had 7</w:t>
      </w:r>
      <w:r w:rsidR="00AD61FA" w:rsidRPr="00781F64">
        <w:rPr>
          <w:color w:val="auto"/>
          <w:sz w:val="20"/>
          <w:szCs w:val="20"/>
        </w:rPr>
        <w:t xml:space="preserve"> interns</w:t>
      </w:r>
      <w:r w:rsidRPr="00781F64">
        <w:rPr>
          <w:color w:val="auto"/>
          <w:sz w:val="20"/>
          <w:szCs w:val="20"/>
        </w:rPr>
        <w:t xml:space="preserve"> out of a target of 12</w:t>
      </w:r>
      <w:r w:rsidR="00AD61FA" w:rsidRPr="00781F64">
        <w:rPr>
          <w:color w:val="auto"/>
          <w:sz w:val="20"/>
          <w:szCs w:val="20"/>
        </w:rPr>
        <w:t xml:space="preserve">. </w:t>
      </w:r>
    </w:p>
    <w:p w:rsidR="00E85E3A" w:rsidRPr="00781F64" w:rsidRDefault="0055209A" w:rsidP="00781F64">
      <w:pPr>
        <w:pStyle w:val="Default"/>
        <w:numPr>
          <w:ilvl w:val="0"/>
          <w:numId w:val="15"/>
        </w:numPr>
        <w:ind w:left="426" w:hanging="426"/>
        <w:rPr>
          <w:color w:val="auto"/>
          <w:sz w:val="20"/>
          <w:szCs w:val="20"/>
        </w:rPr>
      </w:pPr>
      <w:r w:rsidRPr="00781F64">
        <w:rPr>
          <w:sz w:val="20"/>
          <w:szCs w:val="20"/>
          <w:lang w:val="en-ZA"/>
        </w:rPr>
        <w:t>“</w:t>
      </w:r>
      <w:r w:rsidR="00E85E3A" w:rsidRPr="00781F64">
        <w:rPr>
          <w:sz w:val="20"/>
          <w:szCs w:val="20"/>
          <w:lang w:val="en-ZA"/>
        </w:rPr>
        <w:t>Furthermore, the departments of Small Business Development, and of Trade, Industry and Competition are supporting SMMEs to access larger domestic and international markets.</w:t>
      </w:r>
      <w:r w:rsidRPr="00781F64">
        <w:rPr>
          <w:sz w:val="20"/>
          <w:szCs w:val="20"/>
          <w:lang w:val="en-ZA"/>
        </w:rPr>
        <w:t>”</w:t>
      </w:r>
      <w:r w:rsidR="00E85E3A" w:rsidRPr="00781F64">
        <w:rPr>
          <w:sz w:val="20"/>
          <w:szCs w:val="20"/>
          <w:lang w:val="en-ZA"/>
        </w:rPr>
        <w:t xml:space="preserve"> The CCB’s strive to support local business</w:t>
      </w:r>
      <w:r w:rsidRPr="00781F64">
        <w:rPr>
          <w:sz w:val="20"/>
          <w:szCs w:val="20"/>
          <w:lang w:val="en-ZA"/>
        </w:rPr>
        <w:t>es</w:t>
      </w:r>
      <w:r w:rsidR="00E85E3A" w:rsidRPr="00781F64">
        <w:rPr>
          <w:sz w:val="20"/>
          <w:szCs w:val="20"/>
          <w:lang w:val="en-ZA"/>
        </w:rPr>
        <w:t xml:space="preserve"> and adhere to the guideline to pay SMME’s within 30 days. </w:t>
      </w:r>
    </w:p>
    <w:p w:rsidR="00AD61FA" w:rsidRPr="00781F64" w:rsidRDefault="00AD61FA" w:rsidP="00781F64">
      <w:pPr>
        <w:pStyle w:val="Default"/>
        <w:ind w:left="426"/>
        <w:rPr>
          <w:color w:val="FF0000"/>
          <w:sz w:val="20"/>
          <w:szCs w:val="20"/>
        </w:rPr>
      </w:pPr>
    </w:p>
    <w:p w:rsidR="00AD61FA" w:rsidRPr="00781F64" w:rsidRDefault="00AD61FA" w:rsidP="00781F64">
      <w:pPr>
        <w:spacing w:after="0" w:line="240" w:lineRule="auto"/>
        <w:ind w:left="-142" w:firstLine="142"/>
        <w:outlineLvl w:val="0"/>
        <w:rPr>
          <w:rFonts w:ascii="Arial" w:eastAsia="Arial Unicode MS" w:hAnsi="Arial" w:cs="Arial"/>
          <w:b/>
          <w:sz w:val="20"/>
          <w:szCs w:val="20"/>
        </w:rPr>
      </w:pPr>
      <w:r w:rsidRPr="00781F64">
        <w:rPr>
          <w:rFonts w:ascii="Arial" w:eastAsia="Arial Unicode MS" w:hAnsi="Arial" w:cs="Arial"/>
          <w:b/>
          <w:sz w:val="20"/>
          <w:szCs w:val="20"/>
        </w:rPr>
        <w:t>2.2</w:t>
      </w:r>
      <w:r w:rsidRPr="00781F64">
        <w:rPr>
          <w:rFonts w:ascii="Arial" w:eastAsia="Arial Unicode MS" w:hAnsi="Arial" w:cs="Arial"/>
          <w:b/>
          <w:sz w:val="20"/>
          <w:szCs w:val="20"/>
        </w:rPr>
        <w:tab/>
        <w:t xml:space="preserve">National Development Plan and the Medium Term Strategic Framework (2020 - 2025) </w:t>
      </w:r>
      <w:r w:rsidRPr="00781F64">
        <w:rPr>
          <w:rFonts w:ascii="Arial" w:eastAsia="Arial Unicode MS" w:hAnsi="Arial" w:cs="Arial"/>
          <w:b/>
          <w:sz w:val="20"/>
          <w:szCs w:val="20"/>
        </w:rPr>
        <w:tab/>
      </w:r>
      <w:r w:rsidRPr="00781F64">
        <w:rPr>
          <w:rFonts w:ascii="Arial" w:eastAsia="Arial Unicode MS" w:hAnsi="Arial" w:cs="Arial"/>
          <w:b/>
          <w:sz w:val="20"/>
          <w:szCs w:val="20"/>
        </w:rPr>
        <w:tab/>
      </w:r>
      <w:r w:rsidRPr="00781F64">
        <w:rPr>
          <w:rFonts w:ascii="Arial" w:eastAsia="Arial Unicode MS" w:hAnsi="Arial" w:cs="Arial"/>
          <w:b/>
          <w:sz w:val="20"/>
          <w:szCs w:val="20"/>
        </w:rPr>
        <w:tab/>
        <w:t>Priorities</w:t>
      </w:r>
    </w:p>
    <w:p w:rsidR="00AD61FA" w:rsidRPr="00781F64" w:rsidRDefault="00AD61FA" w:rsidP="00781F64">
      <w:pPr>
        <w:spacing w:after="0" w:line="240" w:lineRule="auto"/>
        <w:ind w:left="-142" w:firstLine="142"/>
        <w:outlineLvl w:val="0"/>
        <w:rPr>
          <w:rFonts w:ascii="Arial" w:eastAsia="Arial Unicode MS" w:hAnsi="Arial" w:cs="Arial"/>
          <w:color w:val="FF0000"/>
          <w:sz w:val="20"/>
          <w:szCs w:val="20"/>
        </w:rPr>
      </w:pPr>
    </w:p>
    <w:p w:rsidR="00AD61FA" w:rsidRPr="00781F64" w:rsidRDefault="00DB61E7" w:rsidP="00781F64">
      <w:pPr>
        <w:autoSpaceDE w:val="0"/>
        <w:autoSpaceDN w:val="0"/>
        <w:adjustRightInd w:val="0"/>
        <w:spacing w:after="0" w:line="240" w:lineRule="auto"/>
        <w:rPr>
          <w:rFonts w:ascii="Arial" w:hAnsi="Arial" w:cs="Arial"/>
          <w:sz w:val="20"/>
          <w:szCs w:val="20"/>
        </w:rPr>
      </w:pPr>
      <w:r w:rsidRPr="00781F64">
        <w:rPr>
          <w:rFonts w:ascii="Arial" w:hAnsi="Arial" w:cs="Arial"/>
          <w:sz w:val="20"/>
          <w:szCs w:val="20"/>
        </w:rPr>
        <w:t xml:space="preserve">For the last two years, the CCB’s annual reports did not make any reference to the NDP and the only reference to the MTSF is by the Auditor General, in the previous financial year. </w:t>
      </w:r>
      <w:r w:rsidR="00E85E3A" w:rsidRPr="00781F64">
        <w:rPr>
          <w:rFonts w:ascii="Arial" w:hAnsi="Arial" w:cs="Arial"/>
          <w:sz w:val="20"/>
          <w:szCs w:val="20"/>
        </w:rPr>
        <w:t xml:space="preserve">The Annual Report </w:t>
      </w:r>
      <w:r w:rsidR="00CA30B8" w:rsidRPr="00781F64">
        <w:rPr>
          <w:rFonts w:ascii="Arial" w:hAnsi="Arial" w:cs="Arial"/>
          <w:sz w:val="20"/>
          <w:szCs w:val="20"/>
        </w:rPr>
        <w:t xml:space="preserve">for </w:t>
      </w:r>
      <w:r w:rsidR="00E85E3A" w:rsidRPr="00781F64">
        <w:rPr>
          <w:rFonts w:ascii="Arial" w:hAnsi="Arial" w:cs="Arial"/>
          <w:sz w:val="20"/>
          <w:szCs w:val="20"/>
        </w:rPr>
        <w:t>2021</w:t>
      </w:r>
      <w:r w:rsidR="00AD61FA" w:rsidRPr="00781F64">
        <w:rPr>
          <w:rFonts w:ascii="Arial" w:hAnsi="Arial" w:cs="Arial"/>
          <w:sz w:val="20"/>
          <w:szCs w:val="20"/>
        </w:rPr>
        <w:t>/2</w:t>
      </w:r>
      <w:r w:rsidR="00E85E3A" w:rsidRPr="00781F64">
        <w:rPr>
          <w:rFonts w:ascii="Arial" w:hAnsi="Arial" w:cs="Arial"/>
          <w:sz w:val="20"/>
          <w:szCs w:val="20"/>
        </w:rPr>
        <w:t>2</w:t>
      </w:r>
      <w:r w:rsidR="00AD61FA" w:rsidRPr="00781F64">
        <w:rPr>
          <w:rFonts w:ascii="Arial" w:hAnsi="Arial" w:cs="Arial"/>
          <w:sz w:val="20"/>
          <w:szCs w:val="20"/>
        </w:rPr>
        <w:t xml:space="preserve"> </w:t>
      </w:r>
      <w:r w:rsidR="00E85E3A" w:rsidRPr="00781F64">
        <w:rPr>
          <w:rFonts w:ascii="Arial" w:hAnsi="Arial" w:cs="Arial"/>
          <w:sz w:val="20"/>
          <w:szCs w:val="20"/>
        </w:rPr>
        <w:t xml:space="preserve">refers to the </w:t>
      </w:r>
      <w:r w:rsidR="00AD61FA" w:rsidRPr="00781F64">
        <w:rPr>
          <w:rFonts w:ascii="Arial" w:hAnsi="Arial" w:cs="Arial"/>
          <w:sz w:val="20"/>
          <w:szCs w:val="20"/>
        </w:rPr>
        <w:t xml:space="preserve">MTSF </w:t>
      </w:r>
      <w:r w:rsidRPr="00781F64">
        <w:rPr>
          <w:rFonts w:ascii="Arial" w:hAnsi="Arial" w:cs="Arial"/>
          <w:sz w:val="20"/>
          <w:szCs w:val="20"/>
        </w:rPr>
        <w:t>and states that “</w:t>
      </w:r>
      <w:r w:rsidRPr="00781F64">
        <w:rPr>
          <w:rFonts w:ascii="Arial" w:hAnsi="Arial" w:cs="Arial"/>
          <w:sz w:val="20"/>
          <w:szCs w:val="20"/>
          <w:lang w:val="en-ZA"/>
        </w:rPr>
        <w:t>One of the most significant impacts of the virus was the climate of uncertainty it created. Although most of the COVID 19 restrictions were lifted in June 2022, the MTEF and the MTSF cycles will have to be adjusted to provide for the aftereffects of this unprecedented, global event.”</w:t>
      </w:r>
    </w:p>
    <w:p w:rsidR="00AD61FA" w:rsidRPr="00781F64" w:rsidRDefault="00AD61FA" w:rsidP="00781F64">
      <w:pPr>
        <w:autoSpaceDE w:val="0"/>
        <w:autoSpaceDN w:val="0"/>
        <w:adjustRightInd w:val="0"/>
        <w:spacing w:after="0" w:line="240" w:lineRule="auto"/>
        <w:rPr>
          <w:rFonts w:ascii="Arial" w:hAnsi="Arial" w:cs="Arial"/>
          <w:color w:val="FF0000"/>
          <w:sz w:val="20"/>
          <w:szCs w:val="20"/>
        </w:rPr>
      </w:pPr>
    </w:p>
    <w:p w:rsidR="00AD61FA" w:rsidRPr="00781F64" w:rsidRDefault="00AD61FA" w:rsidP="00781F64">
      <w:pPr>
        <w:autoSpaceDE w:val="0"/>
        <w:autoSpaceDN w:val="0"/>
        <w:adjustRightInd w:val="0"/>
        <w:spacing w:after="0" w:line="240" w:lineRule="auto"/>
        <w:rPr>
          <w:rFonts w:ascii="Arial" w:hAnsi="Arial" w:cs="Arial"/>
          <w:color w:val="FF0000"/>
          <w:sz w:val="20"/>
          <w:szCs w:val="20"/>
        </w:rPr>
      </w:pPr>
    </w:p>
    <w:p w:rsidR="00AD61FA" w:rsidRPr="00781F64" w:rsidRDefault="00AD61FA" w:rsidP="00781F64">
      <w:pPr>
        <w:autoSpaceDE w:val="0"/>
        <w:autoSpaceDN w:val="0"/>
        <w:adjustRightInd w:val="0"/>
        <w:spacing w:after="0" w:line="240" w:lineRule="auto"/>
        <w:rPr>
          <w:rFonts w:ascii="Arial" w:hAnsi="Arial" w:cs="Arial"/>
          <w:color w:val="FF0000"/>
          <w:sz w:val="20"/>
          <w:szCs w:val="20"/>
        </w:rPr>
      </w:pPr>
    </w:p>
    <w:p w:rsidR="00AD61FA" w:rsidRPr="00781F64" w:rsidRDefault="00AD61FA" w:rsidP="00781F64">
      <w:pPr>
        <w:spacing w:after="0" w:line="240" w:lineRule="auto"/>
        <w:ind w:left="-142" w:firstLine="142"/>
        <w:outlineLvl w:val="0"/>
        <w:rPr>
          <w:rFonts w:ascii="Arial" w:eastAsia="Arial Unicode MS" w:hAnsi="Arial" w:cs="Arial"/>
          <w:b/>
          <w:caps/>
          <w:sz w:val="20"/>
          <w:szCs w:val="20"/>
          <w:lang w:eastAsia="en-ZA"/>
        </w:rPr>
      </w:pPr>
      <w:r w:rsidRPr="00781F64">
        <w:rPr>
          <w:rFonts w:ascii="Arial" w:eastAsia="Arial Unicode MS" w:hAnsi="Arial" w:cs="Arial"/>
          <w:b/>
          <w:caps/>
          <w:sz w:val="20"/>
          <w:szCs w:val="20"/>
          <w:lang w:eastAsia="en-ZA"/>
        </w:rPr>
        <w:t>3.</w:t>
      </w:r>
      <w:r w:rsidRPr="00781F64">
        <w:rPr>
          <w:rFonts w:ascii="Arial" w:eastAsia="Arial Unicode MS" w:hAnsi="Arial" w:cs="Arial"/>
          <w:b/>
          <w:caps/>
          <w:sz w:val="20"/>
          <w:szCs w:val="20"/>
          <w:lang w:eastAsia="en-ZA"/>
        </w:rPr>
        <w:tab/>
        <w:t xml:space="preserve">Summary of previous recommendations of the Committee </w:t>
      </w:r>
    </w:p>
    <w:p w:rsidR="00AD61FA" w:rsidRPr="00781F64" w:rsidRDefault="00AD61FA" w:rsidP="00781F64">
      <w:pPr>
        <w:spacing w:after="0" w:line="240" w:lineRule="auto"/>
        <w:ind w:left="-142" w:firstLine="142"/>
        <w:outlineLvl w:val="0"/>
        <w:rPr>
          <w:rFonts w:ascii="Arial" w:eastAsia="Arial Unicode MS" w:hAnsi="Arial" w:cs="Arial"/>
          <w:b/>
          <w:color w:val="FF0000"/>
          <w:sz w:val="20"/>
          <w:szCs w:val="20"/>
          <w:lang w:eastAsia="en-ZA"/>
        </w:rPr>
      </w:pPr>
    </w:p>
    <w:p w:rsidR="006C6453" w:rsidRPr="00781F64" w:rsidRDefault="006C6453" w:rsidP="00781F64">
      <w:pPr>
        <w:spacing w:after="0" w:line="240" w:lineRule="auto"/>
        <w:outlineLvl w:val="0"/>
        <w:rPr>
          <w:rFonts w:ascii="Arial" w:hAnsi="Arial" w:cs="Arial"/>
          <w:sz w:val="20"/>
          <w:szCs w:val="20"/>
        </w:rPr>
      </w:pPr>
      <w:r w:rsidRPr="00781F64">
        <w:rPr>
          <w:rFonts w:ascii="Arial" w:hAnsi="Arial" w:cs="Arial"/>
          <w:sz w:val="20"/>
          <w:szCs w:val="20"/>
        </w:rPr>
        <w:t>The Portfolio Committee, after considering the 2020/21 Annual Report of the CCB, ma</w:t>
      </w:r>
      <w:r w:rsidR="00CA30B8" w:rsidRPr="00781F64">
        <w:rPr>
          <w:rFonts w:ascii="Arial" w:hAnsi="Arial" w:cs="Arial"/>
          <w:sz w:val="20"/>
          <w:szCs w:val="20"/>
        </w:rPr>
        <w:t>de</w:t>
      </w:r>
      <w:r w:rsidRPr="00781F64">
        <w:rPr>
          <w:rFonts w:ascii="Arial" w:hAnsi="Arial" w:cs="Arial"/>
          <w:sz w:val="20"/>
          <w:szCs w:val="20"/>
        </w:rPr>
        <w:t xml:space="preserve"> the following recommendations:</w:t>
      </w:r>
    </w:p>
    <w:p w:rsidR="006C6453" w:rsidRPr="00781F64" w:rsidRDefault="006C6453" w:rsidP="00781F64">
      <w:pPr>
        <w:spacing w:after="0" w:line="240" w:lineRule="auto"/>
        <w:outlineLvl w:val="0"/>
        <w:rPr>
          <w:rFonts w:ascii="Arial" w:hAnsi="Arial" w:cs="Arial"/>
          <w:sz w:val="20"/>
          <w:szCs w:val="20"/>
        </w:rPr>
      </w:pPr>
    </w:p>
    <w:p w:rsidR="006C6453" w:rsidRPr="00781F64" w:rsidRDefault="006C6453" w:rsidP="00781F64">
      <w:pPr>
        <w:pStyle w:val="ListParagraph"/>
        <w:numPr>
          <w:ilvl w:val="0"/>
          <w:numId w:val="27"/>
        </w:numPr>
        <w:spacing w:after="0" w:line="240" w:lineRule="auto"/>
        <w:ind w:left="284" w:hanging="284"/>
        <w:outlineLvl w:val="0"/>
        <w:rPr>
          <w:rFonts w:ascii="Arial" w:hAnsi="Arial" w:cs="Arial"/>
          <w:sz w:val="20"/>
          <w:szCs w:val="20"/>
        </w:rPr>
      </w:pPr>
      <w:r w:rsidRPr="00781F64">
        <w:rPr>
          <w:rFonts w:ascii="Arial" w:hAnsi="Arial" w:cs="Arial"/>
          <w:sz w:val="20"/>
          <w:szCs w:val="20"/>
        </w:rPr>
        <w:t xml:space="preserve">The Committee commended the CCB on its clean audit opinion and reiterated its stance that it expects such a small entity to perform well during its auditing processes. </w:t>
      </w:r>
    </w:p>
    <w:p w:rsidR="006C6453" w:rsidRPr="00781F64" w:rsidRDefault="006C6453" w:rsidP="00781F64">
      <w:pPr>
        <w:pStyle w:val="ListParagraph"/>
        <w:numPr>
          <w:ilvl w:val="0"/>
          <w:numId w:val="27"/>
        </w:numPr>
        <w:spacing w:after="0" w:line="240" w:lineRule="auto"/>
        <w:ind w:left="284" w:hanging="284"/>
        <w:outlineLvl w:val="0"/>
        <w:rPr>
          <w:rFonts w:ascii="Arial" w:hAnsi="Arial" w:cs="Arial"/>
          <w:sz w:val="20"/>
          <w:szCs w:val="20"/>
        </w:rPr>
      </w:pPr>
      <w:r w:rsidRPr="00781F64">
        <w:rPr>
          <w:rFonts w:ascii="Arial" w:hAnsi="Arial" w:cs="Arial"/>
          <w:sz w:val="20"/>
          <w:szCs w:val="20"/>
        </w:rPr>
        <w:t xml:space="preserve">The CCB was encouraged to further enhance its self-generating capability to ensure that it is less reliant on the Department of Defence, and that it should prioritise its much vaunted Revenue Generating Strategy to assist to increase the CCB’s revenue </w:t>
      </w:r>
    </w:p>
    <w:p w:rsidR="006C6453" w:rsidRPr="00781F64" w:rsidRDefault="006C6453" w:rsidP="00781F64">
      <w:pPr>
        <w:pStyle w:val="ListParagraph"/>
        <w:numPr>
          <w:ilvl w:val="0"/>
          <w:numId w:val="27"/>
        </w:numPr>
        <w:spacing w:after="0" w:line="240" w:lineRule="auto"/>
        <w:ind w:left="284" w:hanging="284"/>
        <w:outlineLvl w:val="0"/>
        <w:rPr>
          <w:rFonts w:ascii="Arial" w:hAnsi="Arial" w:cs="Arial"/>
          <w:sz w:val="20"/>
          <w:szCs w:val="20"/>
        </w:rPr>
      </w:pPr>
      <w:r w:rsidRPr="00781F64">
        <w:rPr>
          <w:rFonts w:ascii="Arial" w:hAnsi="Arial" w:cs="Arial"/>
          <w:sz w:val="20"/>
          <w:szCs w:val="20"/>
        </w:rPr>
        <w:t xml:space="preserve">Noting the Going Concern challenges have been exacerbated by the pandemic, the Committee recommends that the CCB should, </w:t>
      </w:r>
      <w:r w:rsidRPr="00781F64">
        <w:rPr>
          <w:rFonts w:ascii="Arial" w:hAnsi="Arial" w:cs="Arial"/>
          <w:i/>
          <w:sz w:val="20"/>
          <w:szCs w:val="20"/>
        </w:rPr>
        <w:t>inter alia</w:t>
      </w:r>
      <w:r w:rsidRPr="00781F64">
        <w:rPr>
          <w:rFonts w:ascii="Arial" w:hAnsi="Arial" w:cs="Arial"/>
          <w:sz w:val="20"/>
          <w:szCs w:val="20"/>
        </w:rPr>
        <w:t xml:space="preserve">, explore the full utilisation of all facilities at the Castle to </w:t>
      </w:r>
      <w:r w:rsidRPr="00781F64">
        <w:rPr>
          <w:rFonts w:ascii="Arial" w:hAnsi="Arial" w:cs="Arial"/>
          <w:sz w:val="20"/>
          <w:szCs w:val="20"/>
        </w:rPr>
        <w:lastRenderedPageBreak/>
        <w:t>enhance its sustainability and revenue generating abilities. Progress in this regard should be reported at the next meeting with the Committee.</w:t>
      </w:r>
    </w:p>
    <w:p w:rsidR="006C6453" w:rsidRPr="00781F64" w:rsidRDefault="006C6453" w:rsidP="00781F64">
      <w:pPr>
        <w:pStyle w:val="ListParagraph"/>
        <w:numPr>
          <w:ilvl w:val="0"/>
          <w:numId w:val="27"/>
        </w:numPr>
        <w:spacing w:after="0" w:line="240" w:lineRule="auto"/>
        <w:ind w:left="284" w:hanging="284"/>
        <w:outlineLvl w:val="0"/>
        <w:rPr>
          <w:rFonts w:ascii="Arial" w:hAnsi="Arial" w:cs="Arial"/>
          <w:sz w:val="20"/>
          <w:szCs w:val="20"/>
        </w:rPr>
      </w:pPr>
      <w:r w:rsidRPr="00781F64">
        <w:rPr>
          <w:rFonts w:ascii="Arial" w:hAnsi="Arial" w:cs="Arial"/>
          <w:sz w:val="20"/>
          <w:szCs w:val="20"/>
        </w:rPr>
        <w:t xml:space="preserve">The Committee welcomed the CCB’s initiative to utilise an e-brochure but was encouraged to develop online exhibitions to increase its coverage, especially to rural schools, while noting that such a project would be funding-dependent.  </w:t>
      </w:r>
    </w:p>
    <w:p w:rsidR="006C6453" w:rsidRPr="00781F64" w:rsidRDefault="006C6453" w:rsidP="00781F64">
      <w:pPr>
        <w:pStyle w:val="ListParagraph"/>
        <w:numPr>
          <w:ilvl w:val="0"/>
          <w:numId w:val="27"/>
        </w:numPr>
        <w:spacing w:after="0" w:line="240" w:lineRule="auto"/>
        <w:ind w:left="284" w:hanging="284"/>
        <w:outlineLvl w:val="0"/>
        <w:rPr>
          <w:rFonts w:ascii="Arial" w:hAnsi="Arial" w:cs="Arial"/>
          <w:sz w:val="20"/>
          <w:szCs w:val="20"/>
        </w:rPr>
      </w:pPr>
      <w:r w:rsidRPr="00781F64">
        <w:rPr>
          <w:rFonts w:ascii="Arial" w:hAnsi="Arial" w:cs="Arial"/>
          <w:sz w:val="20"/>
          <w:szCs w:val="20"/>
        </w:rPr>
        <w:t xml:space="preserve">The Committee raised its serious concern that an amount of </w:t>
      </w:r>
      <w:r w:rsidRPr="00781F64">
        <w:rPr>
          <w:rFonts w:ascii="Arial" w:hAnsi="Arial" w:cs="Arial"/>
          <w:sz w:val="20"/>
          <w:szCs w:val="20"/>
          <w:lang w:val="en-ZA"/>
        </w:rPr>
        <w:t>R937 746 could be incurred as Irregular Expenditure and viewed as trivial and reiterated its stance that such a small entity with a small budget, should not incur such Irregular Expenditure.</w:t>
      </w:r>
    </w:p>
    <w:p w:rsidR="006C6453" w:rsidRPr="00781F64" w:rsidRDefault="006C6453" w:rsidP="00781F64">
      <w:pPr>
        <w:pStyle w:val="ListParagraph"/>
        <w:numPr>
          <w:ilvl w:val="0"/>
          <w:numId w:val="27"/>
        </w:numPr>
        <w:spacing w:after="0" w:line="240" w:lineRule="auto"/>
        <w:ind w:left="284" w:hanging="284"/>
        <w:outlineLvl w:val="0"/>
        <w:rPr>
          <w:rFonts w:ascii="Arial" w:hAnsi="Arial" w:cs="Arial"/>
          <w:sz w:val="20"/>
          <w:szCs w:val="20"/>
        </w:rPr>
      </w:pPr>
      <w:r w:rsidRPr="00781F64">
        <w:rPr>
          <w:rFonts w:ascii="Arial" w:hAnsi="Arial" w:cs="Arial"/>
          <w:sz w:val="20"/>
          <w:szCs w:val="20"/>
        </w:rPr>
        <w:t xml:space="preserve">The Committee encouraged the CCB to enhance its efforts to obtain a UNESCO World Heritage Site listing and wants it to brief the Committee on progress in this regard as well as indicating when it expects to achieve this objective. </w:t>
      </w:r>
    </w:p>
    <w:p w:rsidR="00AD61FA" w:rsidRPr="00781F64" w:rsidRDefault="00AD61FA" w:rsidP="00781F64">
      <w:pPr>
        <w:spacing w:after="0" w:line="240" w:lineRule="auto"/>
        <w:ind w:left="-142" w:firstLine="142"/>
        <w:rPr>
          <w:rFonts w:ascii="Arial" w:eastAsia="Arial Unicode MS" w:hAnsi="Arial" w:cs="Arial"/>
          <w:b/>
          <w:color w:val="FF0000"/>
          <w:sz w:val="20"/>
          <w:szCs w:val="20"/>
          <w:lang w:eastAsia="en-ZA"/>
        </w:rPr>
      </w:pPr>
    </w:p>
    <w:p w:rsidR="00AD61FA" w:rsidRPr="00781F64" w:rsidRDefault="00AD61FA" w:rsidP="00781F64">
      <w:pPr>
        <w:spacing w:after="0" w:line="240" w:lineRule="auto"/>
        <w:ind w:left="-142" w:firstLine="142"/>
        <w:rPr>
          <w:rFonts w:ascii="Arial" w:hAnsi="Arial" w:cs="Arial"/>
          <w:b/>
          <w:sz w:val="20"/>
          <w:szCs w:val="20"/>
        </w:rPr>
      </w:pPr>
      <w:r w:rsidRPr="00781F64">
        <w:rPr>
          <w:rFonts w:ascii="Arial" w:hAnsi="Arial" w:cs="Arial"/>
          <w:b/>
          <w:sz w:val="20"/>
          <w:szCs w:val="20"/>
        </w:rPr>
        <w:t>4.</w:t>
      </w:r>
      <w:r w:rsidRPr="00781F64">
        <w:rPr>
          <w:rFonts w:ascii="Arial" w:hAnsi="Arial" w:cs="Arial"/>
          <w:b/>
          <w:sz w:val="20"/>
          <w:szCs w:val="20"/>
        </w:rPr>
        <w:tab/>
        <w:t xml:space="preserve">STRATEGIC OVERVIEW: HIGHLIGHTS AND CHALLENGES </w:t>
      </w:r>
    </w:p>
    <w:p w:rsidR="00AD61FA" w:rsidRPr="00781F64" w:rsidRDefault="00AD61FA" w:rsidP="00781F64">
      <w:pPr>
        <w:autoSpaceDE w:val="0"/>
        <w:autoSpaceDN w:val="0"/>
        <w:adjustRightInd w:val="0"/>
        <w:spacing w:after="0" w:line="240" w:lineRule="auto"/>
        <w:ind w:left="-142" w:firstLine="142"/>
        <w:rPr>
          <w:rFonts w:ascii="Arial" w:hAnsi="Arial" w:cs="Arial"/>
          <w:b/>
          <w:sz w:val="20"/>
          <w:szCs w:val="20"/>
          <w:lang w:val="en-ZA"/>
        </w:rPr>
      </w:pPr>
    </w:p>
    <w:p w:rsidR="00AD61FA" w:rsidRPr="00781F64" w:rsidRDefault="00AD61FA" w:rsidP="00781F64">
      <w:pPr>
        <w:autoSpaceDE w:val="0"/>
        <w:autoSpaceDN w:val="0"/>
        <w:adjustRightInd w:val="0"/>
        <w:spacing w:after="0" w:line="240" w:lineRule="auto"/>
        <w:ind w:left="-142" w:firstLine="142"/>
        <w:rPr>
          <w:rFonts w:ascii="Arial" w:hAnsi="Arial" w:cs="Arial"/>
          <w:b/>
          <w:sz w:val="20"/>
          <w:szCs w:val="20"/>
          <w:lang w:val="en-ZA"/>
        </w:rPr>
      </w:pPr>
      <w:r w:rsidRPr="00781F64">
        <w:rPr>
          <w:rFonts w:ascii="Arial" w:hAnsi="Arial" w:cs="Arial"/>
          <w:b/>
          <w:sz w:val="20"/>
          <w:szCs w:val="20"/>
          <w:lang w:val="en-ZA"/>
        </w:rPr>
        <w:t>4.1</w:t>
      </w:r>
      <w:r w:rsidRPr="00781F64">
        <w:rPr>
          <w:rFonts w:ascii="Arial" w:hAnsi="Arial" w:cs="Arial"/>
          <w:b/>
          <w:sz w:val="20"/>
          <w:szCs w:val="20"/>
          <w:lang w:val="en-ZA"/>
        </w:rPr>
        <w:tab/>
        <w:t>Strategic Outcome oriented goals</w:t>
      </w:r>
    </w:p>
    <w:p w:rsidR="00AD61FA" w:rsidRPr="00781F64" w:rsidRDefault="00AD61FA" w:rsidP="00781F64">
      <w:pPr>
        <w:autoSpaceDE w:val="0"/>
        <w:autoSpaceDN w:val="0"/>
        <w:adjustRightInd w:val="0"/>
        <w:spacing w:after="0" w:line="240" w:lineRule="auto"/>
        <w:ind w:right="-285"/>
        <w:rPr>
          <w:rFonts w:ascii="Arial" w:hAnsi="Arial" w:cs="Arial"/>
          <w:sz w:val="20"/>
          <w:szCs w:val="20"/>
          <w:lang w:val="en-ZA"/>
        </w:rPr>
      </w:pPr>
    </w:p>
    <w:p w:rsidR="00AD61FA" w:rsidRPr="00781F64" w:rsidRDefault="00AD61FA" w:rsidP="00781F64">
      <w:pPr>
        <w:autoSpaceDE w:val="0"/>
        <w:autoSpaceDN w:val="0"/>
        <w:adjustRightInd w:val="0"/>
        <w:spacing w:after="0" w:line="240" w:lineRule="auto"/>
        <w:ind w:right="-285"/>
        <w:rPr>
          <w:rFonts w:ascii="Arial" w:hAnsi="Arial" w:cs="Arial"/>
          <w:sz w:val="20"/>
          <w:szCs w:val="20"/>
          <w:lang w:val="en-ZA"/>
        </w:rPr>
      </w:pPr>
      <w:r w:rsidRPr="00781F64">
        <w:rPr>
          <w:rFonts w:ascii="Arial" w:hAnsi="Arial" w:cs="Arial"/>
          <w:sz w:val="20"/>
          <w:szCs w:val="20"/>
          <w:lang w:val="en-ZA"/>
        </w:rPr>
        <w:t xml:space="preserve">The </w:t>
      </w:r>
      <w:r w:rsidR="00DB61E7" w:rsidRPr="00781F64">
        <w:rPr>
          <w:rFonts w:ascii="Arial" w:hAnsi="Arial" w:cs="Arial"/>
          <w:sz w:val="20"/>
          <w:szCs w:val="20"/>
        </w:rPr>
        <w:t>2021</w:t>
      </w:r>
      <w:r w:rsidRPr="00781F64">
        <w:rPr>
          <w:rFonts w:ascii="Arial" w:hAnsi="Arial" w:cs="Arial"/>
          <w:sz w:val="20"/>
          <w:szCs w:val="20"/>
        </w:rPr>
        <w:t>/2</w:t>
      </w:r>
      <w:r w:rsidR="00DB61E7" w:rsidRPr="00781F64">
        <w:rPr>
          <w:rFonts w:ascii="Arial" w:hAnsi="Arial" w:cs="Arial"/>
          <w:sz w:val="20"/>
          <w:szCs w:val="20"/>
        </w:rPr>
        <w:t>2</w:t>
      </w:r>
      <w:r w:rsidRPr="00781F64">
        <w:rPr>
          <w:rFonts w:ascii="Arial" w:hAnsi="Arial" w:cs="Arial"/>
          <w:sz w:val="20"/>
          <w:szCs w:val="20"/>
        </w:rPr>
        <w:t xml:space="preserve"> </w:t>
      </w:r>
      <w:r w:rsidRPr="00781F64">
        <w:rPr>
          <w:rFonts w:ascii="Arial" w:hAnsi="Arial" w:cs="Arial"/>
          <w:sz w:val="20"/>
          <w:szCs w:val="20"/>
          <w:lang w:val="en-ZA"/>
        </w:rPr>
        <w:t>Annual Report of the CCB referred to its Strategic Outcome oriented goals as:</w:t>
      </w:r>
    </w:p>
    <w:p w:rsidR="00DB61E7" w:rsidRPr="00781F64" w:rsidRDefault="00DB61E7" w:rsidP="00781F64">
      <w:pPr>
        <w:autoSpaceDE w:val="0"/>
        <w:autoSpaceDN w:val="0"/>
        <w:adjustRightInd w:val="0"/>
        <w:spacing w:after="0" w:line="240" w:lineRule="auto"/>
        <w:ind w:right="-285"/>
        <w:rPr>
          <w:rFonts w:ascii="Arial" w:hAnsi="Arial" w:cs="Arial"/>
          <w:sz w:val="20"/>
          <w:szCs w:val="20"/>
          <w:lang w:val="en-ZA"/>
        </w:rPr>
      </w:pPr>
    </w:p>
    <w:p w:rsidR="00AD61FA" w:rsidRPr="00781F64" w:rsidRDefault="00AD61FA" w:rsidP="00781F64">
      <w:pPr>
        <w:pStyle w:val="ListParagraph"/>
        <w:numPr>
          <w:ilvl w:val="0"/>
          <w:numId w:val="18"/>
        </w:numPr>
        <w:tabs>
          <w:tab w:val="clear" w:pos="360"/>
          <w:tab w:val="num" w:pos="709"/>
        </w:tabs>
        <w:autoSpaceDE w:val="0"/>
        <w:autoSpaceDN w:val="0"/>
        <w:adjustRightInd w:val="0"/>
        <w:spacing w:after="0" w:line="240" w:lineRule="auto"/>
        <w:ind w:left="567" w:right="-1"/>
        <w:rPr>
          <w:rFonts w:ascii="Arial" w:hAnsi="Arial" w:cs="Arial"/>
          <w:sz w:val="20"/>
          <w:szCs w:val="20"/>
          <w:lang w:val="en-ZA"/>
        </w:rPr>
      </w:pPr>
      <w:r w:rsidRPr="00781F64">
        <w:rPr>
          <w:rFonts w:ascii="Arial" w:hAnsi="Arial" w:cs="Arial"/>
          <w:sz w:val="20"/>
          <w:szCs w:val="20"/>
          <w:lang w:val="en-ZA"/>
        </w:rPr>
        <w:t>To ensure effective administrative management in terms of corporate governance and professional competent corporate image.</w:t>
      </w:r>
    </w:p>
    <w:p w:rsidR="00AD61FA" w:rsidRPr="00781F64" w:rsidRDefault="00AD61FA" w:rsidP="00781F64">
      <w:pPr>
        <w:pStyle w:val="ListParagraph"/>
        <w:numPr>
          <w:ilvl w:val="0"/>
          <w:numId w:val="18"/>
        </w:numPr>
        <w:tabs>
          <w:tab w:val="clear" w:pos="360"/>
          <w:tab w:val="num" w:pos="709"/>
        </w:tabs>
        <w:autoSpaceDE w:val="0"/>
        <w:autoSpaceDN w:val="0"/>
        <w:adjustRightInd w:val="0"/>
        <w:spacing w:after="0" w:line="240" w:lineRule="auto"/>
        <w:ind w:left="567" w:right="-1"/>
        <w:rPr>
          <w:rFonts w:ascii="Arial" w:hAnsi="Arial" w:cs="Arial"/>
          <w:sz w:val="20"/>
          <w:szCs w:val="20"/>
          <w:lang w:val="en-ZA"/>
        </w:rPr>
      </w:pPr>
      <w:r w:rsidRPr="00781F64">
        <w:rPr>
          <w:rFonts w:ascii="Arial" w:hAnsi="Arial" w:cs="Arial"/>
          <w:sz w:val="20"/>
          <w:szCs w:val="20"/>
          <w:lang w:val="en-ZA"/>
        </w:rPr>
        <w:t>To develop the museum and interpretative components of the Castle and its related themes through continuous research and development.</w:t>
      </w:r>
    </w:p>
    <w:p w:rsidR="00AD61FA" w:rsidRPr="00781F64" w:rsidRDefault="00AD61FA" w:rsidP="00781F64">
      <w:pPr>
        <w:pStyle w:val="ListParagraph"/>
        <w:numPr>
          <w:ilvl w:val="0"/>
          <w:numId w:val="18"/>
        </w:numPr>
        <w:tabs>
          <w:tab w:val="clear" w:pos="360"/>
          <w:tab w:val="num" w:pos="709"/>
        </w:tabs>
        <w:autoSpaceDE w:val="0"/>
        <w:autoSpaceDN w:val="0"/>
        <w:adjustRightInd w:val="0"/>
        <w:spacing w:after="0" w:line="240" w:lineRule="auto"/>
        <w:ind w:left="567" w:right="-1"/>
        <w:rPr>
          <w:rFonts w:ascii="Arial" w:hAnsi="Arial" w:cs="Arial"/>
          <w:sz w:val="20"/>
          <w:szCs w:val="20"/>
          <w:lang w:val="en-ZA"/>
        </w:rPr>
      </w:pPr>
      <w:r w:rsidRPr="00781F64">
        <w:rPr>
          <w:rFonts w:ascii="Arial" w:hAnsi="Arial" w:cs="Arial"/>
          <w:sz w:val="20"/>
          <w:szCs w:val="20"/>
          <w:lang w:val="en-ZA"/>
        </w:rPr>
        <w:t>To ensure promotion of the Castle as a must-see and vibrant tourist destination accessible to all the citizens of South Africa and the world.</w:t>
      </w:r>
    </w:p>
    <w:p w:rsidR="00AD61FA" w:rsidRPr="00781F64" w:rsidRDefault="00AD61FA" w:rsidP="00781F64">
      <w:pPr>
        <w:pStyle w:val="ListParagraph"/>
        <w:numPr>
          <w:ilvl w:val="0"/>
          <w:numId w:val="18"/>
        </w:numPr>
        <w:tabs>
          <w:tab w:val="clear" w:pos="360"/>
          <w:tab w:val="num" w:pos="709"/>
        </w:tabs>
        <w:autoSpaceDE w:val="0"/>
        <w:autoSpaceDN w:val="0"/>
        <w:adjustRightInd w:val="0"/>
        <w:spacing w:after="0" w:line="240" w:lineRule="auto"/>
        <w:ind w:left="567" w:right="-1"/>
        <w:rPr>
          <w:rFonts w:ascii="Arial" w:hAnsi="Arial" w:cs="Arial"/>
          <w:sz w:val="20"/>
          <w:szCs w:val="20"/>
        </w:rPr>
      </w:pPr>
      <w:r w:rsidRPr="00781F64">
        <w:rPr>
          <w:rFonts w:ascii="Arial" w:hAnsi="Arial" w:cs="Arial"/>
          <w:sz w:val="20"/>
          <w:szCs w:val="20"/>
          <w:lang w:val="en-ZA"/>
        </w:rPr>
        <w:t>To ensure the accessibility of the Castle as an attractive and user-friendly centre of cultural significance by all sectors of the community.</w:t>
      </w:r>
    </w:p>
    <w:p w:rsidR="00AD61FA" w:rsidRPr="00781F64" w:rsidRDefault="00AD61FA" w:rsidP="00781F64">
      <w:pPr>
        <w:spacing w:after="0" w:line="240" w:lineRule="auto"/>
        <w:ind w:right="-285"/>
        <w:rPr>
          <w:rFonts w:ascii="Arial" w:hAnsi="Arial" w:cs="Arial"/>
          <w:b/>
          <w:color w:val="FF0000"/>
          <w:sz w:val="20"/>
          <w:szCs w:val="20"/>
        </w:rPr>
      </w:pPr>
    </w:p>
    <w:p w:rsidR="00AD61FA" w:rsidRPr="00781F64" w:rsidRDefault="00AD61FA" w:rsidP="00781F64">
      <w:pPr>
        <w:pStyle w:val="Heading2"/>
        <w:spacing w:before="0"/>
        <w:ind w:right="-285"/>
        <w:rPr>
          <w:rFonts w:ascii="Arial" w:hAnsi="Arial" w:cs="Arial"/>
          <w:b/>
          <w:color w:val="auto"/>
          <w:sz w:val="20"/>
          <w:szCs w:val="20"/>
        </w:rPr>
      </w:pPr>
      <w:r w:rsidRPr="00781F64">
        <w:rPr>
          <w:rFonts w:ascii="Arial" w:hAnsi="Arial" w:cs="Arial"/>
          <w:b/>
          <w:color w:val="auto"/>
          <w:sz w:val="20"/>
          <w:szCs w:val="20"/>
        </w:rPr>
        <w:t>4.2</w:t>
      </w:r>
      <w:r w:rsidRPr="00781F64">
        <w:rPr>
          <w:rFonts w:ascii="Arial" w:hAnsi="Arial" w:cs="Arial"/>
          <w:b/>
          <w:color w:val="auto"/>
          <w:sz w:val="20"/>
          <w:szCs w:val="20"/>
        </w:rPr>
        <w:tab/>
        <w:t>Highlights</w:t>
      </w:r>
    </w:p>
    <w:p w:rsidR="00AD61FA" w:rsidRPr="00781F64" w:rsidRDefault="00AD61FA" w:rsidP="00781F64">
      <w:pPr>
        <w:spacing w:after="0" w:line="240" w:lineRule="auto"/>
        <w:ind w:right="-285"/>
        <w:rPr>
          <w:rFonts w:ascii="Arial" w:hAnsi="Arial" w:cs="Arial"/>
          <w:b/>
          <w:sz w:val="20"/>
          <w:szCs w:val="20"/>
        </w:rPr>
      </w:pPr>
    </w:p>
    <w:p w:rsidR="00AD61FA" w:rsidRPr="00781F64" w:rsidRDefault="00AD61FA" w:rsidP="00781F64">
      <w:pPr>
        <w:spacing w:after="0" w:line="240" w:lineRule="auto"/>
        <w:ind w:right="-285"/>
        <w:rPr>
          <w:rFonts w:ascii="Arial" w:hAnsi="Arial" w:cs="Arial"/>
          <w:sz w:val="20"/>
          <w:szCs w:val="20"/>
        </w:rPr>
      </w:pPr>
      <w:r w:rsidRPr="00781F64">
        <w:rPr>
          <w:rFonts w:ascii="Arial" w:hAnsi="Arial" w:cs="Arial"/>
          <w:sz w:val="20"/>
          <w:szCs w:val="20"/>
        </w:rPr>
        <w:t>The Chairperson and Chief Executive Officer of the CCB referred to some of the following:</w:t>
      </w:r>
    </w:p>
    <w:p w:rsidR="00AB410B" w:rsidRPr="00781F64" w:rsidRDefault="00AB410B" w:rsidP="00781F64">
      <w:pPr>
        <w:spacing w:after="0" w:line="240" w:lineRule="auto"/>
        <w:ind w:right="-1"/>
        <w:rPr>
          <w:rFonts w:ascii="Arial" w:hAnsi="Arial" w:cs="Arial"/>
          <w:sz w:val="20"/>
          <w:szCs w:val="20"/>
        </w:rPr>
      </w:pPr>
    </w:p>
    <w:p w:rsidR="00AB410B" w:rsidRPr="00781F64" w:rsidRDefault="00AB410B" w:rsidP="00781F64">
      <w:pPr>
        <w:pStyle w:val="ListParagraph"/>
        <w:numPr>
          <w:ilvl w:val="0"/>
          <w:numId w:val="42"/>
        </w:numPr>
        <w:autoSpaceDE w:val="0"/>
        <w:autoSpaceDN w:val="0"/>
        <w:adjustRightInd w:val="0"/>
        <w:spacing w:after="0" w:line="240" w:lineRule="auto"/>
        <w:ind w:left="284" w:right="-1" w:hanging="284"/>
        <w:rPr>
          <w:rFonts w:ascii="Arial" w:hAnsi="Arial" w:cs="Arial"/>
          <w:sz w:val="20"/>
          <w:szCs w:val="20"/>
          <w:lang w:val="en-ZA"/>
        </w:rPr>
      </w:pPr>
      <w:r w:rsidRPr="00781F64">
        <w:rPr>
          <w:rFonts w:ascii="Arial" w:hAnsi="Arial" w:cs="Arial"/>
          <w:sz w:val="20"/>
          <w:szCs w:val="20"/>
          <w:lang w:val="en-ZA"/>
        </w:rPr>
        <w:t xml:space="preserve">The </w:t>
      </w:r>
      <w:r w:rsidRPr="00781F64">
        <w:rPr>
          <w:rFonts w:ascii="Arial" w:hAnsi="Arial" w:cs="Arial"/>
          <w:bCs/>
          <w:sz w:val="20"/>
          <w:szCs w:val="20"/>
          <w:lang w:val="en-ZA"/>
        </w:rPr>
        <w:t xml:space="preserve">former Minister </w:t>
      </w:r>
      <w:r w:rsidRPr="00781F64">
        <w:rPr>
          <w:rFonts w:ascii="Arial" w:hAnsi="Arial" w:cs="Arial"/>
          <w:sz w:val="20"/>
          <w:szCs w:val="20"/>
          <w:lang w:val="en-ZA"/>
        </w:rPr>
        <w:t xml:space="preserve">presided over the opening of the launch of the online Camissa museum and African centre for restorative memory in April 2021. </w:t>
      </w:r>
    </w:p>
    <w:p w:rsidR="00AB410B" w:rsidRPr="00781F64" w:rsidRDefault="00AB410B" w:rsidP="00781F64">
      <w:pPr>
        <w:pStyle w:val="ListParagraph"/>
        <w:numPr>
          <w:ilvl w:val="0"/>
          <w:numId w:val="42"/>
        </w:numPr>
        <w:autoSpaceDE w:val="0"/>
        <w:autoSpaceDN w:val="0"/>
        <w:adjustRightInd w:val="0"/>
        <w:spacing w:after="0" w:line="240" w:lineRule="auto"/>
        <w:ind w:left="567" w:right="-1" w:hanging="284"/>
        <w:rPr>
          <w:rFonts w:ascii="Arial" w:hAnsi="Arial" w:cs="Arial"/>
          <w:bCs/>
          <w:sz w:val="20"/>
          <w:szCs w:val="20"/>
          <w:lang w:val="en-ZA"/>
        </w:rPr>
      </w:pPr>
      <w:r w:rsidRPr="00781F64">
        <w:rPr>
          <w:rFonts w:ascii="Arial" w:hAnsi="Arial" w:cs="Arial"/>
          <w:sz w:val="20"/>
          <w:szCs w:val="20"/>
          <w:lang w:val="en-ZA"/>
        </w:rPr>
        <w:t xml:space="preserve">A </w:t>
      </w:r>
      <w:r w:rsidRPr="00781F64">
        <w:rPr>
          <w:rFonts w:ascii="Arial" w:hAnsi="Arial" w:cs="Arial"/>
          <w:bCs/>
          <w:sz w:val="20"/>
          <w:szCs w:val="20"/>
          <w:lang w:val="en-ZA"/>
        </w:rPr>
        <w:t>clean audit opinion from the AGSA</w:t>
      </w:r>
      <w:r w:rsidRPr="00781F64">
        <w:rPr>
          <w:rFonts w:ascii="Arial" w:hAnsi="Arial" w:cs="Arial"/>
          <w:sz w:val="20"/>
          <w:szCs w:val="20"/>
          <w:lang w:val="en-ZA"/>
        </w:rPr>
        <w:t xml:space="preserve">. </w:t>
      </w:r>
    </w:p>
    <w:p w:rsidR="00AB410B" w:rsidRPr="00781F64" w:rsidRDefault="00AB410B" w:rsidP="00781F64">
      <w:pPr>
        <w:pStyle w:val="ListParagraph"/>
        <w:numPr>
          <w:ilvl w:val="0"/>
          <w:numId w:val="42"/>
        </w:numPr>
        <w:autoSpaceDE w:val="0"/>
        <w:autoSpaceDN w:val="0"/>
        <w:adjustRightInd w:val="0"/>
        <w:spacing w:after="0" w:line="240" w:lineRule="auto"/>
        <w:ind w:left="567" w:right="-1" w:hanging="284"/>
        <w:rPr>
          <w:rFonts w:ascii="Arial" w:hAnsi="Arial" w:cs="Arial"/>
          <w:bCs/>
          <w:sz w:val="20"/>
          <w:szCs w:val="20"/>
          <w:lang w:val="en-ZA"/>
        </w:rPr>
      </w:pPr>
      <w:r w:rsidRPr="00781F64">
        <w:rPr>
          <w:rFonts w:ascii="Arial" w:hAnsi="Arial" w:cs="Arial"/>
          <w:sz w:val="20"/>
          <w:szCs w:val="20"/>
          <w:lang w:val="en-ZA"/>
        </w:rPr>
        <w:t xml:space="preserve">The CCB managed to </w:t>
      </w:r>
      <w:r w:rsidRPr="00781F64">
        <w:rPr>
          <w:rFonts w:ascii="Arial" w:hAnsi="Arial" w:cs="Arial"/>
          <w:bCs/>
          <w:sz w:val="20"/>
          <w:szCs w:val="20"/>
          <w:lang w:val="en-ZA"/>
        </w:rPr>
        <w:t xml:space="preserve">self-generate R3.3 million. </w:t>
      </w:r>
    </w:p>
    <w:p w:rsidR="00AB410B" w:rsidRPr="00781F64" w:rsidRDefault="00AB410B" w:rsidP="00781F64">
      <w:pPr>
        <w:pStyle w:val="ListParagraph"/>
        <w:numPr>
          <w:ilvl w:val="0"/>
          <w:numId w:val="42"/>
        </w:numPr>
        <w:autoSpaceDE w:val="0"/>
        <w:autoSpaceDN w:val="0"/>
        <w:adjustRightInd w:val="0"/>
        <w:spacing w:after="0" w:line="240" w:lineRule="auto"/>
        <w:ind w:left="567" w:right="-1" w:hanging="284"/>
        <w:rPr>
          <w:rFonts w:ascii="Arial" w:hAnsi="Arial" w:cs="Arial"/>
          <w:sz w:val="20"/>
          <w:szCs w:val="20"/>
          <w:lang w:val="en-ZA"/>
        </w:rPr>
      </w:pPr>
      <w:r w:rsidRPr="00781F64">
        <w:rPr>
          <w:rFonts w:ascii="Arial" w:hAnsi="Arial" w:cs="Arial"/>
          <w:sz w:val="20"/>
          <w:szCs w:val="20"/>
          <w:lang w:val="en-ZA"/>
        </w:rPr>
        <w:t xml:space="preserve">Almost all </w:t>
      </w:r>
      <w:r w:rsidRPr="00781F64">
        <w:rPr>
          <w:rFonts w:ascii="Arial" w:hAnsi="Arial" w:cs="Arial"/>
          <w:bCs/>
          <w:sz w:val="20"/>
          <w:szCs w:val="20"/>
          <w:lang w:val="en-ZA"/>
        </w:rPr>
        <w:t>corporate governance, heritage maintenance, tourism, and public access t</w:t>
      </w:r>
      <w:r w:rsidRPr="00781F64">
        <w:rPr>
          <w:rFonts w:ascii="Arial" w:hAnsi="Arial" w:cs="Arial"/>
          <w:sz w:val="20"/>
          <w:szCs w:val="20"/>
          <w:lang w:val="en-ZA"/>
        </w:rPr>
        <w:t>argets were met.</w:t>
      </w:r>
    </w:p>
    <w:p w:rsidR="00AB410B" w:rsidRPr="00781F64" w:rsidRDefault="00AB410B" w:rsidP="00781F64">
      <w:pPr>
        <w:pStyle w:val="ListParagraph"/>
        <w:numPr>
          <w:ilvl w:val="0"/>
          <w:numId w:val="41"/>
        </w:numPr>
        <w:autoSpaceDE w:val="0"/>
        <w:autoSpaceDN w:val="0"/>
        <w:adjustRightInd w:val="0"/>
        <w:spacing w:after="0" w:line="240" w:lineRule="auto"/>
        <w:ind w:left="567" w:right="-1" w:hanging="284"/>
        <w:rPr>
          <w:rFonts w:ascii="Arial" w:hAnsi="Arial" w:cs="Arial"/>
          <w:bCs/>
          <w:sz w:val="20"/>
          <w:szCs w:val="20"/>
          <w:lang w:val="en-ZA"/>
        </w:rPr>
      </w:pPr>
      <w:r w:rsidRPr="00781F64">
        <w:rPr>
          <w:rFonts w:ascii="Arial" w:hAnsi="Arial" w:cs="Arial"/>
          <w:bCs/>
          <w:sz w:val="20"/>
          <w:szCs w:val="20"/>
          <w:lang w:val="en-ZA"/>
        </w:rPr>
        <w:t xml:space="preserve">Visitor numbers </w:t>
      </w:r>
      <w:r w:rsidRPr="00781F64">
        <w:rPr>
          <w:rFonts w:ascii="Arial" w:hAnsi="Arial" w:cs="Arial"/>
          <w:sz w:val="20"/>
          <w:szCs w:val="20"/>
          <w:lang w:val="en-ZA"/>
        </w:rPr>
        <w:t xml:space="preserve">were on the mend but at </w:t>
      </w:r>
      <w:r w:rsidRPr="00781F64">
        <w:rPr>
          <w:rFonts w:ascii="Arial" w:hAnsi="Arial" w:cs="Arial"/>
          <w:bCs/>
          <w:sz w:val="20"/>
          <w:szCs w:val="20"/>
          <w:lang w:val="en-ZA"/>
        </w:rPr>
        <w:t xml:space="preserve">33 452, </w:t>
      </w:r>
      <w:r w:rsidRPr="00781F64">
        <w:rPr>
          <w:rFonts w:ascii="Arial" w:hAnsi="Arial" w:cs="Arial"/>
          <w:sz w:val="20"/>
          <w:szCs w:val="20"/>
          <w:lang w:val="en-ZA"/>
        </w:rPr>
        <w:t>it is still way off the 120 000-benchmark.</w:t>
      </w:r>
    </w:p>
    <w:p w:rsidR="00AB410B" w:rsidRPr="00781F64" w:rsidRDefault="00AB410B" w:rsidP="00781F64">
      <w:pPr>
        <w:pStyle w:val="ListParagraph"/>
        <w:numPr>
          <w:ilvl w:val="0"/>
          <w:numId w:val="41"/>
        </w:numPr>
        <w:autoSpaceDE w:val="0"/>
        <w:autoSpaceDN w:val="0"/>
        <w:adjustRightInd w:val="0"/>
        <w:spacing w:after="0" w:line="240" w:lineRule="auto"/>
        <w:ind w:left="567" w:right="-1" w:hanging="284"/>
        <w:rPr>
          <w:rFonts w:ascii="Arial" w:hAnsi="Arial" w:cs="Arial"/>
          <w:sz w:val="20"/>
          <w:szCs w:val="20"/>
          <w:lang w:val="en-ZA"/>
        </w:rPr>
      </w:pPr>
      <w:r w:rsidRPr="00781F64">
        <w:rPr>
          <w:rFonts w:ascii="Arial" w:hAnsi="Arial" w:cs="Arial"/>
          <w:bCs/>
          <w:sz w:val="20"/>
          <w:szCs w:val="20"/>
          <w:lang w:val="en-ZA"/>
        </w:rPr>
        <w:t>Participation on national heritage platforms continued with participation and publication in the South African Museum Association conferences and publications.</w:t>
      </w:r>
    </w:p>
    <w:p w:rsidR="00AB410B" w:rsidRPr="00781F64" w:rsidRDefault="00AB410B" w:rsidP="00781F64">
      <w:pPr>
        <w:pStyle w:val="ListParagraph"/>
        <w:numPr>
          <w:ilvl w:val="0"/>
          <w:numId w:val="41"/>
        </w:numPr>
        <w:autoSpaceDE w:val="0"/>
        <w:autoSpaceDN w:val="0"/>
        <w:adjustRightInd w:val="0"/>
        <w:spacing w:after="0" w:line="240" w:lineRule="auto"/>
        <w:ind w:left="567" w:hanging="284"/>
        <w:rPr>
          <w:rFonts w:ascii="Arial" w:hAnsi="Arial" w:cs="Arial"/>
          <w:sz w:val="20"/>
          <w:szCs w:val="20"/>
        </w:rPr>
      </w:pPr>
      <w:r w:rsidRPr="00781F64">
        <w:rPr>
          <w:rFonts w:ascii="Arial" w:hAnsi="Arial" w:cs="Arial"/>
          <w:sz w:val="20"/>
          <w:szCs w:val="20"/>
          <w:lang w:val="en-ZA"/>
        </w:rPr>
        <w:t xml:space="preserve">Full-time deployment of the Regional Works Unit of Defence (the Defence Works Formation), the CCB's small maintenance team, and the DOD-funded maintenance and gardening team have </w:t>
      </w:r>
      <w:r w:rsidRPr="00781F64">
        <w:rPr>
          <w:rFonts w:ascii="Arial" w:hAnsi="Arial" w:cs="Arial"/>
          <w:bCs/>
          <w:sz w:val="20"/>
          <w:szCs w:val="20"/>
          <w:lang w:val="en-ZA"/>
        </w:rPr>
        <w:t>improved the architectural and heritage integrity and transformed the aesthetics</w:t>
      </w:r>
      <w:r w:rsidRPr="00781F64">
        <w:rPr>
          <w:rFonts w:ascii="Arial" w:hAnsi="Arial" w:cs="Arial"/>
          <w:sz w:val="20"/>
          <w:szCs w:val="20"/>
          <w:lang w:val="en-ZA"/>
        </w:rPr>
        <w:t xml:space="preserve"> of this 356-year-old building, thereby staving off negative attention from mostly local polemicists.</w:t>
      </w:r>
    </w:p>
    <w:p w:rsidR="00AB410B" w:rsidRPr="00781F64" w:rsidRDefault="00AB410B" w:rsidP="00781F64">
      <w:pPr>
        <w:pStyle w:val="ListParagraph"/>
        <w:numPr>
          <w:ilvl w:val="0"/>
          <w:numId w:val="41"/>
        </w:numPr>
        <w:spacing w:after="0" w:line="240" w:lineRule="auto"/>
        <w:ind w:left="567" w:right="-1" w:hanging="284"/>
        <w:rPr>
          <w:rFonts w:ascii="Arial" w:hAnsi="Arial" w:cs="Arial"/>
          <w:bCs/>
          <w:sz w:val="20"/>
          <w:szCs w:val="20"/>
          <w:lang w:val="en-ZA"/>
        </w:rPr>
      </w:pPr>
      <w:r w:rsidRPr="00781F64">
        <w:rPr>
          <w:rFonts w:ascii="Arial" w:hAnsi="Arial" w:cs="Arial"/>
          <w:bCs/>
          <w:sz w:val="20"/>
          <w:szCs w:val="20"/>
          <w:lang w:val="en-ZA"/>
        </w:rPr>
        <w:t xml:space="preserve">Media coverage </w:t>
      </w:r>
      <w:r w:rsidRPr="00781F64">
        <w:rPr>
          <w:rFonts w:ascii="Arial" w:hAnsi="Arial" w:cs="Arial"/>
          <w:sz w:val="20"/>
          <w:szCs w:val="20"/>
          <w:lang w:val="en-ZA"/>
        </w:rPr>
        <w:t xml:space="preserve">on CCB was favourable and </w:t>
      </w:r>
      <w:r w:rsidRPr="00781F64">
        <w:rPr>
          <w:rFonts w:ascii="Arial" w:hAnsi="Arial" w:cs="Arial"/>
          <w:bCs/>
          <w:sz w:val="20"/>
          <w:szCs w:val="20"/>
          <w:lang w:val="en-ZA"/>
        </w:rPr>
        <w:t xml:space="preserve">reached a worldwide audience of 604.24 million people, </w:t>
      </w:r>
      <w:r w:rsidRPr="00781F64">
        <w:rPr>
          <w:rFonts w:ascii="Arial" w:hAnsi="Arial" w:cs="Arial"/>
          <w:sz w:val="20"/>
          <w:szCs w:val="20"/>
          <w:lang w:val="en-ZA"/>
        </w:rPr>
        <w:t xml:space="preserve">translating into an </w:t>
      </w:r>
      <w:r w:rsidRPr="00781F64">
        <w:rPr>
          <w:rFonts w:ascii="Arial" w:hAnsi="Arial" w:cs="Arial"/>
          <w:bCs/>
          <w:sz w:val="20"/>
          <w:szCs w:val="20"/>
          <w:lang w:val="en-ZA"/>
        </w:rPr>
        <w:t>advertising value equivalent of R82 million.</w:t>
      </w:r>
    </w:p>
    <w:p w:rsidR="00AD61FA" w:rsidRPr="00781F64" w:rsidRDefault="00AB410B" w:rsidP="00781F64">
      <w:pPr>
        <w:spacing w:after="0" w:line="240" w:lineRule="auto"/>
        <w:ind w:right="-285"/>
        <w:rPr>
          <w:rFonts w:ascii="Arial" w:hAnsi="Arial" w:cs="Arial"/>
          <w:b/>
          <w:color w:val="FF0000"/>
          <w:sz w:val="20"/>
          <w:szCs w:val="20"/>
        </w:rPr>
      </w:pPr>
      <w:r w:rsidRPr="00781F64">
        <w:rPr>
          <w:rFonts w:ascii="Arial" w:hAnsi="Arial" w:cs="Arial"/>
          <w:b/>
          <w:color w:val="FF0000"/>
          <w:sz w:val="20"/>
          <w:szCs w:val="20"/>
        </w:rPr>
        <w:t xml:space="preserve"> </w:t>
      </w:r>
    </w:p>
    <w:p w:rsidR="00AD61FA" w:rsidRPr="00781F64" w:rsidRDefault="00AD61FA" w:rsidP="00781F64">
      <w:pPr>
        <w:pStyle w:val="Heading3"/>
        <w:spacing w:before="0" w:line="240" w:lineRule="auto"/>
        <w:ind w:right="-285"/>
        <w:rPr>
          <w:rFonts w:ascii="Arial" w:hAnsi="Arial" w:cs="Arial"/>
          <w:b/>
          <w:color w:val="auto"/>
          <w:sz w:val="20"/>
          <w:szCs w:val="20"/>
        </w:rPr>
      </w:pPr>
      <w:r w:rsidRPr="00781F64">
        <w:rPr>
          <w:rFonts w:ascii="Arial" w:hAnsi="Arial" w:cs="Arial"/>
          <w:b/>
          <w:color w:val="auto"/>
          <w:sz w:val="20"/>
          <w:szCs w:val="20"/>
        </w:rPr>
        <w:t>4.3</w:t>
      </w:r>
      <w:r w:rsidRPr="00781F64">
        <w:rPr>
          <w:rFonts w:ascii="Arial" w:hAnsi="Arial" w:cs="Arial"/>
          <w:b/>
          <w:color w:val="auto"/>
          <w:sz w:val="20"/>
          <w:szCs w:val="20"/>
        </w:rPr>
        <w:tab/>
        <w:t xml:space="preserve">Challenges </w:t>
      </w:r>
    </w:p>
    <w:p w:rsidR="00AD61FA" w:rsidRPr="00781F64" w:rsidRDefault="00AD61FA" w:rsidP="00781F64">
      <w:pPr>
        <w:spacing w:after="0" w:line="240" w:lineRule="auto"/>
        <w:ind w:right="-285"/>
        <w:rPr>
          <w:rFonts w:ascii="Arial" w:hAnsi="Arial" w:cs="Arial"/>
          <w:b/>
          <w:color w:val="FF0000"/>
          <w:sz w:val="20"/>
          <w:szCs w:val="20"/>
        </w:rPr>
      </w:pPr>
    </w:p>
    <w:p w:rsidR="00AB410B" w:rsidRPr="00781F64" w:rsidRDefault="00AB410B" w:rsidP="00781F64">
      <w:pPr>
        <w:pStyle w:val="ListParagraph"/>
        <w:numPr>
          <w:ilvl w:val="0"/>
          <w:numId w:val="21"/>
        </w:numPr>
        <w:autoSpaceDE w:val="0"/>
        <w:autoSpaceDN w:val="0"/>
        <w:adjustRightInd w:val="0"/>
        <w:spacing w:after="0" w:line="240" w:lineRule="auto"/>
        <w:ind w:left="709" w:hanging="426"/>
        <w:rPr>
          <w:rFonts w:ascii="Arial" w:hAnsi="Arial" w:cs="Arial"/>
          <w:sz w:val="20"/>
          <w:szCs w:val="20"/>
          <w:lang w:val="en-ZA"/>
        </w:rPr>
      </w:pPr>
      <w:r w:rsidRPr="00781F64">
        <w:rPr>
          <w:rFonts w:ascii="Arial" w:hAnsi="Arial" w:cs="Arial"/>
          <w:sz w:val="20"/>
          <w:szCs w:val="20"/>
          <w:lang w:val="en-ZA"/>
        </w:rPr>
        <w:t>Dealing with the challenges and opportunities a post-COVID-19 world offers all to support the objectives of Project Koba-Tlala.</w:t>
      </w:r>
    </w:p>
    <w:p w:rsidR="00AB410B" w:rsidRPr="00781F64" w:rsidRDefault="00AB410B" w:rsidP="00781F64">
      <w:pPr>
        <w:pStyle w:val="ListParagraph"/>
        <w:numPr>
          <w:ilvl w:val="0"/>
          <w:numId w:val="21"/>
        </w:numPr>
        <w:autoSpaceDE w:val="0"/>
        <w:autoSpaceDN w:val="0"/>
        <w:adjustRightInd w:val="0"/>
        <w:spacing w:after="0" w:line="240" w:lineRule="auto"/>
        <w:ind w:left="709" w:hanging="426"/>
        <w:rPr>
          <w:rFonts w:ascii="Arial" w:hAnsi="Arial" w:cs="Arial"/>
          <w:sz w:val="20"/>
          <w:szCs w:val="20"/>
          <w:lang w:val="en-ZA"/>
        </w:rPr>
      </w:pPr>
      <w:r w:rsidRPr="00781F64">
        <w:rPr>
          <w:rFonts w:ascii="Arial" w:hAnsi="Arial" w:cs="Arial"/>
          <w:sz w:val="20"/>
          <w:szCs w:val="20"/>
          <w:lang w:val="en-ZA"/>
        </w:rPr>
        <w:t xml:space="preserve">Engaging </w:t>
      </w:r>
      <w:r w:rsidR="00CA30B8" w:rsidRPr="00781F64">
        <w:rPr>
          <w:rFonts w:ascii="Arial" w:hAnsi="Arial" w:cs="Arial"/>
          <w:sz w:val="20"/>
          <w:szCs w:val="20"/>
          <w:lang w:val="en-ZA"/>
        </w:rPr>
        <w:t xml:space="preserve">the </w:t>
      </w:r>
      <w:r w:rsidRPr="00781F64">
        <w:rPr>
          <w:rFonts w:ascii="Arial" w:hAnsi="Arial" w:cs="Arial"/>
          <w:sz w:val="20"/>
          <w:szCs w:val="20"/>
          <w:lang w:val="en-ZA"/>
        </w:rPr>
        <w:t>Minister to formalise the legal agreement between the Executive Authority and the Board.</w:t>
      </w:r>
    </w:p>
    <w:p w:rsidR="00AB410B" w:rsidRPr="00781F64" w:rsidRDefault="00AB410B" w:rsidP="00781F64">
      <w:pPr>
        <w:pStyle w:val="ListParagraph"/>
        <w:numPr>
          <w:ilvl w:val="0"/>
          <w:numId w:val="21"/>
        </w:numPr>
        <w:autoSpaceDE w:val="0"/>
        <w:autoSpaceDN w:val="0"/>
        <w:adjustRightInd w:val="0"/>
        <w:spacing w:after="0" w:line="240" w:lineRule="auto"/>
        <w:ind w:left="709" w:hanging="426"/>
        <w:rPr>
          <w:rFonts w:ascii="Arial" w:hAnsi="Arial" w:cs="Arial"/>
          <w:sz w:val="20"/>
          <w:szCs w:val="20"/>
          <w:lang w:val="en-ZA"/>
        </w:rPr>
      </w:pPr>
      <w:r w:rsidRPr="00781F64">
        <w:rPr>
          <w:rFonts w:ascii="Arial" w:hAnsi="Arial" w:cs="Arial"/>
          <w:sz w:val="20"/>
          <w:szCs w:val="20"/>
          <w:lang w:val="en-ZA"/>
        </w:rPr>
        <w:t>Seriously addressing the Going Concern challenge and sustainability challenges once and for all.</w:t>
      </w:r>
    </w:p>
    <w:p w:rsidR="00AB410B" w:rsidRPr="00781F64" w:rsidRDefault="00AB410B" w:rsidP="00781F64">
      <w:pPr>
        <w:pStyle w:val="ListParagraph"/>
        <w:numPr>
          <w:ilvl w:val="0"/>
          <w:numId w:val="21"/>
        </w:numPr>
        <w:autoSpaceDE w:val="0"/>
        <w:autoSpaceDN w:val="0"/>
        <w:adjustRightInd w:val="0"/>
        <w:spacing w:after="0" w:line="240" w:lineRule="auto"/>
        <w:ind w:left="709" w:hanging="426"/>
        <w:rPr>
          <w:rFonts w:ascii="Arial" w:hAnsi="Arial" w:cs="Arial"/>
          <w:sz w:val="20"/>
          <w:szCs w:val="20"/>
          <w:lang w:val="en-ZA"/>
        </w:rPr>
      </w:pPr>
      <w:r w:rsidRPr="00781F64">
        <w:rPr>
          <w:rFonts w:ascii="Arial" w:hAnsi="Arial" w:cs="Arial"/>
          <w:sz w:val="20"/>
          <w:szCs w:val="20"/>
          <w:lang w:val="en-ZA"/>
        </w:rPr>
        <w:t>Although it will take time and resources, the CCB undertake to start processes to get evaluated and registered in terms of its B-BBBEE status in compliance with the B-BBBEE Act.</w:t>
      </w:r>
    </w:p>
    <w:p w:rsidR="00AB410B" w:rsidRPr="00781F64" w:rsidRDefault="00AB410B" w:rsidP="00781F64">
      <w:pPr>
        <w:pStyle w:val="ListParagraph"/>
        <w:numPr>
          <w:ilvl w:val="0"/>
          <w:numId w:val="21"/>
        </w:numPr>
        <w:autoSpaceDE w:val="0"/>
        <w:autoSpaceDN w:val="0"/>
        <w:adjustRightInd w:val="0"/>
        <w:spacing w:after="0" w:line="240" w:lineRule="auto"/>
        <w:ind w:left="709" w:hanging="426"/>
        <w:rPr>
          <w:rFonts w:ascii="Arial" w:hAnsi="Arial" w:cs="Arial"/>
          <w:sz w:val="20"/>
          <w:szCs w:val="20"/>
          <w:lang w:val="en-ZA"/>
        </w:rPr>
      </w:pPr>
      <w:r w:rsidRPr="00781F64">
        <w:rPr>
          <w:rFonts w:ascii="Arial" w:hAnsi="Arial" w:cs="Arial"/>
          <w:sz w:val="20"/>
          <w:szCs w:val="20"/>
          <w:lang w:val="en-ZA"/>
        </w:rPr>
        <w:t>Pursuing the review of and possible scrapping to the Castle Management Act.</w:t>
      </w:r>
    </w:p>
    <w:p w:rsidR="00AB410B" w:rsidRPr="00781F64" w:rsidRDefault="00AB410B" w:rsidP="00781F64">
      <w:pPr>
        <w:pStyle w:val="ListParagraph"/>
        <w:numPr>
          <w:ilvl w:val="0"/>
          <w:numId w:val="21"/>
        </w:numPr>
        <w:autoSpaceDE w:val="0"/>
        <w:autoSpaceDN w:val="0"/>
        <w:adjustRightInd w:val="0"/>
        <w:spacing w:after="0" w:line="240" w:lineRule="auto"/>
        <w:ind w:left="709" w:hanging="426"/>
        <w:rPr>
          <w:rFonts w:ascii="Arial" w:hAnsi="Arial" w:cs="Arial"/>
          <w:sz w:val="20"/>
          <w:szCs w:val="20"/>
          <w:lang w:val="en-ZA"/>
        </w:rPr>
      </w:pPr>
      <w:r w:rsidRPr="00781F64">
        <w:rPr>
          <w:rFonts w:ascii="Arial" w:hAnsi="Arial" w:cs="Arial"/>
          <w:sz w:val="20"/>
          <w:szCs w:val="20"/>
          <w:lang w:val="en-ZA"/>
        </w:rPr>
        <w:t>Tackling the safety and security risks at the main entrance and around the Castle.</w:t>
      </w:r>
    </w:p>
    <w:p w:rsidR="008B0FF4" w:rsidRPr="00781F64" w:rsidRDefault="00AB410B" w:rsidP="00781F64">
      <w:pPr>
        <w:pStyle w:val="ListParagraph"/>
        <w:numPr>
          <w:ilvl w:val="0"/>
          <w:numId w:val="21"/>
        </w:numPr>
        <w:autoSpaceDE w:val="0"/>
        <w:autoSpaceDN w:val="0"/>
        <w:adjustRightInd w:val="0"/>
        <w:spacing w:after="0" w:line="240" w:lineRule="auto"/>
        <w:ind w:left="709" w:hanging="426"/>
        <w:rPr>
          <w:rFonts w:ascii="Arial" w:hAnsi="Arial" w:cs="Arial"/>
          <w:sz w:val="20"/>
          <w:szCs w:val="20"/>
          <w:lang w:val="en-ZA"/>
        </w:rPr>
      </w:pPr>
      <w:r w:rsidRPr="00781F64">
        <w:rPr>
          <w:rFonts w:ascii="Arial" w:hAnsi="Arial" w:cs="Arial"/>
          <w:sz w:val="20"/>
          <w:szCs w:val="20"/>
          <w:lang w:val="en-ZA"/>
        </w:rPr>
        <w:t xml:space="preserve">Pursuing the Castle's UNESCO World Heritage Site listing along with the prescripts of the Castle's Integrated Conservation Management Plan. </w:t>
      </w:r>
    </w:p>
    <w:p w:rsidR="008B0FF4" w:rsidRPr="00781F64" w:rsidRDefault="00AB410B" w:rsidP="00781F64">
      <w:pPr>
        <w:pStyle w:val="ListParagraph"/>
        <w:numPr>
          <w:ilvl w:val="0"/>
          <w:numId w:val="21"/>
        </w:numPr>
        <w:autoSpaceDE w:val="0"/>
        <w:autoSpaceDN w:val="0"/>
        <w:adjustRightInd w:val="0"/>
        <w:spacing w:after="0" w:line="240" w:lineRule="auto"/>
        <w:ind w:left="709" w:hanging="426"/>
        <w:rPr>
          <w:rFonts w:ascii="Arial" w:hAnsi="Arial" w:cs="Arial"/>
          <w:sz w:val="20"/>
          <w:szCs w:val="20"/>
          <w:lang w:val="en-ZA"/>
        </w:rPr>
      </w:pPr>
      <w:r w:rsidRPr="00781F64">
        <w:rPr>
          <w:rFonts w:ascii="Arial" w:hAnsi="Arial" w:cs="Arial"/>
          <w:sz w:val="20"/>
          <w:szCs w:val="20"/>
          <w:lang w:val="en-ZA"/>
        </w:rPr>
        <w:t>Roll-out of the subsequent phases of CCB's Responsible Commercialisation strategy to drive sustainability through aggressive marketing of the Castle as a premier, one-stop cultural tourism and events destination.</w:t>
      </w:r>
    </w:p>
    <w:p w:rsidR="008B0FF4" w:rsidRPr="00781F64" w:rsidRDefault="00AB410B" w:rsidP="00781F64">
      <w:pPr>
        <w:pStyle w:val="ListParagraph"/>
        <w:numPr>
          <w:ilvl w:val="0"/>
          <w:numId w:val="21"/>
        </w:numPr>
        <w:autoSpaceDE w:val="0"/>
        <w:autoSpaceDN w:val="0"/>
        <w:adjustRightInd w:val="0"/>
        <w:spacing w:after="0" w:line="240" w:lineRule="auto"/>
        <w:ind w:left="709" w:hanging="426"/>
        <w:rPr>
          <w:rFonts w:ascii="Arial" w:hAnsi="Arial" w:cs="Arial"/>
          <w:sz w:val="20"/>
          <w:szCs w:val="20"/>
          <w:lang w:val="en-ZA"/>
        </w:rPr>
      </w:pPr>
      <w:r w:rsidRPr="00781F64">
        <w:rPr>
          <w:rFonts w:ascii="Arial" w:hAnsi="Arial" w:cs="Arial"/>
          <w:sz w:val="20"/>
          <w:szCs w:val="20"/>
          <w:lang w:val="en-ZA"/>
        </w:rPr>
        <w:lastRenderedPageBreak/>
        <w:t xml:space="preserve">Maintain and strengthen institutional, corporate, and administrative management processes at the CCB. </w:t>
      </w:r>
    </w:p>
    <w:p w:rsidR="00AD61FA" w:rsidRPr="00781F64" w:rsidRDefault="00AB410B" w:rsidP="00781F64">
      <w:pPr>
        <w:pStyle w:val="ListParagraph"/>
        <w:numPr>
          <w:ilvl w:val="0"/>
          <w:numId w:val="21"/>
        </w:numPr>
        <w:autoSpaceDE w:val="0"/>
        <w:autoSpaceDN w:val="0"/>
        <w:adjustRightInd w:val="0"/>
        <w:spacing w:after="0" w:line="240" w:lineRule="auto"/>
        <w:ind w:left="709" w:hanging="426"/>
        <w:rPr>
          <w:rFonts w:ascii="Arial" w:hAnsi="Arial" w:cs="Arial"/>
          <w:sz w:val="20"/>
          <w:szCs w:val="20"/>
          <w:lang w:val="en-ZA"/>
        </w:rPr>
      </w:pPr>
      <w:r w:rsidRPr="00781F64">
        <w:rPr>
          <w:rFonts w:ascii="Arial" w:hAnsi="Arial" w:cs="Arial"/>
          <w:sz w:val="20"/>
          <w:szCs w:val="20"/>
          <w:lang w:val="en-ZA"/>
        </w:rPr>
        <w:t>Securing the perimeter fence has become imperative if the CCB want to position itself for UNESCO World Heritage status.</w:t>
      </w:r>
      <w:r w:rsidRPr="00781F64">
        <w:rPr>
          <w:rFonts w:ascii="Arial" w:hAnsi="Arial" w:cs="Arial"/>
          <w:sz w:val="20"/>
          <w:szCs w:val="20"/>
        </w:rPr>
        <w:t xml:space="preserve"> </w:t>
      </w:r>
    </w:p>
    <w:p w:rsidR="00AB410B" w:rsidRPr="00781F64" w:rsidRDefault="00AB410B" w:rsidP="00781F64">
      <w:pPr>
        <w:pStyle w:val="ListParagraph"/>
        <w:tabs>
          <w:tab w:val="left" w:pos="426"/>
        </w:tabs>
        <w:autoSpaceDE w:val="0"/>
        <w:autoSpaceDN w:val="0"/>
        <w:adjustRightInd w:val="0"/>
        <w:spacing w:after="0" w:line="240" w:lineRule="auto"/>
        <w:ind w:left="426"/>
        <w:rPr>
          <w:rFonts w:ascii="Arial" w:hAnsi="Arial" w:cs="Arial"/>
          <w:b/>
          <w:sz w:val="20"/>
          <w:szCs w:val="20"/>
        </w:rPr>
      </w:pPr>
    </w:p>
    <w:p w:rsidR="00AD61FA" w:rsidRPr="00781F64" w:rsidRDefault="00AD61FA" w:rsidP="00781F64">
      <w:pPr>
        <w:spacing w:after="0" w:line="240" w:lineRule="auto"/>
        <w:ind w:left="-142" w:firstLine="142"/>
        <w:rPr>
          <w:rFonts w:ascii="Arial" w:hAnsi="Arial" w:cs="Arial"/>
          <w:b/>
          <w:sz w:val="20"/>
          <w:szCs w:val="20"/>
        </w:rPr>
      </w:pPr>
      <w:r w:rsidRPr="00781F64">
        <w:rPr>
          <w:rFonts w:ascii="Arial" w:hAnsi="Arial" w:cs="Arial"/>
          <w:b/>
          <w:sz w:val="20"/>
          <w:szCs w:val="20"/>
        </w:rPr>
        <w:t>5.</w:t>
      </w:r>
      <w:r w:rsidRPr="00781F64">
        <w:rPr>
          <w:rFonts w:ascii="Arial" w:hAnsi="Arial" w:cs="Arial"/>
          <w:b/>
          <w:sz w:val="20"/>
          <w:szCs w:val="20"/>
        </w:rPr>
        <w:tab/>
        <w:t xml:space="preserve">OVERVIEW AND ASSESSMENT OF FINANCIAL PERFORMANCE </w:t>
      </w:r>
    </w:p>
    <w:p w:rsidR="00AD61FA" w:rsidRPr="00781F64" w:rsidRDefault="00AD61FA" w:rsidP="00781F64">
      <w:pPr>
        <w:spacing w:after="0" w:line="240" w:lineRule="auto"/>
        <w:ind w:left="-142" w:firstLine="142"/>
        <w:rPr>
          <w:rFonts w:ascii="Arial" w:hAnsi="Arial" w:cs="Arial"/>
          <w:b/>
          <w:sz w:val="20"/>
          <w:szCs w:val="20"/>
        </w:rPr>
      </w:pPr>
    </w:p>
    <w:p w:rsidR="00AD61FA" w:rsidRPr="00781F64" w:rsidRDefault="00AD61FA" w:rsidP="00781F64">
      <w:pPr>
        <w:pStyle w:val="Heading2"/>
        <w:spacing w:before="0"/>
        <w:ind w:right="-285"/>
        <w:rPr>
          <w:rFonts w:ascii="Arial" w:hAnsi="Arial" w:cs="Arial"/>
          <w:b/>
          <w:color w:val="auto"/>
          <w:sz w:val="20"/>
          <w:szCs w:val="20"/>
        </w:rPr>
      </w:pPr>
      <w:r w:rsidRPr="00781F64">
        <w:rPr>
          <w:rFonts w:ascii="Arial" w:hAnsi="Arial" w:cs="Arial"/>
          <w:b/>
          <w:color w:val="auto"/>
          <w:sz w:val="20"/>
          <w:szCs w:val="20"/>
        </w:rPr>
        <w:t>5.1</w:t>
      </w:r>
      <w:r w:rsidRPr="00781F64">
        <w:rPr>
          <w:rFonts w:ascii="Arial" w:hAnsi="Arial" w:cs="Arial"/>
          <w:b/>
          <w:color w:val="auto"/>
          <w:sz w:val="20"/>
          <w:szCs w:val="20"/>
        </w:rPr>
        <w:tab/>
        <w:t>Financial Performance for the 2020/21 Financial Year</w:t>
      </w:r>
    </w:p>
    <w:p w:rsidR="00AD61FA" w:rsidRPr="00781F64" w:rsidRDefault="00AD61FA" w:rsidP="00781F64">
      <w:pPr>
        <w:spacing w:after="0" w:line="240" w:lineRule="auto"/>
        <w:ind w:right="-285"/>
        <w:rPr>
          <w:rFonts w:ascii="Arial" w:hAnsi="Arial" w:cs="Arial"/>
          <w:sz w:val="20"/>
          <w:szCs w:val="20"/>
        </w:rPr>
      </w:pPr>
    </w:p>
    <w:p w:rsidR="0093229F" w:rsidRPr="00781F64" w:rsidRDefault="0093229F" w:rsidP="00781F64">
      <w:pPr>
        <w:spacing w:after="0" w:line="240" w:lineRule="auto"/>
        <w:ind w:right="-1"/>
        <w:rPr>
          <w:rFonts w:ascii="Arial" w:hAnsi="Arial" w:cs="Arial"/>
          <w:sz w:val="20"/>
          <w:szCs w:val="20"/>
        </w:rPr>
      </w:pPr>
      <w:r w:rsidRPr="00781F64">
        <w:rPr>
          <w:rFonts w:ascii="Arial" w:hAnsi="Arial" w:cs="Arial"/>
          <w:sz w:val="20"/>
          <w:szCs w:val="20"/>
        </w:rPr>
        <w:t>The under-expend</w:t>
      </w:r>
      <w:r w:rsidR="00A909B6" w:rsidRPr="00781F64">
        <w:rPr>
          <w:rFonts w:ascii="Arial" w:hAnsi="Arial" w:cs="Arial"/>
          <w:sz w:val="20"/>
          <w:szCs w:val="20"/>
        </w:rPr>
        <w:t xml:space="preserve">iture of R2.7 million for </w:t>
      </w:r>
      <w:r w:rsidRPr="00781F64">
        <w:rPr>
          <w:rFonts w:ascii="Arial" w:hAnsi="Arial" w:cs="Arial"/>
          <w:sz w:val="20"/>
          <w:szCs w:val="20"/>
        </w:rPr>
        <w:t>2021/22 may appear as a saving, but it has to be viewed against the background of the R5.5 million financial support from the DOD. In fact, given that this is more than half the amount given by the DOD, it can be questioned whether the financial assistance should not be decreased. This against the over-ex</w:t>
      </w:r>
      <w:r w:rsidR="00A909B6" w:rsidRPr="00781F64">
        <w:rPr>
          <w:rFonts w:ascii="Arial" w:hAnsi="Arial" w:cs="Arial"/>
          <w:sz w:val="20"/>
          <w:szCs w:val="20"/>
        </w:rPr>
        <w:t xml:space="preserve">penditure of R658 000 for </w:t>
      </w:r>
      <w:r w:rsidRPr="00781F64">
        <w:rPr>
          <w:rFonts w:ascii="Arial" w:hAnsi="Arial" w:cs="Arial"/>
          <w:sz w:val="20"/>
          <w:szCs w:val="20"/>
        </w:rPr>
        <w:t xml:space="preserve">2020/21 which was also mainly due to the over-expenditure of </w:t>
      </w:r>
      <w:r w:rsidR="00A909B6" w:rsidRPr="00781F64">
        <w:rPr>
          <w:rFonts w:ascii="Arial" w:hAnsi="Arial" w:cs="Arial"/>
          <w:sz w:val="20"/>
          <w:szCs w:val="20"/>
        </w:rPr>
        <w:t xml:space="preserve"> </w:t>
      </w:r>
      <w:r w:rsidR="00A909B6" w:rsidRPr="00781F64">
        <w:rPr>
          <w:rFonts w:ascii="Arial" w:hAnsi="Arial" w:cs="Arial"/>
          <w:sz w:val="20"/>
          <w:szCs w:val="20"/>
        </w:rPr>
        <w:br/>
      </w:r>
      <w:r w:rsidRPr="00781F64">
        <w:rPr>
          <w:rFonts w:ascii="Arial" w:hAnsi="Arial" w:cs="Arial"/>
          <w:sz w:val="20"/>
          <w:szCs w:val="20"/>
        </w:rPr>
        <w:t xml:space="preserve">R696 000 in the Administration Programme and R82 000 in the Conservation Programme. </w:t>
      </w:r>
    </w:p>
    <w:p w:rsidR="0093229F" w:rsidRPr="00781F64" w:rsidRDefault="0093229F" w:rsidP="00781F64">
      <w:pPr>
        <w:spacing w:after="0" w:line="240" w:lineRule="auto"/>
        <w:ind w:right="-285"/>
        <w:rPr>
          <w:rFonts w:ascii="Arial" w:hAnsi="Arial" w:cs="Arial"/>
          <w:color w:val="FF0000"/>
          <w:sz w:val="20"/>
          <w:szCs w:val="20"/>
        </w:rPr>
      </w:pPr>
      <w:r w:rsidRPr="00781F64">
        <w:rPr>
          <w:rFonts w:ascii="Arial" w:hAnsi="Arial" w:cs="Arial"/>
          <w:color w:val="FF0000"/>
          <w:sz w:val="20"/>
          <w:szCs w:val="20"/>
        </w:rPr>
        <w:t xml:space="preserve"> </w:t>
      </w:r>
    </w:p>
    <w:tbl>
      <w:tblPr>
        <w:tblStyle w:val="TableGrid1"/>
        <w:tblW w:w="9644" w:type="dxa"/>
        <w:jc w:val="center"/>
        <w:tblLayout w:type="fixed"/>
        <w:tblLook w:val="04A0"/>
      </w:tblPr>
      <w:tblGrid>
        <w:gridCol w:w="1564"/>
        <w:gridCol w:w="993"/>
        <w:gridCol w:w="993"/>
        <w:gridCol w:w="993"/>
        <w:gridCol w:w="1275"/>
        <w:gridCol w:w="1133"/>
        <w:gridCol w:w="1276"/>
        <w:gridCol w:w="1417"/>
      </w:tblGrid>
      <w:tr w:rsidR="0093229F" w:rsidRPr="00781F64" w:rsidTr="00806486">
        <w:trPr>
          <w:jc w:val="center"/>
        </w:trPr>
        <w:tc>
          <w:tcPr>
            <w:tcW w:w="1564" w:type="dxa"/>
            <w:vMerge w:val="restart"/>
          </w:tcPr>
          <w:p w:rsidR="0093229F" w:rsidRPr="00781F64" w:rsidRDefault="0093229F" w:rsidP="00781F64">
            <w:pPr>
              <w:spacing w:after="0" w:line="240" w:lineRule="auto"/>
              <w:ind w:right="-285"/>
              <w:rPr>
                <w:rFonts w:ascii="Arial" w:hAnsi="Arial" w:cs="Arial"/>
                <w:sz w:val="20"/>
                <w:szCs w:val="20"/>
              </w:rPr>
            </w:pPr>
          </w:p>
        </w:tc>
        <w:tc>
          <w:tcPr>
            <w:tcW w:w="1986" w:type="dxa"/>
            <w:gridSpan w:val="2"/>
            <w:shd w:val="clear" w:color="auto" w:fill="D9D9D9" w:themeFill="background1" w:themeFillShade="D9"/>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2019/20</w:t>
            </w:r>
          </w:p>
        </w:tc>
        <w:tc>
          <w:tcPr>
            <w:tcW w:w="2268" w:type="dxa"/>
            <w:gridSpan w:val="2"/>
            <w:shd w:val="clear" w:color="auto" w:fill="D9D9D9" w:themeFill="background1" w:themeFillShade="D9"/>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2020/21</w:t>
            </w:r>
          </w:p>
        </w:tc>
        <w:tc>
          <w:tcPr>
            <w:tcW w:w="3826" w:type="dxa"/>
            <w:gridSpan w:val="3"/>
            <w:tcBorders>
              <w:bottom w:val="single" w:sz="4" w:space="0" w:color="auto"/>
            </w:tcBorders>
            <w:shd w:val="clear" w:color="auto" w:fill="D9D9D9" w:themeFill="background1" w:themeFillShade="D9"/>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2021/22</w:t>
            </w:r>
          </w:p>
        </w:tc>
      </w:tr>
      <w:tr w:rsidR="0093229F" w:rsidRPr="00781F64" w:rsidTr="00806486">
        <w:trPr>
          <w:jc w:val="center"/>
        </w:trPr>
        <w:tc>
          <w:tcPr>
            <w:tcW w:w="1564" w:type="dxa"/>
            <w:vMerge/>
          </w:tcPr>
          <w:p w:rsidR="0093229F" w:rsidRPr="00781F64" w:rsidRDefault="0093229F" w:rsidP="00781F64">
            <w:pPr>
              <w:spacing w:after="0" w:line="240" w:lineRule="auto"/>
              <w:ind w:right="-285"/>
              <w:rPr>
                <w:rFonts w:ascii="Arial" w:hAnsi="Arial" w:cs="Arial"/>
                <w:sz w:val="20"/>
                <w:szCs w:val="20"/>
              </w:rPr>
            </w:pPr>
          </w:p>
        </w:tc>
        <w:tc>
          <w:tcPr>
            <w:tcW w:w="8080" w:type="dxa"/>
            <w:gridSpan w:val="7"/>
            <w:shd w:val="clear" w:color="auto" w:fill="BFBFBF" w:themeFill="background1" w:themeFillShade="BF"/>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b/>
                <w:sz w:val="20"/>
                <w:szCs w:val="20"/>
              </w:rPr>
              <w:t>R’000 (</w:t>
            </w:r>
            <w:r w:rsidRPr="00781F64">
              <w:rPr>
                <w:rFonts w:ascii="Arial" w:hAnsi="Arial" w:cs="Arial"/>
                <w:i/>
                <w:sz w:val="20"/>
                <w:szCs w:val="20"/>
              </w:rPr>
              <w:t>R thousand)</w:t>
            </w:r>
          </w:p>
        </w:tc>
      </w:tr>
      <w:tr w:rsidR="0093229F" w:rsidRPr="00781F64" w:rsidTr="00806486">
        <w:trPr>
          <w:trHeight w:val="588"/>
          <w:jc w:val="center"/>
        </w:trPr>
        <w:tc>
          <w:tcPr>
            <w:tcW w:w="1564" w:type="dxa"/>
            <w:vMerge/>
          </w:tcPr>
          <w:p w:rsidR="0093229F" w:rsidRPr="00781F64" w:rsidRDefault="0093229F" w:rsidP="00781F64">
            <w:pPr>
              <w:spacing w:after="0" w:line="240" w:lineRule="auto"/>
              <w:ind w:right="-285"/>
              <w:rPr>
                <w:rFonts w:ascii="Arial" w:hAnsi="Arial" w:cs="Arial"/>
                <w:sz w:val="20"/>
                <w:szCs w:val="20"/>
              </w:rPr>
            </w:pPr>
          </w:p>
        </w:tc>
        <w:tc>
          <w:tcPr>
            <w:tcW w:w="993"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rPr>
              <w:t>Budget</w:t>
            </w:r>
          </w:p>
        </w:tc>
        <w:tc>
          <w:tcPr>
            <w:tcW w:w="993"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rPr>
              <w:t>Actual Expenditure</w:t>
            </w:r>
          </w:p>
        </w:tc>
        <w:tc>
          <w:tcPr>
            <w:tcW w:w="993"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rPr>
              <w:t>Budget</w:t>
            </w:r>
          </w:p>
        </w:tc>
        <w:tc>
          <w:tcPr>
            <w:tcW w:w="1275"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rPr>
              <w:t>Actual Expenditure</w:t>
            </w:r>
          </w:p>
        </w:tc>
        <w:tc>
          <w:tcPr>
            <w:tcW w:w="1133" w:type="dxa"/>
            <w:tcBorders>
              <w:bottom w:val="single" w:sz="4" w:space="0" w:color="auto"/>
            </w:tcBorders>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rPr>
              <w:t>Budget</w:t>
            </w:r>
          </w:p>
        </w:tc>
        <w:tc>
          <w:tcPr>
            <w:tcW w:w="1276" w:type="dxa"/>
            <w:tcBorders>
              <w:bottom w:val="single" w:sz="4" w:space="0" w:color="auto"/>
            </w:tcBorders>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rPr>
              <w:t>Actual Expenditure</w:t>
            </w:r>
          </w:p>
        </w:tc>
        <w:tc>
          <w:tcPr>
            <w:tcW w:w="1417" w:type="dxa"/>
            <w:tcBorders>
              <w:bottom w:val="single" w:sz="4" w:space="0" w:color="auto"/>
            </w:tcBorders>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rPr>
              <w:t>(Over)/Under</w:t>
            </w:r>
          </w:p>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rPr>
              <w:t>Expenditure</w:t>
            </w:r>
          </w:p>
        </w:tc>
      </w:tr>
      <w:tr w:rsidR="0093229F" w:rsidRPr="00781F64" w:rsidTr="00806486">
        <w:trPr>
          <w:jc w:val="center"/>
        </w:trPr>
        <w:tc>
          <w:tcPr>
            <w:tcW w:w="1564" w:type="dxa"/>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rPr>
              <w:t xml:space="preserve">Administration </w:t>
            </w:r>
          </w:p>
        </w:tc>
        <w:tc>
          <w:tcPr>
            <w:tcW w:w="993" w:type="dxa"/>
            <w:shd w:val="clear" w:color="auto" w:fill="FFFFFF" w:themeFill="background1"/>
          </w:tcPr>
          <w:p w:rsidR="0093229F" w:rsidRPr="00781F64" w:rsidRDefault="0093229F" w:rsidP="00781F64">
            <w:pPr>
              <w:pStyle w:val="Default"/>
              <w:ind w:right="-285"/>
              <w:rPr>
                <w:sz w:val="20"/>
                <w:szCs w:val="20"/>
              </w:rPr>
            </w:pPr>
            <w:r w:rsidRPr="00781F64">
              <w:rPr>
                <w:sz w:val="20"/>
                <w:szCs w:val="20"/>
              </w:rPr>
              <w:t>8 031</w:t>
            </w:r>
          </w:p>
        </w:tc>
        <w:tc>
          <w:tcPr>
            <w:tcW w:w="993" w:type="dxa"/>
            <w:shd w:val="clear" w:color="auto" w:fill="FFFFFF" w:themeFill="background1"/>
          </w:tcPr>
          <w:p w:rsidR="0093229F" w:rsidRPr="00781F64" w:rsidRDefault="0093229F" w:rsidP="00781F64">
            <w:pPr>
              <w:pStyle w:val="Default"/>
              <w:ind w:right="-285"/>
              <w:rPr>
                <w:sz w:val="20"/>
                <w:szCs w:val="20"/>
              </w:rPr>
            </w:pPr>
            <w:r w:rsidRPr="00781F64">
              <w:rPr>
                <w:sz w:val="20"/>
                <w:szCs w:val="20"/>
              </w:rPr>
              <w:t>5 299</w:t>
            </w:r>
          </w:p>
        </w:tc>
        <w:tc>
          <w:tcPr>
            <w:tcW w:w="993" w:type="dxa"/>
            <w:shd w:val="clear" w:color="auto" w:fill="FFFFFF" w:themeFill="background1"/>
          </w:tcPr>
          <w:p w:rsidR="0093229F" w:rsidRPr="00781F64" w:rsidRDefault="0093229F" w:rsidP="00781F64">
            <w:pPr>
              <w:autoSpaceDE w:val="0"/>
              <w:autoSpaceDN w:val="0"/>
              <w:adjustRightInd w:val="0"/>
              <w:spacing w:after="0" w:line="240" w:lineRule="auto"/>
              <w:ind w:right="-285"/>
              <w:rPr>
                <w:rFonts w:ascii="Arial" w:hAnsi="Arial" w:cs="Arial"/>
                <w:sz w:val="20"/>
                <w:szCs w:val="20"/>
              </w:rPr>
            </w:pPr>
            <w:r w:rsidRPr="00781F64">
              <w:rPr>
                <w:rFonts w:ascii="Arial" w:hAnsi="Arial" w:cs="Arial"/>
                <w:sz w:val="20"/>
                <w:szCs w:val="20"/>
                <w:lang w:val="en-ZA"/>
              </w:rPr>
              <w:t>4 711</w:t>
            </w:r>
          </w:p>
        </w:tc>
        <w:tc>
          <w:tcPr>
            <w:tcW w:w="1275"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5 407</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8 450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6 203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2 247</w:t>
            </w:r>
          </w:p>
        </w:tc>
      </w:tr>
      <w:tr w:rsidR="0093229F" w:rsidRPr="00781F64" w:rsidTr="00806486">
        <w:trPr>
          <w:jc w:val="center"/>
        </w:trPr>
        <w:tc>
          <w:tcPr>
            <w:tcW w:w="1564" w:type="dxa"/>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rPr>
              <w:t xml:space="preserve">Conservation </w:t>
            </w:r>
          </w:p>
        </w:tc>
        <w:tc>
          <w:tcPr>
            <w:tcW w:w="993" w:type="dxa"/>
            <w:shd w:val="clear" w:color="auto" w:fill="FFFFFF" w:themeFill="background1"/>
          </w:tcPr>
          <w:p w:rsidR="0093229F" w:rsidRPr="00781F64" w:rsidRDefault="0093229F" w:rsidP="00781F64">
            <w:pPr>
              <w:pStyle w:val="Default"/>
              <w:ind w:right="-285"/>
              <w:rPr>
                <w:sz w:val="20"/>
                <w:szCs w:val="20"/>
              </w:rPr>
            </w:pPr>
            <w:r w:rsidRPr="00781F64">
              <w:rPr>
                <w:sz w:val="20"/>
                <w:szCs w:val="20"/>
              </w:rPr>
              <w:t>662</w:t>
            </w:r>
          </w:p>
        </w:tc>
        <w:tc>
          <w:tcPr>
            <w:tcW w:w="993" w:type="dxa"/>
            <w:shd w:val="clear" w:color="auto" w:fill="FFFFFF" w:themeFill="background1"/>
          </w:tcPr>
          <w:p w:rsidR="0093229F" w:rsidRPr="00781F64" w:rsidRDefault="0093229F" w:rsidP="00781F64">
            <w:pPr>
              <w:pStyle w:val="Default"/>
              <w:ind w:right="-285"/>
              <w:rPr>
                <w:sz w:val="20"/>
                <w:szCs w:val="20"/>
              </w:rPr>
            </w:pPr>
            <w:r w:rsidRPr="00781F64">
              <w:rPr>
                <w:sz w:val="20"/>
                <w:szCs w:val="20"/>
              </w:rPr>
              <w:t>428</w:t>
            </w:r>
          </w:p>
        </w:tc>
        <w:tc>
          <w:tcPr>
            <w:tcW w:w="993"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304</w:t>
            </w:r>
          </w:p>
        </w:tc>
        <w:tc>
          <w:tcPr>
            <w:tcW w:w="1275"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386</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660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483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177</w:t>
            </w:r>
          </w:p>
        </w:tc>
      </w:tr>
      <w:tr w:rsidR="0093229F" w:rsidRPr="00781F64" w:rsidTr="00806486">
        <w:trPr>
          <w:jc w:val="center"/>
        </w:trPr>
        <w:tc>
          <w:tcPr>
            <w:tcW w:w="1564" w:type="dxa"/>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rPr>
              <w:t xml:space="preserve">Tourism Promotion </w:t>
            </w:r>
          </w:p>
        </w:tc>
        <w:tc>
          <w:tcPr>
            <w:tcW w:w="993" w:type="dxa"/>
            <w:shd w:val="clear" w:color="auto" w:fill="FFFFFF" w:themeFill="background1"/>
          </w:tcPr>
          <w:p w:rsidR="0093229F" w:rsidRPr="00781F64" w:rsidRDefault="0093229F" w:rsidP="00781F64">
            <w:pPr>
              <w:pStyle w:val="Default"/>
              <w:ind w:right="-285"/>
              <w:rPr>
                <w:sz w:val="20"/>
                <w:szCs w:val="20"/>
              </w:rPr>
            </w:pPr>
            <w:r w:rsidRPr="00781F64">
              <w:rPr>
                <w:sz w:val="20"/>
                <w:szCs w:val="20"/>
              </w:rPr>
              <w:t>15</w:t>
            </w:r>
          </w:p>
        </w:tc>
        <w:tc>
          <w:tcPr>
            <w:tcW w:w="993" w:type="dxa"/>
            <w:shd w:val="clear" w:color="auto" w:fill="FFFFFF" w:themeFill="background1"/>
          </w:tcPr>
          <w:p w:rsidR="0093229F" w:rsidRPr="00781F64" w:rsidRDefault="0093229F" w:rsidP="00781F64">
            <w:pPr>
              <w:pStyle w:val="Default"/>
              <w:ind w:right="-285"/>
              <w:rPr>
                <w:sz w:val="20"/>
                <w:szCs w:val="20"/>
              </w:rPr>
            </w:pPr>
            <w:r w:rsidRPr="00781F64">
              <w:rPr>
                <w:sz w:val="20"/>
                <w:szCs w:val="20"/>
              </w:rPr>
              <w:t>9</w:t>
            </w:r>
          </w:p>
        </w:tc>
        <w:tc>
          <w:tcPr>
            <w:tcW w:w="993"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0 0 0</w:t>
            </w:r>
          </w:p>
        </w:tc>
        <w:tc>
          <w:tcPr>
            <w:tcW w:w="1275"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0 0 0</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85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80</w:t>
            </w:r>
          </w:p>
        </w:tc>
      </w:tr>
      <w:tr w:rsidR="0093229F" w:rsidRPr="00781F64" w:rsidTr="00806486">
        <w:trPr>
          <w:jc w:val="center"/>
        </w:trPr>
        <w:tc>
          <w:tcPr>
            <w:tcW w:w="1564" w:type="dxa"/>
            <w:tcBorders>
              <w:bottom w:val="single" w:sz="4" w:space="0" w:color="000000" w:themeColor="text1"/>
            </w:tcBorders>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rPr>
              <w:t xml:space="preserve">Public Access </w:t>
            </w:r>
          </w:p>
        </w:tc>
        <w:tc>
          <w:tcPr>
            <w:tcW w:w="993" w:type="dxa"/>
            <w:tcBorders>
              <w:bottom w:val="single" w:sz="4" w:space="0" w:color="000000" w:themeColor="text1"/>
            </w:tcBorders>
            <w:shd w:val="clear" w:color="auto" w:fill="FFFFFF" w:themeFill="background1"/>
          </w:tcPr>
          <w:p w:rsidR="0093229F" w:rsidRPr="00781F64" w:rsidRDefault="0093229F" w:rsidP="00781F64">
            <w:pPr>
              <w:pStyle w:val="Default"/>
              <w:ind w:right="-285"/>
              <w:rPr>
                <w:sz w:val="20"/>
                <w:szCs w:val="20"/>
              </w:rPr>
            </w:pPr>
            <w:r w:rsidRPr="00781F64">
              <w:rPr>
                <w:sz w:val="20"/>
                <w:szCs w:val="20"/>
              </w:rPr>
              <w:t>250</w:t>
            </w:r>
          </w:p>
        </w:tc>
        <w:tc>
          <w:tcPr>
            <w:tcW w:w="993" w:type="dxa"/>
            <w:tcBorders>
              <w:bottom w:val="single" w:sz="4" w:space="0" w:color="000000" w:themeColor="text1"/>
            </w:tcBorders>
            <w:shd w:val="clear" w:color="auto" w:fill="FFFFFF" w:themeFill="background1"/>
          </w:tcPr>
          <w:p w:rsidR="0093229F" w:rsidRPr="00781F64" w:rsidRDefault="0093229F" w:rsidP="00781F64">
            <w:pPr>
              <w:pStyle w:val="Default"/>
              <w:ind w:right="-285"/>
              <w:rPr>
                <w:sz w:val="20"/>
                <w:szCs w:val="20"/>
              </w:rPr>
            </w:pPr>
            <w:r w:rsidRPr="00781F64">
              <w:rPr>
                <w:sz w:val="20"/>
                <w:szCs w:val="20"/>
              </w:rPr>
              <w:t>109</w:t>
            </w:r>
          </w:p>
        </w:tc>
        <w:tc>
          <w:tcPr>
            <w:tcW w:w="993" w:type="dxa"/>
            <w:tcBorders>
              <w:bottom w:val="single" w:sz="4" w:space="0" w:color="000000" w:themeColor="text1"/>
            </w:tcBorders>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150</w:t>
            </w:r>
          </w:p>
        </w:tc>
        <w:tc>
          <w:tcPr>
            <w:tcW w:w="1275" w:type="dxa"/>
            <w:tcBorders>
              <w:bottom w:val="single" w:sz="4" w:space="0" w:color="000000" w:themeColor="text1"/>
            </w:tcBorders>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30</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243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65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178</w:t>
            </w:r>
          </w:p>
        </w:tc>
      </w:tr>
      <w:tr w:rsidR="0093229F" w:rsidRPr="00781F64" w:rsidTr="00806486">
        <w:trPr>
          <w:trHeight w:val="287"/>
          <w:jc w:val="center"/>
        </w:trPr>
        <w:tc>
          <w:tcPr>
            <w:tcW w:w="1564" w:type="dxa"/>
            <w:tcBorders>
              <w:top w:val="single" w:sz="4" w:space="0" w:color="000000" w:themeColor="text1"/>
              <w:bottom w:val="single" w:sz="4" w:space="0" w:color="000000" w:themeColor="text1"/>
            </w:tcBorders>
            <w:shd w:val="clear" w:color="auto" w:fill="auto"/>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Total</w:t>
            </w:r>
          </w:p>
        </w:tc>
        <w:tc>
          <w:tcPr>
            <w:tcW w:w="993" w:type="dxa"/>
            <w:tcBorders>
              <w:top w:val="single" w:sz="4" w:space="0" w:color="000000" w:themeColor="text1"/>
              <w:bottom w:val="single" w:sz="4" w:space="0" w:color="000000" w:themeColor="text1"/>
            </w:tcBorders>
            <w:shd w:val="clear" w:color="auto" w:fill="FFFFFF" w:themeFill="background1"/>
          </w:tcPr>
          <w:p w:rsidR="0093229F" w:rsidRPr="00781F64" w:rsidRDefault="0093229F" w:rsidP="00781F64">
            <w:pPr>
              <w:pStyle w:val="Default"/>
              <w:ind w:right="-285"/>
              <w:rPr>
                <w:b/>
                <w:sz w:val="20"/>
                <w:szCs w:val="20"/>
              </w:rPr>
            </w:pPr>
            <w:r w:rsidRPr="00781F64">
              <w:rPr>
                <w:b/>
                <w:sz w:val="20"/>
                <w:szCs w:val="20"/>
              </w:rPr>
              <w:t>8 958</w:t>
            </w:r>
          </w:p>
        </w:tc>
        <w:tc>
          <w:tcPr>
            <w:tcW w:w="993" w:type="dxa"/>
            <w:tcBorders>
              <w:top w:val="single" w:sz="4" w:space="0" w:color="000000" w:themeColor="text1"/>
              <w:bottom w:val="single" w:sz="4" w:space="0" w:color="000000" w:themeColor="text1"/>
            </w:tcBorders>
            <w:shd w:val="clear" w:color="auto" w:fill="FFFFFF" w:themeFill="background1"/>
          </w:tcPr>
          <w:p w:rsidR="0093229F" w:rsidRPr="00781F64" w:rsidRDefault="0093229F" w:rsidP="00781F64">
            <w:pPr>
              <w:pStyle w:val="Default"/>
              <w:ind w:right="-285"/>
              <w:rPr>
                <w:b/>
                <w:sz w:val="20"/>
                <w:szCs w:val="20"/>
              </w:rPr>
            </w:pPr>
            <w:r w:rsidRPr="00781F64">
              <w:rPr>
                <w:b/>
                <w:sz w:val="20"/>
                <w:szCs w:val="20"/>
              </w:rPr>
              <w:t>5 845</w:t>
            </w:r>
          </w:p>
        </w:tc>
        <w:tc>
          <w:tcPr>
            <w:tcW w:w="993" w:type="dxa"/>
            <w:tcBorders>
              <w:top w:val="single" w:sz="4" w:space="0" w:color="000000" w:themeColor="text1"/>
              <w:bottom w:val="single" w:sz="4" w:space="0" w:color="000000" w:themeColor="text1"/>
            </w:tcBorders>
            <w:shd w:val="clear" w:color="auto" w:fill="FFFFFF" w:themeFill="background1"/>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lang w:val="en-ZA"/>
              </w:rPr>
              <w:t>5 165</w:t>
            </w:r>
          </w:p>
        </w:tc>
        <w:tc>
          <w:tcPr>
            <w:tcW w:w="1275" w:type="dxa"/>
            <w:tcBorders>
              <w:top w:val="single" w:sz="4" w:space="0" w:color="000000" w:themeColor="text1"/>
              <w:bottom w:val="single" w:sz="4" w:space="0" w:color="000000" w:themeColor="text1"/>
            </w:tcBorders>
            <w:shd w:val="clear" w:color="auto" w:fill="FFFFFF" w:themeFill="background1"/>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lang w:val="en-ZA"/>
              </w:rPr>
              <w:t>5 823</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9 438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6 756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2 682</w:t>
            </w:r>
          </w:p>
        </w:tc>
      </w:tr>
    </w:tbl>
    <w:p w:rsidR="00AD61FA" w:rsidRPr="00781F64" w:rsidRDefault="00A909B6" w:rsidP="00781F64">
      <w:pPr>
        <w:spacing w:after="0" w:line="240" w:lineRule="auto"/>
        <w:ind w:right="-285"/>
        <w:rPr>
          <w:rFonts w:ascii="Arial" w:hAnsi="Arial" w:cs="Arial"/>
          <w:b/>
          <w:sz w:val="20"/>
          <w:szCs w:val="20"/>
        </w:rPr>
      </w:pPr>
      <w:r w:rsidRPr="00781F64">
        <w:rPr>
          <w:rFonts w:ascii="Arial" w:hAnsi="Arial" w:cs="Arial"/>
          <w:b/>
          <w:sz w:val="20"/>
          <w:szCs w:val="20"/>
        </w:rPr>
        <w:t xml:space="preserve">Budget for </w:t>
      </w:r>
      <w:r w:rsidR="00AD61FA" w:rsidRPr="00781F64">
        <w:rPr>
          <w:rFonts w:ascii="Arial" w:hAnsi="Arial" w:cs="Arial"/>
          <w:b/>
          <w:sz w:val="20"/>
          <w:szCs w:val="20"/>
        </w:rPr>
        <w:t>201</w:t>
      </w:r>
      <w:r w:rsidR="0093229F" w:rsidRPr="00781F64">
        <w:rPr>
          <w:rFonts w:ascii="Arial" w:hAnsi="Arial" w:cs="Arial"/>
          <w:b/>
          <w:sz w:val="20"/>
          <w:szCs w:val="20"/>
        </w:rPr>
        <w:t>9</w:t>
      </w:r>
      <w:r w:rsidR="00AD61FA" w:rsidRPr="00781F64">
        <w:rPr>
          <w:rFonts w:ascii="Arial" w:hAnsi="Arial" w:cs="Arial"/>
          <w:b/>
          <w:sz w:val="20"/>
          <w:szCs w:val="20"/>
        </w:rPr>
        <w:t>/</w:t>
      </w:r>
      <w:r w:rsidR="0093229F" w:rsidRPr="00781F64">
        <w:rPr>
          <w:rFonts w:ascii="Arial" w:hAnsi="Arial" w:cs="Arial"/>
          <w:b/>
          <w:sz w:val="20"/>
          <w:szCs w:val="20"/>
        </w:rPr>
        <w:t>20</w:t>
      </w:r>
      <w:r w:rsidRPr="00781F64">
        <w:rPr>
          <w:rFonts w:ascii="Arial" w:hAnsi="Arial" w:cs="Arial"/>
          <w:b/>
          <w:sz w:val="20"/>
          <w:szCs w:val="20"/>
        </w:rPr>
        <w:t xml:space="preserve"> to </w:t>
      </w:r>
      <w:r w:rsidR="00AD61FA" w:rsidRPr="00781F64">
        <w:rPr>
          <w:rFonts w:ascii="Arial" w:hAnsi="Arial" w:cs="Arial"/>
          <w:b/>
          <w:sz w:val="20"/>
          <w:szCs w:val="20"/>
        </w:rPr>
        <w:t>202</w:t>
      </w:r>
      <w:r w:rsidR="0093229F" w:rsidRPr="00781F64">
        <w:rPr>
          <w:rFonts w:ascii="Arial" w:hAnsi="Arial" w:cs="Arial"/>
          <w:b/>
          <w:sz w:val="20"/>
          <w:szCs w:val="20"/>
        </w:rPr>
        <w:t>1</w:t>
      </w:r>
      <w:r w:rsidR="00AD61FA" w:rsidRPr="00781F64">
        <w:rPr>
          <w:rFonts w:ascii="Arial" w:hAnsi="Arial" w:cs="Arial"/>
          <w:b/>
          <w:sz w:val="20"/>
          <w:szCs w:val="20"/>
        </w:rPr>
        <w:t>/2</w:t>
      </w:r>
      <w:r w:rsidR="0093229F" w:rsidRPr="00781F64">
        <w:rPr>
          <w:rFonts w:ascii="Arial" w:hAnsi="Arial" w:cs="Arial"/>
          <w:b/>
          <w:sz w:val="20"/>
          <w:szCs w:val="20"/>
        </w:rPr>
        <w:t>2</w:t>
      </w:r>
    </w:p>
    <w:p w:rsidR="00AD61FA" w:rsidRPr="00781F64" w:rsidRDefault="00AD61FA" w:rsidP="00781F64">
      <w:pPr>
        <w:spacing w:after="0" w:line="240" w:lineRule="auto"/>
        <w:ind w:right="-285"/>
        <w:rPr>
          <w:rFonts w:ascii="Arial" w:hAnsi="Arial" w:cs="Arial"/>
          <w:b/>
          <w:color w:val="FF0000"/>
          <w:sz w:val="20"/>
          <w:szCs w:val="20"/>
        </w:rPr>
      </w:pPr>
    </w:p>
    <w:p w:rsidR="008B0FF4" w:rsidRPr="00781F64" w:rsidRDefault="008B0FF4" w:rsidP="00781F64">
      <w:pPr>
        <w:spacing w:after="0" w:line="240" w:lineRule="auto"/>
        <w:ind w:right="-285"/>
        <w:rPr>
          <w:rFonts w:ascii="Arial" w:hAnsi="Arial" w:cs="Arial"/>
          <w:b/>
          <w:color w:val="FF0000"/>
          <w:sz w:val="20"/>
          <w:szCs w:val="20"/>
        </w:rPr>
      </w:pPr>
    </w:p>
    <w:p w:rsidR="0093229F" w:rsidRPr="00781F64" w:rsidRDefault="0093229F" w:rsidP="00781F64">
      <w:pPr>
        <w:pStyle w:val="ListParagraph"/>
        <w:tabs>
          <w:tab w:val="left" w:pos="284"/>
        </w:tabs>
        <w:spacing w:after="0" w:line="240" w:lineRule="auto"/>
        <w:ind w:left="0" w:right="-1"/>
        <w:rPr>
          <w:rFonts w:ascii="Arial" w:hAnsi="Arial" w:cs="Arial"/>
          <w:sz w:val="20"/>
          <w:szCs w:val="20"/>
          <w:lang w:val="en-ZA"/>
        </w:rPr>
      </w:pPr>
      <w:r w:rsidRPr="00781F64">
        <w:rPr>
          <w:rFonts w:ascii="Arial" w:hAnsi="Arial" w:cs="Arial"/>
          <w:sz w:val="20"/>
          <w:szCs w:val="20"/>
        </w:rPr>
        <w:t xml:space="preserve">The under expenditure of R2.68 million might be indicative of the need to reduce the R5.5 million financial support to the CCB. It is also surprising that given the focus on maintenance, R177 000 was not spent in the Conservation programme. </w:t>
      </w:r>
      <w:r w:rsidRPr="00781F64">
        <w:rPr>
          <w:rFonts w:ascii="Arial" w:hAnsi="Arial" w:cs="Arial"/>
          <w:sz w:val="20"/>
          <w:szCs w:val="20"/>
          <w:lang w:val="en-ZA"/>
        </w:rPr>
        <w:t>The Budget of R85 000 for Tourism promotion saw only R5 000 being utilised, against the background that no budget was allocated for the previous year to this programme. In the year preceding, only R9 000 was spent from the allocated R15 000. While these amounts may appear to be miniscule, it raises the question of whether proper planning has been done in this regard. A similar argument can be had with Public access, where only R65 000 of the allocated R243 000 was utilised.</w:t>
      </w:r>
    </w:p>
    <w:p w:rsidR="0093229F" w:rsidRPr="00781F64" w:rsidRDefault="0093229F" w:rsidP="00781F64">
      <w:pPr>
        <w:pStyle w:val="ListParagraph"/>
        <w:tabs>
          <w:tab w:val="left" w:pos="284"/>
        </w:tabs>
        <w:spacing w:after="0" w:line="240" w:lineRule="auto"/>
        <w:ind w:left="0" w:right="-285"/>
        <w:rPr>
          <w:rFonts w:ascii="Arial" w:hAnsi="Arial" w:cs="Arial"/>
          <w:b/>
          <w:sz w:val="20"/>
          <w:szCs w:val="20"/>
        </w:rPr>
      </w:pPr>
    </w:p>
    <w:tbl>
      <w:tblPr>
        <w:tblStyle w:val="TableGrid"/>
        <w:tblW w:w="9628" w:type="dxa"/>
        <w:tblLayout w:type="fixed"/>
        <w:tblLook w:val="04A0"/>
      </w:tblPr>
      <w:tblGrid>
        <w:gridCol w:w="1413"/>
        <w:gridCol w:w="850"/>
        <w:gridCol w:w="903"/>
        <w:gridCol w:w="1082"/>
        <w:gridCol w:w="992"/>
        <w:gridCol w:w="1276"/>
        <w:gridCol w:w="992"/>
        <w:gridCol w:w="851"/>
        <w:gridCol w:w="1269"/>
      </w:tblGrid>
      <w:tr w:rsidR="0093229F" w:rsidRPr="00781F64" w:rsidTr="00806486">
        <w:tc>
          <w:tcPr>
            <w:tcW w:w="1413" w:type="dxa"/>
            <w:vMerge w:val="restart"/>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p>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 xml:space="preserve">Source of </w:t>
            </w:r>
          </w:p>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revenue</w:t>
            </w:r>
          </w:p>
        </w:tc>
        <w:tc>
          <w:tcPr>
            <w:tcW w:w="1753" w:type="dxa"/>
            <w:gridSpan w:val="2"/>
            <w:shd w:val="clear" w:color="auto" w:fill="D9D9D9" w:themeFill="background1" w:themeFillShade="D9"/>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2019/20</w:t>
            </w:r>
          </w:p>
        </w:tc>
        <w:tc>
          <w:tcPr>
            <w:tcW w:w="3350" w:type="dxa"/>
            <w:gridSpan w:val="3"/>
            <w:shd w:val="clear" w:color="auto" w:fill="D9D9D9" w:themeFill="background1" w:themeFillShade="D9"/>
          </w:tcPr>
          <w:p w:rsidR="0093229F" w:rsidRPr="00781F64" w:rsidRDefault="008B0FF4" w:rsidP="00781F64">
            <w:pPr>
              <w:spacing w:after="0" w:line="240" w:lineRule="auto"/>
              <w:ind w:right="-285"/>
              <w:rPr>
                <w:rFonts w:ascii="Arial" w:hAnsi="Arial" w:cs="Arial"/>
                <w:b/>
                <w:sz w:val="20"/>
                <w:szCs w:val="20"/>
              </w:rPr>
            </w:pPr>
            <w:r w:rsidRPr="00781F64">
              <w:rPr>
                <w:rFonts w:ascii="Arial" w:hAnsi="Arial" w:cs="Arial"/>
                <w:b/>
                <w:sz w:val="20"/>
                <w:szCs w:val="20"/>
              </w:rPr>
              <w:t>2020/21</w:t>
            </w:r>
          </w:p>
        </w:tc>
        <w:tc>
          <w:tcPr>
            <w:tcW w:w="3112" w:type="dxa"/>
            <w:gridSpan w:val="3"/>
            <w:shd w:val="clear" w:color="auto" w:fill="D9D9D9" w:themeFill="background1" w:themeFillShade="D9"/>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202</w:t>
            </w:r>
            <w:r w:rsidR="008B0FF4" w:rsidRPr="00781F64">
              <w:rPr>
                <w:rFonts w:ascii="Arial" w:hAnsi="Arial" w:cs="Arial"/>
                <w:b/>
                <w:sz w:val="20"/>
                <w:szCs w:val="20"/>
              </w:rPr>
              <w:t>1/22</w:t>
            </w:r>
          </w:p>
        </w:tc>
      </w:tr>
      <w:tr w:rsidR="0093229F" w:rsidRPr="00781F64" w:rsidTr="00806486">
        <w:tc>
          <w:tcPr>
            <w:tcW w:w="1413" w:type="dxa"/>
            <w:vMerge/>
            <w:shd w:val="clear" w:color="auto" w:fill="FFFFFF" w:themeFill="background1"/>
          </w:tcPr>
          <w:p w:rsidR="0093229F" w:rsidRPr="00781F64" w:rsidRDefault="0093229F" w:rsidP="00781F64">
            <w:pPr>
              <w:spacing w:after="0" w:line="240" w:lineRule="auto"/>
              <w:ind w:right="-285"/>
              <w:rPr>
                <w:rFonts w:ascii="Arial" w:hAnsi="Arial" w:cs="Arial"/>
                <w:b/>
                <w:sz w:val="20"/>
                <w:szCs w:val="20"/>
              </w:rPr>
            </w:pPr>
          </w:p>
        </w:tc>
        <w:tc>
          <w:tcPr>
            <w:tcW w:w="850" w:type="dxa"/>
            <w:shd w:val="clear" w:color="auto" w:fill="F2F2F2" w:themeFill="background1" w:themeFillShade="F2"/>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Estimate</w:t>
            </w:r>
          </w:p>
        </w:tc>
        <w:tc>
          <w:tcPr>
            <w:tcW w:w="903" w:type="dxa"/>
            <w:shd w:val="clear" w:color="auto" w:fill="F2F2F2" w:themeFill="background1" w:themeFillShade="F2"/>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Amount collected</w:t>
            </w:r>
          </w:p>
        </w:tc>
        <w:tc>
          <w:tcPr>
            <w:tcW w:w="1082" w:type="dxa"/>
            <w:shd w:val="clear" w:color="auto" w:fill="F2F2F2" w:themeFill="background1" w:themeFillShade="F2"/>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Estimate</w:t>
            </w:r>
          </w:p>
        </w:tc>
        <w:tc>
          <w:tcPr>
            <w:tcW w:w="992" w:type="dxa"/>
            <w:shd w:val="clear" w:color="auto" w:fill="F2F2F2" w:themeFill="background1" w:themeFillShade="F2"/>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Amount collected</w:t>
            </w:r>
          </w:p>
        </w:tc>
        <w:tc>
          <w:tcPr>
            <w:tcW w:w="1276" w:type="dxa"/>
            <w:shd w:val="clear" w:color="auto" w:fill="F2F2F2" w:themeFill="background1" w:themeFillShade="F2"/>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(Over)/under collection</w:t>
            </w:r>
          </w:p>
        </w:tc>
        <w:tc>
          <w:tcPr>
            <w:tcW w:w="992" w:type="dxa"/>
            <w:shd w:val="clear" w:color="auto" w:fill="F2F2F2" w:themeFill="background1" w:themeFillShade="F2"/>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Estimate</w:t>
            </w:r>
          </w:p>
        </w:tc>
        <w:tc>
          <w:tcPr>
            <w:tcW w:w="851" w:type="dxa"/>
            <w:shd w:val="clear" w:color="auto" w:fill="F2F2F2" w:themeFill="background1" w:themeFillShade="F2"/>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Amount collected</w:t>
            </w:r>
          </w:p>
        </w:tc>
        <w:tc>
          <w:tcPr>
            <w:tcW w:w="1269" w:type="dxa"/>
            <w:shd w:val="clear" w:color="auto" w:fill="F2F2F2" w:themeFill="background1" w:themeFillShade="F2"/>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(Over)/under collection</w:t>
            </w:r>
          </w:p>
        </w:tc>
      </w:tr>
      <w:tr w:rsidR="0093229F" w:rsidRPr="00781F64" w:rsidTr="00806486">
        <w:trPr>
          <w:trHeight w:val="38"/>
        </w:trPr>
        <w:tc>
          <w:tcPr>
            <w:tcW w:w="1413" w:type="dxa"/>
            <w:vMerge/>
            <w:shd w:val="clear" w:color="auto" w:fill="FFFFFF" w:themeFill="background1"/>
          </w:tcPr>
          <w:p w:rsidR="0093229F" w:rsidRPr="00781F64" w:rsidRDefault="0093229F" w:rsidP="00781F64">
            <w:pPr>
              <w:spacing w:after="0" w:line="240" w:lineRule="auto"/>
              <w:ind w:right="-285"/>
              <w:rPr>
                <w:rFonts w:ascii="Arial" w:hAnsi="Arial" w:cs="Arial"/>
                <w:b/>
                <w:sz w:val="20"/>
                <w:szCs w:val="20"/>
              </w:rPr>
            </w:pPr>
          </w:p>
        </w:tc>
        <w:tc>
          <w:tcPr>
            <w:tcW w:w="8215" w:type="dxa"/>
            <w:gridSpan w:val="8"/>
          </w:tcPr>
          <w:p w:rsidR="0093229F" w:rsidRPr="00781F64" w:rsidRDefault="00806486" w:rsidP="00781F64">
            <w:pPr>
              <w:spacing w:after="0" w:line="240" w:lineRule="auto"/>
              <w:ind w:right="-285"/>
              <w:rPr>
                <w:rFonts w:ascii="Arial" w:hAnsi="Arial" w:cs="Arial"/>
                <w:b/>
                <w:sz w:val="20"/>
                <w:szCs w:val="20"/>
              </w:rPr>
            </w:pPr>
            <w:r w:rsidRPr="00781F64">
              <w:rPr>
                <w:rFonts w:ascii="Arial" w:hAnsi="Arial" w:cs="Arial"/>
                <w:b/>
                <w:sz w:val="20"/>
                <w:szCs w:val="20"/>
              </w:rPr>
              <w:t>R</w:t>
            </w:r>
            <w:r w:rsidR="001D7B35" w:rsidRPr="00781F64">
              <w:rPr>
                <w:rFonts w:ascii="Arial" w:hAnsi="Arial" w:cs="Arial"/>
                <w:b/>
                <w:sz w:val="20"/>
                <w:szCs w:val="20"/>
              </w:rPr>
              <w:t>’</w:t>
            </w:r>
            <w:r w:rsidRPr="00781F64">
              <w:rPr>
                <w:rFonts w:ascii="Arial" w:hAnsi="Arial" w:cs="Arial"/>
                <w:b/>
                <w:sz w:val="20"/>
                <w:szCs w:val="20"/>
              </w:rPr>
              <w:t>000 (</w:t>
            </w:r>
            <w:r w:rsidRPr="00781F64">
              <w:rPr>
                <w:rFonts w:ascii="Arial" w:hAnsi="Arial" w:cs="Arial"/>
                <w:i/>
                <w:sz w:val="20"/>
                <w:szCs w:val="20"/>
              </w:rPr>
              <w:t>R thousand)</w:t>
            </w:r>
          </w:p>
        </w:tc>
      </w:tr>
      <w:tr w:rsidR="0093229F" w:rsidRPr="00781F64" w:rsidTr="008B0FF4">
        <w:tc>
          <w:tcPr>
            <w:tcW w:w="1413" w:type="dxa"/>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Sales</w:t>
            </w:r>
          </w:p>
        </w:tc>
        <w:tc>
          <w:tcPr>
            <w:tcW w:w="850" w:type="dxa"/>
          </w:tcPr>
          <w:p w:rsidR="0093229F" w:rsidRPr="00781F64" w:rsidRDefault="0093229F" w:rsidP="00781F64">
            <w:pPr>
              <w:pStyle w:val="Default"/>
              <w:ind w:right="-285"/>
              <w:rPr>
                <w:sz w:val="20"/>
                <w:szCs w:val="20"/>
              </w:rPr>
            </w:pPr>
            <w:r w:rsidRPr="00781F64">
              <w:rPr>
                <w:sz w:val="20"/>
                <w:szCs w:val="20"/>
              </w:rPr>
              <w:t>5 870</w:t>
            </w:r>
          </w:p>
        </w:tc>
        <w:tc>
          <w:tcPr>
            <w:tcW w:w="903" w:type="dxa"/>
          </w:tcPr>
          <w:p w:rsidR="0093229F" w:rsidRPr="00781F64" w:rsidRDefault="0093229F" w:rsidP="00781F64">
            <w:pPr>
              <w:pStyle w:val="Default"/>
              <w:ind w:right="-285"/>
              <w:rPr>
                <w:sz w:val="20"/>
                <w:szCs w:val="20"/>
              </w:rPr>
            </w:pPr>
            <w:r w:rsidRPr="00781F64">
              <w:rPr>
                <w:sz w:val="20"/>
                <w:szCs w:val="20"/>
              </w:rPr>
              <w:t>3 921</w:t>
            </w:r>
          </w:p>
        </w:tc>
        <w:tc>
          <w:tcPr>
            <w:tcW w:w="1082"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 xml:space="preserve">1 100 </w:t>
            </w:r>
          </w:p>
        </w:tc>
        <w:tc>
          <w:tcPr>
            <w:tcW w:w="992"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 xml:space="preserve">475 </w:t>
            </w:r>
          </w:p>
        </w:tc>
        <w:tc>
          <w:tcPr>
            <w:tcW w:w="1276"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625</w:t>
            </w:r>
          </w:p>
        </w:tc>
        <w:tc>
          <w:tcPr>
            <w:tcW w:w="992"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2 586</w:t>
            </w:r>
          </w:p>
        </w:tc>
        <w:tc>
          <w:tcPr>
            <w:tcW w:w="851"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1 075</w:t>
            </w:r>
          </w:p>
        </w:tc>
        <w:tc>
          <w:tcPr>
            <w:tcW w:w="1269"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1 511</w:t>
            </w:r>
          </w:p>
        </w:tc>
      </w:tr>
      <w:tr w:rsidR="0093229F" w:rsidRPr="00781F64" w:rsidTr="008B0FF4">
        <w:tc>
          <w:tcPr>
            <w:tcW w:w="1413" w:type="dxa"/>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Rental income</w:t>
            </w:r>
          </w:p>
        </w:tc>
        <w:tc>
          <w:tcPr>
            <w:tcW w:w="850" w:type="dxa"/>
          </w:tcPr>
          <w:p w:rsidR="0093229F" w:rsidRPr="00781F64" w:rsidRDefault="0093229F" w:rsidP="00781F64">
            <w:pPr>
              <w:pStyle w:val="Default"/>
              <w:ind w:right="-285"/>
              <w:rPr>
                <w:sz w:val="20"/>
                <w:szCs w:val="20"/>
              </w:rPr>
            </w:pPr>
            <w:r w:rsidRPr="00781F64">
              <w:rPr>
                <w:sz w:val="20"/>
                <w:szCs w:val="20"/>
              </w:rPr>
              <w:t>2 456</w:t>
            </w:r>
          </w:p>
        </w:tc>
        <w:tc>
          <w:tcPr>
            <w:tcW w:w="903" w:type="dxa"/>
          </w:tcPr>
          <w:p w:rsidR="0093229F" w:rsidRPr="00781F64" w:rsidRDefault="0093229F" w:rsidP="00781F64">
            <w:pPr>
              <w:pStyle w:val="Default"/>
              <w:ind w:right="-285"/>
              <w:rPr>
                <w:sz w:val="20"/>
                <w:szCs w:val="20"/>
              </w:rPr>
            </w:pPr>
            <w:r w:rsidRPr="00781F64">
              <w:rPr>
                <w:sz w:val="20"/>
                <w:szCs w:val="20"/>
              </w:rPr>
              <w:t>1 496</w:t>
            </w:r>
          </w:p>
        </w:tc>
        <w:tc>
          <w:tcPr>
            <w:tcW w:w="1082"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 xml:space="preserve">1 056 </w:t>
            </w:r>
          </w:p>
        </w:tc>
        <w:tc>
          <w:tcPr>
            <w:tcW w:w="992"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 xml:space="preserve">255,4 </w:t>
            </w:r>
          </w:p>
        </w:tc>
        <w:tc>
          <w:tcPr>
            <w:tcW w:w="1276"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800,6</w:t>
            </w:r>
          </w:p>
        </w:tc>
        <w:tc>
          <w:tcPr>
            <w:tcW w:w="992"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1 100</w:t>
            </w:r>
          </w:p>
        </w:tc>
        <w:tc>
          <w:tcPr>
            <w:tcW w:w="851"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2 100</w:t>
            </w:r>
          </w:p>
        </w:tc>
        <w:tc>
          <w:tcPr>
            <w:tcW w:w="1269"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(1 000)</w:t>
            </w:r>
          </w:p>
        </w:tc>
      </w:tr>
      <w:tr w:rsidR="0093229F" w:rsidRPr="00781F64" w:rsidTr="008B0FF4">
        <w:tc>
          <w:tcPr>
            <w:tcW w:w="1413" w:type="dxa"/>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Other income</w:t>
            </w:r>
          </w:p>
        </w:tc>
        <w:tc>
          <w:tcPr>
            <w:tcW w:w="850" w:type="dxa"/>
          </w:tcPr>
          <w:p w:rsidR="0093229F" w:rsidRPr="00781F64" w:rsidRDefault="0093229F" w:rsidP="00781F64">
            <w:pPr>
              <w:pStyle w:val="Default"/>
              <w:ind w:right="-285"/>
              <w:rPr>
                <w:sz w:val="20"/>
                <w:szCs w:val="20"/>
              </w:rPr>
            </w:pPr>
            <w:r w:rsidRPr="00781F64">
              <w:rPr>
                <w:sz w:val="20"/>
                <w:szCs w:val="20"/>
              </w:rPr>
              <w:t>622</w:t>
            </w:r>
          </w:p>
        </w:tc>
        <w:tc>
          <w:tcPr>
            <w:tcW w:w="903" w:type="dxa"/>
          </w:tcPr>
          <w:p w:rsidR="0093229F" w:rsidRPr="00781F64" w:rsidRDefault="0093229F" w:rsidP="00781F64">
            <w:pPr>
              <w:pStyle w:val="Default"/>
              <w:ind w:right="-285"/>
              <w:rPr>
                <w:sz w:val="20"/>
                <w:szCs w:val="20"/>
              </w:rPr>
            </w:pPr>
            <w:r w:rsidRPr="00781F64">
              <w:rPr>
                <w:sz w:val="20"/>
                <w:szCs w:val="20"/>
              </w:rPr>
              <w:t>394</w:t>
            </w:r>
          </w:p>
        </w:tc>
        <w:tc>
          <w:tcPr>
            <w:tcW w:w="1082"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 xml:space="preserve">9 </w:t>
            </w:r>
          </w:p>
        </w:tc>
        <w:tc>
          <w:tcPr>
            <w:tcW w:w="992"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 xml:space="preserve">555,2 </w:t>
            </w:r>
          </w:p>
        </w:tc>
        <w:tc>
          <w:tcPr>
            <w:tcW w:w="1276"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 xml:space="preserve"> (546,2)</w:t>
            </w:r>
          </w:p>
        </w:tc>
        <w:tc>
          <w:tcPr>
            <w:tcW w:w="992"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102</w:t>
            </w:r>
          </w:p>
        </w:tc>
        <w:tc>
          <w:tcPr>
            <w:tcW w:w="851"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46</w:t>
            </w:r>
          </w:p>
        </w:tc>
        <w:tc>
          <w:tcPr>
            <w:tcW w:w="1269"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56</w:t>
            </w:r>
          </w:p>
        </w:tc>
      </w:tr>
      <w:tr w:rsidR="0093229F" w:rsidRPr="00781F64" w:rsidTr="008B0FF4">
        <w:tc>
          <w:tcPr>
            <w:tcW w:w="1413" w:type="dxa"/>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Interest income</w:t>
            </w:r>
          </w:p>
        </w:tc>
        <w:tc>
          <w:tcPr>
            <w:tcW w:w="850" w:type="dxa"/>
          </w:tcPr>
          <w:p w:rsidR="0093229F" w:rsidRPr="00781F64" w:rsidRDefault="0093229F" w:rsidP="00781F64">
            <w:pPr>
              <w:pStyle w:val="Default"/>
              <w:ind w:right="-285"/>
              <w:rPr>
                <w:sz w:val="20"/>
                <w:szCs w:val="20"/>
              </w:rPr>
            </w:pPr>
            <w:r w:rsidRPr="00781F64">
              <w:rPr>
                <w:sz w:val="20"/>
                <w:szCs w:val="20"/>
              </w:rPr>
              <w:t>10</w:t>
            </w:r>
          </w:p>
        </w:tc>
        <w:tc>
          <w:tcPr>
            <w:tcW w:w="903" w:type="dxa"/>
          </w:tcPr>
          <w:p w:rsidR="0093229F" w:rsidRPr="00781F64" w:rsidRDefault="0093229F" w:rsidP="00781F64">
            <w:pPr>
              <w:pStyle w:val="Default"/>
              <w:ind w:right="-285"/>
              <w:rPr>
                <w:sz w:val="20"/>
                <w:szCs w:val="20"/>
              </w:rPr>
            </w:pPr>
            <w:r w:rsidRPr="00781F64">
              <w:rPr>
                <w:sz w:val="20"/>
                <w:szCs w:val="20"/>
              </w:rPr>
              <w:t>0</w:t>
            </w:r>
          </w:p>
        </w:tc>
        <w:tc>
          <w:tcPr>
            <w:tcW w:w="1082"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 xml:space="preserve">0 </w:t>
            </w:r>
          </w:p>
        </w:tc>
        <w:tc>
          <w:tcPr>
            <w:tcW w:w="992"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 xml:space="preserve">34,4 </w:t>
            </w:r>
          </w:p>
        </w:tc>
        <w:tc>
          <w:tcPr>
            <w:tcW w:w="1276"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 xml:space="preserve"> (34,4)</w:t>
            </w:r>
          </w:p>
        </w:tc>
        <w:tc>
          <w:tcPr>
            <w:tcW w:w="992"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150</w:t>
            </w:r>
          </w:p>
        </w:tc>
        <w:tc>
          <w:tcPr>
            <w:tcW w:w="851"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107</w:t>
            </w:r>
          </w:p>
        </w:tc>
        <w:tc>
          <w:tcPr>
            <w:tcW w:w="1269"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43</w:t>
            </w:r>
          </w:p>
        </w:tc>
      </w:tr>
      <w:tr w:rsidR="0093229F" w:rsidRPr="00781F64" w:rsidTr="008B0FF4">
        <w:tc>
          <w:tcPr>
            <w:tcW w:w="1413" w:type="dxa"/>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sz w:val="20"/>
                <w:szCs w:val="20"/>
                <w:lang w:val="en-ZA"/>
              </w:rPr>
              <w:t>Grant</w:t>
            </w:r>
          </w:p>
        </w:tc>
        <w:tc>
          <w:tcPr>
            <w:tcW w:w="850" w:type="dxa"/>
          </w:tcPr>
          <w:p w:rsidR="0093229F" w:rsidRPr="00781F64" w:rsidRDefault="0093229F" w:rsidP="00781F64">
            <w:pPr>
              <w:pStyle w:val="Default"/>
              <w:ind w:right="-285"/>
              <w:rPr>
                <w:sz w:val="20"/>
                <w:szCs w:val="20"/>
              </w:rPr>
            </w:pPr>
          </w:p>
        </w:tc>
        <w:tc>
          <w:tcPr>
            <w:tcW w:w="903" w:type="dxa"/>
          </w:tcPr>
          <w:p w:rsidR="0093229F" w:rsidRPr="00781F64" w:rsidRDefault="0093229F" w:rsidP="00781F64">
            <w:pPr>
              <w:pStyle w:val="Default"/>
              <w:ind w:right="-285"/>
              <w:rPr>
                <w:sz w:val="20"/>
                <w:szCs w:val="20"/>
              </w:rPr>
            </w:pPr>
          </w:p>
        </w:tc>
        <w:tc>
          <w:tcPr>
            <w:tcW w:w="1082"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3</w:t>
            </w:r>
            <w:r w:rsidR="00003302" w:rsidRPr="00781F64">
              <w:rPr>
                <w:rFonts w:ascii="Arial" w:hAnsi="Arial" w:cs="Arial"/>
                <w:sz w:val="20"/>
                <w:szCs w:val="20"/>
                <w:lang w:val="en-ZA"/>
              </w:rPr>
              <w:t> </w:t>
            </w:r>
            <w:r w:rsidRPr="00781F64">
              <w:rPr>
                <w:rFonts w:ascii="Arial" w:hAnsi="Arial" w:cs="Arial"/>
                <w:sz w:val="20"/>
                <w:szCs w:val="20"/>
                <w:lang w:val="en-ZA"/>
              </w:rPr>
              <w:t>000 (4 900)</w:t>
            </w:r>
          </w:p>
        </w:tc>
        <w:tc>
          <w:tcPr>
            <w:tcW w:w="992"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 xml:space="preserve">4 900 </w:t>
            </w:r>
          </w:p>
        </w:tc>
        <w:tc>
          <w:tcPr>
            <w:tcW w:w="1276" w:type="dxa"/>
            <w:shd w:val="clear" w:color="auto" w:fill="FFFFFF" w:themeFill="background1"/>
          </w:tcPr>
          <w:p w:rsidR="0093229F" w:rsidRPr="00781F64" w:rsidRDefault="0093229F" w:rsidP="00781F64">
            <w:pPr>
              <w:spacing w:after="0" w:line="240" w:lineRule="auto"/>
              <w:ind w:right="-285"/>
              <w:rPr>
                <w:rFonts w:ascii="Arial" w:hAnsi="Arial" w:cs="Arial"/>
                <w:sz w:val="20"/>
                <w:szCs w:val="20"/>
              </w:rPr>
            </w:pPr>
            <w:r w:rsidRPr="00781F64">
              <w:rPr>
                <w:rFonts w:ascii="Arial" w:hAnsi="Arial" w:cs="Arial"/>
                <w:sz w:val="20"/>
                <w:szCs w:val="20"/>
                <w:lang w:val="en-ZA"/>
              </w:rPr>
              <w:t xml:space="preserve"> (1 900)</w:t>
            </w:r>
          </w:p>
        </w:tc>
        <w:tc>
          <w:tcPr>
            <w:tcW w:w="992"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5 500</w:t>
            </w:r>
          </w:p>
        </w:tc>
        <w:tc>
          <w:tcPr>
            <w:tcW w:w="851"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5 500</w:t>
            </w:r>
          </w:p>
        </w:tc>
        <w:tc>
          <w:tcPr>
            <w:tcW w:w="1269"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0</w:t>
            </w:r>
          </w:p>
        </w:tc>
      </w:tr>
      <w:tr w:rsidR="0093229F" w:rsidRPr="00781F64" w:rsidTr="008B0FF4">
        <w:tc>
          <w:tcPr>
            <w:tcW w:w="1413" w:type="dxa"/>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rPr>
              <w:t>TOTAL</w:t>
            </w:r>
          </w:p>
        </w:tc>
        <w:tc>
          <w:tcPr>
            <w:tcW w:w="850" w:type="dxa"/>
          </w:tcPr>
          <w:p w:rsidR="0093229F" w:rsidRPr="00781F64" w:rsidRDefault="0093229F" w:rsidP="00781F64">
            <w:pPr>
              <w:pStyle w:val="Default"/>
              <w:ind w:right="-285"/>
              <w:rPr>
                <w:b/>
                <w:sz w:val="20"/>
                <w:szCs w:val="20"/>
              </w:rPr>
            </w:pPr>
            <w:r w:rsidRPr="00781F64">
              <w:rPr>
                <w:b/>
                <w:sz w:val="20"/>
                <w:szCs w:val="20"/>
              </w:rPr>
              <w:t>8 958</w:t>
            </w:r>
          </w:p>
        </w:tc>
        <w:tc>
          <w:tcPr>
            <w:tcW w:w="903" w:type="dxa"/>
          </w:tcPr>
          <w:p w:rsidR="0093229F" w:rsidRPr="00781F64" w:rsidRDefault="0093229F" w:rsidP="00781F64">
            <w:pPr>
              <w:pStyle w:val="Default"/>
              <w:ind w:right="-285"/>
              <w:rPr>
                <w:b/>
                <w:sz w:val="20"/>
                <w:szCs w:val="20"/>
              </w:rPr>
            </w:pPr>
            <w:r w:rsidRPr="00781F64">
              <w:rPr>
                <w:b/>
                <w:sz w:val="20"/>
                <w:szCs w:val="20"/>
              </w:rPr>
              <w:t>5 811</w:t>
            </w:r>
          </w:p>
        </w:tc>
        <w:tc>
          <w:tcPr>
            <w:tcW w:w="1082" w:type="dxa"/>
            <w:shd w:val="clear" w:color="auto" w:fill="FFFFFF" w:themeFill="background1"/>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lang w:val="en-ZA"/>
              </w:rPr>
              <w:t xml:space="preserve">5 165 </w:t>
            </w:r>
          </w:p>
        </w:tc>
        <w:tc>
          <w:tcPr>
            <w:tcW w:w="992" w:type="dxa"/>
            <w:shd w:val="clear" w:color="auto" w:fill="FFFFFF" w:themeFill="background1"/>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lang w:val="en-ZA"/>
              </w:rPr>
              <w:t xml:space="preserve">6 220 </w:t>
            </w:r>
          </w:p>
        </w:tc>
        <w:tc>
          <w:tcPr>
            <w:tcW w:w="1276" w:type="dxa"/>
            <w:shd w:val="clear" w:color="auto" w:fill="FFFFFF" w:themeFill="background1"/>
          </w:tcPr>
          <w:p w:rsidR="0093229F" w:rsidRPr="00781F64" w:rsidRDefault="0093229F" w:rsidP="00781F64">
            <w:pPr>
              <w:spacing w:after="0" w:line="240" w:lineRule="auto"/>
              <w:ind w:right="-285"/>
              <w:rPr>
                <w:rFonts w:ascii="Arial" w:hAnsi="Arial" w:cs="Arial"/>
                <w:b/>
                <w:sz w:val="20"/>
                <w:szCs w:val="20"/>
              </w:rPr>
            </w:pPr>
            <w:r w:rsidRPr="00781F64">
              <w:rPr>
                <w:rFonts w:ascii="Arial" w:hAnsi="Arial" w:cs="Arial"/>
                <w:b/>
                <w:sz w:val="20"/>
                <w:szCs w:val="20"/>
                <w:lang w:val="en-ZA"/>
              </w:rPr>
              <w:t xml:space="preserve"> (1 055)</w:t>
            </w:r>
          </w:p>
        </w:tc>
        <w:tc>
          <w:tcPr>
            <w:tcW w:w="992"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9 438</w:t>
            </w:r>
          </w:p>
        </w:tc>
        <w:tc>
          <w:tcPr>
            <w:tcW w:w="851"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8 828</w:t>
            </w:r>
          </w:p>
        </w:tc>
        <w:tc>
          <w:tcPr>
            <w:tcW w:w="1269" w:type="dxa"/>
            <w:shd w:val="clear" w:color="auto" w:fill="F2F2F2" w:themeFill="background1" w:themeFillShade="F2"/>
          </w:tcPr>
          <w:p w:rsidR="0093229F" w:rsidRPr="00781F64" w:rsidRDefault="0093229F" w:rsidP="00781F64">
            <w:pPr>
              <w:spacing w:after="0" w:line="240" w:lineRule="auto"/>
              <w:rPr>
                <w:rFonts w:ascii="Arial" w:hAnsi="Arial" w:cs="Arial"/>
                <w:b/>
                <w:i/>
                <w:sz w:val="20"/>
                <w:szCs w:val="20"/>
              </w:rPr>
            </w:pPr>
            <w:r w:rsidRPr="00781F64">
              <w:rPr>
                <w:rFonts w:ascii="Arial" w:hAnsi="Arial" w:cs="Arial"/>
                <w:b/>
                <w:i/>
                <w:sz w:val="20"/>
                <w:szCs w:val="20"/>
                <w:lang w:val="en-ZA"/>
              </w:rPr>
              <w:t>610</w:t>
            </w:r>
          </w:p>
        </w:tc>
      </w:tr>
    </w:tbl>
    <w:p w:rsidR="0093229F" w:rsidRPr="00781F64" w:rsidRDefault="00A909B6" w:rsidP="00781F64">
      <w:pPr>
        <w:pStyle w:val="ListParagraph"/>
        <w:tabs>
          <w:tab w:val="left" w:pos="284"/>
        </w:tabs>
        <w:spacing w:after="0" w:line="240" w:lineRule="auto"/>
        <w:ind w:left="0" w:right="-285"/>
        <w:rPr>
          <w:rFonts w:ascii="Arial" w:hAnsi="Arial" w:cs="Arial"/>
          <w:b/>
          <w:sz w:val="20"/>
          <w:szCs w:val="20"/>
        </w:rPr>
      </w:pPr>
      <w:r w:rsidRPr="00781F64">
        <w:rPr>
          <w:rFonts w:ascii="Arial" w:hAnsi="Arial" w:cs="Arial"/>
          <w:b/>
          <w:sz w:val="20"/>
          <w:szCs w:val="20"/>
        </w:rPr>
        <w:t xml:space="preserve">Revenue </w:t>
      </w:r>
      <w:r w:rsidR="0093229F" w:rsidRPr="00781F64">
        <w:rPr>
          <w:rFonts w:ascii="Arial" w:hAnsi="Arial" w:cs="Arial"/>
          <w:b/>
          <w:sz w:val="20"/>
          <w:szCs w:val="20"/>
        </w:rPr>
        <w:t>2019/20 - 2021/22</w:t>
      </w:r>
    </w:p>
    <w:p w:rsidR="0093229F" w:rsidRPr="00781F64" w:rsidRDefault="0093229F" w:rsidP="00781F64">
      <w:pPr>
        <w:autoSpaceDE w:val="0"/>
        <w:autoSpaceDN w:val="0"/>
        <w:adjustRightInd w:val="0"/>
        <w:spacing w:after="0" w:line="240" w:lineRule="auto"/>
        <w:ind w:left="-142" w:right="-285"/>
        <w:rPr>
          <w:rFonts w:ascii="Arial" w:hAnsi="Arial" w:cs="Arial"/>
          <w:color w:val="FF0000"/>
          <w:sz w:val="20"/>
          <w:szCs w:val="20"/>
          <w:lang w:val="en-ZA"/>
        </w:rPr>
      </w:pPr>
    </w:p>
    <w:p w:rsidR="0093229F" w:rsidRPr="00781F64" w:rsidRDefault="0093229F" w:rsidP="00781F64">
      <w:pPr>
        <w:tabs>
          <w:tab w:val="left" w:pos="284"/>
        </w:tabs>
        <w:autoSpaceDE w:val="0"/>
        <w:autoSpaceDN w:val="0"/>
        <w:adjustRightInd w:val="0"/>
        <w:spacing w:after="0" w:line="240" w:lineRule="auto"/>
        <w:ind w:right="-1"/>
        <w:rPr>
          <w:rFonts w:ascii="Arial" w:hAnsi="Arial" w:cs="Arial"/>
          <w:color w:val="FF0000"/>
          <w:sz w:val="20"/>
          <w:szCs w:val="20"/>
          <w:lang w:val="en-ZA"/>
        </w:rPr>
      </w:pPr>
      <w:r w:rsidRPr="00781F64">
        <w:rPr>
          <w:rFonts w:ascii="Arial" w:hAnsi="Arial" w:cs="Arial"/>
          <w:sz w:val="20"/>
          <w:szCs w:val="20"/>
          <w:lang w:val="en-ZA"/>
        </w:rPr>
        <w:t xml:space="preserve">While cognisant of the impact of the Covid-19 pandemic, it is concerning that sales for the past three years have not met the set targets, while rental income saw an over collection of R1 million for the first time in three years. It is however encouraging that interest income has steadily increase over the three years. The fact that an over collection of R1.055 million for the last financial year has been followed by an under collection of R610 000, should be engaged with and reasons therefor should be provided.   </w:t>
      </w:r>
      <w:r w:rsidRPr="00781F64">
        <w:rPr>
          <w:rFonts w:ascii="Arial" w:hAnsi="Arial" w:cs="Arial"/>
          <w:sz w:val="20"/>
          <w:szCs w:val="20"/>
        </w:rPr>
        <w:t xml:space="preserve">It should be enquired whether the </w:t>
      </w:r>
      <w:r w:rsidRPr="00781F64">
        <w:rPr>
          <w:rFonts w:ascii="Arial" w:hAnsi="Arial" w:cs="Arial"/>
          <w:sz w:val="20"/>
          <w:szCs w:val="20"/>
          <w:lang w:val="en-ZA"/>
        </w:rPr>
        <w:t>Responsible Revenue Generation Plan was mainly responsible to generate at least R3.328</w:t>
      </w:r>
      <w:r w:rsidR="00A909B6" w:rsidRPr="00781F64">
        <w:rPr>
          <w:rFonts w:ascii="Arial" w:hAnsi="Arial" w:cs="Arial"/>
          <w:sz w:val="20"/>
          <w:szCs w:val="20"/>
          <w:lang w:val="en-ZA"/>
        </w:rPr>
        <w:t xml:space="preserve"> </w:t>
      </w:r>
      <w:r w:rsidRPr="00781F64">
        <w:rPr>
          <w:rFonts w:ascii="Arial" w:hAnsi="Arial" w:cs="Arial"/>
          <w:sz w:val="20"/>
          <w:szCs w:val="20"/>
          <w:lang w:val="en-ZA"/>
        </w:rPr>
        <w:t>m</w:t>
      </w:r>
      <w:r w:rsidR="00A909B6" w:rsidRPr="00781F64">
        <w:rPr>
          <w:rFonts w:ascii="Arial" w:hAnsi="Arial" w:cs="Arial"/>
          <w:sz w:val="20"/>
          <w:szCs w:val="20"/>
          <w:lang w:val="en-ZA"/>
        </w:rPr>
        <w:t>illion</w:t>
      </w:r>
      <w:r w:rsidRPr="00781F64">
        <w:rPr>
          <w:rFonts w:ascii="Arial" w:hAnsi="Arial" w:cs="Arial"/>
          <w:sz w:val="20"/>
          <w:szCs w:val="20"/>
          <w:lang w:val="en-ZA"/>
        </w:rPr>
        <w:t xml:space="preserve"> of the CCB’s income</w:t>
      </w:r>
      <w:r w:rsidR="00C67B9E" w:rsidRPr="00781F64">
        <w:rPr>
          <w:rFonts w:ascii="Arial" w:hAnsi="Arial" w:cs="Arial"/>
          <w:sz w:val="20"/>
          <w:szCs w:val="20"/>
          <w:lang w:val="en-ZA"/>
        </w:rPr>
        <w:t>.</w:t>
      </w:r>
    </w:p>
    <w:p w:rsidR="00AD61FA" w:rsidRPr="00781F64" w:rsidRDefault="00AD61FA" w:rsidP="00781F64">
      <w:pPr>
        <w:autoSpaceDE w:val="0"/>
        <w:autoSpaceDN w:val="0"/>
        <w:adjustRightInd w:val="0"/>
        <w:spacing w:after="0" w:line="240" w:lineRule="auto"/>
        <w:ind w:left="-142" w:right="-285"/>
        <w:rPr>
          <w:rFonts w:ascii="Arial" w:hAnsi="Arial" w:cs="Arial"/>
          <w:color w:val="FF0000"/>
          <w:sz w:val="20"/>
          <w:szCs w:val="20"/>
          <w:lang w:val="en-ZA"/>
        </w:rPr>
      </w:pPr>
    </w:p>
    <w:p w:rsidR="00AD61FA" w:rsidRPr="00781F64" w:rsidRDefault="00AD61FA" w:rsidP="00781F64">
      <w:pPr>
        <w:pStyle w:val="Heading2"/>
        <w:spacing w:before="0"/>
        <w:ind w:right="-285"/>
        <w:rPr>
          <w:rFonts w:ascii="Arial" w:hAnsi="Arial" w:cs="Arial"/>
          <w:b/>
          <w:color w:val="auto"/>
          <w:sz w:val="20"/>
          <w:szCs w:val="20"/>
        </w:rPr>
      </w:pPr>
      <w:r w:rsidRPr="00781F64">
        <w:rPr>
          <w:rFonts w:ascii="Arial" w:hAnsi="Arial" w:cs="Arial"/>
          <w:b/>
          <w:color w:val="auto"/>
          <w:sz w:val="20"/>
          <w:szCs w:val="20"/>
        </w:rPr>
        <w:t>5.2</w:t>
      </w:r>
      <w:r w:rsidRPr="00781F64">
        <w:rPr>
          <w:rFonts w:ascii="Arial" w:hAnsi="Arial" w:cs="Arial"/>
          <w:b/>
          <w:color w:val="auto"/>
          <w:sz w:val="20"/>
          <w:szCs w:val="20"/>
        </w:rPr>
        <w:tab/>
        <w:t>Financial statements</w:t>
      </w:r>
    </w:p>
    <w:p w:rsidR="00AD61FA" w:rsidRPr="00781F64" w:rsidRDefault="00AD61FA" w:rsidP="00781F64">
      <w:pPr>
        <w:spacing w:after="0" w:line="240" w:lineRule="auto"/>
        <w:ind w:right="-285"/>
        <w:rPr>
          <w:rFonts w:ascii="Arial" w:hAnsi="Arial" w:cs="Arial"/>
          <w:b/>
          <w:sz w:val="20"/>
          <w:szCs w:val="20"/>
        </w:rPr>
      </w:pPr>
    </w:p>
    <w:p w:rsidR="00C67B9E" w:rsidRPr="00781F64" w:rsidRDefault="00C67B9E" w:rsidP="00781F64">
      <w:pPr>
        <w:spacing w:after="0" w:line="240" w:lineRule="auto"/>
        <w:ind w:right="-285"/>
        <w:rPr>
          <w:rFonts w:ascii="Arial" w:hAnsi="Arial" w:cs="Arial"/>
          <w:b/>
          <w:sz w:val="20"/>
          <w:szCs w:val="20"/>
        </w:rPr>
      </w:pPr>
      <w:r w:rsidRPr="00781F64">
        <w:rPr>
          <w:rFonts w:ascii="Arial" w:hAnsi="Arial" w:cs="Arial"/>
          <w:b/>
          <w:sz w:val="20"/>
          <w:szCs w:val="20"/>
        </w:rPr>
        <w:t>Irregular expenditure, Unauthorised Expenditure and Fruitless and Wasteful Expenditure</w:t>
      </w:r>
    </w:p>
    <w:p w:rsidR="008B0FF4" w:rsidRPr="00781F64" w:rsidRDefault="008B0FF4" w:rsidP="00781F64">
      <w:pPr>
        <w:spacing w:after="0" w:line="240" w:lineRule="auto"/>
        <w:ind w:right="-285"/>
        <w:rPr>
          <w:rFonts w:ascii="Arial" w:hAnsi="Arial" w:cs="Arial"/>
          <w:b/>
          <w:sz w:val="20"/>
          <w:szCs w:val="20"/>
        </w:rPr>
      </w:pPr>
    </w:p>
    <w:p w:rsidR="00C67B9E" w:rsidRPr="00781F64" w:rsidRDefault="00C67B9E" w:rsidP="00781F64">
      <w:pPr>
        <w:autoSpaceDE w:val="0"/>
        <w:autoSpaceDN w:val="0"/>
        <w:adjustRightInd w:val="0"/>
        <w:spacing w:after="0" w:line="240" w:lineRule="auto"/>
        <w:rPr>
          <w:rFonts w:ascii="Arial" w:hAnsi="Arial" w:cs="Arial"/>
          <w:sz w:val="20"/>
          <w:szCs w:val="20"/>
          <w:lang w:val="en-ZA"/>
        </w:rPr>
      </w:pPr>
      <w:r w:rsidRPr="00781F64">
        <w:rPr>
          <w:rFonts w:ascii="Arial" w:hAnsi="Arial" w:cs="Arial"/>
          <w:sz w:val="20"/>
          <w:szCs w:val="20"/>
          <w:lang w:val="en-ZA"/>
        </w:rPr>
        <w:t>The Annual Report states that “</w:t>
      </w:r>
      <w:r w:rsidRPr="00781F64">
        <w:rPr>
          <w:rFonts w:ascii="Arial" w:hAnsi="Arial" w:cs="Arial"/>
          <w:i/>
          <w:sz w:val="20"/>
          <w:szCs w:val="20"/>
          <w:lang w:val="en-ZA"/>
        </w:rPr>
        <w:t>The irregular expenditure identified in the previous year (R 939 746) was fully condoned. These were noncash flow items that had been omitted from the entity’s formally approved expenditure budget and comprised depreciation and amortization charges on fixed assets (furniture, IT equipment and software) and a provision for employee leave benefits</w:t>
      </w:r>
      <w:r w:rsidRPr="00781F64">
        <w:rPr>
          <w:rFonts w:ascii="Arial" w:hAnsi="Arial" w:cs="Arial"/>
          <w:sz w:val="20"/>
          <w:szCs w:val="20"/>
          <w:lang w:val="en-ZA"/>
        </w:rPr>
        <w:t>.”</w:t>
      </w:r>
    </w:p>
    <w:p w:rsidR="00C67B9E" w:rsidRPr="00781F64" w:rsidRDefault="00C67B9E" w:rsidP="00781F64">
      <w:pPr>
        <w:autoSpaceDE w:val="0"/>
        <w:autoSpaceDN w:val="0"/>
        <w:adjustRightInd w:val="0"/>
        <w:spacing w:after="0" w:line="240" w:lineRule="auto"/>
        <w:ind w:right="-285"/>
        <w:rPr>
          <w:rFonts w:ascii="Arial" w:hAnsi="Arial" w:cs="Arial"/>
          <w:sz w:val="20"/>
          <w:szCs w:val="20"/>
          <w:lang w:val="en-ZA"/>
        </w:rPr>
      </w:pPr>
    </w:p>
    <w:p w:rsidR="00C67B9E" w:rsidRPr="00781F64" w:rsidRDefault="00C67B9E" w:rsidP="00781F64">
      <w:pPr>
        <w:autoSpaceDE w:val="0"/>
        <w:autoSpaceDN w:val="0"/>
        <w:adjustRightInd w:val="0"/>
        <w:spacing w:after="0" w:line="240" w:lineRule="auto"/>
        <w:rPr>
          <w:rFonts w:ascii="Arial" w:hAnsi="Arial" w:cs="Arial"/>
          <w:sz w:val="20"/>
          <w:szCs w:val="20"/>
          <w:lang w:val="en-ZA"/>
        </w:rPr>
      </w:pPr>
      <w:r w:rsidRPr="00781F64">
        <w:rPr>
          <w:rFonts w:ascii="Arial" w:hAnsi="Arial" w:cs="Arial"/>
          <w:sz w:val="20"/>
          <w:szCs w:val="20"/>
          <w:lang w:val="en-ZA"/>
        </w:rPr>
        <w:t>Disclosed as Irregular Expenditure arising during the current year are the following amounts:</w:t>
      </w:r>
    </w:p>
    <w:p w:rsidR="00C67B9E" w:rsidRPr="00781F64" w:rsidRDefault="00C67B9E" w:rsidP="00781F64">
      <w:pPr>
        <w:pStyle w:val="ListParagraph"/>
        <w:numPr>
          <w:ilvl w:val="0"/>
          <w:numId w:val="21"/>
        </w:numPr>
        <w:autoSpaceDE w:val="0"/>
        <w:autoSpaceDN w:val="0"/>
        <w:adjustRightInd w:val="0"/>
        <w:spacing w:after="0" w:line="240" w:lineRule="auto"/>
        <w:ind w:left="709"/>
        <w:rPr>
          <w:rFonts w:ascii="Arial" w:hAnsi="Arial" w:cs="Arial"/>
          <w:sz w:val="20"/>
          <w:szCs w:val="20"/>
          <w:lang w:val="en-ZA"/>
        </w:rPr>
      </w:pPr>
      <w:r w:rsidRPr="00781F64">
        <w:rPr>
          <w:rFonts w:ascii="Arial" w:hAnsi="Arial" w:cs="Arial"/>
          <w:sz w:val="20"/>
          <w:szCs w:val="20"/>
          <w:lang w:val="en-ZA"/>
        </w:rPr>
        <w:t>R 38 236 for cleaning services contracts that were extended without informing National Treasury.</w:t>
      </w:r>
    </w:p>
    <w:p w:rsidR="00C67B9E" w:rsidRPr="00781F64" w:rsidRDefault="00C67B9E" w:rsidP="00781F64">
      <w:pPr>
        <w:pStyle w:val="ListParagraph"/>
        <w:numPr>
          <w:ilvl w:val="0"/>
          <w:numId w:val="21"/>
        </w:numPr>
        <w:autoSpaceDE w:val="0"/>
        <w:autoSpaceDN w:val="0"/>
        <w:adjustRightInd w:val="0"/>
        <w:spacing w:after="0" w:line="240" w:lineRule="auto"/>
        <w:ind w:left="709"/>
        <w:rPr>
          <w:rFonts w:ascii="Arial" w:hAnsi="Arial" w:cs="Arial"/>
          <w:sz w:val="20"/>
          <w:szCs w:val="20"/>
          <w:lang w:val="en-ZA"/>
        </w:rPr>
      </w:pPr>
      <w:r w:rsidRPr="00781F64">
        <w:rPr>
          <w:rFonts w:ascii="Arial" w:hAnsi="Arial" w:cs="Arial"/>
          <w:sz w:val="20"/>
          <w:szCs w:val="20"/>
          <w:lang w:val="en-ZA"/>
        </w:rPr>
        <w:t>R 13 964 paid in July 2021 for a technical review of the prior year’s annual financial statements (a service that had hitherto been provided by internal audit) where owing to the urgency three quotations had not been obtained.</w:t>
      </w:r>
    </w:p>
    <w:p w:rsidR="00C67B9E" w:rsidRPr="00781F64" w:rsidRDefault="00C67B9E" w:rsidP="00781F64">
      <w:pPr>
        <w:pStyle w:val="ListParagraph"/>
        <w:numPr>
          <w:ilvl w:val="0"/>
          <w:numId w:val="21"/>
        </w:numPr>
        <w:autoSpaceDE w:val="0"/>
        <w:autoSpaceDN w:val="0"/>
        <w:adjustRightInd w:val="0"/>
        <w:spacing w:after="0" w:line="240" w:lineRule="auto"/>
        <w:ind w:left="709"/>
        <w:rPr>
          <w:rFonts w:ascii="Arial" w:hAnsi="Arial" w:cs="Arial"/>
          <w:sz w:val="20"/>
          <w:szCs w:val="20"/>
          <w:lang w:val="en-ZA"/>
        </w:rPr>
      </w:pPr>
      <w:r w:rsidRPr="00781F64">
        <w:rPr>
          <w:rFonts w:ascii="Arial" w:hAnsi="Arial" w:cs="Arial"/>
          <w:sz w:val="20"/>
          <w:szCs w:val="20"/>
          <w:lang w:val="en-ZA"/>
        </w:rPr>
        <w:t>R 23 600 on legal services paid to a service provider who was not registered on National Treasury’s Central Supplier Database – this had enabled the CCB to depose in a replying affidavit to thwart litigation regarding the custody of museum artefacts that had been threatened against the CCB, the Minister of Defence &amp; Military Veterans and the Chief of the SANDF.</w:t>
      </w:r>
    </w:p>
    <w:p w:rsidR="00C67B9E" w:rsidRPr="00781F64" w:rsidRDefault="00C67B9E" w:rsidP="00781F64">
      <w:pPr>
        <w:pStyle w:val="ListParagraph"/>
        <w:numPr>
          <w:ilvl w:val="0"/>
          <w:numId w:val="21"/>
        </w:numPr>
        <w:autoSpaceDE w:val="0"/>
        <w:autoSpaceDN w:val="0"/>
        <w:adjustRightInd w:val="0"/>
        <w:spacing w:after="0" w:line="240" w:lineRule="auto"/>
        <w:ind w:left="709"/>
        <w:rPr>
          <w:rFonts w:ascii="Arial" w:hAnsi="Arial" w:cs="Arial"/>
          <w:sz w:val="20"/>
          <w:szCs w:val="20"/>
          <w:lang w:val="en-ZA"/>
        </w:rPr>
      </w:pPr>
      <w:r w:rsidRPr="00781F64">
        <w:rPr>
          <w:rFonts w:ascii="Arial" w:hAnsi="Arial" w:cs="Arial"/>
          <w:sz w:val="20"/>
          <w:szCs w:val="20"/>
          <w:lang w:val="en-ZA"/>
        </w:rPr>
        <w:t>A further R301 relates to the purchasing of personal protective equipment (PPE) at prices that were higher than as recommended by National Treasury.</w:t>
      </w:r>
    </w:p>
    <w:p w:rsidR="00C67B9E" w:rsidRPr="00781F64" w:rsidRDefault="00C67B9E" w:rsidP="00781F64">
      <w:pPr>
        <w:autoSpaceDE w:val="0"/>
        <w:autoSpaceDN w:val="0"/>
        <w:adjustRightInd w:val="0"/>
        <w:spacing w:after="0" w:line="240" w:lineRule="auto"/>
        <w:rPr>
          <w:rFonts w:ascii="Arial" w:hAnsi="Arial" w:cs="Arial"/>
          <w:sz w:val="20"/>
          <w:szCs w:val="20"/>
          <w:lang w:val="en-ZA"/>
        </w:rPr>
      </w:pPr>
    </w:p>
    <w:p w:rsidR="00C67B9E" w:rsidRPr="00781F64" w:rsidRDefault="00C67B9E" w:rsidP="00781F64">
      <w:pPr>
        <w:autoSpaceDE w:val="0"/>
        <w:autoSpaceDN w:val="0"/>
        <w:adjustRightInd w:val="0"/>
        <w:spacing w:after="0" w:line="240" w:lineRule="auto"/>
        <w:rPr>
          <w:rFonts w:ascii="Arial" w:hAnsi="Arial" w:cs="Arial"/>
          <w:sz w:val="20"/>
          <w:szCs w:val="20"/>
          <w:lang w:val="en-ZA"/>
        </w:rPr>
      </w:pPr>
      <w:r w:rsidRPr="00781F64">
        <w:rPr>
          <w:rFonts w:ascii="Arial" w:hAnsi="Arial" w:cs="Arial"/>
          <w:sz w:val="20"/>
          <w:szCs w:val="20"/>
          <w:lang w:val="en-ZA"/>
        </w:rPr>
        <w:t>The total amount for Irregular Expenditure for the period under review is R</w:t>
      </w:r>
      <w:r w:rsidRPr="00781F64">
        <w:rPr>
          <w:rFonts w:ascii="Arial" w:hAnsi="Arial" w:cs="Arial"/>
          <w:bCs/>
          <w:sz w:val="20"/>
          <w:szCs w:val="20"/>
          <w:lang w:val="en-ZA"/>
        </w:rPr>
        <w:t xml:space="preserve">76 121.00. While the amount of </w:t>
      </w:r>
      <w:r w:rsidRPr="00781F64">
        <w:rPr>
          <w:rFonts w:ascii="Arial" w:hAnsi="Arial" w:cs="Arial"/>
          <w:sz w:val="20"/>
          <w:szCs w:val="20"/>
          <w:lang w:val="en-ZA"/>
        </w:rPr>
        <w:t>R937 746 was denoted as trivial in a total budget of R 5 175 000 for the previous financial year, the amount of R76 121 is a big improvement.</w:t>
      </w:r>
    </w:p>
    <w:p w:rsidR="00C67B9E" w:rsidRPr="00781F64" w:rsidRDefault="00C67B9E" w:rsidP="00781F64">
      <w:pPr>
        <w:autoSpaceDE w:val="0"/>
        <w:autoSpaceDN w:val="0"/>
        <w:adjustRightInd w:val="0"/>
        <w:spacing w:after="0" w:line="240" w:lineRule="auto"/>
        <w:rPr>
          <w:rFonts w:ascii="Arial" w:hAnsi="Arial" w:cs="Arial"/>
          <w:sz w:val="20"/>
          <w:szCs w:val="20"/>
          <w:lang w:val="en-ZA"/>
        </w:rPr>
      </w:pPr>
      <w:r w:rsidRPr="00781F64">
        <w:rPr>
          <w:rFonts w:ascii="Arial" w:hAnsi="Arial" w:cs="Arial"/>
          <w:sz w:val="20"/>
          <w:szCs w:val="20"/>
          <w:lang w:val="en-ZA"/>
        </w:rPr>
        <w:tab/>
      </w:r>
    </w:p>
    <w:p w:rsidR="00C67B9E" w:rsidRPr="00781F64" w:rsidRDefault="00C67B9E" w:rsidP="00781F64">
      <w:pPr>
        <w:autoSpaceDE w:val="0"/>
        <w:autoSpaceDN w:val="0"/>
        <w:adjustRightInd w:val="0"/>
        <w:spacing w:after="0" w:line="240" w:lineRule="auto"/>
        <w:rPr>
          <w:rFonts w:ascii="Arial" w:hAnsi="Arial" w:cs="Arial"/>
          <w:sz w:val="20"/>
          <w:szCs w:val="20"/>
          <w:lang w:val="en-ZA"/>
        </w:rPr>
      </w:pPr>
      <w:r w:rsidRPr="00781F64">
        <w:rPr>
          <w:rFonts w:ascii="Arial" w:hAnsi="Arial" w:cs="Arial"/>
          <w:sz w:val="20"/>
          <w:szCs w:val="20"/>
          <w:lang w:val="en-ZA"/>
        </w:rPr>
        <w:t>No</w:t>
      </w:r>
      <w:r w:rsidRPr="00781F64">
        <w:rPr>
          <w:rFonts w:ascii="Arial" w:hAnsi="Arial" w:cs="Arial"/>
          <w:b/>
          <w:sz w:val="20"/>
          <w:szCs w:val="20"/>
          <w:lang w:val="en-ZA"/>
        </w:rPr>
        <w:t xml:space="preserve"> fruitless and wa</w:t>
      </w:r>
      <w:r w:rsidR="008B0FF4" w:rsidRPr="00781F64">
        <w:rPr>
          <w:rFonts w:ascii="Arial" w:hAnsi="Arial" w:cs="Arial"/>
          <w:b/>
          <w:sz w:val="20"/>
          <w:szCs w:val="20"/>
          <w:lang w:val="en-ZA"/>
        </w:rPr>
        <w:t xml:space="preserve">steful expenditure was incurred. </w:t>
      </w:r>
      <w:r w:rsidR="008B0FF4" w:rsidRPr="00781F64">
        <w:rPr>
          <w:rFonts w:ascii="Arial" w:hAnsi="Arial" w:cs="Arial"/>
          <w:sz w:val="20"/>
          <w:szCs w:val="20"/>
        </w:rPr>
        <w:t>E</w:t>
      </w:r>
      <w:r w:rsidRPr="00781F64">
        <w:rPr>
          <w:rFonts w:ascii="Arial" w:hAnsi="Arial" w:cs="Arial"/>
          <w:sz w:val="20"/>
          <w:szCs w:val="20"/>
        </w:rPr>
        <w:t>ven though it has decreased significantly, as such a small entity should be able to steer clear of all Irregular Expenditure.  The comment “</w:t>
      </w:r>
      <w:r w:rsidRPr="00781F64">
        <w:rPr>
          <w:rFonts w:ascii="Arial" w:hAnsi="Arial" w:cs="Arial"/>
          <w:i/>
          <w:sz w:val="20"/>
          <w:szCs w:val="20"/>
          <w:lang w:val="en-ZA"/>
        </w:rPr>
        <w:t>this had enabled the CCB to depose in a replying affidavit to thwart litigation regarding the custody of museum artefacts that had been threatened against the CCB</w:t>
      </w:r>
      <w:r w:rsidRPr="00781F64">
        <w:rPr>
          <w:rFonts w:ascii="Arial" w:hAnsi="Arial" w:cs="Arial"/>
          <w:sz w:val="20"/>
          <w:szCs w:val="20"/>
          <w:lang w:val="en-ZA"/>
        </w:rPr>
        <w:t xml:space="preserve">” is concerning. </w:t>
      </w:r>
    </w:p>
    <w:p w:rsidR="00C67B9E" w:rsidRPr="00781F64" w:rsidRDefault="00C67B9E" w:rsidP="00781F64">
      <w:pPr>
        <w:autoSpaceDE w:val="0"/>
        <w:autoSpaceDN w:val="0"/>
        <w:adjustRightInd w:val="0"/>
        <w:spacing w:after="0" w:line="240" w:lineRule="auto"/>
        <w:rPr>
          <w:rFonts w:ascii="Arial" w:hAnsi="Arial" w:cs="Arial"/>
          <w:b/>
          <w:sz w:val="20"/>
          <w:szCs w:val="20"/>
          <w:lang w:val="en-ZA"/>
        </w:rPr>
      </w:pPr>
    </w:p>
    <w:p w:rsidR="00C67B9E" w:rsidRPr="00781F64" w:rsidRDefault="00AD61FA" w:rsidP="00781F64">
      <w:pPr>
        <w:autoSpaceDE w:val="0"/>
        <w:autoSpaceDN w:val="0"/>
        <w:adjustRightInd w:val="0"/>
        <w:spacing w:after="0" w:line="240" w:lineRule="auto"/>
        <w:rPr>
          <w:rFonts w:ascii="Arial" w:hAnsi="Arial" w:cs="Arial"/>
          <w:b/>
          <w:sz w:val="20"/>
          <w:szCs w:val="20"/>
        </w:rPr>
      </w:pPr>
      <w:r w:rsidRPr="00781F64">
        <w:rPr>
          <w:rFonts w:ascii="Arial" w:hAnsi="Arial" w:cs="Arial"/>
          <w:b/>
          <w:sz w:val="20"/>
          <w:szCs w:val="20"/>
        </w:rPr>
        <w:t>5.3</w:t>
      </w:r>
      <w:r w:rsidRPr="00781F64">
        <w:rPr>
          <w:rFonts w:ascii="Arial" w:hAnsi="Arial" w:cs="Arial"/>
          <w:b/>
          <w:sz w:val="20"/>
          <w:szCs w:val="20"/>
        </w:rPr>
        <w:tab/>
      </w:r>
      <w:r w:rsidR="00C67B9E" w:rsidRPr="00781F64">
        <w:rPr>
          <w:rFonts w:ascii="Arial" w:hAnsi="Arial" w:cs="Arial"/>
          <w:b/>
          <w:sz w:val="20"/>
          <w:szCs w:val="20"/>
        </w:rPr>
        <w:t xml:space="preserve">Findings of the Auditor-General of South Africa </w:t>
      </w:r>
    </w:p>
    <w:p w:rsidR="00C67B9E" w:rsidRPr="00781F64" w:rsidRDefault="00C67B9E" w:rsidP="00781F64">
      <w:pPr>
        <w:spacing w:after="0" w:line="240" w:lineRule="auto"/>
        <w:ind w:right="-285"/>
        <w:rPr>
          <w:rFonts w:ascii="Arial" w:hAnsi="Arial" w:cs="Arial"/>
          <w:sz w:val="20"/>
          <w:szCs w:val="20"/>
        </w:rPr>
      </w:pPr>
    </w:p>
    <w:p w:rsidR="00C67B9E" w:rsidRPr="00781F64" w:rsidRDefault="00C67B9E" w:rsidP="00781F64">
      <w:pPr>
        <w:autoSpaceDE w:val="0"/>
        <w:autoSpaceDN w:val="0"/>
        <w:adjustRightInd w:val="0"/>
        <w:spacing w:after="0" w:line="240" w:lineRule="auto"/>
        <w:rPr>
          <w:rFonts w:ascii="Arial" w:hAnsi="Arial" w:cs="Arial"/>
          <w:sz w:val="20"/>
          <w:szCs w:val="20"/>
          <w:lang w:eastAsia="en-ZA"/>
        </w:rPr>
      </w:pPr>
      <w:r w:rsidRPr="00781F64">
        <w:rPr>
          <w:rFonts w:ascii="Arial" w:hAnsi="Arial" w:cs="Arial"/>
          <w:sz w:val="20"/>
          <w:szCs w:val="20"/>
        </w:rPr>
        <w:t>The CCB received a second co</w:t>
      </w:r>
      <w:r w:rsidR="00A909B6" w:rsidRPr="00781F64">
        <w:rPr>
          <w:rFonts w:ascii="Arial" w:hAnsi="Arial" w:cs="Arial"/>
          <w:sz w:val="20"/>
          <w:szCs w:val="20"/>
        </w:rPr>
        <w:t xml:space="preserve">nsecutive clean audit for </w:t>
      </w:r>
      <w:r w:rsidRPr="00781F64">
        <w:rPr>
          <w:rFonts w:ascii="Arial" w:hAnsi="Arial" w:cs="Arial"/>
          <w:sz w:val="20"/>
          <w:szCs w:val="20"/>
        </w:rPr>
        <w:t>2021/22, which means that they received a financially unqualified audit opinion with no material findings on compliance and performance reporting.</w:t>
      </w:r>
      <w:r w:rsidRPr="00781F64">
        <w:rPr>
          <w:rStyle w:val="FootnoteReference"/>
          <w:rFonts w:ascii="Arial" w:hAnsi="Arial" w:cs="Arial"/>
          <w:sz w:val="20"/>
          <w:szCs w:val="20"/>
        </w:rPr>
        <w:t xml:space="preserve"> </w:t>
      </w:r>
      <w:r w:rsidRPr="00781F64">
        <w:rPr>
          <w:rFonts w:ascii="Arial" w:hAnsi="Arial" w:cs="Arial"/>
          <w:sz w:val="20"/>
          <w:szCs w:val="20"/>
        </w:rPr>
        <w:t xml:space="preserve"> This should be read with the comment by the Audit and Risk Committee that </w:t>
      </w:r>
      <w:r w:rsidRPr="00781F64">
        <w:rPr>
          <w:rFonts w:ascii="Arial" w:hAnsi="Arial" w:cs="Arial"/>
          <w:sz w:val="20"/>
          <w:szCs w:val="20"/>
          <w:lang w:val="en-ZA"/>
        </w:rPr>
        <w:t xml:space="preserve">the AGSA has undertaken a limited assurance engagement on reported performance information for </w:t>
      </w:r>
      <w:r w:rsidRPr="00781F64">
        <w:rPr>
          <w:rFonts w:ascii="Arial" w:hAnsi="Arial" w:cs="Arial"/>
          <w:i/>
          <w:sz w:val="20"/>
          <w:szCs w:val="20"/>
          <w:lang w:val="en-ZA"/>
        </w:rPr>
        <w:t>Programme 2: Maintenance and conservation</w:t>
      </w:r>
      <w:r w:rsidRPr="00781F64">
        <w:rPr>
          <w:rFonts w:ascii="Arial" w:hAnsi="Arial" w:cs="Arial"/>
          <w:sz w:val="20"/>
          <w:szCs w:val="20"/>
          <w:lang w:val="en-ZA"/>
        </w:rPr>
        <w:t xml:space="preserve"> at the Castle of Good Hope. Performance information in the annual performance report was properly presented and accepted as useful and reliable.</w:t>
      </w:r>
    </w:p>
    <w:p w:rsidR="00AD61FA" w:rsidRPr="00781F64" w:rsidRDefault="00AD61FA" w:rsidP="00781F64">
      <w:pPr>
        <w:autoSpaceDE w:val="0"/>
        <w:autoSpaceDN w:val="0"/>
        <w:adjustRightInd w:val="0"/>
        <w:spacing w:after="0" w:line="240" w:lineRule="auto"/>
        <w:ind w:right="-285"/>
        <w:rPr>
          <w:rFonts w:ascii="Arial" w:hAnsi="Arial" w:cs="Arial"/>
          <w:b/>
          <w:color w:val="FF0000"/>
          <w:sz w:val="20"/>
          <w:szCs w:val="20"/>
        </w:rPr>
      </w:pPr>
    </w:p>
    <w:p w:rsidR="00AD61FA" w:rsidRPr="00781F64" w:rsidRDefault="00AD61FA" w:rsidP="00781F64">
      <w:pPr>
        <w:pStyle w:val="Heading3"/>
        <w:spacing w:before="0" w:line="240" w:lineRule="auto"/>
        <w:ind w:right="-285"/>
        <w:rPr>
          <w:rFonts w:ascii="Arial" w:hAnsi="Arial" w:cs="Arial"/>
          <w:b/>
          <w:color w:val="auto"/>
          <w:sz w:val="20"/>
          <w:szCs w:val="20"/>
        </w:rPr>
      </w:pPr>
      <w:r w:rsidRPr="00781F64">
        <w:rPr>
          <w:rFonts w:ascii="Arial" w:hAnsi="Arial" w:cs="Arial"/>
          <w:b/>
          <w:color w:val="auto"/>
          <w:sz w:val="20"/>
          <w:szCs w:val="20"/>
        </w:rPr>
        <w:t>5.3.1</w:t>
      </w:r>
      <w:r w:rsidRPr="00781F64">
        <w:rPr>
          <w:rFonts w:ascii="Arial" w:hAnsi="Arial" w:cs="Arial"/>
          <w:b/>
          <w:color w:val="auto"/>
          <w:sz w:val="20"/>
          <w:szCs w:val="20"/>
        </w:rPr>
        <w:tab/>
        <w:t>Going Concern</w:t>
      </w:r>
    </w:p>
    <w:p w:rsidR="00C67B9E" w:rsidRPr="00781F64" w:rsidRDefault="00C67B9E" w:rsidP="00781F64">
      <w:pPr>
        <w:spacing w:after="0" w:line="240" w:lineRule="auto"/>
        <w:rPr>
          <w:rFonts w:ascii="Arial" w:hAnsi="Arial" w:cs="Arial"/>
          <w:sz w:val="20"/>
          <w:szCs w:val="20"/>
          <w:lang w:eastAsia="en-GB"/>
        </w:rPr>
      </w:pPr>
    </w:p>
    <w:p w:rsidR="00AD61FA" w:rsidRPr="00781F64" w:rsidRDefault="00C67B9E" w:rsidP="00781F64">
      <w:pPr>
        <w:autoSpaceDE w:val="0"/>
        <w:autoSpaceDN w:val="0"/>
        <w:adjustRightInd w:val="0"/>
        <w:spacing w:after="0" w:line="240" w:lineRule="auto"/>
        <w:ind w:right="-1"/>
        <w:rPr>
          <w:rFonts w:ascii="Arial" w:hAnsi="Arial" w:cs="Arial"/>
          <w:color w:val="FF0000"/>
          <w:sz w:val="20"/>
          <w:szCs w:val="20"/>
          <w:lang w:val="en-ZA"/>
        </w:rPr>
      </w:pPr>
      <w:r w:rsidRPr="00781F64">
        <w:rPr>
          <w:rFonts w:ascii="Arial" w:hAnsi="Arial" w:cs="Arial"/>
          <w:sz w:val="20"/>
          <w:szCs w:val="20"/>
          <w:lang w:val="en-ZA"/>
        </w:rPr>
        <w:t>The Annual Report states regarding the “Going Concern” challenge, that “</w:t>
      </w:r>
      <w:r w:rsidRPr="00781F64">
        <w:rPr>
          <w:rFonts w:ascii="Arial" w:hAnsi="Arial" w:cs="Arial"/>
          <w:i/>
          <w:sz w:val="20"/>
          <w:szCs w:val="20"/>
          <w:lang w:val="en-ZA"/>
        </w:rPr>
        <w:t>Support from the SA National Defence Force with the full backing of the Minister of Defence &amp; Military Veterans has enabled the Castle Control Board to fulfil its functions and responsibilities during the periods of pandemic and lockdown, while the Board and its management team have been diligent and effective in seeking out and facilitating opportunities to generate additional revenues and cash flows through the CCB’s own efforts</w:t>
      </w:r>
      <w:r w:rsidRPr="00781F64">
        <w:rPr>
          <w:rFonts w:ascii="Arial" w:hAnsi="Arial" w:cs="Arial"/>
          <w:sz w:val="20"/>
          <w:szCs w:val="20"/>
          <w:lang w:val="en-ZA"/>
        </w:rPr>
        <w:t>.”</w:t>
      </w:r>
      <w:r w:rsidR="00AD61FA" w:rsidRPr="00781F64">
        <w:rPr>
          <w:rFonts w:ascii="Arial" w:hAnsi="Arial" w:cs="Arial"/>
          <w:color w:val="FF0000"/>
          <w:sz w:val="20"/>
          <w:szCs w:val="20"/>
          <w:lang w:val="en-ZA"/>
        </w:rPr>
        <w:t xml:space="preserve"> </w:t>
      </w:r>
    </w:p>
    <w:p w:rsidR="00AD61FA" w:rsidRPr="00781F64" w:rsidRDefault="00AD61FA" w:rsidP="00781F64">
      <w:pPr>
        <w:autoSpaceDE w:val="0"/>
        <w:autoSpaceDN w:val="0"/>
        <w:adjustRightInd w:val="0"/>
        <w:spacing w:after="0" w:line="240" w:lineRule="auto"/>
        <w:ind w:right="-1"/>
        <w:rPr>
          <w:rFonts w:ascii="Arial" w:hAnsi="Arial" w:cs="Arial"/>
          <w:color w:val="FF0000"/>
          <w:sz w:val="20"/>
          <w:szCs w:val="20"/>
          <w:lang w:val="en-ZA"/>
        </w:rPr>
      </w:pPr>
    </w:p>
    <w:p w:rsidR="00C67B9E" w:rsidRPr="00781F64" w:rsidRDefault="00C67B9E" w:rsidP="00781F64">
      <w:pPr>
        <w:autoSpaceDE w:val="0"/>
        <w:autoSpaceDN w:val="0"/>
        <w:adjustRightInd w:val="0"/>
        <w:spacing w:after="0" w:line="240" w:lineRule="auto"/>
        <w:ind w:right="-1"/>
        <w:rPr>
          <w:rFonts w:ascii="Arial" w:hAnsi="Arial" w:cs="Arial"/>
          <w:sz w:val="20"/>
          <w:szCs w:val="20"/>
          <w:lang w:val="en-ZA"/>
        </w:rPr>
      </w:pPr>
      <w:r w:rsidRPr="00781F64">
        <w:rPr>
          <w:rFonts w:ascii="Arial" w:hAnsi="Arial" w:cs="Arial"/>
          <w:sz w:val="20"/>
          <w:szCs w:val="20"/>
          <w:lang w:val="en-ZA"/>
        </w:rPr>
        <w:t xml:space="preserve">That the CCB is concerned about its Going Concern challenge is evident in the numerous reference to this challenge, from the section listing the Challenges facing the CCB, to its acknowledgement that it is dependent on financial support of the DOD to sustain its operations. Although it is admitted that the CCB's revenue generating capacity has been negatively affected by the COVID-19 lockdown regulations; its reliance on the DOD to ensure that it continues to operate as a Going Concern, </w:t>
      </w:r>
      <w:r w:rsidR="005E7ED5" w:rsidRPr="00781F64">
        <w:rPr>
          <w:rFonts w:ascii="Arial" w:hAnsi="Arial" w:cs="Arial"/>
          <w:sz w:val="20"/>
          <w:szCs w:val="20"/>
          <w:lang w:val="en-ZA"/>
        </w:rPr>
        <w:t>should be</w:t>
      </w:r>
      <w:r w:rsidRPr="00781F64">
        <w:rPr>
          <w:rFonts w:ascii="Arial" w:hAnsi="Arial" w:cs="Arial"/>
          <w:sz w:val="20"/>
          <w:szCs w:val="20"/>
          <w:lang w:val="en-ZA"/>
        </w:rPr>
        <w:t xml:space="preserve"> addressed. </w:t>
      </w:r>
    </w:p>
    <w:p w:rsidR="008B0FF4" w:rsidRPr="00781F64" w:rsidRDefault="008B0FF4" w:rsidP="00781F64">
      <w:pPr>
        <w:autoSpaceDE w:val="0"/>
        <w:autoSpaceDN w:val="0"/>
        <w:adjustRightInd w:val="0"/>
        <w:spacing w:after="0" w:line="240" w:lineRule="auto"/>
        <w:ind w:right="-1"/>
        <w:rPr>
          <w:rFonts w:ascii="Arial" w:hAnsi="Arial" w:cs="Arial"/>
          <w:sz w:val="20"/>
          <w:szCs w:val="20"/>
          <w:lang w:val="en-ZA"/>
        </w:rPr>
      </w:pPr>
    </w:p>
    <w:p w:rsidR="00C67B9E" w:rsidRPr="00781F64" w:rsidRDefault="00C67B9E" w:rsidP="00781F64">
      <w:pPr>
        <w:pStyle w:val="Heading1"/>
        <w:spacing w:before="0" w:line="240" w:lineRule="auto"/>
        <w:ind w:right="-1"/>
        <w:jc w:val="left"/>
        <w:rPr>
          <w:rFonts w:eastAsiaTheme="minorHAnsi" w:cs="Arial"/>
          <w:color w:val="auto"/>
          <w:sz w:val="20"/>
          <w:szCs w:val="20"/>
        </w:rPr>
      </w:pPr>
      <w:r w:rsidRPr="00781F64">
        <w:rPr>
          <w:rFonts w:eastAsiaTheme="minorHAnsi" w:cs="Arial"/>
          <w:color w:val="auto"/>
          <w:sz w:val="20"/>
          <w:szCs w:val="20"/>
        </w:rPr>
        <w:t>5.3.</w:t>
      </w:r>
      <w:r w:rsidR="005E7ED5" w:rsidRPr="00781F64">
        <w:rPr>
          <w:rFonts w:eastAsiaTheme="minorHAnsi" w:cs="Arial"/>
          <w:color w:val="auto"/>
          <w:sz w:val="20"/>
          <w:szCs w:val="20"/>
        </w:rPr>
        <w:t>2</w:t>
      </w:r>
      <w:r w:rsidRPr="00781F64">
        <w:rPr>
          <w:rFonts w:eastAsiaTheme="minorHAnsi" w:cs="Arial"/>
          <w:color w:val="auto"/>
          <w:sz w:val="20"/>
          <w:szCs w:val="20"/>
        </w:rPr>
        <w:t>.</w:t>
      </w:r>
      <w:r w:rsidRPr="00781F64">
        <w:rPr>
          <w:rFonts w:eastAsiaTheme="minorHAnsi" w:cs="Arial"/>
          <w:color w:val="auto"/>
          <w:sz w:val="20"/>
          <w:szCs w:val="20"/>
        </w:rPr>
        <w:tab/>
      </w:r>
      <w:r w:rsidRPr="00781F64">
        <w:rPr>
          <w:rFonts w:eastAsiaTheme="minorHAnsi" w:cs="Arial"/>
          <w:caps w:val="0"/>
          <w:color w:val="auto"/>
          <w:sz w:val="20"/>
          <w:szCs w:val="20"/>
        </w:rPr>
        <w:t>Responsible Revenue Generation Plan</w:t>
      </w:r>
    </w:p>
    <w:p w:rsidR="00C67B9E" w:rsidRPr="00781F64" w:rsidRDefault="00C67B9E" w:rsidP="00781F64">
      <w:pPr>
        <w:spacing w:after="0" w:line="240" w:lineRule="auto"/>
        <w:rPr>
          <w:rFonts w:ascii="Arial" w:hAnsi="Arial" w:cs="Arial"/>
          <w:sz w:val="20"/>
          <w:szCs w:val="20"/>
          <w:lang w:val="en-ZA"/>
        </w:rPr>
      </w:pPr>
    </w:p>
    <w:p w:rsidR="00C67B9E" w:rsidRPr="00781F64" w:rsidRDefault="00C67B9E" w:rsidP="00781F64">
      <w:pPr>
        <w:spacing w:after="0" w:line="240" w:lineRule="auto"/>
        <w:rPr>
          <w:rFonts w:ascii="Arial" w:hAnsi="Arial" w:cs="Arial"/>
          <w:sz w:val="20"/>
          <w:szCs w:val="20"/>
          <w:lang w:val="en-ZA"/>
        </w:rPr>
      </w:pPr>
      <w:r w:rsidRPr="00781F64">
        <w:rPr>
          <w:rFonts w:ascii="Arial" w:hAnsi="Arial" w:cs="Arial"/>
          <w:sz w:val="20"/>
          <w:szCs w:val="20"/>
          <w:lang w:val="en-ZA"/>
        </w:rPr>
        <w:t xml:space="preserve">Aligned to the challenges regarding the CCB as a Going Concern, is the </w:t>
      </w:r>
      <w:r w:rsidRPr="00781F64">
        <w:rPr>
          <w:rFonts w:ascii="Arial" w:hAnsi="Arial" w:cs="Arial"/>
          <w:sz w:val="20"/>
          <w:szCs w:val="20"/>
        </w:rPr>
        <w:t>Revenue Optimisation Strategy</w:t>
      </w:r>
    </w:p>
    <w:p w:rsidR="00C67B9E" w:rsidRPr="00781F64" w:rsidRDefault="00C67B9E" w:rsidP="00781F64">
      <w:pPr>
        <w:autoSpaceDE w:val="0"/>
        <w:autoSpaceDN w:val="0"/>
        <w:adjustRightInd w:val="0"/>
        <w:spacing w:after="0" w:line="240" w:lineRule="auto"/>
        <w:rPr>
          <w:rFonts w:ascii="Arial" w:hAnsi="Arial" w:cs="Arial"/>
          <w:sz w:val="20"/>
          <w:szCs w:val="20"/>
        </w:rPr>
      </w:pPr>
      <w:r w:rsidRPr="00781F64">
        <w:rPr>
          <w:rFonts w:ascii="Arial" w:hAnsi="Arial" w:cs="Arial"/>
          <w:sz w:val="20"/>
          <w:szCs w:val="20"/>
          <w:lang w:val="en-ZA"/>
        </w:rPr>
        <w:t>and/or Responsible Revenue Generation Plan, as they initially called it. The Annual Report, for instance, states that “</w:t>
      </w:r>
      <w:r w:rsidRPr="00781F64">
        <w:rPr>
          <w:rFonts w:ascii="Arial" w:hAnsi="Arial" w:cs="Arial"/>
          <w:i/>
          <w:sz w:val="20"/>
          <w:szCs w:val="20"/>
          <w:lang w:val="en-ZA"/>
        </w:rPr>
        <w:t>Rudely interrupted by the pandemic, we have resumed the rolling out of Phase 2 of our Revenue Generation Strategy. We have a small, operational Gift Shop run by a disabled staff member. We started to promote the state-of-art Conference Centre to generate income. The contract of Five Star Restaurant has ended, offering us an internal opportunity (with Het Bakhuys) to look at delivering an excellent service to our clients who can then spend in other areas. The focus is on high-yield commercial events for the site, thereby supporting the objectives of Project Koba-Tlala</w:t>
      </w:r>
      <w:r w:rsidRPr="00781F64">
        <w:rPr>
          <w:rFonts w:ascii="Arial" w:hAnsi="Arial" w:cs="Arial"/>
          <w:sz w:val="20"/>
          <w:szCs w:val="20"/>
          <w:lang w:val="en-ZA"/>
        </w:rPr>
        <w:t xml:space="preserve">.” </w:t>
      </w:r>
      <w:r w:rsidR="00003A2E" w:rsidRPr="00781F64">
        <w:rPr>
          <w:rFonts w:ascii="Arial" w:hAnsi="Arial" w:cs="Arial"/>
          <w:sz w:val="20"/>
          <w:szCs w:val="20"/>
          <w:lang w:val="en-ZA"/>
        </w:rPr>
        <w:t xml:space="preserve"> T</w:t>
      </w:r>
      <w:r w:rsidRPr="00781F64">
        <w:rPr>
          <w:rFonts w:ascii="Arial" w:hAnsi="Arial" w:cs="Arial"/>
          <w:sz w:val="20"/>
          <w:szCs w:val="20"/>
        </w:rPr>
        <w:t xml:space="preserve">he </w:t>
      </w:r>
      <w:r w:rsidR="00003A2E" w:rsidRPr="00781F64">
        <w:rPr>
          <w:rFonts w:ascii="Arial" w:hAnsi="Arial" w:cs="Arial"/>
          <w:sz w:val="20"/>
          <w:szCs w:val="20"/>
        </w:rPr>
        <w:t xml:space="preserve">much vaunted </w:t>
      </w:r>
      <w:r w:rsidRPr="00781F64">
        <w:rPr>
          <w:rFonts w:ascii="Arial" w:hAnsi="Arial" w:cs="Arial"/>
          <w:sz w:val="20"/>
          <w:szCs w:val="20"/>
        </w:rPr>
        <w:t>Revenue Generation Plan</w:t>
      </w:r>
      <w:r w:rsidR="00003A2E" w:rsidRPr="00781F64">
        <w:rPr>
          <w:rFonts w:ascii="Arial" w:hAnsi="Arial" w:cs="Arial"/>
          <w:sz w:val="20"/>
          <w:szCs w:val="20"/>
        </w:rPr>
        <w:t>, its phases</w:t>
      </w:r>
      <w:r w:rsidRPr="00781F64">
        <w:rPr>
          <w:rFonts w:ascii="Arial" w:hAnsi="Arial" w:cs="Arial"/>
          <w:sz w:val="20"/>
          <w:szCs w:val="20"/>
        </w:rPr>
        <w:t xml:space="preserve"> </w:t>
      </w:r>
      <w:r w:rsidR="00003A2E" w:rsidRPr="00781F64">
        <w:rPr>
          <w:rFonts w:ascii="Arial" w:hAnsi="Arial" w:cs="Arial"/>
          <w:sz w:val="20"/>
          <w:szCs w:val="20"/>
        </w:rPr>
        <w:t xml:space="preserve">and </w:t>
      </w:r>
      <w:r w:rsidRPr="00781F64">
        <w:rPr>
          <w:rFonts w:ascii="Arial" w:hAnsi="Arial" w:cs="Arial"/>
          <w:sz w:val="20"/>
          <w:szCs w:val="20"/>
        </w:rPr>
        <w:t xml:space="preserve">amended projections </w:t>
      </w:r>
      <w:r w:rsidR="00003A2E" w:rsidRPr="00781F64">
        <w:rPr>
          <w:rFonts w:ascii="Arial" w:hAnsi="Arial" w:cs="Arial"/>
          <w:sz w:val="20"/>
          <w:szCs w:val="20"/>
        </w:rPr>
        <w:t>following the Covid pandemic, were not clearly explained</w:t>
      </w:r>
      <w:r w:rsidRPr="00781F64">
        <w:rPr>
          <w:rFonts w:ascii="Arial" w:hAnsi="Arial" w:cs="Arial"/>
          <w:sz w:val="20"/>
          <w:szCs w:val="20"/>
        </w:rPr>
        <w:t xml:space="preserve">. </w:t>
      </w:r>
    </w:p>
    <w:p w:rsidR="00C67B9E" w:rsidRPr="00781F64" w:rsidRDefault="00C67B9E" w:rsidP="00781F64">
      <w:pPr>
        <w:pStyle w:val="Default"/>
        <w:ind w:right="-285"/>
        <w:rPr>
          <w:color w:val="FF0000"/>
          <w:sz w:val="20"/>
          <w:szCs w:val="20"/>
        </w:rPr>
      </w:pPr>
    </w:p>
    <w:p w:rsidR="00AD61FA" w:rsidRPr="00781F64" w:rsidRDefault="00AD61FA" w:rsidP="00781F64">
      <w:pPr>
        <w:spacing w:after="0" w:line="240" w:lineRule="auto"/>
        <w:ind w:left="-142"/>
        <w:rPr>
          <w:rFonts w:ascii="Arial" w:hAnsi="Arial" w:cs="Arial"/>
          <w:b/>
          <w:color w:val="FF0000"/>
          <w:sz w:val="20"/>
          <w:szCs w:val="20"/>
        </w:rPr>
      </w:pPr>
      <w:r w:rsidRPr="00781F64">
        <w:rPr>
          <w:rFonts w:ascii="Arial" w:hAnsi="Arial" w:cs="Arial"/>
          <w:b/>
          <w:color w:val="FF0000"/>
          <w:sz w:val="20"/>
          <w:szCs w:val="20"/>
        </w:rPr>
        <w:t xml:space="preserve">  </w:t>
      </w:r>
      <w:r w:rsidRPr="00781F64">
        <w:rPr>
          <w:rFonts w:ascii="Arial" w:hAnsi="Arial" w:cs="Arial"/>
          <w:b/>
          <w:sz w:val="20"/>
          <w:szCs w:val="20"/>
        </w:rPr>
        <w:t>6.</w:t>
      </w:r>
      <w:r w:rsidRPr="00781F64">
        <w:rPr>
          <w:rFonts w:ascii="Arial" w:hAnsi="Arial" w:cs="Arial"/>
          <w:b/>
          <w:sz w:val="20"/>
          <w:szCs w:val="20"/>
        </w:rPr>
        <w:tab/>
        <w:t>OVERVIEW AND ASSESSMENT OF PROGRAMME PERFORMANCE</w:t>
      </w:r>
    </w:p>
    <w:p w:rsidR="00AD61FA" w:rsidRPr="00781F64" w:rsidRDefault="00AD61FA" w:rsidP="00781F64">
      <w:pPr>
        <w:pStyle w:val="Heading2"/>
        <w:spacing w:before="0"/>
        <w:ind w:right="-285"/>
        <w:rPr>
          <w:rFonts w:ascii="Arial" w:eastAsia="Arial Unicode MS" w:hAnsi="Arial" w:cs="Arial"/>
          <w:b/>
          <w:color w:val="FF0000"/>
          <w:sz w:val="20"/>
          <w:szCs w:val="20"/>
          <w:lang w:val="en-US"/>
        </w:rPr>
      </w:pPr>
    </w:p>
    <w:p w:rsidR="005E7ED5" w:rsidRPr="00781F64" w:rsidRDefault="005E7ED5" w:rsidP="00781F64">
      <w:pPr>
        <w:pStyle w:val="Heading2"/>
        <w:spacing w:before="0"/>
        <w:ind w:right="-285"/>
        <w:rPr>
          <w:rFonts w:ascii="Arial" w:eastAsia="Arial Unicode MS" w:hAnsi="Arial" w:cs="Arial"/>
          <w:b/>
          <w:color w:val="auto"/>
          <w:sz w:val="20"/>
          <w:szCs w:val="20"/>
          <w:u w:color="000000"/>
          <w:lang w:val="en-US"/>
        </w:rPr>
      </w:pPr>
      <w:bookmarkStart w:id="0" w:name="_Toc86087762"/>
      <w:r w:rsidRPr="00781F64">
        <w:rPr>
          <w:rFonts w:ascii="Arial" w:eastAsia="Arial Unicode MS" w:hAnsi="Arial" w:cs="Arial"/>
          <w:b/>
          <w:color w:val="auto"/>
          <w:sz w:val="20"/>
          <w:szCs w:val="20"/>
          <w:u w:color="000000"/>
          <w:lang w:val="en-US"/>
        </w:rPr>
        <w:t>6.1</w:t>
      </w:r>
      <w:r w:rsidRPr="00781F64">
        <w:rPr>
          <w:rFonts w:ascii="Arial" w:eastAsia="Arial Unicode MS" w:hAnsi="Arial" w:cs="Arial"/>
          <w:b/>
          <w:color w:val="auto"/>
          <w:sz w:val="20"/>
          <w:szCs w:val="20"/>
          <w:u w:color="000000"/>
          <w:lang w:val="en-US"/>
        </w:rPr>
        <w:tab/>
        <w:t>Non-financial performance</w:t>
      </w:r>
      <w:bookmarkEnd w:id="0"/>
      <w:r w:rsidRPr="00781F64">
        <w:rPr>
          <w:rFonts w:ascii="Arial" w:eastAsia="Arial Unicode MS" w:hAnsi="Arial" w:cs="Arial"/>
          <w:b/>
          <w:color w:val="auto"/>
          <w:sz w:val="20"/>
          <w:szCs w:val="20"/>
          <w:u w:color="000000"/>
          <w:lang w:val="en-US"/>
        </w:rPr>
        <w:t xml:space="preserve"> </w:t>
      </w:r>
    </w:p>
    <w:p w:rsidR="005E7ED5" w:rsidRPr="00781F64" w:rsidRDefault="005E7ED5" w:rsidP="00781F64">
      <w:pPr>
        <w:spacing w:after="0" w:line="240" w:lineRule="auto"/>
        <w:ind w:right="-285"/>
        <w:rPr>
          <w:rFonts w:ascii="Arial" w:eastAsia="Arial Unicode MS" w:hAnsi="Arial" w:cs="Arial"/>
          <w:b/>
          <w:sz w:val="20"/>
          <w:szCs w:val="20"/>
          <w:u w:color="000000"/>
          <w:lang w:val="en-US"/>
        </w:rPr>
      </w:pPr>
    </w:p>
    <w:p w:rsidR="005E7ED5" w:rsidRPr="00781F64" w:rsidRDefault="00A909B6" w:rsidP="00781F64">
      <w:pPr>
        <w:spacing w:after="0" w:line="240" w:lineRule="auto"/>
        <w:ind w:right="-1"/>
        <w:rPr>
          <w:rFonts w:ascii="Arial" w:hAnsi="Arial" w:cs="Arial"/>
          <w:sz w:val="20"/>
          <w:szCs w:val="20"/>
        </w:rPr>
      </w:pPr>
      <w:r w:rsidRPr="00781F64">
        <w:rPr>
          <w:rFonts w:ascii="Arial" w:hAnsi="Arial" w:cs="Arial"/>
          <w:sz w:val="20"/>
          <w:szCs w:val="20"/>
        </w:rPr>
        <w:t xml:space="preserve">The 2021/22 Annual Report </w:t>
      </w:r>
      <w:r w:rsidR="005E7ED5" w:rsidRPr="00781F64">
        <w:rPr>
          <w:rFonts w:ascii="Arial" w:hAnsi="Arial" w:cs="Arial"/>
          <w:sz w:val="20"/>
          <w:szCs w:val="20"/>
        </w:rPr>
        <w:t xml:space="preserve">had 20 targets. Only three were not met and these were two from Programme 3 and one from Programme 4. Those not met were listed as: </w:t>
      </w:r>
    </w:p>
    <w:p w:rsidR="005E7ED5" w:rsidRPr="00781F64" w:rsidRDefault="005E7ED5" w:rsidP="00781F64">
      <w:pPr>
        <w:spacing w:after="0" w:line="240" w:lineRule="auto"/>
        <w:ind w:right="-285"/>
        <w:rPr>
          <w:rFonts w:ascii="Arial" w:hAnsi="Arial" w:cs="Arial"/>
          <w:sz w:val="20"/>
          <w:szCs w:val="20"/>
        </w:rPr>
      </w:pPr>
    </w:p>
    <w:p w:rsidR="005E7ED5" w:rsidRPr="00781F64" w:rsidRDefault="005E7ED5" w:rsidP="00781F64">
      <w:pPr>
        <w:pStyle w:val="ListParagraph"/>
        <w:numPr>
          <w:ilvl w:val="0"/>
          <w:numId w:val="21"/>
        </w:numPr>
        <w:autoSpaceDE w:val="0"/>
        <w:autoSpaceDN w:val="0"/>
        <w:adjustRightInd w:val="0"/>
        <w:spacing w:after="0" w:line="240" w:lineRule="auto"/>
        <w:ind w:left="709" w:hanging="284"/>
        <w:rPr>
          <w:rFonts w:ascii="Arial" w:hAnsi="Arial" w:cs="Arial"/>
          <w:sz w:val="20"/>
          <w:szCs w:val="20"/>
        </w:rPr>
      </w:pPr>
      <w:r w:rsidRPr="00781F64">
        <w:rPr>
          <w:rFonts w:ascii="Arial" w:hAnsi="Arial" w:cs="Arial"/>
          <w:sz w:val="20"/>
          <w:szCs w:val="20"/>
        </w:rPr>
        <w:t xml:space="preserve">Total number of visitors per annum had a target of 120 000 while the achievement was </w:t>
      </w:r>
      <w:r w:rsidRPr="00781F64">
        <w:rPr>
          <w:rFonts w:ascii="Arial" w:hAnsi="Arial" w:cs="Arial"/>
          <w:sz w:val="20"/>
          <w:szCs w:val="20"/>
          <w:lang w:val="en-ZA"/>
        </w:rPr>
        <w:t>33 452.</w:t>
      </w:r>
      <w:r w:rsidRPr="00781F64">
        <w:rPr>
          <w:rFonts w:ascii="Arial" w:hAnsi="Arial" w:cs="Arial"/>
          <w:sz w:val="20"/>
          <w:szCs w:val="20"/>
        </w:rPr>
        <w:t xml:space="preserve"> They explained that although their </w:t>
      </w:r>
      <w:r w:rsidRPr="00781F64">
        <w:rPr>
          <w:rFonts w:ascii="Arial" w:hAnsi="Arial" w:cs="Arial"/>
          <w:sz w:val="20"/>
          <w:szCs w:val="20"/>
          <w:lang w:val="en-ZA"/>
        </w:rPr>
        <w:t xml:space="preserve">tourism numbers doubled yearly, they did not meet their recovery rate estimates. The target was also not met in the previous year.   </w:t>
      </w:r>
    </w:p>
    <w:p w:rsidR="005E7ED5" w:rsidRPr="00781F64" w:rsidRDefault="005E7ED5" w:rsidP="00781F64">
      <w:pPr>
        <w:pStyle w:val="ListParagraph"/>
        <w:numPr>
          <w:ilvl w:val="0"/>
          <w:numId w:val="21"/>
        </w:numPr>
        <w:autoSpaceDE w:val="0"/>
        <w:autoSpaceDN w:val="0"/>
        <w:adjustRightInd w:val="0"/>
        <w:spacing w:after="0" w:line="240" w:lineRule="auto"/>
        <w:ind w:left="709" w:hanging="284"/>
        <w:rPr>
          <w:rFonts w:ascii="Arial" w:hAnsi="Arial" w:cs="Arial"/>
          <w:sz w:val="20"/>
          <w:szCs w:val="20"/>
        </w:rPr>
      </w:pPr>
      <w:r w:rsidRPr="00781F64">
        <w:rPr>
          <w:rFonts w:ascii="Arial" w:hAnsi="Arial" w:cs="Arial"/>
          <w:sz w:val="20"/>
          <w:szCs w:val="20"/>
          <w:lang w:val="en-ZA"/>
        </w:rPr>
        <w:t>The target for Total gross revenue generated per annum, was R9.438</w:t>
      </w:r>
      <w:r w:rsidR="00A909B6" w:rsidRPr="00781F64">
        <w:rPr>
          <w:rFonts w:ascii="Arial" w:hAnsi="Arial" w:cs="Arial"/>
          <w:sz w:val="20"/>
          <w:szCs w:val="20"/>
          <w:lang w:val="en-ZA"/>
        </w:rPr>
        <w:t xml:space="preserve"> </w:t>
      </w:r>
      <w:r w:rsidRPr="00781F64">
        <w:rPr>
          <w:rFonts w:ascii="Arial" w:hAnsi="Arial" w:cs="Arial"/>
          <w:sz w:val="20"/>
          <w:szCs w:val="20"/>
          <w:lang w:val="en-ZA"/>
        </w:rPr>
        <w:t>m</w:t>
      </w:r>
      <w:r w:rsidR="00A909B6" w:rsidRPr="00781F64">
        <w:rPr>
          <w:rFonts w:ascii="Arial" w:hAnsi="Arial" w:cs="Arial"/>
          <w:sz w:val="20"/>
          <w:szCs w:val="20"/>
          <w:lang w:val="en-ZA"/>
        </w:rPr>
        <w:t>illoin</w:t>
      </w:r>
      <w:r w:rsidRPr="00781F64">
        <w:rPr>
          <w:rFonts w:ascii="Arial" w:hAnsi="Arial" w:cs="Arial"/>
          <w:sz w:val="20"/>
          <w:szCs w:val="20"/>
          <w:lang w:val="en-ZA"/>
        </w:rPr>
        <w:t xml:space="preserve"> and the actual achievement was R8</w:t>
      </w:r>
      <w:r w:rsidR="00A909B6" w:rsidRPr="00781F64">
        <w:rPr>
          <w:rFonts w:ascii="Arial" w:hAnsi="Arial" w:cs="Arial"/>
          <w:sz w:val="20"/>
          <w:szCs w:val="20"/>
          <w:lang w:val="en-ZA"/>
        </w:rPr>
        <w:t> </w:t>
      </w:r>
      <w:r w:rsidRPr="00781F64">
        <w:rPr>
          <w:rFonts w:ascii="Arial" w:hAnsi="Arial" w:cs="Arial"/>
          <w:sz w:val="20"/>
          <w:szCs w:val="20"/>
          <w:lang w:val="en-ZA"/>
        </w:rPr>
        <w:t>829</w:t>
      </w:r>
      <w:r w:rsidR="00A909B6" w:rsidRPr="00781F64">
        <w:rPr>
          <w:rFonts w:ascii="Arial" w:hAnsi="Arial" w:cs="Arial"/>
          <w:sz w:val="20"/>
          <w:szCs w:val="20"/>
          <w:lang w:val="en-ZA"/>
        </w:rPr>
        <w:t xml:space="preserve"> </w:t>
      </w:r>
      <w:r w:rsidRPr="00781F64">
        <w:rPr>
          <w:rFonts w:ascii="Arial" w:hAnsi="Arial" w:cs="Arial"/>
          <w:sz w:val="20"/>
          <w:szCs w:val="20"/>
          <w:lang w:val="en-ZA"/>
        </w:rPr>
        <w:t>m</w:t>
      </w:r>
      <w:r w:rsidR="00A909B6" w:rsidRPr="00781F64">
        <w:rPr>
          <w:rFonts w:ascii="Arial" w:hAnsi="Arial" w:cs="Arial"/>
          <w:sz w:val="20"/>
          <w:szCs w:val="20"/>
          <w:lang w:val="en-ZA"/>
        </w:rPr>
        <w:t>illion</w:t>
      </w:r>
      <w:r w:rsidRPr="00781F64">
        <w:rPr>
          <w:rFonts w:ascii="Arial" w:hAnsi="Arial" w:cs="Arial"/>
          <w:sz w:val="20"/>
          <w:szCs w:val="20"/>
          <w:lang w:val="en-ZA"/>
        </w:rPr>
        <w:t>, but this was inclusive of the R5.5</w:t>
      </w:r>
      <w:r w:rsidR="00A909B6" w:rsidRPr="00781F64">
        <w:rPr>
          <w:rFonts w:ascii="Arial" w:hAnsi="Arial" w:cs="Arial"/>
          <w:sz w:val="20"/>
          <w:szCs w:val="20"/>
          <w:lang w:val="en-ZA"/>
        </w:rPr>
        <w:t xml:space="preserve"> </w:t>
      </w:r>
      <w:r w:rsidRPr="00781F64">
        <w:rPr>
          <w:rFonts w:ascii="Arial" w:hAnsi="Arial" w:cs="Arial"/>
          <w:sz w:val="20"/>
          <w:szCs w:val="20"/>
          <w:lang w:val="en-ZA"/>
        </w:rPr>
        <w:t>m</w:t>
      </w:r>
      <w:r w:rsidR="00A909B6" w:rsidRPr="00781F64">
        <w:rPr>
          <w:rFonts w:ascii="Arial" w:hAnsi="Arial" w:cs="Arial"/>
          <w:sz w:val="20"/>
          <w:szCs w:val="20"/>
          <w:lang w:val="en-ZA"/>
        </w:rPr>
        <w:t>illion</w:t>
      </w:r>
      <w:r w:rsidRPr="00781F64">
        <w:rPr>
          <w:rFonts w:ascii="Arial" w:hAnsi="Arial" w:cs="Arial"/>
          <w:sz w:val="20"/>
          <w:szCs w:val="20"/>
          <w:lang w:val="en-ZA"/>
        </w:rPr>
        <w:t xml:space="preserve"> grant from the DOD. </w:t>
      </w:r>
    </w:p>
    <w:p w:rsidR="005E7ED5" w:rsidRPr="00781F64" w:rsidRDefault="005E7ED5" w:rsidP="00781F64">
      <w:pPr>
        <w:pStyle w:val="ListParagraph"/>
        <w:numPr>
          <w:ilvl w:val="0"/>
          <w:numId w:val="45"/>
        </w:numPr>
        <w:tabs>
          <w:tab w:val="clear" w:pos="360"/>
          <w:tab w:val="num" w:pos="284"/>
        </w:tabs>
        <w:spacing w:after="0" w:line="240" w:lineRule="auto"/>
        <w:ind w:left="709" w:hanging="284"/>
        <w:rPr>
          <w:rFonts w:ascii="Arial" w:hAnsi="Arial" w:cs="Arial"/>
          <w:sz w:val="20"/>
          <w:szCs w:val="20"/>
        </w:rPr>
      </w:pPr>
      <w:r w:rsidRPr="00781F64">
        <w:rPr>
          <w:rFonts w:ascii="Arial" w:hAnsi="Arial" w:cs="Arial"/>
          <w:sz w:val="20"/>
          <w:szCs w:val="20"/>
        </w:rPr>
        <w:t>The Number of student leaderships offered per annum had a target of 12 while 7 was achieved with the reason being that “</w:t>
      </w:r>
      <w:r w:rsidRPr="00781F64">
        <w:rPr>
          <w:rFonts w:ascii="Arial" w:hAnsi="Arial" w:cs="Arial"/>
          <w:i/>
          <w:sz w:val="20"/>
          <w:szCs w:val="20"/>
        </w:rPr>
        <w:t>After a directive from the Authorities, Cape University withdrew its interns from the program</w:t>
      </w:r>
      <w:r w:rsidRPr="00781F64">
        <w:rPr>
          <w:rFonts w:ascii="Arial" w:hAnsi="Arial" w:cs="Arial"/>
          <w:sz w:val="20"/>
          <w:szCs w:val="20"/>
        </w:rPr>
        <w:t xml:space="preserve">” – similar to the previous year. </w:t>
      </w:r>
    </w:p>
    <w:p w:rsidR="005E7ED5" w:rsidRPr="00781F64" w:rsidRDefault="005E7ED5" w:rsidP="00781F64">
      <w:pPr>
        <w:spacing w:after="0" w:line="240" w:lineRule="auto"/>
        <w:ind w:right="-285"/>
        <w:rPr>
          <w:rFonts w:ascii="Arial" w:hAnsi="Arial" w:cs="Arial"/>
          <w:sz w:val="20"/>
          <w:szCs w:val="20"/>
        </w:rPr>
      </w:pPr>
    </w:p>
    <w:p w:rsidR="005E7ED5" w:rsidRPr="00781F64" w:rsidRDefault="005E7ED5" w:rsidP="00781F64">
      <w:pPr>
        <w:spacing w:after="0" w:line="240" w:lineRule="auto"/>
        <w:ind w:right="-1"/>
        <w:rPr>
          <w:rFonts w:ascii="Arial" w:hAnsi="Arial" w:cs="Arial"/>
          <w:sz w:val="20"/>
          <w:szCs w:val="20"/>
          <w:lang w:val="en-ZA"/>
        </w:rPr>
      </w:pPr>
      <w:r w:rsidRPr="00781F64">
        <w:rPr>
          <w:rFonts w:ascii="Arial" w:hAnsi="Arial" w:cs="Arial"/>
          <w:sz w:val="20"/>
          <w:szCs w:val="20"/>
        </w:rPr>
        <w:t xml:space="preserve">The Annual </w:t>
      </w:r>
      <w:r w:rsidR="00A909B6" w:rsidRPr="00781F64">
        <w:rPr>
          <w:rFonts w:ascii="Arial" w:hAnsi="Arial" w:cs="Arial"/>
          <w:sz w:val="20"/>
          <w:szCs w:val="20"/>
        </w:rPr>
        <w:t>Report for the previous year (</w:t>
      </w:r>
      <w:r w:rsidRPr="00781F64">
        <w:rPr>
          <w:rFonts w:ascii="Arial" w:hAnsi="Arial" w:cs="Arial"/>
          <w:sz w:val="20"/>
          <w:szCs w:val="20"/>
        </w:rPr>
        <w:t>2020/21) indicated that 19 of the 21 key performance indicators were achieved, while the year under review saw 17 of the 20 targets being met. The 85% success rate was th</w:t>
      </w:r>
      <w:r w:rsidR="00A909B6" w:rsidRPr="00781F64">
        <w:rPr>
          <w:rFonts w:ascii="Arial" w:hAnsi="Arial" w:cs="Arial"/>
          <w:sz w:val="20"/>
          <w:szCs w:val="20"/>
        </w:rPr>
        <w:t>us met with an expenditure of R</w:t>
      </w:r>
      <w:r w:rsidR="00A909B6" w:rsidRPr="00781F64">
        <w:rPr>
          <w:rFonts w:ascii="Arial" w:hAnsi="Arial" w:cs="Arial"/>
          <w:sz w:val="20"/>
          <w:szCs w:val="20"/>
          <w:lang w:val="en-ZA"/>
        </w:rPr>
        <w:t>6.</w:t>
      </w:r>
      <w:r w:rsidRPr="00781F64">
        <w:rPr>
          <w:rFonts w:ascii="Arial" w:hAnsi="Arial" w:cs="Arial"/>
          <w:sz w:val="20"/>
          <w:szCs w:val="20"/>
          <w:lang w:val="en-ZA"/>
        </w:rPr>
        <w:t xml:space="preserve">756 million </w:t>
      </w:r>
      <w:r w:rsidRPr="00781F64">
        <w:rPr>
          <w:rFonts w:ascii="Arial" w:hAnsi="Arial" w:cs="Arial"/>
          <w:sz w:val="20"/>
          <w:szCs w:val="20"/>
        </w:rPr>
        <w:t>of the allocated budget of R</w:t>
      </w:r>
      <w:r w:rsidRPr="00781F64">
        <w:rPr>
          <w:rFonts w:ascii="Arial" w:hAnsi="Arial" w:cs="Arial"/>
          <w:sz w:val="20"/>
          <w:szCs w:val="20"/>
          <w:lang w:val="en-ZA"/>
        </w:rPr>
        <w:t>9.438</w:t>
      </w:r>
      <w:r w:rsidRPr="00781F64">
        <w:rPr>
          <w:rFonts w:ascii="Arial" w:hAnsi="Arial" w:cs="Arial"/>
          <w:sz w:val="20"/>
          <w:szCs w:val="20"/>
        </w:rPr>
        <w:t xml:space="preserve"> million, but this need to be viewed against financial support of R5.5 million from the DOD. It stresses the point that without the latter, the CCB would have struggled to achieve 85% of its targets with utilisation of 73% of the budget. </w:t>
      </w:r>
    </w:p>
    <w:p w:rsidR="005E7ED5" w:rsidRPr="00781F64" w:rsidRDefault="005E7ED5" w:rsidP="00781F64">
      <w:pPr>
        <w:pStyle w:val="Heading2"/>
        <w:spacing w:before="0"/>
        <w:ind w:right="-285"/>
        <w:rPr>
          <w:rFonts w:ascii="Arial" w:hAnsi="Arial" w:cs="Arial"/>
          <w:b/>
          <w:iCs/>
          <w:color w:val="auto"/>
          <w:sz w:val="20"/>
          <w:szCs w:val="20"/>
        </w:rPr>
      </w:pPr>
      <w:bookmarkStart w:id="1" w:name="_Toc86087763"/>
    </w:p>
    <w:p w:rsidR="005E7ED5" w:rsidRPr="00781F64" w:rsidRDefault="005E7ED5" w:rsidP="00781F64">
      <w:pPr>
        <w:pStyle w:val="Heading2"/>
        <w:spacing w:before="0"/>
        <w:ind w:right="-285"/>
        <w:rPr>
          <w:rFonts w:ascii="Arial" w:hAnsi="Arial" w:cs="Arial"/>
          <w:b/>
          <w:iCs/>
          <w:color w:val="auto"/>
          <w:sz w:val="20"/>
          <w:szCs w:val="20"/>
        </w:rPr>
      </w:pPr>
      <w:r w:rsidRPr="00781F64">
        <w:rPr>
          <w:rFonts w:ascii="Arial" w:hAnsi="Arial" w:cs="Arial"/>
          <w:b/>
          <w:iCs/>
          <w:color w:val="auto"/>
          <w:sz w:val="20"/>
          <w:szCs w:val="20"/>
        </w:rPr>
        <w:t>6.2</w:t>
      </w:r>
      <w:r w:rsidRPr="00781F64">
        <w:rPr>
          <w:rFonts w:ascii="Arial" w:hAnsi="Arial" w:cs="Arial"/>
          <w:b/>
          <w:iCs/>
          <w:color w:val="auto"/>
          <w:sz w:val="20"/>
          <w:szCs w:val="20"/>
        </w:rPr>
        <w:tab/>
        <w:t>Programme 1: Administration and Good Corporate Governance</w:t>
      </w:r>
      <w:bookmarkEnd w:id="1"/>
    </w:p>
    <w:p w:rsidR="005E7ED5" w:rsidRPr="00781F64" w:rsidRDefault="005E7ED5" w:rsidP="00781F64">
      <w:pPr>
        <w:autoSpaceDE w:val="0"/>
        <w:autoSpaceDN w:val="0"/>
        <w:adjustRightInd w:val="0"/>
        <w:spacing w:after="0" w:line="240" w:lineRule="auto"/>
        <w:ind w:right="-285"/>
        <w:rPr>
          <w:rFonts w:ascii="Arial" w:hAnsi="Arial" w:cs="Arial"/>
          <w:bCs/>
          <w:sz w:val="20"/>
          <w:szCs w:val="20"/>
        </w:rPr>
      </w:pPr>
    </w:p>
    <w:p w:rsidR="005E7ED5" w:rsidRPr="00781F64" w:rsidRDefault="005E7ED5" w:rsidP="00781F64">
      <w:pPr>
        <w:tabs>
          <w:tab w:val="left" w:pos="4111"/>
        </w:tabs>
        <w:autoSpaceDE w:val="0"/>
        <w:autoSpaceDN w:val="0"/>
        <w:adjustRightInd w:val="0"/>
        <w:spacing w:after="0" w:line="240" w:lineRule="auto"/>
        <w:ind w:right="-1"/>
        <w:rPr>
          <w:rFonts w:ascii="Arial" w:hAnsi="Arial" w:cs="Arial"/>
          <w:sz w:val="20"/>
          <w:szCs w:val="20"/>
        </w:rPr>
      </w:pPr>
      <w:r w:rsidRPr="00781F64">
        <w:rPr>
          <w:rFonts w:ascii="Arial" w:hAnsi="Arial" w:cs="Arial"/>
          <w:bCs/>
          <w:sz w:val="20"/>
          <w:szCs w:val="20"/>
        </w:rPr>
        <w:t>For the financial year under review, all six APP targets were met,</w:t>
      </w:r>
      <w:r w:rsidRPr="00781F64">
        <w:rPr>
          <w:rFonts w:ascii="Arial" w:hAnsi="Arial" w:cs="Arial"/>
          <w:sz w:val="20"/>
          <w:szCs w:val="20"/>
        </w:rPr>
        <w:t xml:space="preserve"> against an under spending of 73%. The previous financial year overspent by 115% and all seven targets were met. This programme deals with </w:t>
      </w:r>
      <w:r w:rsidRPr="00781F64">
        <w:rPr>
          <w:rFonts w:ascii="Arial" w:hAnsi="Arial" w:cs="Arial"/>
          <w:sz w:val="20"/>
          <w:szCs w:val="20"/>
          <w:lang w:val="en-ZA"/>
        </w:rPr>
        <w:t>areas of administration, corporate governance, financial management, human resource management and stakeholder communication</w:t>
      </w:r>
      <w:r w:rsidRPr="00781F64">
        <w:rPr>
          <w:rFonts w:ascii="Arial" w:hAnsi="Arial" w:cs="Arial"/>
          <w:sz w:val="20"/>
          <w:szCs w:val="20"/>
        </w:rPr>
        <w:t>.</w:t>
      </w:r>
    </w:p>
    <w:p w:rsidR="00806486" w:rsidRPr="00781F64" w:rsidRDefault="00806486" w:rsidP="00781F64">
      <w:pPr>
        <w:tabs>
          <w:tab w:val="left" w:pos="4111"/>
        </w:tabs>
        <w:autoSpaceDE w:val="0"/>
        <w:autoSpaceDN w:val="0"/>
        <w:adjustRightInd w:val="0"/>
        <w:spacing w:after="0" w:line="240" w:lineRule="auto"/>
        <w:ind w:right="-1"/>
        <w:rPr>
          <w:rFonts w:ascii="Arial" w:hAnsi="Arial" w:cs="Arial"/>
          <w:sz w:val="20"/>
          <w:szCs w:val="20"/>
        </w:rPr>
      </w:pPr>
    </w:p>
    <w:tbl>
      <w:tblPr>
        <w:tblStyle w:val="TableGrid"/>
        <w:tblW w:w="0" w:type="auto"/>
        <w:tblLayout w:type="fixed"/>
        <w:tblLook w:val="04A0"/>
      </w:tblPr>
      <w:tblGrid>
        <w:gridCol w:w="2972"/>
        <w:gridCol w:w="1664"/>
        <w:gridCol w:w="1664"/>
        <w:gridCol w:w="1664"/>
        <w:gridCol w:w="1664"/>
      </w:tblGrid>
      <w:tr w:rsidR="00806486" w:rsidRPr="00781F64" w:rsidTr="00806486">
        <w:tc>
          <w:tcPr>
            <w:tcW w:w="2972" w:type="dxa"/>
          </w:tcPr>
          <w:p w:rsidR="00806486" w:rsidRPr="00781F64" w:rsidRDefault="00806486" w:rsidP="00781F64">
            <w:pPr>
              <w:tabs>
                <w:tab w:val="left" w:pos="4111"/>
              </w:tabs>
              <w:autoSpaceDE w:val="0"/>
              <w:autoSpaceDN w:val="0"/>
              <w:adjustRightInd w:val="0"/>
              <w:spacing w:after="0" w:line="240" w:lineRule="auto"/>
              <w:ind w:right="-1"/>
              <w:rPr>
                <w:rFonts w:ascii="Arial" w:hAnsi="Arial" w:cs="Arial"/>
                <w:sz w:val="20"/>
                <w:szCs w:val="20"/>
              </w:rPr>
            </w:pP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FY2021/22</w:t>
            </w: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 2020/21</w:t>
            </w: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FY2019/20</w:t>
            </w: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FY2018/19</w:t>
            </w:r>
          </w:p>
        </w:tc>
      </w:tr>
      <w:tr w:rsidR="00806486" w:rsidRPr="00781F64" w:rsidTr="00806486">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 xml:space="preserve">Programme 1: Targets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6</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7</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8</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w:t>
            </w:r>
          </w:p>
        </w:tc>
      </w:tr>
      <w:tr w:rsidR="00806486" w:rsidRPr="00781F64" w:rsidTr="00806486">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Targets achieved</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6</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7</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7/8</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4/4</w:t>
            </w:r>
          </w:p>
        </w:tc>
      </w:tr>
      <w:tr w:rsidR="00806486" w:rsidRPr="00781F64" w:rsidTr="00806486">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 xml:space="preserve">Targets not achieved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0</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0</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1/8</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0/4</w:t>
            </w:r>
          </w:p>
        </w:tc>
      </w:tr>
      <w:tr w:rsidR="00806486" w:rsidRPr="00781F64" w:rsidTr="00806486">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Success rate</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100%</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100%</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87.5%%</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100%</w:t>
            </w:r>
          </w:p>
        </w:tc>
      </w:tr>
      <w:tr w:rsidR="00806486" w:rsidRPr="00781F64" w:rsidTr="00806486">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Programme Budget Spent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73%</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115%</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 xml:space="preserve">66%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92.3%</w:t>
            </w:r>
          </w:p>
        </w:tc>
      </w:tr>
    </w:tbl>
    <w:p w:rsidR="00806486" w:rsidRPr="00781F64" w:rsidRDefault="00806486" w:rsidP="00781F64">
      <w:pPr>
        <w:tabs>
          <w:tab w:val="left" w:pos="4111"/>
        </w:tabs>
        <w:autoSpaceDE w:val="0"/>
        <w:autoSpaceDN w:val="0"/>
        <w:adjustRightInd w:val="0"/>
        <w:spacing w:after="0" w:line="240" w:lineRule="auto"/>
        <w:ind w:right="-1"/>
        <w:rPr>
          <w:rFonts w:ascii="Arial" w:hAnsi="Arial" w:cs="Arial"/>
          <w:sz w:val="20"/>
          <w:szCs w:val="20"/>
        </w:rPr>
      </w:pPr>
    </w:p>
    <w:p w:rsidR="005E7ED5" w:rsidRPr="00781F64" w:rsidRDefault="005E7ED5" w:rsidP="00781F64">
      <w:pPr>
        <w:spacing w:after="0" w:line="240" w:lineRule="auto"/>
        <w:rPr>
          <w:rFonts w:ascii="Arial" w:hAnsi="Arial" w:cs="Arial"/>
          <w:b/>
          <w:iCs/>
          <w:color w:val="FF0000"/>
          <w:sz w:val="20"/>
          <w:szCs w:val="20"/>
        </w:rPr>
      </w:pPr>
      <w:r w:rsidRPr="00781F64">
        <w:rPr>
          <w:rFonts w:ascii="Arial" w:hAnsi="Arial" w:cs="Arial"/>
          <w:sz w:val="20"/>
          <w:szCs w:val="20"/>
        </w:rPr>
        <w:t>The CCB performed well in achieving all of Programme One’s six annual targets for the financial year under review, although the underspending of the budget by 27% is noted.  One target was included in previous financial years was omitted for the last two financial years under review, namely the payment of invoices within 30 days. Given the importance of such an annual target, the CCB should be encouraged to re-instate this annual target</w:t>
      </w:r>
    </w:p>
    <w:p w:rsidR="005E7ED5" w:rsidRPr="00781F64" w:rsidRDefault="005E7ED5" w:rsidP="00781F64">
      <w:pPr>
        <w:spacing w:after="0" w:line="240" w:lineRule="auto"/>
        <w:rPr>
          <w:rFonts w:ascii="Arial" w:hAnsi="Arial" w:cs="Arial"/>
          <w:sz w:val="20"/>
          <w:szCs w:val="20"/>
        </w:rPr>
      </w:pPr>
    </w:p>
    <w:p w:rsidR="005E7ED5" w:rsidRPr="00781F64" w:rsidRDefault="005E7ED5" w:rsidP="00781F64">
      <w:pPr>
        <w:pStyle w:val="Heading2"/>
        <w:spacing w:before="0"/>
        <w:ind w:right="-285"/>
        <w:rPr>
          <w:rFonts w:ascii="Arial" w:hAnsi="Arial" w:cs="Arial"/>
          <w:b/>
          <w:iCs/>
          <w:color w:val="auto"/>
          <w:sz w:val="20"/>
          <w:szCs w:val="20"/>
        </w:rPr>
      </w:pPr>
      <w:r w:rsidRPr="00781F64">
        <w:rPr>
          <w:rFonts w:ascii="Arial" w:hAnsi="Arial" w:cs="Arial"/>
          <w:b/>
          <w:iCs/>
          <w:color w:val="auto"/>
          <w:sz w:val="20"/>
          <w:szCs w:val="20"/>
        </w:rPr>
        <w:t>6.3</w:t>
      </w:r>
      <w:r w:rsidRPr="00781F64">
        <w:rPr>
          <w:rFonts w:ascii="Arial" w:hAnsi="Arial" w:cs="Arial"/>
          <w:b/>
          <w:iCs/>
          <w:color w:val="auto"/>
          <w:sz w:val="20"/>
          <w:szCs w:val="20"/>
        </w:rPr>
        <w:tab/>
        <w:t>Programme 2: Preservation, Interpretation and Showcasing of the History of the Castle</w:t>
      </w:r>
    </w:p>
    <w:p w:rsidR="005E7ED5" w:rsidRPr="00781F64" w:rsidRDefault="005E7ED5" w:rsidP="00781F64">
      <w:pPr>
        <w:autoSpaceDE w:val="0"/>
        <w:autoSpaceDN w:val="0"/>
        <w:adjustRightInd w:val="0"/>
        <w:spacing w:after="0" w:line="240" w:lineRule="auto"/>
        <w:ind w:right="-285"/>
        <w:rPr>
          <w:rFonts w:ascii="Arial" w:hAnsi="Arial" w:cs="Arial"/>
          <w:sz w:val="20"/>
          <w:szCs w:val="20"/>
        </w:rPr>
      </w:pPr>
    </w:p>
    <w:p w:rsidR="005E7ED5" w:rsidRPr="00781F64" w:rsidRDefault="005E7ED5" w:rsidP="00781F64">
      <w:pPr>
        <w:tabs>
          <w:tab w:val="left" w:pos="8505"/>
        </w:tabs>
        <w:autoSpaceDE w:val="0"/>
        <w:autoSpaceDN w:val="0"/>
        <w:adjustRightInd w:val="0"/>
        <w:spacing w:after="0" w:line="240" w:lineRule="auto"/>
        <w:ind w:right="-1"/>
        <w:rPr>
          <w:rFonts w:ascii="Arial" w:hAnsi="Arial" w:cs="Arial"/>
          <w:sz w:val="20"/>
          <w:szCs w:val="20"/>
        </w:rPr>
      </w:pPr>
      <w:r w:rsidRPr="00781F64">
        <w:rPr>
          <w:rFonts w:ascii="Arial" w:hAnsi="Arial" w:cs="Arial"/>
          <w:sz w:val="20"/>
          <w:szCs w:val="20"/>
        </w:rPr>
        <w:t xml:space="preserve">All four targets of Programme 2 have been achieved against a spending of 73% of the budget, with a similar achievement of 100% of the targets in the previous year </w:t>
      </w:r>
    </w:p>
    <w:p w:rsidR="005E7ED5" w:rsidRPr="00781F64" w:rsidRDefault="005E7ED5" w:rsidP="00781F64">
      <w:pPr>
        <w:autoSpaceDE w:val="0"/>
        <w:autoSpaceDN w:val="0"/>
        <w:adjustRightInd w:val="0"/>
        <w:spacing w:after="0" w:line="240" w:lineRule="auto"/>
        <w:ind w:right="-285"/>
        <w:rPr>
          <w:rFonts w:ascii="Arial" w:hAnsi="Arial" w:cs="Arial"/>
          <w:sz w:val="20"/>
          <w:szCs w:val="20"/>
        </w:rPr>
      </w:pPr>
    </w:p>
    <w:tbl>
      <w:tblPr>
        <w:tblStyle w:val="TableGrid"/>
        <w:tblW w:w="0" w:type="auto"/>
        <w:tblLayout w:type="fixed"/>
        <w:tblLook w:val="04A0"/>
      </w:tblPr>
      <w:tblGrid>
        <w:gridCol w:w="2972"/>
        <w:gridCol w:w="1664"/>
        <w:gridCol w:w="1664"/>
        <w:gridCol w:w="1664"/>
        <w:gridCol w:w="1664"/>
      </w:tblGrid>
      <w:tr w:rsidR="00806486" w:rsidRPr="00781F64" w:rsidTr="0068026B">
        <w:tc>
          <w:tcPr>
            <w:tcW w:w="2972" w:type="dxa"/>
          </w:tcPr>
          <w:p w:rsidR="00806486" w:rsidRPr="00781F64" w:rsidRDefault="00806486" w:rsidP="00781F64">
            <w:pPr>
              <w:tabs>
                <w:tab w:val="left" w:pos="4111"/>
              </w:tabs>
              <w:autoSpaceDE w:val="0"/>
              <w:autoSpaceDN w:val="0"/>
              <w:adjustRightInd w:val="0"/>
              <w:spacing w:after="0" w:line="240" w:lineRule="auto"/>
              <w:ind w:right="-1"/>
              <w:rPr>
                <w:rFonts w:ascii="Arial" w:hAnsi="Arial" w:cs="Arial"/>
                <w:sz w:val="20"/>
                <w:szCs w:val="20"/>
              </w:rPr>
            </w:pP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FY2021/22</w:t>
            </w: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 2020/21</w:t>
            </w: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FY2019/20</w:t>
            </w: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FY2018/19</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 xml:space="preserve">Programme 2: Targets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3</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Targets achieved</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3/3</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¾</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 xml:space="preserve">Targets not achieved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0</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0</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0/3</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¼</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Success rate</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100%</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100%</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100%</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75%</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Programme Budget Spent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73%</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113%</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64.5%</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43.8%</w:t>
            </w:r>
          </w:p>
        </w:tc>
      </w:tr>
    </w:tbl>
    <w:p w:rsidR="00806486" w:rsidRPr="00781F64" w:rsidRDefault="00806486" w:rsidP="00781F64">
      <w:pPr>
        <w:autoSpaceDE w:val="0"/>
        <w:autoSpaceDN w:val="0"/>
        <w:adjustRightInd w:val="0"/>
        <w:spacing w:after="0" w:line="240" w:lineRule="auto"/>
        <w:ind w:right="-285"/>
        <w:rPr>
          <w:rFonts w:ascii="Arial" w:hAnsi="Arial" w:cs="Arial"/>
          <w:sz w:val="20"/>
          <w:szCs w:val="20"/>
        </w:rPr>
      </w:pPr>
    </w:p>
    <w:p w:rsidR="005E7ED5" w:rsidRPr="00781F64" w:rsidRDefault="005E7ED5" w:rsidP="00781F64">
      <w:pPr>
        <w:tabs>
          <w:tab w:val="left" w:pos="142"/>
          <w:tab w:val="left" w:pos="284"/>
        </w:tabs>
        <w:autoSpaceDE w:val="0"/>
        <w:autoSpaceDN w:val="0"/>
        <w:adjustRightInd w:val="0"/>
        <w:spacing w:after="0" w:line="240" w:lineRule="auto"/>
        <w:ind w:right="-1"/>
        <w:rPr>
          <w:rFonts w:ascii="Arial" w:hAnsi="Arial" w:cs="Arial"/>
          <w:sz w:val="20"/>
          <w:szCs w:val="20"/>
        </w:rPr>
      </w:pPr>
      <w:r w:rsidRPr="00781F64">
        <w:rPr>
          <w:rFonts w:ascii="Arial" w:hAnsi="Arial" w:cs="Arial"/>
          <w:sz w:val="20"/>
          <w:szCs w:val="20"/>
        </w:rPr>
        <w:t xml:space="preserve">The CCB should be applauded for the performance of this Programme, especially as it relates to the </w:t>
      </w:r>
      <w:r w:rsidRPr="00781F64">
        <w:rPr>
          <w:rFonts w:ascii="Arial" w:hAnsi="Arial" w:cs="Arial"/>
          <w:sz w:val="20"/>
          <w:szCs w:val="20"/>
        </w:rPr>
        <w:br/>
        <w:t xml:space="preserve">preservation and showing of the Castle.  The underspending overspending 27% in this programme is noted and reasons for this should be sourced from the CCB. </w:t>
      </w:r>
    </w:p>
    <w:p w:rsidR="005E7ED5" w:rsidRPr="00781F64" w:rsidRDefault="005E7ED5" w:rsidP="00781F64">
      <w:pPr>
        <w:tabs>
          <w:tab w:val="left" w:pos="142"/>
          <w:tab w:val="left" w:pos="284"/>
        </w:tabs>
        <w:autoSpaceDE w:val="0"/>
        <w:autoSpaceDN w:val="0"/>
        <w:adjustRightInd w:val="0"/>
        <w:spacing w:after="0" w:line="240" w:lineRule="auto"/>
        <w:ind w:right="-1"/>
        <w:rPr>
          <w:rFonts w:ascii="Arial" w:hAnsi="Arial" w:cs="Arial"/>
          <w:sz w:val="20"/>
          <w:szCs w:val="20"/>
        </w:rPr>
      </w:pPr>
    </w:p>
    <w:p w:rsidR="005E7ED5" w:rsidRPr="00781F64" w:rsidRDefault="005E7ED5" w:rsidP="00781F64">
      <w:pPr>
        <w:pStyle w:val="Heading2"/>
        <w:spacing w:before="0"/>
        <w:ind w:right="-1"/>
        <w:rPr>
          <w:rFonts w:ascii="Arial" w:hAnsi="Arial" w:cs="Arial"/>
          <w:iCs/>
          <w:color w:val="auto"/>
          <w:sz w:val="20"/>
          <w:szCs w:val="20"/>
        </w:rPr>
      </w:pPr>
      <w:r w:rsidRPr="00781F64">
        <w:rPr>
          <w:rFonts w:ascii="Arial" w:hAnsi="Arial" w:cs="Arial"/>
          <w:b/>
          <w:color w:val="auto"/>
          <w:sz w:val="20"/>
          <w:szCs w:val="20"/>
        </w:rPr>
        <w:t>6.4</w:t>
      </w:r>
      <w:r w:rsidRPr="00781F64">
        <w:rPr>
          <w:rFonts w:ascii="Arial" w:hAnsi="Arial" w:cs="Arial"/>
          <w:b/>
          <w:color w:val="auto"/>
          <w:sz w:val="20"/>
          <w:szCs w:val="20"/>
        </w:rPr>
        <w:tab/>
        <w:t xml:space="preserve">Programme 3: </w:t>
      </w:r>
      <w:r w:rsidRPr="00781F64">
        <w:rPr>
          <w:rFonts w:ascii="Arial" w:hAnsi="Arial" w:cs="Arial"/>
          <w:b/>
          <w:iCs/>
          <w:color w:val="auto"/>
          <w:sz w:val="20"/>
          <w:szCs w:val="20"/>
        </w:rPr>
        <w:t>Maximising the Tourist Potential</w:t>
      </w:r>
    </w:p>
    <w:p w:rsidR="005E7ED5" w:rsidRPr="00781F64" w:rsidRDefault="005E7ED5" w:rsidP="00781F64">
      <w:pPr>
        <w:autoSpaceDE w:val="0"/>
        <w:autoSpaceDN w:val="0"/>
        <w:adjustRightInd w:val="0"/>
        <w:spacing w:after="0" w:line="240" w:lineRule="auto"/>
        <w:ind w:right="-1"/>
        <w:rPr>
          <w:rFonts w:ascii="Arial" w:hAnsi="Arial" w:cs="Arial"/>
          <w:i/>
          <w:iCs/>
          <w:sz w:val="20"/>
          <w:szCs w:val="20"/>
        </w:rPr>
      </w:pPr>
    </w:p>
    <w:p w:rsidR="005E7ED5" w:rsidRPr="00781F64" w:rsidRDefault="005E7ED5" w:rsidP="00781F64">
      <w:pPr>
        <w:autoSpaceDE w:val="0"/>
        <w:autoSpaceDN w:val="0"/>
        <w:adjustRightInd w:val="0"/>
        <w:spacing w:after="0" w:line="240" w:lineRule="auto"/>
        <w:ind w:right="-1"/>
        <w:rPr>
          <w:rFonts w:ascii="Arial" w:hAnsi="Arial" w:cs="Arial"/>
          <w:iCs/>
          <w:sz w:val="20"/>
          <w:szCs w:val="20"/>
        </w:rPr>
      </w:pPr>
      <w:r w:rsidRPr="00781F64">
        <w:rPr>
          <w:rFonts w:ascii="Arial" w:hAnsi="Arial" w:cs="Arial"/>
          <w:iCs/>
          <w:sz w:val="20"/>
          <w:szCs w:val="20"/>
        </w:rPr>
        <w:lastRenderedPageBreak/>
        <w:t xml:space="preserve">Programme 3 saw a performance where 4 of the six targets were met in the financial year under review. The two missed target relate ‘visitors per annum’ and ‘commercial events’, both issues that suffered because of the Covid-19 pandemic. The success rate remained the same with same two targets being missed. The fact that only 6% of the budget was spent against none the previous financial year, is concerning. </w:t>
      </w:r>
    </w:p>
    <w:p w:rsidR="005E7ED5" w:rsidRPr="00781F64" w:rsidRDefault="005E7ED5" w:rsidP="00781F64">
      <w:pPr>
        <w:autoSpaceDE w:val="0"/>
        <w:autoSpaceDN w:val="0"/>
        <w:adjustRightInd w:val="0"/>
        <w:spacing w:after="0" w:line="240" w:lineRule="auto"/>
        <w:ind w:right="-285"/>
        <w:rPr>
          <w:rFonts w:ascii="Arial" w:hAnsi="Arial" w:cs="Arial"/>
          <w:sz w:val="20"/>
          <w:szCs w:val="20"/>
        </w:rPr>
      </w:pPr>
    </w:p>
    <w:tbl>
      <w:tblPr>
        <w:tblStyle w:val="TableGrid"/>
        <w:tblW w:w="0" w:type="auto"/>
        <w:tblLayout w:type="fixed"/>
        <w:tblLook w:val="04A0"/>
      </w:tblPr>
      <w:tblGrid>
        <w:gridCol w:w="2972"/>
        <w:gridCol w:w="1664"/>
        <w:gridCol w:w="1664"/>
        <w:gridCol w:w="1664"/>
        <w:gridCol w:w="1664"/>
      </w:tblGrid>
      <w:tr w:rsidR="00806486" w:rsidRPr="00781F64" w:rsidTr="0068026B">
        <w:tc>
          <w:tcPr>
            <w:tcW w:w="2972" w:type="dxa"/>
          </w:tcPr>
          <w:p w:rsidR="00806486" w:rsidRPr="00781F64" w:rsidRDefault="00806486" w:rsidP="00781F64">
            <w:pPr>
              <w:tabs>
                <w:tab w:val="left" w:pos="4111"/>
              </w:tabs>
              <w:autoSpaceDE w:val="0"/>
              <w:autoSpaceDN w:val="0"/>
              <w:adjustRightInd w:val="0"/>
              <w:spacing w:after="0" w:line="240" w:lineRule="auto"/>
              <w:ind w:right="-1"/>
              <w:rPr>
                <w:rFonts w:ascii="Arial" w:hAnsi="Arial" w:cs="Arial"/>
                <w:sz w:val="20"/>
                <w:szCs w:val="20"/>
              </w:rPr>
            </w:pP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FY2021/22</w:t>
            </w: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 2020/21</w:t>
            </w: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FY2019/20</w:t>
            </w: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FY2018/19</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 xml:space="preserve">Programme 3: Targets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6</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6</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6</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6</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Targets achieved</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5/6</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5/6</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 xml:space="preserve">Targets not achieved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2</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2</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1/6</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1/6</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Success rate</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67%</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67%</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83.33%</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83.33%</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Programme Budget Spent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6%</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0/0</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60%</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5%</w:t>
            </w:r>
          </w:p>
        </w:tc>
      </w:tr>
    </w:tbl>
    <w:p w:rsidR="00806486" w:rsidRPr="00781F64" w:rsidRDefault="00806486" w:rsidP="00781F64">
      <w:pPr>
        <w:autoSpaceDE w:val="0"/>
        <w:autoSpaceDN w:val="0"/>
        <w:adjustRightInd w:val="0"/>
        <w:spacing w:after="0" w:line="240" w:lineRule="auto"/>
        <w:ind w:right="-285"/>
        <w:rPr>
          <w:rFonts w:ascii="Arial" w:hAnsi="Arial" w:cs="Arial"/>
          <w:sz w:val="20"/>
          <w:szCs w:val="20"/>
        </w:rPr>
      </w:pPr>
    </w:p>
    <w:p w:rsidR="005E7ED5" w:rsidRPr="00781F64" w:rsidRDefault="005E7ED5" w:rsidP="00781F64">
      <w:pPr>
        <w:pStyle w:val="Heading2"/>
        <w:spacing w:before="0"/>
        <w:ind w:right="-285"/>
        <w:rPr>
          <w:rFonts w:ascii="Arial" w:hAnsi="Arial" w:cs="Arial"/>
          <w:b/>
          <w:color w:val="auto"/>
          <w:sz w:val="20"/>
          <w:szCs w:val="20"/>
        </w:rPr>
      </w:pPr>
      <w:bookmarkStart w:id="2" w:name="_Toc86087766"/>
      <w:r w:rsidRPr="00781F64">
        <w:rPr>
          <w:rFonts w:ascii="Arial" w:hAnsi="Arial" w:cs="Arial"/>
          <w:b/>
          <w:color w:val="auto"/>
          <w:sz w:val="20"/>
          <w:szCs w:val="20"/>
        </w:rPr>
        <w:t>6.5</w:t>
      </w:r>
      <w:r w:rsidRPr="00781F64">
        <w:rPr>
          <w:rFonts w:ascii="Arial" w:hAnsi="Arial" w:cs="Arial"/>
          <w:b/>
          <w:color w:val="auto"/>
          <w:sz w:val="20"/>
          <w:szCs w:val="20"/>
        </w:rPr>
        <w:tab/>
        <w:t xml:space="preserve">Programme 4: </w:t>
      </w:r>
      <w:r w:rsidRPr="00781F64">
        <w:rPr>
          <w:rFonts w:ascii="Arial" w:hAnsi="Arial" w:cs="Arial"/>
          <w:b/>
          <w:iCs/>
          <w:color w:val="auto"/>
          <w:sz w:val="20"/>
          <w:szCs w:val="20"/>
        </w:rPr>
        <w:t xml:space="preserve">Increased Public Profile and Positive Perception Across all Sectors of the </w:t>
      </w:r>
      <w:r w:rsidRPr="00781F64">
        <w:rPr>
          <w:rFonts w:ascii="Arial" w:hAnsi="Arial" w:cs="Arial"/>
          <w:b/>
          <w:iCs/>
          <w:color w:val="auto"/>
          <w:sz w:val="20"/>
          <w:szCs w:val="20"/>
        </w:rPr>
        <w:tab/>
        <w:t>Community</w:t>
      </w:r>
      <w:bookmarkEnd w:id="2"/>
      <w:r w:rsidRPr="00781F64">
        <w:rPr>
          <w:rFonts w:ascii="Arial" w:hAnsi="Arial" w:cs="Arial"/>
          <w:b/>
          <w:iCs/>
          <w:color w:val="auto"/>
          <w:sz w:val="20"/>
          <w:szCs w:val="20"/>
        </w:rPr>
        <w:t xml:space="preserve"> </w:t>
      </w:r>
    </w:p>
    <w:p w:rsidR="005E7ED5" w:rsidRPr="00781F64" w:rsidRDefault="005E7ED5" w:rsidP="00781F64">
      <w:pPr>
        <w:autoSpaceDE w:val="0"/>
        <w:autoSpaceDN w:val="0"/>
        <w:adjustRightInd w:val="0"/>
        <w:spacing w:after="0" w:line="240" w:lineRule="auto"/>
        <w:ind w:right="-285"/>
        <w:rPr>
          <w:rFonts w:ascii="Arial" w:hAnsi="Arial" w:cs="Arial"/>
          <w:sz w:val="20"/>
          <w:szCs w:val="20"/>
        </w:rPr>
      </w:pPr>
    </w:p>
    <w:p w:rsidR="005E7ED5" w:rsidRPr="00781F64" w:rsidRDefault="005E7ED5" w:rsidP="00781F64">
      <w:pPr>
        <w:autoSpaceDE w:val="0"/>
        <w:autoSpaceDN w:val="0"/>
        <w:adjustRightInd w:val="0"/>
        <w:spacing w:after="0" w:line="240" w:lineRule="auto"/>
        <w:ind w:right="-285"/>
        <w:rPr>
          <w:rFonts w:ascii="Arial" w:hAnsi="Arial" w:cs="Arial"/>
          <w:sz w:val="20"/>
          <w:szCs w:val="20"/>
        </w:rPr>
      </w:pPr>
      <w:r w:rsidRPr="00781F64">
        <w:rPr>
          <w:rFonts w:ascii="Arial" w:hAnsi="Arial" w:cs="Arial"/>
          <w:sz w:val="20"/>
          <w:szCs w:val="20"/>
        </w:rPr>
        <w:t xml:space="preserve">The success rate of this programme remained the same as the previous year as one of the targets was not met, namely the number of learnerships. This against the background that only R30 000 of the allocated R150 000 of this programme was spent. </w:t>
      </w:r>
    </w:p>
    <w:p w:rsidR="00806486" w:rsidRPr="00781F64" w:rsidRDefault="00806486" w:rsidP="00781F64">
      <w:pPr>
        <w:autoSpaceDE w:val="0"/>
        <w:autoSpaceDN w:val="0"/>
        <w:adjustRightInd w:val="0"/>
        <w:spacing w:after="0" w:line="240" w:lineRule="auto"/>
        <w:ind w:right="-285"/>
        <w:rPr>
          <w:rFonts w:ascii="Arial" w:hAnsi="Arial" w:cs="Arial"/>
          <w:sz w:val="20"/>
          <w:szCs w:val="20"/>
        </w:rPr>
      </w:pPr>
    </w:p>
    <w:tbl>
      <w:tblPr>
        <w:tblStyle w:val="TableGrid"/>
        <w:tblW w:w="0" w:type="auto"/>
        <w:tblLayout w:type="fixed"/>
        <w:tblLook w:val="04A0"/>
      </w:tblPr>
      <w:tblGrid>
        <w:gridCol w:w="2972"/>
        <w:gridCol w:w="1664"/>
        <w:gridCol w:w="1664"/>
        <w:gridCol w:w="1664"/>
        <w:gridCol w:w="1664"/>
      </w:tblGrid>
      <w:tr w:rsidR="00806486" w:rsidRPr="00781F64" w:rsidTr="0068026B">
        <w:tc>
          <w:tcPr>
            <w:tcW w:w="2972" w:type="dxa"/>
          </w:tcPr>
          <w:p w:rsidR="00806486" w:rsidRPr="00781F64" w:rsidRDefault="00806486" w:rsidP="00781F64">
            <w:pPr>
              <w:tabs>
                <w:tab w:val="left" w:pos="4111"/>
              </w:tabs>
              <w:autoSpaceDE w:val="0"/>
              <w:autoSpaceDN w:val="0"/>
              <w:adjustRightInd w:val="0"/>
              <w:spacing w:after="0" w:line="240" w:lineRule="auto"/>
              <w:ind w:right="-1"/>
              <w:rPr>
                <w:rFonts w:ascii="Arial" w:hAnsi="Arial" w:cs="Arial"/>
                <w:sz w:val="20"/>
                <w:szCs w:val="20"/>
              </w:rPr>
            </w:pP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FY2021/22</w:t>
            </w: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 2020/21</w:t>
            </w: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FY2019/20</w:t>
            </w:r>
          </w:p>
        </w:tc>
        <w:tc>
          <w:tcPr>
            <w:tcW w:w="1664" w:type="dxa"/>
            <w:shd w:val="clear" w:color="auto" w:fill="D9D9D9" w:themeFill="background1" w:themeFillShade="D9"/>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FY2018/19</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 xml:space="preserve">Programme 4: Targets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Targets achieved</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3</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3</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4/4</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4/4</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 xml:space="preserve">Targets not achieved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0/4</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0/4</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Success rate</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75%</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75%</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100%</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100%</w:t>
            </w:r>
          </w:p>
        </w:tc>
      </w:tr>
      <w:tr w:rsidR="00806486" w:rsidRPr="00781F64" w:rsidTr="0068026B">
        <w:tc>
          <w:tcPr>
            <w:tcW w:w="2972" w:type="dxa"/>
          </w:tcPr>
          <w:p w:rsidR="00806486" w:rsidRPr="00781F64" w:rsidRDefault="00806486" w:rsidP="00781F64">
            <w:pPr>
              <w:spacing w:after="0" w:line="240" w:lineRule="auto"/>
              <w:rPr>
                <w:rFonts w:ascii="Arial" w:hAnsi="Arial" w:cs="Arial"/>
                <w:b/>
                <w:sz w:val="20"/>
                <w:szCs w:val="20"/>
              </w:rPr>
            </w:pPr>
            <w:r w:rsidRPr="00781F64">
              <w:rPr>
                <w:rFonts w:ascii="Arial" w:hAnsi="Arial" w:cs="Arial"/>
                <w:b/>
                <w:sz w:val="20"/>
                <w:szCs w:val="20"/>
              </w:rPr>
              <w:t>Programme Budget Spent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27%</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 xml:space="preserve">20%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 xml:space="preserve">43.6%   </w:t>
            </w:r>
          </w:p>
        </w:tc>
        <w:tc>
          <w:tcPr>
            <w:tcW w:w="1664" w:type="dxa"/>
          </w:tcPr>
          <w:p w:rsidR="00806486" w:rsidRPr="00781F64" w:rsidRDefault="00806486" w:rsidP="00781F64">
            <w:pPr>
              <w:spacing w:after="0" w:line="240" w:lineRule="auto"/>
              <w:rPr>
                <w:rFonts w:ascii="Arial" w:hAnsi="Arial" w:cs="Arial"/>
                <w:sz w:val="20"/>
                <w:szCs w:val="20"/>
              </w:rPr>
            </w:pPr>
            <w:r w:rsidRPr="00781F64">
              <w:rPr>
                <w:rFonts w:ascii="Arial" w:hAnsi="Arial" w:cs="Arial"/>
                <w:sz w:val="20"/>
                <w:szCs w:val="20"/>
              </w:rPr>
              <w:t xml:space="preserve">144% </w:t>
            </w:r>
          </w:p>
        </w:tc>
      </w:tr>
    </w:tbl>
    <w:p w:rsidR="005E7ED5" w:rsidRPr="00781F64" w:rsidRDefault="005E7ED5" w:rsidP="00781F64">
      <w:pPr>
        <w:pStyle w:val="ListParagraph"/>
        <w:tabs>
          <w:tab w:val="left" w:pos="142"/>
          <w:tab w:val="left" w:pos="284"/>
        </w:tabs>
        <w:autoSpaceDE w:val="0"/>
        <w:autoSpaceDN w:val="0"/>
        <w:adjustRightInd w:val="0"/>
        <w:spacing w:after="0" w:line="240" w:lineRule="auto"/>
        <w:ind w:left="0" w:right="-1"/>
        <w:rPr>
          <w:rFonts w:ascii="Arial" w:hAnsi="Arial" w:cs="Arial"/>
          <w:sz w:val="20"/>
          <w:szCs w:val="20"/>
        </w:rPr>
      </w:pPr>
      <w:r w:rsidRPr="00781F64">
        <w:rPr>
          <w:rFonts w:ascii="Arial" w:hAnsi="Arial" w:cs="Arial"/>
          <w:sz w:val="20"/>
          <w:szCs w:val="20"/>
        </w:rPr>
        <w:t>The CCB should be asked to explain the background to the statement that “</w:t>
      </w:r>
      <w:r w:rsidRPr="00781F64">
        <w:rPr>
          <w:rFonts w:ascii="Arial" w:hAnsi="Arial" w:cs="Arial"/>
          <w:i/>
          <w:sz w:val="20"/>
          <w:szCs w:val="20"/>
        </w:rPr>
        <w:t>After a directive from the Authorities, Cape University withdrew its interns from the program.</w:t>
      </w:r>
      <w:r w:rsidRPr="00781F64">
        <w:rPr>
          <w:rFonts w:ascii="Arial" w:hAnsi="Arial" w:cs="Arial"/>
          <w:sz w:val="20"/>
          <w:szCs w:val="20"/>
        </w:rPr>
        <w:t>” It is concerning that this target around the usage of interns has been lowered against the background of the challenges of youth unemployment in the country. The CCB should be encouraged to maximise the learning opportunities for the youth at the CGH through the number of student leadership offers per annum at the CCB, especially given that it is indicated that the DOD is willing to fund such initiatives.</w:t>
      </w:r>
    </w:p>
    <w:p w:rsidR="00A128B9" w:rsidRPr="00781F64" w:rsidRDefault="00A128B9" w:rsidP="00781F64">
      <w:pPr>
        <w:pStyle w:val="ListParagraph"/>
        <w:tabs>
          <w:tab w:val="left" w:pos="142"/>
          <w:tab w:val="left" w:pos="284"/>
        </w:tabs>
        <w:autoSpaceDE w:val="0"/>
        <w:autoSpaceDN w:val="0"/>
        <w:adjustRightInd w:val="0"/>
        <w:spacing w:after="0" w:line="240" w:lineRule="auto"/>
        <w:ind w:left="0" w:right="-285"/>
        <w:rPr>
          <w:rFonts w:ascii="Arial" w:hAnsi="Arial" w:cs="Arial"/>
          <w:b/>
          <w:sz w:val="20"/>
          <w:szCs w:val="20"/>
        </w:rPr>
      </w:pPr>
    </w:p>
    <w:p w:rsidR="00AD61FA" w:rsidRPr="00781F64" w:rsidRDefault="00AD61FA" w:rsidP="00781F64">
      <w:pPr>
        <w:spacing w:after="0" w:line="240" w:lineRule="auto"/>
        <w:ind w:left="-142" w:firstLine="142"/>
        <w:rPr>
          <w:rFonts w:ascii="Arial" w:hAnsi="Arial" w:cs="Arial"/>
          <w:b/>
          <w:sz w:val="20"/>
          <w:szCs w:val="20"/>
        </w:rPr>
      </w:pPr>
      <w:r w:rsidRPr="00781F64">
        <w:rPr>
          <w:rFonts w:ascii="Arial" w:hAnsi="Arial" w:cs="Arial"/>
          <w:b/>
          <w:sz w:val="20"/>
          <w:szCs w:val="20"/>
        </w:rPr>
        <w:t>7.</w:t>
      </w:r>
      <w:r w:rsidRPr="00781F64">
        <w:rPr>
          <w:rFonts w:ascii="Arial" w:hAnsi="Arial" w:cs="Arial"/>
          <w:b/>
          <w:sz w:val="20"/>
          <w:szCs w:val="20"/>
        </w:rPr>
        <w:tab/>
        <w:t>GOVERNANCE</w:t>
      </w:r>
    </w:p>
    <w:p w:rsidR="00AD61FA" w:rsidRPr="00781F64" w:rsidRDefault="00AD61FA" w:rsidP="00781F64">
      <w:pPr>
        <w:spacing w:after="0" w:line="240" w:lineRule="auto"/>
        <w:ind w:right="-285"/>
        <w:rPr>
          <w:rFonts w:ascii="Arial" w:hAnsi="Arial" w:cs="Arial"/>
          <w:color w:val="FF0000"/>
          <w:sz w:val="20"/>
          <w:szCs w:val="20"/>
        </w:rPr>
      </w:pPr>
    </w:p>
    <w:p w:rsidR="005E7ED5" w:rsidRPr="00781F64" w:rsidRDefault="005E7ED5" w:rsidP="00781F64">
      <w:pPr>
        <w:autoSpaceDE w:val="0"/>
        <w:autoSpaceDN w:val="0"/>
        <w:adjustRightInd w:val="0"/>
        <w:spacing w:after="0" w:line="240" w:lineRule="auto"/>
        <w:rPr>
          <w:rFonts w:ascii="Arial" w:hAnsi="Arial" w:cs="Arial"/>
          <w:sz w:val="20"/>
          <w:szCs w:val="20"/>
        </w:rPr>
      </w:pPr>
      <w:r w:rsidRPr="00781F64">
        <w:rPr>
          <w:rFonts w:ascii="Arial" w:hAnsi="Arial" w:cs="Arial"/>
          <w:sz w:val="20"/>
          <w:szCs w:val="20"/>
        </w:rPr>
        <w:t xml:space="preserve">The Annual Report refers to various issues under this section, </w:t>
      </w:r>
      <w:r w:rsidRPr="00781F64">
        <w:rPr>
          <w:rFonts w:ascii="Arial" w:hAnsi="Arial" w:cs="Arial"/>
          <w:i/>
          <w:sz w:val="20"/>
          <w:szCs w:val="20"/>
        </w:rPr>
        <w:t>inter alia,</w:t>
      </w:r>
      <w:r w:rsidRPr="00781F64">
        <w:rPr>
          <w:rFonts w:ascii="Arial" w:hAnsi="Arial" w:cs="Arial"/>
          <w:sz w:val="20"/>
          <w:szCs w:val="20"/>
        </w:rPr>
        <w:t xml:space="preserve"> its four engagements with the Portfolio Committee but only one date is mentioned namely </w:t>
      </w:r>
      <w:r w:rsidRPr="00781F64">
        <w:rPr>
          <w:rFonts w:ascii="Arial" w:hAnsi="Arial" w:cs="Arial"/>
          <w:sz w:val="20"/>
          <w:szCs w:val="20"/>
          <w:lang w:val="en-ZA"/>
        </w:rPr>
        <w:t>10 November 2021. They point out that due to various circumstances, the Minister delegated her CCB’s oversight role to Deputy Minister Makwetla in December 2019 and that they had four engagements with the Deputy Minister. The CGH</w:t>
      </w:r>
      <w:r w:rsidRPr="00781F64">
        <w:rPr>
          <w:rFonts w:ascii="Arial" w:hAnsi="Arial" w:cs="Arial"/>
          <w:sz w:val="20"/>
          <w:szCs w:val="20"/>
        </w:rPr>
        <w:t xml:space="preserve"> operates as a Schedule 3A Public Entity, and states that a Risk Register</w:t>
      </w:r>
      <w:r w:rsidR="00AA3630" w:rsidRPr="00781F64">
        <w:rPr>
          <w:rFonts w:ascii="Arial" w:hAnsi="Arial" w:cs="Arial"/>
          <w:sz w:val="20"/>
          <w:szCs w:val="20"/>
        </w:rPr>
        <w:t xml:space="preserve"> </w:t>
      </w:r>
      <w:r w:rsidRPr="00781F64">
        <w:rPr>
          <w:rFonts w:ascii="Arial" w:hAnsi="Arial" w:cs="Arial"/>
          <w:sz w:val="20"/>
          <w:szCs w:val="20"/>
        </w:rPr>
        <w:t>has been developed to determine the effectiveness of its risk management strategy and to identify new and emerging risks.</w:t>
      </w:r>
    </w:p>
    <w:p w:rsidR="005E7ED5" w:rsidRPr="00781F64" w:rsidRDefault="005E7ED5" w:rsidP="00781F64">
      <w:pPr>
        <w:spacing w:after="0" w:line="240" w:lineRule="auto"/>
        <w:ind w:right="-285"/>
        <w:rPr>
          <w:rFonts w:ascii="Arial" w:hAnsi="Arial" w:cs="Arial"/>
          <w:b/>
          <w:sz w:val="20"/>
          <w:szCs w:val="20"/>
        </w:rPr>
      </w:pPr>
    </w:p>
    <w:p w:rsidR="005E7ED5" w:rsidRPr="00781F64" w:rsidRDefault="00AA3630" w:rsidP="00781F64">
      <w:pPr>
        <w:pStyle w:val="Heading2"/>
        <w:spacing w:before="0"/>
        <w:ind w:right="-285"/>
        <w:rPr>
          <w:rFonts w:ascii="Arial" w:hAnsi="Arial" w:cs="Arial"/>
          <w:b/>
          <w:color w:val="auto"/>
          <w:sz w:val="20"/>
          <w:szCs w:val="20"/>
        </w:rPr>
      </w:pPr>
      <w:bookmarkStart w:id="3" w:name="_Toc86087768"/>
      <w:r w:rsidRPr="00781F64">
        <w:rPr>
          <w:rFonts w:ascii="Arial" w:hAnsi="Arial" w:cs="Arial"/>
          <w:b/>
          <w:color w:val="auto"/>
          <w:sz w:val="20"/>
          <w:szCs w:val="20"/>
        </w:rPr>
        <w:t>7</w:t>
      </w:r>
      <w:r w:rsidR="005E7ED5" w:rsidRPr="00781F64">
        <w:rPr>
          <w:rFonts w:ascii="Arial" w:hAnsi="Arial" w:cs="Arial"/>
          <w:b/>
          <w:color w:val="auto"/>
          <w:sz w:val="20"/>
          <w:szCs w:val="20"/>
        </w:rPr>
        <w:t>.1</w:t>
      </w:r>
      <w:r w:rsidR="005E7ED5" w:rsidRPr="00781F64">
        <w:rPr>
          <w:rFonts w:ascii="Arial" w:hAnsi="Arial" w:cs="Arial"/>
          <w:b/>
          <w:color w:val="auto"/>
          <w:sz w:val="20"/>
          <w:szCs w:val="20"/>
        </w:rPr>
        <w:tab/>
        <w:t>Risk Management</w:t>
      </w:r>
      <w:bookmarkEnd w:id="3"/>
      <w:r w:rsidR="005E7ED5" w:rsidRPr="00781F64">
        <w:rPr>
          <w:rFonts w:ascii="Arial" w:hAnsi="Arial" w:cs="Arial"/>
          <w:b/>
          <w:color w:val="auto"/>
          <w:sz w:val="20"/>
          <w:szCs w:val="20"/>
        </w:rPr>
        <w:t xml:space="preserve"> </w:t>
      </w:r>
    </w:p>
    <w:p w:rsidR="005E7ED5" w:rsidRPr="00781F64" w:rsidRDefault="005E7ED5" w:rsidP="00781F64">
      <w:pPr>
        <w:autoSpaceDE w:val="0"/>
        <w:autoSpaceDN w:val="0"/>
        <w:adjustRightInd w:val="0"/>
        <w:spacing w:after="0" w:line="240" w:lineRule="auto"/>
        <w:ind w:right="-285"/>
        <w:rPr>
          <w:rFonts w:ascii="Arial" w:hAnsi="Arial" w:cs="Arial"/>
          <w:sz w:val="20"/>
          <w:szCs w:val="20"/>
        </w:rPr>
      </w:pPr>
    </w:p>
    <w:p w:rsidR="00AD61FA" w:rsidRPr="00781F64" w:rsidRDefault="005E7ED5" w:rsidP="00781F64">
      <w:pPr>
        <w:autoSpaceDE w:val="0"/>
        <w:autoSpaceDN w:val="0"/>
        <w:adjustRightInd w:val="0"/>
        <w:spacing w:after="0" w:line="240" w:lineRule="auto"/>
        <w:ind w:right="-1"/>
        <w:rPr>
          <w:rFonts w:ascii="Arial" w:hAnsi="Arial" w:cs="Arial"/>
          <w:b/>
          <w:color w:val="FF0000"/>
          <w:sz w:val="20"/>
          <w:szCs w:val="20"/>
        </w:rPr>
      </w:pPr>
      <w:r w:rsidRPr="00781F64">
        <w:rPr>
          <w:rFonts w:ascii="Arial" w:hAnsi="Arial" w:cs="Arial"/>
          <w:sz w:val="20"/>
          <w:szCs w:val="20"/>
        </w:rPr>
        <w:t xml:space="preserve">The </w:t>
      </w:r>
      <w:r w:rsidRPr="00781F64">
        <w:rPr>
          <w:rFonts w:ascii="Arial" w:hAnsi="Arial" w:cs="Arial"/>
          <w:sz w:val="20"/>
          <w:szCs w:val="20"/>
          <w:lang w:val="en-ZA"/>
        </w:rPr>
        <w:t xml:space="preserve">Risk Register forms the basis for regular risk assessments to determine the effectiveness of the CCB’s risk management strategy and to identify new and emerging risks. While the </w:t>
      </w:r>
      <w:r w:rsidR="00A909B6" w:rsidRPr="00781F64">
        <w:rPr>
          <w:rFonts w:ascii="Arial" w:hAnsi="Arial" w:cs="Arial"/>
          <w:sz w:val="20"/>
          <w:szCs w:val="20"/>
          <w:lang w:val="en-ZA"/>
        </w:rPr>
        <w:t xml:space="preserve">2017/18 </w:t>
      </w:r>
      <w:r w:rsidRPr="00781F64">
        <w:rPr>
          <w:rFonts w:ascii="Arial" w:hAnsi="Arial" w:cs="Arial"/>
          <w:sz w:val="20"/>
          <w:szCs w:val="20"/>
          <w:lang w:val="en-ZA"/>
        </w:rPr>
        <w:t xml:space="preserve">Annual Report listed the various Strategic Risks, this was not done for the subsequent three years, including 2021/22. These risks included the shortcomings in the Castle Control Board’s founding </w:t>
      </w:r>
      <w:r w:rsidR="00AA3630" w:rsidRPr="00781F64">
        <w:rPr>
          <w:rFonts w:ascii="Arial" w:hAnsi="Arial" w:cs="Arial"/>
          <w:sz w:val="20"/>
          <w:szCs w:val="20"/>
          <w:lang w:val="en-ZA"/>
        </w:rPr>
        <w:t>Act; the</w:t>
      </w:r>
      <w:r w:rsidRPr="00781F64">
        <w:rPr>
          <w:rFonts w:ascii="Arial" w:hAnsi="Arial" w:cs="Arial"/>
          <w:sz w:val="20"/>
          <w:szCs w:val="20"/>
          <w:lang w:val="en-ZA"/>
        </w:rPr>
        <w:t xml:space="preserve"> safety and security concerns of staff and visitors to the Castle; and finalising the space-allocation, utilisation and sustainability of the Castle Control Board.</w:t>
      </w:r>
      <w:r w:rsidR="00AA3630" w:rsidRPr="00781F64">
        <w:rPr>
          <w:rFonts w:ascii="Arial" w:hAnsi="Arial" w:cs="Arial"/>
          <w:sz w:val="20"/>
          <w:szCs w:val="20"/>
          <w:lang w:val="en-ZA"/>
        </w:rPr>
        <w:t xml:space="preserve"> Similar to 2018/19 and 2019/20</w:t>
      </w:r>
      <w:r w:rsidR="00AA3630" w:rsidRPr="00781F64">
        <w:rPr>
          <w:rFonts w:ascii="Arial" w:hAnsi="Arial" w:cs="Arial"/>
          <w:sz w:val="20"/>
          <w:szCs w:val="20"/>
        </w:rPr>
        <w:t xml:space="preserve"> </w:t>
      </w:r>
      <w:r w:rsidR="00AA3630" w:rsidRPr="00781F64">
        <w:rPr>
          <w:rFonts w:ascii="Arial" w:hAnsi="Arial" w:cs="Arial"/>
          <w:sz w:val="20"/>
          <w:szCs w:val="20"/>
          <w:lang w:val="en-ZA"/>
        </w:rPr>
        <w:t xml:space="preserve">the CCB does not list the actions plans to address the Strategic Risks, as opposed to this being done by the </w:t>
      </w:r>
      <w:r w:rsidR="00AA3630" w:rsidRPr="00781F64">
        <w:rPr>
          <w:rFonts w:ascii="Arial" w:hAnsi="Arial" w:cs="Arial"/>
          <w:sz w:val="20"/>
          <w:szCs w:val="20"/>
        </w:rPr>
        <w:t xml:space="preserve">Department of Defence and the Department of the Military Veterans. </w:t>
      </w:r>
    </w:p>
    <w:p w:rsidR="00AA3630" w:rsidRPr="00781F64" w:rsidRDefault="00AA3630" w:rsidP="00781F64">
      <w:pPr>
        <w:spacing w:after="0" w:line="240" w:lineRule="auto"/>
        <w:ind w:right="-1"/>
        <w:rPr>
          <w:rFonts w:ascii="Arial" w:hAnsi="Arial" w:cs="Arial"/>
          <w:b/>
          <w:color w:val="FF0000"/>
          <w:sz w:val="20"/>
          <w:szCs w:val="20"/>
        </w:rPr>
      </w:pPr>
    </w:p>
    <w:p w:rsidR="00AD61FA" w:rsidRPr="00781F64" w:rsidRDefault="00AD61FA" w:rsidP="00781F64">
      <w:pPr>
        <w:pStyle w:val="Heading2"/>
        <w:spacing w:before="0"/>
        <w:ind w:right="-1"/>
        <w:rPr>
          <w:rFonts w:ascii="Arial" w:hAnsi="Arial" w:cs="Arial"/>
          <w:b/>
          <w:color w:val="FF0000"/>
          <w:sz w:val="20"/>
          <w:szCs w:val="20"/>
        </w:rPr>
      </w:pPr>
      <w:r w:rsidRPr="00781F64">
        <w:rPr>
          <w:rFonts w:ascii="Arial" w:hAnsi="Arial" w:cs="Arial"/>
          <w:b/>
          <w:color w:val="auto"/>
          <w:sz w:val="20"/>
          <w:szCs w:val="20"/>
        </w:rPr>
        <w:t>7.2</w:t>
      </w:r>
      <w:r w:rsidRPr="00781F64">
        <w:rPr>
          <w:rFonts w:ascii="Arial" w:hAnsi="Arial" w:cs="Arial"/>
          <w:b/>
          <w:color w:val="auto"/>
          <w:sz w:val="20"/>
          <w:szCs w:val="20"/>
        </w:rPr>
        <w:tab/>
        <w:t>Fraud and corruption</w:t>
      </w:r>
    </w:p>
    <w:p w:rsidR="00AD61FA" w:rsidRPr="00781F64" w:rsidRDefault="00AD61FA" w:rsidP="00781F64">
      <w:pPr>
        <w:spacing w:after="0" w:line="240" w:lineRule="auto"/>
        <w:ind w:right="-1"/>
        <w:rPr>
          <w:rFonts w:ascii="Arial" w:hAnsi="Arial" w:cs="Arial"/>
          <w:b/>
          <w:color w:val="FF0000"/>
          <w:sz w:val="20"/>
          <w:szCs w:val="20"/>
        </w:rPr>
      </w:pPr>
    </w:p>
    <w:p w:rsidR="00AA3630" w:rsidRPr="00781F64" w:rsidRDefault="00AD61FA" w:rsidP="00781F64">
      <w:pPr>
        <w:tabs>
          <w:tab w:val="left" w:pos="3686"/>
        </w:tabs>
        <w:autoSpaceDE w:val="0"/>
        <w:autoSpaceDN w:val="0"/>
        <w:adjustRightInd w:val="0"/>
        <w:spacing w:after="0" w:line="240" w:lineRule="auto"/>
        <w:ind w:right="-1"/>
        <w:rPr>
          <w:rFonts w:ascii="Arial" w:hAnsi="Arial" w:cs="Arial"/>
          <w:b/>
          <w:sz w:val="20"/>
          <w:szCs w:val="20"/>
        </w:rPr>
      </w:pPr>
      <w:r w:rsidRPr="00781F64">
        <w:rPr>
          <w:rFonts w:ascii="Arial" w:hAnsi="Arial" w:cs="Arial"/>
          <w:sz w:val="20"/>
          <w:szCs w:val="20"/>
        </w:rPr>
        <w:t>The CCB has a fully-fledged Fraud Prevention Policy that also addresses criminality. It aims to make losses due to fraud and corruption intolerable and will institute training covering these aspects. It further states that in the case of significant corporate functions at the Castle, that they source additional private security that is paid for by the client. The upgrading of the CCTV camera system will further enhance their capability to manage safety and securit</w:t>
      </w:r>
      <w:r w:rsidR="00A909B6" w:rsidRPr="00781F64">
        <w:rPr>
          <w:rFonts w:ascii="Arial" w:hAnsi="Arial" w:cs="Arial"/>
          <w:sz w:val="20"/>
          <w:szCs w:val="20"/>
        </w:rPr>
        <w:t>y.</w:t>
      </w:r>
    </w:p>
    <w:p w:rsidR="00AD61FA" w:rsidRPr="00781F64" w:rsidRDefault="00AD61FA" w:rsidP="00781F64">
      <w:pPr>
        <w:tabs>
          <w:tab w:val="left" w:pos="3686"/>
        </w:tabs>
        <w:autoSpaceDE w:val="0"/>
        <w:autoSpaceDN w:val="0"/>
        <w:adjustRightInd w:val="0"/>
        <w:spacing w:after="0" w:line="240" w:lineRule="auto"/>
        <w:ind w:right="-285"/>
        <w:rPr>
          <w:rFonts w:ascii="Arial" w:hAnsi="Arial" w:cs="Arial"/>
          <w:i/>
          <w:color w:val="FF0000"/>
          <w:sz w:val="20"/>
          <w:szCs w:val="20"/>
        </w:rPr>
      </w:pPr>
    </w:p>
    <w:p w:rsidR="00AD61FA" w:rsidRPr="00781F64" w:rsidRDefault="00AD61FA" w:rsidP="00781F64">
      <w:pPr>
        <w:pStyle w:val="Heading1"/>
        <w:spacing w:before="0" w:line="240" w:lineRule="auto"/>
        <w:ind w:right="-285"/>
        <w:jc w:val="left"/>
        <w:rPr>
          <w:rFonts w:cs="Arial"/>
          <w:b w:val="0"/>
          <w:color w:val="auto"/>
          <w:sz w:val="20"/>
          <w:szCs w:val="20"/>
        </w:rPr>
      </w:pPr>
      <w:r w:rsidRPr="00781F64">
        <w:rPr>
          <w:rFonts w:cs="Arial"/>
          <w:color w:val="auto"/>
          <w:sz w:val="20"/>
          <w:szCs w:val="20"/>
        </w:rPr>
        <w:lastRenderedPageBreak/>
        <w:t>8.</w:t>
      </w:r>
      <w:r w:rsidRPr="00781F64">
        <w:rPr>
          <w:rFonts w:cs="Arial"/>
          <w:color w:val="auto"/>
          <w:sz w:val="20"/>
          <w:szCs w:val="20"/>
        </w:rPr>
        <w:tab/>
        <w:t xml:space="preserve">HUMAN RESOURCES </w:t>
      </w:r>
    </w:p>
    <w:p w:rsidR="00AD61FA" w:rsidRPr="00781F64" w:rsidRDefault="00AD61FA" w:rsidP="00781F64">
      <w:pPr>
        <w:spacing w:after="0" w:line="240" w:lineRule="auto"/>
        <w:ind w:right="-285"/>
        <w:rPr>
          <w:rFonts w:ascii="Arial" w:hAnsi="Arial" w:cs="Arial"/>
          <w:color w:val="FF0000"/>
          <w:sz w:val="20"/>
          <w:szCs w:val="20"/>
        </w:rPr>
      </w:pPr>
    </w:p>
    <w:p w:rsidR="00AA3630" w:rsidRPr="00781F64" w:rsidRDefault="00AA3630" w:rsidP="00781F64">
      <w:pPr>
        <w:autoSpaceDE w:val="0"/>
        <w:autoSpaceDN w:val="0"/>
        <w:adjustRightInd w:val="0"/>
        <w:spacing w:after="0" w:line="240" w:lineRule="auto"/>
        <w:rPr>
          <w:rFonts w:ascii="Arial" w:hAnsi="Arial" w:cs="Arial"/>
          <w:sz w:val="20"/>
          <w:szCs w:val="20"/>
          <w:lang w:val="en-ZA"/>
        </w:rPr>
      </w:pPr>
      <w:r w:rsidRPr="00781F64">
        <w:rPr>
          <w:rFonts w:ascii="Arial" w:hAnsi="Arial" w:cs="Arial"/>
          <w:sz w:val="20"/>
          <w:szCs w:val="20"/>
        </w:rPr>
        <w:t>As in the previous Annual Report, the CCB states that its Human Resources issue need to be viewed against the background that “</w:t>
      </w:r>
      <w:r w:rsidRPr="00781F64">
        <w:rPr>
          <w:rFonts w:ascii="Arial" w:hAnsi="Arial" w:cs="Arial"/>
          <w:i/>
          <w:sz w:val="20"/>
          <w:szCs w:val="20"/>
          <w:lang w:val="en-ZA"/>
        </w:rPr>
        <w:t>Traditionally the Human Resources component of the CCB has been both its Achilles heel and strength. On the one hand, its historical reliance on DOD-remunerated staff assigned to the Castle has led to significant savings …but on the other hand, it attracted the ire of N.T. and the AGSA and delayed any decisiveness as to the ultimate civilian management structure of the CCB.</w:t>
      </w:r>
      <w:r w:rsidRPr="00781F64">
        <w:rPr>
          <w:rFonts w:ascii="Arial" w:hAnsi="Arial" w:cs="Arial"/>
          <w:sz w:val="20"/>
          <w:szCs w:val="20"/>
          <w:lang w:val="en-ZA"/>
        </w:rPr>
        <w:t>”</w:t>
      </w:r>
      <w:r w:rsidRPr="00781F64">
        <w:rPr>
          <w:rFonts w:ascii="Arial" w:hAnsi="Arial" w:cs="Arial"/>
          <w:sz w:val="20"/>
          <w:szCs w:val="20"/>
        </w:rPr>
        <w:t xml:space="preserve"> It states further that the CCB </w:t>
      </w:r>
      <w:r w:rsidRPr="00781F64">
        <w:rPr>
          <w:rFonts w:ascii="Arial" w:hAnsi="Arial" w:cs="Arial"/>
          <w:sz w:val="20"/>
          <w:szCs w:val="20"/>
          <w:lang w:val="en-ZA"/>
        </w:rPr>
        <w:t xml:space="preserve">has now successfully resolved this matter but has been put on the backfoot with the departure of three managers and two other staff members. </w:t>
      </w:r>
    </w:p>
    <w:p w:rsidR="00A909B6" w:rsidRPr="00781F64" w:rsidRDefault="00A909B6" w:rsidP="00781F64">
      <w:pPr>
        <w:autoSpaceDE w:val="0"/>
        <w:autoSpaceDN w:val="0"/>
        <w:adjustRightInd w:val="0"/>
        <w:spacing w:after="0" w:line="240" w:lineRule="auto"/>
        <w:rPr>
          <w:rFonts w:ascii="Arial" w:hAnsi="Arial" w:cs="Arial"/>
          <w:color w:val="FF0000"/>
          <w:sz w:val="20"/>
          <w:szCs w:val="20"/>
        </w:rPr>
      </w:pPr>
    </w:p>
    <w:p w:rsidR="00AD61FA" w:rsidRPr="00781F64" w:rsidRDefault="00AA3630" w:rsidP="00781F64">
      <w:pPr>
        <w:autoSpaceDE w:val="0"/>
        <w:autoSpaceDN w:val="0"/>
        <w:adjustRightInd w:val="0"/>
        <w:spacing w:after="0" w:line="240" w:lineRule="auto"/>
        <w:rPr>
          <w:rFonts w:ascii="Arial" w:hAnsi="Arial" w:cs="Arial"/>
          <w:sz w:val="20"/>
          <w:szCs w:val="20"/>
        </w:rPr>
      </w:pPr>
      <w:r w:rsidRPr="00781F64">
        <w:rPr>
          <w:rFonts w:ascii="Arial" w:hAnsi="Arial" w:cs="Arial"/>
          <w:sz w:val="20"/>
          <w:szCs w:val="20"/>
        </w:rPr>
        <w:t xml:space="preserve">The Annual Report indicates that no </w:t>
      </w:r>
      <w:r w:rsidRPr="00781F64">
        <w:rPr>
          <w:rFonts w:ascii="Arial" w:hAnsi="Arial" w:cs="Arial"/>
          <w:i/>
          <w:sz w:val="20"/>
          <w:szCs w:val="20"/>
        </w:rPr>
        <w:t>performance rewards</w:t>
      </w:r>
      <w:r w:rsidRPr="00781F64">
        <w:rPr>
          <w:rFonts w:ascii="Arial" w:hAnsi="Arial" w:cs="Arial"/>
          <w:sz w:val="20"/>
          <w:szCs w:val="20"/>
        </w:rPr>
        <w:t xml:space="preserve"> have been paid to its personnel in 2021/22. The CCB </w:t>
      </w:r>
      <w:r w:rsidRPr="00781F64">
        <w:rPr>
          <w:rFonts w:ascii="Arial" w:hAnsi="Arial" w:cs="Arial"/>
          <w:sz w:val="20"/>
          <w:szCs w:val="20"/>
          <w:lang w:val="en-ZA"/>
        </w:rPr>
        <w:t>Management team comprised 13 full-time CCB remunerate</w:t>
      </w:r>
      <w:r w:rsidR="00A909B6" w:rsidRPr="00781F64">
        <w:rPr>
          <w:rFonts w:ascii="Arial" w:hAnsi="Arial" w:cs="Arial"/>
          <w:sz w:val="20"/>
          <w:szCs w:val="20"/>
          <w:lang w:val="en-ZA"/>
        </w:rPr>
        <w:t>d staff members at the end of</w:t>
      </w:r>
      <w:r w:rsidRPr="00781F64">
        <w:rPr>
          <w:rFonts w:ascii="Arial" w:hAnsi="Arial" w:cs="Arial"/>
          <w:sz w:val="20"/>
          <w:szCs w:val="20"/>
          <w:lang w:val="en-ZA"/>
        </w:rPr>
        <w:t xml:space="preserve"> 2021/22. Short-term contract staff, interns (7), and additional casual staff employed to assist during the peak tourism season and the eight (8) members of the DOD-funded gardening maintenance team increased the extended Castle HR base to 28. They carried the maintenance team members as "casual labour" for March, but after a Board resolution, they have subsequently been listed as employees since year-end. One of the concerns is that the </w:t>
      </w:r>
      <w:r w:rsidRPr="00781F64">
        <w:rPr>
          <w:rFonts w:ascii="Arial" w:hAnsi="Arial" w:cs="Arial"/>
          <w:bCs/>
          <w:sz w:val="20"/>
          <w:szCs w:val="20"/>
          <w:lang w:val="en-ZA"/>
        </w:rPr>
        <w:t xml:space="preserve">Total Expenditure for the entity was R 6 756 000 versus a Personnel Expenditure of </w:t>
      </w:r>
      <w:r w:rsidRPr="00781F64">
        <w:rPr>
          <w:rFonts w:ascii="Arial" w:hAnsi="Arial" w:cs="Arial"/>
          <w:sz w:val="20"/>
          <w:szCs w:val="20"/>
          <w:lang w:val="en-ZA"/>
        </w:rPr>
        <w:t xml:space="preserve">R4 742 000, indicating that 70.2% of its total budget is being spent on personnel. </w:t>
      </w:r>
      <w:r w:rsidRPr="00781F64">
        <w:rPr>
          <w:rFonts w:ascii="Arial" w:hAnsi="Arial" w:cs="Arial"/>
          <w:sz w:val="20"/>
          <w:szCs w:val="20"/>
        </w:rPr>
        <w:t>Although its acknowledge that the CCB is a labour-intensive service providing entity, the 70% being s</w:t>
      </w:r>
      <w:r w:rsidR="00A909B6" w:rsidRPr="00781F64">
        <w:rPr>
          <w:rFonts w:ascii="Arial" w:hAnsi="Arial" w:cs="Arial"/>
          <w:sz w:val="20"/>
          <w:szCs w:val="20"/>
        </w:rPr>
        <w:t>pent on personnel is concerning</w:t>
      </w:r>
      <w:r w:rsidRPr="00781F64">
        <w:rPr>
          <w:rFonts w:ascii="Arial" w:hAnsi="Arial" w:cs="Arial"/>
          <w:sz w:val="20"/>
          <w:szCs w:val="20"/>
        </w:rPr>
        <w:t xml:space="preserve">. </w:t>
      </w:r>
    </w:p>
    <w:p w:rsidR="00A128B9" w:rsidRPr="00781F64" w:rsidRDefault="00A128B9" w:rsidP="00781F64">
      <w:pPr>
        <w:autoSpaceDE w:val="0"/>
        <w:autoSpaceDN w:val="0"/>
        <w:adjustRightInd w:val="0"/>
        <w:spacing w:after="0" w:line="240" w:lineRule="auto"/>
        <w:rPr>
          <w:rFonts w:ascii="Arial" w:hAnsi="Arial" w:cs="Arial"/>
          <w:color w:val="FF0000"/>
          <w:sz w:val="20"/>
          <w:szCs w:val="20"/>
          <w:lang w:val="en-ZA"/>
        </w:rPr>
      </w:pPr>
    </w:p>
    <w:p w:rsidR="00AD61FA" w:rsidRPr="00781F64" w:rsidRDefault="00AD61FA" w:rsidP="00781F64">
      <w:pPr>
        <w:pStyle w:val="ListParagraph"/>
        <w:numPr>
          <w:ilvl w:val="0"/>
          <w:numId w:val="25"/>
        </w:numPr>
        <w:spacing w:after="0" w:line="240" w:lineRule="auto"/>
        <w:rPr>
          <w:rFonts w:ascii="Arial" w:eastAsia="Arial Unicode MS" w:hAnsi="Arial" w:cs="Arial"/>
          <w:b/>
          <w:caps/>
          <w:sz w:val="20"/>
          <w:szCs w:val="20"/>
          <w:lang w:eastAsia="en-ZA"/>
        </w:rPr>
      </w:pPr>
      <w:r w:rsidRPr="00781F64">
        <w:rPr>
          <w:rFonts w:ascii="Arial" w:eastAsia="Arial Unicode MS" w:hAnsi="Arial" w:cs="Arial"/>
          <w:b/>
          <w:caps/>
          <w:sz w:val="20"/>
          <w:szCs w:val="20"/>
          <w:lang w:eastAsia="en-ZA"/>
        </w:rPr>
        <w:tab/>
        <w:t xml:space="preserve">COMMITTEE OBSERVATIONS: castle control board </w:t>
      </w:r>
    </w:p>
    <w:p w:rsidR="00AD61FA" w:rsidRPr="00781F64" w:rsidRDefault="00AD61FA" w:rsidP="00781F64">
      <w:pPr>
        <w:pStyle w:val="ListParagraph"/>
        <w:spacing w:after="0" w:line="240" w:lineRule="auto"/>
        <w:ind w:left="360"/>
        <w:rPr>
          <w:rFonts w:ascii="Arial" w:eastAsia="Arial Unicode MS" w:hAnsi="Arial" w:cs="Arial"/>
          <w:b/>
          <w:caps/>
          <w:sz w:val="20"/>
          <w:szCs w:val="20"/>
          <w:lang w:eastAsia="en-ZA"/>
        </w:rPr>
      </w:pPr>
    </w:p>
    <w:p w:rsidR="00AD61FA" w:rsidRPr="00781F64" w:rsidRDefault="00AD61FA" w:rsidP="00781F64">
      <w:pPr>
        <w:spacing w:after="0" w:line="240" w:lineRule="auto"/>
        <w:outlineLvl w:val="0"/>
        <w:rPr>
          <w:rFonts w:ascii="Arial" w:hAnsi="Arial" w:cs="Arial"/>
          <w:sz w:val="20"/>
          <w:szCs w:val="20"/>
        </w:rPr>
      </w:pPr>
      <w:r w:rsidRPr="00781F64">
        <w:rPr>
          <w:rFonts w:ascii="Arial" w:hAnsi="Arial" w:cs="Arial"/>
          <w:sz w:val="20"/>
          <w:szCs w:val="20"/>
        </w:rPr>
        <w:t>The Portfolio Committee made the following Observations on the 202</w:t>
      </w:r>
      <w:r w:rsidR="008B34F8" w:rsidRPr="00781F64">
        <w:rPr>
          <w:rFonts w:ascii="Arial" w:hAnsi="Arial" w:cs="Arial"/>
          <w:sz w:val="20"/>
          <w:szCs w:val="20"/>
        </w:rPr>
        <w:t>1</w:t>
      </w:r>
      <w:r w:rsidRPr="00781F64">
        <w:rPr>
          <w:rFonts w:ascii="Arial" w:hAnsi="Arial" w:cs="Arial"/>
          <w:sz w:val="20"/>
          <w:szCs w:val="20"/>
        </w:rPr>
        <w:t>/2</w:t>
      </w:r>
      <w:r w:rsidR="008B34F8" w:rsidRPr="00781F64">
        <w:rPr>
          <w:rFonts w:ascii="Arial" w:hAnsi="Arial" w:cs="Arial"/>
          <w:sz w:val="20"/>
          <w:szCs w:val="20"/>
        </w:rPr>
        <w:t>2</w:t>
      </w:r>
      <w:r w:rsidRPr="00781F64">
        <w:rPr>
          <w:rFonts w:ascii="Arial" w:hAnsi="Arial" w:cs="Arial"/>
          <w:sz w:val="20"/>
          <w:szCs w:val="20"/>
        </w:rPr>
        <w:t xml:space="preserve"> Annual Report of the CCB: </w:t>
      </w:r>
    </w:p>
    <w:p w:rsidR="00AD61FA" w:rsidRPr="00781F64" w:rsidRDefault="00AD61FA" w:rsidP="00781F64">
      <w:pPr>
        <w:spacing w:after="0" w:line="240" w:lineRule="auto"/>
        <w:ind w:left="-142"/>
        <w:outlineLvl w:val="0"/>
        <w:rPr>
          <w:rFonts w:ascii="Arial" w:hAnsi="Arial" w:cs="Arial"/>
          <w:sz w:val="20"/>
          <w:szCs w:val="20"/>
        </w:rPr>
      </w:pPr>
    </w:p>
    <w:p w:rsidR="00AD61FA" w:rsidRPr="00781F64" w:rsidRDefault="00AD61FA" w:rsidP="00781F64">
      <w:pPr>
        <w:pStyle w:val="ListParagraph"/>
        <w:numPr>
          <w:ilvl w:val="0"/>
          <w:numId w:val="26"/>
        </w:numPr>
        <w:spacing w:after="0" w:line="240" w:lineRule="auto"/>
        <w:ind w:left="357" w:hanging="357"/>
        <w:rPr>
          <w:rFonts w:ascii="Arial" w:hAnsi="Arial" w:cs="Arial"/>
          <w:sz w:val="20"/>
          <w:szCs w:val="20"/>
        </w:rPr>
      </w:pPr>
      <w:r w:rsidRPr="00781F64">
        <w:rPr>
          <w:rFonts w:ascii="Arial" w:hAnsi="Arial" w:cs="Arial"/>
          <w:sz w:val="20"/>
          <w:szCs w:val="20"/>
          <w:lang w:val="en-ZA"/>
        </w:rPr>
        <w:t xml:space="preserve">The Committee commended the CCB on achieving a </w:t>
      </w:r>
      <w:r w:rsidR="008B34F8" w:rsidRPr="00781F64">
        <w:rPr>
          <w:rFonts w:ascii="Arial" w:hAnsi="Arial" w:cs="Arial"/>
          <w:sz w:val="20"/>
          <w:szCs w:val="20"/>
          <w:lang w:val="en-ZA"/>
        </w:rPr>
        <w:t xml:space="preserve">consecutive </w:t>
      </w:r>
      <w:r w:rsidRPr="00781F64">
        <w:rPr>
          <w:rFonts w:ascii="Arial" w:hAnsi="Arial" w:cs="Arial"/>
          <w:sz w:val="20"/>
          <w:szCs w:val="20"/>
          <w:lang w:val="en-ZA"/>
        </w:rPr>
        <w:t>clean audit ou</w:t>
      </w:r>
      <w:r w:rsidR="008B34F8" w:rsidRPr="00781F64">
        <w:rPr>
          <w:rFonts w:ascii="Arial" w:hAnsi="Arial" w:cs="Arial"/>
          <w:sz w:val="20"/>
          <w:szCs w:val="20"/>
          <w:lang w:val="en-ZA"/>
        </w:rPr>
        <w:t xml:space="preserve">tcome from the AGSA; that they are improving their performance after the impact of the </w:t>
      </w:r>
      <w:r w:rsidR="008B34F8" w:rsidRPr="00781F64">
        <w:rPr>
          <w:rFonts w:ascii="Arial" w:hAnsi="Arial" w:cs="Arial"/>
          <w:spacing w:val="6"/>
          <w:sz w:val="20"/>
          <w:szCs w:val="20"/>
        </w:rPr>
        <w:t>Covid pandemic and also thanked the DOD for the relief fund and availability of artisans from the Regional Works Regiment.</w:t>
      </w:r>
    </w:p>
    <w:p w:rsidR="008B34F8" w:rsidRPr="00781F64" w:rsidRDefault="008B34F8" w:rsidP="00781F64">
      <w:pPr>
        <w:pStyle w:val="ListParagraph"/>
        <w:numPr>
          <w:ilvl w:val="0"/>
          <w:numId w:val="26"/>
        </w:numPr>
        <w:spacing w:after="0" w:line="240" w:lineRule="auto"/>
        <w:ind w:left="357" w:hanging="357"/>
        <w:outlineLvl w:val="0"/>
        <w:rPr>
          <w:rFonts w:ascii="Arial" w:hAnsi="Arial" w:cs="Arial"/>
          <w:sz w:val="20"/>
          <w:szCs w:val="20"/>
        </w:rPr>
      </w:pPr>
      <w:r w:rsidRPr="00781F64">
        <w:rPr>
          <w:rFonts w:ascii="Arial" w:hAnsi="Arial" w:cs="Arial"/>
          <w:sz w:val="20"/>
          <w:szCs w:val="20"/>
        </w:rPr>
        <w:t xml:space="preserve">It was observed that the pristine condition of the Castle of Good Hope is appreciated through the continued repair and maintenance to preserve this </w:t>
      </w:r>
      <w:r w:rsidRPr="00781F64">
        <w:rPr>
          <w:rFonts w:ascii="Arial" w:hAnsi="Arial" w:cs="Arial"/>
          <w:spacing w:val="6"/>
          <w:sz w:val="20"/>
          <w:szCs w:val="20"/>
        </w:rPr>
        <w:t>367-year-old building.</w:t>
      </w:r>
    </w:p>
    <w:p w:rsidR="00B51101" w:rsidRPr="00781F64" w:rsidRDefault="00B51101" w:rsidP="00781F64">
      <w:pPr>
        <w:pStyle w:val="ListParagraph"/>
        <w:numPr>
          <w:ilvl w:val="0"/>
          <w:numId w:val="26"/>
        </w:numPr>
        <w:tabs>
          <w:tab w:val="num" w:pos="360"/>
        </w:tabs>
        <w:spacing w:after="0" w:line="240" w:lineRule="auto"/>
        <w:ind w:left="357" w:hanging="357"/>
        <w:rPr>
          <w:rFonts w:ascii="Arial" w:hAnsi="Arial" w:cs="Arial"/>
          <w:spacing w:val="6"/>
          <w:sz w:val="20"/>
          <w:szCs w:val="20"/>
        </w:rPr>
      </w:pPr>
      <w:r w:rsidRPr="00781F64">
        <w:rPr>
          <w:rFonts w:ascii="Arial" w:hAnsi="Arial" w:cs="Arial"/>
          <w:bCs/>
          <w:sz w:val="20"/>
          <w:szCs w:val="20"/>
          <w:lang w:val="en-ZA"/>
        </w:rPr>
        <w:t xml:space="preserve">While noting that </w:t>
      </w:r>
      <w:r w:rsidR="00A128B9" w:rsidRPr="00781F64">
        <w:rPr>
          <w:rFonts w:ascii="Arial" w:hAnsi="Arial" w:cs="Arial"/>
          <w:bCs/>
          <w:sz w:val="20"/>
          <w:szCs w:val="20"/>
          <w:lang w:val="en-ZA"/>
        </w:rPr>
        <w:t>eight</w:t>
      </w:r>
      <w:r w:rsidRPr="00781F64">
        <w:rPr>
          <w:rFonts w:ascii="Arial" w:hAnsi="Arial" w:cs="Arial"/>
          <w:spacing w:val="6"/>
          <w:sz w:val="20"/>
          <w:szCs w:val="20"/>
        </w:rPr>
        <w:t xml:space="preserve"> contract workers from a cleaning company have been appointed on contract at the CCB, the Committee expressed </w:t>
      </w:r>
      <w:r w:rsidR="0055209A" w:rsidRPr="00781F64">
        <w:rPr>
          <w:rFonts w:ascii="Arial" w:hAnsi="Arial" w:cs="Arial"/>
          <w:spacing w:val="6"/>
          <w:sz w:val="20"/>
          <w:szCs w:val="20"/>
        </w:rPr>
        <w:t xml:space="preserve">the </w:t>
      </w:r>
      <w:r w:rsidRPr="00781F64">
        <w:rPr>
          <w:rFonts w:ascii="Arial" w:hAnsi="Arial" w:cs="Arial"/>
          <w:spacing w:val="6"/>
          <w:sz w:val="20"/>
          <w:szCs w:val="20"/>
        </w:rPr>
        <w:t>hope that the entity will continue to secure employment for these workers. Similar sentiments were expressed regarding the utilisation of the seven interns.</w:t>
      </w:r>
    </w:p>
    <w:p w:rsidR="00B51101" w:rsidRPr="00781F64" w:rsidRDefault="00B51101" w:rsidP="00781F64">
      <w:pPr>
        <w:pStyle w:val="ListParagraph"/>
        <w:numPr>
          <w:ilvl w:val="0"/>
          <w:numId w:val="26"/>
        </w:numPr>
        <w:spacing w:after="0" w:line="240" w:lineRule="auto"/>
        <w:outlineLvl w:val="0"/>
        <w:rPr>
          <w:rFonts w:ascii="Arial" w:hAnsi="Arial" w:cs="Arial"/>
          <w:sz w:val="20"/>
          <w:szCs w:val="20"/>
        </w:rPr>
      </w:pPr>
      <w:r w:rsidRPr="00781F64">
        <w:rPr>
          <w:rFonts w:ascii="Arial" w:hAnsi="Arial" w:cs="Arial"/>
          <w:bCs/>
          <w:sz w:val="20"/>
          <w:szCs w:val="20"/>
          <w:lang w:val="en-ZA"/>
        </w:rPr>
        <w:t xml:space="preserve">Questions were asked around the working relationship and communication with the DOD, and whether any challenges </w:t>
      </w:r>
      <w:r w:rsidR="0055209A" w:rsidRPr="00781F64">
        <w:rPr>
          <w:rFonts w:ascii="Arial" w:hAnsi="Arial" w:cs="Arial"/>
          <w:bCs/>
          <w:sz w:val="20"/>
          <w:szCs w:val="20"/>
          <w:lang w:val="en-ZA"/>
        </w:rPr>
        <w:t xml:space="preserve">are being </w:t>
      </w:r>
      <w:r w:rsidRPr="00781F64">
        <w:rPr>
          <w:rFonts w:ascii="Arial" w:hAnsi="Arial" w:cs="Arial"/>
          <w:bCs/>
          <w:sz w:val="20"/>
          <w:szCs w:val="20"/>
          <w:lang w:val="en-ZA"/>
        </w:rPr>
        <w:t>experienced in this regard. The CCB indicated that</w:t>
      </w:r>
      <w:r w:rsidR="00A128B9" w:rsidRPr="00781F64">
        <w:rPr>
          <w:rFonts w:ascii="Arial" w:hAnsi="Arial" w:cs="Arial"/>
          <w:bCs/>
          <w:sz w:val="20"/>
          <w:szCs w:val="20"/>
          <w:lang w:val="en-ZA"/>
        </w:rPr>
        <w:t>,</w:t>
      </w:r>
      <w:r w:rsidRPr="00781F64">
        <w:rPr>
          <w:rFonts w:ascii="Arial" w:hAnsi="Arial" w:cs="Arial"/>
          <w:bCs/>
          <w:sz w:val="20"/>
          <w:szCs w:val="20"/>
          <w:lang w:val="en-ZA"/>
        </w:rPr>
        <w:t xml:space="preserve"> as with the Regional Works Regiment, the Army Support Base as well as the relevant Reserve units are all very helpful and their support allows for the effective functioning of the CCB. </w:t>
      </w:r>
    </w:p>
    <w:p w:rsidR="00B51101" w:rsidRPr="00781F64" w:rsidRDefault="00B51101" w:rsidP="00781F64">
      <w:pPr>
        <w:pStyle w:val="ListParagraph"/>
        <w:numPr>
          <w:ilvl w:val="0"/>
          <w:numId w:val="26"/>
        </w:numPr>
        <w:spacing w:after="0" w:line="240" w:lineRule="auto"/>
        <w:outlineLvl w:val="0"/>
        <w:rPr>
          <w:rFonts w:ascii="Arial" w:hAnsi="Arial" w:cs="Arial"/>
          <w:sz w:val="20"/>
          <w:szCs w:val="20"/>
        </w:rPr>
      </w:pPr>
      <w:r w:rsidRPr="00781F64">
        <w:rPr>
          <w:rFonts w:ascii="Arial" w:hAnsi="Arial" w:cs="Arial"/>
          <w:sz w:val="20"/>
          <w:szCs w:val="20"/>
        </w:rPr>
        <w:t xml:space="preserve">The Committee raised its concerns around the number of vacancies and especially the reasons why managers left the employment of the CCB. It wanted </w:t>
      </w:r>
      <w:r w:rsidR="009E1C26" w:rsidRPr="00781F64">
        <w:rPr>
          <w:rFonts w:ascii="Arial" w:hAnsi="Arial" w:cs="Arial"/>
          <w:sz w:val="20"/>
          <w:szCs w:val="20"/>
        </w:rPr>
        <w:t xml:space="preserve">to know whether there were certain environmental </w:t>
      </w:r>
      <w:r w:rsidR="0055209A" w:rsidRPr="00781F64">
        <w:rPr>
          <w:rFonts w:ascii="Arial" w:hAnsi="Arial" w:cs="Arial"/>
          <w:sz w:val="20"/>
          <w:szCs w:val="20"/>
        </w:rPr>
        <w:t xml:space="preserve">factors </w:t>
      </w:r>
      <w:r w:rsidR="009E1C26" w:rsidRPr="00781F64">
        <w:rPr>
          <w:rFonts w:ascii="Arial" w:hAnsi="Arial" w:cs="Arial"/>
          <w:sz w:val="20"/>
          <w:szCs w:val="20"/>
        </w:rPr>
        <w:t xml:space="preserve">why these managers left, and if yes, how they plan </w:t>
      </w:r>
      <w:r w:rsidR="0055209A" w:rsidRPr="00781F64">
        <w:rPr>
          <w:rFonts w:ascii="Arial" w:hAnsi="Arial" w:cs="Arial"/>
          <w:sz w:val="20"/>
          <w:szCs w:val="20"/>
        </w:rPr>
        <w:t xml:space="preserve">to address these in order </w:t>
      </w:r>
      <w:r w:rsidR="009E1C26" w:rsidRPr="00781F64">
        <w:rPr>
          <w:rFonts w:ascii="Arial" w:hAnsi="Arial" w:cs="Arial"/>
          <w:sz w:val="20"/>
          <w:szCs w:val="20"/>
        </w:rPr>
        <w:t xml:space="preserve">to retain personnel. </w:t>
      </w:r>
    </w:p>
    <w:p w:rsidR="009E1C26" w:rsidRPr="00781F64" w:rsidRDefault="009E1C26" w:rsidP="00781F64">
      <w:pPr>
        <w:pStyle w:val="ListParagraph"/>
        <w:numPr>
          <w:ilvl w:val="0"/>
          <w:numId w:val="26"/>
        </w:numPr>
        <w:spacing w:after="0" w:line="240" w:lineRule="auto"/>
        <w:outlineLvl w:val="0"/>
        <w:rPr>
          <w:rFonts w:ascii="Arial" w:hAnsi="Arial" w:cs="Arial"/>
          <w:sz w:val="20"/>
          <w:szCs w:val="20"/>
        </w:rPr>
      </w:pPr>
      <w:r w:rsidRPr="00781F64">
        <w:rPr>
          <w:rFonts w:ascii="Arial" w:hAnsi="Arial" w:cs="Arial"/>
          <w:bCs/>
          <w:sz w:val="20"/>
          <w:szCs w:val="20"/>
          <w:lang w:val="en-ZA"/>
        </w:rPr>
        <w:t xml:space="preserve">A question was raised on the visitor numbers which </w:t>
      </w:r>
      <w:r w:rsidRPr="00781F64">
        <w:rPr>
          <w:rFonts w:ascii="Arial" w:hAnsi="Arial" w:cs="Arial"/>
          <w:sz w:val="20"/>
          <w:szCs w:val="20"/>
          <w:lang w:val="en-ZA"/>
        </w:rPr>
        <w:t>were on the mend but</w:t>
      </w:r>
      <w:r w:rsidR="00A128B9" w:rsidRPr="00781F64">
        <w:rPr>
          <w:rFonts w:ascii="Arial" w:hAnsi="Arial" w:cs="Arial"/>
          <w:sz w:val="20"/>
          <w:szCs w:val="20"/>
          <w:lang w:val="en-ZA"/>
        </w:rPr>
        <w:t>,</w:t>
      </w:r>
      <w:r w:rsidRPr="00781F64">
        <w:rPr>
          <w:rFonts w:ascii="Arial" w:hAnsi="Arial" w:cs="Arial"/>
          <w:sz w:val="20"/>
          <w:szCs w:val="20"/>
          <w:lang w:val="en-ZA"/>
        </w:rPr>
        <w:t xml:space="preserve"> at </w:t>
      </w:r>
      <w:r w:rsidRPr="00781F64">
        <w:rPr>
          <w:rFonts w:ascii="Arial" w:hAnsi="Arial" w:cs="Arial"/>
          <w:bCs/>
          <w:sz w:val="20"/>
          <w:szCs w:val="20"/>
          <w:lang w:val="en-ZA"/>
        </w:rPr>
        <w:t xml:space="preserve">33 452, </w:t>
      </w:r>
      <w:r w:rsidRPr="00781F64">
        <w:rPr>
          <w:rFonts w:ascii="Arial" w:hAnsi="Arial" w:cs="Arial"/>
          <w:sz w:val="20"/>
          <w:szCs w:val="20"/>
          <w:lang w:val="en-ZA"/>
        </w:rPr>
        <w:t xml:space="preserve">it is still way off the 120 000-benchmark, and how the CCB </w:t>
      </w:r>
      <w:r w:rsidR="0055209A" w:rsidRPr="00781F64">
        <w:rPr>
          <w:rFonts w:ascii="Arial" w:hAnsi="Arial" w:cs="Arial"/>
          <w:sz w:val="20"/>
          <w:szCs w:val="20"/>
          <w:lang w:val="en-ZA"/>
        </w:rPr>
        <w:t xml:space="preserve">foresee they will </w:t>
      </w:r>
      <w:r w:rsidRPr="00781F64">
        <w:rPr>
          <w:rFonts w:ascii="Arial" w:hAnsi="Arial" w:cs="Arial"/>
          <w:sz w:val="20"/>
          <w:szCs w:val="20"/>
          <w:lang w:val="en-ZA"/>
        </w:rPr>
        <w:t xml:space="preserve">address this. The response was that this item is high on their agenda and that </w:t>
      </w:r>
      <w:r w:rsidRPr="00781F64">
        <w:rPr>
          <w:rFonts w:ascii="Arial" w:hAnsi="Arial" w:cs="Arial"/>
          <w:bCs/>
          <w:sz w:val="20"/>
          <w:szCs w:val="20"/>
          <w:lang w:val="en-ZA"/>
        </w:rPr>
        <w:t xml:space="preserve">they are looking at increasing </w:t>
      </w:r>
      <w:r w:rsidRPr="00781F64">
        <w:rPr>
          <w:rFonts w:ascii="Arial" w:hAnsi="Arial" w:cs="Arial"/>
          <w:spacing w:val="6"/>
          <w:sz w:val="20"/>
          <w:szCs w:val="20"/>
        </w:rPr>
        <w:t xml:space="preserve">spending in this regard from only R5 000 to R100 000. </w:t>
      </w:r>
    </w:p>
    <w:p w:rsidR="00AD61FA" w:rsidRPr="00781F64" w:rsidRDefault="00AD61FA" w:rsidP="00781F64">
      <w:pPr>
        <w:pStyle w:val="ListParagraph"/>
        <w:numPr>
          <w:ilvl w:val="0"/>
          <w:numId w:val="26"/>
        </w:numPr>
        <w:spacing w:after="0" w:line="240" w:lineRule="auto"/>
        <w:outlineLvl w:val="0"/>
        <w:rPr>
          <w:rFonts w:ascii="Arial" w:hAnsi="Arial" w:cs="Arial"/>
          <w:sz w:val="20"/>
          <w:szCs w:val="20"/>
        </w:rPr>
      </w:pPr>
      <w:r w:rsidRPr="00781F64">
        <w:rPr>
          <w:rFonts w:ascii="Arial" w:hAnsi="Arial" w:cs="Arial"/>
          <w:bCs/>
          <w:sz w:val="20"/>
          <w:szCs w:val="20"/>
          <w:lang w:val="en-ZA"/>
        </w:rPr>
        <w:t xml:space="preserve">It was noted that the CCB has previously stated its intention to deal with its Going Concern challenges and that the AGSA </w:t>
      </w:r>
      <w:r w:rsidR="009E1C26" w:rsidRPr="00781F64">
        <w:rPr>
          <w:rFonts w:ascii="Arial" w:hAnsi="Arial" w:cs="Arial"/>
          <w:bCs/>
          <w:sz w:val="20"/>
          <w:szCs w:val="20"/>
          <w:lang w:val="en-ZA"/>
        </w:rPr>
        <w:t xml:space="preserve">has previously </w:t>
      </w:r>
      <w:r w:rsidRPr="00781F64">
        <w:rPr>
          <w:rFonts w:ascii="Arial" w:hAnsi="Arial" w:cs="Arial"/>
          <w:bCs/>
          <w:sz w:val="20"/>
          <w:szCs w:val="20"/>
          <w:lang w:val="en-ZA"/>
        </w:rPr>
        <w:t>stated that</w:t>
      </w:r>
      <w:r w:rsidR="00A128B9" w:rsidRPr="00781F64">
        <w:rPr>
          <w:rFonts w:ascii="Arial" w:hAnsi="Arial" w:cs="Arial"/>
          <w:bCs/>
          <w:sz w:val="20"/>
          <w:szCs w:val="20"/>
          <w:lang w:val="en-ZA"/>
        </w:rPr>
        <w:t>,</w:t>
      </w:r>
      <w:r w:rsidRPr="00781F64">
        <w:rPr>
          <w:rFonts w:ascii="Arial" w:hAnsi="Arial" w:cs="Arial"/>
          <w:bCs/>
          <w:sz w:val="20"/>
          <w:szCs w:val="20"/>
          <w:lang w:val="en-ZA"/>
        </w:rPr>
        <w:t xml:space="preserve"> due to the financial assistance of the DOD, the entity could prepare its financial statements on the Going Concern basis. </w:t>
      </w:r>
    </w:p>
    <w:p w:rsidR="00AD61FA" w:rsidRPr="00781F64" w:rsidRDefault="00AD61FA" w:rsidP="00781F64">
      <w:pPr>
        <w:pStyle w:val="ListParagraph"/>
        <w:tabs>
          <w:tab w:val="left" w:pos="284"/>
        </w:tabs>
        <w:spacing w:after="0" w:line="240" w:lineRule="auto"/>
        <w:ind w:left="360"/>
        <w:outlineLvl w:val="0"/>
        <w:rPr>
          <w:rFonts w:ascii="Arial" w:hAnsi="Arial" w:cs="Arial"/>
          <w:color w:val="FF0000"/>
          <w:sz w:val="20"/>
          <w:szCs w:val="20"/>
        </w:rPr>
      </w:pPr>
    </w:p>
    <w:p w:rsidR="00AD61FA" w:rsidRPr="00781F64" w:rsidRDefault="00AD61FA" w:rsidP="00781F64">
      <w:pPr>
        <w:spacing w:after="0" w:line="240" w:lineRule="auto"/>
        <w:outlineLvl w:val="0"/>
        <w:rPr>
          <w:rFonts w:ascii="Arial" w:eastAsia="Arial Unicode MS" w:hAnsi="Arial" w:cs="Arial"/>
          <w:b/>
          <w:caps/>
          <w:sz w:val="20"/>
          <w:szCs w:val="20"/>
          <w:lang w:eastAsia="en-ZA"/>
        </w:rPr>
      </w:pPr>
      <w:r w:rsidRPr="00781F64">
        <w:rPr>
          <w:rFonts w:ascii="Arial" w:hAnsi="Arial" w:cs="Arial"/>
          <w:b/>
          <w:sz w:val="20"/>
          <w:szCs w:val="20"/>
        </w:rPr>
        <w:t xml:space="preserve">10. </w:t>
      </w:r>
      <w:r w:rsidRPr="00781F64">
        <w:rPr>
          <w:rFonts w:ascii="Arial" w:hAnsi="Arial" w:cs="Arial"/>
          <w:b/>
          <w:sz w:val="20"/>
          <w:szCs w:val="20"/>
        </w:rPr>
        <w:tab/>
      </w:r>
      <w:r w:rsidRPr="00781F64">
        <w:rPr>
          <w:rFonts w:ascii="Arial" w:eastAsia="Arial Unicode MS" w:hAnsi="Arial" w:cs="Arial"/>
          <w:b/>
          <w:caps/>
          <w:sz w:val="20"/>
          <w:szCs w:val="20"/>
          <w:lang w:eastAsia="en-ZA"/>
        </w:rPr>
        <w:t>COMMITTEE Recommendations: castle control board</w:t>
      </w:r>
    </w:p>
    <w:p w:rsidR="00AD61FA" w:rsidRPr="00781F64" w:rsidRDefault="00AD61FA" w:rsidP="00781F64">
      <w:pPr>
        <w:spacing w:after="0" w:line="240" w:lineRule="auto"/>
        <w:outlineLvl w:val="0"/>
        <w:rPr>
          <w:rFonts w:ascii="Arial" w:hAnsi="Arial" w:cs="Arial"/>
          <w:sz w:val="20"/>
          <w:szCs w:val="20"/>
        </w:rPr>
      </w:pPr>
    </w:p>
    <w:p w:rsidR="00AD61FA" w:rsidRPr="00781F64" w:rsidRDefault="00AD61FA" w:rsidP="00781F64">
      <w:pPr>
        <w:spacing w:after="0" w:line="240" w:lineRule="auto"/>
        <w:outlineLvl w:val="0"/>
        <w:rPr>
          <w:rFonts w:ascii="Arial" w:hAnsi="Arial" w:cs="Arial"/>
          <w:sz w:val="20"/>
          <w:szCs w:val="20"/>
        </w:rPr>
      </w:pPr>
      <w:r w:rsidRPr="00781F64">
        <w:rPr>
          <w:rFonts w:ascii="Arial" w:hAnsi="Arial" w:cs="Arial"/>
          <w:sz w:val="20"/>
          <w:szCs w:val="20"/>
        </w:rPr>
        <w:t>The Portfolio Committee, after considering the 202</w:t>
      </w:r>
      <w:r w:rsidR="008B34F8" w:rsidRPr="00781F64">
        <w:rPr>
          <w:rFonts w:ascii="Arial" w:hAnsi="Arial" w:cs="Arial"/>
          <w:sz w:val="20"/>
          <w:szCs w:val="20"/>
        </w:rPr>
        <w:t>1</w:t>
      </w:r>
      <w:r w:rsidRPr="00781F64">
        <w:rPr>
          <w:rFonts w:ascii="Arial" w:hAnsi="Arial" w:cs="Arial"/>
          <w:sz w:val="20"/>
          <w:szCs w:val="20"/>
        </w:rPr>
        <w:t>/2</w:t>
      </w:r>
      <w:r w:rsidR="008B34F8" w:rsidRPr="00781F64">
        <w:rPr>
          <w:rFonts w:ascii="Arial" w:hAnsi="Arial" w:cs="Arial"/>
          <w:sz w:val="20"/>
          <w:szCs w:val="20"/>
        </w:rPr>
        <w:t>2</w:t>
      </w:r>
      <w:r w:rsidRPr="00781F64">
        <w:rPr>
          <w:rFonts w:ascii="Arial" w:hAnsi="Arial" w:cs="Arial"/>
          <w:sz w:val="20"/>
          <w:szCs w:val="20"/>
        </w:rPr>
        <w:t xml:space="preserve"> Annual Report of the CCB, makes the following recommendations:</w:t>
      </w:r>
    </w:p>
    <w:p w:rsidR="00AD61FA" w:rsidRPr="00781F64" w:rsidRDefault="00AD61FA" w:rsidP="00781F64">
      <w:pPr>
        <w:spacing w:after="0" w:line="240" w:lineRule="auto"/>
        <w:rPr>
          <w:rFonts w:ascii="Arial" w:hAnsi="Arial" w:cs="Arial"/>
          <w:sz w:val="20"/>
          <w:szCs w:val="20"/>
        </w:rPr>
      </w:pPr>
    </w:p>
    <w:p w:rsidR="00AD61FA" w:rsidRPr="00781F64" w:rsidRDefault="00AD61FA" w:rsidP="00781F64">
      <w:pPr>
        <w:pStyle w:val="ListParagraph"/>
        <w:numPr>
          <w:ilvl w:val="0"/>
          <w:numId w:val="48"/>
        </w:numPr>
        <w:spacing w:after="0" w:line="240" w:lineRule="auto"/>
        <w:ind w:left="567" w:hanging="501"/>
        <w:rPr>
          <w:rFonts w:ascii="Arial" w:hAnsi="Arial" w:cs="Arial"/>
          <w:sz w:val="20"/>
          <w:szCs w:val="20"/>
        </w:rPr>
      </w:pPr>
      <w:r w:rsidRPr="00781F64">
        <w:rPr>
          <w:rFonts w:ascii="Arial" w:hAnsi="Arial" w:cs="Arial"/>
          <w:sz w:val="20"/>
          <w:szCs w:val="20"/>
        </w:rPr>
        <w:t xml:space="preserve">The Committee </w:t>
      </w:r>
      <w:r w:rsidR="008B34F8" w:rsidRPr="00781F64">
        <w:rPr>
          <w:rFonts w:ascii="Arial" w:hAnsi="Arial" w:cs="Arial"/>
          <w:sz w:val="20"/>
          <w:szCs w:val="20"/>
        </w:rPr>
        <w:t xml:space="preserve">expressed it expectation that the </w:t>
      </w:r>
      <w:r w:rsidRPr="00781F64">
        <w:rPr>
          <w:rFonts w:ascii="Arial" w:hAnsi="Arial" w:cs="Arial"/>
          <w:sz w:val="20"/>
          <w:szCs w:val="20"/>
        </w:rPr>
        <w:t xml:space="preserve">CCB </w:t>
      </w:r>
      <w:r w:rsidR="008B34F8" w:rsidRPr="00781F64">
        <w:rPr>
          <w:rFonts w:ascii="Arial" w:hAnsi="Arial" w:cs="Arial"/>
          <w:sz w:val="20"/>
          <w:szCs w:val="20"/>
        </w:rPr>
        <w:t xml:space="preserve">should continue to receive a </w:t>
      </w:r>
      <w:r w:rsidRPr="00781F64">
        <w:rPr>
          <w:rFonts w:ascii="Arial" w:hAnsi="Arial" w:cs="Arial"/>
          <w:sz w:val="20"/>
          <w:szCs w:val="20"/>
        </w:rPr>
        <w:t xml:space="preserve">clean audit opinion and reiterated its stance that it expects such a small entity to perform well during its auditing processes. </w:t>
      </w:r>
    </w:p>
    <w:p w:rsidR="00AD61FA" w:rsidRPr="00781F64" w:rsidRDefault="00AD61FA" w:rsidP="00781F64">
      <w:pPr>
        <w:pStyle w:val="ListParagraph"/>
        <w:numPr>
          <w:ilvl w:val="0"/>
          <w:numId w:val="48"/>
        </w:numPr>
        <w:spacing w:after="0" w:line="240" w:lineRule="auto"/>
        <w:ind w:left="567" w:hanging="501"/>
        <w:rPr>
          <w:rFonts w:ascii="Arial" w:hAnsi="Arial" w:cs="Arial"/>
          <w:sz w:val="20"/>
          <w:szCs w:val="20"/>
        </w:rPr>
      </w:pPr>
      <w:r w:rsidRPr="00781F64">
        <w:rPr>
          <w:rFonts w:ascii="Arial" w:hAnsi="Arial" w:cs="Arial"/>
          <w:sz w:val="20"/>
          <w:szCs w:val="20"/>
        </w:rPr>
        <w:t xml:space="preserve">The </w:t>
      </w:r>
      <w:r w:rsidR="008B34F8" w:rsidRPr="00781F64">
        <w:rPr>
          <w:rFonts w:ascii="Arial" w:hAnsi="Arial" w:cs="Arial"/>
          <w:sz w:val="20"/>
          <w:szCs w:val="20"/>
        </w:rPr>
        <w:t xml:space="preserve">Committee recommends that the DOD continue to second Regional Works Regiment artisans to the </w:t>
      </w:r>
      <w:r w:rsidRPr="00781F64">
        <w:rPr>
          <w:rFonts w:ascii="Arial" w:hAnsi="Arial" w:cs="Arial"/>
          <w:sz w:val="20"/>
          <w:szCs w:val="20"/>
        </w:rPr>
        <w:t>CCB</w:t>
      </w:r>
      <w:r w:rsidR="008B34F8" w:rsidRPr="00781F64">
        <w:rPr>
          <w:rFonts w:ascii="Arial" w:hAnsi="Arial" w:cs="Arial"/>
          <w:sz w:val="20"/>
          <w:szCs w:val="20"/>
        </w:rPr>
        <w:t xml:space="preserve">, as they </w:t>
      </w:r>
      <w:r w:rsidR="0055209A" w:rsidRPr="00781F64">
        <w:rPr>
          <w:rFonts w:ascii="Arial" w:hAnsi="Arial" w:cs="Arial"/>
          <w:sz w:val="20"/>
          <w:szCs w:val="20"/>
        </w:rPr>
        <w:t xml:space="preserve">are making a </w:t>
      </w:r>
      <w:r w:rsidR="008B34F8" w:rsidRPr="00781F64">
        <w:rPr>
          <w:rFonts w:ascii="Arial" w:hAnsi="Arial" w:cs="Arial"/>
          <w:sz w:val="20"/>
          <w:szCs w:val="20"/>
        </w:rPr>
        <w:t xml:space="preserve">substantial </w:t>
      </w:r>
      <w:r w:rsidR="0055209A" w:rsidRPr="00781F64">
        <w:rPr>
          <w:rFonts w:ascii="Arial" w:hAnsi="Arial" w:cs="Arial"/>
          <w:sz w:val="20"/>
          <w:szCs w:val="20"/>
        </w:rPr>
        <w:t xml:space="preserve">contribution to </w:t>
      </w:r>
      <w:r w:rsidR="008B34F8" w:rsidRPr="00781F64">
        <w:rPr>
          <w:rFonts w:ascii="Arial" w:hAnsi="Arial" w:cs="Arial"/>
          <w:sz w:val="20"/>
          <w:szCs w:val="20"/>
        </w:rPr>
        <w:t xml:space="preserve">the maintenance and repair work at this </w:t>
      </w:r>
      <w:r w:rsidR="008B34F8" w:rsidRPr="00781F64">
        <w:rPr>
          <w:rFonts w:ascii="Arial" w:hAnsi="Arial" w:cs="Arial"/>
          <w:spacing w:val="6"/>
          <w:sz w:val="20"/>
          <w:szCs w:val="20"/>
        </w:rPr>
        <w:t>367-year-old building</w:t>
      </w:r>
      <w:r w:rsidR="008B34F8" w:rsidRPr="00781F64">
        <w:rPr>
          <w:rFonts w:ascii="Arial" w:hAnsi="Arial" w:cs="Arial"/>
          <w:sz w:val="20"/>
          <w:szCs w:val="20"/>
        </w:rPr>
        <w:t xml:space="preserve">. </w:t>
      </w:r>
    </w:p>
    <w:p w:rsidR="00B51101" w:rsidRPr="00781F64" w:rsidRDefault="00B51101" w:rsidP="00781F64">
      <w:pPr>
        <w:pStyle w:val="ListParagraph"/>
        <w:numPr>
          <w:ilvl w:val="0"/>
          <w:numId w:val="48"/>
        </w:numPr>
        <w:spacing w:after="0" w:line="240" w:lineRule="auto"/>
        <w:ind w:left="567" w:hanging="501"/>
        <w:rPr>
          <w:rFonts w:ascii="Arial" w:hAnsi="Arial" w:cs="Arial"/>
          <w:sz w:val="20"/>
          <w:szCs w:val="20"/>
        </w:rPr>
      </w:pPr>
      <w:r w:rsidRPr="00781F64">
        <w:rPr>
          <w:rFonts w:ascii="Arial" w:hAnsi="Arial" w:cs="Arial"/>
          <w:sz w:val="20"/>
          <w:szCs w:val="20"/>
        </w:rPr>
        <w:t xml:space="preserve">The Committee encourages the CCB to continue to create employment opportunities for both the contract </w:t>
      </w:r>
      <w:r w:rsidRPr="00781F64">
        <w:rPr>
          <w:rFonts w:ascii="Arial" w:hAnsi="Arial" w:cs="Arial"/>
          <w:sz w:val="20"/>
          <w:szCs w:val="20"/>
        </w:rPr>
        <w:tab/>
        <w:t xml:space="preserve">workers and interns to assist with addressing the huge challenge of unemployment in the country. </w:t>
      </w:r>
    </w:p>
    <w:p w:rsidR="00B51101" w:rsidRPr="00781F64" w:rsidRDefault="00B51101" w:rsidP="00781F64">
      <w:pPr>
        <w:pStyle w:val="ListParagraph"/>
        <w:numPr>
          <w:ilvl w:val="0"/>
          <w:numId w:val="48"/>
        </w:numPr>
        <w:spacing w:after="0" w:line="240" w:lineRule="auto"/>
        <w:ind w:left="567" w:hanging="501"/>
        <w:rPr>
          <w:rFonts w:ascii="Arial" w:hAnsi="Arial" w:cs="Arial"/>
          <w:sz w:val="20"/>
          <w:szCs w:val="20"/>
        </w:rPr>
      </w:pPr>
      <w:r w:rsidRPr="00781F64">
        <w:rPr>
          <w:rFonts w:ascii="Arial" w:hAnsi="Arial" w:cs="Arial"/>
          <w:sz w:val="20"/>
          <w:szCs w:val="20"/>
        </w:rPr>
        <w:lastRenderedPageBreak/>
        <w:t xml:space="preserve">The Committee commended all DOD role-players for its support to the CCB and </w:t>
      </w:r>
      <w:r w:rsidR="009E1C26" w:rsidRPr="00781F64">
        <w:rPr>
          <w:rFonts w:ascii="Arial" w:hAnsi="Arial" w:cs="Arial"/>
          <w:sz w:val="20"/>
          <w:szCs w:val="20"/>
        </w:rPr>
        <w:t>encourages</w:t>
      </w:r>
      <w:r w:rsidRPr="00781F64">
        <w:rPr>
          <w:rFonts w:ascii="Arial" w:hAnsi="Arial" w:cs="Arial"/>
          <w:sz w:val="20"/>
          <w:szCs w:val="20"/>
        </w:rPr>
        <w:t xml:space="preserve"> them to continue to support the CCB. </w:t>
      </w:r>
    </w:p>
    <w:p w:rsidR="009E1C26" w:rsidRPr="00781F64" w:rsidRDefault="009E1C26" w:rsidP="00781F64">
      <w:pPr>
        <w:pStyle w:val="ListParagraph"/>
        <w:numPr>
          <w:ilvl w:val="0"/>
          <w:numId w:val="48"/>
        </w:numPr>
        <w:spacing w:after="0" w:line="240" w:lineRule="auto"/>
        <w:ind w:left="567" w:hanging="501"/>
        <w:rPr>
          <w:rFonts w:ascii="Arial" w:hAnsi="Arial" w:cs="Arial"/>
          <w:sz w:val="20"/>
          <w:szCs w:val="20"/>
        </w:rPr>
      </w:pPr>
      <w:r w:rsidRPr="00781F64">
        <w:rPr>
          <w:rFonts w:ascii="Arial" w:hAnsi="Arial" w:cs="Arial"/>
          <w:sz w:val="20"/>
          <w:szCs w:val="20"/>
        </w:rPr>
        <w:t xml:space="preserve">The Committee recommends that the CCB provides it with the reasons why </w:t>
      </w:r>
      <w:r w:rsidR="00A128B9" w:rsidRPr="00781F64">
        <w:rPr>
          <w:rFonts w:ascii="Arial" w:hAnsi="Arial" w:cs="Arial"/>
          <w:sz w:val="20"/>
          <w:szCs w:val="20"/>
        </w:rPr>
        <w:t xml:space="preserve">some managers left, </w:t>
      </w:r>
      <w:r w:rsidRPr="00781F64">
        <w:rPr>
          <w:rFonts w:ascii="Arial" w:hAnsi="Arial" w:cs="Arial"/>
          <w:sz w:val="20"/>
          <w:szCs w:val="20"/>
        </w:rPr>
        <w:t xml:space="preserve">whether it was due to environmental factors and whether it has a retention strategy to ensure the continued employment of its personnel. </w:t>
      </w:r>
    </w:p>
    <w:p w:rsidR="009E1C26" w:rsidRPr="00781F64" w:rsidRDefault="009E1C26" w:rsidP="00781F64">
      <w:pPr>
        <w:pStyle w:val="ListParagraph"/>
        <w:numPr>
          <w:ilvl w:val="0"/>
          <w:numId w:val="48"/>
        </w:numPr>
        <w:spacing w:after="0" w:line="240" w:lineRule="auto"/>
        <w:ind w:left="567" w:hanging="501"/>
        <w:rPr>
          <w:rFonts w:ascii="Arial" w:hAnsi="Arial" w:cs="Arial"/>
          <w:sz w:val="20"/>
          <w:szCs w:val="20"/>
        </w:rPr>
      </w:pPr>
      <w:r w:rsidRPr="00781F64">
        <w:rPr>
          <w:rFonts w:ascii="Arial" w:hAnsi="Arial" w:cs="Arial"/>
          <w:sz w:val="20"/>
          <w:szCs w:val="20"/>
        </w:rPr>
        <w:t xml:space="preserve">The Committee recommends that the CCB enhances efforts to increase the number of visitors to pre-Covid levels, and agreed that the increased spending on this item should assist in this regard. </w:t>
      </w:r>
    </w:p>
    <w:p w:rsidR="00AD61FA" w:rsidRPr="00781F64" w:rsidRDefault="00AD61FA" w:rsidP="00781F64">
      <w:pPr>
        <w:pStyle w:val="ListParagraph"/>
        <w:numPr>
          <w:ilvl w:val="0"/>
          <w:numId w:val="48"/>
        </w:numPr>
        <w:spacing w:after="0" w:line="240" w:lineRule="auto"/>
        <w:ind w:left="567" w:hanging="501"/>
        <w:rPr>
          <w:rFonts w:ascii="Arial" w:hAnsi="Arial" w:cs="Arial"/>
          <w:sz w:val="20"/>
          <w:szCs w:val="20"/>
        </w:rPr>
      </w:pPr>
      <w:r w:rsidRPr="00781F64">
        <w:rPr>
          <w:rFonts w:ascii="Arial" w:hAnsi="Arial" w:cs="Arial"/>
          <w:sz w:val="20"/>
          <w:szCs w:val="20"/>
        </w:rPr>
        <w:t xml:space="preserve">Noting the Going Concern challenges have been exacerbated by the pandemic, the Committee recommends that the CCB should, </w:t>
      </w:r>
      <w:r w:rsidRPr="00781F64">
        <w:rPr>
          <w:rFonts w:ascii="Arial" w:hAnsi="Arial" w:cs="Arial"/>
          <w:i/>
          <w:sz w:val="20"/>
          <w:szCs w:val="20"/>
        </w:rPr>
        <w:t>inter alia</w:t>
      </w:r>
      <w:r w:rsidRPr="00781F64">
        <w:rPr>
          <w:rFonts w:ascii="Arial" w:hAnsi="Arial" w:cs="Arial"/>
          <w:sz w:val="20"/>
          <w:szCs w:val="20"/>
        </w:rPr>
        <w:t xml:space="preserve">, explore the full utilisation of all facilities at the Castle to enhance its sustainability and revenue generating abilities. </w:t>
      </w:r>
    </w:p>
    <w:p w:rsidR="00A128B9" w:rsidRPr="00781F64" w:rsidRDefault="00A128B9" w:rsidP="00781F64">
      <w:pPr>
        <w:pStyle w:val="ListParagraph"/>
        <w:spacing w:after="0" w:line="240" w:lineRule="auto"/>
        <w:ind w:left="567"/>
        <w:rPr>
          <w:rFonts w:ascii="Arial" w:hAnsi="Arial" w:cs="Arial"/>
          <w:sz w:val="20"/>
          <w:szCs w:val="20"/>
        </w:rPr>
      </w:pPr>
    </w:p>
    <w:p w:rsidR="009B4126" w:rsidRPr="00781F64" w:rsidRDefault="00AD61FA" w:rsidP="00781F64">
      <w:pPr>
        <w:pStyle w:val="ListParagraph"/>
        <w:spacing w:after="0" w:line="240" w:lineRule="auto"/>
        <w:ind w:left="284"/>
        <w:outlineLvl w:val="0"/>
        <w:rPr>
          <w:rFonts w:ascii="Arial" w:hAnsi="Arial" w:cs="Arial"/>
          <w:sz w:val="20"/>
          <w:szCs w:val="20"/>
        </w:rPr>
      </w:pPr>
      <w:r w:rsidRPr="00781F64">
        <w:rPr>
          <w:rFonts w:ascii="Arial" w:hAnsi="Arial" w:cs="Arial"/>
          <w:b/>
          <w:i/>
          <w:sz w:val="20"/>
          <w:szCs w:val="20"/>
        </w:rPr>
        <w:t xml:space="preserve">Report </w:t>
      </w:r>
      <w:r w:rsidR="00D94828" w:rsidRPr="00781F64">
        <w:rPr>
          <w:rFonts w:ascii="Arial" w:hAnsi="Arial" w:cs="Arial"/>
          <w:b/>
          <w:i/>
          <w:sz w:val="20"/>
          <w:szCs w:val="20"/>
        </w:rPr>
        <w:t>to be considered.</w:t>
      </w:r>
    </w:p>
    <w:sectPr w:rsidR="009B4126" w:rsidRPr="00781F64" w:rsidSect="0072177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534" w:rsidRDefault="00421534" w:rsidP="00553736">
      <w:pPr>
        <w:spacing w:after="0" w:line="240" w:lineRule="auto"/>
      </w:pPr>
      <w:r>
        <w:separator/>
      </w:r>
    </w:p>
  </w:endnote>
  <w:endnote w:type="continuationSeparator" w:id="0">
    <w:p w:rsidR="00421534" w:rsidRDefault="00421534" w:rsidP="00553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534" w:rsidRDefault="00421534" w:rsidP="00553736">
      <w:pPr>
        <w:spacing w:after="0" w:line="240" w:lineRule="auto"/>
      </w:pPr>
      <w:r>
        <w:separator/>
      </w:r>
    </w:p>
  </w:footnote>
  <w:footnote w:type="continuationSeparator" w:id="0">
    <w:p w:rsidR="00421534" w:rsidRDefault="00421534" w:rsidP="005537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B424F"/>
    <w:multiLevelType w:val="hybridMultilevel"/>
    <w:tmpl w:val="A30A3648"/>
    <w:lvl w:ilvl="0" w:tplc="1C09000F">
      <w:start w:val="9"/>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00D52459"/>
    <w:multiLevelType w:val="multilevel"/>
    <w:tmpl w:val="D8EEA38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6EC2C06"/>
    <w:multiLevelType w:val="hybridMultilevel"/>
    <w:tmpl w:val="076AE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0C321E"/>
    <w:multiLevelType w:val="hybridMultilevel"/>
    <w:tmpl w:val="B7D62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B27F9"/>
    <w:multiLevelType w:val="hybridMultilevel"/>
    <w:tmpl w:val="5B3A3A00"/>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FB706F"/>
    <w:multiLevelType w:val="hybridMultilevel"/>
    <w:tmpl w:val="F9749872"/>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05F3C84"/>
    <w:multiLevelType w:val="hybridMultilevel"/>
    <w:tmpl w:val="B404A1F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4345ED"/>
    <w:multiLevelType w:val="hybridMultilevel"/>
    <w:tmpl w:val="CB8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7798E"/>
    <w:multiLevelType w:val="hybridMultilevel"/>
    <w:tmpl w:val="42A88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90B7EF3"/>
    <w:multiLevelType w:val="hybridMultilevel"/>
    <w:tmpl w:val="212842EA"/>
    <w:lvl w:ilvl="0" w:tplc="1C090019">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9FF747D"/>
    <w:multiLevelType w:val="hybridMultilevel"/>
    <w:tmpl w:val="85EAC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BA1374D"/>
    <w:multiLevelType w:val="hybridMultilevel"/>
    <w:tmpl w:val="70FAC3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C7B5C1D"/>
    <w:multiLevelType w:val="hybridMultilevel"/>
    <w:tmpl w:val="3A261F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472623C"/>
    <w:multiLevelType w:val="hybridMultilevel"/>
    <w:tmpl w:val="C11E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F5CE1"/>
    <w:multiLevelType w:val="hybridMultilevel"/>
    <w:tmpl w:val="5FD4E750"/>
    <w:lvl w:ilvl="0" w:tplc="1C090001">
      <w:start w:val="1"/>
      <w:numFmt w:val="bullet"/>
      <w:lvlText w:val=""/>
      <w:lvlJc w:val="left"/>
      <w:pPr>
        <w:ind w:left="2062"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8E46658"/>
    <w:multiLevelType w:val="hybridMultilevel"/>
    <w:tmpl w:val="2D22F8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8E63967"/>
    <w:multiLevelType w:val="hybridMultilevel"/>
    <w:tmpl w:val="405A30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CC53F48"/>
    <w:multiLevelType w:val="hybridMultilevel"/>
    <w:tmpl w:val="DE46B14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2E496793"/>
    <w:multiLevelType w:val="hybridMultilevel"/>
    <w:tmpl w:val="8C08AD4E"/>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EA104F1"/>
    <w:multiLevelType w:val="hybridMultilevel"/>
    <w:tmpl w:val="5CDA87C0"/>
    <w:lvl w:ilvl="0" w:tplc="EEDAE2FE">
      <w:start w:val="1"/>
      <w:numFmt w:val="bullet"/>
      <w:lvlText w:val="-"/>
      <w:lvlJc w:val="left"/>
      <w:pPr>
        <w:ind w:left="4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296590A"/>
    <w:multiLevelType w:val="hybridMultilevel"/>
    <w:tmpl w:val="188AE9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2B62ECE"/>
    <w:multiLevelType w:val="hybridMultilevel"/>
    <w:tmpl w:val="94A02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3015F7D"/>
    <w:multiLevelType w:val="hybridMultilevel"/>
    <w:tmpl w:val="1C5C7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35E58D8"/>
    <w:multiLevelType w:val="hybridMultilevel"/>
    <w:tmpl w:val="31C82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6CE35C0"/>
    <w:multiLevelType w:val="hybridMultilevel"/>
    <w:tmpl w:val="6C768330"/>
    <w:lvl w:ilvl="0" w:tplc="1C090019">
      <w:start w:val="1"/>
      <w:numFmt w:val="lowerLetter"/>
      <w:lvlText w:val="%1."/>
      <w:lvlJc w:val="left"/>
      <w:pPr>
        <w:ind w:left="152" w:hanging="360"/>
      </w:pPr>
    </w:lvl>
    <w:lvl w:ilvl="1" w:tplc="1C090019">
      <w:start w:val="1"/>
      <w:numFmt w:val="lowerLetter"/>
      <w:lvlText w:val="%2."/>
      <w:lvlJc w:val="left"/>
      <w:pPr>
        <w:ind w:left="5464" w:hanging="360"/>
      </w:pPr>
    </w:lvl>
    <w:lvl w:ilvl="2" w:tplc="1C09001B" w:tentative="1">
      <w:start w:val="1"/>
      <w:numFmt w:val="lowerRoman"/>
      <w:lvlText w:val="%3."/>
      <w:lvlJc w:val="right"/>
      <w:pPr>
        <w:ind w:left="1592" w:hanging="180"/>
      </w:pPr>
    </w:lvl>
    <w:lvl w:ilvl="3" w:tplc="1C09000F" w:tentative="1">
      <w:start w:val="1"/>
      <w:numFmt w:val="decimal"/>
      <w:lvlText w:val="%4."/>
      <w:lvlJc w:val="left"/>
      <w:pPr>
        <w:ind w:left="2312" w:hanging="360"/>
      </w:pPr>
    </w:lvl>
    <w:lvl w:ilvl="4" w:tplc="1C090019" w:tentative="1">
      <w:start w:val="1"/>
      <w:numFmt w:val="lowerLetter"/>
      <w:lvlText w:val="%5."/>
      <w:lvlJc w:val="left"/>
      <w:pPr>
        <w:ind w:left="3032" w:hanging="360"/>
      </w:pPr>
    </w:lvl>
    <w:lvl w:ilvl="5" w:tplc="1C09001B" w:tentative="1">
      <w:start w:val="1"/>
      <w:numFmt w:val="lowerRoman"/>
      <w:lvlText w:val="%6."/>
      <w:lvlJc w:val="right"/>
      <w:pPr>
        <w:ind w:left="3752" w:hanging="180"/>
      </w:pPr>
    </w:lvl>
    <w:lvl w:ilvl="6" w:tplc="1C09000F" w:tentative="1">
      <w:start w:val="1"/>
      <w:numFmt w:val="decimal"/>
      <w:lvlText w:val="%7."/>
      <w:lvlJc w:val="left"/>
      <w:pPr>
        <w:ind w:left="4472" w:hanging="360"/>
      </w:pPr>
    </w:lvl>
    <w:lvl w:ilvl="7" w:tplc="1C090019" w:tentative="1">
      <w:start w:val="1"/>
      <w:numFmt w:val="lowerLetter"/>
      <w:lvlText w:val="%8."/>
      <w:lvlJc w:val="left"/>
      <w:pPr>
        <w:ind w:left="5192" w:hanging="360"/>
      </w:pPr>
    </w:lvl>
    <w:lvl w:ilvl="8" w:tplc="1C09001B" w:tentative="1">
      <w:start w:val="1"/>
      <w:numFmt w:val="lowerRoman"/>
      <w:lvlText w:val="%9."/>
      <w:lvlJc w:val="right"/>
      <w:pPr>
        <w:ind w:left="5912" w:hanging="180"/>
      </w:pPr>
    </w:lvl>
  </w:abstractNum>
  <w:abstractNum w:abstractNumId="26">
    <w:nsid w:val="41354B6C"/>
    <w:multiLevelType w:val="hybridMultilevel"/>
    <w:tmpl w:val="5F32579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E11A66"/>
    <w:multiLevelType w:val="hybridMultilevel"/>
    <w:tmpl w:val="53485E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84424F3"/>
    <w:multiLevelType w:val="hybridMultilevel"/>
    <w:tmpl w:val="58AA03C0"/>
    <w:lvl w:ilvl="0" w:tplc="04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02366"/>
    <w:multiLevelType w:val="hybridMultilevel"/>
    <w:tmpl w:val="67B2807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BCD2FB7"/>
    <w:multiLevelType w:val="hybridMultilevel"/>
    <w:tmpl w:val="906AC44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D0334BC"/>
    <w:multiLevelType w:val="hybridMultilevel"/>
    <w:tmpl w:val="88EAD898"/>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DA87896"/>
    <w:multiLevelType w:val="hybridMultilevel"/>
    <w:tmpl w:val="AB14991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00E705A"/>
    <w:multiLevelType w:val="hybridMultilevel"/>
    <w:tmpl w:val="F7A0365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nsid w:val="50685C21"/>
    <w:multiLevelType w:val="hybridMultilevel"/>
    <w:tmpl w:val="DBB096DC"/>
    <w:lvl w:ilvl="0" w:tplc="1C090001">
      <w:start w:val="1"/>
      <w:numFmt w:val="bullet"/>
      <w:lvlText w:val=""/>
      <w:lvlJc w:val="left"/>
      <w:pPr>
        <w:ind w:left="426" w:hanging="360"/>
      </w:pPr>
      <w:rPr>
        <w:rFonts w:ascii="Symbol" w:hAnsi="Symbol" w:hint="default"/>
      </w:rPr>
    </w:lvl>
    <w:lvl w:ilvl="1" w:tplc="1C090003">
      <w:start w:val="1"/>
      <w:numFmt w:val="bullet"/>
      <w:lvlText w:val="o"/>
      <w:lvlJc w:val="left"/>
      <w:pPr>
        <w:ind w:left="1146" w:hanging="360"/>
      </w:pPr>
      <w:rPr>
        <w:rFonts w:ascii="Courier New" w:hAnsi="Courier New" w:cs="Courier New" w:hint="default"/>
      </w:rPr>
    </w:lvl>
    <w:lvl w:ilvl="2" w:tplc="3C98F444">
      <w:numFmt w:val="bullet"/>
      <w:lvlText w:val="•"/>
      <w:lvlJc w:val="left"/>
      <w:pPr>
        <w:ind w:left="1866" w:hanging="360"/>
      </w:pPr>
      <w:rPr>
        <w:rFonts w:ascii="Arial" w:eastAsiaTheme="minorHAnsi" w:hAnsi="Arial" w:cs="Arial" w:hint="default"/>
      </w:rPr>
    </w:lvl>
    <w:lvl w:ilvl="3" w:tplc="1C090001" w:tentative="1">
      <w:start w:val="1"/>
      <w:numFmt w:val="bullet"/>
      <w:lvlText w:val=""/>
      <w:lvlJc w:val="left"/>
      <w:pPr>
        <w:ind w:left="2586" w:hanging="360"/>
      </w:pPr>
      <w:rPr>
        <w:rFonts w:ascii="Symbol" w:hAnsi="Symbol" w:hint="default"/>
      </w:rPr>
    </w:lvl>
    <w:lvl w:ilvl="4" w:tplc="1C090003" w:tentative="1">
      <w:start w:val="1"/>
      <w:numFmt w:val="bullet"/>
      <w:lvlText w:val="o"/>
      <w:lvlJc w:val="left"/>
      <w:pPr>
        <w:ind w:left="3306" w:hanging="360"/>
      </w:pPr>
      <w:rPr>
        <w:rFonts w:ascii="Courier New" w:hAnsi="Courier New" w:cs="Courier New" w:hint="default"/>
      </w:rPr>
    </w:lvl>
    <w:lvl w:ilvl="5" w:tplc="1C090005" w:tentative="1">
      <w:start w:val="1"/>
      <w:numFmt w:val="bullet"/>
      <w:lvlText w:val=""/>
      <w:lvlJc w:val="left"/>
      <w:pPr>
        <w:ind w:left="4026" w:hanging="360"/>
      </w:pPr>
      <w:rPr>
        <w:rFonts w:ascii="Wingdings" w:hAnsi="Wingdings" w:hint="default"/>
      </w:rPr>
    </w:lvl>
    <w:lvl w:ilvl="6" w:tplc="1C090001" w:tentative="1">
      <w:start w:val="1"/>
      <w:numFmt w:val="bullet"/>
      <w:lvlText w:val=""/>
      <w:lvlJc w:val="left"/>
      <w:pPr>
        <w:ind w:left="4746" w:hanging="360"/>
      </w:pPr>
      <w:rPr>
        <w:rFonts w:ascii="Symbol" w:hAnsi="Symbol" w:hint="default"/>
      </w:rPr>
    </w:lvl>
    <w:lvl w:ilvl="7" w:tplc="1C090003" w:tentative="1">
      <w:start w:val="1"/>
      <w:numFmt w:val="bullet"/>
      <w:lvlText w:val="o"/>
      <w:lvlJc w:val="left"/>
      <w:pPr>
        <w:ind w:left="5466" w:hanging="360"/>
      </w:pPr>
      <w:rPr>
        <w:rFonts w:ascii="Courier New" w:hAnsi="Courier New" w:cs="Courier New" w:hint="default"/>
      </w:rPr>
    </w:lvl>
    <w:lvl w:ilvl="8" w:tplc="1C090005" w:tentative="1">
      <w:start w:val="1"/>
      <w:numFmt w:val="bullet"/>
      <w:lvlText w:val=""/>
      <w:lvlJc w:val="left"/>
      <w:pPr>
        <w:ind w:left="6186" w:hanging="360"/>
      </w:pPr>
      <w:rPr>
        <w:rFonts w:ascii="Wingdings" w:hAnsi="Wingdings" w:hint="default"/>
      </w:rPr>
    </w:lvl>
  </w:abstractNum>
  <w:abstractNum w:abstractNumId="35">
    <w:nsid w:val="518179A6"/>
    <w:multiLevelType w:val="hybridMultilevel"/>
    <w:tmpl w:val="DD9434FC"/>
    <w:lvl w:ilvl="0" w:tplc="EEDAE2FE">
      <w:start w:val="1"/>
      <w:numFmt w:val="bullet"/>
      <w:lvlText w:val="-"/>
      <w:lvlJc w:val="left"/>
      <w:pPr>
        <w:ind w:left="420" w:hanging="360"/>
      </w:pPr>
      <w:rPr>
        <w:rFonts w:ascii="Arial" w:eastAsiaTheme="minorHAnsi"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36">
    <w:nsid w:val="53B210CE"/>
    <w:multiLevelType w:val="hybridMultilevel"/>
    <w:tmpl w:val="B3C8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6C4418"/>
    <w:multiLevelType w:val="hybridMultilevel"/>
    <w:tmpl w:val="1CDEF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72037D2"/>
    <w:multiLevelType w:val="hybridMultilevel"/>
    <w:tmpl w:val="2216148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3114356"/>
    <w:multiLevelType w:val="hybridMultilevel"/>
    <w:tmpl w:val="E8AEDED4"/>
    <w:lvl w:ilvl="0" w:tplc="08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020" w:hanging="360"/>
      </w:pPr>
      <w:rPr>
        <w:rFonts w:ascii="Courier New" w:hAnsi="Courier New" w:cs="Courier New" w:hint="default"/>
      </w:rPr>
    </w:lvl>
    <w:lvl w:ilvl="2" w:tplc="1C090005" w:tentative="1">
      <w:start w:val="1"/>
      <w:numFmt w:val="bullet"/>
      <w:lvlText w:val=""/>
      <w:lvlJc w:val="left"/>
      <w:pPr>
        <w:ind w:left="1740" w:hanging="360"/>
      </w:pPr>
      <w:rPr>
        <w:rFonts w:ascii="Wingdings" w:hAnsi="Wingdings" w:hint="default"/>
      </w:rPr>
    </w:lvl>
    <w:lvl w:ilvl="3" w:tplc="1C090001" w:tentative="1">
      <w:start w:val="1"/>
      <w:numFmt w:val="bullet"/>
      <w:lvlText w:val=""/>
      <w:lvlJc w:val="left"/>
      <w:pPr>
        <w:ind w:left="2460" w:hanging="360"/>
      </w:pPr>
      <w:rPr>
        <w:rFonts w:ascii="Symbol" w:hAnsi="Symbol" w:hint="default"/>
      </w:rPr>
    </w:lvl>
    <w:lvl w:ilvl="4" w:tplc="1C090003" w:tentative="1">
      <w:start w:val="1"/>
      <w:numFmt w:val="bullet"/>
      <w:lvlText w:val="o"/>
      <w:lvlJc w:val="left"/>
      <w:pPr>
        <w:ind w:left="3180" w:hanging="360"/>
      </w:pPr>
      <w:rPr>
        <w:rFonts w:ascii="Courier New" w:hAnsi="Courier New" w:cs="Courier New" w:hint="default"/>
      </w:rPr>
    </w:lvl>
    <w:lvl w:ilvl="5" w:tplc="1C090005" w:tentative="1">
      <w:start w:val="1"/>
      <w:numFmt w:val="bullet"/>
      <w:lvlText w:val=""/>
      <w:lvlJc w:val="left"/>
      <w:pPr>
        <w:ind w:left="3900" w:hanging="360"/>
      </w:pPr>
      <w:rPr>
        <w:rFonts w:ascii="Wingdings" w:hAnsi="Wingdings" w:hint="default"/>
      </w:rPr>
    </w:lvl>
    <w:lvl w:ilvl="6" w:tplc="1C090001" w:tentative="1">
      <w:start w:val="1"/>
      <w:numFmt w:val="bullet"/>
      <w:lvlText w:val=""/>
      <w:lvlJc w:val="left"/>
      <w:pPr>
        <w:ind w:left="4620" w:hanging="360"/>
      </w:pPr>
      <w:rPr>
        <w:rFonts w:ascii="Symbol" w:hAnsi="Symbol" w:hint="default"/>
      </w:rPr>
    </w:lvl>
    <w:lvl w:ilvl="7" w:tplc="1C090003" w:tentative="1">
      <w:start w:val="1"/>
      <w:numFmt w:val="bullet"/>
      <w:lvlText w:val="o"/>
      <w:lvlJc w:val="left"/>
      <w:pPr>
        <w:ind w:left="5340" w:hanging="360"/>
      </w:pPr>
      <w:rPr>
        <w:rFonts w:ascii="Courier New" w:hAnsi="Courier New" w:cs="Courier New" w:hint="default"/>
      </w:rPr>
    </w:lvl>
    <w:lvl w:ilvl="8" w:tplc="1C090005" w:tentative="1">
      <w:start w:val="1"/>
      <w:numFmt w:val="bullet"/>
      <w:lvlText w:val=""/>
      <w:lvlJc w:val="left"/>
      <w:pPr>
        <w:ind w:left="6060" w:hanging="360"/>
      </w:pPr>
      <w:rPr>
        <w:rFonts w:ascii="Wingdings" w:hAnsi="Wingdings" w:hint="default"/>
      </w:rPr>
    </w:lvl>
  </w:abstractNum>
  <w:abstractNum w:abstractNumId="40">
    <w:nsid w:val="67655FE6"/>
    <w:multiLevelType w:val="hybridMultilevel"/>
    <w:tmpl w:val="71C2A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92F733B"/>
    <w:multiLevelType w:val="hybridMultilevel"/>
    <w:tmpl w:val="00261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E7C649C"/>
    <w:multiLevelType w:val="hybridMultilevel"/>
    <w:tmpl w:val="F91C6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4843DC2"/>
    <w:multiLevelType w:val="hybridMultilevel"/>
    <w:tmpl w:val="005056C0"/>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44">
    <w:nsid w:val="78942B24"/>
    <w:multiLevelType w:val="hybridMultilevel"/>
    <w:tmpl w:val="659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F26670"/>
    <w:multiLevelType w:val="hybridMultilevel"/>
    <w:tmpl w:val="4F362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B2E736B"/>
    <w:multiLevelType w:val="hybridMultilevel"/>
    <w:tmpl w:val="1810A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0"/>
  </w:num>
  <w:num w:numId="4">
    <w:abstractNumId w:val="18"/>
  </w:num>
  <w:num w:numId="5">
    <w:abstractNumId w:val="16"/>
  </w:num>
  <w:num w:numId="6">
    <w:abstractNumId w:val="14"/>
  </w:num>
  <w:num w:numId="7">
    <w:abstractNumId w:val="24"/>
  </w:num>
  <w:num w:numId="8">
    <w:abstractNumId w:val="22"/>
  </w:num>
  <w:num w:numId="9">
    <w:abstractNumId w:val="8"/>
  </w:num>
  <w:num w:numId="10">
    <w:abstractNumId w:val="13"/>
  </w:num>
  <w:num w:numId="11">
    <w:abstractNumId w:val="40"/>
  </w:num>
  <w:num w:numId="12">
    <w:abstractNumId w:val="42"/>
  </w:num>
  <w:num w:numId="13">
    <w:abstractNumId w:val="17"/>
  </w:num>
  <w:num w:numId="14">
    <w:abstractNumId w:val="44"/>
  </w:num>
  <w:num w:numId="15">
    <w:abstractNumId w:val="11"/>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7"/>
  </w:num>
  <w:num w:numId="20">
    <w:abstractNumId w:val="4"/>
  </w:num>
  <w:num w:numId="21">
    <w:abstractNumId w:val="15"/>
  </w:num>
  <w:num w:numId="22">
    <w:abstractNumId w:val="34"/>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37"/>
  </w:num>
  <w:num w:numId="31">
    <w:abstractNumId w:val="36"/>
  </w:num>
  <w:num w:numId="32">
    <w:abstractNumId w:val="45"/>
  </w:num>
  <w:num w:numId="33">
    <w:abstractNumId w:val="33"/>
  </w:num>
  <w:num w:numId="34">
    <w:abstractNumId w:val="35"/>
  </w:num>
  <w:num w:numId="35">
    <w:abstractNumId w:val="31"/>
  </w:num>
  <w:num w:numId="36">
    <w:abstractNumId w:val="20"/>
  </w:num>
  <w:num w:numId="37">
    <w:abstractNumId w:val="7"/>
  </w:num>
  <w:num w:numId="38">
    <w:abstractNumId w:val="26"/>
  </w:num>
  <w:num w:numId="39">
    <w:abstractNumId w:val="5"/>
  </w:num>
  <w:num w:numId="40">
    <w:abstractNumId w:val="1"/>
  </w:num>
  <w:num w:numId="41">
    <w:abstractNumId w:val="3"/>
  </w:num>
  <w:num w:numId="42">
    <w:abstractNumId w:val="41"/>
  </w:num>
  <w:num w:numId="43">
    <w:abstractNumId w:val="23"/>
  </w:num>
  <w:num w:numId="44">
    <w:abstractNumId w:val="43"/>
  </w:num>
  <w:num w:numId="45">
    <w:abstractNumId w:val="2"/>
  </w:num>
  <w:num w:numId="46">
    <w:abstractNumId w:val="46"/>
  </w:num>
  <w:num w:numId="47">
    <w:abstractNumId w:val="21"/>
  </w:num>
  <w:num w:numId="48">
    <w:abstractNumId w:val="30"/>
  </w:num>
  <w:num w:numId="49">
    <w:abstractNumId w:val="2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721776"/>
    <w:rsid w:val="00003302"/>
    <w:rsid w:val="00003A2E"/>
    <w:rsid w:val="00080246"/>
    <w:rsid w:val="001071D0"/>
    <w:rsid w:val="00117B53"/>
    <w:rsid w:val="001830E7"/>
    <w:rsid w:val="001C427D"/>
    <w:rsid w:val="001C585F"/>
    <w:rsid w:val="001D7B35"/>
    <w:rsid w:val="001F2E18"/>
    <w:rsid w:val="002D2904"/>
    <w:rsid w:val="003201F3"/>
    <w:rsid w:val="00325394"/>
    <w:rsid w:val="00351454"/>
    <w:rsid w:val="00370EBD"/>
    <w:rsid w:val="003A4D47"/>
    <w:rsid w:val="004112B8"/>
    <w:rsid w:val="00421534"/>
    <w:rsid w:val="00435DF2"/>
    <w:rsid w:val="004366F2"/>
    <w:rsid w:val="00456B8D"/>
    <w:rsid w:val="00495263"/>
    <w:rsid w:val="004C1D72"/>
    <w:rsid w:val="004D3BAC"/>
    <w:rsid w:val="0055209A"/>
    <w:rsid w:val="00553736"/>
    <w:rsid w:val="00593C14"/>
    <w:rsid w:val="005E7ED5"/>
    <w:rsid w:val="00622C6B"/>
    <w:rsid w:val="006331BF"/>
    <w:rsid w:val="00676680"/>
    <w:rsid w:val="006B72E3"/>
    <w:rsid w:val="006C6453"/>
    <w:rsid w:val="006F66C6"/>
    <w:rsid w:val="00721776"/>
    <w:rsid w:val="00766413"/>
    <w:rsid w:val="00781F64"/>
    <w:rsid w:val="00806486"/>
    <w:rsid w:val="00811B1C"/>
    <w:rsid w:val="00861403"/>
    <w:rsid w:val="00865C18"/>
    <w:rsid w:val="008B0FF4"/>
    <w:rsid w:val="008B34F8"/>
    <w:rsid w:val="008B6BC6"/>
    <w:rsid w:val="0093229F"/>
    <w:rsid w:val="00962F39"/>
    <w:rsid w:val="009769B2"/>
    <w:rsid w:val="009B4126"/>
    <w:rsid w:val="009E1C26"/>
    <w:rsid w:val="00A128B9"/>
    <w:rsid w:val="00A909B6"/>
    <w:rsid w:val="00A973D6"/>
    <w:rsid w:val="00AA3630"/>
    <w:rsid w:val="00AB410B"/>
    <w:rsid w:val="00AC5625"/>
    <w:rsid w:val="00AD61FA"/>
    <w:rsid w:val="00B3622F"/>
    <w:rsid w:val="00B51101"/>
    <w:rsid w:val="00BC0728"/>
    <w:rsid w:val="00BD160F"/>
    <w:rsid w:val="00C22F34"/>
    <w:rsid w:val="00C67B9E"/>
    <w:rsid w:val="00CA2A60"/>
    <w:rsid w:val="00CA30B8"/>
    <w:rsid w:val="00CC5CC2"/>
    <w:rsid w:val="00CE41B2"/>
    <w:rsid w:val="00D31F76"/>
    <w:rsid w:val="00D47CA3"/>
    <w:rsid w:val="00D94828"/>
    <w:rsid w:val="00DB4FAD"/>
    <w:rsid w:val="00DB61E7"/>
    <w:rsid w:val="00DF245B"/>
    <w:rsid w:val="00E16461"/>
    <w:rsid w:val="00E45F00"/>
    <w:rsid w:val="00E6632E"/>
    <w:rsid w:val="00E85E3A"/>
    <w:rsid w:val="00EB51E2"/>
    <w:rsid w:val="00ED476D"/>
    <w:rsid w:val="00F24DA8"/>
    <w:rsid w:val="00F96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53"/>
    <w:pPr>
      <w:spacing w:after="80" w:line="280" w:lineRule="exact"/>
    </w:pPr>
    <w:rPr>
      <w:rFonts w:ascii="Times New Roman" w:hAnsi="Times New Roman"/>
      <w:lang w:val="en-GB"/>
    </w:rPr>
  </w:style>
  <w:style w:type="paragraph" w:styleId="Heading1">
    <w:name w:val="heading 1"/>
    <w:basedOn w:val="Normal"/>
    <w:next w:val="Normal"/>
    <w:link w:val="Heading1Char"/>
    <w:uiPriority w:val="9"/>
    <w:qFormat/>
    <w:rsid w:val="00AD61FA"/>
    <w:pPr>
      <w:keepNext/>
      <w:keepLines/>
      <w:spacing w:before="240" w:after="0"/>
      <w:jc w:val="both"/>
      <w:outlineLvl w:val="0"/>
    </w:pPr>
    <w:rPr>
      <w:rFonts w:ascii="Arial" w:eastAsiaTheme="majorEastAsia" w:hAnsi="Arial" w:cstheme="majorBidi"/>
      <w:b/>
      <w:caps/>
      <w:color w:val="538135" w:themeColor="accent6" w:themeShade="BF"/>
      <w:szCs w:val="32"/>
      <w:lang w:val="en-ZA"/>
    </w:rPr>
  </w:style>
  <w:style w:type="paragraph" w:styleId="Heading2">
    <w:name w:val="heading 2"/>
    <w:basedOn w:val="Normal"/>
    <w:next w:val="Normal"/>
    <w:link w:val="Heading2Char"/>
    <w:uiPriority w:val="9"/>
    <w:unhideWhenUsed/>
    <w:qFormat/>
    <w:rsid w:val="00AD61F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61FA"/>
    <w:pPr>
      <w:keepNext/>
      <w:keepLines/>
      <w:spacing w:before="40" w:after="0"/>
      <w:outlineLvl w:val="2"/>
    </w:pPr>
    <w:rPr>
      <w:rFonts w:asciiTheme="majorHAnsi" w:eastAsiaTheme="majorEastAsia" w:hAnsiTheme="majorHAnsi" w:cstheme="majorBidi"/>
      <w:color w:val="1F4D78" w:themeColor="accent1" w:themeShade="7F"/>
      <w:spacing w:val="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pter Numbering,List Paragraph - 2,Riana Table Bullets 1,Bullets"/>
    <w:basedOn w:val="Normal"/>
    <w:link w:val="ListParagraphChar"/>
    <w:uiPriority w:val="34"/>
    <w:qFormat/>
    <w:rsid w:val="00721776"/>
    <w:pPr>
      <w:ind w:left="720"/>
      <w:contextualSpacing/>
    </w:pPr>
  </w:style>
  <w:style w:type="character" w:customStyle="1" w:styleId="ListParagraphChar">
    <w:name w:val="List Paragraph Char"/>
    <w:aliases w:val="Chapter Numbering Char,List Paragraph - 2 Char,Riana Table Bullets 1 Char,Bullets Char"/>
    <w:link w:val="ListParagraph"/>
    <w:uiPriority w:val="34"/>
    <w:locked/>
    <w:rsid w:val="00721776"/>
    <w:rPr>
      <w:rFonts w:ascii="Times New Roman" w:hAnsi="Times New Roman"/>
      <w:lang w:val="en-GB"/>
    </w:rPr>
  </w:style>
  <w:style w:type="character" w:styleId="FootnoteReference">
    <w:name w:val="footnote reference"/>
    <w:basedOn w:val="DefaultParagraphFont"/>
    <w:uiPriority w:val="99"/>
    <w:rsid w:val="00721776"/>
    <w:rPr>
      <w:vertAlign w:val="superscript"/>
    </w:rPr>
  </w:style>
  <w:style w:type="table" w:styleId="TableGrid">
    <w:name w:val="Table Grid"/>
    <w:basedOn w:val="TableNormal"/>
    <w:uiPriority w:val="39"/>
    <w:rsid w:val="00721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A9"/>
    <w:uiPriority w:val="99"/>
    <w:rsid w:val="00721776"/>
    <w:rPr>
      <w:color w:val="000000"/>
      <w:sz w:val="20"/>
      <w:szCs w:val="20"/>
    </w:rPr>
  </w:style>
  <w:style w:type="character" w:customStyle="1" w:styleId="Heading1Char">
    <w:name w:val="Heading 1 Char"/>
    <w:basedOn w:val="DefaultParagraphFont"/>
    <w:link w:val="Heading1"/>
    <w:uiPriority w:val="9"/>
    <w:rsid w:val="00AD61FA"/>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AD61FA"/>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AD61FA"/>
    <w:rPr>
      <w:rFonts w:asciiTheme="majorHAnsi" w:eastAsiaTheme="majorEastAsia" w:hAnsiTheme="majorHAnsi" w:cstheme="majorBidi"/>
      <w:color w:val="1F4D78" w:themeColor="accent1" w:themeShade="7F"/>
      <w:spacing w:val="6"/>
      <w:sz w:val="24"/>
      <w:szCs w:val="24"/>
      <w:lang w:val="en-GB" w:eastAsia="en-GB"/>
    </w:rPr>
  </w:style>
  <w:style w:type="table" w:customStyle="1" w:styleId="TableGrid1">
    <w:name w:val="Table Grid1"/>
    <w:basedOn w:val="TableNormal"/>
    <w:next w:val="TableGrid"/>
    <w:uiPriority w:val="39"/>
    <w:rsid w:val="00AD6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D61FA"/>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Footnote Text Char1,Footnote Text Char Char,fn Char"/>
    <w:basedOn w:val="Normal"/>
    <w:link w:val="FootnoteTextChar"/>
    <w:unhideWhenUsed/>
    <w:rsid w:val="00553736"/>
    <w:pPr>
      <w:spacing w:after="0" w:line="240" w:lineRule="auto"/>
    </w:pPr>
    <w:rPr>
      <w:sz w:val="20"/>
      <w:szCs w:val="20"/>
    </w:rPr>
  </w:style>
  <w:style w:type="character" w:customStyle="1" w:styleId="FootnoteTextChar">
    <w:name w:val="Footnote Text Char"/>
    <w:aliases w:val="Footnote Text Char1 Char,Footnote Text Char Char Char,fn Char Char"/>
    <w:basedOn w:val="DefaultParagraphFont"/>
    <w:link w:val="FootnoteText"/>
    <w:rsid w:val="00553736"/>
    <w:rPr>
      <w:rFonts w:ascii="Times New Roman" w:hAnsi="Times New Roman"/>
      <w:sz w:val="20"/>
      <w:szCs w:val="20"/>
      <w:lang w:val="en-GB"/>
    </w:rPr>
  </w:style>
  <w:style w:type="paragraph" w:styleId="BalloonText">
    <w:name w:val="Balloon Text"/>
    <w:basedOn w:val="Normal"/>
    <w:link w:val="BalloonTextChar"/>
    <w:uiPriority w:val="99"/>
    <w:semiHidden/>
    <w:unhideWhenUsed/>
    <w:rsid w:val="00BC0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28"/>
    <w:rPr>
      <w:rFonts w:ascii="Segoe UI" w:hAnsi="Segoe UI" w:cs="Segoe UI"/>
      <w:sz w:val="18"/>
      <w:szCs w:val="18"/>
      <w:lang w:val="en-GB"/>
    </w:rPr>
  </w:style>
  <w:style w:type="character" w:styleId="CommentReference">
    <w:name w:val="annotation reference"/>
    <w:basedOn w:val="DefaultParagraphFont"/>
    <w:uiPriority w:val="99"/>
    <w:semiHidden/>
    <w:unhideWhenUsed/>
    <w:rsid w:val="00BC0728"/>
    <w:rPr>
      <w:sz w:val="16"/>
      <w:szCs w:val="16"/>
    </w:rPr>
  </w:style>
  <w:style w:type="paragraph" w:styleId="CommentText">
    <w:name w:val="annotation text"/>
    <w:basedOn w:val="Normal"/>
    <w:link w:val="CommentTextChar"/>
    <w:uiPriority w:val="99"/>
    <w:semiHidden/>
    <w:unhideWhenUsed/>
    <w:rsid w:val="00BC0728"/>
    <w:pPr>
      <w:spacing w:line="240" w:lineRule="auto"/>
    </w:pPr>
    <w:rPr>
      <w:sz w:val="20"/>
      <w:szCs w:val="20"/>
    </w:rPr>
  </w:style>
  <w:style w:type="character" w:customStyle="1" w:styleId="CommentTextChar">
    <w:name w:val="Comment Text Char"/>
    <w:basedOn w:val="DefaultParagraphFont"/>
    <w:link w:val="CommentText"/>
    <w:uiPriority w:val="99"/>
    <w:semiHidden/>
    <w:rsid w:val="00BC0728"/>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BC0728"/>
    <w:rPr>
      <w:b/>
      <w:bCs/>
    </w:rPr>
  </w:style>
  <w:style w:type="character" w:customStyle="1" w:styleId="CommentSubjectChar">
    <w:name w:val="Comment Subject Char"/>
    <w:basedOn w:val="CommentTextChar"/>
    <w:link w:val="CommentSubject"/>
    <w:uiPriority w:val="99"/>
    <w:semiHidden/>
    <w:rsid w:val="00BC0728"/>
    <w:rPr>
      <w:rFonts w:ascii="Times New Roman" w:hAnsi="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10557</Words>
  <Characters>60180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User</cp:lastModifiedBy>
  <cp:revision>2</cp:revision>
  <dcterms:created xsi:type="dcterms:W3CDTF">2022-10-31T15:22:00Z</dcterms:created>
  <dcterms:modified xsi:type="dcterms:W3CDTF">2022-10-31T15:22:00Z</dcterms:modified>
</cp:coreProperties>
</file>