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9C" w:rsidRPr="0011667E" w:rsidRDefault="00FA629C" w:rsidP="00BA52D5">
      <w:pPr>
        <w:tabs>
          <w:tab w:val="left" w:pos="4770"/>
        </w:tabs>
        <w:jc w:val="center"/>
        <w:rPr>
          <w:rFonts w:ascii="Arial" w:hAnsi="Arial" w:cs="Arial"/>
          <w:b/>
          <w:bCs/>
          <w:sz w:val="28"/>
          <w:szCs w:val="28"/>
        </w:rPr>
      </w:pPr>
      <w:r w:rsidRPr="0011667E">
        <w:rPr>
          <w:rFonts w:ascii="Arial" w:hAnsi="Arial" w:cs="Arial"/>
          <w:b/>
          <w:bCs/>
          <w:sz w:val="28"/>
          <w:szCs w:val="28"/>
        </w:rPr>
        <w:t xml:space="preserve">TABLE OF COMMENTS ON GENERAL LAWS (ANTI-MONEY LAUNDERING AND COMBATING TERRORISM FINANCING) AMENDMENT BILL [B18-2022] </w:t>
      </w:r>
      <w:r w:rsidR="00AF656E">
        <w:rPr>
          <w:rFonts w:ascii="Arial" w:hAnsi="Arial" w:cs="Arial"/>
          <w:b/>
          <w:bCs/>
          <w:sz w:val="28"/>
          <w:szCs w:val="28"/>
        </w:rPr>
        <w:t>EXTENDED COMMENT PERIOD</w:t>
      </w:r>
    </w:p>
    <w:p w:rsidR="004A33E8" w:rsidRDefault="004A33E8" w:rsidP="00457209">
      <w:pPr>
        <w:jc w:val="center"/>
        <w:rPr>
          <w:rFonts w:ascii="Arial" w:hAnsi="Arial" w:cs="Arial"/>
          <w:b/>
          <w:bCs/>
          <w:sz w:val="20"/>
          <w:szCs w:val="20"/>
        </w:rPr>
      </w:pPr>
    </w:p>
    <w:p w:rsidR="004A33E8" w:rsidRDefault="004B2A39" w:rsidP="00457209">
      <w:pPr>
        <w:jc w:val="center"/>
        <w:rPr>
          <w:rFonts w:ascii="Arial" w:hAnsi="Arial" w:cs="Arial"/>
          <w:b/>
          <w:bCs/>
          <w:sz w:val="20"/>
          <w:szCs w:val="20"/>
        </w:rPr>
      </w:pPr>
      <w:r>
        <w:rPr>
          <w:rFonts w:ascii="Arial" w:hAnsi="Arial" w:cs="Arial"/>
          <w:b/>
          <w:bCs/>
          <w:sz w:val="20"/>
          <w:szCs w:val="20"/>
        </w:rPr>
        <w:t xml:space="preserve">LIST OF </w:t>
      </w:r>
      <w:r w:rsidR="00FB32C4">
        <w:rPr>
          <w:rFonts w:ascii="Arial" w:hAnsi="Arial" w:cs="Arial"/>
          <w:b/>
          <w:bCs/>
          <w:sz w:val="20"/>
          <w:szCs w:val="20"/>
        </w:rPr>
        <w:t xml:space="preserve">COMMENTATORS </w:t>
      </w:r>
    </w:p>
    <w:tbl>
      <w:tblPr>
        <w:tblStyle w:val="TableGrid"/>
        <w:tblW w:w="0" w:type="auto"/>
        <w:tblLook w:val="04A0"/>
      </w:tblPr>
      <w:tblGrid>
        <w:gridCol w:w="3865"/>
        <w:gridCol w:w="4768"/>
        <w:gridCol w:w="4142"/>
      </w:tblGrid>
      <w:tr w:rsidR="00E04395" w:rsidTr="00550225">
        <w:tc>
          <w:tcPr>
            <w:tcW w:w="3865" w:type="dxa"/>
          </w:tcPr>
          <w:p w:rsidR="00E04395" w:rsidRPr="006E3347" w:rsidRDefault="006E3347" w:rsidP="00CD0A7E">
            <w:pPr>
              <w:rPr>
                <w:rFonts w:ascii="Arial" w:hAnsi="Arial" w:cs="Arial"/>
                <w:sz w:val="18"/>
                <w:szCs w:val="18"/>
              </w:rPr>
            </w:pPr>
            <w:r w:rsidRPr="006E3347">
              <w:rPr>
                <w:rFonts w:ascii="Arial" w:hAnsi="Arial" w:cs="Arial"/>
                <w:sz w:val="18"/>
                <w:szCs w:val="18"/>
              </w:rPr>
              <w:t>1) Na</w:t>
            </w:r>
            <w:r w:rsidR="00D56C6D">
              <w:rPr>
                <w:rFonts w:ascii="Arial" w:hAnsi="Arial" w:cs="Arial"/>
                <w:sz w:val="18"/>
                <w:szCs w:val="18"/>
              </w:rPr>
              <w:t>tional Automobile Dealers’ Association (NADA)</w:t>
            </w:r>
          </w:p>
        </w:tc>
        <w:tc>
          <w:tcPr>
            <w:tcW w:w="4768" w:type="dxa"/>
          </w:tcPr>
          <w:p w:rsidR="00E04395" w:rsidRPr="006E3347" w:rsidRDefault="00550225" w:rsidP="007010F3">
            <w:pPr>
              <w:rPr>
                <w:rFonts w:ascii="Arial" w:hAnsi="Arial" w:cs="Arial"/>
                <w:sz w:val="18"/>
                <w:szCs w:val="18"/>
              </w:rPr>
            </w:pPr>
            <w:r>
              <w:rPr>
                <w:rFonts w:ascii="Arial" w:hAnsi="Arial" w:cs="Arial"/>
                <w:sz w:val="18"/>
                <w:szCs w:val="18"/>
              </w:rPr>
              <w:t>8) Dominique Pitot</w:t>
            </w:r>
          </w:p>
        </w:tc>
        <w:tc>
          <w:tcPr>
            <w:tcW w:w="4142" w:type="dxa"/>
          </w:tcPr>
          <w:p w:rsidR="00E04395" w:rsidRPr="006E3347" w:rsidRDefault="00804ABB" w:rsidP="00ED3D86">
            <w:pPr>
              <w:rPr>
                <w:rFonts w:ascii="Arial" w:hAnsi="Arial" w:cs="Arial"/>
                <w:sz w:val="18"/>
                <w:szCs w:val="18"/>
              </w:rPr>
            </w:pPr>
            <w:r>
              <w:rPr>
                <w:rFonts w:ascii="Arial" w:hAnsi="Arial" w:cs="Arial"/>
                <w:sz w:val="18"/>
                <w:szCs w:val="18"/>
              </w:rPr>
              <w:t>15) Free Market Foundation</w:t>
            </w:r>
            <w:r w:rsidR="00D93FD8">
              <w:rPr>
                <w:rFonts w:ascii="Arial" w:hAnsi="Arial" w:cs="Arial"/>
                <w:sz w:val="18"/>
                <w:szCs w:val="18"/>
              </w:rPr>
              <w:t>(FMF)</w:t>
            </w:r>
          </w:p>
        </w:tc>
      </w:tr>
      <w:tr w:rsidR="00550225" w:rsidTr="00550225">
        <w:tc>
          <w:tcPr>
            <w:tcW w:w="3865" w:type="dxa"/>
          </w:tcPr>
          <w:p w:rsidR="00550225" w:rsidRPr="006E3347" w:rsidRDefault="00550225" w:rsidP="00550225">
            <w:pPr>
              <w:jc w:val="both"/>
              <w:rPr>
                <w:rFonts w:ascii="Arial" w:hAnsi="Arial" w:cs="Arial"/>
                <w:sz w:val="18"/>
                <w:szCs w:val="18"/>
              </w:rPr>
            </w:pPr>
            <w:r>
              <w:rPr>
                <w:rFonts w:ascii="Arial" w:hAnsi="Arial" w:cs="Arial"/>
                <w:sz w:val="18"/>
                <w:szCs w:val="18"/>
              </w:rPr>
              <w:t>2) Citizen Leader Lab</w:t>
            </w:r>
          </w:p>
        </w:tc>
        <w:tc>
          <w:tcPr>
            <w:tcW w:w="4768" w:type="dxa"/>
          </w:tcPr>
          <w:p w:rsidR="00550225" w:rsidRPr="006E3347" w:rsidRDefault="00550225" w:rsidP="00550225">
            <w:pPr>
              <w:jc w:val="both"/>
              <w:rPr>
                <w:rFonts w:ascii="Arial" w:hAnsi="Arial" w:cs="Arial"/>
                <w:sz w:val="18"/>
                <w:szCs w:val="18"/>
              </w:rPr>
            </w:pPr>
            <w:r>
              <w:rPr>
                <w:rFonts w:ascii="Arial" w:hAnsi="Arial" w:cs="Arial"/>
                <w:sz w:val="18"/>
                <w:szCs w:val="18"/>
              </w:rPr>
              <w:t>9) Christian View Network</w:t>
            </w:r>
          </w:p>
        </w:tc>
        <w:tc>
          <w:tcPr>
            <w:tcW w:w="4142" w:type="dxa"/>
          </w:tcPr>
          <w:p w:rsidR="00550225" w:rsidRPr="006E3347" w:rsidRDefault="00D93FD8" w:rsidP="00550225">
            <w:pPr>
              <w:jc w:val="both"/>
              <w:rPr>
                <w:rFonts w:ascii="Arial" w:hAnsi="Arial" w:cs="Arial"/>
                <w:sz w:val="18"/>
                <w:szCs w:val="18"/>
              </w:rPr>
            </w:pPr>
            <w:r>
              <w:rPr>
                <w:rFonts w:ascii="Arial" w:hAnsi="Arial" w:cs="Arial"/>
                <w:sz w:val="18"/>
                <w:szCs w:val="18"/>
              </w:rPr>
              <w:t>16) BASA</w:t>
            </w:r>
          </w:p>
        </w:tc>
      </w:tr>
      <w:tr w:rsidR="00550225" w:rsidTr="00550225">
        <w:tc>
          <w:tcPr>
            <w:tcW w:w="3865" w:type="dxa"/>
          </w:tcPr>
          <w:p w:rsidR="00550225" w:rsidRPr="006E3347" w:rsidRDefault="00550225" w:rsidP="00550225">
            <w:pPr>
              <w:jc w:val="both"/>
              <w:rPr>
                <w:rFonts w:ascii="Arial" w:hAnsi="Arial" w:cs="Arial"/>
                <w:sz w:val="18"/>
                <w:szCs w:val="18"/>
              </w:rPr>
            </w:pPr>
            <w:r>
              <w:rPr>
                <w:rFonts w:ascii="Arial" w:hAnsi="Arial" w:cs="Arial"/>
                <w:sz w:val="18"/>
                <w:szCs w:val="18"/>
              </w:rPr>
              <w:t>3) Fish Hoek Valley Ratepayers and Residents Association</w:t>
            </w:r>
          </w:p>
        </w:tc>
        <w:tc>
          <w:tcPr>
            <w:tcW w:w="4768" w:type="dxa"/>
          </w:tcPr>
          <w:p w:rsidR="00550225" w:rsidRPr="006E3347" w:rsidRDefault="00550225" w:rsidP="00550225">
            <w:pPr>
              <w:jc w:val="both"/>
              <w:rPr>
                <w:rFonts w:ascii="Arial" w:hAnsi="Arial" w:cs="Arial"/>
                <w:sz w:val="18"/>
                <w:szCs w:val="18"/>
              </w:rPr>
            </w:pPr>
            <w:r>
              <w:rPr>
                <w:rFonts w:ascii="Arial" w:hAnsi="Arial" w:cs="Arial"/>
                <w:sz w:val="18"/>
                <w:szCs w:val="18"/>
              </w:rPr>
              <w:t>10) Bio watch</w:t>
            </w:r>
          </w:p>
        </w:tc>
        <w:tc>
          <w:tcPr>
            <w:tcW w:w="4142" w:type="dxa"/>
          </w:tcPr>
          <w:p w:rsidR="00550225" w:rsidRPr="006E3347" w:rsidRDefault="00550225" w:rsidP="00550225">
            <w:pPr>
              <w:jc w:val="both"/>
              <w:rPr>
                <w:rFonts w:ascii="Arial" w:hAnsi="Arial" w:cs="Arial"/>
                <w:sz w:val="18"/>
                <w:szCs w:val="18"/>
              </w:rPr>
            </w:pPr>
          </w:p>
        </w:tc>
      </w:tr>
      <w:tr w:rsidR="00550225" w:rsidTr="00550225">
        <w:tc>
          <w:tcPr>
            <w:tcW w:w="3865" w:type="dxa"/>
          </w:tcPr>
          <w:p w:rsidR="00550225" w:rsidRPr="006E3347" w:rsidRDefault="00550225" w:rsidP="00550225">
            <w:pPr>
              <w:jc w:val="both"/>
              <w:rPr>
                <w:rFonts w:ascii="Arial" w:hAnsi="Arial" w:cs="Arial"/>
                <w:sz w:val="18"/>
                <w:szCs w:val="18"/>
              </w:rPr>
            </w:pPr>
            <w:r>
              <w:rPr>
                <w:rFonts w:ascii="Arial" w:hAnsi="Arial" w:cs="Arial"/>
                <w:sz w:val="18"/>
                <w:szCs w:val="18"/>
              </w:rPr>
              <w:t>4) The Fiduciary Institute of Southern Africa (FISA)</w:t>
            </w:r>
          </w:p>
        </w:tc>
        <w:tc>
          <w:tcPr>
            <w:tcW w:w="4768" w:type="dxa"/>
          </w:tcPr>
          <w:p w:rsidR="00550225" w:rsidRPr="006E3347" w:rsidRDefault="00550225" w:rsidP="00550225">
            <w:pPr>
              <w:jc w:val="both"/>
              <w:rPr>
                <w:rFonts w:ascii="Arial" w:hAnsi="Arial" w:cs="Arial"/>
                <w:sz w:val="18"/>
                <w:szCs w:val="18"/>
              </w:rPr>
            </w:pPr>
            <w:r>
              <w:rPr>
                <w:rFonts w:ascii="Arial" w:hAnsi="Arial" w:cs="Arial"/>
                <w:sz w:val="18"/>
                <w:szCs w:val="18"/>
              </w:rPr>
              <w:t>11) Intellidex</w:t>
            </w:r>
          </w:p>
        </w:tc>
        <w:tc>
          <w:tcPr>
            <w:tcW w:w="4142" w:type="dxa"/>
          </w:tcPr>
          <w:p w:rsidR="00550225" w:rsidRPr="006E3347" w:rsidRDefault="00550225" w:rsidP="00550225">
            <w:pPr>
              <w:jc w:val="both"/>
              <w:rPr>
                <w:rFonts w:ascii="Arial" w:hAnsi="Arial" w:cs="Arial"/>
                <w:sz w:val="18"/>
                <w:szCs w:val="18"/>
              </w:rPr>
            </w:pPr>
          </w:p>
        </w:tc>
      </w:tr>
      <w:tr w:rsidR="00550225" w:rsidTr="00550225">
        <w:tc>
          <w:tcPr>
            <w:tcW w:w="3865" w:type="dxa"/>
          </w:tcPr>
          <w:p w:rsidR="00550225" w:rsidRPr="006E3347" w:rsidRDefault="00550225" w:rsidP="00550225">
            <w:pPr>
              <w:jc w:val="both"/>
              <w:rPr>
                <w:rFonts w:ascii="Arial" w:hAnsi="Arial" w:cs="Arial"/>
                <w:sz w:val="18"/>
                <w:szCs w:val="18"/>
              </w:rPr>
            </w:pPr>
            <w:r>
              <w:rPr>
                <w:rFonts w:ascii="Arial" w:hAnsi="Arial" w:cs="Arial"/>
                <w:sz w:val="18"/>
                <w:szCs w:val="18"/>
              </w:rPr>
              <w:t>5) Kingfisher</w:t>
            </w:r>
          </w:p>
        </w:tc>
        <w:tc>
          <w:tcPr>
            <w:tcW w:w="4768" w:type="dxa"/>
          </w:tcPr>
          <w:p w:rsidR="00550225" w:rsidRPr="006E3347" w:rsidRDefault="00A418D4" w:rsidP="00550225">
            <w:pPr>
              <w:jc w:val="both"/>
              <w:rPr>
                <w:rFonts w:ascii="Arial" w:hAnsi="Arial" w:cs="Arial"/>
                <w:sz w:val="18"/>
                <w:szCs w:val="18"/>
              </w:rPr>
            </w:pPr>
            <w:r>
              <w:rPr>
                <w:rFonts w:ascii="Arial" w:hAnsi="Arial" w:cs="Arial"/>
                <w:sz w:val="18"/>
                <w:szCs w:val="18"/>
              </w:rPr>
              <w:t xml:space="preserve">12) </w:t>
            </w:r>
            <w:r w:rsidRPr="00A418D4">
              <w:rPr>
                <w:rFonts w:ascii="Arial" w:hAnsi="Arial" w:cs="Arial"/>
                <w:sz w:val="18"/>
                <w:szCs w:val="18"/>
              </w:rPr>
              <w:t>Anna Vayanos</w:t>
            </w:r>
          </w:p>
        </w:tc>
        <w:tc>
          <w:tcPr>
            <w:tcW w:w="4142" w:type="dxa"/>
          </w:tcPr>
          <w:p w:rsidR="00550225" w:rsidRPr="006E3347" w:rsidRDefault="00550225" w:rsidP="00550225">
            <w:pPr>
              <w:jc w:val="both"/>
              <w:rPr>
                <w:rFonts w:ascii="Arial" w:hAnsi="Arial" w:cs="Arial"/>
                <w:sz w:val="18"/>
                <w:szCs w:val="18"/>
              </w:rPr>
            </w:pPr>
          </w:p>
        </w:tc>
      </w:tr>
      <w:tr w:rsidR="00550225" w:rsidTr="00550225">
        <w:tc>
          <w:tcPr>
            <w:tcW w:w="3865" w:type="dxa"/>
          </w:tcPr>
          <w:p w:rsidR="00550225" w:rsidRPr="006E3347" w:rsidRDefault="00550225" w:rsidP="00550225">
            <w:pPr>
              <w:jc w:val="both"/>
              <w:rPr>
                <w:rFonts w:ascii="Arial" w:hAnsi="Arial" w:cs="Arial"/>
                <w:sz w:val="18"/>
                <w:szCs w:val="18"/>
              </w:rPr>
            </w:pPr>
            <w:r>
              <w:rPr>
                <w:rFonts w:ascii="Arial" w:hAnsi="Arial" w:cs="Arial"/>
                <w:sz w:val="18"/>
                <w:szCs w:val="18"/>
              </w:rPr>
              <w:t>6) 4Hope</w:t>
            </w:r>
          </w:p>
        </w:tc>
        <w:tc>
          <w:tcPr>
            <w:tcW w:w="4768" w:type="dxa"/>
          </w:tcPr>
          <w:p w:rsidR="00550225" w:rsidRPr="006E3347" w:rsidRDefault="00A418D4" w:rsidP="00550225">
            <w:pPr>
              <w:jc w:val="both"/>
              <w:rPr>
                <w:rFonts w:ascii="Arial" w:hAnsi="Arial" w:cs="Arial"/>
                <w:sz w:val="18"/>
                <w:szCs w:val="18"/>
              </w:rPr>
            </w:pPr>
            <w:r>
              <w:rPr>
                <w:rFonts w:ascii="Arial" w:hAnsi="Arial" w:cs="Arial"/>
                <w:sz w:val="18"/>
                <w:szCs w:val="18"/>
              </w:rPr>
              <w:t>1</w:t>
            </w:r>
            <w:r w:rsidR="008C6AEA">
              <w:rPr>
                <w:rFonts w:ascii="Arial" w:hAnsi="Arial" w:cs="Arial"/>
                <w:sz w:val="18"/>
                <w:szCs w:val="18"/>
              </w:rPr>
              <w:t>3)</w:t>
            </w:r>
            <w:r w:rsidR="00754FEA">
              <w:rPr>
                <w:rFonts w:ascii="Arial" w:hAnsi="Arial" w:cs="Arial"/>
                <w:sz w:val="18"/>
                <w:szCs w:val="18"/>
              </w:rPr>
              <w:t xml:space="preserve"> </w:t>
            </w:r>
            <w:r w:rsidR="00754FEA" w:rsidRPr="00754FEA">
              <w:rPr>
                <w:rFonts w:ascii="Arial" w:hAnsi="Arial" w:cs="Arial"/>
                <w:sz w:val="18"/>
                <w:szCs w:val="18"/>
              </w:rPr>
              <w:t>NPO Act Working Group</w:t>
            </w:r>
            <w:r w:rsidR="00081ADF">
              <w:rPr>
                <w:rFonts w:ascii="Arial" w:hAnsi="Arial" w:cs="Arial"/>
                <w:sz w:val="18"/>
                <w:szCs w:val="18"/>
              </w:rPr>
              <w:t>/NGOLaw</w:t>
            </w:r>
          </w:p>
        </w:tc>
        <w:tc>
          <w:tcPr>
            <w:tcW w:w="4142" w:type="dxa"/>
          </w:tcPr>
          <w:p w:rsidR="00550225" w:rsidRPr="006E3347" w:rsidRDefault="00550225" w:rsidP="00550225">
            <w:pPr>
              <w:jc w:val="both"/>
              <w:rPr>
                <w:rFonts w:ascii="Arial" w:hAnsi="Arial" w:cs="Arial"/>
                <w:sz w:val="18"/>
                <w:szCs w:val="18"/>
              </w:rPr>
            </w:pPr>
          </w:p>
        </w:tc>
      </w:tr>
      <w:tr w:rsidR="00550225" w:rsidTr="00550225">
        <w:tc>
          <w:tcPr>
            <w:tcW w:w="3865" w:type="dxa"/>
          </w:tcPr>
          <w:p w:rsidR="00550225" w:rsidRPr="006E3347" w:rsidRDefault="00550225" w:rsidP="00550225">
            <w:pPr>
              <w:jc w:val="both"/>
              <w:rPr>
                <w:rFonts w:ascii="Arial" w:hAnsi="Arial" w:cs="Arial"/>
                <w:sz w:val="18"/>
                <w:szCs w:val="18"/>
              </w:rPr>
            </w:pPr>
            <w:r>
              <w:rPr>
                <w:rFonts w:ascii="Arial" w:hAnsi="Arial" w:cs="Arial"/>
                <w:sz w:val="18"/>
                <w:szCs w:val="18"/>
              </w:rPr>
              <w:t>7) Word of Grace Ministries</w:t>
            </w:r>
          </w:p>
        </w:tc>
        <w:tc>
          <w:tcPr>
            <w:tcW w:w="4768" w:type="dxa"/>
          </w:tcPr>
          <w:p w:rsidR="00550225" w:rsidRPr="006E3347" w:rsidRDefault="00DC08F8" w:rsidP="00550225">
            <w:pPr>
              <w:jc w:val="both"/>
              <w:rPr>
                <w:rFonts w:ascii="Arial" w:hAnsi="Arial" w:cs="Arial"/>
                <w:sz w:val="18"/>
                <w:szCs w:val="18"/>
              </w:rPr>
            </w:pPr>
            <w:r>
              <w:rPr>
                <w:rFonts w:ascii="Arial" w:hAnsi="Arial" w:cs="Arial"/>
                <w:sz w:val="18"/>
                <w:szCs w:val="18"/>
              </w:rPr>
              <w:t>14) South African Institute of Race Relations</w:t>
            </w:r>
            <w:r w:rsidR="00804ABB">
              <w:rPr>
                <w:rFonts w:ascii="Arial" w:hAnsi="Arial" w:cs="Arial"/>
                <w:sz w:val="18"/>
                <w:szCs w:val="18"/>
              </w:rPr>
              <w:t>(IRR)</w:t>
            </w:r>
          </w:p>
        </w:tc>
        <w:tc>
          <w:tcPr>
            <w:tcW w:w="4142" w:type="dxa"/>
          </w:tcPr>
          <w:p w:rsidR="00550225" w:rsidRPr="006E3347" w:rsidRDefault="00550225" w:rsidP="00550225">
            <w:pPr>
              <w:jc w:val="both"/>
              <w:rPr>
                <w:rFonts w:ascii="Arial" w:hAnsi="Arial" w:cs="Arial"/>
                <w:sz w:val="18"/>
                <w:szCs w:val="18"/>
              </w:rPr>
            </w:pPr>
          </w:p>
        </w:tc>
      </w:tr>
    </w:tbl>
    <w:p w:rsidR="004A33E8" w:rsidRDefault="004A33E8" w:rsidP="00EC78F9">
      <w:pPr>
        <w:tabs>
          <w:tab w:val="left" w:pos="2530"/>
        </w:tabs>
        <w:rPr>
          <w:rFonts w:ascii="Arial" w:hAnsi="Arial" w:cs="Arial"/>
          <w:b/>
          <w:bCs/>
          <w:sz w:val="20"/>
          <w:szCs w:val="20"/>
        </w:rPr>
      </w:pPr>
    </w:p>
    <w:tbl>
      <w:tblPr>
        <w:tblStyle w:val="TableGrid"/>
        <w:tblW w:w="0" w:type="auto"/>
        <w:tblLook w:val="04A0"/>
      </w:tblPr>
      <w:tblGrid>
        <w:gridCol w:w="4543"/>
        <w:gridCol w:w="4632"/>
        <w:gridCol w:w="3600"/>
      </w:tblGrid>
      <w:tr w:rsidR="00AC231A" w:rsidRPr="006E5F7A" w:rsidTr="00F80AC1">
        <w:trPr>
          <w:tblHeader/>
        </w:trPr>
        <w:tc>
          <w:tcPr>
            <w:tcW w:w="4543" w:type="dxa"/>
            <w:shd w:val="clear" w:color="auto" w:fill="F7CAAC" w:themeFill="accent2" w:themeFillTint="66"/>
          </w:tcPr>
          <w:p w:rsidR="00AC231A" w:rsidRPr="006E5F7A" w:rsidRDefault="00AC231A" w:rsidP="00047CCB">
            <w:pPr>
              <w:jc w:val="center"/>
              <w:rPr>
                <w:rFonts w:ascii="Arial" w:hAnsi="Arial" w:cs="Arial"/>
                <w:b/>
                <w:bCs/>
                <w:sz w:val="20"/>
                <w:szCs w:val="20"/>
              </w:rPr>
            </w:pPr>
            <w:r w:rsidRPr="006E5F7A">
              <w:rPr>
                <w:rFonts w:ascii="Arial" w:hAnsi="Arial" w:cs="Arial"/>
                <w:b/>
                <w:bCs/>
                <w:sz w:val="20"/>
                <w:szCs w:val="20"/>
              </w:rPr>
              <w:t>CLAUSE IN BILL</w:t>
            </w:r>
          </w:p>
        </w:tc>
        <w:tc>
          <w:tcPr>
            <w:tcW w:w="4632" w:type="dxa"/>
            <w:shd w:val="clear" w:color="auto" w:fill="F7CAAC" w:themeFill="accent2" w:themeFillTint="66"/>
          </w:tcPr>
          <w:p w:rsidR="00AC231A" w:rsidRPr="006E5F7A" w:rsidRDefault="00AC231A" w:rsidP="00047CCB">
            <w:pPr>
              <w:jc w:val="center"/>
              <w:rPr>
                <w:rFonts w:ascii="Arial" w:hAnsi="Arial" w:cs="Arial"/>
                <w:b/>
                <w:bCs/>
                <w:sz w:val="20"/>
                <w:szCs w:val="20"/>
              </w:rPr>
            </w:pPr>
            <w:r w:rsidRPr="006E5F7A">
              <w:rPr>
                <w:rFonts w:ascii="Arial" w:hAnsi="Arial" w:cs="Arial"/>
                <w:b/>
                <w:bCs/>
                <w:sz w:val="20"/>
                <w:szCs w:val="20"/>
              </w:rPr>
              <w:t>COMMENT</w:t>
            </w:r>
          </w:p>
        </w:tc>
        <w:tc>
          <w:tcPr>
            <w:tcW w:w="3600" w:type="dxa"/>
            <w:shd w:val="clear" w:color="auto" w:fill="F7CAAC" w:themeFill="accent2" w:themeFillTint="66"/>
          </w:tcPr>
          <w:p w:rsidR="00AC231A" w:rsidRPr="006E5F7A" w:rsidRDefault="00AC231A" w:rsidP="00047CCB">
            <w:pPr>
              <w:jc w:val="center"/>
              <w:rPr>
                <w:rFonts w:ascii="Arial" w:hAnsi="Arial" w:cs="Arial"/>
                <w:b/>
                <w:bCs/>
                <w:sz w:val="20"/>
                <w:szCs w:val="20"/>
              </w:rPr>
            </w:pPr>
            <w:r w:rsidRPr="006E5F7A">
              <w:rPr>
                <w:rFonts w:ascii="Arial" w:hAnsi="Arial" w:cs="Arial"/>
                <w:b/>
                <w:bCs/>
                <w:sz w:val="20"/>
                <w:szCs w:val="20"/>
              </w:rPr>
              <w:t>RESPONSE</w:t>
            </w:r>
          </w:p>
        </w:tc>
      </w:tr>
      <w:tr w:rsidR="00364DEC" w:rsidRPr="006E5F7A" w:rsidTr="00D4790F">
        <w:trPr>
          <w:trHeight w:val="287"/>
        </w:trPr>
        <w:tc>
          <w:tcPr>
            <w:tcW w:w="12775" w:type="dxa"/>
            <w:gridSpan w:val="3"/>
          </w:tcPr>
          <w:p w:rsidR="00364DEC" w:rsidRPr="00550225" w:rsidRDefault="00364DEC" w:rsidP="00550225">
            <w:pPr>
              <w:jc w:val="both"/>
              <w:rPr>
                <w:rFonts w:ascii="Arial" w:hAnsi="Arial" w:cs="Arial"/>
                <w:sz w:val="20"/>
                <w:szCs w:val="20"/>
              </w:rPr>
            </w:pPr>
            <w:r>
              <w:rPr>
                <w:rFonts w:ascii="Arial" w:hAnsi="Arial" w:cs="Arial"/>
                <w:b/>
                <w:bCs/>
                <w:sz w:val="20"/>
                <w:szCs w:val="20"/>
              </w:rPr>
              <w:t>General comments</w:t>
            </w:r>
          </w:p>
        </w:tc>
      </w:tr>
      <w:tr w:rsidR="00834C55" w:rsidRPr="006E5F7A" w:rsidTr="00F80AC1">
        <w:tc>
          <w:tcPr>
            <w:tcW w:w="4543" w:type="dxa"/>
          </w:tcPr>
          <w:p w:rsidR="00834C55" w:rsidRPr="00364DEC" w:rsidRDefault="003E181A" w:rsidP="00364DEC">
            <w:pPr>
              <w:jc w:val="both"/>
              <w:rPr>
                <w:rFonts w:ascii="Arial" w:hAnsi="Arial" w:cs="Arial"/>
                <w:sz w:val="20"/>
                <w:szCs w:val="20"/>
              </w:rPr>
            </w:pPr>
            <w:r>
              <w:rPr>
                <w:rFonts w:ascii="Arial" w:hAnsi="Arial" w:cs="Arial"/>
                <w:sz w:val="20"/>
                <w:szCs w:val="20"/>
              </w:rPr>
              <w:t xml:space="preserve">Extension of </w:t>
            </w:r>
            <w:r w:rsidRPr="003E181A">
              <w:rPr>
                <w:rFonts w:ascii="Arial" w:hAnsi="Arial" w:cs="Arial"/>
                <w:sz w:val="20"/>
                <w:szCs w:val="20"/>
              </w:rPr>
              <w:t>time period for public consultation</w:t>
            </w:r>
          </w:p>
        </w:tc>
        <w:tc>
          <w:tcPr>
            <w:tcW w:w="4632" w:type="dxa"/>
          </w:tcPr>
          <w:p w:rsidR="00834C55" w:rsidRDefault="00E10E31" w:rsidP="00BA52D5">
            <w:pPr>
              <w:pStyle w:val="ListParagraph"/>
              <w:ind w:left="0"/>
              <w:jc w:val="both"/>
              <w:rPr>
                <w:rFonts w:ascii="Arial" w:hAnsi="Arial" w:cs="Arial"/>
                <w:sz w:val="20"/>
                <w:szCs w:val="20"/>
              </w:rPr>
            </w:pPr>
            <w:r>
              <w:rPr>
                <w:rFonts w:ascii="Arial" w:hAnsi="Arial" w:cs="Arial"/>
                <w:sz w:val="20"/>
                <w:szCs w:val="20"/>
              </w:rPr>
              <w:t>A further extension for public consultations was requested from a number of commentators</w:t>
            </w:r>
          </w:p>
        </w:tc>
        <w:tc>
          <w:tcPr>
            <w:tcW w:w="3600" w:type="dxa"/>
          </w:tcPr>
          <w:p w:rsidR="00834C55" w:rsidRPr="00364DEC" w:rsidRDefault="0074451D" w:rsidP="00364DEC">
            <w:pPr>
              <w:jc w:val="both"/>
              <w:rPr>
                <w:rFonts w:ascii="Arial" w:hAnsi="Arial" w:cs="Arial"/>
                <w:sz w:val="20"/>
                <w:szCs w:val="20"/>
              </w:rPr>
            </w:pPr>
            <w:r>
              <w:rPr>
                <w:rFonts w:ascii="Arial" w:hAnsi="Arial" w:cs="Arial"/>
                <w:sz w:val="20"/>
                <w:szCs w:val="20"/>
              </w:rPr>
              <w:t xml:space="preserve">It is </w:t>
            </w:r>
            <w:r w:rsidR="00A47C75">
              <w:rPr>
                <w:rFonts w:ascii="Arial" w:hAnsi="Arial" w:cs="Arial"/>
                <w:sz w:val="20"/>
                <w:szCs w:val="20"/>
              </w:rPr>
              <w:t>believed that any further extensions will result in a rep</w:t>
            </w:r>
            <w:r w:rsidR="000172DE">
              <w:rPr>
                <w:rFonts w:ascii="Arial" w:hAnsi="Arial" w:cs="Arial"/>
                <w:sz w:val="20"/>
                <w:szCs w:val="20"/>
              </w:rPr>
              <w:t xml:space="preserve">etition of comments already received as seen in </w:t>
            </w:r>
            <w:r w:rsidR="00ED2699">
              <w:rPr>
                <w:rFonts w:ascii="Arial" w:hAnsi="Arial" w:cs="Arial"/>
                <w:sz w:val="20"/>
                <w:szCs w:val="20"/>
              </w:rPr>
              <w:t>some</w:t>
            </w:r>
            <w:r w:rsidR="000172DE">
              <w:rPr>
                <w:rFonts w:ascii="Arial" w:hAnsi="Arial" w:cs="Arial"/>
                <w:sz w:val="20"/>
                <w:szCs w:val="20"/>
              </w:rPr>
              <w:t xml:space="preserve"> of the c</w:t>
            </w:r>
            <w:r w:rsidR="00ED2699">
              <w:rPr>
                <w:rFonts w:ascii="Arial" w:hAnsi="Arial" w:cs="Arial"/>
                <w:sz w:val="20"/>
                <w:szCs w:val="20"/>
              </w:rPr>
              <w:t>omments received in the second round of comments.</w:t>
            </w:r>
          </w:p>
        </w:tc>
      </w:tr>
      <w:tr w:rsidR="00C54F40" w:rsidRPr="006E5F7A" w:rsidTr="00F80AC1">
        <w:tc>
          <w:tcPr>
            <w:tcW w:w="4543" w:type="dxa"/>
          </w:tcPr>
          <w:p w:rsidR="00C54F40" w:rsidRPr="00364DEC" w:rsidRDefault="00E65C38" w:rsidP="00364DEC">
            <w:pPr>
              <w:jc w:val="both"/>
              <w:rPr>
                <w:rFonts w:ascii="Arial" w:hAnsi="Arial" w:cs="Arial"/>
                <w:sz w:val="20"/>
                <w:szCs w:val="20"/>
              </w:rPr>
            </w:pPr>
            <w:r w:rsidRPr="00364DEC">
              <w:rPr>
                <w:rFonts w:ascii="Arial" w:hAnsi="Arial" w:cs="Arial"/>
                <w:sz w:val="20"/>
                <w:szCs w:val="20"/>
              </w:rPr>
              <w:t xml:space="preserve">Sanction </w:t>
            </w:r>
            <w:r w:rsidR="00BA2340" w:rsidRPr="00364DEC">
              <w:rPr>
                <w:rFonts w:ascii="Arial" w:hAnsi="Arial" w:cs="Arial"/>
                <w:sz w:val="20"/>
                <w:szCs w:val="20"/>
              </w:rPr>
              <w:t>screening</w:t>
            </w:r>
            <w:r w:rsidR="0086588C" w:rsidRPr="00364DEC">
              <w:rPr>
                <w:rFonts w:ascii="Arial" w:hAnsi="Arial" w:cs="Arial"/>
                <w:sz w:val="20"/>
                <w:szCs w:val="20"/>
              </w:rPr>
              <w:t xml:space="preserve"> </w:t>
            </w:r>
            <w:r w:rsidR="00643070" w:rsidRPr="00364DEC">
              <w:rPr>
                <w:rFonts w:ascii="Arial" w:hAnsi="Arial" w:cs="Arial"/>
                <w:sz w:val="20"/>
                <w:szCs w:val="20"/>
              </w:rPr>
              <w:t>for</w:t>
            </w:r>
            <w:r w:rsidR="0086588C" w:rsidRPr="00364DEC">
              <w:rPr>
                <w:rFonts w:ascii="Arial" w:hAnsi="Arial" w:cs="Arial"/>
                <w:sz w:val="20"/>
                <w:szCs w:val="20"/>
              </w:rPr>
              <w:t xml:space="preserve"> the targeted financial sanctions </w:t>
            </w:r>
            <w:r w:rsidR="00BD2AE3" w:rsidRPr="00364DEC">
              <w:rPr>
                <w:rFonts w:ascii="Arial" w:hAnsi="Arial" w:cs="Arial"/>
                <w:sz w:val="20"/>
                <w:szCs w:val="20"/>
              </w:rPr>
              <w:t xml:space="preserve">for </w:t>
            </w:r>
            <w:r w:rsidR="00077BCA" w:rsidRPr="00364DEC">
              <w:rPr>
                <w:rFonts w:ascii="Arial" w:hAnsi="Arial" w:cs="Arial"/>
                <w:sz w:val="20"/>
                <w:szCs w:val="20"/>
              </w:rPr>
              <w:t xml:space="preserve">Parts and Workshop Environment </w:t>
            </w:r>
          </w:p>
          <w:p w:rsidR="000C3E96" w:rsidRDefault="000C3E96" w:rsidP="000C3E96">
            <w:pPr>
              <w:jc w:val="both"/>
              <w:rPr>
                <w:rFonts w:ascii="Arial" w:hAnsi="Arial" w:cs="Arial"/>
                <w:sz w:val="20"/>
                <w:szCs w:val="20"/>
              </w:rPr>
            </w:pPr>
          </w:p>
          <w:p w:rsidR="000C3E96" w:rsidRDefault="000C3E96" w:rsidP="000C3E96">
            <w:pPr>
              <w:jc w:val="both"/>
              <w:rPr>
                <w:rFonts w:ascii="Arial" w:hAnsi="Arial" w:cs="Arial"/>
                <w:sz w:val="20"/>
                <w:szCs w:val="20"/>
              </w:rPr>
            </w:pPr>
          </w:p>
          <w:p w:rsidR="000C3E96" w:rsidRDefault="000C3E96" w:rsidP="000C3E96">
            <w:pPr>
              <w:jc w:val="both"/>
              <w:rPr>
                <w:rFonts w:ascii="Arial" w:hAnsi="Arial" w:cs="Arial"/>
                <w:sz w:val="20"/>
                <w:szCs w:val="20"/>
              </w:rPr>
            </w:pPr>
          </w:p>
          <w:p w:rsidR="000C3E96" w:rsidRDefault="000C3E96" w:rsidP="000C3E96">
            <w:pPr>
              <w:jc w:val="both"/>
              <w:rPr>
                <w:rFonts w:ascii="Arial" w:hAnsi="Arial" w:cs="Arial"/>
                <w:sz w:val="20"/>
                <w:szCs w:val="20"/>
              </w:rPr>
            </w:pPr>
          </w:p>
          <w:p w:rsidR="000C3E96" w:rsidRDefault="000C3E96" w:rsidP="000C3E96">
            <w:pPr>
              <w:jc w:val="both"/>
              <w:rPr>
                <w:rFonts w:ascii="Arial" w:hAnsi="Arial" w:cs="Arial"/>
                <w:sz w:val="20"/>
                <w:szCs w:val="20"/>
              </w:rPr>
            </w:pPr>
          </w:p>
          <w:p w:rsidR="000C3E96" w:rsidRDefault="000C3E96" w:rsidP="000C3E96">
            <w:pPr>
              <w:jc w:val="both"/>
              <w:rPr>
                <w:rFonts w:ascii="Arial" w:hAnsi="Arial" w:cs="Arial"/>
                <w:sz w:val="20"/>
                <w:szCs w:val="20"/>
              </w:rPr>
            </w:pPr>
          </w:p>
          <w:p w:rsidR="000C3E96" w:rsidRDefault="000C3E96" w:rsidP="000C3E96">
            <w:pPr>
              <w:jc w:val="both"/>
              <w:rPr>
                <w:rFonts w:ascii="Arial" w:hAnsi="Arial" w:cs="Arial"/>
                <w:sz w:val="20"/>
                <w:szCs w:val="20"/>
              </w:rPr>
            </w:pPr>
          </w:p>
          <w:p w:rsidR="000C3E96" w:rsidRDefault="000C3E96" w:rsidP="000C3E96">
            <w:pPr>
              <w:jc w:val="both"/>
              <w:rPr>
                <w:rFonts w:ascii="Arial" w:hAnsi="Arial" w:cs="Arial"/>
                <w:sz w:val="20"/>
                <w:szCs w:val="20"/>
              </w:rPr>
            </w:pPr>
          </w:p>
          <w:p w:rsidR="000C3E96" w:rsidRDefault="000C3E96" w:rsidP="000C3E96">
            <w:pPr>
              <w:jc w:val="both"/>
              <w:rPr>
                <w:rFonts w:ascii="Arial" w:hAnsi="Arial" w:cs="Arial"/>
                <w:sz w:val="20"/>
                <w:szCs w:val="20"/>
              </w:rPr>
            </w:pPr>
          </w:p>
          <w:p w:rsidR="000C3E96" w:rsidRPr="00564BFD" w:rsidRDefault="000C3E96" w:rsidP="00564BFD">
            <w:pPr>
              <w:jc w:val="both"/>
              <w:rPr>
                <w:rFonts w:ascii="Arial" w:hAnsi="Arial" w:cs="Arial"/>
                <w:sz w:val="20"/>
                <w:szCs w:val="20"/>
              </w:rPr>
            </w:pPr>
          </w:p>
        </w:tc>
        <w:tc>
          <w:tcPr>
            <w:tcW w:w="4632" w:type="dxa"/>
          </w:tcPr>
          <w:p w:rsidR="00D15353" w:rsidRDefault="00077BCA" w:rsidP="00BA52D5">
            <w:pPr>
              <w:pStyle w:val="ListParagraph"/>
              <w:ind w:left="0"/>
              <w:jc w:val="both"/>
              <w:rPr>
                <w:rFonts w:ascii="Arial" w:hAnsi="Arial" w:cs="Arial"/>
                <w:sz w:val="20"/>
                <w:szCs w:val="20"/>
              </w:rPr>
            </w:pPr>
            <w:r>
              <w:rPr>
                <w:rFonts w:ascii="Arial" w:hAnsi="Arial" w:cs="Arial"/>
                <w:sz w:val="20"/>
                <w:szCs w:val="20"/>
              </w:rPr>
              <w:t>NADA</w:t>
            </w:r>
          </w:p>
          <w:p w:rsidR="007F5A32" w:rsidRPr="007F5A32" w:rsidRDefault="007F5A32" w:rsidP="00BA52D5">
            <w:pPr>
              <w:pStyle w:val="ListParagraph"/>
              <w:ind w:left="-59"/>
              <w:jc w:val="both"/>
              <w:rPr>
                <w:rFonts w:ascii="Arial" w:hAnsi="Arial" w:cs="Arial"/>
                <w:sz w:val="20"/>
                <w:szCs w:val="20"/>
              </w:rPr>
            </w:pPr>
            <w:r w:rsidRPr="007F5A32">
              <w:rPr>
                <w:rFonts w:ascii="Arial" w:hAnsi="Arial" w:cs="Arial"/>
                <w:sz w:val="20"/>
                <w:szCs w:val="20"/>
              </w:rPr>
              <w:t>NADA requests clarity and guidance from the FIC as to how to apply the</w:t>
            </w:r>
            <w:r w:rsidR="00BC0301">
              <w:rPr>
                <w:rFonts w:ascii="Arial" w:hAnsi="Arial" w:cs="Arial"/>
                <w:sz w:val="20"/>
                <w:szCs w:val="20"/>
              </w:rPr>
              <w:t xml:space="preserve"> </w:t>
            </w:r>
            <w:r w:rsidRPr="00BC0301">
              <w:rPr>
                <w:rFonts w:ascii="Arial" w:hAnsi="Arial" w:cs="Arial"/>
                <w:sz w:val="20"/>
                <w:szCs w:val="20"/>
              </w:rPr>
              <w:t>single transactions, in addition to all the Parts and Workshop clients who would be</w:t>
            </w:r>
            <w:r w:rsidR="00746771">
              <w:rPr>
                <w:rFonts w:ascii="Arial" w:hAnsi="Arial" w:cs="Arial"/>
                <w:sz w:val="20"/>
                <w:szCs w:val="20"/>
              </w:rPr>
              <w:t xml:space="preserve"> </w:t>
            </w:r>
            <w:r w:rsidRPr="00746771">
              <w:rPr>
                <w:rFonts w:ascii="Arial" w:hAnsi="Arial" w:cs="Arial"/>
                <w:sz w:val="20"/>
                <w:szCs w:val="20"/>
              </w:rPr>
              <w:t>required to be fully sanction-screen against the TFS list. These additional processes would be quite cumbersome</w:t>
            </w:r>
            <w:r w:rsidR="00746771">
              <w:rPr>
                <w:rFonts w:ascii="Arial" w:hAnsi="Arial" w:cs="Arial"/>
                <w:sz w:val="20"/>
                <w:szCs w:val="20"/>
              </w:rPr>
              <w:t xml:space="preserve"> </w:t>
            </w:r>
            <w:r w:rsidRPr="007F5A32">
              <w:rPr>
                <w:rFonts w:ascii="Arial" w:hAnsi="Arial" w:cs="Arial"/>
                <w:sz w:val="20"/>
                <w:szCs w:val="20"/>
              </w:rPr>
              <w:t>and will take a lot of time to set up if every person who comes into a motor vehicle dealer’s Workshop and /or</w:t>
            </w:r>
            <w:r w:rsidR="00746771">
              <w:rPr>
                <w:rFonts w:ascii="Arial" w:hAnsi="Arial" w:cs="Arial"/>
                <w:sz w:val="20"/>
                <w:szCs w:val="20"/>
              </w:rPr>
              <w:t xml:space="preserve"> </w:t>
            </w:r>
            <w:r w:rsidRPr="007F5A32">
              <w:rPr>
                <w:rFonts w:ascii="Arial" w:hAnsi="Arial" w:cs="Arial"/>
                <w:sz w:val="20"/>
                <w:szCs w:val="20"/>
              </w:rPr>
              <w:t>Parts Department</w:t>
            </w:r>
          </w:p>
          <w:p w:rsidR="007F5A32" w:rsidRPr="007F5A32" w:rsidRDefault="007F5A32" w:rsidP="007F5A32">
            <w:pPr>
              <w:pStyle w:val="ListParagraph"/>
              <w:ind w:left="118"/>
              <w:jc w:val="both"/>
              <w:rPr>
                <w:rFonts w:ascii="Arial" w:hAnsi="Arial" w:cs="Arial"/>
                <w:sz w:val="20"/>
                <w:szCs w:val="20"/>
              </w:rPr>
            </w:pPr>
          </w:p>
          <w:p w:rsidR="00F01AA5" w:rsidRPr="003E32B0" w:rsidRDefault="00F01AA5" w:rsidP="003E32B0">
            <w:pPr>
              <w:jc w:val="both"/>
              <w:rPr>
                <w:rFonts w:ascii="Arial" w:hAnsi="Arial" w:cs="Arial"/>
                <w:sz w:val="20"/>
                <w:szCs w:val="20"/>
              </w:rPr>
            </w:pPr>
          </w:p>
        </w:tc>
        <w:tc>
          <w:tcPr>
            <w:tcW w:w="3600" w:type="dxa"/>
          </w:tcPr>
          <w:p w:rsidR="002A065F" w:rsidRPr="00364DEC" w:rsidRDefault="00C26FE4" w:rsidP="00364DEC">
            <w:pPr>
              <w:jc w:val="both"/>
              <w:rPr>
                <w:rFonts w:ascii="Arial" w:hAnsi="Arial" w:cs="Arial"/>
                <w:sz w:val="20"/>
                <w:szCs w:val="20"/>
              </w:rPr>
            </w:pPr>
            <w:r w:rsidRPr="00364DEC">
              <w:rPr>
                <w:rFonts w:ascii="Arial" w:hAnsi="Arial" w:cs="Arial"/>
                <w:sz w:val="20"/>
                <w:szCs w:val="20"/>
              </w:rPr>
              <w:t>The FIC has developed guidance to assist acco</w:t>
            </w:r>
            <w:r w:rsidR="0018028C" w:rsidRPr="00364DEC">
              <w:rPr>
                <w:rFonts w:ascii="Arial" w:hAnsi="Arial" w:cs="Arial"/>
                <w:sz w:val="20"/>
                <w:szCs w:val="20"/>
              </w:rPr>
              <w:t>untable institutions to interpret the amendments to the Schedule</w:t>
            </w:r>
            <w:r w:rsidR="00780CB1" w:rsidRPr="00364DEC">
              <w:rPr>
                <w:rFonts w:ascii="Arial" w:hAnsi="Arial" w:cs="Arial"/>
                <w:sz w:val="20"/>
                <w:szCs w:val="20"/>
              </w:rPr>
              <w:t xml:space="preserve"> 1 of the </w:t>
            </w:r>
            <w:r w:rsidR="00A73EA9" w:rsidRPr="00364DEC">
              <w:rPr>
                <w:rFonts w:ascii="Arial" w:hAnsi="Arial" w:cs="Arial"/>
                <w:sz w:val="20"/>
                <w:szCs w:val="20"/>
              </w:rPr>
              <w:t>FIC Act, including bringing motor ve</w:t>
            </w:r>
            <w:r w:rsidR="00E5299C" w:rsidRPr="00364DEC">
              <w:rPr>
                <w:rFonts w:ascii="Arial" w:hAnsi="Arial" w:cs="Arial"/>
                <w:sz w:val="20"/>
                <w:szCs w:val="20"/>
              </w:rPr>
              <w:t xml:space="preserve">hicle dealers as accountable institutions under the </w:t>
            </w:r>
            <w:r w:rsidR="000C3E96" w:rsidRPr="00364DEC">
              <w:rPr>
                <w:rFonts w:ascii="Arial" w:hAnsi="Arial" w:cs="Arial"/>
                <w:sz w:val="20"/>
                <w:szCs w:val="20"/>
              </w:rPr>
              <w:t>Item related to high value goods</w:t>
            </w:r>
          </w:p>
          <w:p w:rsidR="003E32B0" w:rsidRDefault="003E32B0" w:rsidP="003E32B0">
            <w:pPr>
              <w:pStyle w:val="ListParagraph"/>
              <w:ind w:left="256"/>
              <w:jc w:val="both"/>
              <w:rPr>
                <w:rFonts w:ascii="Arial" w:hAnsi="Arial" w:cs="Arial"/>
                <w:sz w:val="20"/>
                <w:szCs w:val="20"/>
              </w:rPr>
            </w:pPr>
          </w:p>
          <w:p w:rsidR="003E32B0" w:rsidRDefault="003E32B0" w:rsidP="003E32B0">
            <w:pPr>
              <w:pStyle w:val="ListParagraph"/>
              <w:ind w:left="256"/>
              <w:jc w:val="both"/>
              <w:rPr>
                <w:rFonts w:ascii="Arial" w:hAnsi="Arial" w:cs="Arial"/>
                <w:sz w:val="20"/>
                <w:szCs w:val="20"/>
              </w:rPr>
            </w:pPr>
          </w:p>
          <w:p w:rsidR="003E32B0" w:rsidRDefault="003E32B0" w:rsidP="003E32B0">
            <w:pPr>
              <w:pStyle w:val="ListParagraph"/>
              <w:ind w:left="256"/>
              <w:jc w:val="both"/>
              <w:rPr>
                <w:rFonts w:ascii="Arial" w:hAnsi="Arial" w:cs="Arial"/>
                <w:sz w:val="20"/>
                <w:szCs w:val="20"/>
              </w:rPr>
            </w:pPr>
          </w:p>
          <w:p w:rsidR="003E32B0" w:rsidRDefault="003E32B0" w:rsidP="00EB4AB8">
            <w:pPr>
              <w:jc w:val="both"/>
              <w:rPr>
                <w:rFonts w:ascii="Arial" w:hAnsi="Arial" w:cs="Arial"/>
                <w:sz w:val="20"/>
                <w:szCs w:val="20"/>
              </w:rPr>
            </w:pPr>
          </w:p>
          <w:p w:rsidR="00932D69" w:rsidRPr="00564BFD" w:rsidRDefault="00932D69" w:rsidP="00564BFD">
            <w:pPr>
              <w:jc w:val="both"/>
              <w:rPr>
                <w:rFonts w:ascii="Arial" w:hAnsi="Arial" w:cs="Arial"/>
                <w:sz w:val="20"/>
                <w:szCs w:val="20"/>
              </w:rPr>
            </w:pPr>
          </w:p>
        </w:tc>
      </w:tr>
      <w:tr w:rsidR="00783905" w:rsidRPr="006E5F7A" w:rsidTr="00F80AC1">
        <w:tc>
          <w:tcPr>
            <w:tcW w:w="4543" w:type="dxa"/>
          </w:tcPr>
          <w:p w:rsidR="00783905" w:rsidRDefault="00564BFD" w:rsidP="009E5622">
            <w:pPr>
              <w:jc w:val="both"/>
              <w:rPr>
                <w:rFonts w:ascii="Arial" w:hAnsi="Arial" w:cs="Arial"/>
                <w:sz w:val="20"/>
                <w:szCs w:val="20"/>
              </w:rPr>
            </w:pPr>
            <w:r w:rsidRPr="00564BFD">
              <w:rPr>
                <w:rFonts w:ascii="Arial" w:hAnsi="Arial" w:cs="Arial"/>
                <w:sz w:val="20"/>
                <w:szCs w:val="20"/>
              </w:rPr>
              <w:t xml:space="preserve">A report was commissioned by Business Leadership South Africa (BLSA) on the </w:t>
            </w:r>
            <w:r w:rsidRPr="00564BFD">
              <w:rPr>
                <w:rFonts w:ascii="Arial" w:hAnsi="Arial" w:cs="Arial"/>
                <w:sz w:val="20"/>
                <w:szCs w:val="20"/>
              </w:rPr>
              <w:lastRenderedPageBreak/>
              <w:t>likelihood and consequences of South Africa being greylisted</w:t>
            </w:r>
          </w:p>
        </w:tc>
        <w:tc>
          <w:tcPr>
            <w:tcW w:w="4632" w:type="dxa"/>
          </w:tcPr>
          <w:p w:rsidR="00564BFD" w:rsidRDefault="00564BFD" w:rsidP="00564BFD">
            <w:pPr>
              <w:jc w:val="both"/>
              <w:rPr>
                <w:rFonts w:ascii="Arial" w:hAnsi="Arial" w:cs="Arial"/>
                <w:sz w:val="20"/>
                <w:szCs w:val="20"/>
              </w:rPr>
            </w:pPr>
            <w:r>
              <w:rPr>
                <w:rFonts w:ascii="Arial" w:hAnsi="Arial" w:cs="Arial"/>
                <w:sz w:val="20"/>
                <w:szCs w:val="20"/>
              </w:rPr>
              <w:lastRenderedPageBreak/>
              <w:t>INTELLIDEX</w:t>
            </w:r>
          </w:p>
          <w:p w:rsidR="002A602C" w:rsidRPr="002A602C" w:rsidRDefault="00564BFD" w:rsidP="00564BFD">
            <w:pPr>
              <w:ind w:left="-80"/>
              <w:jc w:val="both"/>
              <w:rPr>
                <w:rFonts w:ascii="Arial" w:hAnsi="Arial" w:cs="Arial"/>
                <w:sz w:val="20"/>
                <w:szCs w:val="20"/>
              </w:rPr>
            </w:pPr>
            <w:r>
              <w:rPr>
                <w:rFonts w:ascii="Arial" w:hAnsi="Arial" w:cs="Arial"/>
                <w:sz w:val="20"/>
                <w:szCs w:val="20"/>
              </w:rPr>
              <w:t xml:space="preserve">The report was submitted to Parliament during the </w:t>
            </w:r>
            <w:r>
              <w:rPr>
                <w:rFonts w:ascii="Arial" w:hAnsi="Arial" w:cs="Arial"/>
                <w:sz w:val="20"/>
                <w:szCs w:val="20"/>
              </w:rPr>
              <w:lastRenderedPageBreak/>
              <w:t>extended public comment phase</w:t>
            </w:r>
          </w:p>
        </w:tc>
        <w:tc>
          <w:tcPr>
            <w:tcW w:w="3600" w:type="dxa"/>
          </w:tcPr>
          <w:p w:rsidR="00783905" w:rsidRPr="00564BFD" w:rsidRDefault="00564BFD" w:rsidP="00564BFD">
            <w:pPr>
              <w:jc w:val="both"/>
              <w:rPr>
                <w:rFonts w:ascii="Arial" w:hAnsi="Arial" w:cs="Arial"/>
                <w:sz w:val="20"/>
                <w:szCs w:val="20"/>
              </w:rPr>
            </w:pPr>
            <w:r w:rsidRPr="00564BFD">
              <w:rPr>
                <w:rFonts w:ascii="Arial" w:hAnsi="Arial" w:cs="Arial"/>
                <w:sz w:val="20"/>
                <w:szCs w:val="20"/>
              </w:rPr>
              <w:lastRenderedPageBreak/>
              <w:t xml:space="preserve">The report appears to have been submitted for information purposes as </w:t>
            </w:r>
            <w:r w:rsidRPr="00564BFD">
              <w:rPr>
                <w:rFonts w:ascii="Arial" w:hAnsi="Arial" w:cs="Arial"/>
                <w:sz w:val="20"/>
                <w:szCs w:val="20"/>
              </w:rPr>
              <w:lastRenderedPageBreak/>
              <w:t>no specific comments on the Bill itself could be identified</w:t>
            </w:r>
          </w:p>
        </w:tc>
      </w:tr>
      <w:tr w:rsidR="00C114FF" w:rsidRPr="006E5F7A" w:rsidTr="00F80AC1">
        <w:tc>
          <w:tcPr>
            <w:tcW w:w="4543" w:type="dxa"/>
          </w:tcPr>
          <w:p w:rsidR="00C114FF" w:rsidRPr="00564BFD" w:rsidRDefault="00C114FF" w:rsidP="009E5622">
            <w:pPr>
              <w:jc w:val="both"/>
              <w:rPr>
                <w:rFonts w:ascii="Arial" w:hAnsi="Arial" w:cs="Arial"/>
                <w:sz w:val="20"/>
                <w:szCs w:val="20"/>
              </w:rPr>
            </w:pPr>
            <w:r>
              <w:rPr>
                <w:rFonts w:ascii="Arial" w:hAnsi="Arial" w:cs="Arial"/>
                <w:sz w:val="20"/>
                <w:szCs w:val="20"/>
              </w:rPr>
              <w:lastRenderedPageBreak/>
              <w:t xml:space="preserve">Definition of </w:t>
            </w:r>
            <w:r w:rsidR="001726D0">
              <w:rPr>
                <w:rFonts w:ascii="Arial" w:hAnsi="Arial" w:cs="Arial"/>
                <w:sz w:val="20"/>
                <w:szCs w:val="20"/>
              </w:rPr>
              <w:t>beneficial owner</w:t>
            </w:r>
          </w:p>
        </w:tc>
        <w:tc>
          <w:tcPr>
            <w:tcW w:w="4632" w:type="dxa"/>
          </w:tcPr>
          <w:p w:rsidR="001726D0" w:rsidRDefault="001726D0" w:rsidP="001726D0">
            <w:pPr>
              <w:jc w:val="both"/>
              <w:rPr>
                <w:rFonts w:ascii="Arial" w:hAnsi="Arial" w:cs="Arial"/>
                <w:sz w:val="20"/>
                <w:szCs w:val="20"/>
              </w:rPr>
            </w:pPr>
            <w:r w:rsidRPr="009D165F">
              <w:rPr>
                <w:rFonts w:ascii="Arial" w:hAnsi="Arial" w:cs="Arial"/>
                <w:sz w:val="20"/>
                <w:szCs w:val="20"/>
              </w:rPr>
              <w:t>CITIZEN LEADER LAB</w:t>
            </w:r>
          </w:p>
          <w:p w:rsidR="00896FE0" w:rsidRDefault="00AF1740">
            <w:pPr>
              <w:pStyle w:val="ListParagraph"/>
              <w:numPr>
                <w:ilvl w:val="0"/>
                <w:numId w:val="6"/>
              </w:numPr>
              <w:ind w:left="121" w:hanging="180"/>
              <w:jc w:val="both"/>
              <w:rPr>
                <w:rFonts w:ascii="Arial" w:hAnsi="Arial" w:cs="Arial"/>
                <w:sz w:val="20"/>
                <w:szCs w:val="20"/>
              </w:rPr>
            </w:pPr>
            <w:r w:rsidRPr="002D31DF">
              <w:rPr>
                <w:rFonts w:ascii="Arial" w:hAnsi="Arial" w:cs="Arial"/>
                <w:sz w:val="20"/>
                <w:szCs w:val="20"/>
              </w:rPr>
              <w:t xml:space="preserve">Duplication of agencies collecting </w:t>
            </w:r>
            <w:r w:rsidR="00813A0E" w:rsidRPr="002D31DF">
              <w:rPr>
                <w:rFonts w:ascii="Arial" w:hAnsi="Arial" w:cs="Arial"/>
                <w:sz w:val="20"/>
                <w:szCs w:val="20"/>
              </w:rPr>
              <w:t>information and the drilling down to the natural person is o</w:t>
            </w:r>
            <w:r w:rsidR="006366EA" w:rsidRPr="002D31DF">
              <w:rPr>
                <w:rFonts w:ascii="Arial" w:hAnsi="Arial" w:cs="Arial"/>
                <w:sz w:val="20"/>
                <w:szCs w:val="20"/>
              </w:rPr>
              <w:t>b</w:t>
            </w:r>
            <w:r w:rsidR="00813A0E" w:rsidRPr="002D31DF">
              <w:rPr>
                <w:rFonts w:ascii="Arial" w:hAnsi="Arial" w:cs="Arial"/>
                <w:sz w:val="20"/>
                <w:szCs w:val="20"/>
              </w:rPr>
              <w:t>jected to</w:t>
            </w:r>
          </w:p>
          <w:p w:rsidR="00B226CB" w:rsidRDefault="002D31DF">
            <w:pPr>
              <w:pStyle w:val="ListParagraph"/>
              <w:numPr>
                <w:ilvl w:val="0"/>
                <w:numId w:val="6"/>
              </w:numPr>
              <w:ind w:left="121" w:hanging="180"/>
              <w:jc w:val="both"/>
              <w:rPr>
                <w:rFonts w:ascii="Arial" w:hAnsi="Arial" w:cs="Arial"/>
                <w:sz w:val="20"/>
                <w:szCs w:val="20"/>
              </w:rPr>
            </w:pPr>
            <w:r w:rsidRPr="002D31DF">
              <w:rPr>
                <w:rFonts w:ascii="Arial" w:hAnsi="Arial" w:cs="Arial"/>
                <w:sz w:val="20"/>
                <w:szCs w:val="20"/>
              </w:rPr>
              <w:t>Banks will police up-to-date disclosure and freeze accounts if non-complian</w:t>
            </w:r>
            <w:r w:rsidR="008D20B0">
              <w:rPr>
                <w:rFonts w:ascii="Arial" w:hAnsi="Arial" w:cs="Arial"/>
                <w:sz w:val="20"/>
                <w:szCs w:val="20"/>
              </w:rPr>
              <w:t>t</w:t>
            </w:r>
          </w:p>
          <w:p w:rsidR="007673FE" w:rsidRPr="008D20B0" w:rsidRDefault="00610872">
            <w:pPr>
              <w:pStyle w:val="ListParagraph"/>
              <w:numPr>
                <w:ilvl w:val="0"/>
                <w:numId w:val="6"/>
              </w:numPr>
              <w:ind w:left="121" w:hanging="180"/>
              <w:jc w:val="both"/>
              <w:rPr>
                <w:rFonts w:ascii="Arial" w:hAnsi="Arial" w:cs="Arial"/>
                <w:sz w:val="20"/>
                <w:szCs w:val="20"/>
              </w:rPr>
            </w:pPr>
            <w:r>
              <w:rPr>
                <w:rFonts w:ascii="Arial" w:hAnsi="Arial" w:cs="Arial"/>
                <w:sz w:val="20"/>
                <w:szCs w:val="20"/>
              </w:rPr>
              <w:t>The beneficial owner requirements are onerous</w:t>
            </w:r>
          </w:p>
        </w:tc>
        <w:tc>
          <w:tcPr>
            <w:tcW w:w="3600" w:type="dxa"/>
          </w:tcPr>
          <w:p w:rsidR="00C41F69" w:rsidRDefault="00F133B0" w:rsidP="00513BF3">
            <w:pPr>
              <w:pStyle w:val="ListParagraph"/>
              <w:numPr>
                <w:ilvl w:val="0"/>
                <w:numId w:val="1"/>
              </w:numPr>
              <w:spacing w:after="160" w:line="259" w:lineRule="auto"/>
              <w:ind w:left="109" w:hanging="180"/>
              <w:jc w:val="both"/>
              <w:rPr>
                <w:rFonts w:ascii="Arial" w:hAnsi="Arial" w:cs="Arial"/>
                <w:sz w:val="20"/>
                <w:szCs w:val="20"/>
              </w:rPr>
            </w:pPr>
            <w:r w:rsidRPr="00971381">
              <w:rPr>
                <w:rFonts w:ascii="Arial" w:hAnsi="Arial" w:cs="Arial"/>
                <w:sz w:val="20"/>
                <w:szCs w:val="20"/>
              </w:rPr>
              <w:t xml:space="preserve">Comments highlighting the potential for the fragmentation of the registers is noted. This is a policy issue that will be referred to the Interdepartmental Committee (IDC) chaired by National Treasury that is responsible for AML/CFT/PF policy.  </w:t>
            </w:r>
          </w:p>
          <w:p w:rsidR="00C41F69" w:rsidRDefault="00327E3C" w:rsidP="00513BF3">
            <w:pPr>
              <w:pStyle w:val="ListParagraph"/>
              <w:numPr>
                <w:ilvl w:val="0"/>
                <w:numId w:val="1"/>
              </w:numPr>
              <w:spacing w:after="160" w:line="259" w:lineRule="auto"/>
              <w:ind w:left="109" w:hanging="180"/>
              <w:jc w:val="both"/>
              <w:rPr>
                <w:rFonts w:ascii="Arial" w:hAnsi="Arial" w:cs="Arial"/>
                <w:sz w:val="20"/>
                <w:szCs w:val="20"/>
              </w:rPr>
            </w:pPr>
            <w:r>
              <w:rPr>
                <w:rFonts w:ascii="Arial" w:hAnsi="Arial" w:cs="Arial"/>
                <w:sz w:val="20"/>
                <w:szCs w:val="20"/>
              </w:rPr>
              <w:t xml:space="preserve">Bank </w:t>
            </w:r>
            <w:r w:rsidR="00BD61BF">
              <w:rPr>
                <w:rFonts w:ascii="Arial" w:hAnsi="Arial" w:cs="Arial"/>
                <w:sz w:val="20"/>
                <w:szCs w:val="20"/>
              </w:rPr>
              <w:t>have an obligation to comply with the FIC Act requirements in respect of customer due diligence</w:t>
            </w:r>
            <w:r w:rsidR="0050278B">
              <w:rPr>
                <w:rFonts w:ascii="Arial" w:hAnsi="Arial" w:cs="Arial"/>
                <w:sz w:val="20"/>
                <w:szCs w:val="20"/>
              </w:rPr>
              <w:t>(CDD)</w:t>
            </w:r>
            <w:r w:rsidR="00BD61BF">
              <w:rPr>
                <w:rFonts w:ascii="Arial" w:hAnsi="Arial" w:cs="Arial"/>
                <w:sz w:val="20"/>
                <w:szCs w:val="20"/>
              </w:rPr>
              <w:t xml:space="preserve"> </w:t>
            </w:r>
            <w:r w:rsidR="001304CD">
              <w:rPr>
                <w:rFonts w:ascii="Arial" w:hAnsi="Arial" w:cs="Arial"/>
                <w:sz w:val="20"/>
                <w:szCs w:val="20"/>
              </w:rPr>
              <w:t xml:space="preserve">measures as well to have measures in place if they are unable to </w:t>
            </w:r>
            <w:r w:rsidR="0050278B">
              <w:rPr>
                <w:rFonts w:ascii="Arial" w:hAnsi="Arial" w:cs="Arial"/>
                <w:sz w:val="20"/>
                <w:szCs w:val="20"/>
              </w:rPr>
              <w:t>complete the CDD measures</w:t>
            </w:r>
          </w:p>
          <w:p w:rsidR="00C114FF" w:rsidRPr="00513BF3" w:rsidRDefault="005477F6" w:rsidP="00513BF3">
            <w:pPr>
              <w:pStyle w:val="ListParagraph"/>
              <w:numPr>
                <w:ilvl w:val="0"/>
                <w:numId w:val="1"/>
              </w:numPr>
              <w:spacing w:after="160" w:line="259" w:lineRule="auto"/>
              <w:ind w:left="109" w:hanging="180"/>
              <w:jc w:val="both"/>
              <w:rPr>
                <w:rFonts w:ascii="Arial" w:hAnsi="Arial" w:cs="Arial"/>
                <w:sz w:val="20"/>
                <w:szCs w:val="20"/>
              </w:rPr>
            </w:pPr>
            <w:r w:rsidRPr="00513BF3">
              <w:rPr>
                <w:rFonts w:ascii="Arial" w:hAnsi="Arial" w:cs="Arial"/>
                <w:sz w:val="20"/>
                <w:szCs w:val="20"/>
              </w:rPr>
              <w:t>Noted – it should, however, be borne in mind that all jurisdictions seeking FATF compliance bear the same burden</w:t>
            </w:r>
          </w:p>
        </w:tc>
      </w:tr>
      <w:tr w:rsidR="00CE0A07" w:rsidRPr="006E5F7A" w:rsidTr="00F80AC1">
        <w:tc>
          <w:tcPr>
            <w:tcW w:w="4543" w:type="dxa"/>
          </w:tcPr>
          <w:p w:rsidR="00CE0A07" w:rsidRDefault="00CE0A07" w:rsidP="009E5622">
            <w:pPr>
              <w:jc w:val="both"/>
              <w:rPr>
                <w:rFonts w:ascii="Arial" w:hAnsi="Arial" w:cs="Arial"/>
                <w:sz w:val="20"/>
                <w:szCs w:val="20"/>
              </w:rPr>
            </w:pPr>
            <w:r>
              <w:rPr>
                <w:rFonts w:ascii="Arial" w:hAnsi="Arial" w:cs="Arial"/>
                <w:sz w:val="20"/>
                <w:szCs w:val="20"/>
              </w:rPr>
              <w:t>Socio Eco</w:t>
            </w:r>
            <w:r w:rsidR="00B94D12">
              <w:rPr>
                <w:rFonts w:ascii="Arial" w:hAnsi="Arial" w:cs="Arial"/>
                <w:sz w:val="20"/>
                <w:szCs w:val="20"/>
              </w:rPr>
              <w:t>nomic Impact Assessment (SEIA)</w:t>
            </w:r>
          </w:p>
        </w:tc>
        <w:tc>
          <w:tcPr>
            <w:tcW w:w="4632" w:type="dxa"/>
          </w:tcPr>
          <w:p w:rsidR="00B94D12" w:rsidRDefault="00B94D12" w:rsidP="00B94D12">
            <w:pPr>
              <w:jc w:val="both"/>
              <w:rPr>
                <w:rFonts w:ascii="Arial" w:hAnsi="Arial" w:cs="Arial"/>
                <w:sz w:val="20"/>
                <w:szCs w:val="20"/>
              </w:rPr>
            </w:pPr>
            <w:r>
              <w:rPr>
                <w:rFonts w:ascii="Arial" w:hAnsi="Arial" w:cs="Arial"/>
                <w:sz w:val="20"/>
                <w:szCs w:val="20"/>
              </w:rPr>
              <w:t>IRR</w:t>
            </w:r>
          </w:p>
          <w:p w:rsidR="00936F66" w:rsidRDefault="00B94D12">
            <w:pPr>
              <w:pStyle w:val="ListParagraph"/>
              <w:numPr>
                <w:ilvl w:val="0"/>
                <w:numId w:val="13"/>
              </w:numPr>
              <w:ind w:left="211" w:hanging="270"/>
              <w:jc w:val="both"/>
              <w:rPr>
                <w:rFonts w:ascii="Arial" w:hAnsi="Arial" w:cs="Arial"/>
                <w:sz w:val="20"/>
                <w:szCs w:val="20"/>
              </w:rPr>
            </w:pPr>
            <w:r w:rsidRPr="00936F66">
              <w:rPr>
                <w:rFonts w:ascii="Arial" w:hAnsi="Arial" w:cs="Arial"/>
                <w:sz w:val="20"/>
                <w:szCs w:val="20"/>
              </w:rPr>
              <w:t>As no SEIA accompanied the Amendment Bill’s publication – likely due to the urgency with which it was proposed – South Africans have little to go on when it comes to evaluating whether the legislation is beneficial or harmful. They and the IRR can only speculate, and regrettably, as far as the NPO provisions in the Amendment Bill are concerned, the consequences of this legislation’s adoption could be dire.</w:t>
            </w:r>
          </w:p>
          <w:p w:rsidR="00936F66" w:rsidRPr="00936F66" w:rsidRDefault="00936F66">
            <w:pPr>
              <w:pStyle w:val="ListParagraph"/>
              <w:numPr>
                <w:ilvl w:val="0"/>
                <w:numId w:val="13"/>
              </w:numPr>
              <w:ind w:left="211" w:hanging="270"/>
              <w:jc w:val="both"/>
              <w:rPr>
                <w:rFonts w:ascii="Arial" w:hAnsi="Arial" w:cs="Arial"/>
                <w:sz w:val="20"/>
                <w:szCs w:val="20"/>
              </w:rPr>
            </w:pPr>
            <w:r w:rsidRPr="00936F66">
              <w:rPr>
                <w:rFonts w:ascii="Arial" w:hAnsi="Arial" w:cs="Arial"/>
                <w:sz w:val="20"/>
                <w:szCs w:val="20"/>
              </w:rPr>
              <w:t>A socio-economic impact assessment process must be followed on the totality of the Amendment Bill.</w:t>
            </w:r>
          </w:p>
        </w:tc>
        <w:tc>
          <w:tcPr>
            <w:tcW w:w="3600" w:type="dxa"/>
          </w:tcPr>
          <w:p w:rsidR="00CE0A07" w:rsidRPr="0058305C" w:rsidRDefault="0058305C" w:rsidP="008E5F1B">
            <w:pPr>
              <w:jc w:val="both"/>
              <w:rPr>
                <w:rFonts w:ascii="Arial" w:hAnsi="Arial" w:cs="Arial"/>
                <w:sz w:val="20"/>
                <w:szCs w:val="20"/>
              </w:rPr>
            </w:pPr>
            <w:r>
              <w:rPr>
                <w:rFonts w:ascii="Arial" w:hAnsi="Arial" w:cs="Arial"/>
                <w:sz w:val="20"/>
                <w:szCs w:val="20"/>
              </w:rPr>
              <w:t xml:space="preserve">An exemption </w:t>
            </w:r>
            <w:r w:rsidR="00B13260">
              <w:rPr>
                <w:rFonts w:ascii="Arial" w:hAnsi="Arial" w:cs="Arial"/>
                <w:sz w:val="20"/>
                <w:szCs w:val="20"/>
              </w:rPr>
              <w:t xml:space="preserve">from the SEIA requirement was granted due to the urgency of the Bill and the </w:t>
            </w:r>
            <w:r w:rsidR="00E803D0">
              <w:rPr>
                <w:rFonts w:ascii="Arial" w:hAnsi="Arial" w:cs="Arial"/>
                <w:sz w:val="20"/>
                <w:szCs w:val="20"/>
              </w:rPr>
              <w:t>consequences of not proceeding with the Bill on an urgent basis</w:t>
            </w:r>
          </w:p>
        </w:tc>
      </w:tr>
      <w:tr w:rsidR="00A764BE" w:rsidRPr="006E5F7A" w:rsidTr="00F80AC1">
        <w:tc>
          <w:tcPr>
            <w:tcW w:w="4543" w:type="dxa"/>
          </w:tcPr>
          <w:p w:rsidR="00A764BE" w:rsidRDefault="00A764BE" w:rsidP="009E5622">
            <w:pPr>
              <w:jc w:val="both"/>
              <w:rPr>
                <w:rFonts w:ascii="Arial" w:hAnsi="Arial" w:cs="Arial"/>
                <w:sz w:val="20"/>
                <w:szCs w:val="20"/>
              </w:rPr>
            </w:pPr>
            <w:r>
              <w:rPr>
                <w:rFonts w:ascii="Arial" w:hAnsi="Arial" w:cs="Arial"/>
                <w:sz w:val="20"/>
                <w:szCs w:val="20"/>
              </w:rPr>
              <w:t>Transitional period</w:t>
            </w:r>
          </w:p>
        </w:tc>
        <w:tc>
          <w:tcPr>
            <w:tcW w:w="4632" w:type="dxa"/>
          </w:tcPr>
          <w:p w:rsidR="00A764BE" w:rsidRDefault="00A764BE" w:rsidP="00B94D12">
            <w:pPr>
              <w:jc w:val="both"/>
              <w:rPr>
                <w:rFonts w:ascii="Arial" w:hAnsi="Arial" w:cs="Arial"/>
                <w:sz w:val="20"/>
                <w:szCs w:val="20"/>
              </w:rPr>
            </w:pPr>
            <w:r>
              <w:rPr>
                <w:rFonts w:ascii="Arial" w:hAnsi="Arial" w:cs="Arial"/>
                <w:sz w:val="20"/>
                <w:szCs w:val="20"/>
              </w:rPr>
              <w:t>BASA</w:t>
            </w:r>
          </w:p>
          <w:p w:rsidR="00050DB5" w:rsidRPr="00050DB5" w:rsidRDefault="00050DB5" w:rsidP="00050DB5">
            <w:pPr>
              <w:jc w:val="both"/>
              <w:rPr>
                <w:rFonts w:ascii="Arial" w:hAnsi="Arial" w:cs="Arial"/>
                <w:sz w:val="20"/>
                <w:szCs w:val="20"/>
              </w:rPr>
            </w:pPr>
            <w:r w:rsidRPr="00050DB5">
              <w:rPr>
                <w:rFonts w:ascii="Arial" w:hAnsi="Arial" w:cs="Arial"/>
                <w:sz w:val="20"/>
                <w:szCs w:val="20"/>
              </w:rPr>
              <w:t>It is important that a sufficient transitional period be allowed for as it relates to the implementation of</w:t>
            </w:r>
            <w:r>
              <w:rPr>
                <w:rFonts w:ascii="Arial" w:hAnsi="Arial" w:cs="Arial"/>
                <w:sz w:val="20"/>
                <w:szCs w:val="20"/>
              </w:rPr>
              <w:t xml:space="preserve"> </w:t>
            </w:r>
            <w:r w:rsidRPr="00050DB5">
              <w:rPr>
                <w:rFonts w:ascii="Arial" w:hAnsi="Arial" w:cs="Arial"/>
                <w:sz w:val="20"/>
                <w:szCs w:val="20"/>
              </w:rPr>
              <w:t>the BO requirements as contemplated by the various pieces of legislation being amended by the GLAB</w:t>
            </w:r>
            <w:r>
              <w:rPr>
                <w:rFonts w:ascii="Arial" w:hAnsi="Arial" w:cs="Arial"/>
                <w:sz w:val="20"/>
                <w:szCs w:val="20"/>
              </w:rPr>
              <w:t xml:space="preserve"> </w:t>
            </w:r>
            <w:r w:rsidRPr="00050DB5">
              <w:rPr>
                <w:rFonts w:ascii="Arial" w:hAnsi="Arial" w:cs="Arial"/>
                <w:sz w:val="20"/>
                <w:szCs w:val="20"/>
              </w:rPr>
              <w:t>for the following reasons:</w:t>
            </w:r>
          </w:p>
          <w:p w:rsidR="00E900CA" w:rsidRDefault="00050DB5">
            <w:pPr>
              <w:pStyle w:val="ListParagraph"/>
              <w:numPr>
                <w:ilvl w:val="0"/>
                <w:numId w:val="14"/>
              </w:numPr>
              <w:ind w:left="211" w:hanging="270"/>
              <w:jc w:val="both"/>
              <w:rPr>
                <w:rFonts w:ascii="Arial" w:hAnsi="Arial" w:cs="Arial"/>
                <w:sz w:val="20"/>
                <w:szCs w:val="20"/>
              </w:rPr>
            </w:pPr>
            <w:r w:rsidRPr="00D677E3">
              <w:rPr>
                <w:rFonts w:ascii="Arial" w:hAnsi="Arial" w:cs="Arial"/>
                <w:sz w:val="20"/>
                <w:szCs w:val="20"/>
              </w:rPr>
              <w:t>BASA and members agree that the obligation to identify and reasonably verify the BO of its clients,</w:t>
            </w:r>
            <w:r w:rsidR="00D677E3" w:rsidRPr="00D677E3">
              <w:rPr>
                <w:rFonts w:ascii="Arial" w:hAnsi="Arial" w:cs="Arial"/>
                <w:sz w:val="20"/>
                <w:szCs w:val="20"/>
              </w:rPr>
              <w:t xml:space="preserve"> </w:t>
            </w:r>
            <w:r w:rsidRPr="00D677E3">
              <w:rPr>
                <w:rFonts w:ascii="Arial" w:hAnsi="Arial" w:cs="Arial"/>
                <w:sz w:val="20"/>
                <w:szCs w:val="20"/>
              </w:rPr>
              <w:t>subsequent to the contemplated amendments to the definition of BO in the FIC Act, remains and that access to BO registries will assist in verifying BO</w:t>
            </w:r>
            <w:r w:rsidR="00D677E3">
              <w:rPr>
                <w:rFonts w:ascii="Arial" w:hAnsi="Arial" w:cs="Arial"/>
                <w:sz w:val="20"/>
                <w:szCs w:val="20"/>
              </w:rPr>
              <w:t xml:space="preserve"> </w:t>
            </w:r>
            <w:r w:rsidRPr="00D677E3">
              <w:rPr>
                <w:rFonts w:ascii="Arial" w:hAnsi="Arial" w:cs="Arial"/>
                <w:sz w:val="20"/>
                <w:szCs w:val="20"/>
              </w:rPr>
              <w:t>information as provided by its respective clients;</w:t>
            </w:r>
          </w:p>
          <w:p w:rsidR="00F92099" w:rsidRDefault="00050DB5">
            <w:pPr>
              <w:pStyle w:val="ListParagraph"/>
              <w:numPr>
                <w:ilvl w:val="0"/>
                <w:numId w:val="14"/>
              </w:numPr>
              <w:ind w:left="211" w:hanging="270"/>
              <w:jc w:val="both"/>
              <w:rPr>
                <w:rFonts w:ascii="Arial" w:hAnsi="Arial" w:cs="Arial"/>
                <w:sz w:val="20"/>
                <w:szCs w:val="20"/>
              </w:rPr>
            </w:pPr>
            <w:r w:rsidRPr="00D677E3">
              <w:rPr>
                <w:rFonts w:ascii="Arial" w:hAnsi="Arial" w:cs="Arial"/>
                <w:sz w:val="20"/>
                <w:szCs w:val="20"/>
              </w:rPr>
              <w:t>BASA and members can however not agree that the ‘additional time’ required to implement and</w:t>
            </w:r>
            <w:r w:rsidR="00E900CA">
              <w:rPr>
                <w:rFonts w:ascii="Arial" w:hAnsi="Arial" w:cs="Arial"/>
                <w:sz w:val="20"/>
                <w:szCs w:val="20"/>
              </w:rPr>
              <w:t xml:space="preserve"> </w:t>
            </w:r>
            <w:r w:rsidRPr="00E900CA">
              <w:rPr>
                <w:rFonts w:ascii="Arial" w:hAnsi="Arial" w:cs="Arial"/>
                <w:sz w:val="20"/>
                <w:szCs w:val="20"/>
              </w:rPr>
              <w:t>access BO information in BO registries, would be minimal, as the ‘how’ of gaining access to such</w:t>
            </w:r>
            <w:r w:rsidR="00E900CA">
              <w:rPr>
                <w:rFonts w:ascii="Arial" w:hAnsi="Arial" w:cs="Arial"/>
                <w:sz w:val="20"/>
                <w:szCs w:val="20"/>
              </w:rPr>
              <w:t xml:space="preserve"> </w:t>
            </w:r>
            <w:r w:rsidRPr="00E900CA">
              <w:rPr>
                <w:rFonts w:ascii="Arial" w:hAnsi="Arial" w:cs="Arial"/>
                <w:sz w:val="20"/>
                <w:szCs w:val="20"/>
              </w:rPr>
              <w:t>information has not been discussed and decided. We are of the view that technical</w:t>
            </w:r>
            <w:r w:rsidR="00E900CA">
              <w:rPr>
                <w:rFonts w:ascii="Arial" w:hAnsi="Arial" w:cs="Arial"/>
                <w:sz w:val="20"/>
                <w:szCs w:val="20"/>
              </w:rPr>
              <w:t xml:space="preserve"> </w:t>
            </w:r>
            <w:r w:rsidRPr="00E900CA">
              <w:rPr>
                <w:rFonts w:ascii="Arial" w:hAnsi="Arial" w:cs="Arial"/>
                <w:sz w:val="20"/>
                <w:szCs w:val="20"/>
              </w:rPr>
              <w:t>developments/system enhancements would be required to enable BASA’s members (and other AIs)</w:t>
            </w:r>
            <w:r w:rsidR="008639BE">
              <w:rPr>
                <w:rFonts w:ascii="Arial" w:hAnsi="Arial" w:cs="Arial"/>
                <w:sz w:val="20"/>
                <w:szCs w:val="20"/>
              </w:rPr>
              <w:t xml:space="preserve"> </w:t>
            </w:r>
            <w:r w:rsidR="008639BE" w:rsidRPr="008639BE">
              <w:rPr>
                <w:rFonts w:ascii="Arial" w:hAnsi="Arial" w:cs="Arial"/>
                <w:sz w:val="20"/>
                <w:szCs w:val="20"/>
              </w:rPr>
              <w:t>to access BO registries (noting the commentary provided by NT regarding the design of the national</w:t>
            </w:r>
            <w:r w:rsidR="008639BE">
              <w:rPr>
                <w:rFonts w:ascii="Arial" w:hAnsi="Arial" w:cs="Arial"/>
                <w:sz w:val="20"/>
                <w:szCs w:val="20"/>
              </w:rPr>
              <w:t xml:space="preserve"> </w:t>
            </w:r>
            <w:r w:rsidR="008639BE" w:rsidRPr="008639BE">
              <w:rPr>
                <w:rFonts w:ascii="Arial" w:hAnsi="Arial" w:cs="Arial"/>
                <w:sz w:val="20"/>
                <w:szCs w:val="20"/>
              </w:rPr>
              <w:t>BO on transparency registries framework). The technical developments/system enhancements</w:t>
            </w:r>
            <w:r w:rsidR="008639BE">
              <w:rPr>
                <w:rFonts w:ascii="Arial" w:hAnsi="Arial" w:cs="Arial"/>
                <w:sz w:val="20"/>
                <w:szCs w:val="20"/>
              </w:rPr>
              <w:t xml:space="preserve"> </w:t>
            </w:r>
            <w:r w:rsidR="008639BE" w:rsidRPr="008639BE">
              <w:rPr>
                <w:rFonts w:ascii="Arial" w:hAnsi="Arial" w:cs="Arial"/>
                <w:sz w:val="20"/>
                <w:szCs w:val="20"/>
              </w:rPr>
              <w:t>would take time and require user acceptance testing to ensure the multiple interfacing systems</w:t>
            </w:r>
            <w:r w:rsidR="008639BE">
              <w:rPr>
                <w:rFonts w:ascii="Arial" w:hAnsi="Arial" w:cs="Arial"/>
                <w:sz w:val="20"/>
                <w:szCs w:val="20"/>
              </w:rPr>
              <w:t xml:space="preserve"> </w:t>
            </w:r>
            <w:r w:rsidR="008639BE" w:rsidRPr="008639BE">
              <w:rPr>
                <w:rFonts w:ascii="Arial" w:hAnsi="Arial" w:cs="Arial"/>
                <w:sz w:val="20"/>
                <w:szCs w:val="20"/>
              </w:rPr>
              <w:t>within a bank remain stable if one or more is enhanced and that the interfaces between the banks’</w:t>
            </w:r>
            <w:r w:rsidR="00CE1B33">
              <w:rPr>
                <w:rFonts w:ascii="Arial" w:hAnsi="Arial" w:cs="Arial"/>
                <w:sz w:val="20"/>
                <w:szCs w:val="20"/>
              </w:rPr>
              <w:t xml:space="preserve"> </w:t>
            </w:r>
            <w:r w:rsidR="008639BE" w:rsidRPr="008639BE">
              <w:rPr>
                <w:rFonts w:ascii="Arial" w:hAnsi="Arial" w:cs="Arial"/>
                <w:sz w:val="20"/>
                <w:szCs w:val="20"/>
              </w:rPr>
              <w:t xml:space="preserve">systems and the various BO registries are functioning/running effectively.   </w:t>
            </w:r>
          </w:p>
          <w:p w:rsidR="00022AC7" w:rsidRDefault="00FA2C30">
            <w:pPr>
              <w:pStyle w:val="ListParagraph"/>
              <w:numPr>
                <w:ilvl w:val="0"/>
                <w:numId w:val="14"/>
              </w:numPr>
              <w:ind w:left="211" w:hanging="270"/>
              <w:jc w:val="both"/>
              <w:rPr>
                <w:rFonts w:ascii="Arial" w:hAnsi="Arial" w:cs="Arial"/>
                <w:sz w:val="20"/>
                <w:szCs w:val="20"/>
              </w:rPr>
            </w:pPr>
            <w:r>
              <w:rPr>
                <w:rFonts w:ascii="Arial" w:hAnsi="Arial" w:cs="Arial"/>
                <w:sz w:val="20"/>
                <w:szCs w:val="20"/>
              </w:rPr>
              <w:t xml:space="preserve">For other regulated entities </w:t>
            </w:r>
            <w:r w:rsidR="00F92099" w:rsidRPr="00F92099">
              <w:rPr>
                <w:rFonts w:ascii="Arial" w:hAnsi="Arial" w:cs="Arial"/>
                <w:sz w:val="20"/>
                <w:szCs w:val="20"/>
              </w:rPr>
              <w:t>BO will be a new concept</w:t>
            </w:r>
            <w:r>
              <w:rPr>
                <w:rFonts w:ascii="Arial" w:hAnsi="Arial" w:cs="Arial"/>
                <w:sz w:val="20"/>
                <w:szCs w:val="20"/>
              </w:rPr>
              <w:t xml:space="preserve"> </w:t>
            </w:r>
            <w:r w:rsidR="00F92099" w:rsidRPr="00FA2C30">
              <w:rPr>
                <w:rFonts w:ascii="Arial" w:hAnsi="Arial" w:cs="Arial"/>
                <w:sz w:val="20"/>
                <w:szCs w:val="20"/>
              </w:rPr>
              <w:t>and these persons may require sufficient time, support, guidance, and assistance to enable them to</w:t>
            </w:r>
            <w:r>
              <w:rPr>
                <w:rFonts w:ascii="Arial" w:hAnsi="Arial" w:cs="Arial"/>
                <w:sz w:val="20"/>
                <w:szCs w:val="20"/>
              </w:rPr>
              <w:t xml:space="preserve"> </w:t>
            </w:r>
            <w:r w:rsidR="00F92099" w:rsidRPr="00FA2C30">
              <w:rPr>
                <w:rFonts w:ascii="Arial" w:hAnsi="Arial" w:cs="Arial"/>
                <w:sz w:val="20"/>
                <w:szCs w:val="20"/>
              </w:rPr>
              <w:t>comply with the new requirements. We submit that non-compliance of these persons/regulated</w:t>
            </w:r>
            <w:r w:rsidR="00334FDD">
              <w:rPr>
                <w:rFonts w:ascii="Arial" w:hAnsi="Arial" w:cs="Arial"/>
                <w:sz w:val="20"/>
                <w:szCs w:val="20"/>
              </w:rPr>
              <w:t xml:space="preserve"> </w:t>
            </w:r>
            <w:r w:rsidR="00F92099" w:rsidRPr="00FA2C30">
              <w:rPr>
                <w:rFonts w:ascii="Arial" w:hAnsi="Arial" w:cs="Arial"/>
                <w:sz w:val="20"/>
                <w:szCs w:val="20"/>
              </w:rPr>
              <w:t>entities with the applicable legislation could have further (unintended) consequences, which could</w:t>
            </w:r>
            <w:r w:rsidR="00334FDD">
              <w:rPr>
                <w:rFonts w:ascii="Arial" w:hAnsi="Arial" w:cs="Arial"/>
                <w:sz w:val="20"/>
                <w:szCs w:val="20"/>
              </w:rPr>
              <w:t xml:space="preserve"> </w:t>
            </w:r>
            <w:r w:rsidR="00F92099" w:rsidRPr="00334FDD">
              <w:rPr>
                <w:rFonts w:ascii="Arial" w:hAnsi="Arial" w:cs="Arial"/>
                <w:sz w:val="20"/>
                <w:szCs w:val="20"/>
              </w:rPr>
              <w:t>include credit and financial risk for clients and the banking sector.</w:t>
            </w:r>
          </w:p>
          <w:p w:rsidR="0028066B" w:rsidRDefault="00022AC7">
            <w:pPr>
              <w:pStyle w:val="ListParagraph"/>
              <w:numPr>
                <w:ilvl w:val="0"/>
                <w:numId w:val="14"/>
              </w:numPr>
              <w:ind w:left="211" w:hanging="270"/>
              <w:jc w:val="both"/>
              <w:rPr>
                <w:rFonts w:ascii="Arial" w:hAnsi="Arial" w:cs="Arial"/>
                <w:sz w:val="20"/>
                <w:szCs w:val="20"/>
              </w:rPr>
            </w:pPr>
            <w:r w:rsidRPr="00022AC7">
              <w:rPr>
                <w:rFonts w:ascii="Arial" w:hAnsi="Arial" w:cs="Arial"/>
                <w:sz w:val="20"/>
                <w:szCs w:val="20"/>
              </w:rPr>
              <w:t>The final wording of the amendments to the various pieces of legislation would inform the</w:t>
            </w:r>
            <w:r w:rsidR="00A602B1">
              <w:rPr>
                <w:rFonts w:ascii="Arial" w:hAnsi="Arial" w:cs="Arial"/>
                <w:sz w:val="20"/>
                <w:szCs w:val="20"/>
              </w:rPr>
              <w:t xml:space="preserve"> </w:t>
            </w:r>
            <w:r w:rsidRPr="00A602B1">
              <w:rPr>
                <w:rFonts w:ascii="Arial" w:hAnsi="Arial" w:cs="Arial"/>
                <w:sz w:val="20"/>
                <w:szCs w:val="20"/>
              </w:rPr>
              <w:t>dependency on regulations being developed to give effect to the provisions of the FIC Act/various</w:t>
            </w:r>
            <w:r w:rsidR="00A602B1">
              <w:rPr>
                <w:rFonts w:ascii="Arial" w:hAnsi="Arial" w:cs="Arial"/>
                <w:sz w:val="20"/>
                <w:szCs w:val="20"/>
              </w:rPr>
              <w:t xml:space="preserve"> </w:t>
            </w:r>
            <w:r w:rsidRPr="00A602B1">
              <w:rPr>
                <w:rFonts w:ascii="Arial" w:hAnsi="Arial" w:cs="Arial"/>
                <w:sz w:val="20"/>
                <w:szCs w:val="20"/>
              </w:rPr>
              <w:t>pieces of legislation (once enacted). In the absence of such dependency or the effective date of such</w:t>
            </w:r>
            <w:r w:rsidR="00A602B1">
              <w:rPr>
                <w:rFonts w:ascii="Arial" w:hAnsi="Arial" w:cs="Arial"/>
                <w:sz w:val="20"/>
                <w:szCs w:val="20"/>
              </w:rPr>
              <w:t xml:space="preserve"> </w:t>
            </w:r>
            <w:r w:rsidRPr="00A602B1">
              <w:rPr>
                <w:rFonts w:ascii="Arial" w:hAnsi="Arial" w:cs="Arial"/>
                <w:sz w:val="20"/>
                <w:szCs w:val="20"/>
              </w:rPr>
              <w:t>provisions being proclaimed, regulated entities may well not be able to comply with the</w:t>
            </w:r>
            <w:r w:rsidR="00A602B1">
              <w:rPr>
                <w:rFonts w:ascii="Arial" w:hAnsi="Arial" w:cs="Arial"/>
                <w:sz w:val="20"/>
                <w:szCs w:val="20"/>
              </w:rPr>
              <w:t xml:space="preserve"> </w:t>
            </w:r>
            <w:r w:rsidRPr="00A602B1">
              <w:rPr>
                <w:rFonts w:ascii="Arial" w:hAnsi="Arial" w:cs="Arial"/>
                <w:sz w:val="20"/>
                <w:szCs w:val="20"/>
              </w:rPr>
              <w:t xml:space="preserve">requirements of the FIC Act/various pieces of legislation from day one/the effective date.  </w:t>
            </w:r>
          </w:p>
          <w:p w:rsidR="00433652" w:rsidRDefault="00D768CB">
            <w:pPr>
              <w:pStyle w:val="ListParagraph"/>
              <w:numPr>
                <w:ilvl w:val="0"/>
                <w:numId w:val="14"/>
              </w:numPr>
              <w:ind w:left="211" w:hanging="270"/>
              <w:jc w:val="both"/>
              <w:rPr>
                <w:rFonts w:ascii="Arial" w:hAnsi="Arial" w:cs="Arial"/>
                <w:sz w:val="20"/>
                <w:szCs w:val="20"/>
              </w:rPr>
            </w:pPr>
            <w:r w:rsidRPr="0028066B">
              <w:rPr>
                <w:rFonts w:ascii="Arial" w:hAnsi="Arial" w:cs="Arial"/>
                <w:sz w:val="20"/>
                <w:szCs w:val="20"/>
              </w:rPr>
              <w:t>We therefore submit and request that consideration be given to making provision for adequate</w:t>
            </w:r>
            <w:r w:rsidR="0028066B" w:rsidRPr="0028066B">
              <w:rPr>
                <w:rFonts w:ascii="Arial" w:hAnsi="Arial" w:cs="Arial"/>
                <w:sz w:val="20"/>
                <w:szCs w:val="20"/>
              </w:rPr>
              <w:t xml:space="preserve"> </w:t>
            </w:r>
            <w:r w:rsidRPr="0028066B">
              <w:rPr>
                <w:rFonts w:ascii="Arial" w:hAnsi="Arial" w:cs="Arial"/>
                <w:sz w:val="20"/>
                <w:szCs w:val="20"/>
              </w:rPr>
              <w:t>transitional arrangements (or effective date to be proclaimed) to allow sufficient time for, amongst</w:t>
            </w:r>
            <w:r w:rsidR="0028066B" w:rsidRPr="0028066B">
              <w:rPr>
                <w:rFonts w:ascii="Arial" w:hAnsi="Arial" w:cs="Arial"/>
                <w:sz w:val="20"/>
                <w:szCs w:val="20"/>
              </w:rPr>
              <w:t xml:space="preserve"> </w:t>
            </w:r>
            <w:r w:rsidRPr="0028066B">
              <w:rPr>
                <w:rFonts w:ascii="Arial" w:hAnsi="Arial" w:cs="Arial"/>
                <w:sz w:val="20"/>
                <w:szCs w:val="20"/>
              </w:rPr>
              <w:t>other, companies (including listed companies, noting the complexities involved</w:t>
            </w:r>
            <w:r w:rsidR="00433652">
              <w:rPr>
                <w:rFonts w:ascii="Arial" w:hAnsi="Arial" w:cs="Arial"/>
                <w:sz w:val="20"/>
                <w:szCs w:val="20"/>
              </w:rPr>
              <w:t>.</w:t>
            </w:r>
          </w:p>
          <w:p w:rsidR="00D768CB" w:rsidRPr="00433652" w:rsidRDefault="00D768CB">
            <w:pPr>
              <w:pStyle w:val="ListParagraph"/>
              <w:numPr>
                <w:ilvl w:val="0"/>
                <w:numId w:val="14"/>
              </w:numPr>
              <w:ind w:left="211" w:hanging="270"/>
              <w:jc w:val="both"/>
              <w:rPr>
                <w:rFonts w:ascii="Arial" w:hAnsi="Arial" w:cs="Arial"/>
                <w:sz w:val="20"/>
                <w:szCs w:val="20"/>
              </w:rPr>
            </w:pPr>
            <w:r w:rsidRPr="00433652">
              <w:rPr>
                <w:rFonts w:ascii="Arial" w:hAnsi="Arial" w:cs="Arial"/>
                <w:sz w:val="20"/>
                <w:szCs w:val="20"/>
              </w:rPr>
              <w:t>If the FIC Act/various pieces of legislation in their final form do indeed recreate a dependency on</w:t>
            </w:r>
            <w:r w:rsidR="00433652" w:rsidRPr="00433652">
              <w:rPr>
                <w:rFonts w:ascii="Arial" w:hAnsi="Arial" w:cs="Arial"/>
                <w:sz w:val="20"/>
                <w:szCs w:val="20"/>
              </w:rPr>
              <w:t xml:space="preserve"> </w:t>
            </w:r>
            <w:r w:rsidRPr="00433652">
              <w:rPr>
                <w:rFonts w:ascii="Arial" w:hAnsi="Arial" w:cs="Arial"/>
                <w:sz w:val="20"/>
                <w:szCs w:val="20"/>
              </w:rPr>
              <w:t>regulations prior to it becoming effective/enforceable, sufficient lead time (in the absence of transitional</w:t>
            </w:r>
            <w:r w:rsidR="00433652" w:rsidRPr="00433652">
              <w:rPr>
                <w:rFonts w:ascii="Arial" w:hAnsi="Arial" w:cs="Arial"/>
                <w:sz w:val="20"/>
                <w:szCs w:val="20"/>
              </w:rPr>
              <w:t xml:space="preserve"> </w:t>
            </w:r>
            <w:r w:rsidRPr="00433652">
              <w:rPr>
                <w:rFonts w:ascii="Arial" w:hAnsi="Arial" w:cs="Arial"/>
                <w:sz w:val="20"/>
                <w:szCs w:val="20"/>
              </w:rPr>
              <w:t>periods) for consultation and implementation would be required to not automatically cause regulated</w:t>
            </w:r>
            <w:r w:rsidR="00433652" w:rsidRPr="00433652">
              <w:rPr>
                <w:rFonts w:ascii="Arial" w:hAnsi="Arial" w:cs="Arial"/>
                <w:sz w:val="20"/>
                <w:szCs w:val="20"/>
              </w:rPr>
              <w:t xml:space="preserve"> </w:t>
            </w:r>
            <w:r w:rsidRPr="00433652">
              <w:rPr>
                <w:rFonts w:ascii="Arial" w:hAnsi="Arial" w:cs="Arial"/>
                <w:sz w:val="20"/>
                <w:szCs w:val="20"/>
              </w:rPr>
              <w:t xml:space="preserve">entities to be non-compliant.   </w:t>
            </w:r>
          </w:p>
          <w:p w:rsidR="00D768CB" w:rsidRPr="00A602B1" w:rsidRDefault="00D768CB" w:rsidP="00D768CB">
            <w:pPr>
              <w:pStyle w:val="ListParagraph"/>
              <w:ind w:left="211"/>
              <w:jc w:val="both"/>
              <w:rPr>
                <w:rFonts w:ascii="Arial" w:hAnsi="Arial" w:cs="Arial"/>
                <w:sz w:val="20"/>
                <w:szCs w:val="20"/>
              </w:rPr>
            </w:pPr>
          </w:p>
        </w:tc>
        <w:tc>
          <w:tcPr>
            <w:tcW w:w="3600" w:type="dxa"/>
          </w:tcPr>
          <w:p w:rsidR="0023642E" w:rsidRPr="00247609" w:rsidRDefault="0023642E">
            <w:pPr>
              <w:pStyle w:val="ListParagraph"/>
              <w:numPr>
                <w:ilvl w:val="0"/>
                <w:numId w:val="4"/>
              </w:numPr>
              <w:ind w:left="208" w:hanging="208"/>
              <w:jc w:val="both"/>
              <w:rPr>
                <w:rFonts w:ascii="Arial" w:hAnsi="Arial" w:cs="Arial"/>
                <w:sz w:val="20"/>
                <w:szCs w:val="20"/>
              </w:rPr>
            </w:pPr>
            <w:r w:rsidRPr="00247609">
              <w:rPr>
                <w:rFonts w:ascii="Arial" w:hAnsi="Arial" w:cs="Arial"/>
                <w:sz w:val="20"/>
                <w:szCs w:val="20"/>
              </w:rPr>
              <w:t>The regulators will assist accountable institutions to ensure they receive the necessary support to implement the new requirements before any enforcement action will be taken for noncompliance with the new obligations.</w:t>
            </w:r>
          </w:p>
          <w:p w:rsidR="00A764BE" w:rsidRPr="00971381" w:rsidRDefault="00A764BE" w:rsidP="00B94D12">
            <w:pPr>
              <w:pStyle w:val="ListParagraph"/>
              <w:ind w:left="109"/>
              <w:jc w:val="both"/>
              <w:rPr>
                <w:rFonts w:ascii="Arial" w:hAnsi="Arial" w:cs="Arial"/>
                <w:sz w:val="20"/>
                <w:szCs w:val="20"/>
              </w:rPr>
            </w:pPr>
          </w:p>
        </w:tc>
      </w:tr>
      <w:tr w:rsidR="00C10004" w:rsidRPr="006E5F7A" w:rsidTr="00C10004">
        <w:tc>
          <w:tcPr>
            <w:tcW w:w="12775" w:type="dxa"/>
            <w:gridSpan w:val="3"/>
            <w:shd w:val="clear" w:color="auto" w:fill="F7CAAC" w:themeFill="accent2" w:themeFillTint="66"/>
          </w:tcPr>
          <w:p w:rsidR="00C10004" w:rsidRPr="00C10004" w:rsidRDefault="00390225" w:rsidP="00C10004">
            <w:pPr>
              <w:jc w:val="center"/>
              <w:rPr>
                <w:rFonts w:ascii="Arial" w:hAnsi="Arial" w:cs="Arial"/>
                <w:b/>
                <w:bCs/>
                <w:sz w:val="20"/>
                <w:szCs w:val="20"/>
              </w:rPr>
            </w:pPr>
            <w:r>
              <w:rPr>
                <w:rFonts w:ascii="Arial" w:hAnsi="Arial" w:cs="Arial"/>
                <w:b/>
                <w:bCs/>
                <w:sz w:val="20"/>
                <w:szCs w:val="20"/>
              </w:rPr>
              <w:t>T</w:t>
            </w:r>
            <w:r w:rsidR="0012671A">
              <w:rPr>
                <w:rFonts w:ascii="Arial" w:hAnsi="Arial" w:cs="Arial"/>
                <w:b/>
                <w:bCs/>
                <w:sz w:val="20"/>
                <w:szCs w:val="20"/>
              </w:rPr>
              <w:t>RUST PROPERTY CONTROL</w:t>
            </w:r>
            <w:r w:rsidR="00DF6C3F">
              <w:rPr>
                <w:rFonts w:ascii="Arial" w:hAnsi="Arial" w:cs="Arial"/>
                <w:b/>
                <w:bCs/>
                <w:sz w:val="20"/>
                <w:szCs w:val="20"/>
              </w:rPr>
              <w:t xml:space="preserve"> ACT</w:t>
            </w:r>
          </w:p>
        </w:tc>
      </w:tr>
      <w:tr w:rsidR="00C10004" w:rsidRPr="006E5F7A" w:rsidTr="00F80AC1">
        <w:tc>
          <w:tcPr>
            <w:tcW w:w="4543" w:type="dxa"/>
          </w:tcPr>
          <w:p w:rsidR="00C10004" w:rsidRDefault="00887223" w:rsidP="009E5622">
            <w:pPr>
              <w:jc w:val="both"/>
              <w:rPr>
                <w:rFonts w:ascii="Arial" w:hAnsi="Arial" w:cs="Arial"/>
                <w:sz w:val="20"/>
                <w:szCs w:val="20"/>
              </w:rPr>
            </w:pPr>
            <w:r>
              <w:rPr>
                <w:rFonts w:ascii="Arial" w:hAnsi="Arial" w:cs="Arial"/>
                <w:sz w:val="20"/>
                <w:szCs w:val="20"/>
              </w:rPr>
              <w:t>Scrapping of the Trust Property Control Act</w:t>
            </w:r>
          </w:p>
        </w:tc>
        <w:tc>
          <w:tcPr>
            <w:tcW w:w="4632" w:type="dxa"/>
          </w:tcPr>
          <w:p w:rsidR="008958DB" w:rsidRDefault="008958DB" w:rsidP="008958DB">
            <w:pPr>
              <w:jc w:val="both"/>
              <w:rPr>
                <w:rFonts w:ascii="Arial" w:hAnsi="Arial" w:cs="Arial"/>
                <w:sz w:val="20"/>
                <w:szCs w:val="20"/>
              </w:rPr>
            </w:pPr>
            <w:r w:rsidRPr="00033EA1">
              <w:rPr>
                <w:rFonts w:ascii="Arial" w:hAnsi="Arial" w:cs="Arial"/>
                <w:sz w:val="20"/>
                <w:szCs w:val="20"/>
              </w:rPr>
              <w:t>FISH HOEK VALLEY RATEPAYERS AND RESIDENTS ASSOCIATION</w:t>
            </w:r>
          </w:p>
          <w:p w:rsidR="00C10004" w:rsidRPr="009D165F" w:rsidRDefault="008958DB" w:rsidP="008958DB">
            <w:pPr>
              <w:jc w:val="both"/>
              <w:rPr>
                <w:rFonts w:ascii="Arial" w:hAnsi="Arial" w:cs="Arial"/>
                <w:sz w:val="20"/>
                <w:szCs w:val="20"/>
              </w:rPr>
            </w:pPr>
            <w:r w:rsidRPr="008958DB">
              <w:rPr>
                <w:rFonts w:ascii="Arial" w:hAnsi="Arial" w:cs="Arial"/>
                <w:sz w:val="20"/>
                <w:szCs w:val="20"/>
              </w:rPr>
              <w:t>By doing away with trusts and having every business owner or large conduit funder</w:t>
            </w:r>
            <w:r w:rsidR="007A6992">
              <w:rPr>
                <w:rFonts w:ascii="Arial" w:hAnsi="Arial" w:cs="Arial"/>
                <w:sz w:val="20"/>
                <w:szCs w:val="20"/>
              </w:rPr>
              <w:t xml:space="preserve"> </w:t>
            </w:r>
            <w:r w:rsidRPr="008958DB">
              <w:rPr>
                <w:rFonts w:ascii="Arial" w:hAnsi="Arial" w:cs="Arial"/>
                <w:sz w:val="20"/>
                <w:szCs w:val="20"/>
              </w:rPr>
              <w:t xml:space="preserve">organisation register with CIPC, then changes to the </w:t>
            </w:r>
            <w:r w:rsidR="00E77F99">
              <w:rPr>
                <w:rFonts w:ascii="Arial" w:hAnsi="Arial" w:cs="Arial"/>
                <w:sz w:val="20"/>
                <w:szCs w:val="20"/>
              </w:rPr>
              <w:t>FIC Act</w:t>
            </w:r>
            <w:r w:rsidRPr="008958DB">
              <w:rPr>
                <w:rFonts w:ascii="Arial" w:hAnsi="Arial" w:cs="Arial"/>
                <w:sz w:val="20"/>
                <w:szCs w:val="20"/>
              </w:rPr>
              <w:t>, Companies Act and Financial Sector Regulation Act may</w:t>
            </w:r>
            <w:r w:rsidR="006930F5">
              <w:rPr>
                <w:rFonts w:ascii="Arial" w:hAnsi="Arial" w:cs="Arial"/>
                <w:sz w:val="20"/>
                <w:szCs w:val="20"/>
              </w:rPr>
              <w:t xml:space="preserve"> </w:t>
            </w:r>
            <w:r w:rsidRPr="008958DB">
              <w:rPr>
                <w:rFonts w:ascii="Arial" w:hAnsi="Arial" w:cs="Arial"/>
                <w:sz w:val="20"/>
                <w:szCs w:val="20"/>
              </w:rPr>
              <w:t>not be needed.</w:t>
            </w:r>
          </w:p>
        </w:tc>
        <w:tc>
          <w:tcPr>
            <w:tcW w:w="3600" w:type="dxa"/>
          </w:tcPr>
          <w:p w:rsidR="00C10004" w:rsidRDefault="006930F5" w:rsidP="00564BFD">
            <w:pPr>
              <w:jc w:val="both"/>
              <w:rPr>
                <w:rFonts w:ascii="Arial" w:hAnsi="Arial" w:cs="Arial"/>
                <w:color w:val="FF0000"/>
                <w:sz w:val="20"/>
                <w:szCs w:val="20"/>
              </w:rPr>
            </w:pPr>
            <w:r>
              <w:rPr>
                <w:rFonts w:ascii="Arial" w:hAnsi="Arial" w:cs="Arial"/>
                <w:sz w:val="20"/>
                <w:szCs w:val="20"/>
              </w:rPr>
              <w:t xml:space="preserve">This is not a feasible option as trust law </w:t>
            </w:r>
            <w:r w:rsidR="00A90A12">
              <w:rPr>
                <w:rFonts w:ascii="Arial" w:hAnsi="Arial" w:cs="Arial"/>
                <w:sz w:val="20"/>
                <w:szCs w:val="20"/>
              </w:rPr>
              <w:t xml:space="preserve">and trusts are integral in the South African legal system and </w:t>
            </w:r>
            <w:r w:rsidR="0057689A">
              <w:rPr>
                <w:rFonts w:ascii="Arial" w:hAnsi="Arial" w:cs="Arial"/>
                <w:sz w:val="20"/>
                <w:szCs w:val="20"/>
              </w:rPr>
              <w:t xml:space="preserve">deleting the legislation dealing </w:t>
            </w:r>
            <w:r w:rsidR="00B33502">
              <w:rPr>
                <w:rFonts w:ascii="Arial" w:hAnsi="Arial" w:cs="Arial"/>
                <w:sz w:val="20"/>
                <w:szCs w:val="20"/>
              </w:rPr>
              <w:t>with trusts is not a viable option</w:t>
            </w:r>
          </w:p>
          <w:p w:rsidR="00F54913" w:rsidRDefault="00F54913" w:rsidP="00564BFD">
            <w:pPr>
              <w:jc w:val="both"/>
              <w:rPr>
                <w:rFonts w:ascii="Arial" w:hAnsi="Arial" w:cs="Arial"/>
                <w:color w:val="FF0000"/>
                <w:sz w:val="20"/>
                <w:szCs w:val="20"/>
              </w:rPr>
            </w:pPr>
          </w:p>
          <w:p w:rsidR="00F54913" w:rsidRPr="00F54913" w:rsidRDefault="00F54913" w:rsidP="00564BFD">
            <w:pPr>
              <w:jc w:val="both"/>
              <w:rPr>
                <w:rFonts w:ascii="Arial" w:hAnsi="Arial" w:cs="Arial"/>
                <w:color w:val="FF0000"/>
                <w:sz w:val="20"/>
                <w:szCs w:val="20"/>
              </w:rPr>
            </w:pPr>
            <w:r>
              <w:rPr>
                <w:rFonts w:ascii="Arial" w:hAnsi="Arial" w:cs="Arial"/>
                <w:color w:val="FF0000"/>
                <w:sz w:val="20"/>
                <w:szCs w:val="20"/>
              </w:rPr>
              <w:t xml:space="preserve">A Regulation of Trust Property Bill is in an advanced stage of development which will replace the Trust Property Control Act. There will still need to be specific legislation that needs to deal appropriately with trusts. </w:t>
            </w:r>
          </w:p>
        </w:tc>
      </w:tr>
      <w:tr w:rsidR="00FE1D28" w:rsidRPr="006E5F7A" w:rsidTr="00F80AC1">
        <w:tc>
          <w:tcPr>
            <w:tcW w:w="4543" w:type="dxa"/>
          </w:tcPr>
          <w:p w:rsidR="00FE1D28" w:rsidRPr="00E6208B" w:rsidRDefault="00557A98" w:rsidP="009E5622">
            <w:pPr>
              <w:jc w:val="both"/>
              <w:rPr>
                <w:rFonts w:ascii="Arial" w:hAnsi="Arial" w:cs="Arial"/>
                <w:sz w:val="20"/>
                <w:szCs w:val="20"/>
              </w:rPr>
            </w:pPr>
            <w:r w:rsidRPr="00E6208B">
              <w:rPr>
                <w:rFonts w:ascii="Arial" w:hAnsi="Arial" w:cs="Arial"/>
                <w:sz w:val="20"/>
                <w:szCs w:val="20"/>
              </w:rPr>
              <w:t>Minister’s power to make regulations</w:t>
            </w:r>
          </w:p>
        </w:tc>
        <w:tc>
          <w:tcPr>
            <w:tcW w:w="4632" w:type="dxa"/>
          </w:tcPr>
          <w:p w:rsidR="00FE1D28" w:rsidRPr="00E6208B" w:rsidRDefault="00557A98" w:rsidP="008958DB">
            <w:pPr>
              <w:jc w:val="both"/>
              <w:rPr>
                <w:rFonts w:ascii="Arial" w:hAnsi="Arial" w:cs="Arial"/>
                <w:sz w:val="20"/>
                <w:szCs w:val="20"/>
              </w:rPr>
            </w:pPr>
            <w:r w:rsidRPr="00E6208B">
              <w:rPr>
                <w:rFonts w:ascii="Arial" w:hAnsi="Arial" w:cs="Arial"/>
                <w:sz w:val="20"/>
                <w:szCs w:val="20"/>
              </w:rPr>
              <w:t>FMF</w:t>
            </w:r>
          </w:p>
          <w:p w:rsidR="004666E8" w:rsidRPr="00E6208B" w:rsidRDefault="009038FA">
            <w:pPr>
              <w:pStyle w:val="ListParagraph"/>
              <w:numPr>
                <w:ilvl w:val="0"/>
                <w:numId w:val="15"/>
              </w:numPr>
              <w:ind w:left="211" w:hanging="270"/>
              <w:jc w:val="both"/>
              <w:rPr>
                <w:rFonts w:ascii="Arial" w:hAnsi="Arial" w:cs="Arial"/>
                <w:sz w:val="20"/>
                <w:szCs w:val="20"/>
              </w:rPr>
            </w:pPr>
            <w:r w:rsidRPr="00E6208B">
              <w:rPr>
                <w:rFonts w:ascii="Arial" w:hAnsi="Arial" w:cs="Arial"/>
                <w:sz w:val="20"/>
                <w:szCs w:val="20"/>
              </w:rPr>
              <w:t>Neither the Trust Property Control Act nor the Amendment Bill lay down any criteria to limit</w:t>
            </w:r>
            <w:r w:rsidR="004666E8" w:rsidRPr="00E6208B">
              <w:rPr>
                <w:rFonts w:ascii="Arial" w:hAnsi="Arial" w:cs="Arial"/>
                <w:sz w:val="20"/>
                <w:szCs w:val="20"/>
              </w:rPr>
              <w:t xml:space="preserve"> </w:t>
            </w:r>
            <w:r w:rsidRPr="00E6208B">
              <w:rPr>
                <w:rFonts w:ascii="Arial" w:hAnsi="Arial" w:cs="Arial"/>
                <w:sz w:val="20"/>
                <w:szCs w:val="20"/>
              </w:rPr>
              <w:t>or define the Minister’s power to make regulations regarding these matters.</w:t>
            </w:r>
          </w:p>
          <w:p w:rsidR="004666E8" w:rsidRPr="00E6208B" w:rsidRDefault="009038FA">
            <w:pPr>
              <w:pStyle w:val="ListParagraph"/>
              <w:numPr>
                <w:ilvl w:val="0"/>
                <w:numId w:val="15"/>
              </w:numPr>
              <w:ind w:left="211" w:hanging="270"/>
              <w:jc w:val="both"/>
              <w:rPr>
                <w:rFonts w:ascii="Arial" w:hAnsi="Arial" w:cs="Arial"/>
                <w:sz w:val="20"/>
                <w:szCs w:val="20"/>
              </w:rPr>
            </w:pPr>
            <w:r w:rsidRPr="00E6208B">
              <w:rPr>
                <w:rFonts w:ascii="Arial" w:hAnsi="Arial" w:cs="Arial"/>
                <w:sz w:val="20"/>
                <w:szCs w:val="20"/>
              </w:rPr>
              <w:t>This means that the Minister will have a more or less unfettered discretionary power to make</w:t>
            </w:r>
            <w:r w:rsidR="004666E8" w:rsidRPr="00E6208B">
              <w:rPr>
                <w:rFonts w:ascii="Arial" w:hAnsi="Arial" w:cs="Arial"/>
                <w:sz w:val="20"/>
                <w:szCs w:val="20"/>
              </w:rPr>
              <w:t xml:space="preserve"> </w:t>
            </w:r>
            <w:r w:rsidRPr="00E6208B">
              <w:rPr>
                <w:rFonts w:ascii="Arial" w:hAnsi="Arial" w:cs="Arial"/>
                <w:sz w:val="20"/>
                <w:szCs w:val="20"/>
              </w:rPr>
              <w:t>regulations specifying any “prescribed information” regarding beneficial owners of trusts that</w:t>
            </w:r>
            <w:r w:rsidR="004666E8" w:rsidRPr="00E6208B">
              <w:rPr>
                <w:rFonts w:ascii="Arial" w:hAnsi="Arial" w:cs="Arial"/>
                <w:sz w:val="20"/>
                <w:szCs w:val="20"/>
              </w:rPr>
              <w:t xml:space="preserve"> </w:t>
            </w:r>
            <w:r w:rsidRPr="00E6208B">
              <w:rPr>
                <w:rFonts w:ascii="Arial" w:hAnsi="Arial" w:cs="Arial"/>
                <w:sz w:val="20"/>
                <w:szCs w:val="20"/>
              </w:rPr>
              <w:t>trustees, and the Master, will be required to keep and to make available to any person.</w:t>
            </w:r>
          </w:p>
          <w:p w:rsidR="000D7184" w:rsidRPr="00E6208B" w:rsidRDefault="009038FA">
            <w:pPr>
              <w:pStyle w:val="ListParagraph"/>
              <w:numPr>
                <w:ilvl w:val="0"/>
                <w:numId w:val="15"/>
              </w:numPr>
              <w:ind w:left="211" w:hanging="270"/>
              <w:jc w:val="both"/>
              <w:rPr>
                <w:rFonts w:ascii="Arial" w:hAnsi="Arial" w:cs="Arial"/>
                <w:sz w:val="20"/>
                <w:szCs w:val="20"/>
              </w:rPr>
            </w:pPr>
            <w:r w:rsidRPr="00E6208B">
              <w:rPr>
                <w:rFonts w:ascii="Arial" w:hAnsi="Arial" w:cs="Arial"/>
                <w:sz w:val="20"/>
                <w:szCs w:val="20"/>
              </w:rPr>
              <w:t xml:space="preserve">These clauses of the Amendment Bill thus violate the Rule of Law and the Bill of Rights.  </w:t>
            </w:r>
          </w:p>
          <w:p w:rsidR="0088326C" w:rsidRPr="00E6208B" w:rsidRDefault="00A23115">
            <w:pPr>
              <w:pStyle w:val="ListParagraph"/>
              <w:numPr>
                <w:ilvl w:val="0"/>
                <w:numId w:val="15"/>
              </w:numPr>
              <w:ind w:left="211" w:hanging="270"/>
              <w:jc w:val="both"/>
              <w:rPr>
                <w:rFonts w:ascii="Arial" w:hAnsi="Arial" w:cs="Arial"/>
                <w:sz w:val="20"/>
                <w:szCs w:val="20"/>
              </w:rPr>
            </w:pPr>
            <w:r w:rsidRPr="00E6208B">
              <w:rPr>
                <w:rFonts w:ascii="Arial" w:hAnsi="Arial" w:cs="Arial"/>
                <w:sz w:val="20"/>
                <w:szCs w:val="20"/>
              </w:rPr>
              <w:t>It is neither reasonable nor justifiable in a democratic society to confer on</w:t>
            </w:r>
            <w:r w:rsidR="000D7184" w:rsidRPr="00E6208B">
              <w:rPr>
                <w:rFonts w:ascii="Arial" w:hAnsi="Arial" w:cs="Arial"/>
                <w:sz w:val="20"/>
                <w:szCs w:val="20"/>
              </w:rPr>
              <w:t xml:space="preserve"> </w:t>
            </w:r>
            <w:r w:rsidRPr="00E6208B">
              <w:rPr>
                <w:rFonts w:ascii="Arial" w:hAnsi="Arial" w:cs="Arial"/>
                <w:sz w:val="20"/>
                <w:szCs w:val="20"/>
              </w:rPr>
              <w:t>the Minister of Justice a more or less unfettered discretionary power to make regulations specifying</w:t>
            </w:r>
            <w:r w:rsidR="001B3A4E" w:rsidRPr="00E6208B">
              <w:rPr>
                <w:rFonts w:ascii="Arial" w:hAnsi="Arial" w:cs="Arial"/>
                <w:sz w:val="20"/>
                <w:szCs w:val="20"/>
              </w:rPr>
              <w:t xml:space="preserve"> </w:t>
            </w:r>
            <w:r w:rsidRPr="00E6208B">
              <w:rPr>
                <w:rFonts w:ascii="Arial" w:hAnsi="Arial" w:cs="Arial"/>
                <w:sz w:val="20"/>
                <w:szCs w:val="20"/>
              </w:rPr>
              <w:t>any “prescribed information” regarding beneficial owners of trusts, that trustees and the Master will</w:t>
            </w:r>
            <w:r w:rsidR="001B3A4E" w:rsidRPr="00E6208B">
              <w:rPr>
                <w:rFonts w:ascii="Arial" w:hAnsi="Arial" w:cs="Arial"/>
                <w:sz w:val="20"/>
                <w:szCs w:val="20"/>
              </w:rPr>
              <w:t xml:space="preserve"> </w:t>
            </w:r>
            <w:r w:rsidRPr="00E6208B">
              <w:rPr>
                <w:rFonts w:ascii="Arial" w:hAnsi="Arial" w:cs="Arial"/>
                <w:sz w:val="20"/>
                <w:szCs w:val="20"/>
              </w:rPr>
              <w:t>be required to keep and to make available to any person.</w:t>
            </w:r>
          </w:p>
          <w:p w:rsidR="00A23115" w:rsidRPr="00E6208B" w:rsidRDefault="0088326C">
            <w:pPr>
              <w:pStyle w:val="ListParagraph"/>
              <w:numPr>
                <w:ilvl w:val="0"/>
                <w:numId w:val="15"/>
              </w:numPr>
              <w:ind w:left="211" w:hanging="270"/>
              <w:jc w:val="both"/>
              <w:rPr>
                <w:rFonts w:ascii="Arial" w:hAnsi="Arial" w:cs="Arial"/>
                <w:sz w:val="20"/>
                <w:szCs w:val="20"/>
              </w:rPr>
            </w:pPr>
            <w:r w:rsidRPr="00E6208B">
              <w:rPr>
                <w:rFonts w:ascii="Arial" w:hAnsi="Arial" w:cs="Arial"/>
                <w:sz w:val="20"/>
                <w:szCs w:val="20"/>
              </w:rPr>
              <w:t>The right to privacy is a right to be free from intrusion or publicity of information or matters of a personal nature. It is central to the protection of human dignity and forms the cornerstone of any democratic society</w:t>
            </w:r>
          </w:p>
        </w:tc>
        <w:tc>
          <w:tcPr>
            <w:tcW w:w="3600" w:type="dxa"/>
          </w:tcPr>
          <w:p w:rsidR="00FE1D28" w:rsidRPr="0014496E" w:rsidRDefault="00F54913" w:rsidP="00564BFD">
            <w:pPr>
              <w:jc w:val="both"/>
              <w:rPr>
                <w:rFonts w:ascii="Arial" w:hAnsi="Arial" w:cs="Arial"/>
                <w:sz w:val="20"/>
                <w:szCs w:val="20"/>
              </w:rPr>
            </w:pPr>
            <w:r w:rsidRPr="0014496E">
              <w:rPr>
                <w:rFonts w:ascii="Arial" w:hAnsi="Arial" w:cs="Arial"/>
                <w:sz w:val="20"/>
                <w:szCs w:val="20"/>
              </w:rPr>
              <w:t>The Department of Justice and Constitutional Development as a practice consistently publish all subordinate legislation for public comment, whether or not the primary legislation specifically requires a process of public consultation.  The Regulations in terms of this Bill will definitely all be published for public comment.</w:t>
            </w:r>
          </w:p>
          <w:p w:rsidR="000629E5" w:rsidRPr="0014496E" w:rsidRDefault="000629E5" w:rsidP="00564BFD">
            <w:pPr>
              <w:jc w:val="both"/>
              <w:rPr>
                <w:rFonts w:ascii="Arial" w:hAnsi="Arial" w:cs="Arial"/>
                <w:sz w:val="20"/>
                <w:szCs w:val="20"/>
              </w:rPr>
            </w:pPr>
          </w:p>
          <w:p w:rsidR="000629E5" w:rsidRPr="0014496E" w:rsidRDefault="000629E5" w:rsidP="00564BFD">
            <w:pPr>
              <w:jc w:val="both"/>
              <w:rPr>
                <w:rFonts w:ascii="Arial" w:hAnsi="Arial" w:cs="Arial"/>
                <w:sz w:val="20"/>
                <w:szCs w:val="20"/>
              </w:rPr>
            </w:pPr>
          </w:p>
          <w:p w:rsidR="000629E5" w:rsidRPr="0014496E" w:rsidRDefault="000629E5" w:rsidP="00564BFD">
            <w:pPr>
              <w:jc w:val="both"/>
              <w:rPr>
                <w:rFonts w:ascii="Arial" w:hAnsi="Arial" w:cs="Arial"/>
                <w:sz w:val="20"/>
                <w:szCs w:val="20"/>
              </w:rPr>
            </w:pPr>
          </w:p>
          <w:p w:rsidR="000629E5" w:rsidRPr="0014496E" w:rsidRDefault="000629E5" w:rsidP="00564BFD">
            <w:pPr>
              <w:jc w:val="both"/>
              <w:rPr>
                <w:rFonts w:ascii="Arial" w:hAnsi="Arial" w:cs="Arial"/>
                <w:sz w:val="20"/>
                <w:szCs w:val="20"/>
              </w:rPr>
            </w:pPr>
          </w:p>
          <w:p w:rsidR="000629E5" w:rsidRPr="0014496E" w:rsidRDefault="000629E5" w:rsidP="00564BFD">
            <w:pPr>
              <w:jc w:val="both"/>
              <w:rPr>
                <w:rFonts w:ascii="Arial" w:hAnsi="Arial" w:cs="Arial"/>
                <w:sz w:val="20"/>
                <w:szCs w:val="20"/>
              </w:rPr>
            </w:pPr>
          </w:p>
          <w:p w:rsidR="000629E5" w:rsidRPr="0014496E" w:rsidRDefault="000629E5" w:rsidP="00564BFD">
            <w:pPr>
              <w:jc w:val="both"/>
              <w:rPr>
                <w:rFonts w:ascii="Arial" w:hAnsi="Arial" w:cs="Arial"/>
                <w:sz w:val="20"/>
                <w:szCs w:val="20"/>
              </w:rPr>
            </w:pPr>
          </w:p>
          <w:p w:rsidR="000629E5" w:rsidRPr="0014496E" w:rsidRDefault="000629E5" w:rsidP="00564BFD">
            <w:pPr>
              <w:jc w:val="both"/>
              <w:rPr>
                <w:rFonts w:ascii="Arial" w:hAnsi="Arial" w:cs="Arial"/>
                <w:sz w:val="20"/>
                <w:szCs w:val="20"/>
              </w:rPr>
            </w:pPr>
          </w:p>
          <w:p w:rsidR="000629E5" w:rsidRPr="0014496E" w:rsidRDefault="000629E5" w:rsidP="00564BFD">
            <w:pPr>
              <w:jc w:val="both"/>
              <w:rPr>
                <w:rFonts w:ascii="Arial" w:hAnsi="Arial" w:cs="Arial"/>
                <w:sz w:val="20"/>
                <w:szCs w:val="20"/>
              </w:rPr>
            </w:pPr>
          </w:p>
          <w:p w:rsidR="000629E5" w:rsidRPr="0014496E" w:rsidRDefault="000629E5" w:rsidP="00564BFD">
            <w:pPr>
              <w:jc w:val="both"/>
              <w:rPr>
                <w:rFonts w:ascii="Arial" w:hAnsi="Arial" w:cs="Arial"/>
                <w:sz w:val="20"/>
                <w:szCs w:val="20"/>
              </w:rPr>
            </w:pPr>
          </w:p>
          <w:p w:rsidR="000629E5" w:rsidRPr="0014496E" w:rsidRDefault="000629E5" w:rsidP="00564BFD">
            <w:pPr>
              <w:jc w:val="both"/>
              <w:rPr>
                <w:rFonts w:ascii="Arial" w:hAnsi="Arial" w:cs="Arial"/>
                <w:sz w:val="20"/>
                <w:szCs w:val="20"/>
              </w:rPr>
            </w:pPr>
          </w:p>
          <w:p w:rsidR="000629E5" w:rsidRPr="0014496E" w:rsidRDefault="000629E5" w:rsidP="00564BFD">
            <w:pPr>
              <w:jc w:val="both"/>
              <w:rPr>
                <w:rFonts w:ascii="Arial" w:hAnsi="Arial" w:cs="Arial"/>
                <w:sz w:val="20"/>
                <w:szCs w:val="20"/>
              </w:rPr>
            </w:pPr>
          </w:p>
          <w:p w:rsidR="000629E5" w:rsidRPr="0014496E" w:rsidRDefault="000629E5" w:rsidP="00564BFD">
            <w:pPr>
              <w:jc w:val="both"/>
              <w:rPr>
                <w:rFonts w:ascii="Arial" w:hAnsi="Arial" w:cs="Arial"/>
                <w:sz w:val="20"/>
                <w:szCs w:val="20"/>
              </w:rPr>
            </w:pPr>
          </w:p>
          <w:p w:rsidR="000629E5" w:rsidRPr="0014496E" w:rsidRDefault="0014496E" w:rsidP="00564BFD">
            <w:pPr>
              <w:jc w:val="both"/>
              <w:rPr>
                <w:rFonts w:ascii="Arial" w:hAnsi="Arial" w:cs="Arial"/>
                <w:sz w:val="20"/>
                <w:szCs w:val="20"/>
              </w:rPr>
            </w:pPr>
            <w:r w:rsidRPr="0014496E">
              <w:rPr>
                <w:rFonts w:ascii="Arial" w:hAnsi="Arial" w:cs="Arial"/>
                <w:sz w:val="20"/>
                <w:szCs w:val="20"/>
              </w:rPr>
              <w:t>Accessibility to</w:t>
            </w:r>
            <w:r>
              <w:rPr>
                <w:rFonts w:ascii="Arial" w:hAnsi="Arial" w:cs="Arial"/>
                <w:sz w:val="20"/>
                <w:szCs w:val="20"/>
              </w:rPr>
              <w:t xml:space="preserve"> </w:t>
            </w:r>
            <w:r w:rsidR="000629E5" w:rsidRPr="0014496E">
              <w:rPr>
                <w:rFonts w:ascii="Arial" w:hAnsi="Arial" w:cs="Arial"/>
                <w:sz w:val="20"/>
                <w:szCs w:val="20"/>
              </w:rPr>
              <w:t xml:space="preserve">BO registers </w:t>
            </w:r>
            <w:r w:rsidRPr="0014496E">
              <w:rPr>
                <w:rFonts w:ascii="Arial" w:hAnsi="Arial" w:cs="Arial"/>
                <w:sz w:val="20"/>
                <w:szCs w:val="20"/>
              </w:rPr>
              <w:t>will be provided for in terms of regulations.</w:t>
            </w:r>
          </w:p>
        </w:tc>
      </w:tr>
      <w:tr w:rsidR="0014496E" w:rsidRPr="0014496E" w:rsidTr="00F80AC1">
        <w:tc>
          <w:tcPr>
            <w:tcW w:w="4543" w:type="dxa"/>
          </w:tcPr>
          <w:p w:rsidR="00811CDB" w:rsidRPr="0014496E" w:rsidRDefault="00811CDB" w:rsidP="00811CDB">
            <w:pPr>
              <w:jc w:val="both"/>
              <w:rPr>
                <w:rFonts w:ascii="Arial" w:hAnsi="Arial" w:cs="Arial"/>
                <w:sz w:val="20"/>
                <w:szCs w:val="20"/>
              </w:rPr>
            </w:pPr>
            <w:r w:rsidRPr="0014496E">
              <w:rPr>
                <w:rFonts w:ascii="Arial" w:hAnsi="Arial" w:cs="Arial"/>
                <w:sz w:val="20"/>
                <w:szCs w:val="20"/>
              </w:rPr>
              <w:t>Clause 1</w:t>
            </w:r>
          </w:p>
          <w:p w:rsidR="00811CDB" w:rsidRPr="0014496E" w:rsidRDefault="00811CDB" w:rsidP="00811CDB">
            <w:pPr>
              <w:jc w:val="both"/>
              <w:rPr>
                <w:rFonts w:ascii="Arial" w:hAnsi="Arial" w:cs="Arial"/>
                <w:sz w:val="20"/>
                <w:szCs w:val="20"/>
              </w:rPr>
            </w:pPr>
            <w:r w:rsidRPr="0014496E">
              <w:rPr>
                <w:rFonts w:ascii="Arial" w:hAnsi="Arial" w:cs="Arial"/>
                <w:sz w:val="20"/>
                <w:szCs w:val="20"/>
              </w:rPr>
              <w:t>‘beneﬁcial owner’—</w:t>
            </w:r>
          </w:p>
          <w:p w:rsidR="00811CDB" w:rsidRPr="0014496E" w:rsidRDefault="00811CDB" w:rsidP="00811CDB">
            <w:pPr>
              <w:jc w:val="both"/>
              <w:rPr>
                <w:rFonts w:ascii="Arial" w:hAnsi="Arial" w:cs="Arial"/>
                <w:sz w:val="20"/>
                <w:szCs w:val="20"/>
              </w:rPr>
            </w:pPr>
            <w:r w:rsidRPr="0014496E">
              <w:rPr>
                <w:rFonts w:ascii="Arial" w:hAnsi="Arial" w:cs="Arial"/>
                <w:sz w:val="20"/>
                <w:szCs w:val="20"/>
              </w:rPr>
              <w:t>(a) has the meaning deﬁned in section 1(1) of the Financial Intelligence Centre Act, 2001 (Act No. 38 of 2001); and</w:t>
            </w:r>
          </w:p>
          <w:p w:rsidR="00811CDB" w:rsidRPr="0014496E" w:rsidRDefault="00811CDB" w:rsidP="00811CDB">
            <w:pPr>
              <w:jc w:val="both"/>
              <w:rPr>
                <w:rFonts w:ascii="Arial" w:hAnsi="Arial" w:cs="Arial"/>
                <w:sz w:val="20"/>
                <w:szCs w:val="20"/>
              </w:rPr>
            </w:pPr>
            <w:r w:rsidRPr="0014496E">
              <w:rPr>
                <w:rFonts w:ascii="Arial" w:hAnsi="Arial" w:cs="Arial"/>
                <w:sz w:val="20"/>
                <w:szCs w:val="20"/>
              </w:rPr>
              <w:t>(b) for the purposes of this Act, in respect of a trust, includes, but is not limited to, a natural person who directly or indirectly ultimately owns the relevant trust property or exercises effective control of the administration of the trust, including—</w:t>
            </w:r>
          </w:p>
          <w:p w:rsidR="00811CDB" w:rsidRPr="0014496E" w:rsidRDefault="00811CDB" w:rsidP="00811CDB">
            <w:pPr>
              <w:jc w:val="both"/>
              <w:rPr>
                <w:rFonts w:ascii="Arial" w:hAnsi="Arial" w:cs="Arial"/>
                <w:sz w:val="20"/>
                <w:szCs w:val="20"/>
              </w:rPr>
            </w:pPr>
            <w:r w:rsidRPr="0014496E">
              <w:rPr>
                <w:rFonts w:ascii="Arial" w:hAnsi="Arial" w:cs="Arial"/>
                <w:sz w:val="20"/>
                <w:szCs w:val="20"/>
              </w:rPr>
              <w:t>(i) each founder of the trust;</w:t>
            </w:r>
          </w:p>
          <w:p w:rsidR="00811CDB" w:rsidRPr="0014496E" w:rsidRDefault="00811CDB" w:rsidP="00811CDB">
            <w:pPr>
              <w:jc w:val="both"/>
              <w:rPr>
                <w:rFonts w:ascii="Arial" w:hAnsi="Arial" w:cs="Arial"/>
                <w:sz w:val="20"/>
                <w:szCs w:val="20"/>
              </w:rPr>
            </w:pPr>
            <w:r w:rsidRPr="0014496E">
              <w:rPr>
                <w:rFonts w:ascii="Arial" w:hAnsi="Arial" w:cs="Arial"/>
                <w:sz w:val="20"/>
                <w:szCs w:val="20"/>
              </w:rPr>
              <w:t>(ii) if a founder of the trust is a legal person or a person acting on behalf of a partnership, the natural person who directly or indirectly ultimately owns or exercises effective control of that legal person or partnership;</w:t>
            </w:r>
          </w:p>
          <w:p w:rsidR="00811CDB" w:rsidRPr="0014496E" w:rsidRDefault="00811CDB" w:rsidP="00811CDB">
            <w:pPr>
              <w:jc w:val="both"/>
              <w:rPr>
                <w:rFonts w:ascii="Arial" w:hAnsi="Arial" w:cs="Arial"/>
                <w:sz w:val="20"/>
                <w:szCs w:val="20"/>
              </w:rPr>
            </w:pPr>
            <w:r w:rsidRPr="0014496E">
              <w:rPr>
                <w:rFonts w:ascii="Arial" w:hAnsi="Arial" w:cs="Arial"/>
                <w:sz w:val="20"/>
                <w:szCs w:val="20"/>
              </w:rPr>
              <w:t>(iii) each trustee of the trust;</w:t>
            </w:r>
          </w:p>
          <w:p w:rsidR="00811CDB" w:rsidRPr="0014496E" w:rsidRDefault="00811CDB" w:rsidP="00811CDB">
            <w:pPr>
              <w:jc w:val="both"/>
              <w:rPr>
                <w:rFonts w:ascii="Arial" w:hAnsi="Arial" w:cs="Arial"/>
                <w:sz w:val="20"/>
                <w:szCs w:val="20"/>
              </w:rPr>
            </w:pPr>
            <w:r w:rsidRPr="0014496E">
              <w:rPr>
                <w:rFonts w:ascii="Arial" w:hAnsi="Arial" w:cs="Arial"/>
                <w:sz w:val="20"/>
                <w:szCs w:val="20"/>
              </w:rPr>
              <w:t>(iv) if a trustee of the trust is a legal person or a person acting on behalf of a partnership, the natural person who directly or indirectly ultimately owns or exercises effective control of that legal person or partnership;</w:t>
            </w:r>
          </w:p>
          <w:p w:rsidR="00811CDB" w:rsidRPr="0014496E" w:rsidRDefault="00811CDB" w:rsidP="00811CDB">
            <w:pPr>
              <w:jc w:val="both"/>
              <w:rPr>
                <w:rFonts w:ascii="Arial" w:hAnsi="Arial" w:cs="Arial"/>
                <w:sz w:val="20"/>
                <w:szCs w:val="20"/>
              </w:rPr>
            </w:pPr>
            <w:r w:rsidRPr="0014496E">
              <w:rPr>
                <w:rFonts w:ascii="Arial" w:hAnsi="Arial" w:cs="Arial"/>
                <w:sz w:val="20"/>
                <w:szCs w:val="20"/>
              </w:rPr>
              <w:t>(v) each beneﬁciary referred to by name in the trust deed or other founding instrument in terms of which the trust is created;</w:t>
            </w:r>
          </w:p>
          <w:p w:rsidR="00811CDB" w:rsidRPr="0014496E" w:rsidRDefault="00811CDB" w:rsidP="00811CDB">
            <w:pPr>
              <w:jc w:val="both"/>
              <w:rPr>
                <w:rFonts w:ascii="Arial" w:hAnsi="Arial" w:cs="Arial"/>
                <w:sz w:val="20"/>
                <w:szCs w:val="20"/>
              </w:rPr>
            </w:pPr>
            <w:r w:rsidRPr="0014496E">
              <w:rPr>
                <w:rFonts w:ascii="Arial" w:hAnsi="Arial" w:cs="Arial"/>
                <w:sz w:val="20"/>
                <w:szCs w:val="20"/>
              </w:rPr>
              <w:t>(vi) if a beneﬁciary referred to by name in the trust deed is a legal person or a person acting on behalf of a partnership or in pursuance of the provisions of a trust agreement, the natural person who directly or indirectly ultimately owns or exercises effective control of that legal person, partnership or trust; and</w:t>
            </w:r>
          </w:p>
          <w:p w:rsidR="00346896" w:rsidRPr="0014496E" w:rsidRDefault="00811CDB" w:rsidP="00811CDB">
            <w:pPr>
              <w:jc w:val="both"/>
              <w:rPr>
                <w:rFonts w:ascii="Arial" w:hAnsi="Arial" w:cs="Arial"/>
                <w:sz w:val="20"/>
                <w:szCs w:val="20"/>
              </w:rPr>
            </w:pPr>
            <w:r w:rsidRPr="0014496E">
              <w:rPr>
                <w:rFonts w:ascii="Arial" w:hAnsi="Arial" w:cs="Arial"/>
                <w:sz w:val="20"/>
                <w:szCs w:val="20"/>
              </w:rPr>
              <w:t>(vii) a person who, through the ability to control the votes of the trustees or to appoint the trustees, or to appoint or change the beneﬁciaries of the trust, exercises effective control of the trust.’’.</w:t>
            </w:r>
          </w:p>
        </w:tc>
        <w:tc>
          <w:tcPr>
            <w:tcW w:w="4632" w:type="dxa"/>
          </w:tcPr>
          <w:p w:rsidR="00346896" w:rsidRPr="0014496E" w:rsidRDefault="00BB2C29" w:rsidP="008958DB">
            <w:pPr>
              <w:jc w:val="both"/>
              <w:rPr>
                <w:rFonts w:ascii="Arial" w:hAnsi="Arial" w:cs="Arial"/>
                <w:sz w:val="20"/>
                <w:szCs w:val="20"/>
              </w:rPr>
            </w:pPr>
            <w:r w:rsidRPr="0014496E">
              <w:rPr>
                <w:rFonts w:ascii="Arial" w:hAnsi="Arial" w:cs="Arial"/>
                <w:sz w:val="20"/>
                <w:szCs w:val="20"/>
              </w:rPr>
              <w:t>FISA</w:t>
            </w:r>
          </w:p>
          <w:p w:rsidR="00E6208B" w:rsidRPr="0014496E" w:rsidRDefault="00E6208B" w:rsidP="008958DB">
            <w:pPr>
              <w:jc w:val="both"/>
              <w:rPr>
                <w:rFonts w:ascii="Arial" w:hAnsi="Arial" w:cs="Arial"/>
                <w:sz w:val="20"/>
                <w:szCs w:val="20"/>
              </w:rPr>
            </w:pPr>
          </w:p>
          <w:p w:rsidR="00E6208B" w:rsidRPr="0014496E" w:rsidRDefault="00E6208B" w:rsidP="008958DB">
            <w:pPr>
              <w:jc w:val="both"/>
              <w:rPr>
                <w:rFonts w:ascii="Arial" w:hAnsi="Arial" w:cs="Arial"/>
                <w:sz w:val="20"/>
                <w:szCs w:val="20"/>
              </w:rPr>
            </w:pPr>
          </w:p>
          <w:p w:rsidR="00E6208B" w:rsidRPr="0014496E" w:rsidRDefault="00E6208B" w:rsidP="008958DB">
            <w:pPr>
              <w:jc w:val="both"/>
              <w:rPr>
                <w:rFonts w:ascii="Arial" w:hAnsi="Arial" w:cs="Arial"/>
                <w:sz w:val="20"/>
                <w:szCs w:val="20"/>
              </w:rPr>
            </w:pPr>
          </w:p>
          <w:p w:rsidR="000629E5" w:rsidRPr="0014496E" w:rsidRDefault="00BB2C29" w:rsidP="000629E5">
            <w:pPr>
              <w:pStyle w:val="ListParagraph"/>
              <w:numPr>
                <w:ilvl w:val="0"/>
                <w:numId w:val="8"/>
              </w:numPr>
              <w:ind w:left="200" w:hanging="270"/>
              <w:jc w:val="both"/>
              <w:rPr>
                <w:rFonts w:ascii="Arial" w:hAnsi="Arial" w:cs="Arial"/>
                <w:sz w:val="20"/>
                <w:szCs w:val="20"/>
              </w:rPr>
            </w:pPr>
            <w:r w:rsidRPr="0014496E">
              <w:rPr>
                <w:rFonts w:ascii="Arial" w:hAnsi="Arial" w:cs="Arial"/>
                <w:sz w:val="20"/>
                <w:szCs w:val="20"/>
              </w:rPr>
              <w:t>The definition of “beneficial owner” in clause 1 of the Bill is in conflict with the</w:t>
            </w:r>
            <w:r w:rsidR="0050092C" w:rsidRPr="0014496E">
              <w:rPr>
                <w:rFonts w:ascii="Arial" w:hAnsi="Arial" w:cs="Arial"/>
                <w:sz w:val="20"/>
                <w:szCs w:val="20"/>
              </w:rPr>
              <w:t xml:space="preserve"> </w:t>
            </w:r>
            <w:r w:rsidRPr="0014496E">
              <w:rPr>
                <w:rFonts w:ascii="Arial" w:hAnsi="Arial" w:cs="Arial"/>
                <w:sz w:val="20"/>
                <w:szCs w:val="20"/>
              </w:rPr>
              <w:t>provisions of section 9 of the Act</w:t>
            </w:r>
            <w:r w:rsidR="005932C3" w:rsidRPr="0014496E">
              <w:rPr>
                <w:rFonts w:ascii="Arial" w:hAnsi="Arial" w:cs="Arial"/>
                <w:sz w:val="20"/>
                <w:szCs w:val="20"/>
              </w:rPr>
              <w:t>.</w:t>
            </w:r>
          </w:p>
          <w:p w:rsidR="000629E5" w:rsidRPr="0014496E" w:rsidRDefault="000629E5" w:rsidP="000629E5">
            <w:pPr>
              <w:jc w:val="both"/>
              <w:rPr>
                <w:rFonts w:ascii="Arial" w:hAnsi="Arial" w:cs="Arial"/>
                <w:sz w:val="20"/>
                <w:szCs w:val="20"/>
              </w:rPr>
            </w:pPr>
          </w:p>
          <w:p w:rsidR="000629E5" w:rsidRPr="0014496E" w:rsidRDefault="000629E5" w:rsidP="000629E5">
            <w:pPr>
              <w:jc w:val="both"/>
              <w:rPr>
                <w:rFonts w:ascii="Arial" w:hAnsi="Arial" w:cs="Arial"/>
                <w:sz w:val="20"/>
                <w:szCs w:val="20"/>
              </w:rPr>
            </w:pPr>
          </w:p>
          <w:p w:rsidR="000629E5" w:rsidRPr="0014496E" w:rsidRDefault="000629E5" w:rsidP="000629E5">
            <w:pPr>
              <w:jc w:val="both"/>
              <w:rPr>
                <w:rFonts w:ascii="Arial" w:hAnsi="Arial" w:cs="Arial"/>
                <w:sz w:val="20"/>
                <w:szCs w:val="20"/>
              </w:rPr>
            </w:pPr>
          </w:p>
          <w:p w:rsidR="000629E5" w:rsidRPr="0014496E" w:rsidRDefault="000629E5" w:rsidP="000629E5">
            <w:pPr>
              <w:jc w:val="both"/>
              <w:rPr>
                <w:rFonts w:ascii="Arial" w:hAnsi="Arial" w:cs="Arial"/>
                <w:sz w:val="20"/>
                <w:szCs w:val="20"/>
              </w:rPr>
            </w:pPr>
          </w:p>
          <w:p w:rsidR="00841276" w:rsidRPr="0014496E" w:rsidRDefault="00841276">
            <w:pPr>
              <w:pStyle w:val="ListParagraph"/>
              <w:numPr>
                <w:ilvl w:val="0"/>
                <w:numId w:val="8"/>
              </w:numPr>
              <w:ind w:left="200" w:hanging="270"/>
              <w:jc w:val="both"/>
              <w:rPr>
                <w:rFonts w:ascii="Arial" w:hAnsi="Arial" w:cs="Arial"/>
                <w:sz w:val="20"/>
                <w:szCs w:val="20"/>
              </w:rPr>
            </w:pPr>
            <w:r w:rsidRPr="0014496E">
              <w:rPr>
                <w:rFonts w:ascii="Arial" w:hAnsi="Arial" w:cs="Arial"/>
                <w:sz w:val="20"/>
                <w:szCs w:val="20"/>
              </w:rPr>
              <w:t>The definition of “beneficial owner” in clause 1 of the Bill proposes to insert into</w:t>
            </w:r>
            <w:r w:rsidR="005932C3" w:rsidRPr="0014496E">
              <w:rPr>
                <w:rFonts w:ascii="Arial" w:hAnsi="Arial" w:cs="Arial"/>
                <w:sz w:val="20"/>
                <w:szCs w:val="20"/>
              </w:rPr>
              <w:t xml:space="preserve"> </w:t>
            </w:r>
            <w:r w:rsidRPr="0014496E">
              <w:rPr>
                <w:rFonts w:ascii="Arial" w:hAnsi="Arial" w:cs="Arial"/>
                <w:sz w:val="20"/>
                <w:szCs w:val="20"/>
              </w:rPr>
              <w:t>the Act, together with the proposed insertion of section 11A into the Act, contains</w:t>
            </w:r>
            <w:r w:rsidR="005932C3" w:rsidRPr="0014496E">
              <w:rPr>
                <w:rFonts w:ascii="Arial" w:hAnsi="Arial" w:cs="Arial"/>
                <w:sz w:val="20"/>
                <w:szCs w:val="20"/>
              </w:rPr>
              <w:t xml:space="preserve"> </w:t>
            </w:r>
            <w:r w:rsidRPr="0014496E">
              <w:rPr>
                <w:rFonts w:ascii="Arial" w:hAnsi="Arial" w:cs="Arial"/>
                <w:sz w:val="20"/>
                <w:szCs w:val="20"/>
              </w:rPr>
              <w:t xml:space="preserve">provisions which may open the door for premature </w:t>
            </w:r>
            <w:r w:rsidR="00674B5C" w:rsidRPr="0014496E">
              <w:rPr>
                <w:rFonts w:ascii="Arial" w:hAnsi="Arial" w:cs="Arial"/>
                <w:sz w:val="20"/>
                <w:szCs w:val="20"/>
              </w:rPr>
              <w:t>vesting/;</w:t>
            </w:r>
            <w:r w:rsidRPr="0014496E">
              <w:rPr>
                <w:rFonts w:ascii="Arial" w:hAnsi="Arial" w:cs="Arial"/>
                <w:sz w:val="20"/>
                <w:szCs w:val="20"/>
              </w:rPr>
              <w:t xml:space="preserve"> of certain rights on</w:t>
            </w:r>
          </w:p>
          <w:p w:rsidR="004E2BEE" w:rsidRPr="0014496E" w:rsidRDefault="00841276" w:rsidP="004E2BEE">
            <w:pPr>
              <w:pStyle w:val="ListParagraph"/>
              <w:ind w:left="200"/>
              <w:jc w:val="both"/>
              <w:rPr>
                <w:rFonts w:ascii="Arial" w:hAnsi="Arial" w:cs="Arial"/>
                <w:sz w:val="20"/>
                <w:szCs w:val="20"/>
              </w:rPr>
            </w:pPr>
            <w:r w:rsidRPr="0014496E">
              <w:rPr>
                <w:rFonts w:ascii="Arial" w:hAnsi="Arial" w:cs="Arial"/>
                <w:sz w:val="20"/>
                <w:szCs w:val="20"/>
              </w:rPr>
              <w:t>beneficiaries of the trust.  This will encroach on the discretion afforded to trustees</w:t>
            </w:r>
            <w:r w:rsidR="004E2BEE" w:rsidRPr="0014496E">
              <w:rPr>
                <w:rFonts w:ascii="Arial" w:hAnsi="Arial" w:cs="Arial"/>
                <w:sz w:val="20"/>
                <w:szCs w:val="20"/>
              </w:rPr>
              <w:t xml:space="preserve"> </w:t>
            </w:r>
            <w:r w:rsidRPr="0014496E">
              <w:rPr>
                <w:rFonts w:ascii="Arial" w:hAnsi="Arial" w:cs="Arial"/>
                <w:sz w:val="20"/>
                <w:szCs w:val="20"/>
              </w:rPr>
              <w:t xml:space="preserve">and severely limit existing rights of trustees and the founder of a trust. </w:t>
            </w:r>
          </w:p>
          <w:p w:rsidR="001347FA" w:rsidRPr="0014496E" w:rsidRDefault="001347FA" w:rsidP="004E2BEE">
            <w:pPr>
              <w:pStyle w:val="ListParagraph"/>
              <w:ind w:left="200"/>
              <w:jc w:val="both"/>
              <w:rPr>
                <w:rFonts w:ascii="Arial" w:hAnsi="Arial" w:cs="Arial"/>
                <w:sz w:val="20"/>
                <w:szCs w:val="20"/>
              </w:rPr>
            </w:pPr>
          </w:p>
          <w:p w:rsidR="001347FA" w:rsidRPr="0014496E" w:rsidRDefault="001347FA" w:rsidP="004E2BEE">
            <w:pPr>
              <w:pStyle w:val="ListParagraph"/>
              <w:ind w:left="200"/>
              <w:jc w:val="both"/>
              <w:rPr>
                <w:rFonts w:ascii="Arial" w:hAnsi="Arial" w:cs="Arial"/>
                <w:sz w:val="20"/>
                <w:szCs w:val="20"/>
              </w:rPr>
            </w:pPr>
          </w:p>
          <w:p w:rsidR="00FC2E99" w:rsidRPr="0014496E" w:rsidRDefault="00FC2E99" w:rsidP="004E2BEE">
            <w:pPr>
              <w:pStyle w:val="ListParagraph"/>
              <w:ind w:left="200"/>
              <w:jc w:val="both"/>
              <w:rPr>
                <w:rFonts w:ascii="Arial" w:hAnsi="Arial" w:cs="Arial"/>
                <w:sz w:val="20"/>
                <w:szCs w:val="20"/>
              </w:rPr>
            </w:pPr>
          </w:p>
          <w:p w:rsidR="00FC2E99" w:rsidRPr="0014496E" w:rsidRDefault="00FC2E99" w:rsidP="004E2BEE">
            <w:pPr>
              <w:pStyle w:val="ListParagraph"/>
              <w:ind w:left="200"/>
              <w:jc w:val="both"/>
              <w:rPr>
                <w:rFonts w:ascii="Arial" w:hAnsi="Arial" w:cs="Arial"/>
                <w:sz w:val="20"/>
                <w:szCs w:val="20"/>
              </w:rPr>
            </w:pPr>
          </w:p>
          <w:p w:rsidR="00FC2E99" w:rsidRPr="0014496E" w:rsidRDefault="00FC2E99" w:rsidP="004E2BEE">
            <w:pPr>
              <w:pStyle w:val="ListParagraph"/>
              <w:ind w:left="200"/>
              <w:jc w:val="both"/>
              <w:rPr>
                <w:rFonts w:ascii="Arial" w:hAnsi="Arial" w:cs="Arial"/>
                <w:sz w:val="20"/>
                <w:szCs w:val="20"/>
              </w:rPr>
            </w:pPr>
          </w:p>
          <w:p w:rsidR="00FC2E99" w:rsidRPr="0014496E" w:rsidRDefault="00FC2E99" w:rsidP="004E2BEE">
            <w:pPr>
              <w:pStyle w:val="ListParagraph"/>
              <w:ind w:left="200"/>
              <w:jc w:val="both"/>
              <w:rPr>
                <w:rFonts w:ascii="Arial" w:hAnsi="Arial" w:cs="Arial"/>
                <w:sz w:val="20"/>
                <w:szCs w:val="20"/>
              </w:rPr>
            </w:pPr>
          </w:p>
          <w:p w:rsidR="00FC2E99" w:rsidRPr="0014496E" w:rsidRDefault="00FC2E99" w:rsidP="004E2BEE">
            <w:pPr>
              <w:pStyle w:val="ListParagraph"/>
              <w:ind w:left="200"/>
              <w:jc w:val="both"/>
              <w:rPr>
                <w:rFonts w:ascii="Arial" w:hAnsi="Arial" w:cs="Arial"/>
                <w:sz w:val="20"/>
                <w:szCs w:val="20"/>
              </w:rPr>
            </w:pPr>
          </w:p>
          <w:p w:rsidR="00FC2E99" w:rsidRPr="0014496E" w:rsidRDefault="00FC2E99" w:rsidP="004E2BEE">
            <w:pPr>
              <w:pStyle w:val="ListParagraph"/>
              <w:ind w:left="200"/>
              <w:jc w:val="both"/>
              <w:rPr>
                <w:rFonts w:ascii="Arial" w:hAnsi="Arial" w:cs="Arial"/>
                <w:sz w:val="20"/>
                <w:szCs w:val="20"/>
              </w:rPr>
            </w:pPr>
          </w:p>
          <w:p w:rsidR="00FC2E99" w:rsidRPr="0014496E" w:rsidRDefault="00FC2E99" w:rsidP="004E2BEE">
            <w:pPr>
              <w:pStyle w:val="ListParagraph"/>
              <w:ind w:left="200"/>
              <w:jc w:val="both"/>
              <w:rPr>
                <w:rFonts w:ascii="Arial" w:hAnsi="Arial" w:cs="Arial"/>
                <w:sz w:val="20"/>
                <w:szCs w:val="20"/>
              </w:rPr>
            </w:pPr>
          </w:p>
          <w:p w:rsidR="009D4693" w:rsidRPr="0014496E" w:rsidRDefault="00841276">
            <w:pPr>
              <w:pStyle w:val="ListParagraph"/>
              <w:numPr>
                <w:ilvl w:val="0"/>
                <w:numId w:val="8"/>
              </w:numPr>
              <w:ind w:left="200" w:hanging="270"/>
              <w:jc w:val="both"/>
              <w:rPr>
                <w:rFonts w:ascii="Arial" w:hAnsi="Arial" w:cs="Arial"/>
                <w:sz w:val="20"/>
                <w:szCs w:val="20"/>
              </w:rPr>
            </w:pPr>
            <w:r w:rsidRPr="0014496E">
              <w:rPr>
                <w:rFonts w:ascii="Arial" w:hAnsi="Arial" w:cs="Arial"/>
                <w:sz w:val="20"/>
                <w:szCs w:val="20"/>
              </w:rPr>
              <w:t>The Bill, in clause 1, defines “beneficial owner” in relation to a trust in terms which</w:t>
            </w:r>
            <w:r w:rsidR="007650B9" w:rsidRPr="0014496E">
              <w:rPr>
                <w:rFonts w:ascii="Arial" w:hAnsi="Arial" w:cs="Arial"/>
                <w:sz w:val="20"/>
                <w:szCs w:val="20"/>
              </w:rPr>
              <w:t xml:space="preserve"> </w:t>
            </w:r>
            <w:r w:rsidRPr="0014496E">
              <w:rPr>
                <w:rFonts w:ascii="Arial" w:hAnsi="Arial" w:cs="Arial"/>
                <w:sz w:val="20"/>
                <w:szCs w:val="20"/>
              </w:rPr>
              <w:t>are either impractical or impossible to comply with, or both, in certain respects.</w:t>
            </w:r>
          </w:p>
          <w:p w:rsidR="00D4790F" w:rsidRPr="0014496E" w:rsidRDefault="00D4790F" w:rsidP="0014496E">
            <w:pPr>
              <w:jc w:val="both"/>
              <w:rPr>
                <w:rFonts w:ascii="Arial" w:hAnsi="Arial" w:cs="Arial"/>
                <w:sz w:val="20"/>
                <w:szCs w:val="20"/>
              </w:rPr>
            </w:pPr>
          </w:p>
          <w:p w:rsidR="00D4790F" w:rsidRPr="0014496E" w:rsidRDefault="00D4790F" w:rsidP="0014496E">
            <w:pPr>
              <w:jc w:val="both"/>
              <w:rPr>
                <w:rFonts w:ascii="Arial" w:hAnsi="Arial" w:cs="Arial"/>
                <w:sz w:val="20"/>
                <w:szCs w:val="20"/>
              </w:rPr>
            </w:pPr>
          </w:p>
          <w:p w:rsidR="00D4790F" w:rsidRPr="0014496E" w:rsidRDefault="00D4790F" w:rsidP="0014496E">
            <w:pPr>
              <w:jc w:val="both"/>
              <w:rPr>
                <w:rFonts w:ascii="Arial" w:hAnsi="Arial" w:cs="Arial"/>
                <w:sz w:val="20"/>
                <w:szCs w:val="20"/>
              </w:rPr>
            </w:pPr>
          </w:p>
          <w:p w:rsidR="00D4790F" w:rsidRPr="0014496E" w:rsidRDefault="00D4790F" w:rsidP="0014496E">
            <w:pPr>
              <w:jc w:val="both"/>
              <w:rPr>
                <w:rFonts w:ascii="Arial" w:hAnsi="Arial" w:cs="Arial"/>
                <w:sz w:val="20"/>
                <w:szCs w:val="20"/>
              </w:rPr>
            </w:pPr>
          </w:p>
          <w:p w:rsidR="007F4700" w:rsidRPr="0014496E" w:rsidRDefault="007F4700">
            <w:pPr>
              <w:pStyle w:val="ListParagraph"/>
              <w:numPr>
                <w:ilvl w:val="0"/>
                <w:numId w:val="8"/>
              </w:numPr>
              <w:ind w:left="200" w:hanging="270"/>
              <w:jc w:val="both"/>
              <w:rPr>
                <w:rFonts w:ascii="Arial" w:hAnsi="Arial" w:cs="Arial"/>
                <w:sz w:val="20"/>
                <w:szCs w:val="20"/>
              </w:rPr>
            </w:pPr>
            <w:r w:rsidRPr="0014496E">
              <w:rPr>
                <w:rFonts w:ascii="Arial" w:hAnsi="Arial" w:cs="Arial"/>
                <w:sz w:val="20"/>
                <w:szCs w:val="20"/>
              </w:rPr>
              <w:t>The proposed insertion of section 11A into the Act by clause 5 of the Bill refers to</w:t>
            </w:r>
            <w:r w:rsidR="00633995" w:rsidRPr="0014496E">
              <w:rPr>
                <w:rFonts w:ascii="Arial" w:hAnsi="Arial" w:cs="Arial"/>
                <w:sz w:val="20"/>
                <w:szCs w:val="20"/>
              </w:rPr>
              <w:t xml:space="preserve"> </w:t>
            </w:r>
            <w:r w:rsidRPr="0014496E">
              <w:rPr>
                <w:rFonts w:ascii="Arial" w:hAnsi="Arial" w:cs="Arial"/>
                <w:sz w:val="20"/>
                <w:szCs w:val="20"/>
              </w:rPr>
              <w:t>“beneficial ownership” (as opposed to beneficial owner), a term which is not</w:t>
            </w:r>
            <w:r w:rsidR="006C7C07" w:rsidRPr="0014496E">
              <w:rPr>
                <w:rFonts w:ascii="Arial" w:hAnsi="Arial" w:cs="Arial"/>
                <w:sz w:val="20"/>
                <w:szCs w:val="20"/>
              </w:rPr>
              <w:t xml:space="preserve"> </w:t>
            </w:r>
            <w:r w:rsidRPr="0014496E">
              <w:rPr>
                <w:rFonts w:ascii="Arial" w:hAnsi="Arial" w:cs="Arial"/>
                <w:sz w:val="20"/>
                <w:szCs w:val="20"/>
              </w:rPr>
              <w:t>defined in the Act or in the</w:t>
            </w:r>
            <w:r w:rsidR="007B5E65" w:rsidRPr="0014496E">
              <w:rPr>
                <w:rFonts w:ascii="Arial" w:hAnsi="Arial" w:cs="Arial"/>
                <w:sz w:val="20"/>
                <w:szCs w:val="20"/>
              </w:rPr>
              <w:t xml:space="preserve"> </w:t>
            </w:r>
            <w:r w:rsidR="006C7C07" w:rsidRPr="0014496E">
              <w:rPr>
                <w:rFonts w:ascii="Arial" w:hAnsi="Arial" w:cs="Arial"/>
                <w:sz w:val="20"/>
                <w:szCs w:val="20"/>
              </w:rPr>
              <w:t>FIC Ac</w:t>
            </w:r>
            <w:r w:rsidR="006A34BE" w:rsidRPr="0014496E">
              <w:rPr>
                <w:rFonts w:ascii="Arial" w:hAnsi="Arial" w:cs="Arial"/>
                <w:sz w:val="20"/>
                <w:szCs w:val="20"/>
              </w:rPr>
              <w:t>t</w:t>
            </w:r>
            <w:r w:rsidRPr="0014496E">
              <w:rPr>
                <w:rFonts w:ascii="Arial" w:hAnsi="Arial" w:cs="Arial"/>
                <w:sz w:val="20"/>
                <w:szCs w:val="20"/>
              </w:rPr>
              <w:t>.</w:t>
            </w:r>
          </w:p>
          <w:p w:rsidR="00397086" w:rsidRPr="0014496E" w:rsidRDefault="00397086" w:rsidP="0014496E">
            <w:pPr>
              <w:jc w:val="both"/>
              <w:rPr>
                <w:rFonts w:ascii="Arial" w:hAnsi="Arial" w:cs="Arial"/>
                <w:sz w:val="20"/>
                <w:szCs w:val="20"/>
              </w:rPr>
            </w:pPr>
          </w:p>
          <w:p w:rsidR="00397086" w:rsidRPr="0014496E" w:rsidRDefault="00397086" w:rsidP="0014496E">
            <w:pPr>
              <w:jc w:val="both"/>
              <w:rPr>
                <w:rFonts w:ascii="Arial" w:hAnsi="Arial" w:cs="Arial"/>
                <w:sz w:val="20"/>
                <w:szCs w:val="20"/>
              </w:rPr>
            </w:pPr>
          </w:p>
          <w:p w:rsidR="007F4700" w:rsidRPr="0014496E" w:rsidRDefault="007F4700">
            <w:pPr>
              <w:pStyle w:val="ListParagraph"/>
              <w:numPr>
                <w:ilvl w:val="0"/>
                <w:numId w:val="8"/>
              </w:numPr>
              <w:ind w:left="200" w:hanging="270"/>
              <w:jc w:val="both"/>
              <w:rPr>
                <w:rFonts w:ascii="Arial" w:hAnsi="Arial" w:cs="Arial"/>
                <w:sz w:val="20"/>
                <w:szCs w:val="20"/>
              </w:rPr>
            </w:pPr>
            <w:r w:rsidRPr="0014496E">
              <w:rPr>
                <w:rFonts w:ascii="Arial" w:hAnsi="Arial" w:cs="Arial"/>
                <w:sz w:val="20"/>
                <w:szCs w:val="20"/>
              </w:rPr>
              <w:t>The proposed insertion of section 11A into the Act imposes a burden on trustees</w:t>
            </w:r>
            <w:r w:rsidR="00651047" w:rsidRPr="0014496E">
              <w:rPr>
                <w:rFonts w:ascii="Arial" w:hAnsi="Arial" w:cs="Arial"/>
                <w:sz w:val="20"/>
                <w:szCs w:val="20"/>
              </w:rPr>
              <w:t xml:space="preserve"> i</w:t>
            </w:r>
            <w:r w:rsidRPr="0014496E">
              <w:rPr>
                <w:rFonts w:ascii="Arial" w:hAnsi="Arial" w:cs="Arial"/>
                <w:sz w:val="20"/>
                <w:szCs w:val="20"/>
              </w:rPr>
              <w:t>n language that can only be described as vague and should, for that reason alone,</w:t>
            </w:r>
            <w:r w:rsidR="00651047" w:rsidRPr="0014496E">
              <w:rPr>
                <w:rFonts w:ascii="Arial" w:hAnsi="Arial" w:cs="Arial"/>
                <w:sz w:val="20"/>
                <w:szCs w:val="20"/>
              </w:rPr>
              <w:t xml:space="preserve"> </w:t>
            </w:r>
            <w:r w:rsidRPr="0014496E">
              <w:rPr>
                <w:rFonts w:ascii="Arial" w:hAnsi="Arial" w:cs="Arial"/>
                <w:sz w:val="20"/>
                <w:szCs w:val="20"/>
              </w:rPr>
              <w:t>be rejected.</w:t>
            </w:r>
          </w:p>
          <w:p w:rsidR="00EC7F2A" w:rsidRPr="0014496E" w:rsidRDefault="00EC7F2A" w:rsidP="0014496E">
            <w:pPr>
              <w:jc w:val="both"/>
              <w:rPr>
                <w:rFonts w:ascii="Arial" w:hAnsi="Arial" w:cs="Arial"/>
                <w:sz w:val="20"/>
                <w:szCs w:val="20"/>
              </w:rPr>
            </w:pPr>
          </w:p>
          <w:p w:rsidR="00EC7F2A" w:rsidRPr="0014496E" w:rsidRDefault="00EC7F2A" w:rsidP="0014496E">
            <w:pPr>
              <w:jc w:val="both"/>
              <w:rPr>
                <w:rFonts w:ascii="Arial" w:hAnsi="Arial" w:cs="Arial"/>
                <w:sz w:val="20"/>
                <w:szCs w:val="20"/>
              </w:rPr>
            </w:pPr>
          </w:p>
          <w:p w:rsidR="00E25DD3" w:rsidRPr="0014496E" w:rsidRDefault="00E25DD3" w:rsidP="00E25DD3">
            <w:pPr>
              <w:pStyle w:val="ListParagraph"/>
              <w:ind w:left="200"/>
              <w:jc w:val="both"/>
              <w:rPr>
                <w:rFonts w:ascii="Arial" w:hAnsi="Arial" w:cs="Arial"/>
                <w:sz w:val="20"/>
                <w:szCs w:val="20"/>
              </w:rPr>
            </w:pPr>
            <w:r w:rsidRPr="0014496E">
              <w:rPr>
                <w:rFonts w:ascii="Arial" w:hAnsi="Arial" w:cs="Arial"/>
                <w:sz w:val="20"/>
                <w:szCs w:val="20"/>
              </w:rPr>
              <w:t>The existing definition of “trust” in section 1 of the Act makes it clear that a</w:t>
            </w:r>
          </w:p>
          <w:p w:rsidR="00EC7F2A" w:rsidRPr="0014496E" w:rsidRDefault="00E25DD3" w:rsidP="00E25DD3">
            <w:pPr>
              <w:pStyle w:val="ListParagraph"/>
              <w:ind w:left="200"/>
              <w:jc w:val="both"/>
              <w:rPr>
                <w:rFonts w:ascii="Arial" w:hAnsi="Arial" w:cs="Arial"/>
                <w:sz w:val="20"/>
                <w:szCs w:val="20"/>
              </w:rPr>
            </w:pPr>
            <w:r w:rsidRPr="0014496E">
              <w:rPr>
                <w:rFonts w:ascii="Arial" w:hAnsi="Arial" w:cs="Arial"/>
                <w:sz w:val="20"/>
                <w:szCs w:val="20"/>
              </w:rPr>
              <w:t>trustee does not own or hold trust property for own benefit.</w:t>
            </w:r>
          </w:p>
          <w:p w:rsidR="00C240B8" w:rsidRPr="0014496E" w:rsidRDefault="00E25DD3">
            <w:pPr>
              <w:pStyle w:val="ListParagraph"/>
              <w:numPr>
                <w:ilvl w:val="0"/>
                <w:numId w:val="8"/>
              </w:numPr>
              <w:ind w:left="200" w:hanging="200"/>
              <w:jc w:val="both"/>
              <w:rPr>
                <w:rFonts w:ascii="Arial" w:hAnsi="Arial" w:cs="Arial"/>
                <w:sz w:val="20"/>
                <w:szCs w:val="20"/>
              </w:rPr>
            </w:pPr>
            <w:r w:rsidRPr="0014496E">
              <w:rPr>
                <w:rFonts w:ascii="Arial" w:hAnsi="Arial" w:cs="Arial"/>
                <w:sz w:val="20"/>
                <w:szCs w:val="20"/>
              </w:rPr>
              <w:t>To include a trustee under</w:t>
            </w:r>
            <w:r w:rsidR="00097278" w:rsidRPr="0014496E">
              <w:rPr>
                <w:rFonts w:ascii="Arial" w:hAnsi="Arial" w:cs="Arial"/>
                <w:sz w:val="20"/>
                <w:szCs w:val="20"/>
              </w:rPr>
              <w:t xml:space="preserve"> </w:t>
            </w:r>
            <w:r w:rsidRPr="0014496E">
              <w:rPr>
                <w:rFonts w:ascii="Arial" w:hAnsi="Arial" w:cs="Arial"/>
                <w:sz w:val="20"/>
                <w:szCs w:val="20"/>
              </w:rPr>
              <w:t>the proposed newly introduced definition of “beneficial owner” is in direct</w:t>
            </w:r>
            <w:r w:rsidR="00097278" w:rsidRPr="0014496E">
              <w:rPr>
                <w:rFonts w:ascii="Arial" w:hAnsi="Arial" w:cs="Arial"/>
                <w:sz w:val="20"/>
                <w:szCs w:val="20"/>
              </w:rPr>
              <w:t xml:space="preserve"> </w:t>
            </w:r>
            <w:r w:rsidRPr="0014496E">
              <w:rPr>
                <w:rFonts w:ascii="Arial" w:hAnsi="Arial" w:cs="Arial"/>
                <w:sz w:val="20"/>
                <w:szCs w:val="20"/>
              </w:rPr>
              <w:t>conflict with the ordinary meaning and context of the existing definition of</w:t>
            </w:r>
            <w:r w:rsidR="00097278" w:rsidRPr="0014496E">
              <w:rPr>
                <w:rFonts w:ascii="Arial" w:hAnsi="Arial" w:cs="Arial"/>
                <w:sz w:val="20"/>
                <w:szCs w:val="20"/>
              </w:rPr>
              <w:t xml:space="preserve"> </w:t>
            </w:r>
            <w:r w:rsidRPr="0014496E">
              <w:rPr>
                <w:rFonts w:ascii="Arial" w:hAnsi="Arial" w:cs="Arial"/>
                <w:sz w:val="20"/>
                <w:szCs w:val="20"/>
              </w:rPr>
              <w:t>“trust”.</w:t>
            </w:r>
          </w:p>
          <w:p w:rsidR="00FB06BA" w:rsidRPr="0014496E" w:rsidRDefault="00663DC9">
            <w:pPr>
              <w:pStyle w:val="ListParagraph"/>
              <w:numPr>
                <w:ilvl w:val="0"/>
                <w:numId w:val="8"/>
              </w:numPr>
              <w:ind w:left="200" w:hanging="200"/>
              <w:jc w:val="both"/>
              <w:rPr>
                <w:rFonts w:ascii="Arial" w:hAnsi="Arial" w:cs="Arial"/>
                <w:sz w:val="20"/>
                <w:szCs w:val="20"/>
              </w:rPr>
            </w:pPr>
            <w:r w:rsidRPr="0014496E">
              <w:rPr>
                <w:rFonts w:ascii="Arial" w:hAnsi="Arial" w:cs="Arial"/>
                <w:sz w:val="20"/>
                <w:szCs w:val="20"/>
              </w:rPr>
              <w:t>The existing definition of “trust” is correctly reflecting the</w:t>
            </w:r>
            <w:r w:rsidR="0078612F" w:rsidRPr="0014496E">
              <w:rPr>
                <w:rFonts w:ascii="Arial" w:hAnsi="Arial" w:cs="Arial"/>
                <w:sz w:val="20"/>
                <w:szCs w:val="20"/>
              </w:rPr>
              <w:t xml:space="preserve"> </w:t>
            </w:r>
            <w:r w:rsidRPr="0014496E">
              <w:rPr>
                <w:rFonts w:ascii="Arial" w:hAnsi="Arial" w:cs="Arial"/>
                <w:sz w:val="20"/>
                <w:szCs w:val="20"/>
              </w:rPr>
              <w:t>legal position in South African trust law.  A trustee cannot be, by virtue only</w:t>
            </w:r>
            <w:r w:rsidR="00D72EDE" w:rsidRPr="0014496E">
              <w:rPr>
                <w:rFonts w:ascii="Arial" w:hAnsi="Arial" w:cs="Arial"/>
                <w:sz w:val="20"/>
                <w:szCs w:val="20"/>
              </w:rPr>
              <w:t xml:space="preserve"> </w:t>
            </w:r>
            <w:r w:rsidRPr="0014496E">
              <w:rPr>
                <w:rFonts w:ascii="Arial" w:hAnsi="Arial" w:cs="Arial"/>
                <w:sz w:val="20"/>
                <w:szCs w:val="20"/>
              </w:rPr>
              <w:t>of the office of trustee, be a beneficial owner of the trust property.  The</w:t>
            </w:r>
            <w:r w:rsidR="00A34CFA" w:rsidRPr="0014496E">
              <w:rPr>
                <w:rFonts w:ascii="Arial" w:hAnsi="Arial" w:cs="Arial"/>
                <w:sz w:val="20"/>
                <w:szCs w:val="20"/>
              </w:rPr>
              <w:t xml:space="preserve"> </w:t>
            </w:r>
            <w:r w:rsidRPr="0014496E">
              <w:rPr>
                <w:rFonts w:ascii="Arial" w:hAnsi="Arial" w:cs="Arial"/>
                <w:sz w:val="20"/>
                <w:szCs w:val="20"/>
              </w:rPr>
              <w:t>trust property is always owned (in the case of a trust as defined in par (a)</w:t>
            </w:r>
            <w:r w:rsidR="00A34CFA" w:rsidRPr="0014496E">
              <w:rPr>
                <w:rFonts w:ascii="Arial" w:hAnsi="Arial" w:cs="Arial"/>
                <w:sz w:val="20"/>
                <w:szCs w:val="20"/>
              </w:rPr>
              <w:t xml:space="preserve"> </w:t>
            </w:r>
            <w:r w:rsidRPr="0014496E">
              <w:rPr>
                <w:rFonts w:ascii="Arial" w:hAnsi="Arial" w:cs="Arial"/>
                <w:sz w:val="20"/>
                <w:szCs w:val="20"/>
              </w:rPr>
              <w:t>of the definition) for the benefit of the beneficiaries or the impersonal</w:t>
            </w:r>
            <w:r w:rsidR="00A34CFA" w:rsidRPr="0014496E">
              <w:rPr>
                <w:rFonts w:ascii="Arial" w:hAnsi="Arial" w:cs="Arial"/>
                <w:sz w:val="20"/>
                <w:szCs w:val="20"/>
              </w:rPr>
              <w:t xml:space="preserve"> </w:t>
            </w:r>
            <w:r w:rsidRPr="0014496E">
              <w:rPr>
                <w:rFonts w:ascii="Arial" w:hAnsi="Arial" w:cs="Arial"/>
                <w:sz w:val="20"/>
                <w:szCs w:val="20"/>
              </w:rPr>
              <w:t>object of the trust (in the case of, e.g. charitable trusts).  This type of trust</w:t>
            </w:r>
            <w:r w:rsidR="00C52F52" w:rsidRPr="0014496E">
              <w:rPr>
                <w:rFonts w:ascii="Arial" w:hAnsi="Arial" w:cs="Arial"/>
                <w:sz w:val="20"/>
                <w:szCs w:val="20"/>
              </w:rPr>
              <w:t xml:space="preserve"> i</w:t>
            </w:r>
            <w:r w:rsidRPr="0014496E">
              <w:rPr>
                <w:rFonts w:ascii="Arial" w:hAnsi="Arial" w:cs="Arial"/>
                <w:sz w:val="20"/>
                <w:szCs w:val="20"/>
              </w:rPr>
              <w:t>s known as an ownership trust.  In a par (b) trust, also known as a</w:t>
            </w:r>
            <w:r w:rsidR="00C52F52" w:rsidRPr="0014496E">
              <w:rPr>
                <w:rFonts w:ascii="Arial" w:hAnsi="Arial" w:cs="Arial"/>
                <w:sz w:val="20"/>
                <w:szCs w:val="20"/>
              </w:rPr>
              <w:t xml:space="preserve"> </w:t>
            </w:r>
            <w:r w:rsidRPr="0014496E">
              <w:rPr>
                <w:rFonts w:ascii="Arial" w:hAnsi="Arial" w:cs="Arial"/>
                <w:sz w:val="20"/>
                <w:szCs w:val="20"/>
              </w:rPr>
              <w:t>“bewind”, the trust property is owned by the beneficiary, but placed under</w:t>
            </w:r>
            <w:r w:rsidR="00C52F52" w:rsidRPr="0014496E">
              <w:rPr>
                <w:rFonts w:ascii="Arial" w:hAnsi="Arial" w:cs="Arial"/>
                <w:sz w:val="20"/>
                <w:szCs w:val="20"/>
              </w:rPr>
              <w:t xml:space="preserve"> </w:t>
            </w:r>
            <w:r w:rsidRPr="0014496E">
              <w:rPr>
                <w:rFonts w:ascii="Arial" w:hAnsi="Arial" w:cs="Arial"/>
                <w:sz w:val="20"/>
                <w:szCs w:val="20"/>
              </w:rPr>
              <w:t>control of the trustee.</w:t>
            </w:r>
          </w:p>
          <w:p w:rsidR="00F31FCA" w:rsidRPr="0014496E" w:rsidRDefault="00F31FCA" w:rsidP="0014496E">
            <w:pPr>
              <w:jc w:val="both"/>
              <w:rPr>
                <w:rFonts w:ascii="Arial" w:hAnsi="Arial" w:cs="Arial"/>
                <w:sz w:val="20"/>
                <w:szCs w:val="20"/>
              </w:rPr>
            </w:pPr>
          </w:p>
          <w:p w:rsidR="00F31FCA" w:rsidRPr="0014496E" w:rsidRDefault="00F31FCA" w:rsidP="0014496E">
            <w:pPr>
              <w:jc w:val="both"/>
              <w:rPr>
                <w:rFonts w:ascii="Arial" w:hAnsi="Arial" w:cs="Arial"/>
                <w:sz w:val="20"/>
                <w:szCs w:val="20"/>
              </w:rPr>
            </w:pPr>
          </w:p>
          <w:p w:rsidR="00FB06BA" w:rsidRPr="0014496E" w:rsidRDefault="0065297F">
            <w:pPr>
              <w:pStyle w:val="ListParagraph"/>
              <w:numPr>
                <w:ilvl w:val="0"/>
                <w:numId w:val="8"/>
              </w:numPr>
              <w:ind w:left="200" w:hanging="200"/>
              <w:jc w:val="both"/>
              <w:rPr>
                <w:rFonts w:ascii="Arial" w:hAnsi="Arial" w:cs="Arial"/>
                <w:sz w:val="20"/>
                <w:szCs w:val="20"/>
              </w:rPr>
            </w:pPr>
            <w:r w:rsidRPr="0014496E">
              <w:rPr>
                <w:rFonts w:ascii="Arial" w:hAnsi="Arial" w:cs="Arial"/>
                <w:sz w:val="20"/>
                <w:szCs w:val="20"/>
              </w:rPr>
              <w:t>The core idea of a trust in South African law is the separation of control</w:t>
            </w:r>
            <w:r w:rsidR="00FB06BA" w:rsidRPr="0014496E">
              <w:rPr>
                <w:rFonts w:ascii="Arial" w:hAnsi="Arial" w:cs="Arial"/>
                <w:sz w:val="20"/>
                <w:szCs w:val="20"/>
              </w:rPr>
              <w:t xml:space="preserve"> </w:t>
            </w:r>
            <w:r w:rsidRPr="0014496E">
              <w:rPr>
                <w:rFonts w:ascii="Arial" w:hAnsi="Arial" w:cs="Arial"/>
                <w:sz w:val="20"/>
                <w:szCs w:val="20"/>
              </w:rPr>
              <w:t>and enjoyment of the trust property.</w:t>
            </w:r>
          </w:p>
          <w:p w:rsidR="001C1558" w:rsidRPr="0014496E" w:rsidRDefault="0065297F">
            <w:pPr>
              <w:pStyle w:val="ListParagraph"/>
              <w:numPr>
                <w:ilvl w:val="0"/>
                <w:numId w:val="8"/>
              </w:numPr>
              <w:ind w:left="200" w:hanging="200"/>
              <w:jc w:val="both"/>
              <w:rPr>
                <w:rFonts w:ascii="Arial" w:hAnsi="Arial" w:cs="Arial"/>
                <w:sz w:val="20"/>
                <w:szCs w:val="20"/>
              </w:rPr>
            </w:pPr>
            <w:r w:rsidRPr="0014496E">
              <w:rPr>
                <w:rFonts w:ascii="Arial" w:hAnsi="Arial" w:cs="Arial"/>
                <w:sz w:val="20"/>
                <w:szCs w:val="20"/>
              </w:rPr>
              <w:t>While a trustee may also be a beneficiary of the trust, any beneficial</w:t>
            </w:r>
            <w:r w:rsidR="00B318DF" w:rsidRPr="0014496E">
              <w:rPr>
                <w:rFonts w:ascii="Arial" w:hAnsi="Arial" w:cs="Arial"/>
                <w:sz w:val="20"/>
                <w:szCs w:val="20"/>
              </w:rPr>
              <w:t xml:space="preserve"> </w:t>
            </w:r>
            <w:r w:rsidRPr="0014496E">
              <w:rPr>
                <w:rFonts w:ascii="Arial" w:hAnsi="Arial" w:cs="Arial"/>
                <w:sz w:val="20"/>
                <w:szCs w:val="20"/>
              </w:rPr>
              <w:t>interest stems from being a beneficiary, and not from being a trustee.  As</w:t>
            </w:r>
            <w:r w:rsidR="00B318DF" w:rsidRPr="0014496E">
              <w:rPr>
                <w:rFonts w:ascii="Arial" w:hAnsi="Arial" w:cs="Arial"/>
                <w:sz w:val="20"/>
                <w:szCs w:val="20"/>
              </w:rPr>
              <w:t xml:space="preserve"> </w:t>
            </w:r>
            <w:r w:rsidRPr="0014496E">
              <w:rPr>
                <w:rFonts w:ascii="Arial" w:hAnsi="Arial" w:cs="Arial"/>
                <w:sz w:val="20"/>
                <w:szCs w:val="20"/>
              </w:rPr>
              <w:t>beneficiaries are included in the proposed definition of “beneficial owner”</w:t>
            </w:r>
            <w:r w:rsidR="00B318DF" w:rsidRPr="0014496E">
              <w:rPr>
                <w:rFonts w:ascii="Arial" w:hAnsi="Arial" w:cs="Arial"/>
                <w:sz w:val="20"/>
                <w:szCs w:val="20"/>
              </w:rPr>
              <w:t xml:space="preserve"> </w:t>
            </w:r>
            <w:r w:rsidRPr="0014496E">
              <w:rPr>
                <w:rFonts w:ascii="Arial" w:hAnsi="Arial" w:cs="Arial"/>
                <w:sz w:val="20"/>
                <w:szCs w:val="20"/>
              </w:rPr>
              <w:t>a trustee who is also a beneficiary will therefore already fall under the</w:t>
            </w:r>
            <w:r w:rsidR="0067279B" w:rsidRPr="0014496E">
              <w:rPr>
                <w:rFonts w:ascii="Arial" w:hAnsi="Arial" w:cs="Arial"/>
                <w:sz w:val="20"/>
                <w:szCs w:val="20"/>
              </w:rPr>
              <w:t xml:space="preserve"> </w:t>
            </w:r>
            <w:r w:rsidRPr="0014496E">
              <w:rPr>
                <w:rFonts w:ascii="Arial" w:hAnsi="Arial" w:cs="Arial"/>
                <w:sz w:val="20"/>
                <w:szCs w:val="20"/>
              </w:rPr>
              <w:t>disclosure requirements to be brought about by the other proposed</w:t>
            </w:r>
            <w:r w:rsidR="0067279B" w:rsidRPr="0014496E">
              <w:rPr>
                <w:rFonts w:ascii="Arial" w:hAnsi="Arial" w:cs="Arial"/>
                <w:sz w:val="20"/>
                <w:szCs w:val="20"/>
              </w:rPr>
              <w:t xml:space="preserve"> </w:t>
            </w:r>
            <w:r w:rsidRPr="0014496E">
              <w:rPr>
                <w:rFonts w:ascii="Arial" w:hAnsi="Arial" w:cs="Arial"/>
                <w:sz w:val="20"/>
                <w:szCs w:val="20"/>
              </w:rPr>
              <w:t xml:space="preserve">amendments. </w:t>
            </w:r>
          </w:p>
          <w:p w:rsidR="00E67469" w:rsidRPr="0014496E" w:rsidRDefault="00E67469" w:rsidP="0014496E">
            <w:pPr>
              <w:jc w:val="both"/>
              <w:rPr>
                <w:rFonts w:ascii="Arial" w:hAnsi="Arial" w:cs="Arial"/>
                <w:sz w:val="20"/>
                <w:szCs w:val="20"/>
              </w:rPr>
            </w:pPr>
          </w:p>
          <w:p w:rsidR="00AF58CC" w:rsidRPr="0014496E" w:rsidRDefault="001C1558">
            <w:pPr>
              <w:pStyle w:val="ListParagraph"/>
              <w:numPr>
                <w:ilvl w:val="0"/>
                <w:numId w:val="8"/>
              </w:numPr>
              <w:ind w:left="200" w:hanging="200"/>
              <w:jc w:val="both"/>
              <w:rPr>
                <w:rFonts w:ascii="Arial" w:hAnsi="Arial" w:cs="Arial"/>
                <w:sz w:val="20"/>
                <w:szCs w:val="20"/>
              </w:rPr>
            </w:pPr>
            <w:r w:rsidRPr="0014496E">
              <w:rPr>
                <w:rFonts w:ascii="Arial" w:hAnsi="Arial" w:cs="Arial"/>
                <w:sz w:val="20"/>
                <w:szCs w:val="20"/>
              </w:rPr>
              <w:t>I</w:t>
            </w:r>
            <w:r w:rsidR="002D2518" w:rsidRPr="0014496E">
              <w:rPr>
                <w:rFonts w:ascii="Arial" w:hAnsi="Arial" w:cs="Arial"/>
                <w:sz w:val="20"/>
                <w:szCs w:val="20"/>
              </w:rPr>
              <w:t>ncluding a trustee under the definition of “beneficial owner” in</w:t>
            </w:r>
            <w:r w:rsidRPr="0014496E">
              <w:rPr>
                <w:rFonts w:ascii="Arial" w:hAnsi="Arial" w:cs="Arial"/>
                <w:sz w:val="20"/>
                <w:szCs w:val="20"/>
              </w:rPr>
              <w:t xml:space="preserve"> </w:t>
            </w:r>
            <w:r w:rsidR="002D2518" w:rsidRPr="0014496E">
              <w:rPr>
                <w:rFonts w:ascii="Arial" w:hAnsi="Arial" w:cs="Arial"/>
                <w:sz w:val="20"/>
                <w:szCs w:val="20"/>
              </w:rPr>
              <w:t>the Bill is incompatible with the fiduciary duty required of a trustee as</w:t>
            </w:r>
            <w:r w:rsidRPr="0014496E">
              <w:rPr>
                <w:rFonts w:ascii="Arial" w:hAnsi="Arial" w:cs="Arial"/>
                <w:sz w:val="20"/>
                <w:szCs w:val="20"/>
              </w:rPr>
              <w:t xml:space="preserve"> </w:t>
            </w:r>
            <w:r w:rsidR="002D2518" w:rsidRPr="0014496E">
              <w:rPr>
                <w:rFonts w:ascii="Arial" w:hAnsi="Arial" w:cs="Arial"/>
                <w:sz w:val="20"/>
                <w:szCs w:val="20"/>
              </w:rPr>
              <w:t xml:space="preserve">envisaged by section 9.  </w:t>
            </w:r>
          </w:p>
          <w:p w:rsidR="00EC7F2A" w:rsidRPr="0014496E" w:rsidRDefault="00EC7F2A" w:rsidP="0014496E">
            <w:pPr>
              <w:jc w:val="both"/>
              <w:rPr>
                <w:rFonts w:ascii="Arial" w:hAnsi="Arial" w:cs="Arial"/>
                <w:sz w:val="20"/>
                <w:szCs w:val="20"/>
              </w:rPr>
            </w:pPr>
          </w:p>
          <w:p w:rsidR="00EC7F2A" w:rsidRPr="0014496E" w:rsidRDefault="00EC7F2A" w:rsidP="0014496E">
            <w:pPr>
              <w:jc w:val="both"/>
              <w:rPr>
                <w:rFonts w:ascii="Arial" w:hAnsi="Arial" w:cs="Arial"/>
                <w:sz w:val="20"/>
                <w:szCs w:val="20"/>
              </w:rPr>
            </w:pPr>
          </w:p>
          <w:p w:rsidR="00EC7F2A" w:rsidRPr="0014496E" w:rsidRDefault="00EC7F2A" w:rsidP="0014496E">
            <w:pPr>
              <w:jc w:val="both"/>
              <w:rPr>
                <w:rFonts w:ascii="Arial" w:hAnsi="Arial" w:cs="Arial"/>
                <w:sz w:val="20"/>
                <w:szCs w:val="20"/>
              </w:rPr>
            </w:pPr>
          </w:p>
          <w:p w:rsidR="00E67469" w:rsidRPr="0014496E" w:rsidRDefault="00E67469" w:rsidP="0014496E">
            <w:pPr>
              <w:jc w:val="both"/>
              <w:rPr>
                <w:rFonts w:ascii="Arial" w:hAnsi="Arial" w:cs="Arial"/>
                <w:sz w:val="20"/>
                <w:szCs w:val="20"/>
              </w:rPr>
            </w:pPr>
          </w:p>
          <w:p w:rsidR="00EC7F2A" w:rsidRPr="0014496E" w:rsidRDefault="00EC7F2A" w:rsidP="0014496E">
            <w:pPr>
              <w:jc w:val="both"/>
              <w:rPr>
                <w:rFonts w:ascii="Arial" w:hAnsi="Arial" w:cs="Arial"/>
                <w:sz w:val="20"/>
                <w:szCs w:val="20"/>
              </w:rPr>
            </w:pPr>
          </w:p>
          <w:p w:rsidR="00E95549" w:rsidRPr="0014496E" w:rsidRDefault="00AF58CC">
            <w:pPr>
              <w:pStyle w:val="ListParagraph"/>
              <w:numPr>
                <w:ilvl w:val="0"/>
                <w:numId w:val="8"/>
              </w:numPr>
              <w:ind w:left="200" w:hanging="200"/>
              <w:jc w:val="both"/>
              <w:rPr>
                <w:rFonts w:ascii="Arial" w:hAnsi="Arial" w:cs="Arial"/>
                <w:sz w:val="20"/>
                <w:szCs w:val="20"/>
              </w:rPr>
            </w:pPr>
            <w:r w:rsidRPr="0014496E">
              <w:rPr>
                <w:rFonts w:ascii="Arial" w:hAnsi="Arial" w:cs="Arial"/>
                <w:sz w:val="20"/>
                <w:szCs w:val="20"/>
              </w:rPr>
              <w:t>I</w:t>
            </w:r>
            <w:r w:rsidR="006D059F" w:rsidRPr="0014496E">
              <w:rPr>
                <w:rFonts w:ascii="Arial" w:hAnsi="Arial" w:cs="Arial"/>
                <w:sz w:val="20"/>
                <w:szCs w:val="20"/>
              </w:rPr>
              <w:t>f a beneficiary learns from the disclosure required by the</w:t>
            </w:r>
            <w:r w:rsidRPr="0014496E">
              <w:rPr>
                <w:rFonts w:ascii="Arial" w:hAnsi="Arial" w:cs="Arial"/>
                <w:sz w:val="20"/>
                <w:szCs w:val="20"/>
              </w:rPr>
              <w:t xml:space="preserve"> </w:t>
            </w:r>
            <w:r w:rsidR="006D059F" w:rsidRPr="0014496E">
              <w:rPr>
                <w:rFonts w:ascii="Arial" w:hAnsi="Arial" w:cs="Arial"/>
                <w:sz w:val="20"/>
                <w:szCs w:val="20"/>
              </w:rPr>
              <w:t>proposed amendments that s/he is a beneficiary, that beneficiary can</w:t>
            </w:r>
            <w:r w:rsidRPr="0014496E">
              <w:rPr>
                <w:rFonts w:ascii="Arial" w:hAnsi="Arial" w:cs="Arial"/>
                <w:sz w:val="20"/>
                <w:szCs w:val="20"/>
              </w:rPr>
              <w:t xml:space="preserve"> </w:t>
            </w:r>
            <w:r w:rsidR="006D059F" w:rsidRPr="0014496E">
              <w:rPr>
                <w:rFonts w:ascii="Arial" w:hAnsi="Arial" w:cs="Arial"/>
                <w:sz w:val="20"/>
                <w:szCs w:val="20"/>
              </w:rPr>
              <w:t>notify the trustees in writing that the benefit is accepted and can then</w:t>
            </w:r>
            <w:r w:rsidRPr="0014496E">
              <w:rPr>
                <w:rFonts w:ascii="Arial" w:hAnsi="Arial" w:cs="Arial"/>
                <w:sz w:val="20"/>
                <w:szCs w:val="20"/>
              </w:rPr>
              <w:t xml:space="preserve"> </w:t>
            </w:r>
            <w:r w:rsidR="006D059F" w:rsidRPr="0014496E">
              <w:rPr>
                <w:rFonts w:ascii="Arial" w:hAnsi="Arial" w:cs="Arial"/>
                <w:sz w:val="20"/>
                <w:szCs w:val="20"/>
              </w:rPr>
              <w:t>never be removed as beneficiary without his/her agreement. This is an</w:t>
            </w:r>
            <w:r w:rsidRPr="0014496E">
              <w:rPr>
                <w:rFonts w:ascii="Arial" w:hAnsi="Arial" w:cs="Arial"/>
                <w:sz w:val="20"/>
                <w:szCs w:val="20"/>
              </w:rPr>
              <w:t xml:space="preserve"> </w:t>
            </w:r>
            <w:r w:rsidR="006D059F" w:rsidRPr="0014496E">
              <w:rPr>
                <w:rFonts w:ascii="Arial" w:hAnsi="Arial" w:cs="Arial"/>
                <w:sz w:val="20"/>
                <w:szCs w:val="20"/>
              </w:rPr>
              <w:t>undesirable outcome infringing on the rights of citizens to manage their</w:t>
            </w:r>
            <w:r w:rsidRPr="0014496E">
              <w:rPr>
                <w:rFonts w:ascii="Arial" w:hAnsi="Arial" w:cs="Arial"/>
                <w:sz w:val="20"/>
                <w:szCs w:val="20"/>
              </w:rPr>
              <w:t xml:space="preserve"> </w:t>
            </w:r>
            <w:r w:rsidR="006D059F" w:rsidRPr="0014496E">
              <w:rPr>
                <w:rFonts w:ascii="Arial" w:hAnsi="Arial" w:cs="Arial"/>
                <w:sz w:val="20"/>
                <w:szCs w:val="20"/>
              </w:rPr>
              <w:t>own affairs in a way they choose.</w:t>
            </w:r>
          </w:p>
          <w:p w:rsidR="00EC7F2A" w:rsidRPr="0014496E" w:rsidRDefault="00EC7F2A" w:rsidP="0014496E">
            <w:pPr>
              <w:jc w:val="both"/>
              <w:rPr>
                <w:rFonts w:ascii="Arial" w:hAnsi="Arial" w:cs="Arial"/>
                <w:sz w:val="20"/>
                <w:szCs w:val="20"/>
              </w:rPr>
            </w:pPr>
          </w:p>
          <w:p w:rsidR="00AF6C67" w:rsidRPr="0014496E" w:rsidRDefault="00AF6C67" w:rsidP="0014496E">
            <w:pPr>
              <w:jc w:val="both"/>
              <w:rPr>
                <w:rFonts w:ascii="Arial" w:hAnsi="Arial" w:cs="Arial"/>
                <w:sz w:val="20"/>
                <w:szCs w:val="20"/>
              </w:rPr>
            </w:pPr>
          </w:p>
          <w:p w:rsidR="00AF6C67" w:rsidRPr="0014496E" w:rsidRDefault="00AF6C67" w:rsidP="0014496E">
            <w:pPr>
              <w:jc w:val="both"/>
              <w:rPr>
                <w:rFonts w:ascii="Arial" w:hAnsi="Arial" w:cs="Arial"/>
                <w:sz w:val="20"/>
                <w:szCs w:val="20"/>
              </w:rPr>
            </w:pPr>
          </w:p>
          <w:p w:rsidR="00AF6C67" w:rsidRPr="0014496E" w:rsidRDefault="00AF6C67" w:rsidP="0014496E">
            <w:pPr>
              <w:jc w:val="both"/>
              <w:rPr>
                <w:rFonts w:ascii="Arial" w:hAnsi="Arial" w:cs="Arial"/>
                <w:sz w:val="20"/>
                <w:szCs w:val="20"/>
              </w:rPr>
            </w:pPr>
          </w:p>
          <w:p w:rsidR="00AF6C67" w:rsidRPr="0014496E" w:rsidRDefault="00AF6C67" w:rsidP="0014496E">
            <w:pPr>
              <w:jc w:val="both"/>
              <w:rPr>
                <w:rFonts w:ascii="Arial" w:hAnsi="Arial" w:cs="Arial"/>
                <w:sz w:val="20"/>
                <w:szCs w:val="20"/>
              </w:rPr>
            </w:pPr>
          </w:p>
          <w:p w:rsidR="00AF6C67" w:rsidRPr="0014496E" w:rsidRDefault="00AF6C67" w:rsidP="0014496E">
            <w:pPr>
              <w:jc w:val="both"/>
              <w:rPr>
                <w:rFonts w:ascii="Arial" w:hAnsi="Arial" w:cs="Arial"/>
                <w:sz w:val="20"/>
                <w:szCs w:val="20"/>
              </w:rPr>
            </w:pPr>
          </w:p>
          <w:p w:rsidR="00F31FCA" w:rsidRPr="0014496E" w:rsidRDefault="00F31FCA" w:rsidP="0014496E">
            <w:pPr>
              <w:jc w:val="both"/>
              <w:rPr>
                <w:rFonts w:ascii="Arial" w:hAnsi="Arial" w:cs="Arial"/>
                <w:sz w:val="20"/>
                <w:szCs w:val="20"/>
              </w:rPr>
            </w:pPr>
          </w:p>
          <w:p w:rsidR="00F31FCA" w:rsidRPr="0014496E" w:rsidRDefault="00F31FCA" w:rsidP="0014496E">
            <w:pPr>
              <w:jc w:val="both"/>
              <w:rPr>
                <w:rFonts w:ascii="Arial" w:hAnsi="Arial" w:cs="Arial"/>
                <w:sz w:val="20"/>
                <w:szCs w:val="20"/>
              </w:rPr>
            </w:pPr>
          </w:p>
          <w:p w:rsidR="00AF6C67" w:rsidRPr="0014496E" w:rsidRDefault="00AF6C67" w:rsidP="0014496E">
            <w:pPr>
              <w:jc w:val="both"/>
              <w:rPr>
                <w:rFonts w:ascii="Arial" w:hAnsi="Arial" w:cs="Arial"/>
                <w:sz w:val="20"/>
                <w:szCs w:val="20"/>
              </w:rPr>
            </w:pPr>
          </w:p>
          <w:p w:rsidR="00AF6C67" w:rsidRPr="0014496E" w:rsidRDefault="00AF6C67" w:rsidP="0014496E">
            <w:pPr>
              <w:jc w:val="both"/>
              <w:rPr>
                <w:rFonts w:ascii="Arial" w:hAnsi="Arial" w:cs="Arial"/>
                <w:sz w:val="20"/>
                <w:szCs w:val="20"/>
              </w:rPr>
            </w:pPr>
          </w:p>
          <w:p w:rsidR="00EC7F2A" w:rsidRPr="0014496E" w:rsidRDefault="00EC7F2A" w:rsidP="0014496E">
            <w:pPr>
              <w:jc w:val="both"/>
              <w:rPr>
                <w:rFonts w:ascii="Arial" w:hAnsi="Arial" w:cs="Arial"/>
                <w:sz w:val="20"/>
                <w:szCs w:val="20"/>
              </w:rPr>
            </w:pPr>
          </w:p>
          <w:p w:rsidR="00FB1FF3" w:rsidRPr="0014496E" w:rsidRDefault="00FB1FF3">
            <w:pPr>
              <w:pStyle w:val="ListParagraph"/>
              <w:numPr>
                <w:ilvl w:val="0"/>
                <w:numId w:val="8"/>
              </w:numPr>
              <w:ind w:left="200" w:hanging="200"/>
              <w:jc w:val="both"/>
              <w:rPr>
                <w:rFonts w:ascii="Arial" w:hAnsi="Arial" w:cs="Arial"/>
                <w:sz w:val="20"/>
                <w:szCs w:val="20"/>
              </w:rPr>
            </w:pPr>
            <w:r w:rsidRPr="0014496E">
              <w:rPr>
                <w:rFonts w:ascii="Arial" w:hAnsi="Arial" w:cs="Arial"/>
                <w:sz w:val="20"/>
                <w:szCs w:val="20"/>
              </w:rPr>
              <w:t>The definition of “beneficial owner” in certain circumstances this may be impractical or impossible to</w:t>
            </w:r>
            <w:r w:rsidR="00C4262D" w:rsidRPr="0014496E">
              <w:rPr>
                <w:rFonts w:ascii="Arial" w:hAnsi="Arial" w:cs="Arial"/>
                <w:sz w:val="20"/>
                <w:szCs w:val="20"/>
              </w:rPr>
              <w:t xml:space="preserve"> </w:t>
            </w:r>
            <w:r w:rsidRPr="0014496E">
              <w:rPr>
                <w:rFonts w:ascii="Arial" w:hAnsi="Arial" w:cs="Arial"/>
                <w:sz w:val="20"/>
                <w:szCs w:val="20"/>
              </w:rPr>
              <w:t>determine, for instance where the founder, trustee or beneficiary is a</w:t>
            </w:r>
            <w:r w:rsidR="00C4262D" w:rsidRPr="0014496E">
              <w:rPr>
                <w:rFonts w:ascii="Arial" w:hAnsi="Arial" w:cs="Arial"/>
                <w:sz w:val="20"/>
                <w:szCs w:val="20"/>
              </w:rPr>
              <w:t xml:space="preserve"> </w:t>
            </w:r>
            <w:r w:rsidRPr="0014496E">
              <w:rPr>
                <w:rFonts w:ascii="Arial" w:hAnsi="Arial" w:cs="Arial"/>
                <w:sz w:val="20"/>
                <w:szCs w:val="20"/>
              </w:rPr>
              <w:t>juristic person of which the shares are held by another juristic person</w:t>
            </w:r>
            <w:r w:rsidR="00C4262D" w:rsidRPr="0014496E">
              <w:rPr>
                <w:rFonts w:ascii="Arial" w:hAnsi="Arial" w:cs="Arial"/>
                <w:sz w:val="20"/>
                <w:szCs w:val="20"/>
              </w:rPr>
              <w:t xml:space="preserve"> </w:t>
            </w:r>
            <w:r w:rsidRPr="0014496E">
              <w:rPr>
                <w:rFonts w:ascii="Arial" w:hAnsi="Arial" w:cs="Arial"/>
                <w:sz w:val="20"/>
                <w:szCs w:val="20"/>
              </w:rPr>
              <w:t>which is a listed, or unlisted for that matter, public company or a privat</w:t>
            </w:r>
            <w:r w:rsidR="00C4262D" w:rsidRPr="0014496E">
              <w:rPr>
                <w:rFonts w:ascii="Arial" w:hAnsi="Arial" w:cs="Arial"/>
                <w:sz w:val="20"/>
                <w:szCs w:val="20"/>
              </w:rPr>
              <w:t xml:space="preserve">e </w:t>
            </w:r>
            <w:r w:rsidRPr="0014496E">
              <w:rPr>
                <w:rFonts w:ascii="Arial" w:hAnsi="Arial" w:cs="Arial"/>
                <w:sz w:val="20"/>
                <w:szCs w:val="20"/>
              </w:rPr>
              <w:t>company.</w:t>
            </w:r>
          </w:p>
          <w:p w:rsidR="000A2275" w:rsidRPr="0014496E" w:rsidRDefault="000A2275" w:rsidP="0014496E">
            <w:pPr>
              <w:jc w:val="both"/>
              <w:rPr>
                <w:rFonts w:ascii="Arial" w:hAnsi="Arial" w:cs="Arial"/>
                <w:sz w:val="20"/>
                <w:szCs w:val="20"/>
              </w:rPr>
            </w:pPr>
          </w:p>
          <w:p w:rsidR="000A2275" w:rsidRPr="0014496E" w:rsidRDefault="000A2275" w:rsidP="0014496E">
            <w:pPr>
              <w:jc w:val="both"/>
              <w:rPr>
                <w:rFonts w:ascii="Arial" w:hAnsi="Arial" w:cs="Arial"/>
                <w:sz w:val="20"/>
                <w:szCs w:val="20"/>
              </w:rPr>
            </w:pPr>
          </w:p>
          <w:p w:rsidR="002F1DB1" w:rsidRPr="0014496E" w:rsidRDefault="00FB1FF3">
            <w:pPr>
              <w:pStyle w:val="ListParagraph"/>
              <w:numPr>
                <w:ilvl w:val="0"/>
                <w:numId w:val="8"/>
              </w:numPr>
              <w:ind w:left="200" w:hanging="200"/>
              <w:jc w:val="both"/>
              <w:rPr>
                <w:rFonts w:ascii="Arial" w:hAnsi="Arial" w:cs="Arial"/>
                <w:sz w:val="20"/>
                <w:szCs w:val="20"/>
              </w:rPr>
            </w:pPr>
            <w:r w:rsidRPr="0014496E">
              <w:rPr>
                <w:rFonts w:ascii="Arial" w:hAnsi="Arial" w:cs="Arial"/>
                <w:sz w:val="20"/>
                <w:szCs w:val="20"/>
              </w:rPr>
              <w:t>The</w:t>
            </w:r>
            <w:r w:rsidR="00C4262D" w:rsidRPr="0014496E">
              <w:rPr>
                <w:rFonts w:ascii="Arial" w:hAnsi="Arial" w:cs="Arial"/>
                <w:sz w:val="20"/>
                <w:szCs w:val="20"/>
              </w:rPr>
              <w:t xml:space="preserve"> definition </w:t>
            </w:r>
            <w:r w:rsidRPr="0014496E">
              <w:rPr>
                <w:rFonts w:ascii="Arial" w:hAnsi="Arial" w:cs="Arial"/>
                <w:sz w:val="20"/>
                <w:szCs w:val="20"/>
              </w:rPr>
              <w:t>places the burden on the trustee to record the “beneficial ownership” of</w:t>
            </w:r>
            <w:r w:rsidR="00995547" w:rsidRPr="0014496E">
              <w:rPr>
                <w:rFonts w:ascii="Arial" w:hAnsi="Arial" w:cs="Arial"/>
                <w:sz w:val="20"/>
                <w:szCs w:val="20"/>
              </w:rPr>
              <w:t xml:space="preserve"> t</w:t>
            </w:r>
            <w:r w:rsidRPr="0014496E">
              <w:rPr>
                <w:rFonts w:ascii="Arial" w:hAnsi="Arial" w:cs="Arial"/>
                <w:sz w:val="20"/>
                <w:szCs w:val="20"/>
              </w:rPr>
              <w:t>he trust.  This implies that in the case as set out above, the proposed</w:t>
            </w:r>
            <w:r w:rsidR="00995547" w:rsidRPr="0014496E">
              <w:rPr>
                <w:rFonts w:ascii="Arial" w:hAnsi="Arial" w:cs="Arial"/>
                <w:sz w:val="20"/>
                <w:szCs w:val="20"/>
              </w:rPr>
              <w:t xml:space="preserve"> </w:t>
            </w:r>
            <w:r w:rsidRPr="0014496E">
              <w:rPr>
                <w:rFonts w:ascii="Arial" w:hAnsi="Arial" w:cs="Arial"/>
                <w:sz w:val="20"/>
                <w:szCs w:val="20"/>
              </w:rPr>
              <w:t>amendments to the Act requires a trustee not only to acquire the share</w:t>
            </w:r>
            <w:r w:rsidR="00995547" w:rsidRPr="0014496E">
              <w:rPr>
                <w:rFonts w:ascii="Arial" w:hAnsi="Arial" w:cs="Arial"/>
                <w:sz w:val="20"/>
                <w:szCs w:val="20"/>
              </w:rPr>
              <w:t xml:space="preserve"> </w:t>
            </w:r>
            <w:r w:rsidRPr="0014496E">
              <w:rPr>
                <w:rFonts w:ascii="Arial" w:hAnsi="Arial" w:cs="Arial"/>
                <w:sz w:val="20"/>
                <w:szCs w:val="20"/>
              </w:rPr>
              <w:t xml:space="preserve">registers of such companies, but also to keep the records of such share </w:t>
            </w:r>
            <w:r w:rsidR="00F56602" w:rsidRPr="0014496E">
              <w:rPr>
                <w:rFonts w:ascii="Arial" w:hAnsi="Arial" w:cs="Arial"/>
                <w:sz w:val="20"/>
                <w:szCs w:val="20"/>
              </w:rPr>
              <w:t>registers up to date.  This is an unfair burden on professional trustees and an even more unfair burden on private trustees who have to appoint a professional trustee as independent trustee to comply with requirements of the Master of the High Court.  Surely, if the juristic person’s details are</w:t>
            </w:r>
            <w:r w:rsidR="00812023" w:rsidRPr="0014496E">
              <w:rPr>
                <w:rFonts w:ascii="Arial" w:hAnsi="Arial" w:cs="Arial"/>
                <w:sz w:val="20"/>
                <w:szCs w:val="20"/>
              </w:rPr>
              <w:t xml:space="preserve"> </w:t>
            </w:r>
            <w:r w:rsidR="00F56602" w:rsidRPr="0014496E">
              <w:rPr>
                <w:rFonts w:ascii="Arial" w:hAnsi="Arial" w:cs="Arial"/>
                <w:sz w:val="20"/>
                <w:szCs w:val="20"/>
              </w:rPr>
              <w:t>available, the FIC or other state and law enforcement agencies can do the</w:t>
            </w:r>
            <w:r w:rsidR="007B5E65" w:rsidRPr="0014496E">
              <w:rPr>
                <w:rFonts w:ascii="Arial" w:hAnsi="Arial" w:cs="Arial"/>
                <w:sz w:val="20"/>
                <w:szCs w:val="20"/>
              </w:rPr>
              <w:t xml:space="preserve"> </w:t>
            </w:r>
            <w:r w:rsidR="00F56602" w:rsidRPr="0014496E">
              <w:rPr>
                <w:rFonts w:ascii="Arial" w:hAnsi="Arial" w:cs="Arial"/>
                <w:sz w:val="20"/>
                <w:szCs w:val="20"/>
              </w:rPr>
              <w:t>checking to determine the identity of the natural persons.</w:t>
            </w:r>
          </w:p>
          <w:p w:rsidR="000A2275" w:rsidRPr="0014496E" w:rsidRDefault="000A2275" w:rsidP="0014496E">
            <w:pPr>
              <w:pStyle w:val="ListParagraph"/>
              <w:ind w:left="200"/>
              <w:jc w:val="both"/>
              <w:rPr>
                <w:rFonts w:ascii="Arial" w:hAnsi="Arial" w:cs="Arial"/>
                <w:sz w:val="20"/>
                <w:szCs w:val="20"/>
              </w:rPr>
            </w:pPr>
          </w:p>
          <w:p w:rsidR="00451054" w:rsidRPr="0014496E" w:rsidRDefault="002F1DB1">
            <w:pPr>
              <w:pStyle w:val="ListParagraph"/>
              <w:numPr>
                <w:ilvl w:val="0"/>
                <w:numId w:val="8"/>
              </w:numPr>
              <w:ind w:left="200" w:hanging="200"/>
              <w:jc w:val="both"/>
              <w:rPr>
                <w:rFonts w:ascii="Arial" w:hAnsi="Arial" w:cs="Arial"/>
                <w:sz w:val="20"/>
                <w:szCs w:val="20"/>
              </w:rPr>
            </w:pPr>
            <w:r w:rsidRPr="0014496E">
              <w:rPr>
                <w:rFonts w:ascii="Arial" w:hAnsi="Arial" w:cs="Arial"/>
                <w:sz w:val="20"/>
                <w:szCs w:val="20"/>
              </w:rPr>
              <w:t>If a professional trustee takes on the trusteeship of an</w:t>
            </w:r>
            <w:r w:rsidR="00A25834" w:rsidRPr="0014496E">
              <w:rPr>
                <w:rFonts w:ascii="Arial" w:hAnsi="Arial" w:cs="Arial"/>
                <w:sz w:val="20"/>
                <w:szCs w:val="20"/>
              </w:rPr>
              <w:t xml:space="preserve"> </w:t>
            </w:r>
            <w:r w:rsidRPr="0014496E">
              <w:rPr>
                <w:rFonts w:ascii="Arial" w:hAnsi="Arial" w:cs="Arial"/>
                <w:sz w:val="20"/>
                <w:szCs w:val="20"/>
              </w:rPr>
              <w:t>existing trust which was formed thirty years ago, all that information must</w:t>
            </w:r>
            <w:r w:rsidR="00A25834" w:rsidRPr="0014496E">
              <w:rPr>
                <w:rFonts w:ascii="Arial" w:hAnsi="Arial" w:cs="Arial"/>
                <w:sz w:val="20"/>
                <w:szCs w:val="20"/>
              </w:rPr>
              <w:t xml:space="preserve"> </w:t>
            </w:r>
            <w:r w:rsidRPr="0014496E">
              <w:rPr>
                <w:rFonts w:ascii="Arial" w:hAnsi="Arial" w:cs="Arial"/>
                <w:sz w:val="20"/>
                <w:szCs w:val="20"/>
              </w:rPr>
              <w:t>now be obtained about the founder of the trust. This is impractical, unfair</w:t>
            </w:r>
            <w:r w:rsidR="00A25834" w:rsidRPr="0014496E">
              <w:rPr>
                <w:rFonts w:ascii="Arial" w:hAnsi="Arial" w:cs="Arial"/>
                <w:sz w:val="20"/>
                <w:szCs w:val="20"/>
              </w:rPr>
              <w:t xml:space="preserve"> </w:t>
            </w:r>
            <w:r w:rsidRPr="0014496E">
              <w:rPr>
                <w:rFonts w:ascii="Arial" w:hAnsi="Arial" w:cs="Arial"/>
                <w:sz w:val="20"/>
                <w:szCs w:val="20"/>
              </w:rPr>
              <w:t>and could well be impossible.  Yet, failure to comply makes a criminal out</w:t>
            </w:r>
            <w:r w:rsidR="00F67676" w:rsidRPr="0014496E">
              <w:rPr>
                <w:rFonts w:ascii="Arial" w:hAnsi="Arial" w:cs="Arial"/>
                <w:sz w:val="20"/>
                <w:szCs w:val="20"/>
              </w:rPr>
              <w:t xml:space="preserve"> </w:t>
            </w:r>
            <w:r w:rsidRPr="0014496E">
              <w:rPr>
                <w:rFonts w:ascii="Arial" w:hAnsi="Arial" w:cs="Arial"/>
                <w:sz w:val="20"/>
                <w:szCs w:val="20"/>
              </w:rPr>
              <w:t>of an ordinary citizen.</w:t>
            </w:r>
          </w:p>
          <w:p w:rsidR="00F31FCA" w:rsidRPr="0014496E" w:rsidRDefault="00F31FCA" w:rsidP="0014496E">
            <w:pPr>
              <w:pStyle w:val="ListParagraph"/>
              <w:rPr>
                <w:rFonts w:ascii="Arial" w:hAnsi="Arial" w:cs="Arial"/>
                <w:sz w:val="20"/>
                <w:szCs w:val="20"/>
              </w:rPr>
            </w:pPr>
          </w:p>
          <w:p w:rsidR="00F31FCA" w:rsidRPr="0014496E" w:rsidRDefault="00F31FCA" w:rsidP="0014496E">
            <w:pPr>
              <w:pStyle w:val="ListParagraph"/>
              <w:ind w:left="200"/>
              <w:jc w:val="both"/>
              <w:rPr>
                <w:rFonts w:ascii="Arial" w:hAnsi="Arial" w:cs="Arial"/>
                <w:sz w:val="20"/>
                <w:szCs w:val="20"/>
              </w:rPr>
            </w:pPr>
          </w:p>
          <w:p w:rsidR="005538C9" w:rsidRPr="0014496E" w:rsidRDefault="00403831">
            <w:pPr>
              <w:pStyle w:val="ListParagraph"/>
              <w:numPr>
                <w:ilvl w:val="0"/>
                <w:numId w:val="8"/>
              </w:numPr>
              <w:ind w:left="200" w:hanging="200"/>
              <w:jc w:val="both"/>
              <w:rPr>
                <w:rFonts w:ascii="Arial" w:hAnsi="Arial" w:cs="Arial"/>
                <w:sz w:val="20"/>
                <w:szCs w:val="20"/>
              </w:rPr>
            </w:pPr>
            <w:r w:rsidRPr="0014496E">
              <w:rPr>
                <w:rFonts w:ascii="Arial" w:hAnsi="Arial" w:cs="Arial"/>
                <w:sz w:val="20"/>
                <w:szCs w:val="20"/>
              </w:rPr>
              <w:t>A trustee is not a beneficial owner of a trust and should not be included in</w:t>
            </w:r>
            <w:r w:rsidR="00451054" w:rsidRPr="0014496E">
              <w:rPr>
                <w:rFonts w:ascii="Arial" w:hAnsi="Arial" w:cs="Arial"/>
                <w:sz w:val="20"/>
                <w:szCs w:val="20"/>
              </w:rPr>
              <w:t xml:space="preserve"> </w:t>
            </w:r>
            <w:r w:rsidRPr="0014496E">
              <w:rPr>
                <w:rFonts w:ascii="Arial" w:hAnsi="Arial" w:cs="Arial"/>
                <w:sz w:val="20"/>
                <w:szCs w:val="20"/>
              </w:rPr>
              <w:t>the definition.</w:t>
            </w:r>
          </w:p>
          <w:p w:rsidR="00BD592B" w:rsidRPr="0014496E" w:rsidRDefault="00BD592B" w:rsidP="0014496E">
            <w:pPr>
              <w:jc w:val="both"/>
              <w:rPr>
                <w:rFonts w:ascii="Arial" w:hAnsi="Arial" w:cs="Arial"/>
                <w:sz w:val="20"/>
                <w:szCs w:val="20"/>
              </w:rPr>
            </w:pPr>
          </w:p>
          <w:p w:rsidR="00BD592B" w:rsidRPr="0014496E" w:rsidRDefault="00BD592B" w:rsidP="0014496E">
            <w:pPr>
              <w:jc w:val="both"/>
              <w:rPr>
                <w:rFonts w:ascii="Arial" w:hAnsi="Arial" w:cs="Arial"/>
                <w:sz w:val="20"/>
                <w:szCs w:val="20"/>
              </w:rPr>
            </w:pPr>
          </w:p>
          <w:p w:rsidR="005538C9" w:rsidRPr="0014496E" w:rsidRDefault="005538C9">
            <w:pPr>
              <w:pStyle w:val="ListParagraph"/>
              <w:numPr>
                <w:ilvl w:val="0"/>
                <w:numId w:val="8"/>
              </w:numPr>
              <w:ind w:left="200" w:hanging="200"/>
              <w:jc w:val="both"/>
              <w:rPr>
                <w:rFonts w:ascii="Arial" w:hAnsi="Arial" w:cs="Arial"/>
                <w:sz w:val="20"/>
                <w:szCs w:val="20"/>
              </w:rPr>
            </w:pPr>
            <w:r w:rsidRPr="0014496E">
              <w:rPr>
                <w:rFonts w:ascii="Arial" w:hAnsi="Arial" w:cs="Arial"/>
                <w:sz w:val="20"/>
                <w:szCs w:val="20"/>
              </w:rPr>
              <w:t>A trustee in South African law cannot be legally “controlled” by another</w:t>
            </w:r>
            <w:r w:rsidR="002E0D1C" w:rsidRPr="0014496E">
              <w:rPr>
                <w:rFonts w:ascii="Arial" w:hAnsi="Arial" w:cs="Arial"/>
                <w:sz w:val="20"/>
                <w:szCs w:val="20"/>
              </w:rPr>
              <w:t xml:space="preserve"> </w:t>
            </w:r>
            <w:r w:rsidRPr="0014496E">
              <w:rPr>
                <w:rFonts w:ascii="Arial" w:hAnsi="Arial" w:cs="Arial"/>
                <w:sz w:val="20"/>
                <w:szCs w:val="20"/>
              </w:rPr>
              <w:t>person.  Any attempt at such “control” is null and void, regardless of</w:t>
            </w:r>
          </w:p>
          <w:p w:rsidR="00BD592B" w:rsidRPr="0014496E" w:rsidRDefault="005538C9" w:rsidP="0093090D">
            <w:pPr>
              <w:pStyle w:val="ListParagraph"/>
              <w:ind w:left="200"/>
              <w:jc w:val="both"/>
              <w:rPr>
                <w:rFonts w:ascii="Arial" w:hAnsi="Arial" w:cs="Arial"/>
                <w:sz w:val="20"/>
                <w:szCs w:val="20"/>
              </w:rPr>
            </w:pPr>
            <w:r w:rsidRPr="0014496E">
              <w:rPr>
                <w:rFonts w:ascii="Arial" w:hAnsi="Arial" w:cs="Arial"/>
                <w:sz w:val="20"/>
                <w:szCs w:val="20"/>
              </w:rPr>
              <w:t>whether it is written into a trust instrument or not.</w:t>
            </w:r>
          </w:p>
          <w:p w:rsidR="00BD592B" w:rsidRPr="0014496E" w:rsidRDefault="00BD592B" w:rsidP="0093090D">
            <w:pPr>
              <w:pStyle w:val="ListParagraph"/>
              <w:ind w:left="200"/>
              <w:jc w:val="both"/>
              <w:rPr>
                <w:rFonts w:ascii="Arial" w:hAnsi="Arial" w:cs="Arial"/>
                <w:sz w:val="20"/>
                <w:szCs w:val="20"/>
              </w:rPr>
            </w:pPr>
          </w:p>
          <w:p w:rsidR="00F31FCA" w:rsidRPr="0014496E" w:rsidRDefault="00F31FCA" w:rsidP="0093090D">
            <w:pPr>
              <w:pStyle w:val="ListParagraph"/>
              <w:ind w:left="200"/>
              <w:jc w:val="both"/>
              <w:rPr>
                <w:rFonts w:ascii="Arial" w:hAnsi="Arial" w:cs="Arial"/>
                <w:sz w:val="20"/>
                <w:szCs w:val="20"/>
              </w:rPr>
            </w:pPr>
          </w:p>
          <w:p w:rsidR="0093090D" w:rsidRPr="0014496E" w:rsidRDefault="0093090D" w:rsidP="0093090D">
            <w:pPr>
              <w:pStyle w:val="ListParagraph"/>
              <w:ind w:left="200"/>
              <w:jc w:val="both"/>
              <w:rPr>
                <w:rFonts w:ascii="Arial" w:hAnsi="Arial" w:cs="Arial"/>
                <w:sz w:val="20"/>
                <w:szCs w:val="20"/>
              </w:rPr>
            </w:pPr>
            <w:r w:rsidRPr="0014496E">
              <w:rPr>
                <w:rFonts w:ascii="Arial" w:hAnsi="Arial" w:cs="Arial"/>
                <w:sz w:val="20"/>
                <w:szCs w:val="20"/>
              </w:rPr>
              <w:t xml:space="preserve"> </w:t>
            </w:r>
          </w:p>
          <w:p w:rsidR="005538C9" w:rsidRPr="0014496E" w:rsidRDefault="00214BAC">
            <w:pPr>
              <w:pStyle w:val="ListParagraph"/>
              <w:numPr>
                <w:ilvl w:val="0"/>
                <w:numId w:val="8"/>
              </w:numPr>
              <w:ind w:left="200" w:hanging="200"/>
              <w:jc w:val="both"/>
              <w:rPr>
                <w:rFonts w:ascii="Arial" w:hAnsi="Arial" w:cs="Arial"/>
                <w:sz w:val="20"/>
                <w:szCs w:val="20"/>
              </w:rPr>
            </w:pPr>
            <w:r w:rsidRPr="0014496E">
              <w:rPr>
                <w:rFonts w:ascii="Arial" w:hAnsi="Arial" w:cs="Arial"/>
                <w:sz w:val="20"/>
                <w:szCs w:val="20"/>
              </w:rPr>
              <w:t>The term “beneficial ownership” is not defined anywhere in the Bill, but is</w:t>
            </w:r>
            <w:r w:rsidR="0093090D" w:rsidRPr="0014496E">
              <w:rPr>
                <w:rFonts w:ascii="Arial" w:hAnsi="Arial" w:cs="Arial"/>
                <w:sz w:val="20"/>
                <w:szCs w:val="20"/>
              </w:rPr>
              <w:t xml:space="preserve"> </w:t>
            </w:r>
            <w:r w:rsidRPr="0014496E">
              <w:rPr>
                <w:rFonts w:ascii="Arial" w:hAnsi="Arial" w:cs="Arial"/>
                <w:sz w:val="20"/>
                <w:szCs w:val="20"/>
              </w:rPr>
              <w:t>used in the proposed section 11A which is to be inserted into the Act.</w:t>
            </w:r>
          </w:p>
          <w:p w:rsidR="00BD592B" w:rsidRPr="0014496E" w:rsidRDefault="00BD592B" w:rsidP="0014496E">
            <w:pPr>
              <w:pStyle w:val="ListParagraph"/>
              <w:ind w:left="200"/>
              <w:jc w:val="both"/>
              <w:rPr>
                <w:rFonts w:ascii="Arial" w:hAnsi="Arial" w:cs="Arial"/>
                <w:sz w:val="20"/>
                <w:szCs w:val="20"/>
              </w:rPr>
            </w:pPr>
          </w:p>
          <w:p w:rsidR="00BD592B" w:rsidRPr="0014496E" w:rsidRDefault="00BD592B" w:rsidP="0014496E">
            <w:pPr>
              <w:jc w:val="both"/>
              <w:rPr>
                <w:rFonts w:ascii="Arial" w:hAnsi="Arial" w:cs="Arial"/>
                <w:sz w:val="20"/>
                <w:szCs w:val="20"/>
              </w:rPr>
            </w:pPr>
          </w:p>
          <w:p w:rsidR="00E95549" w:rsidRPr="0014496E" w:rsidRDefault="00C66454">
            <w:pPr>
              <w:pStyle w:val="ListParagraph"/>
              <w:numPr>
                <w:ilvl w:val="0"/>
                <w:numId w:val="8"/>
              </w:numPr>
              <w:ind w:left="200" w:hanging="200"/>
              <w:jc w:val="both"/>
              <w:rPr>
                <w:rFonts w:ascii="Arial" w:hAnsi="Arial" w:cs="Arial"/>
                <w:sz w:val="20"/>
                <w:szCs w:val="20"/>
              </w:rPr>
            </w:pPr>
            <w:r w:rsidRPr="0014496E">
              <w:rPr>
                <w:rFonts w:ascii="Arial" w:hAnsi="Arial" w:cs="Arial"/>
                <w:sz w:val="20"/>
                <w:szCs w:val="20"/>
              </w:rPr>
              <w:t xml:space="preserve">There is no indication as to how far a trustee must go to “establish” the “beneficial ownership”.  </w:t>
            </w:r>
          </w:p>
        </w:tc>
        <w:tc>
          <w:tcPr>
            <w:tcW w:w="3600" w:type="dxa"/>
          </w:tcPr>
          <w:p w:rsidR="00346896" w:rsidRPr="0014496E" w:rsidRDefault="00F54913" w:rsidP="00564BFD">
            <w:pPr>
              <w:jc w:val="both"/>
              <w:rPr>
                <w:rFonts w:ascii="Arial" w:hAnsi="Arial" w:cs="Arial"/>
                <w:sz w:val="20"/>
                <w:szCs w:val="20"/>
              </w:rPr>
            </w:pPr>
            <w:r w:rsidRPr="0014496E">
              <w:rPr>
                <w:rFonts w:ascii="Arial" w:hAnsi="Arial" w:cs="Arial"/>
                <w:sz w:val="20"/>
                <w:szCs w:val="20"/>
              </w:rPr>
              <w:t>Comments from DoJCD colleagues will be most beneficial!</w:t>
            </w:r>
          </w:p>
          <w:p w:rsidR="00E6208B" w:rsidRPr="0014496E" w:rsidRDefault="00E6208B" w:rsidP="00564BFD">
            <w:pPr>
              <w:jc w:val="both"/>
              <w:rPr>
                <w:rFonts w:ascii="Arial" w:hAnsi="Arial" w:cs="Arial"/>
                <w:sz w:val="20"/>
                <w:szCs w:val="20"/>
              </w:rPr>
            </w:pPr>
          </w:p>
          <w:p w:rsidR="00E6208B" w:rsidRPr="0014496E" w:rsidRDefault="00E6208B" w:rsidP="00564BFD">
            <w:pPr>
              <w:jc w:val="both"/>
              <w:rPr>
                <w:rFonts w:ascii="Arial" w:hAnsi="Arial" w:cs="Arial"/>
                <w:sz w:val="20"/>
                <w:szCs w:val="20"/>
              </w:rPr>
            </w:pPr>
          </w:p>
          <w:p w:rsidR="00E6208B" w:rsidRPr="0014496E" w:rsidRDefault="00E6208B" w:rsidP="00E6208B">
            <w:pPr>
              <w:jc w:val="both"/>
              <w:rPr>
                <w:rFonts w:ascii="Arial" w:hAnsi="Arial" w:cs="Arial"/>
                <w:sz w:val="20"/>
                <w:szCs w:val="20"/>
              </w:rPr>
            </w:pPr>
            <w:r w:rsidRPr="0014496E">
              <w:rPr>
                <w:rFonts w:ascii="Arial" w:hAnsi="Arial" w:cs="Arial"/>
                <w:sz w:val="20"/>
                <w:szCs w:val="20"/>
              </w:rPr>
              <w:t xml:space="preserve">Section 9 of the TPCA requires trustees to act with care, diligence and skill when they perform their duties. The comment does not state how the </w:t>
            </w:r>
            <w:r w:rsidR="001028EA" w:rsidRPr="0014496E">
              <w:rPr>
                <w:rFonts w:ascii="Arial" w:hAnsi="Arial" w:cs="Arial"/>
                <w:sz w:val="20"/>
                <w:szCs w:val="20"/>
              </w:rPr>
              <w:t>require</w:t>
            </w:r>
            <w:r w:rsidR="00FC2E99" w:rsidRPr="0014496E">
              <w:rPr>
                <w:rFonts w:ascii="Arial" w:hAnsi="Arial" w:cs="Arial"/>
                <w:sz w:val="20"/>
                <w:szCs w:val="20"/>
              </w:rPr>
              <w:t>ment to</w:t>
            </w:r>
            <w:r w:rsidR="00B80225" w:rsidRPr="0014496E">
              <w:rPr>
                <w:rFonts w:ascii="Arial" w:hAnsi="Arial" w:cs="Arial"/>
                <w:sz w:val="20"/>
                <w:szCs w:val="20"/>
              </w:rPr>
              <w:t xml:space="preserve"> </w:t>
            </w:r>
            <w:r w:rsidRPr="0014496E">
              <w:rPr>
                <w:rFonts w:ascii="Arial" w:hAnsi="Arial" w:cs="Arial"/>
                <w:sz w:val="20"/>
                <w:szCs w:val="20"/>
              </w:rPr>
              <w:t xml:space="preserve">exercise of care, </w:t>
            </w:r>
            <w:r w:rsidR="00FC2E99" w:rsidRPr="0014496E">
              <w:rPr>
                <w:rFonts w:ascii="Arial" w:hAnsi="Arial" w:cs="Arial"/>
                <w:sz w:val="20"/>
                <w:szCs w:val="20"/>
              </w:rPr>
              <w:t xml:space="preserve">diligence and skill </w:t>
            </w:r>
            <w:r w:rsidRPr="0014496E">
              <w:rPr>
                <w:rFonts w:ascii="Arial" w:hAnsi="Arial" w:cs="Arial"/>
                <w:sz w:val="20"/>
                <w:szCs w:val="20"/>
              </w:rPr>
              <w:t xml:space="preserve"> and the definition of who a </w:t>
            </w:r>
            <w:r w:rsidR="00B80225" w:rsidRPr="0014496E">
              <w:rPr>
                <w:rFonts w:ascii="Arial" w:hAnsi="Arial" w:cs="Arial"/>
                <w:sz w:val="20"/>
                <w:szCs w:val="20"/>
              </w:rPr>
              <w:t>beneficial</w:t>
            </w:r>
            <w:r w:rsidRPr="0014496E">
              <w:rPr>
                <w:rFonts w:ascii="Arial" w:hAnsi="Arial" w:cs="Arial"/>
                <w:sz w:val="20"/>
                <w:szCs w:val="20"/>
              </w:rPr>
              <w:t xml:space="preserve"> owner of a trust is are in conflict.  </w:t>
            </w:r>
          </w:p>
          <w:p w:rsidR="000629E5" w:rsidRPr="0014496E" w:rsidRDefault="001347FA" w:rsidP="00E6208B">
            <w:pPr>
              <w:jc w:val="both"/>
              <w:rPr>
                <w:rFonts w:ascii="Arial" w:hAnsi="Arial" w:cs="Arial"/>
                <w:sz w:val="20"/>
                <w:szCs w:val="20"/>
              </w:rPr>
            </w:pPr>
            <w:r w:rsidRPr="0014496E">
              <w:rPr>
                <w:rFonts w:ascii="Arial" w:hAnsi="Arial" w:cs="Arial"/>
                <w:sz w:val="20"/>
                <w:szCs w:val="20"/>
              </w:rPr>
              <w:t xml:space="preserve">The comment does not state how would defining who a beneficial owner is and requiring a trustee to establish a register of beneficial owners open the door to premature vesting of certain rights. Vesting of rights should continue to happen as provided for in the trust instrument or the law. </w:t>
            </w:r>
            <w:r w:rsidR="00E67469" w:rsidRPr="0014496E">
              <w:rPr>
                <w:rFonts w:ascii="Arial" w:hAnsi="Arial" w:cs="Arial"/>
                <w:sz w:val="20"/>
                <w:szCs w:val="20"/>
              </w:rPr>
              <w:t xml:space="preserve">It should also be noted that when there are new developments in the law it is prudent for affected persons to review their affairs (in this instance their founding </w:t>
            </w:r>
            <w:r w:rsidR="00FC2E99" w:rsidRPr="0014496E">
              <w:rPr>
                <w:rFonts w:ascii="Arial" w:hAnsi="Arial" w:cs="Arial"/>
                <w:sz w:val="20"/>
                <w:szCs w:val="20"/>
              </w:rPr>
              <w:t>instruments</w:t>
            </w:r>
            <w:r w:rsidR="00E67469" w:rsidRPr="0014496E">
              <w:rPr>
                <w:rFonts w:ascii="Arial" w:hAnsi="Arial" w:cs="Arial"/>
                <w:sz w:val="20"/>
                <w:szCs w:val="20"/>
              </w:rPr>
              <w:t xml:space="preserve">) to ascertain how they will be affected, and to make the changes that might be necessary. </w:t>
            </w:r>
          </w:p>
          <w:p w:rsidR="001347FA" w:rsidRPr="0014496E" w:rsidRDefault="001347FA" w:rsidP="00E6208B">
            <w:pPr>
              <w:jc w:val="both"/>
              <w:rPr>
                <w:rFonts w:ascii="Arial" w:hAnsi="Arial" w:cs="Arial"/>
                <w:sz w:val="20"/>
                <w:szCs w:val="20"/>
              </w:rPr>
            </w:pPr>
          </w:p>
          <w:p w:rsidR="001347FA" w:rsidRPr="0014496E" w:rsidRDefault="001347FA" w:rsidP="00E6208B">
            <w:pPr>
              <w:jc w:val="both"/>
              <w:rPr>
                <w:rFonts w:ascii="Arial" w:hAnsi="Arial" w:cs="Arial"/>
                <w:sz w:val="20"/>
                <w:szCs w:val="20"/>
              </w:rPr>
            </w:pPr>
          </w:p>
          <w:p w:rsidR="001347FA" w:rsidRPr="0014496E" w:rsidRDefault="001347FA" w:rsidP="00E6208B">
            <w:pPr>
              <w:jc w:val="both"/>
              <w:rPr>
                <w:rFonts w:ascii="Arial" w:hAnsi="Arial" w:cs="Arial"/>
                <w:sz w:val="20"/>
                <w:szCs w:val="20"/>
              </w:rPr>
            </w:pPr>
          </w:p>
          <w:p w:rsidR="001347FA" w:rsidRPr="0014496E" w:rsidRDefault="001347FA">
            <w:pPr>
              <w:jc w:val="both"/>
              <w:rPr>
                <w:rFonts w:ascii="Arial" w:hAnsi="Arial" w:cs="Arial"/>
                <w:sz w:val="20"/>
                <w:szCs w:val="20"/>
              </w:rPr>
            </w:pPr>
            <w:r w:rsidRPr="0014496E">
              <w:rPr>
                <w:rFonts w:ascii="Arial" w:hAnsi="Arial" w:cs="Arial"/>
                <w:sz w:val="20"/>
                <w:szCs w:val="20"/>
              </w:rPr>
              <w:t xml:space="preserve">We submit that it is not impossible </w:t>
            </w:r>
            <w:r w:rsidR="00D4790F" w:rsidRPr="0014496E">
              <w:rPr>
                <w:rFonts w:ascii="Arial" w:hAnsi="Arial" w:cs="Arial"/>
                <w:sz w:val="20"/>
                <w:szCs w:val="20"/>
              </w:rPr>
              <w:t xml:space="preserve">or impractical </w:t>
            </w:r>
            <w:r w:rsidRPr="0014496E">
              <w:rPr>
                <w:rFonts w:ascii="Arial" w:hAnsi="Arial" w:cs="Arial"/>
                <w:sz w:val="20"/>
                <w:szCs w:val="20"/>
              </w:rPr>
              <w:t>to comply with t</w:t>
            </w:r>
            <w:r w:rsidR="00BF5488" w:rsidRPr="0014496E">
              <w:rPr>
                <w:rFonts w:ascii="Arial" w:hAnsi="Arial" w:cs="Arial"/>
                <w:sz w:val="20"/>
                <w:szCs w:val="20"/>
              </w:rPr>
              <w:t>he provision, but in cases wher</w:t>
            </w:r>
            <w:r w:rsidRPr="0014496E">
              <w:rPr>
                <w:rFonts w:ascii="Arial" w:hAnsi="Arial" w:cs="Arial"/>
                <w:sz w:val="20"/>
                <w:szCs w:val="20"/>
              </w:rPr>
              <w:t>e ther</w:t>
            </w:r>
            <w:r w:rsidR="00D4790F" w:rsidRPr="0014496E">
              <w:rPr>
                <w:rFonts w:ascii="Arial" w:hAnsi="Arial" w:cs="Arial"/>
                <w:sz w:val="20"/>
                <w:szCs w:val="20"/>
              </w:rPr>
              <w:t>e are layers of “legal distance” between the beneficial owner and the trust property it will take more effort to comply with the provisions</w:t>
            </w:r>
            <w:r w:rsidR="00FC2E99" w:rsidRPr="0014496E">
              <w:rPr>
                <w:rFonts w:ascii="Arial" w:hAnsi="Arial" w:cs="Arial"/>
                <w:sz w:val="20"/>
                <w:szCs w:val="20"/>
              </w:rPr>
              <w:t>.</w:t>
            </w:r>
          </w:p>
          <w:p w:rsidR="00D4790F" w:rsidRPr="0014496E" w:rsidRDefault="00D4790F">
            <w:pPr>
              <w:jc w:val="both"/>
              <w:rPr>
                <w:rFonts w:ascii="Arial" w:hAnsi="Arial" w:cs="Arial"/>
                <w:sz w:val="20"/>
                <w:szCs w:val="20"/>
              </w:rPr>
            </w:pPr>
          </w:p>
          <w:p w:rsidR="00D4790F" w:rsidRPr="0014496E" w:rsidRDefault="00397086">
            <w:pPr>
              <w:jc w:val="both"/>
              <w:rPr>
                <w:rFonts w:ascii="Arial" w:hAnsi="Arial" w:cs="Arial"/>
                <w:sz w:val="20"/>
                <w:szCs w:val="20"/>
              </w:rPr>
            </w:pPr>
            <w:r w:rsidRPr="0014496E">
              <w:rPr>
                <w:rFonts w:ascii="Arial" w:hAnsi="Arial" w:cs="Arial"/>
                <w:sz w:val="20"/>
                <w:szCs w:val="20"/>
              </w:rPr>
              <w:t>Beneficial owner</w:t>
            </w:r>
            <w:r w:rsidR="00FC2E99" w:rsidRPr="0014496E">
              <w:rPr>
                <w:rFonts w:ascii="Arial" w:hAnsi="Arial" w:cs="Arial"/>
                <w:sz w:val="20"/>
                <w:szCs w:val="20"/>
              </w:rPr>
              <w:t>ship</w:t>
            </w:r>
            <w:r w:rsidRPr="0014496E">
              <w:rPr>
                <w:rFonts w:ascii="Arial" w:hAnsi="Arial" w:cs="Arial"/>
                <w:sz w:val="20"/>
                <w:szCs w:val="20"/>
              </w:rPr>
              <w:t xml:space="preserve"> has a corresponding meaning</w:t>
            </w:r>
            <w:r w:rsidR="00E67469" w:rsidRPr="0014496E">
              <w:rPr>
                <w:rFonts w:ascii="Arial" w:hAnsi="Arial" w:cs="Arial"/>
                <w:sz w:val="20"/>
                <w:szCs w:val="20"/>
              </w:rPr>
              <w:t xml:space="preserve"> </w:t>
            </w:r>
            <w:r w:rsidR="00FC2E99" w:rsidRPr="0014496E">
              <w:rPr>
                <w:rFonts w:ascii="Arial" w:hAnsi="Arial" w:cs="Arial"/>
                <w:sz w:val="20"/>
                <w:szCs w:val="20"/>
              </w:rPr>
              <w:t xml:space="preserve">to a beneficial owner </w:t>
            </w:r>
            <w:r w:rsidR="00F07810" w:rsidRPr="0014496E">
              <w:rPr>
                <w:rFonts w:ascii="Arial" w:hAnsi="Arial" w:cs="Arial"/>
                <w:sz w:val="20"/>
                <w:szCs w:val="20"/>
              </w:rPr>
              <w:t>(according to the rules of statutory interpretation).</w:t>
            </w:r>
          </w:p>
          <w:p w:rsidR="00397086" w:rsidRPr="0014496E" w:rsidRDefault="00397086">
            <w:pPr>
              <w:jc w:val="both"/>
              <w:rPr>
                <w:rFonts w:ascii="Arial" w:hAnsi="Arial" w:cs="Arial"/>
                <w:sz w:val="20"/>
                <w:szCs w:val="20"/>
              </w:rPr>
            </w:pPr>
          </w:p>
          <w:p w:rsidR="00397086" w:rsidRPr="0014496E" w:rsidRDefault="00397086">
            <w:pPr>
              <w:jc w:val="both"/>
              <w:rPr>
                <w:rFonts w:ascii="Arial" w:hAnsi="Arial" w:cs="Arial"/>
                <w:sz w:val="20"/>
                <w:szCs w:val="20"/>
              </w:rPr>
            </w:pPr>
          </w:p>
          <w:p w:rsidR="00397086" w:rsidRPr="0014496E" w:rsidRDefault="00397086">
            <w:pPr>
              <w:jc w:val="both"/>
              <w:rPr>
                <w:rFonts w:ascii="Arial" w:hAnsi="Arial" w:cs="Arial"/>
                <w:sz w:val="20"/>
                <w:szCs w:val="20"/>
              </w:rPr>
            </w:pPr>
          </w:p>
          <w:p w:rsidR="00397086" w:rsidRPr="0014496E" w:rsidRDefault="00F07810">
            <w:pPr>
              <w:jc w:val="both"/>
              <w:rPr>
                <w:rFonts w:ascii="Arial" w:hAnsi="Arial" w:cs="Arial"/>
                <w:sz w:val="20"/>
                <w:szCs w:val="20"/>
              </w:rPr>
            </w:pPr>
            <w:r w:rsidRPr="0014496E">
              <w:rPr>
                <w:rFonts w:ascii="Arial" w:hAnsi="Arial" w:cs="Arial"/>
                <w:sz w:val="20"/>
                <w:szCs w:val="20"/>
              </w:rPr>
              <w:t>The</w:t>
            </w:r>
            <w:r w:rsidR="00397086" w:rsidRPr="0014496E">
              <w:rPr>
                <w:rFonts w:ascii="Arial" w:hAnsi="Arial" w:cs="Arial"/>
                <w:sz w:val="20"/>
                <w:szCs w:val="20"/>
              </w:rPr>
              <w:t xml:space="preserve"> </w:t>
            </w:r>
            <w:r w:rsidRPr="0014496E">
              <w:rPr>
                <w:rFonts w:ascii="Arial" w:hAnsi="Arial" w:cs="Arial"/>
                <w:sz w:val="20"/>
                <w:szCs w:val="20"/>
              </w:rPr>
              <w:t>words in the provision have been used in their ordinary meaning</w:t>
            </w:r>
            <w:r w:rsidR="00F31FCA" w:rsidRPr="0014496E">
              <w:rPr>
                <w:rFonts w:ascii="Arial" w:hAnsi="Arial" w:cs="Arial"/>
                <w:sz w:val="20"/>
                <w:szCs w:val="20"/>
              </w:rPr>
              <w:t>.</w:t>
            </w:r>
          </w:p>
          <w:p w:rsidR="00397086" w:rsidRPr="0014496E" w:rsidRDefault="00397086">
            <w:pPr>
              <w:jc w:val="both"/>
              <w:rPr>
                <w:rFonts w:ascii="Arial" w:hAnsi="Arial" w:cs="Arial"/>
                <w:sz w:val="20"/>
                <w:szCs w:val="20"/>
              </w:rPr>
            </w:pPr>
          </w:p>
          <w:p w:rsidR="00EC7F2A" w:rsidRPr="0014496E" w:rsidRDefault="00EC7F2A">
            <w:pPr>
              <w:jc w:val="both"/>
              <w:rPr>
                <w:rFonts w:ascii="Arial" w:hAnsi="Arial" w:cs="Arial"/>
                <w:sz w:val="20"/>
                <w:szCs w:val="20"/>
              </w:rPr>
            </w:pPr>
          </w:p>
          <w:p w:rsidR="00EC7F2A" w:rsidRPr="0014496E" w:rsidRDefault="00EC7F2A">
            <w:pPr>
              <w:jc w:val="both"/>
              <w:rPr>
                <w:rFonts w:ascii="Arial" w:hAnsi="Arial" w:cs="Arial"/>
                <w:sz w:val="20"/>
                <w:szCs w:val="20"/>
              </w:rPr>
            </w:pPr>
          </w:p>
          <w:p w:rsidR="00F07810" w:rsidRPr="0014496E" w:rsidRDefault="00F07810">
            <w:pPr>
              <w:jc w:val="both"/>
              <w:rPr>
                <w:rFonts w:ascii="Arial" w:hAnsi="Arial" w:cs="Arial"/>
                <w:sz w:val="20"/>
                <w:szCs w:val="20"/>
              </w:rPr>
            </w:pPr>
            <w:r w:rsidRPr="0014496E">
              <w:rPr>
                <w:rFonts w:ascii="Arial" w:hAnsi="Arial" w:cs="Arial"/>
                <w:sz w:val="20"/>
                <w:szCs w:val="20"/>
              </w:rPr>
              <w:t>A trustee is not included in the definition</w:t>
            </w:r>
            <w:r w:rsidR="00EC7F2A" w:rsidRPr="0014496E">
              <w:rPr>
                <w:rFonts w:ascii="Arial" w:hAnsi="Arial" w:cs="Arial"/>
                <w:sz w:val="20"/>
                <w:szCs w:val="20"/>
              </w:rPr>
              <w:t xml:space="preserve"> of a beneficial owner on the basis that he or she own or hold the trust property for his or her benefit, but rather on the basis that he or she administers the property and/or exercises control over the property.</w:t>
            </w:r>
          </w:p>
          <w:p w:rsidR="00EC7F2A" w:rsidRPr="0014496E" w:rsidRDefault="00EC7F2A">
            <w:pPr>
              <w:jc w:val="both"/>
              <w:rPr>
                <w:rFonts w:ascii="Arial" w:hAnsi="Arial" w:cs="Arial"/>
                <w:sz w:val="20"/>
                <w:szCs w:val="20"/>
              </w:rPr>
            </w:pPr>
          </w:p>
          <w:p w:rsidR="00EC7F2A" w:rsidRPr="0014496E" w:rsidRDefault="00EC7F2A">
            <w:pPr>
              <w:jc w:val="both"/>
              <w:rPr>
                <w:rFonts w:ascii="Arial" w:hAnsi="Arial" w:cs="Arial"/>
                <w:sz w:val="20"/>
                <w:szCs w:val="20"/>
              </w:rPr>
            </w:pPr>
          </w:p>
          <w:p w:rsidR="00EC7F2A" w:rsidRPr="0014496E" w:rsidRDefault="00EC7F2A">
            <w:pPr>
              <w:jc w:val="both"/>
              <w:rPr>
                <w:rFonts w:ascii="Arial" w:hAnsi="Arial" w:cs="Arial"/>
                <w:sz w:val="20"/>
                <w:szCs w:val="20"/>
              </w:rPr>
            </w:pPr>
          </w:p>
          <w:p w:rsidR="00EC7F2A" w:rsidRPr="0014496E" w:rsidRDefault="00EC7F2A">
            <w:pPr>
              <w:jc w:val="both"/>
              <w:rPr>
                <w:rFonts w:ascii="Arial" w:hAnsi="Arial" w:cs="Arial"/>
                <w:sz w:val="20"/>
                <w:szCs w:val="20"/>
              </w:rPr>
            </w:pPr>
          </w:p>
          <w:p w:rsidR="00EC7F2A" w:rsidRPr="0014496E" w:rsidRDefault="00EC7F2A">
            <w:pPr>
              <w:jc w:val="both"/>
              <w:rPr>
                <w:rFonts w:ascii="Arial" w:hAnsi="Arial" w:cs="Arial"/>
                <w:sz w:val="20"/>
                <w:szCs w:val="20"/>
              </w:rPr>
            </w:pPr>
          </w:p>
          <w:p w:rsidR="00EC7F2A" w:rsidRPr="0014496E" w:rsidRDefault="00EC7F2A">
            <w:pPr>
              <w:jc w:val="both"/>
              <w:rPr>
                <w:rFonts w:ascii="Arial" w:hAnsi="Arial" w:cs="Arial"/>
                <w:sz w:val="20"/>
                <w:szCs w:val="20"/>
              </w:rPr>
            </w:pPr>
          </w:p>
          <w:p w:rsidR="00F31FCA" w:rsidRPr="0014496E" w:rsidRDefault="00F31FCA">
            <w:pPr>
              <w:jc w:val="both"/>
              <w:rPr>
                <w:rFonts w:ascii="Arial" w:hAnsi="Arial" w:cs="Arial"/>
                <w:sz w:val="20"/>
                <w:szCs w:val="20"/>
              </w:rPr>
            </w:pPr>
          </w:p>
          <w:p w:rsidR="00F31FCA" w:rsidRPr="0014496E" w:rsidRDefault="00F31FCA">
            <w:pPr>
              <w:jc w:val="both"/>
              <w:rPr>
                <w:rFonts w:ascii="Arial" w:hAnsi="Arial" w:cs="Arial"/>
                <w:sz w:val="20"/>
                <w:szCs w:val="20"/>
              </w:rPr>
            </w:pPr>
          </w:p>
          <w:p w:rsidR="00F31FCA" w:rsidRPr="0014496E" w:rsidRDefault="00F31FCA">
            <w:pPr>
              <w:jc w:val="both"/>
              <w:rPr>
                <w:rFonts w:ascii="Arial" w:hAnsi="Arial" w:cs="Arial"/>
                <w:sz w:val="20"/>
                <w:szCs w:val="20"/>
              </w:rPr>
            </w:pPr>
          </w:p>
          <w:p w:rsidR="00F31FCA" w:rsidRPr="0014496E" w:rsidRDefault="00F31FCA">
            <w:pPr>
              <w:jc w:val="both"/>
              <w:rPr>
                <w:rFonts w:ascii="Arial" w:hAnsi="Arial" w:cs="Arial"/>
                <w:sz w:val="20"/>
                <w:szCs w:val="20"/>
              </w:rPr>
            </w:pPr>
          </w:p>
          <w:p w:rsidR="00F31FCA" w:rsidRPr="0014496E" w:rsidRDefault="00F31FCA">
            <w:pPr>
              <w:jc w:val="both"/>
              <w:rPr>
                <w:rFonts w:ascii="Arial" w:hAnsi="Arial" w:cs="Arial"/>
                <w:sz w:val="20"/>
                <w:szCs w:val="20"/>
              </w:rPr>
            </w:pPr>
          </w:p>
          <w:p w:rsidR="00F31FCA" w:rsidRPr="0014496E" w:rsidRDefault="00F31FCA">
            <w:pPr>
              <w:jc w:val="both"/>
              <w:rPr>
                <w:rFonts w:ascii="Arial" w:hAnsi="Arial" w:cs="Arial"/>
                <w:sz w:val="20"/>
                <w:szCs w:val="20"/>
              </w:rPr>
            </w:pPr>
          </w:p>
          <w:p w:rsidR="00F31FCA" w:rsidRPr="0014496E" w:rsidRDefault="00F31FCA">
            <w:pPr>
              <w:jc w:val="both"/>
              <w:rPr>
                <w:rFonts w:ascii="Arial" w:hAnsi="Arial" w:cs="Arial"/>
                <w:sz w:val="20"/>
                <w:szCs w:val="20"/>
              </w:rPr>
            </w:pPr>
          </w:p>
          <w:p w:rsidR="00F31FCA" w:rsidRPr="0014496E" w:rsidRDefault="00F31FCA">
            <w:pPr>
              <w:jc w:val="both"/>
              <w:rPr>
                <w:rFonts w:ascii="Arial" w:hAnsi="Arial" w:cs="Arial"/>
                <w:sz w:val="20"/>
                <w:szCs w:val="20"/>
              </w:rPr>
            </w:pPr>
          </w:p>
          <w:p w:rsidR="00EC7F2A" w:rsidRPr="0014496E" w:rsidRDefault="00EC7F2A">
            <w:pPr>
              <w:jc w:val="both"/>
              <w:rPr>
                <w:rFonts w:ascii="Arial" w:hAnsi="Arial" w:cs="Arial"/>
                <w:sz w:val="20"/>
                <w:szCs w:val="20"/>
              </w:rPr>
            </w:pPr>
          </w:p>
          <w:p w:rsidR="00EC7F2A" w:rsidRPr="0014496E" w:rsidRDefault="00EC7F2A">
            <w:pPr>
              <w:jc w:val="both"/>
              <w:rPr>
                <w:rFonts w:ascii="Arial" w:hAnsi="Arial" w:cs="Arial"/>
                <w:sz w:val="20"/>
                <w:szCs w:val="20"/>
              </w:rPr>
            </w:pPr>
          </w:p>
          <w:p w:rsidR="00EC7F2A" w:rsidRPr="0014496E" w:rsidRDefault="00EC7F2A">
            <w:pPr>
              <w:jc w:val="both"/>
              <w:rPr>
                <w:rFonts w:ascii="Arial" w:hAnsi="Arial" w:cs="Arial"/>
                <w:sz w:val="20"/>
                <w:szCs w:val="20"/>
              </w:rPr>
            </w:pPr>
            <w:r w:rsidRPr="0014496E">
              <w:rPr>
                <w:rFonts w:ascii="Arial" w:hAnsi="Arial" w:cs="Arial"/>
                <w:sz w:val="20"/>
                <w:szCs w:val="20"/>
              </w:rPr>
              <w:t>Beneficial ownership registers seeks to establish the identity of the natural persons that control the trust property and the natural persons that enjoy the trust property.</w:t>
            </w:r>
          </w:p>
          <w:p w:rsidR="00EC7F2A" w:rsidRPr="0014496E" w:rsidRDefault="00EC7F2A">
            <w:pPr>
              <w:jc w:val="both"/>
              <w:rPr>
                <w:rFonts w:ascii="Arial" w:hAnsi="Arial" w:cs="Arial"/>
                <w:sz w:val="20"/>
                <w:szCs w:val="20"/>
              </w:rPr>
            </w:pPr>
          </w:p>
          <w:p w:rsidR="00EC7F2A" w:rsidRPr="0014496E" w:rsidRDefault="00EC7F2A">
            <w:pPr>
              <w:jc w:val="both"/>
              <w:rPr>
                <w:rFonts w:ascii="Arial" w:hAnsi="Arial" w:cs="Arial"/>
                <w:sz w:val="20"/>
                <w:szCs w:val="20"/>
              </w:rPr>
            </w:pPr>
          </w:p>
          <w:p w:rsidR="00EC7F2A" w:rsidRPr="0014496E" w:rsidRDefault="00EC7F2A">
            <w:pPr>
              <w:jc w:val="both"/>
              <w:rPr>
                <w:rFonts w:ascii="Arial" w:hAnsi="Arial" w:cs="Arial"/>
                <w:sz w:val="20"/>
                <w:szCs w:val="20"/>
              </w:rPr>
            </w:pPr>
          </w:p>
          <w:p w:rsidR="00EC7F2A" w:rsidRPr="0014496E" w:rsidRDefault="00EC7F2A">
            <w:pPr>
              <w:jc w:val="both"/>
              <w:rPr>
                <w:rFonts w:ascii="Arial" w:hAnsi="Arial" w:cs="Arial"/>
                <w:sz w:val="20"/>
                <w:szCs w:val="20"/>
              </w:rPr>
            </w:pPr>
          </w:p>
          <w:p w:rsidR="00EC7F2A" w:rsidRPr="0014496E" w:rsidRDefault="00EC7F2A">
            <w:pPr>
              <w:jc w:val="both"/>
              <w:rPr>
                <w:rFonts w:ascii="Arial" w:hAnsi="Arial" w:cs="Arial"/>
                <w:sz w:val="20"/>
                <w:szCs w:val="20"/>
              </w:rPr>
            </w:pPr>
          </w:p>
          <w:p w:rsidR="00E67469" w:rsidRPr="0014496E" w:rsidRDefault="00E67469">
            <w:pPr>
              <w:jc w:val="both"/>
              <w:rPr>
                <w:rFonts w:ascii="Arial" w:hAnsi="Arial" w:cs="Arial"/>
                <w:sz w:val="20"/>
                <w:szCs w:val="20"/>
              </w:rPr>
            </w:pPr>
          </w:p>
          <w:p w:rsidR="00EC7F2A" w:rsidRPr="0014496E" w:rsidRDefault="00EC7F2A">
            <w:pPr>
              <w:jc w:val="both"/>
              <w:rPr>
                <w:rFonts w:ascii="Arial" w:hAnsi="Arial" w:cs="Arial"/>
                <w:sz w:val="20"/>
                <w:szCs w:val="20"/>
              </w:rPr>
            </w:pPr>
          </w:p>
          <w:p w:rsidR="00EC7F2A" w:rsidRPr="0014496E" w:rsidRDefault="00EC7F2A" w:rsidP="00EC7F2A">
            <w:pPr>
              <w:jc w:val="both"/>
              <w:rPr>
                <w:rFonts w:ascii="Arial" w:hAnsi="Arial" w:cs="Arial"/>
                <w:sz w:val="20"/>
                <w:szCs w:val="20"/>
              </w:rPr>
            </w:pPr>
            <w:r w:rsidRPr="0014496E">
              <w:rPr>
                <w:rFonts w:ascii="Arial" w:hAnsi="Arial" w:cs="Arial"/>
                <w:sz w:val="20"/>
                <w:szCs w:val="20"/>
              </w:rPr>
              <w:t>Section 9 of the TPCA requires trustees to act with care, diligence and skill when they perform their duties. The comment does not state how the require</w:t>
            </w:r>
            <w:r w:rsidR="00F31FCA" w:rsidRPr="0014496E">
              <w:rPr>
                <w:rFonts w:ascii="Arial" w:hAnsi="Arial" w:cs="Arial"/>
                <w:sz w:val="20"/>
                <w:szCs w:val="20"/>
              </w:rPr>
              <w:t>ment to</w:t>
            </w:r>
            <w:r w:rsidRPr="0014496E">
              <w:rPr>
                <w:rFonts w:ascii="Arial" w:hAnsi="Arial" w:cs="Arial"/>
                <w:sz w:val="20"/>
                <w:szCs w:val="20"/>
              </w:rPr>
              <w:t xml:space="preserve"> exercise of care, diligence and skill and the definition of who a beneficial owner of a trust is are in conflict.  </w:t>
            </w:r>
          </w:p>
          <w:p w:rsidR="000A2275" w:rsidRPr="0014496E" w:rsidRDefault="000A2275"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r w:rsidRPr="0014496E">
              <w:rPr>
                <w:rFonts w:ascii="Arial" w:hAnsi="Arial" w:cs="Arial"/>
                <w:sz w:val="20"/>
                <w:szCs w:val="20"/>
              </w:rPr>
              <w:t>The amendments do not provide for who will have access to the BO register</w:t>
            </w:r>
            <w:r w:rsidR="00F31FCA" w:rsidRPr="0014496E">
              <w:rPr>
                <w:rFonts w:ascii="Arial" w:hAnsi="Arial" w:cs="Arial"/>
                <w:sz w:val="20"/>
                <w:szCs w:val="20"/>
              </w:rPr>
              <w:t>, this will be addressed in regulations</w:t>
            </w:r>
            <w:r w:rsidRPr="0014496E">
              <w:rPr>
                <w:rFonts w:ascii="Arial" w:hAnsi="Arial" w:cs="Arial"/>
                <w:sz w:val="20"/>
                <w:szCs w:val="20"/>
              </w:rPr>
              <w:t xml:space="preserve">. It should be noted that there are other avenues that a person </w:t>
            </w:r>
            <w:r w:rsidR="00F31FCA" w:rsidRPr="0014496E">
              <w:rPr>
                <w:rFonts w:ascii="Arial" w:hAnsi="Arial" w:cs="Arial"/>
                <w:sz w:val="20"/>
                <w:szCs w:val="20"/>
              </w:rPr>
              <w:t xml:space="preserve">can </w:t>
            </w:r>
            <w:r w:rsidRPr="0014496E">
              <w:rPr>
                <w:rFonts w:ascii="Arial" w:hAnsi="Arial" w:cs="Arial"/>
                <w:sz w:val="20"/>
                <w:szCs w:val="20"/>
              </w:rPr>
              <w:t>use to access information, for instance, the Promotion of Access to Information Act, 2000.</w:t>
            </w:r>
            <w:r w:rsidR="00E67469" w:rsidRPr="0014496E">
              <w:rPr>
                <w:rFonts w:ascii="Arial" w:hAnsi="Arial" w:cs="Arial"/>
                <w:sz w:val="20"/>
                <w:szCs w:val="20"/>
              </w:rPr>
              <w:t xml:space="preserve"> Furthermore t</w:t>
            </w:r>
            <w:r w:rsidR="00AF6C67" w:rsidRPr="0014496E">
              <w:rPr>
                <w:rFonts w:ascii="Arial" w:hAnsi="Arial" w:cs="Arial"/>
                <w:sz w:val="20"/>
                <w:szCs w:val="20"/>
              </w:rPr>
              <w:t xml:space="preserve">here is a view that it is an incorrect conclusion that the acceptance of a benefit results in the beneficiary becoming a party to the original contract, thus rendering it impossible to amend the trust deed without the beneficiary’s consent. The matter may have to be dealt with in the Regulation of Trusts Bill. </w:t>
            </w:r>
          </w:p>
          <w:p w:rsidR="00EC7F2A" w:rsidRPr="0014496E" w:rsidRDefault="00EC7F2A"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EC7F2A" w:rsidRPr="0014496E" w:rsidRDefault="00EC7F2A" w:rsidP="00EC7F2A">
            <w:pPr>
              <w:jc w:val="both"/>
              <w:rPr>
                <w:rFonts w:ascii="Arial" w:hAnsi="Arial" w:cs="Arial"/>
                <w:sz w:val="20"/>
                <w:szCs w:val="20"/>
              </w:rPr>
            </w:pPr>
          </w:p>
          <w:p w:rsidR="00EC7F2A" w:rsidRPr="0014496E" w:rsidRDefault="000A2275" w:rsidP="00EC7F2A">
            <w:pPr>
              <w:jc w:val="both"/>
              <w:rPr>
                <w:rFonts w:ascii="Arial" w:hAnsi="Arial" w:cs="Arial"/>
                <w:sz w:val="20"/>
                <w:szCs w:val="20"/>
              </w:rPr>
            </w:pPr>
            <w:r w:rsidRPr="0014496E">
              <w:rPr>
                <w:rFonts w:ascii="Arial" w:hAnsi="Arial" w:cs="Arial"/>
                <w:sz w:val="20"/>
                <w:szCs w:val="20"/>
              </w:rPr>
              <w:t xml:space="preserve">We submit that the same principles applicable to the establishment of beneficial owners of companies will be applicable. </w:t>
            </w:r>
          </w:p>
          <w:p w:rsidR="00EC7F2A" w:rsidRPr="0014496E" w:rsidRDefault="00EC7F2A" w:rsidP="00EC7F2A">
            <w:pPr>
              <w:jc w:val="both"/>
              <w:rPr>
                <w:rFonts w:ascii="Arial" w:hAnsi="Arial" w:cs="Arial"/>
                <w:sz w:val="20"/>
                <w:szCs w:val="20"/>
              </w:rPr>
            </w:pPr>
          </w:p>
          <w:p w:rsidR="00EC7F2A" w:rsidRPr="0014496E" w:rsidRDefault="00EC7F2A"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EC7F2A" w:rsidRPr="0014496E" w:rsidRDefault="00EC7F2A"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EC7F2A" w:rsidRPr="0014496E" w:rsidRDefault="000A2275" w:rsidP="00EC7F2A">
            <w:pPr>
              <w:jc w:val="both"/>
              <w:rPr>
                <w:rFonts w:ascii="Arial" w:hAnsi="Arial" w:cs="Arial"/>
                <w:sz w:val="20"/>
                <w:szCs w:val="20"/>
              </w:rPr>
            </w:pPr>
            <w:r w:rsidRPr="0014496E">
              <w:rPr>
                <w:rFonts w:ascii="Arial" w:hAnsi="Arial" w:cs="Arial"/>
                <w:sz w:val="20"/>
                <w:szCs w:val="20"/>
              </w:rPr>
              <w:t xml:space="preserve">The comment is noted, </w:t>
            </w:r>
            <w:r w:rsidR="00F31FCA" w:rsidRPr="0014496E">
              <w:rPr>
                <w:rFonts w:ascii="Arial" w:hAnsi="Arial" w:cs="Arial"/>
                <w:sz w:val="20"/>
                <w:szCs w:val="20"/>
              </w:rPr>
              <w:t xml:space="preserve">however </w:t>
            </w:r>
            <w:r w:rsidRPr="0014496E">
              <w:rPr>
                <w:rFonts w:ascii="Arial" w:hAnsi="Arial" w:cs="Arial"/>
                <w:sz w:val="20"/>
                <w:szCs w:val="20"/>
              </w:rPr>
              <w:t>there is</w:t>
            </w:r>
            <w:r w:rsidR="00F31FCA" w:rsidRPr="0014496E">
              <w:rPr>
                <w:rFonts w:ascii="Arial" w:hAnsi="Arial" w:cs="Arial"/>
                <w:sz w:val="20"/>
                <w:szCs w:val="20"/>
              </w:rPr>
              <w:t xml:space="preserve"> n’t </w:t>
            </w:r>
            <w:r w:rsidRPr="0014496E">
              <w:rPr>
                <w:rFonts w:ascii="Arial" w:hAnsi="Arial" w:cs="Arial"/>
                <w:sz w:val="20"/>
                <w:szCs w:val="20"/>
              </w:rPr>
              <w:t xml:space="preserve"> </w:t>
            </w:r>
            <w:r w:rsidR="00F31FCA" w:rsidRPr="0014496E">
              <w:rPr>
                <w:rFonts w:ascii="Arial" w:hAnsi="Arial" w:cs="Arial"/>
                <w:sz w:val="20"/>
                <w:szCs w:val="20"/>
              </w:rPr>
              <w:t>a</w:t>
            </w:r>
            <w:r w:rsidRPr="0014496E">
              <w:rPr>
                <w:rFonts w:ascii="Arial" w:hAnsi="Arial" w:cs="Arial"/>
                <w:sz w:val="20"/>
                <w:szCs w:val="20"/>
              </w:rPr>
              <w:t xml:space="preserve"> less cumbersome method of establishing beneficial ownership.</w:t>
            </w:r>
          </w:p>
          <w:p w:rsidR="000A2275" w:rsidRPr="0014496E" w:rsidRDefault="000A2275"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0A2275" w:rsidRPr="0014496E" w:rsidRDefault="000A2275" w:rsidP="00EC7F2A">
            <w:pPr>
              <w:jc w:val="both"/>
              <w:rPr>
                <w:rFonts w:ascii="Arial" w:hAnsi="Arial" w:cs="Arial"/>
                <w:sz w:val="20"/>
                <w:szCs w:val="20"/>
              </w:rPr>
            </w:pPr>
          </w:p>
          <w:p w:rsidR="000A2275" w:rsidRPr="0014496E" w:rsidRDefault="00FC2E99" w:rsidP="00EC7F2A">
            <w:pPr>
              <w:jc w:val="both"/>
              <w:rPr>
                <w:rFonts w:ascii="Arial" w:hAnsi="Arial" w:cs="Arial"/>
                <w:sz w:val="20"/>
                <w:szCs w:val="20"/>
              </w:rPr>
            </w:pPr>
            <w:r w:rsidRPr="0014496E">
              <w:rPr>
                <w:rFonts w:ascii="Arial" w:hAnsi="Arial" w:cs="Arial"/>
                <w:sz w:val="20"/>
                <w:szCs w:val="20"/>
              </w:rPr>
              <w:t>Noted</w:t>
            </w:r>
            <w:r w:rsidR="00AF6C67" w:rsidRPr="0014496E">
              <w:rPr>
                <w:rFonts w:ascii="Arial" w:hAnsi="Arial" w:cs="Arial"/>
                <w:sz w:val="20"/>
                <w:szCs w:val="20"/>
              </w:rPr>
              <w:t xml:space="preserve">. We are of the view that </w:t>
            </w:r>
            <w:r w:rsidR="00F31FCA" w:rsidRPr="0014496E">
              <w:rPr>
                <w:rFonts w:ascii="Arial" w:hAnsi="Arial" w:cs="Arial"/>
                <w:sz w:val="20"/>
                <w:szCs w:val="20"/>
              </w:rPr>
              <w:t>a</w:t>
            </w:r>
            <w:r w:rsidR="00AF6C67" w:rsidRPr="0014496E">
              <w:rPr>
                <w:rFonts w:ascii="Arial" w:hAnsi="Arial" w:cs="Arial"/>
                <w:sz w:val="20"/>
                <w:szCs w:val="20"/>
              </w:rPr>
              <w:t xml:space="preserve"> ne</w:t>
            </w:r>
            <w:r w:rsidR="00F31FCA" w:rsidRPr="0014496E">
              <w:rPr>
                <w:rFonts w:ascii="Arial" w:hAnsi="Arial" w:cs="Arial"/>
                <w:sz w:val="20"/>
                <w:szCs w:val="20"/>
              </w:rPr>
              <w:t>w</w:t>
            </w:r>
            <w:r w:rsidR="00AF6C67" w:rsidRPr="0014496E">
              <w:rPr>
                <w:rFonts w:ascii="Arial" w:hAnsi="Arial" w:cs="Arial"/>
                <w:sz w:val="20"/>
                <w:szCs w:val="20"/>
              </w:rPr>
              <w:t xml:space="preserve"> trustee must</w:t>
            </w:r>
            <w:r w:rsidR="00F31FCA" w:rsidRPr="0014496E">
              <w:rPr>
                <w:rFonts w:ascii="Arial" w:hAnsi="Arial" w:cs="Arial"/>
                <w:sz w:val="20"/>
                <w:szCs w:val="20"/>
              </w:rPr>
              <w:t>, besides the proposed amendments,</w:t>
            </w:r>
            <w:r w:rsidR="00AF6C67" w:rsidRPr="0014496E">
              <w:rPr>
                <w:rFonts w:ascii="Arial" w:hAnsi="Arial" w:cs="Arial"/>
                <w:sz w:val="20"/>
                <w:szCs w:val="20"/>
              </w:rPr>
              <w:t xml:space="preserve"> </w:t>
            </w:r>
            <w:r w:rsidR="00BD592B" w:rsidRPr="0014496E">
              <w:rPr>
                <w:rFonts w:ascii="Arial" w:hAnsi="Arial" w:cs="Arial"/>
                <w:sz w:val="20"/>
                <w:szCs w:val="20"/>
              </w:rPr>
              <w:t>obtain the trust information in order for him or her to perform his or her duties properly.</w:t>
            </w:r>
          </w:p>
          <w:p w:rsidR="00EC7F2A" w:rsidRPr="0014496E" w:rsidRDefault="00EC7F2A" w:rsidP="00EC7F2A">
            <w:pPr>
              <w:jc w:val="both"/>
              <w:rPr>
                <w:rFonts w:ascii="Arial" w:hAnsi="Arial" w:cs="Arial"/>
                <w:sz w:val="20"/>
                <w:szCs w:val="20"/>
              </w:rPr>
            </w:pPr>
          </w:p>
          <w:p w:rsidR="00EC7F2A" w:rsidRPr="0014496E" w:rsidRDefault="00EC7F2A" w:rsidP="00EC7F2A">
            <w:pPr>
              <w:jc w:val="both"/>
              <w:rPr>
                <w:rFonts w:ascii="Arial" w:hAnsi="Arial" w:cs="Arial"/>
                <w:sz w:val="20"/>
                <w:szCs w:val="20"/>
              </w:rPr>
            </w:pPr>
          </w:p>
          <w:p w:rsidR="00EC7F2A" w:rsidRPr="0014496E" w:rsidRDefault="00EC7F2A" w:rsidP="00EC7F2A">
            <w:pPr>
              <w:jc w:val="both"/>
              <w:rPr>
                <w:rFonts w:ascii="Arial" w:hAnsi="Arial" w:cs="Arial"/>
                <w:sz w:val="20"/>
                <w:szCs w:val="20"/>
              </w:rPr>
            </w:pPr>
          </w:p>
          <w:p w:rsidR="00F31FCA" w:rsidRPr="0014496E" w:rsidRDefault="00F31FCA" w:rsidP="00EC7F2A">
            <w:pPr>
              <w:jc w:val="both"/>
              <w:rPr>
                <w:rFonts w:ascii="Arial" w:hAnsi="Arial" w:cs="Arial"/>
                <w:sz w:val="20"/>
                <w:szCs w:val="20"/>
              </w:rPr>
            </w:pPr>
          </w:p>
          <w:p w:rsidR="00EC7F2A" w:rsidRPr="0014496E" w:rsidRDefault="00BD592B" w:rsidP="00EC7F2A">
            <w:pPr>
              <w:jc w:val="both"/>
              <w:rPr>
                <w:rFonts w:ascii="Arial" w:hAnsi="Arial" w:cs="Arial"/>
                <w:sz w:val="20"/>
                <w:szCs w:val="20"/>
              </w:rPr>
            </w:pPr>
            <w:r w:rsidRPr="0014496E">
              <w:rPr>
                <w:rFonts w:ascii="Arial" w:hAnsi="Arial" w:cs="Arial"/>
                <w:sz w:val="20"/>
                <w:szCs w:val="20"/>
              </w:rPr>
              <w:t>A trustee is included because  he or she administers the property and/or exercises control over the property</w:t>
            </w:r>
          </w:p>
          <w:p w:rsidR="00EC7F2A" w:rsidRPr="0014496E" w:rsidRDefault="00EC7F2A" w:rsidP="00EC7F2A">
            <w:pPr>
              <w:jc w:val="both"/>
              <w:rPr>
                <w:rFonts w:ascii="Arial" w:hAnsi="Arial" w:cs="Arial"/>
                <w:sz w:val="20"/>
                <w:szCs w:val="20"/>
              </w:rPr>
            </w:pPr>
          </w:p>
          <w:p w:rsidR="00BD592B" w:rsidRPr="0014496E" w:rsidRDefault="00FC2E99" w:rsidP="00EC7F2A">
            <w:pPr>
              <w:jc w:val="both"/>
              <w:rPr>
                <w:rFonts w:ascii="Arial" w:hAnsi="Arial" w:cs="Arial"/>
                <w:sz w:val="20"/>
                <w:szCs w:val="20"/>
              </w:rPr>
            </w:pPr>
            <w:r w:rsidRPr="0014496E">
              <w:rPr>
                <w:rFonts w:ascii="Arial" w:hAnsi="Arial" w:cs="Arial"/>
                <w:sz w:val="20"/>
                <w:szCs w:val="20"/>
              </w:rPr>
              <w:t xml:space="preserve">Control in the provisions is used </w:t>
            </w:r>
            <w:r w:rsidR="00F31FCA" w:rsidRPr="0014496E">
              <w:rPr>
                <w:rFonts w:ascii="Arial" w:hAnsi="Arial" w:cs="Arial"/>
                <w:sz w:val="20"/>
                <w:szCs w:val="20"/>
              </w:rPr>
              <w:t>with reference to the administration of a trust</w:t>
            </w:r>
            <w:r w:rsidRPr="0014496E">
              <w:rPr>
                <w:rFonts w:ascii="Arial" w:hAnsi="Arial" w:cs="Arial"/>
                <w:sz w:val="20"/>
                <w:szCs w:val="20"/>
              </w:rPr>
              <w:t xml:space="preserve">, </w:t>
            </w:r>
            <w:r w:rsidR="00F31FCA" w:rsidRPr="0014496E">
              <w:rPr>
                <w:rFonts w:ascii="Arial" w:hAnsi="Arial" w:cs="Arial"/>
                <w:sz w:val="20"/>
                <w:szCs w:val="20"/>
              </w:rPr>
              <w:t>a legal person, a partnership and a trust. There is no reference to the control of a trustee.</w:t>
            </w:r>
          </w:p>
          <w:p w:rsidR="00BD592B" w:rsidRPr="0014496E" w:rsidRDefault="00BD592B" w:rsidP="00EC7F2A">
            <w:pPr>
              <w:jc w:val="both"/>
              <w:rPr>
                <w:rFonts w:ascii="Arial" w:hAnsi="Arial" w:cs="Arial"/>
                <w:sz w:val="20"/>
                <w:szCs w:val="20"/>
              </w:rPr>
            </w:pPr>
          </w:p>
          <w:p w:rsidR="00BD592B" w:rsidRPr="0014496E" w:rsidRDefault="00BD592B" w:rsidP="00EC7F2A">
            <w:pPr>
              <w:jc w:val="both"/>
              <w:rPr>
                <w:rFonts w:ascii="Arial" w:hAnsi="Arial" w:cs="Arial"/>
                <w:sz w:val="20"/>
                <w:szCs w:val="20"/>
              </w:rPr>
            </w:pPr>
          </w:p>
          <w:p w:rsidR="00BD592B" w:rsidRPr="0014496E" w:rsidRDefault="00BD592B" w:rsidP="00EC7F2A">
            <w:pPr>
              <w:jc w:val="both"/>
              <w:rPr>
                <w:rFonts w:ascii="Arial" w:hAnsi="Arial" w:cs="Arial"/>
                <w:sz w:val="20"/>
                <w:szCs w:val="20"/>
              </w:rPr>
            </w:pPr>
            <w:r w:rsidRPr="0014496E">
              <w:rPr>
                <w:rFonts w:ascii="Arial" w:hAnsi="Arial" w:cs="Arial"/>
                <w:sz w:val="20"/>
                <w:szCs w:val="20"/>
              </w:rPr>
              <w:t>Beneficial owner</w:t>
            </w:r>
            <w:r w:rsidR="00F31FCA" w:rsidRPr="0014496E">
              <w:rPr>
                <w:rFonts w:ascii="Arial" w:hAnsi="Arial" w:cs="Arial"/>
                <w:sz w:val="20"/>
                <w:szCs w:val="20"/>
              </w:rPr>
              <w:t>ship</w:t>
            </w:r>
            <w:r w:rsidRPr="0014496E">
              <w:rPr>
                <w:rFonts w:ascii="Arial" w:hAnsi="Arial" w:cs="Arial"/>
                <w:sz w:val="20"/>
                <w:szCs w:val="20"/>
              </w:rPr>
              <w:t xml:space="preserve"> has a corresponding meaning to beneficial owner (according to the rules of statutory interpretation).</w:t>
            </w:r>
          </w:p>
          <w:p w:rsidR="00F31FCA" w:rsidRPr="0014496E" w:rsidRDefault="00F31FCA" w:rsidP="00EC7F2A">
            <w:pPr>
              <w:jc w:val="both"/>
              <w:rPr>
                <w:rFonts w:ascii="Arial" w:hAnsi="Arial" w:cs="Arial"/>
                <w:sz w:val="20"/>
                <w:szCs w:val="20"/>
              </w:rPr>
            </w:pPr>
          </w:p>
          <w:p w:rsidR="00F31FCA" w:rsidRPr="0014496E" w:rsidRDefault="00F31FCA" w:rsidP="00EC7F2A">
            <w:pPr>
              <w:jc w:val="both"/>
              <w:rPr>
                <w:rFonts w:ascii="Arial" w:hAnsi="Arial" w:cs="Arial"/>
                <w:sz w:val="20"/>
                <w:szCs w:val="20"/>
              </w:rPr>
            </w:pPr>
          </w:p>
          <w:p w:rsidR="00BD592B" w:rsidRPr="0014496E" w:rsidRDefault="00BD592B" w:rsidP="00EC7F2A">
            <w:pPr>
              <w:jc w:val="both"/>
              <w:rPr>
                <w:rFonts w:ascii="Arial" w:hAnsi="Arial" w:cs="Arial"/>
                <w:sz w:val="20"/>
                <w:szCs w:val="20"/>
              </w:rPr>
            </w:pPr>
          </w:p>
          <w:p w:rsidR="00BD592B" w:rsidRPr="0014496E" w:rsidRDefault="00BD592B" w:rsidP="00EC7F2A">
            <w:pPr>
              <w:jc w:val="both"/>
              <w:rPr>
                <w:rFonts w:ascii="Arial" w:hAnsi="Arial" w:cs="Arial"/>
                <w:sz w:val="20"/>
                <w:szCs w:val="20"/>
              </w:rPr>
            </w:pPr>
            <w:r w:rsidRPr="0014496E">
              <w:rPr>
                <w:rFonts w:ascii="Arial" w:hAnsi="Arial" w:cs="Arial"/>
                <w:sz w:val="20"/>
                <w:szCs w:val="20"/>
              </w:rPr>
              <w:t>The criteria set in the amendments</w:t>
            </w:r>
            <w:r w:rsidR="00F31FCA" w:rsidRPr="0014496E">
              <w:rPr>
                <w:rFonts w:ascii="Arial" w:hAnsi="Arial" w:cs="Arial"/>
                <w:sz w:val="20"/>
                <w:szCs w:val="20"/>
              </w:rPr>
              <w:t>. A trustee must identify the</w:t>
            </w:r>
            <w:r w:rsidRPr="0014496E">
              <w:rPr>
                <w:rFonts w:ascii="Arial" w:hAnsi="Arial" w:cs="Arial"/>
                <w:sz w:val="20"/>
                <w:szCs w:val="20"/>
              </w:rPr>
              <w:t xml:space="preserve"> natural person that </w:t>
            </w:r>
            <w:r w:rsidRPr="0014496E">
              <w:rPr>
                <w:rFonts w:ascii="Arial" w:hAnsi="Arial" w:cs="Arial"/>
                <w:b/>
                <w:sz w:val="20"/>
                <w:szCs w:val="20"/>
              </w:rPr>
              <w:t>ultimately</w:t>
            </w:r>
            <w:r w:rsidRPr="0014496E">
              <w:rPr>
                <w:rFonts w:ascii="Arial" w:hAnsi="Arial" w:cs="Arial"/>
                <w:sz w:val="20"/>
                <w:szCs w:val="20"/>
              </w:rPr>
              <w:t xml:space="preserve">  </w:t>
            </w:r>
            <w:r w:rsidR="00FC2E99" w:rsidRPr="0014496E">
              <w:rPr>
                <w:rFonts w:ascii="Arial" w:hAnsi="Arial" w:cs="Arial"/>
                <w:sz w:val="20"/>
                <w:szCs w:val="20"/>
              </w:rPr>
              <w:t>owns the trust property or that exercises effective control of the trust property.</w:t>
            </w:r>
          </w:p>
          <w:p w:rsidR="00BD592B" w:rsidRPr="0014496E" w:rsidRDefault="00BD592B" w:rsidP="00EC7F2A">
            <w:pPr>
              <w:jc w:val="both"/>
              <w:rPr>
                <w:rFonts w:ascii="Arial" w:hAnsi="Arial" w:cs="Arial"/>
                <w:sz w:val="20"/>
                <w:szCs w:val="20"/>
              </w:rPr>
            </w:pPr>
          </w:p>
        </w:tc>
      </w:tr>
      <w:tr w:rsidR="00DE517F" w:rsidRPr="006E5F7A" w:rsidTr="00D4790F">
        <w:tc>
          <w:tcPr>
            <w:tcW w:w="12775" w:type="dxa"/>
            <w:gridSpan w:val="3"/>
            <w:shd w:val="clear" w:color="auto" w:fill="F7CAAC" w:themeFill="accent2" w:themeFillTint="66"/>
          </w:tcPr>
          <w:p w:rsidR="00DE517F" w:rsidRPr="00564BFD" w:rsidRDefault="00DE517F" w:rsidP="00DE517F">
            <w:pPr>
              <w:jc w:val="center"/>
              <w:rPr>
                <w:rFonts w:ascii="Arial" w:hAnsi="Arial" w:cs="Arial"/>
                <w:sz w:val="20"/>
                <w:szCs w:val="20"/>
              </w:rPr>
            </w:pPr>
            <w:r>
              <w:rPr>
                <w:rFonts w:ascii="Arial" w:hAnsi="Arial" w:cs="Arial"/>
                <w:b/>
                <w:bCs/>
                <w:sz w:val="20"/>
                <w:szCs w:val="20"/>
              </w:rPr>
              <w:t>NONPROFIT ORGANISATION ACT</w:t>
            </w:r>
          </w:p>
        </w:tc>
      </w:tr>
      <w:tr w:rsidR="00783905" w:rsidRPr="006E5F7A" w:rsidTr="00F80AC1">
        <w:tc>
          <w:tcPr>
            <w:tcW w:w="4543" w:type="dxa"/>
          </w:tcPr>
          <w:p w:rsidR="00783905" w:rsidRDefault="0090682C" w:rsidP="000D5C66">
            <w:pPr>
              <w:jc w:val="both"/>
              <w:rPr>
                <w:rFonts w:ascii="Arial" w:hAnsi="Arial" w:cs="Arial"/>
                <w:sz w:val="20"/>
                <w:szCs w:val="20"/>
              </w:rPr>
            </w:pPr>
            <w:r>
              <w:rPr>
                <w:rFonts w:ascii="Arial" w:hAnsi="Arial" w:cs="Arial"/>
                <w:sz w:val="20"/>
                <w:szCs w:val="20"/>
              </w:rPr>
              <w:t xml:space="preserve">Objection to compulsory </w:t>
            </w:r>
            <w:r w:rsidR="00CA300E">
              <w:rPr>
                <w:rFonts w:ascii="Arial" w:hAnsi="Arial" w:cs="Arial"/>
                <w:sz w:val="20"/>
                <w:szCs w:val="20"/>
              </w:rPr>
              <w:t>registration of NPOs</w:t>
            </w:r>
          </w:p>
        </w:tc>
        <w:tc>
          <w:tcPr>
            <w:tcW w:w="4632" w:type="dxa"/>
          </w:tcPr>
          <w:p w:rsidR="00B270CF" w:rsidRDefault="009D165F" w:rsidP="009D165F">
            <w:pPr>
              <w:jc w:val="both"/>
              <w:rPr>
                <w:rFonts w:ascii="Arial" w:hAnsi="Arial" w:cs="Arial"/>
                <w:sz w:val="20"/>
                <w:szCs w:val="20"/>
              </w:rPr>
            </w:pPr>
            <w:r w:rsidRPr="009D165F">
              <w:rPr>
                <w:rFonts w:ascii="Arial" w:hAnsi="Arial" w:cs="Arial"/>
                <w:sz w:val="20"/>
                <w:szCs w:val="20"/>
              </w:rPr>
              <w:t>CITIZEN LEADER LAB</w:t>
            </w:r>
          </w:p>
          <w:p w:rsidR="003448FF" w:rsidRDefault="003448FF">
            <w:pPr>
              <w:pStyle w:val="ListParagraph"/>
              <w:numPr>
                <w:ilvl w:val="0"/>
                <w:numId w:val="5"/>
              </w:numPr>
              <w:ind w:left="211" w:hanging="211"/>
              <w:jc w:val="both"/>
              <w:rPr>
                <w:rFonts w:ascii="Arial" w:hAnsi="Arial" w:cs="Arial"/>
                <w:sz w:val="20"/>
                <w:szCs w:val="20"/>
              </w:rPr>
            </w:pPr>
            <w:r w:rsidRPr="003448FF">
              <w:rPr>
                <w:rFonts w:ascii="Arial" w:hAnsi="Arial" w:cs="Arial"/>
                <w:sz w:val="20"/>
                <w:szCs w:val="20"/>
              </w:rPr>
              <w:t>Registration for all NPOs does not assist</w:t>
            </w:r>
            <w:r>
              <w:rPr>
                <w:rFonts w:ascii="Arial" w:hAnsi="Arial" w:cs="Arial"/>
                <w:sz w:val="20"/>
                <w:szCs w:val="20"/>
              </w:rPr>
              <w:t xml:space="preserve"> </w:t>
            </w:r>
            <w:r w:rsidRPr="003448FF">
              <w:rPr>
                <w:rFonts w:ascii="Arial" w:hAnsi="Arial" w:cs="Arial"/>
                <w:sz w:val="20"/>
                <w:szCs w:val="20"/>
              </w:rPr>
              <w:t>and undermines the risk-focused</w:t>
            </w:r>
            <w:r>
              <w:rPr>
                <w:rFonts w:ascii="Arial" w:hAnsi="Arial" w:cs="Arial"/>
                <w:sz w:val="20"/>
                <w:szCs w:val="20"/>
              </w:rPr>
              <w:t xml:space="preserve"> </w:t>
            </w:r>
            <w:r w:rsidRPr="003448FF">
              <w:rPr>
                <w:rFonts w:ascii="Arial" w:hAnsi="Arial" w:cs="Arial"/>
                <w:sz w:val="20"/>
                <w:szCs w:val="20"/>
              </w:rPr>
              <w:t>approach: so much irrelevant data will</w:t>
            </w:r>
            <w:r>
              <w:rPr>
                <w:rFonts w:ascii="Arial" w:hAnsi="Arial" w:cs="Arial"/>
                <w:sz w:val="20"/>
                <w:szCs w:val="20"/>
              </w:rPr>
              <w:t xml:space="preserve"> </w:t>
            </w:r>
            <w:r w:rsidRPr="003448FF">
              <w:rPr>
                <w:rFonts w:ascii="Arial" w:hAnsi="Arial" w:cs="Arial"/>
                <w:sz w:val="20"/>
                <w:szCs w:val="20"/>
              </w:rPr>
              <w:t>make it harder to find useful information</w:t>
            </w:r>
          </w:p>
          <w:p w:rsidR="004D6443" w:rsidRDefault="003448FF">
            <w:pPr>
              <w:pStyle w:val="ListParagraph"/>
              <w:numPr>
                <w:ilvl w:val="0"/>
                <w:numId w:val="5"/>
              </w:numPr>
              <w:ind w:left="211" w:hanging="211"/>
              <w:jc w:val="both"/>
              <w:rPr>
                <w:rFonts w:ascii="Arial" w:hAnsi="Arial" w:cs="Arial"/>
                <w:sz w:val="20"/>
                <w:szCs w:val="20"/>
              </w:rPr>
            </w:pPr>
            <w:r w:rsidRPr="003448FF">
              <w:rPr>
                <w:rFonts w:ascii="Arial" w:hAnsi="Arial" w:cs="Arial"/>
                <w:sz w:val="20"/>
                <w:szCs w:val="20"/>
              </w:rPr>
              <w:t>Independence of civil society undermined</w:t>
            </w:r>
          </w:p>
          <w:p w:rsidR="003448FF" w:rsidRDefault="003448FF">
            <w:pPr>
              <w:pStyle w:val="ListParagraph"/>
              <w:numPr>
                <w:ilvl w:val="0"/>
                <w:numId w:val="5"/>
              </w:numPr>
              <w:ind w:left="211" w:hanging="211"/>
              <w:jc w:val="both"/>
              <w:rPr>
                <w:rFonts w:ascii="Arial" w:hAnsi="Arial" w:cs="Arial"/>
                <w:sz w:val="20"/>
                <w:szCs w:val="20"/>
              </w:rPr>
            </w:pPr>
            <w:r w:rsidRPr="003448FF">
              <w:rPr>
                <w:rFonts w:ascii="Arial" w:hAnsi="Arial" w:cs="Arial"/>
                <w:sz w:val="20"/>
                <w:szCs w:val="20"/>
              </w:rPr>
              <w:t>government permission required to</w:t>
            </w:r>
            <w:r w:rsidR="004D6443">
              <w:rPr>
                <w:rFonts w:ascii="Arial" w:hAnsi="Arial" w:cs="Arial"/>
                <w:sz w:val="20"/>
                <w:szCs w:val="20"/>
              </w:rPr>
              <w:t xml:space="preserve"> </w:t>
            </w:r>
            <w:r w:rsidRPr="004D6443">
              <w:rPr>
                <w:rFonts w:ascii="Arial" w:hAnsi="Arial" w:cs="Arial"/>
                <w:sz w:val="20"/>
                <w:szCs w:val="20"/>
              </w:rPr>
              <w:t>‘operate’ in SA</w:t>
            </w:r>
          </w:p>
          <w:p w:rsidR="003448FF" w:rsidRDefault="003448FF">
            <w:pPr>
              <w:pStyle w:val="ListParagraph"/>
              <w:numPr>
                <w:ilvl w:val="0"/>
                <w:numId w:val="5"/>
              </w:numPr>
              <w:ind w:left="211" w:hanging="211"/>
              <w:jc w:val="both"/>
              <w:rPr>
                <w:rFonts w:ascii="Arial" w:hAnsi="Arial" w:cs="Arial"/>
                <w:sz w:val="20"/>
                <w:szCs w:val="20"/>
              </w:rPr>
            </w:pPr>
            <w:r w:rsidRPr="004D6443">
              <w:rPr>
                <w:rFonts w:ascii="Arial" w:hAnsi="Arial" w:cs="Arial"/>
                <w:sz w:val="20"/>
                <w:szCs w:val="20"/>
              </w:rPr>
              <w:t>Scaring off/donor flight for foreign</w:t>
            </w:r>
            <w:r w:rsidR="004D6443">
              <w:rPr>
                <w:rFonts w:ascii="Arial" w:hAnsi="Arial" w:cs="Arial"/>
                <w:sz w:val="20"/>
                <w:szCs w:val="20"/>
              </w:rPr>
              <w:t xml:space="preserve"> </w:t>
            </w:r>
            <w:r w:rsidRPr="004D6443">
              <w:rPr>
                <w:rFonts w:ascii="Arial" w:hAnsi="Arial" w:cs="Arial"/>
                <w:sz w:val="20"/>
                <w:szCs w:val="20"/>
              </w:rPr>
              <w:t>organisations</w:t>
            </w:r>
          </w:p>
          <w:p w:rsidR="003448FF" w:rsidRDefault="003448FF">
            <w:pPr>
              <w:pStyle w:val="ListParagraph"/>
              <w:numPr>
                <w:ilvl w:val="0"/>
                <w:numId w:val="5"/>
              </w:numPr>
              <w:ind w:left="211" w:hanging="211"/>
              <w:jc w:val="both"/>
              <w:rPr>
                <w:rFonts w:ascii="Arial" w:hAnsi="Arial" w:cs="Arial"/>
                <w:sz w:val="20"/>
                <w:szCs w:val="20"/>
              </w:rPr>
            </w:pPr>
            <w:r w:rsidRPr="004D6443">
              <w:rPr>
                <w:rFonts w:ascii="Arial" w:hAnsi="Arial" w:cs="Arial"/>
                <w:sz w:val="20"/>
                <w:szCs w:val="20"/>
              </w:rPr>
              <w:t>Attack on freedom of association</w:t>
            </w:r>
          </w:p>
          <w:p w:rsidR="009D165F" w:rsidRDefault="003448FF">
            <w:pPr>
              <w:pStyle w:val="ListParagraph"/>
              <w:numPr>
                <w:ilvl w:val="0"/>
                <w:numId w:val="5"/>
              </w:numPr>
              <w:ind w:left="211" w:hanging="211"/>
              <w:jc w:val="both"/>
              <w:rPr>
                <w:rFonts w:ascii="Arial" w:hAnsi="Arial" w:cs="Arial"/>
                <w:sz w:val="20"/>
                <w:szCs w:val="20"/>
              </w:rPr>
            </w:pPr>
            <w:r w:rsidRPr="004D6443">
              <w:rPr>
                <w:rFonts w:ascii="Arial" w:hAnsi="Arial" w:cs="Arial"/>
                <w:sz w:val="20"/>
                <w:szCs w:val="20"/>
              </w:rPr>
              <w:t>NPO and systems breaks down under</w:t>
            </w:r>
            <w:r w:rsidR="00094435">
              <w:rPr>
                <w:rFonts w:ascii="Arial" w:hAnsi="Arial" w:cs="Arial"/>
                <w:sz w:val="20"/>
                <w:szCs w:val="20"/>
              </w:rPr>
              <w:t xml:space="preserve"> additional </w:t>
            </w:r>
            <w:r w:rsidR="00051C0F">
              <w:rPr>
                <w:rFonts w:ascii="Arial" w:hAnsi="Arial" w:cs="Arial"/>
                <w:sz w:val="20"/>
                <w:szCs w:val="20"/>
              </w:rPr>
              <w:t>requirements</w:t>
            </w:r>
          </w:p>
          <w:p w:rsidR="00BD163F" w:rsidRDefault="00BD163F" w:rsidP="00BD163F">
            <w:pPr>
              <w:jc w:val="both"/>
              <w:rPr>
                <w:rFonts w:ascii="Arial" w:hAnsi="Arial" w:cs="Arial"/>
                <w:sz w:val="20"/>
                <w:szCs w:val="20"/>
              </w:rPr>
            </w:pPr>
          </w:p>
          <w:p w:rsidR="00033EA1" w:rsidRDefault="00033EA1" w:rsidP="00BD163F">
            <w:pPr>
              <w:jc w:val="both"/>
              <w:rPr>
                <w:rFonts w:ascii="Arial" w:hAnsi="Arial" w:cs="Arial"/>
                <w:sz w:val="20"/>
                <w:szCs w:val="20"/>
              </w:rPr>
            </w:pPr>
            <w:r w:rsidRPr="00033EA1">
              <w:rPr>
                <w:rFonts w:ascii="Arial" w:hAnsi="Arial" w:cs="Arial"/>
                <w:sz w:val="20"/>
                <w:szCs w:val="20"/>
              </w:rPr>
              <w:t>FISH HOEK VALLEY RATEPAYERS AND RESIDENTS ASSOCIATION</w:t>
            </w:r>
          </w:p>
          <w:p w:rsidR="00033EA1" w:rsidRDefault="00AD4068">
            <w:pPr>
              <w:pStyle w:val="ListParagraph"/>
              <w:numPr>
                <w:ilvl w:val="0"/>
                <w:numId w:val="7"/>
              </w:numPr>
              <w:ind w:left="200" w:hanging="200"/>
              <w:jc w:val="both"/>
              <w:rPr>
                <w:rFonts w:ascii="Arial" w:hAnsi="Arial" w:cs="Arial"/>
                <w:sz w:val="20"/>
                <w:szCs w:val="20"/>
              </w:rPr>
            </w:pPr>
            <w:r w:rsidRPr="00AD4068">
              <w:rPr>
                <w:rFonts w:ascii="Arial" w:hAnsi="Arial" w:cs="Arial"/>
                <w:sz w:val="20"/>
                <w:szCs w:val="20"/>
              </w:rPr>
              <w:t>FAFT's Recommendation 8 says we need “focused and proportionate measures” aligned</w:t>
            </w:r>
            <w:r w:rsidR="000D4E4B">
              <w:rPr>
                <w:rFonts w:ascii="Arial" w:hAnsi="Arial" w:cs="Arial"/>
                <w:sz w:val="20"/>
                <w:szCs w:val="20"/>
              </w:rPr>
              <w:t xml:space="preserve"> </w:t>
            </w:r>
            <w:r w:rsidRPr="00AD4068">
              <w:rPr>
                <w:rFonts w:ascii="Arial" w:hAnsi="Arial" w:cs="Arial"/>
                <w:sz w:val="20"/>
                <w:szCs w:val="20"/>
              </w:rPr>
              <w:t>with a “risk-based approach” when protecting civil society from financial abuse. That is, we</w:t>
            </w:r>
            <w:r w:rsidR="000D4E4B">
              <w:rPr>
                <w:rFonts w:ascii="Arial" w:hAnsi="Arial" w:cs="Arial"/>
                <w:sz w:val="20"/>
                <w:szCs w:val="20"/>
              </w:rPr>
              <w:t xml:space="preserve"> </w:t>
            </w:r>
            <w:r w:rsidRPr="000D4E4B">
              <w:rPr>
                <w:rFonts w:ascii="Arial" w:hAnsi="Arial" w:cs="Arial"/>
                <w:sz w:val="20"/>
                <w:szCs w:val="20"/>
              </w:rPr>
              <w:t>need not go overboard again with too blunt and too wide ranging actions.</w:t>
            </w:r>
          </w:p>
          <w:p w:rsidR="006B4861" w:rsidRDefault="006B4861">
            <w:pPr>
              <w:pStyle w:val="ListParagraph"/>
              <w:numPr>
                <w:ilvl w:val="0"/>
                <w:numId w:val="7"/>
              </w:numPr>
              <w:ind w:left="200" w:hanging="270"/>
              <w:jc w:val="both"/>
              <w:rPr>
                <w:rFonts w:ascii="Arial" w:hAnsi="Arial" w:cs="Arial"/>
                <w:sz w:val="20"/>
                <w:szCs w:val="20"/>
              </w:rPr>
            </w:pPr>
            <w:r w:rsidRPr="006B4861">
              <w:rPr>
                <w:rFonts w:ascii="Arial" w:hAnsi="Arial" w:cs="Arial"/>
                <w:sz w:val="20"/>
                <w:szCs w:val="20"/>
              </w:rPr>
              <w:t>Our concern is these changes to the Nonprofit Organisations</w:t>
            </w:r>
            <w:r w:rsidR="00C6222C">
              <w:rPr>
                <w:rFonts w:ascii="Arial" w:hAnsi="Arial" w:cs="Arial"/>
                <w:sz w:val="20"/>
                <w:szCs w:val="20"/>
              </w:rPr>
              <w:t xml:space="preserve"> </w:t>
            </w:r>
            <w:r w:rsidRPr="00C6222C">
              <w:rPr>
                <w:rFonts w:ascii="Arial" w:hAnsi="Arial" w:cs="Arial"/>
                <w:sz w:val="20"/>
                <w:szCs w:val="20"/>
              </w:rPr>
              <w:t>Act will make registration compulsory for every nonprofit church group, sports</w:t>
            </w:r>
            <w:r w:rsidR="00C6222C">
              <w:rPr>
                <w:rFonts w:ascii="Arial" w:hAnsi="Arial" w:cs="Arial"/>
                <w:sz w:val="20"/>
                <w:szCs w:val="20"/>
              </w:rPr>
              <w:t xml:space="preserve"> </w:t>
            </w:r>
            <w:r w:rsidRPr="00C6222C">
              <w:rPr>
                <w:rFonts w:ascii="Arial" w:hAnsi="Arial" w:cs="Arial"/>
                <w:sz w:val="20"/>
                <w:szCs w:val="20"/>
              </w:rPr>
              <w:t>club and ratepayer organisation. The main problem here is that the NPO Directorate</w:t>
            </w:r>
            <w:r w:rsidR="00C6222C">
              <w:rPr>
                <w:rFonts w:ascii="Arial" w:hAnsi="Arial" w:cs="Arial"/>
                <w:sz w:val="20"/>
                <w:szCs w:val="20"/>
              </w:rPr>
              <w:t xml:space="preserve"> </w:t>
            </w:r>
            <w:r w:rsidRPr="00C6222C">
              <w:rPr>
                <w:rFonts w:ascii="Arial" w:hAnsi="Arial" w:cs="Arial"/>
                <w:sz w:val="20"/>
                <w:szCs w:val="20"/>
              </w:rPr>
              <w:t>doesn’t have any of the systems or the abilities to do the audit and the watchdog work.</w:t>
            </w:r>
            <w:r w:rsidR="00C6222C">
              <w:rPr>
                <w:rFonts w:ascii="Arial" w:hAnsi="Arial" w:cs="Arial"/>
                <w:sz w:val="20"/>
                <w:szCs w:val="20"/>
              </w:rPr>
              <w:t xml:space="preserve"> </w:t>
            </w:r>
            <w:r w:rsidRPr="00C6222C">
              <w:rPr>
                <w:rFonts w:ascii="Arial" w:hAnsi="Arial" w:cs="Arial"/>
                <w:sz w:val="20"/>
                <w:szCs w:val="20"/>
              </w:rPr>
              <w:t>The NPO registry is currently about 10 years out of date. Effectively, these changes will</w:t>
            </w:r>
            <w:r w:rsidR="00C6222C">
              <w:rPr>
                <w:rFonts w:ascii="Arial" w:hAnsi="Arial" w:cs="Arial"/>
                <w:sz w:val="20"/>
                <w:szCs w:val="20"/>
              </w:rPr>
              <w:t xml:space="preserve"> </w:t>
            </w:r>
            <w:r w:rsidRPr="00C6222C">
              <w:rPr>
                <w:rFonts w:ascii="Arial" w:hAnsi="Arial" w:cs="Arial"/>
                <w:sz w:val="20"/>
                <w:szCs w:val="20"/>
              </w:rPr>
              <w:t>criminalise most NPOs.</w:t>
            </w:r>
          </w:p>
          <w:p w:rsidR="00D412C8" w:rsidRDefault="00C44703">
            <w:pPr>
              <w:pStyle w:val="ListParagraph"/>
              <w:numPr>
                <w:ilvl w:val="0"/>
                <w:numId w:val="7"/>
              </w:numPr>
              <w:ind w:left="200" w:hanging="270"/>
              <w:jc w:val="both"/>
              <w:rPr>
                <w:rFonts w:ascii="Arial" w:hAnsi="Arial" w:cs="Arial"/>
                <w:sz w:val="20"/>
                <w:szCs w:val="20"/>
              </w:rPr>
            </w:pPr>
            <w:r>
              <w:rPr>
                <w:rFonts w:ascii="Arial" w:hAnsi="Arial" w:cs="Arial"/>
                <w:sz w:val="20"/>
                <w:szCs w:val="20"/>
              </w:rPr>
              <w:t>The</w:t>
            </w:r>
            <w:r w:rsidR="00D412C8" w:rsidRPr="00D412C8">
              <w:rPr>
                <w:rFonts w:ascii="Arial" w:hAnsi="Arial" w:cs="Arial"/>
                <w:sz w:val="20"/>
                <w:szCs w:val="20"/>
              </w:rPr>
              <w:t xml:space="preserve"> R1-million per year organisations (and trusts) should be registered with </w:t>
            </w:r>
            <w:r w:rsidR="00D412C8" w:rsidRPr="007238A1">
              <w:rPr>
                <w:rFonts w:ascii="Arial" w:hAnsi="Arial" w:cs="Arial"/>
                <w:sz w:val="20"/>
                <w:szCs w:val="20"/>
              </w:rPr>
              <w:t>CIPC as nonprofit companies as the</w:t>
            </w:r>
          </w:p>
          <w:p w:rsidR="00D40BEF" w:rsidRDefault="00B65767">
            <w:pPr>
              <w:pStyle w:val="ListParagraph"/>
              <w:numPr>
                <w:ilvl w:val="0"/>
                <w:numId w:val="7"/>
              </w:numPr>
              <w:ind w:left="200" w:hanging="270"/>
              <w:jc w:val="both"/>
              <w:rPr>
                <w:rFonts w:ascii="Arial" w:hAnsi="Arial" w:cs="Arial"/>
                <w:sz w:val="20"/>
                <w:szCs w:val="20"/>
              </w:rPr>
            </w:pPr>
            <w:r w:rsidRPr="00B65767">
              <w:rPr>
                <w:rFonts w:ascii="Arial" w:hAnsi="Arial" w:cs="Arial"/>
                <w:sz w:val="20"/>
                <w:szCs w:val="20"/>
              </w:rPr>
              <w:t>CIPC’s systems are better capacitated for collecting and finding data than those at the</w:t>
            </w:r>
            <w:r>
              <w:rPr>
                <w:rFonts w:ascii="Arial" w:hAnsi="Arial" w:cs="Arial"/>
                <w:sz w:val="20"/>
                <w:szCs w:val="20"/>
              </w:rPr>
              <w:t xml:space="preserve"> </w:t>
            </w:r>
            <w:r w:rsidRPr="00B65767">
              <w:rPr>
                <w:rFonts w:ascii="Arial" w:hAnsi="Arial" w:cs="Arial"/>
                <w:sz w:val="20"/>
                <w:szCs w:val="20"/>
              </w:rPr>
              <w:t>NPO Directorate.</w:t>
            </w:r>
          </w:p>
          <w:p w:rsidR="00D40BEF" w:rsidRDefault="00D40BEF" w:rsidP="00D40BEF">
            <w:pPr>
              <w:pStyle w:val="ListParagraph"/>
              <w:ind w:left="200"/>
              <w:jc w:val="both"/>
              <w:rPr>
                <w:rFonts w:ascii="Arial" w:hAnsi="Arial" w:cs="Arial"/>
                <w:sz w:val="20"/>
                <w:szCs w:val="20"/>
              </w:rPr>
            </w:pPr>
          </w:p>
          <w:p w:rsidR="00D40BEF" w:rsidRDefault="00F5571E" w:rsidP="00D40BEF">
            <w:pPr>
              <w:pStyle w:val="ListParagraph"/>
              <w:ind w:left="200"/>
              <w:jc w:val="both"/>
              <w:rPr>
                <w:rFonts w:ascii="Arial" w:hAnsi="Arial" w:cs="Arial"/>
                <w:sz w:val="20"/>
                <w:szCs w:val="20"/>
              </w:rPr>
            </w:pPr>
            <w:r>
              <w:rPr>
                <w:rFonts w:ascii="Arial" w:hAnsi="Arial" w:cs="Arial"/>
                <w:sz w:val="20"/>
                <w:szCs w:val="20"/>
              </w:rPr>
              <w:t>BIO WATCH</w:t>
            </w:r>
          </w:p>
          <w:p w:rsidR="00DE1EC2" w:rsidRDefault="00DE1EC2">
            <w:pPr>
              <w:pStyle w:val="ListParagraph"/>
              <w:numPr>
                <w:ilvl w:val="0"/>
                <w:numId w:val="7"/>
              </w:numPr>
              <w:ind w:left="200" w:hanging="270"/>
              <w:jc w:val="both"/>
              <w:rPr>
                <w:rFonts w:ascii="Arial" w:hAnsi="Arial" w:cs="Arial"/>
                <w:sz w:val="20"/>
                <w:szCs w:val="20"/>
              </w:rPr>
            </w:pPr>
            <w:r w:rsidRPr="00D40BEF">
              <w:rPr>
                <w:rFonts w:ascii="Arial" w:hAnsi="Arial" w:cs="Arial"/>
                <w:sz w:val="20"/>
                <w:szCs w:val="20"/>
              </w:rPr>
              <w:t>Given the extremely short time for public comment, it has not been possible for Biowatch South</w:t>
            </w:r>
            <w:r w:rsidR="00F5571E">
              <w:rPr>
                <w:rFonts w:ascii="Arial" w:hAnsi="Arial" w:cs="Arial"/>
                <w:sz w:val="20"/>
                <w:szCs w:val="20"/>
              </w:rPr>
              <w:t xml:space="preserve"> </w:t>
            </w:r>
            <w:r w:rsidRPr="00F5571E">
              <w:rPr>
                <w:rFonts w:ascii="Arial" w:hAnsi="Arial" w:cs="Arial"/>
                <w:sz w:val="20"/>
                <w:szCs w:val="20"/>
              </w:rPr>
              <w:t>Africa (and many others) to review this Amendment Bill. We, however, add our voices to those</w:t>
            </w:r>
            <w:r w:rsidR="00F5571E">
              <w:rPr>
                <w:rFonts w:ascii="Arial" w:hAnsi="Arial" w:cs="Arial"/>
                <w:sz w:val="20"/>
                <w:szCs w:val="20"/>
              </w:rPr>
              <w:t xml:space="preserve"> </w:t>
            </w:r>
            <w:r w:rsidRPr="00F5571E">
              <w:rPr>
                <w:rFonts w:ascii="Arial" w:hAnsi="Arial" w:cs="Arial"/>
                <w:sz w:val="20"/>
                <w:szCs w:val="20"/>
              </w:rPr>
              <w:t>calling for warding off grey-listing, but also ensuring that the critical work of the non-profit sector is</w:t>
            </w:r>
            <w:r w:rsidR="00F5571E">
              <w:rPr>
                <w:rFonts w:ascii="Arial" w:hAnsi="Arial" w:cs="Arial"/>
                <w:sz w:val="20"/>
                <w:szCs w:val="20"/>
              </w:rPr>
              <w:t xml:space="preserve"> </w:t>
            </w:r>
            <w:r w:rsidRPr="00F5571E">
              <w:rPr>
                <w:rFonts w:ascii="Arial" w:hAnsi="Arial" w:cs="Arial"/>
                <w:sz w:val="20"/>
                <w:szCs w:val="20"/>
              </w:rPr>
              <w:t>not impeded. We trust that the Standing Committee will apply their minds and resources to ensuring</w:t>
            </w:r>
            <w:r w:rsidR="00932EF0">
              <w:rPr>
                <w:rFonts w:ascii="Arial" w:hAnsi="Arial" w:cs="Arial"/>
                <w:sz w:val="20"/>
                <w:szCs w:val="20"/>
              </w:rPr>
              <w:t xml:space="preserve"> </w:t>
            </w:r>
            <w:r w:rsidRPr="00DE1EC2">
              <w:rPr>
                <w:rFonts w:ascii="Arial" w:hAnsi="Arial" w:cs="Arial"/>
                <w:sz w:val="20"/>
                <w:szCs w:val="20"/>
              </w:rPr>
              <w:t>this and that the Bill will pass constitutional muster.</w:t>
            </w:r>
          </w:p>
          <w:p w:rsidR="00651214" w:rsidRDefault="00651214" w:rsidP="00651214">
            <w:pPr>
              <w:jc w:val="both"/>
              <w:rPr>
                <w:rFonts w:ascii="Arial" w:hAnsi="Arial" w:cs="Arial"/>
                <w:sz w:val="20"/>
                <w:szCs w:val="20"/>
              </w:rPr>
            </w:pPr>
          </w:p>
          <w:p w:rsidR="00651214" w:rsidRPr="00651214" w:rsidRDefault="00651214" w:rsidP="00651214">
            <w:pPr>
              <w:jc w:val="both"/>
              <w:rPr>
                <w:rFonts w:ascii="Arial" w:hAnsi="Arial" w:cs="Arial"/>
                <w:sz w:val="20"/>
                <w:szCs w:val="20"/>
              </w:rPr>
            </w:pPr>
            <w:r w:rsidRPr="00651214">
              <w:rPr>
                <w:rFonts w:ascii="Arial" w:hAnsi="Arial" w:cs="Arial"/>
                <w:sz w:val="20"/>
                <w:szCs w:val="20"/>
              </w:rPr>
              <w:t>KINGFISHER, 4HOPE, WORD OF GRACE MINISTRIES</w:t>
            </w:r>
            <w:r w:rsidR="0093334E">
              <w:rPr>
                <w:rFonts w:ascii="Arial" w:hAnsi="Arial" w:cs="Arial"/>
                <w:sz w:val="20"/>
                <w:szCs w:val="20"/>
              </w:rPr>
              <w:t xml:space="preserve">, DOMINIQUE </w:t>
            </w:r>
            <w:r w:rsidR="00070F45">
              <w:rPr>
                <w:rFonts w:ascii="Arial" w:hAnsi="Arial" w:cs="Arial"/>
                <w:sz w:val="20"/>
                <w:szCs w:val="20"/>
              </w:rPr>
              <w:t>PITOT</w:t>
            </w:r>
            <w:r w:rsidR="00D148B7">
              <w:rPr>
                <w:rFonts w:ascii="Arial" w:hAnsi="Arial" w:cs="Arial"/>
                <w:sz w:val="20"/>
                <w:szCs w:val="20"/>
              </w:rPr>
              <w:t xml:space="preserve">, </w:t>
            </w:r>
            <w:r w:rsidR="00B36175">
              <w:rPr>
                <w:rFonts w:ascii="Arial" w:hAnsi="Arial" w:cs="Arial"/>
                <w:sz w:val="20"/>
                <w:szCs w:val="20"/>
              </w:rPr>
              <w:t>CHRISTIAN VIEW NETWORK</w:t>
            </w:r>
          </w:p>
          <w:p w:rsidR="00261337" w:rsidRDefault="00DF6252">
            <w:pPr>
              <w:pStyle w:val="ListParagraph"/>
              <w:numPr>
                <w:ilvl w:val="0"/>
                <w:numId w:val="7"/>
              </w:numPr>
              <w:ind w:left="200" w:hanging="270"/>
              <w:jc w:val="both"/>
              <w:rPr>
                <w:rFonts w:ascii="Arial" w:hAnsi="Arial" w:cs="Arial"/>
                <w:sz w:val="20"/>
                <w:szCs w:val="20"/>
              </w:rPr>
            </w:pPr>
            <w:r>
              <w:rPr>
                <w:rFonts w:ascii="Arial" w:hAnsi="Arial" w:cs="Arial"/>
                <w:sz w:val="20"/>
                <w:szCs w:val="20"/>
              </w:rPr>
              <w:t xml:space="preserve">Object to </w:t>
            </w:r>
            <w:r w:rsidR="00D148B7">
              <w:rPr>
                <w:rFonts w:ascii="Arial" w:hAnsi="Arial" w:cs="Arial"/>
                <w:sz w:val="20"/>
                <w:szCs w:val="20"/>
              </w:rPr>
              <w:t xml:space="preserve">compulsory registration </w:t>
            </w:r>
            <w:r w:rsidR="00645DD0">
              <w:rPr>
                <w:rFonts w:ascii="Arial" w:hAnsi="Arial" w:cs="Arial"/>
                <w:sz w:val="20"/>
                <w:szCs w:val="20"/>
              </w:rPr>
              <w:t xml:space="preserve">especially because </w:t>
            </w:r>
            <w:r w:rsidR="00C736E0">
              <w:rPr>
                <w:rFonts w:ascii="Arial" w:hAnsi="Arial" w:cs="Arial"/>
                <w:sz w:val="20"/>
                <w:szCs w:val="20"/>
              </w:rPr>
              <w:t xml:space="preserve">of the onerous </w:t>
            </w:r>
            <w:r w:rsidR="00110C7A">
              <w:rPr>
                <w:rFonts w:ascii="Arial" w:hAnsi="Arial" w:cs="Arial"/>
                <w:sz w:val="20"/>
                <w:szCs w:val="20"/>
              </w:rPr>
              <w:t>administration required of smaller</w:t>
            </w:r>
            <w:r w:rsidR="00BA1761">
              <w:rPr>
                <w:rFonts w:ascii="Arial" w:hAnsi="Arial" w:cs="Arial"/>
                <w:sz w:val="20"/>
                <w:szCs w:val="20"/>
              </w:rPr>
              <w:t xml:space="preserve"> </w:t>
            </w:r>
            <w:r w:rsidR="00110C7A">
              <w:rPr>
                <w:rFonts w:ascii="Arial" w:hAnsi="Arial" w:cs="Arial"/>
                <w:sz w:val="20"/>
                <w:szCs w:val="20"/>
              </w:rPr>
              <w:t>NPO</w:t>
            </w:r>
            <w:r w:rsidR="00BA1761">
              <w:rPr>
                <w:rFonts w:ascii="Arial" w:hAnsi="Arial" w:cs="Arial"/>
                <w:sz w:val="20"/>
                <w:szCs w:val="20"/>
              </w:rPr>
              <w:t>s</w:t>
            </w:r>
          </w:p>
          <w:p w:rsidR="00895DD1" w:rsidRDefault="00895DD1" w:rsidP="00895DD1">
            <w:pPr>
              <w:pStyle w:val="ListParagraph"/>
              <w:ind w:left="200"/>
              <w:jc w:val="both"/>
              <w:rPr>
                <w:rFonts w:ascii="Arial" w:hAnsi="Arial" w:cs="Arial"/>
                <w:sz w:val="20"/>
                <w:szCs w:val="20"/>
              </w:rPr>
            </w:pPr>
          </w:p>
          <w:p w:rsidR="00895DD1" w:rsidRDefault="00895DD1" w:rsidP="00895DD1">
            <w:pPr>
              <w:pStyle w:val="ListParagraph"/>
              <w:ind w:left="110"/>
              <w:jc w:val="both"/>
              <w:rPr>
                <w:rFonts w:ascii="Arial" w:hAnsi="Arial" w:cs="Arial"/>
                <w:sz w:val="20"/>
                <w:szCs w:val="20"/>
              </w:rPr>
            </w:pPr>
            <w:r w:rsidRPr="00E63099">
              <w:rPr>
                <w:rFonts w:ascii="Arial" w:hAnsi="Arial" w:cs="Arial"/>
                <w:sz w:val="20"/>
                <w:szCs w:val="20"/>
              </w:rPr>
              <w:t>ANNA VAYANOS</w:t>
            </w:r>
          </w:p>
          <w:p w:rsidR="00895DD1" w:rsidRPr="003C3FF1" w:rsidRDefault="00895DD1">
            <w:pPr>
              <w:pStyle w:val="ListParagraph"/>
              <w:numPr>
                <w:ilvl w:val="0"/>
                <w:numId w:val="7"/>
              </w:numPr>
              <w:ind w:left="121" w:hanging="180"/>
              <w:jc w:val="both"/>
              <w:rPr>
                <w:rFonts w:ascii="Arial" w:hAnsi="Arial" w:cs="Arial"/>
                <w:sz w:val="20"/>
                <w:szCs w:val="20"/>
              </w:rPr>
            </w:pPr>
            <w:r>
              <w:rPr>
                <w:rFonts w:ascii="Arial" w:hAnsi="Arial" w:cs="Arial"/>
                <w:sz w:val="20"/>
                <w:szCs w:val="20"/>
              </w:rPr>
              <w:t>Advises against</w:t>
            </w:r>
            <w:r w:rsidRPr="003C3FF1">
              <w:rPr>
                <w:rFonts w:ascii="Arial" w:hAnsi="Arial" w:cs="Arial"/>
                <w:sz w:val="20"/>
                <w:szCs w:val="20"/>
              </w:rPr>
              <w:t xml:space="preserve"> linking the definition of the type of funding entity in question to “domicile” as this has always been a very difficult concept to pin down legally and there will be little clarity on which individuals fall within the definition of having a foreign domicile or not. I would suggest omitting reference to the funding of foreign individuals in South Africa. If it cannot be excluded then just to point out that funding organisations often “distribute” rather than “donate” and so the definition should include the wording “distribute and/or donate” for philanthropic purposes.</w:t>
            </w:r>
          </w:p>
          <w:p w:rsidR="00895DD1" w:rsidRDefault="00895DD1" w:rsidP="00895DD1">
            <w:pPr>
              <w:pStyle w:val="ListParagraph"/>
              <w:ind w:left="200"/>
              <w:jc w:val="both"/>
              <w:rPr>
                <w:rFonts w:ascii="Arial" w:hAnsi="Arial" w:cs="Arial"/>
                <w:sz w:val="20"/>
                <w:szCs w:val="20"/>
              </w:rPr>
            </w:pPr>
          </w:p>
          <w:p w:rsidR="00ED4391" w:rsidRDefault="00B015AB" w:rsidP="00ED4391">
            <w:pPr>
              <w:jc w:val="both"/>
              <w:rPr>
                <w:rFonts w:ascii="Arial" w:hAnsi="Arial" w:cs="Arial"/>
                <w:sz w:val="20"/>
                <w:szCs w:val="20"/>
              </w:rPr>
            </w:pPr>
            <w:r>
              <w:rPr>
                <w:rFonts w:ascii="Arial" w:hAnsi="Arial" w:cs="Arial"/>
                <w:sz w:val="20"/>
                <w:szCs w:val="20"/>
              </w:rPr>
              <w:t>IRR</w:t>
            </w:r>
          </w:p>
          <w:p w:rsidR="004B630D" w:rsidRDefault="00E809BD">
            <w:pPr>
              <w:pStyle w:val="ListParagraph"/>
              <w:numPr>
                <w:ilvl w:val="0"/>
                <w:numId w:val="7"/>
              </w:numPr>
              <w:ind w:left="211" w:hanging="180"/>
              <w:jc w:val="both"/>
              <w:rPr>
                <w:rFonts w:ascii="Arial" w:hAnsi="Arial" w:cs="Arial"/>
                <w:sz w:val="20"/>
                <w:szCs w:val="20"/>
              </w:rPr>
            </w:pPr>
            <w:r w:rsidRPr="00E809BD">
              <w:rPr>
                <w:rFonts w:ascii="Arial" w:hAnsi="Arial" w:cs="Arial"/>
                <w:sz w:val="20"/>
                <w:szCs w:val="20"/>
              </w:rPr>
              <w:t>Common law and other legislation, like section 4 of the Prevention of Organised Crime Act and section 3 of the Protection of Constitutional Democracy Against Terrorist and Related Activities Act, already prohibit South African NPOs, registered or not, from engaging in money-laundering or the financing of terrorism. This is true even in the absence of the NPO Act itself.</w:t>
            </w:r>
          </w:p>
          <w:p w:rsidR="00790C8F" w:rsidRDefault="00E809BD">
            <w:pPr>
              <w:pStyle w:val="ListParagraph"/>
              <w:numPr>
                <w:ilvl w:val="0"/>
                <w:numId w:val="7"/>
              </w:numPr>
              <w:ind w:left="211" w:hanging="180"/>
              <w:jc w:val="both"/>
              <w:rPr>
                <w:rFonts w:ascii="Arial" w:hAnsi="Arial" w:cs="Arial"/>
                <w:sz w:val="20"/>
                <w:szCs w:val="20"/>
              </w:rPr>
            </w:pPr>
            <w:r w:rsidRPr="00E809BD">
              <w:rPr>
                <w:rFonts w:ascii="Arial" w:hAnsi="Arial" w:cs="Arial"/>
                <w:sz w:val="20"/>
                <w:szCs w:val="20"/>
              </w:rPr>
              <w:t xml:space="preserve">The Amendment Bill is therefore not necessary to prohibit NPOs from engaging in money-laundering or the financing of terrorism because existing legislation already caters to this requirement. If South Africa is to be greylisted, in other words, it will not be because the NPO space is somehow free to launder money or finance terror.  </w:t>
            </w:r>
          </w:p>
          <w:p w:rsidR="00D95814" w:rsidRDefault="00790C8F">
            <w:pPr>
              <w:pStyle w:val="ListParagraph"/>
              <w:numPr>
                <w:ilvl w:val="0"/>
                <w:numId w:val="7"/>
              </w:numPr>
              <w:ind w:left="211" w:hanging="180"/>
              <w:jc w:val="both"/>
              <w:rPr>
                <w:rFonts w:ascii="Arial" w:hAnsi="Arial" w:cs="Arial"/>
                <w:sz w:val="20"/>
                <w:szCs w:val="20"/>
              </w:rPr>
            </w:pPr>
            <w:r w:rsidRPr="00790C8F">
              <w:rPr>
                <w:rFonts w:ascii="Arial" w:hAnsi="Arial" w:cs="Arial"/>
                <w:sz w:val="20"/>
                <w:szCs w:val="20"/>
              </w:rPr>
              <w:t>An independent civil society is a crucial pillar of South Africa’s constitutiona</w:t>
            </w:r>
            <w:r>
              <w:rPr>
                <w:rFonts w:ascii="Arial" w:hAnsi="Arial" w:cs="Arial"/>
                <w:sz w:val="20"/>
                <w:szCs w:val="20"/>
              </w:rPr>
              <w:t xml:space="preserve">l </w:t>
            </w:r>
            <w:r w:rsidRPr="00790C8F">
              <w:rPr>
                <w:rFonts w:ascii="Arial" w:hAnsi="Arial" w:cs="Arial"/>
                <w:sz w:val="20"/>
                <w:szCs w:val="20"/>
              </w:rPr>
              <w:t>democracy. This independence ought not be lost by way of omnibus amendment legislation that focuses on a different matter entirely.</w:t>
            </w:r>
          </w:p>
          <w:p w:rsidR="00D95814" w:rsidRPr="00D95814" w:rsidRDefault="00D95814">
            <w:pPr>
              <w:pStyle w:val="ListParagraph"/>
              <w:numPr>
                <w:ilvl w:val="0"/>
                <w:numId w:val="7"/>
              </w:numPr>
              <w:ind w:left="211" w:hanging="180"/>
              <w:jc w:val="both"/>
              <w:rPr>
                <w:rFonts w:ascii="Arial" w:hAnsi="Arial" w:cs="Arial"/>
                <w:sz w:val="20"/>
                <w:szCs w:val="20"/>
              </w:rPr>
            </w:pPr>
            <w:r w:rsidRPr="00D95814">
              <w:rPr>
                <w:rFonts w:ascii="Arial" w:hAnsi="Arial" w:cs="Arial"/>
                <w:sz w:val="20"/>
                <w:szCs w:val="20"/>
              </w:rPr>
              <w:t>It is furthermore likely that, should the Amendment Bill be adopted with the compulsory</w:t>
            </w:r>
          </w:p>
          <w:p w:rsidR="00D95814" w:rsidRPr="00D95814" w:rsidRDefault="00D95814" w:rsidP="00D95814">
            <w:pPr>
              <w:pStyle w:val="ListParagraph"/>
              <w:ind w:left="211"/>
              <w:jc w:val="both"/>
              <w:rPr>
                <w:rFonts w:ascii="Arial" w:hAnsi="Arial" w:cs="Arial"/>
                <w:sz w:val="20"/>
                <w:szCs w:val="20"/>
              </w:rPr>
            </w:pPr>
            <w:r w:rsidRPr="00D95814">
              <w:rPr>
                <w:rFonts w:ascii="Arial" w:hAnsi="Arial" w:cs="Arial"/>
                <w:sz w:val="20"/>
                <w:szCs w:val="20"/>
              </w:rPr>
              <w:t>registration requirement, it will be unenforceable, and therefore only detrimental to</w:t>
            </w:r>
          </w:p>
          <w:p w:rsidR="00D95814" w:rsidRDefault="00D95814" w:rsidP="00D95814">
            <w:pPr>
              <w:pStyle w:val="ListParagraph"/>
              <w:ind w:left="211"/>
              <w:jc w:val="both"/>
              <w:rPr>
                <w:rFonts w:ascii="Arial" w:hAnsi="Arial" w:cs="Arial"/>
                <w:sz w:val="20"/>
                <w:szCs w:val="20"/>
              </w:rPr>
            </w:pPr>
            <w:r w:rsidRPr="00D95814">
              <w:rPr>
                <w:rFonts w:ascii="Arial" w:hAnsi="Arial" w:cs="Arial"/>
                <w:sz w:val="20"/>
                <w:szCs w:val="20"/>
              </w:rPr>
              <w:t>those few NPOs that government decides to enforce it upon. By 2020 there were</w:t>
            </w:r>
            <w:r>
              <w:rPr>
                <w:rFonts w:ascii="Arial" w:hAnsi="Arial" w:cs="Arial"/>
                <w:sz w:val="20"/>
                <w:szCs w:val="20"/>
              </w:rPr>
              <w:t xml:space="preserve"> </w:t>
            </w:r>
            <w:r w:rsidRPr="00D95814">
              <w:rPr>
                <w:rFonts w:ascii="Arial" w:hAnsi="Arial" w:cs="Arial"/>
                <w:sz w:val="20"/>
                <w:szCs w:val="20"/>
              </w:rPr>
              <w:t xml:space="preserve">228,822 registered NPOs in South Africa, of which more than half (58.44%) were apparently not complying with relevant legislation. It is likely that many hundreds of thousands more unregistered NPOs are in fact in operation.  </w:t>
            </w:r>
          </w:p>
          <w:p w:rsidR="00C031EE" w:rsidRDefault="00D95814">
            <w:pPr>
              <w:pStyle w:val="ListParagraph"/>
              <w:numPr>
                <w:ilvl w:val="0"/>
                <w:numId w:val="7"/>
              </w:numPr>
              <w:ind w:left="211" w:hanging="211"/>
              <w:jc w:val="both"/>
              <w:rPr>
                <w:rFonts w:ascii="Arial" w:hAnsi="Arial" w:cs="Arial"/>
                <w:sz w:val="20"/>
                <w:szCs w:val="20"/>
              </w:rPr>
            </w:pPr>
            <w:r w:rsidRPr="000C2B56">
              <w:rPr>
                <w:rFonts w:ascii="Arial" w:hAnsi="Arial" w:cs="Arial"/>
                <w:sz w:val="20"/>
                <w:szCs w:val="20"/>
              </w:rPr>
              <w:t>The Department of Social Development does not possess the resources to enforce a</w:t>
            </w:r>
            <w:r w:rsidR="000C2B56">
              <w:rPr>
                <w:rFonts w:ascii="Arial" w:hAnsi="Arial" w:cs="Arial"/>
                <w:sz w:val="20"/>
                <w:szCs w:val="20"/>
              </w:rPr>
              <w:t xml:space="preserve"> </w:t>
            </w:r>
            <w:r w:rsidRPr="000C2B56">
              <w:rPr>
                <w:rFonts w:ascii="Arial" w:hAnsi="Arial" w:cs="Arial"/>
                <w:sz w:val="20"/>
                <w:szCs w:val="20"/>
              </w:rPr>
              <w:t>substantive set of regulatory standards upon such a diverse assortment of</w:t>
            </w:r>
            <w:r w:rsidR="000C2B56">
              <w:rPr>
                <w:rFonts w:ascii="Arial" w:hAnsi="Arial" w:cs="Arial"/>
                <w:sz w:val="20"/>
                <w:szCs w:val="20"/>
              </w:rPr>
              <w:t xml:space="preserve"> </w:t>
            </w:r>
            <w:r w:rsidRPr="000C2B56">
              <w:rPr>
                <w:rFonts w:ascii="Arial" w:hAnsi="Arial" w:cs="Arial"/>
                <w:sz w:val="20"/>
                <w:szCs w:val="20"/>
              </w:rPr>
              <w:t>organisations, nor should it seek to. If it attempts to, however, it will come down to</w:t>
            </w:r>
            <w:r w:rsidR="000C2B56">
              <w:rPr>
                <w:rFonts w:ascii="Arial" w:hAnsi="Arial" w:cs="Arial"/>
                <w:sz w:val="20"/>
                <w:szCs w:val="20"/>
              </w:rPr>
              <w:t xml:space="preserve"> </w:t>
            </w:r>
            <w:r w:rsidRPr="000C2B56">
              <w:rPr>
                <w:rFonts w:ascii="Arial" w:hAnsi="Arial" w:cs="Arial"/>
                <w:sz w:val="20"/>
                <w:szCs w:val="20"/>
              </w:rPr>
              <w:t>selective enforcement, which harms the Rule of Law doctrine at the centre of SouthAfrica’s constitutional democracy.</w:t>
            </w:r>
          </w:p>
          <w:p w:rsidR="00C031EE" w:rsidRDefault="00C031EE" w:rsidP="00C031EE">
            <w:pPr>
              <w:pStyle w:val="ListParagraph"/>
              <w:ind w:left="211"/>
              <w:jc w:val="both"/>
              <w:rPr>
                <w:rFonts w:ascii="Arial" w:hAnsi="Arial" w:cs="Arial"/>
                <w:sz w:val="20"/>
                <w:szCs w:val="20"/>
              </w:rPr>
            </w:pPr>
          </w:p>
          <w:p w:rsidR="00C031EE" w:rsidRDefault="00980A3F" w:rsidP="00980A3F">
            <w:pPr>
              <w:jc w:val="both"/>
              <w:rPr>
                <w:rFonts w:ascii="Arial" w:hAnsi="Arial" w:cs="Arial"/>
                <w:sz w:val="20"/>
                <w:szCs w:val="20"/>
              </w:rPr>
            </w:pPr>
            <w:r w:rsidRPr="00980A3F">
              <w:rPr>
                <w:rFonts w:ascii="Arial" w:hAnsi="Arial" w:cs="Arial"/>
                <w:sz w:val="20"/>
                <w:szCs w:val="20"/>
              </w:rPr>
              <w:t>FMF</w:t>
            </w:r>
          </w:p>
          <w:p w:rsidR="00AA68CD" w:rsidRDefault="001A7757">
            <w:pPr>
              <w:pStyle w:val="ListParagraph"/>
              <w:numPr>
                <w:ilvl w:val="0"/>
                <w:numId w:val="7"/>
              </w:numPr>
              <w:ind w:left="121" w:hanging="180"/>
              <w:jc w:val="both"/>
              <w:rPr>
                <w:rFonts w:ascii="Arial" w:hAnsi="Arial" w:cs="Arial"/>
                <w:sz w:val="20"/>
                <w:szCs w:val="20"/>
              </w:rPr>
            </w:pPr>
            <w:r w:rsidRPr="001A7757">
              <w:rPr>
                <w:rFonts w:ascii="Arial" w:hAnsi="Arial" w:cs="Arial"/>
                <w:sz w:val="20"/>
                <w:szCs w:val="20"/>
              </w:rPr>
              <w:t>The compulsory registration requirement would apply to all organisations established for a public</w:t>
            </w:r>
            <w:r>
              <w:rPr>
                <w:rFonts w:ascii="Arial" w:hAnsi="Arial" w:cs="Arial"/>
                <w:sz w:val="20"/>
                <w:szCs w:val="20"/>
              </w:rPr>
              <w:t xml:space="preserve"> </w:t>
            </w:r>
            <w:r w:rsidRPr="001A7757">
              <w:rPr>
                <w:rFonts w:ascii="Arial" w:hAnsi="Arial" w:cs="Arial"/>
                <w:sz w:val="20"/>
                <w:szCs w:val="20"/>
              </w:rPr>
              <w:t>purpose whose income is not distributable to their members</w:t>
            </w:r>
          </w:p>
          <w:p w:rsidR="00980A3F" w:rsidRDefault="00AA68CD">
            <w:pPr>
              <w:pStyle w:val="ListParagraph"/>
              <w:numPr>
                <w:ilvl w:val="0"/>
                <w:numId w:val="7"/>
              </w:numPr>
              <w:ind w:left="121" w:hanging="180"/>
              <w:jc w:val="both"/>
              <w:rPr>
                <w:rFonts w:ascii="Arial" w:hAnsi="Arial" w:cs="Arial"/>
                <w:sz w:val="20"/>
                <w:szCs w:val="20"/>
              </w:rPr>
            </w:pPr>
            <w:r w:rsidRPr="00AA68CD">
              <w:rPr>
                <w:rFonts w:ascii="Arial" w:hAnsi="Arial" w:cs="Arial"/>
                <w:sz w:val="20"/>
                <w:szCs w:val="20"/>
              </w:rPr>
              <w:t>Th</w:t>
            </w:r>
            <w:r>
              <w:rPr>
                <w:rFonts w:ascii="Arial" w:hAnsi="Arial" w:cs="Arial"/>
                <w:sz w:val="20"/>
                <w:szCs w:val="20"/>
              </w:rPr>
              <w:t>e</w:t>
            </w:r>
            <w:r w:rsidRPr="00AA68CD">
              <w:rPr>
                <w:rFonts w:ascii="Arial" w:hAnsi="Arial" w:cs="Arial"/>
                <w:sz w:val="20"/>
                <w:szCs w:val="20"/>
              </w:rPr>
              <w:t xml:space="preserve"> proposed requirement, that no association may operate unless registered, would violate the</w:t>
            </w:r>
            <w:r>
              <w:rPr>
                <w:rFonts w:ascii="Arial" w:hAnsi="Arial" w:cs="Arial"/>
                <w:sz w:val="20"/>
                <w:szCs w:val="20"/>
              </w:rPr>
              <w:t xml:space="preserve"> </w:t>
            </w:r>
            <w:r w:rsidRPr="00AA68CD">
              <w:rPr>
                <w:rFonts w:ascii="Arial" w:hAnsi="Arial" w:cs="Arial"/>
                <w:sz w:val="20"/>
                <w:szCs w:val="20"/>
              </w:rPr>
              <w:t>fundamental right in the Bill of Rights of everyone to freedom of association.</w:t>
            </w:r>
          </w:p>
          <w:p w:rsidR="00AA68CD" w:rsidRPr="00005223" w:rsidRDefault="00AA68CD" w:rsidP="00005223">
            <w:pPr>
              <w:jc w:val="both"/>
              <w:rPr>
                <w:rFonts w:ascii="Arial" w:hAnsi="Arial" w:cs="Arial"/>
                <w:sz w:val="20"/>
                <w:szCs w:val="20"/>
              </w:rPr>
            </w:pPr>
          </w:p>
        </w:tc>
        <w:tc>
          <w:tcPr>
            <w:tcW w:w="3600" w:type="dxa"/>
          </w:tcPr>
          <w:p w:rsidR="00337637" w:rsidRPr="00834C55" w:rsidRDefault="00337637" w:rsidP="00834C55">
            <w:pPr>
              <w:jc w:val="both"/>
              <w:rPr>
                <w:rFonts w:ascii="Arial" w:hAnsi="Arial" w:cs="Arial"/>
                <w:sz w:val="20"/>
                <w:szCs w:val="20"/>
                <w:lang w:val="en-ZA"/>
              </w:rPr>
            </w:pPr>
            <w:r w:rsidRPr="00834C55">
              <w:rPr>
                <w:rFonts w:ascii="Arial" w:hAnsi="Arial" w:cs="Arial"/>
                <w:sz w:val="20"/>
                <w:szCs w:val="20"/>
              </w:rPr>
              <w:t xml:space="preserve">In light of engagements with the NPO sector, and having carefully considered their submissions and proposals, the National Treasury will present to the Committee detailed proposals to adjust the initially proposed blanket registration requirement for NPOs, which will focus on the registration of a limited subset of NPOs- those that make donations or provide services beyond South Africa’s borders, where they could potentially be used- intentionally or unintentionally- in the financing of terrorism. </w:t>
            </w:r>
          </w:p>
          <w:p w:rsidR="00254997" w:rsidRDefault="00254997" w:rsidP="00550225">
            <w:pPr>
              <w:pStyle w:val="ListParagraph"/>
              <w:ind w:left="109"/>
              <w:jc w:val="both"/>
              <w:rPr>
                <w:rFonts w:ascii="Arial" w:hAnsi="Arial" w:cs="Arial"/>
                <w:sz w:val="20"/>
                <w:szCs w:val="20"/>
              </w:rPr>
            </w:pPr>
          </w:p>
          <w:p w:rsidR="00F54913" w:rsidRDefault="00F54913" w:rsidP="00550225">
            <w:pPr>
              <w:pStyle w:val="ListParagraph"/>
              <w:ind w:left="109"/>
              <w:jc w:val="both"/>
              <w:rPr>
                <w:rFonts w:ascii="Arial" w:hAnsi="Arial" w:cs="Arial"/>
                <w:sz w:val="20"/>
                <w:szCs w:val="20"/>
              </w:rPr>
            </w:pPr>
          </w:p>
          <w:p w:rsidR="00F54913" w:rsidRDefault="0014496E" w:rsidP="00F54913">
            <w:pPr>
              <w:jc w:val="both"/>
              <w:rPr>
                <w:rFonts w:ascii="Arial" w:hAnsi="Arial" w:cs="Arial"/>
                <w:sz w:val="20"/>
                <w:szCs w:val="20"/>
              </w:rPr>
            </w:pPr>
            <w:r>
              <w:rPr>
                <w:rFonts w:ascii="Arial" w:hAnsi="Arial" w:cs="Arial"/>
                <w:sz w:val="20"/>
                <w:szCs w:val="20"/>
              </w:rPr>
              <w:t>These further submissions from NPO colleagues are greatly appreciated, and have been given careful consideration in developing the detailed proposed refinements to the Bill that will be presented to the Commtitee.</w:t>
            </w: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r>
              <w:rPr>
                <w:rFonts w:ascii="Arial" w:hAnsi="Arial" w:cs="Arial"/>
                <w:sz w:val="20"/>
                <w:szCs w:val="20"/>
              </w:rPr>
              <w:t>These further submissions from NPO colleagues are greatly appreciated, and have been given careful consideration in developing the detailed proposed refinements to the Bill that will be presented to the Committee.</w:t>
            </w: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p>
          <w:p w:rsidR="0014496E" w:rsidRDefault="0014496E" w:rsidP="00F54913">
            <w:pPr>
              <w:jc w:val="both"/>
              <w:rPr>
                <w:rFonts w:ascii="Arial" w:hAnsi="Arial" w:cs="Arial"/>
                <w:sz w:val="20"/>
                <w:szCs w:val="20"/>
              </w:rPr>
            </w:pPr>
            <w:r>
              <w:rPr>
                <w:rFonts w:ascii="Arial" w:hAnsi="Arial" w:cs="Arial"/>
                <w:sz w:val="20"/>
                <w:szCs w:val="20"/>
              </w:rPr>
              <w:t>The General Laws Amendment Bill specifically addresses specific FATF recommendations, including in relation to the legislative framework for NPOs, and the Bill needs to address the specific recommendations in relation to the NPO legislative framework.</w:t>
            </w: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Default="003C0532" w:rsidP="00F54913">
            <w:pPr>
              <w:jc w:val="both"/>
              <w:rPr>
                <w:rFonts w:ascii="Arial" w:hAnsi="Arial" w:cs="Arial"/>
                <w:sz w:val="20"/>
                <w:szCs w:val="20"/>
              </w:rPr>
            </w:pPr>
          </w:p>
          <w:p w:rsidR="003C0532" w:rsidRPr="0014496E" w:rsidRDefault="003C0532" w:rsidP="00F54913">
            <w:pPr>
              <w:jc w:val="both"/>
              <w:rPr>
                <w:rFonts w:ascii="Arial" w:hAnsi="Arial" w:cs="Arial"/>
                <w:sz w:val="20"/>
                <w:szCs w:val="20"/>
              </w:rPr>
            </w:pPr>
          </w:p>
        </w:tc>
      </w:tr>
      <w:tr w:rsidR="00D424A6" w:rsidRPr="006E5F7A" w:rsidTr="00F80AC1">
        <w:tc>
          <w:tcPr>
            <w:tcW w:w="4543" w:type="dxa"/>
          </w:tcPr>
          <w:p w:rsidR="00D424A6" w:rsidRPr="00FF48AB" w:rsidRDefault="00EE0682" w:rsidP="00EE0682">
            <w:pPr>
              <w:jc w:val="both"/>
              <w:rPr>
                <w:rFonts w:ascii="Arial" w:hAnsi="Arial" w:cs="Arial"/>
                <w:bCs/>
                <w:sz w:val="20"/>
                <w:szCs w:val="20"/>
              </w:rPr>
            </w:pPr>
            <w:r w:rsidRPr="00EE0682">
              <w:rPr>
                <w:rFonts w:ascii="Arial" w:hAnsi="Arial" w:cs="Arial"/>
                <w:bCs/>
                <w:sz w:val="20"/>
                <w:szCs w:val="20"/>
              </w:rPr>
              <w:t xml:space="preserve">Inappropriateness </w:t>
            </w:r>
            <w:r w:rsidR="00FF48AB">
              <w:rPr>
                <w:rFonts w:ascii="Arial" w:hAnsi="Arial" w:cs="Arial"/>
                <w:bCs/>
                <w:sz w:val="20"/>
                <w:szCs w:val="20"/>
              </w:rPr>
              <w:t>f</w:t>
            </w:r>
            <w:r w:rsidRPr="00EE0682">
              <w:rPr>
                <w:rFonts w:ascii="Arial" w:hAnsi="Arial" w:cs="Arial"/>
                <w:bCs/>
                <w:sz w:val="20"/>
                <w:szCs w:val="20"/>
              </w:rPr>
              <w:t xml:space="preserve">or </w:t>
            </w:r>
            <w:r w:rsidR="00FF48AB">
              <w:rPr>
                <w:rFonts w:ascii="Arial" w:hAnsi="Arial" w:cs="Arial"/>
                <w:bCs/>
                <w:sz w:val="20"/>
                <w:szCs w:val="20"/>
              </w:rPr>
              <w:t>t</w:t>
            </w:r>
            <w:r w:rsidRPr="00EE0682">
              <w:rPr>
                <w:rFonts w:ascii="Arial" w:hAnsi="Arial" w:cs="Arial"/>
                <w:bCs/>
                <w:sz w:val="20"/>
                <w:szCs w:val="20"/>
              </w:rPr>
              <w:t>he D</w:t>
            </w:r>
            <w:r w:rsidR="00FF48AB">
              <w:rPr>
                <w:rFonts w:ascii="Arial" w:hAnsi="Arial" w:cs="Arial"/>
                <w:bCs/>
                <w:sz w:val="20"/>
                <w:szCs w:val="20"/>
              </w:rPr>
              <w:t>SD</w:t>
            </w:r>
            <w:r w:rsidRPr="00EE0682">
              <w:rPr>
                <w:rFonts w:ascii="Arial" w:hAnsi="Arial" w:cs="Arial"/>
                <w:bCs/>
                <w:sz w:val="20"/>
                <w:szCs w:val="20"/>
              </w:rPr>
              <w:t xml:space="preserve"> </w:t>
            </w:r>
            <w:r w:rsidR="00FF48AB">
              <w:rPr>
                <w:rFonts w:ascii="Arial" w:hAnsi="Arial" w:cs="Arial"/>
                <w:bCs/>
                <w:sz w:val="20"/>
                <w:szCs w:val="20"/>
              </w:rPr>
              <w:t>t</w:t>
            </w:r>
            <w:r w:rsidRPr="00EE0682">
              <w:rPr>
                <w:rFonts w:ascii="Arial" w:hAnsi="Arial" w:cs="Arial"/>
                <w:bCs/>
                <w:sz w:val="20"/>
                <w:szCs w:val="20"/>
              </w:rPr>
              <w:t xml:space="preserve">o </w:t>
            </w:r>
            <w:r w:rsidR="00FF48AB">
              <w:rPr>
                <w:rFonts w:ascii="Arial" w:hAnsi="Arial" w:cs="Arial"/>
                <w:bCs/>
                <w:sz w:val="20"/>
                <w:szCs w:val="20"/>
              </w:rPr>
              <w:t>a</w:t>
            </w:r>
            <w:r w:rsidRPr="00EE0682">
              <w:rPr>
                <w:rFonts w:ascii="Arial" w:hAnsi="Arial" w:cs="Arial"/>
                <w:bCs/>
                <w:sz w:val="20"/>
                <w:szCs w:val="20"/>
              </w:rPr>
              <w:t xml:space="preserve">ccommodate </w:t>
            </w:r>
            <w:r w:rsidR="00FF48AB">
              <w:rPr>
                <w:rFonts w:ascii="Arial" w:hAnsi="Arial" w:cs="Arial"/>
                <w:bCs/>
                <w:sz w:val="20"/>
                <w:szCs w:val="20"/>
              </w:rPr>
              <w:t>t</w:t>
            </w:r>
            <w:r w:rsidRPr="00EE0682">
              <w:rPr>
                <w:rFonts w:ascii="Arial" w:hAnsi="Arial" w:cs="Arial"/>
                <w:bCs/>
                <w:sz w:val="20"/>
                <w:szCs w:val="20"/>
              </w:rPr>
              <w:t>he Non-Profit</w:t>
            </w:r>
            <w:r w:rsidR="00FF48AB">
              <w:rPr>
                <w:rFonts w:ascii="Arial" w:hAnsi="Arial" w:cs="Arial"/>
                <w:bCs/>
                <w:sz w:val="20"/>
                <w:szCs w:val="20"/>
              </w:rPr>
              <w:t xml:space="preserve"> </w:t>
            </w:r>
            <w:r w:rsidRPr="00EE0682">
              <w:rPr>
                <w:rFonts w:ascii="Arial" w:hAnsi="Arial" w:cs="Arial"/>
                <w:bCs/>
                <w:sz w:val="20"/>
                <w:szCs w:val="20"/>
              </w:rPr>
              <w:t>Directorate</w:t>
            </w:r>
            <w:r w:rsidRPr="00EE0682">
              <w:rPr>
                <w:rFonts w:ascii="Arial" w:hAnsi="Arial" w:cs="Arial"/>
                <w:b/>
                <w:sz w:val="20"/>
                <w:szCs w:val="20"/>
              </w:rPr>
              <w:t xml:space="preserve">  </w:t>
            </w:r>
          </w:p>
        </w:tc>
        <w:tc>
          <w:tcPr>
            <w:tcW w:w="4632" w:type="dxa"/>
          </w:tcPr>
          <w:p w:rsidR="00C56B91" w:rsidRDefault="005147DC" w:rsidP="00841096">
            <w:pPr>
              <w:jc w:val="both"/>
              <w:rPr>
                <w:rFonts w:ascii="Arial" w:hAnsi="Arial" w:cs="Arial"/>
                <w:sz w:val="20"/>
                <w:szCs w:val="20"/>
              </w:rPr>
            </w:pPr>
            <w:r w:rsidRPr="00C56B91">
              <w:rPr>
                <w:rFonts w:ascii="Arial" w:hAnsi="Arial" w:cs="Arial"/>
                <w:sz w:val="20"/>
                <w:szCs w:val="20"/>
              </w:rPr>
              <w:t>NPO ACT WORKING GROUP</w:t>
            </w:r>
            <w:r w:rsidR="00081ADF">
              <w:rPr>
                <w:rFonts w:ascii="Arial" w:hAnsi="Arial" w:cs="Arial"/>
                <w:sz w:val="20"/>
                <w:szCs w:val="20"/>
              </w:rPr>
              <w:t>/NGOLAW</w:t>
            </w:r>
          </w:p>
          <w:p w:rsidR="002E303C" w:rsidRDefault="00841096">
            <w:pPr>
              <w:pStyle w:val="ListParagraph"/>
              <w:numPr>
                <w:ilvl w:val="0"/>
                <w:numId w:val="7"/>
              </w:numPr>
              <w:ind w:left="110" w:hanging="180"/>
              <w:jc w:val="both"/>
              <w:rPr>
                <w:rFonts w:ascii="Arial" w:hAnsi="Arial" w:cs="Arial"/>
                <w:sz w:val="20"/>
                <w:szCs w:val="20"/>
              </w:rPr>
            </w:pPr>
            <w:r w:rsidRPr="002E303C">
              <w:rPr>
                <w:rFonts w:ascii="Arial" w:hAnsi="Arial" w:cs="Arial"/>
                <w:sz w:val="20"/>
                <w:szCs w:val="20"/>
              </w:rPr>
              <w:t>The DSD is not the appropriate place for the Non-Profit Directorate to sit</w:t>
            </w:r>
          </w:p>
          <w:p w:rsidR="009A7C89" w:rsidRDefault="002E303C">
            <w:pPr>
              <w:pStyle w:val="ListParagraph"/>
              <w:numPr>
                <w:ilvl w:val="0"/>
                <w:numId w:val="7"/>
              </w:numPr>
              <w:ind w:left="110" w:hanging="180"/>
              <w:jc w:val="both"/>
              <w:rPr>
                <w:rFonts w:ascii="Arial" w:hAnsi="Arial" w:cs="Arial"/>
                <w:sz w:val="20"/>
                <w:szCs w:val="20"/>
              </w:rPr>
            </w:pPr>
            <w:r>
              <w:rPr>
                <w:rFonts w:ascii="Arial" w:hAnsi="Arial" w:cs="Arial"/>
                <w:sz w:val="20"/>
                <w:szCs w:val="20"/>
              </w:rPr>
              <w:t>S</w:t>
            </w:r>
            <w:r w:rsidRPr="002E303C">
              <w:rPr>
                <w:rFonts w:ascii="Arial" w:hAnsi="Arial" w:cs="Arial"/>
                <w:sz w:val="20"/>
                <w:szCs w:val="20"/>
              </w:rPr>
              <w:t>upport an Independent Body to serve</w:t>
            </w:r>
            <w:r>
              <w:rPr>
                <w:rFonts w:ascii="Arial" w:hAnsi="Arial" w:cs="Arial"/>
                <w:sz w:val="20"/>
                <w:szCs w:val="20"/>
              </w:rPr>
              <w:t xml:space="preserve"> </w:t>
            </w:r>
            <w:r w:rsidRPr="002E303C">
              <w:rPr>
                <w:rFonts w:ascii="Arial" w:hAnsi="Arial" w:cs="Arial"/>
                <w:sz w:val="20"/>
                <w:szCs w:val="20"/>
              </w:rPr>
              <w:t>non-profit organisations</w:t>
            </w:r>
            <w:r w:rsidR="009A7C89">
              <w:rPr>
                <w:rFonts w:ascii="Arial" w:hAnsi="Arial" w:cs="Arial"/>
                <w:sz w:val="20"/>
                <w:szCs w:val="20"/>
              </w:rPr>
              <w:t>.</w:t>
            </w:r>
          </w:p>
          <w:p w:rsidR="00BE00A5" w:rsidRDefault="009A7C89">
            <w:pPr>
              <w:pStyle w:val="ListParagraph"/>
              <w:numPr>
                <w:ilvl w:val="0"/>
                <w:numId w:val="7"/>
              </w:numPr>
              <w:ind w:left="110" w:hanging="180"/>
              <w:jc w:val="both"/>
              <w:rPr>
                <w:rFonts w:ascii="Arial" w:hAnsi="Arial" w:cs="Arial"/>
                <w:sz w:val="20"/>
                <w:szCs w:val="20"/>
              </w:rPr>
            </w:pPr>
            <w:r w:rsidRPr="009A7C89">
              <w:rPr>
                <w:rFonts w:ascii="Arial" w:hAnsi="Arial" w:cs="Arial"/>
                <w:sz w:val="20"/>
                <w:szCs w:val="20"/>
              </w:rPr>
              <w:t>A credible and effective Registry or oversight body which serves and</w:t>
            </w:r>
            <w:r w:rsidR="00A92514">
              <w:rPr>
                <w:rFonts w:ascii="Arial" w:hAnsi="Arial" w:cs="Arial"/>
                <w:sz w:val="20"/>
                <w:szCs w:val="20"/>
              </w:rPr>
              <w:t xml:space="preserve"> </w:t>
            </w:r>
            <w:r w:rsidRPr="00A92514">
              <w:rPr>
                <w:rFonts w:ascii="Arial" w:hAnsi="Arial" w:cs="Arial"/>
                <w:sz w:val="20"/>
                <w:szCs w:val="20"/>
              </w:rPr>
              <w:t>enables the full scope and ambit of non-profit work should not be</w:t>
            </w:r>
            <w:r w:rsidR="00A92514">
              <w:rPr>
                <w:rFonts w:ascii="Arial" w:hAnsi="Arial" w:cs="Arial"/>
                <w:sz w:val="20"/>
                <w:szCs w:val="20"/>
              </w:rPr>
              <w:t xml:space="preserve"> </w:t>
            </w:r>
            <w:r w:rsidRPr="00A92514">
              <w:rPr>
                <w:rFonts w:ascii="Arial" w:hAnsi="Arial" w:cs="Arial"/>
                <w:sz w:val="20"/>
                <w:szCs w:val="20"/>
              </w:rPr>
              <w:t>housed under a government department but should be established</w:t>
            </w:r>
            <w:r w:rsidR="00A92514">
              <w:rPr>
                <w:rFonts w:ascii="Arial" w:hAnsi="Arial" w:cs="Arial"/>
                <w:sz w:val="20"/>
                <w:szCs w:val="20"/>
              </w:rPr>
              <w:t xml:space="preserve"> </w:t>
            </w:r>
            <w:r w:rsidRPr="00A92514">
              <w:rPr>
                <w:rFonts w:ascii="Arial" w:hAnsi="Arial" w:cs="Arial"/>
                <w:sz w:val="20"/>
                <w:szCs w:val="20"/>
              </w:rPr>
              <w:t>and given the status of an Independent statutory body reporting to</w:t>
            </w:r>
            <w:r w:rsidR="00A92514">
              <w:rPr>
                <w:rFonts w:ascii="Arial" w:hAnsi="Arial" w:cs="Arial"/>
                <w:sz w:val="20"/>
                <w:szCs w:val="20"/>
              </w:rPr>
              <w:t xml:space="preserve"> </w:t>
            </w:r>
            <w:r w:rsidRPr="00A92514">
              <w:rPr>
                <w:rFonts w:ascii="Arial" w:hAnsi="Arial" w:cs="Arial"/>
                <w:sz w:val="20"/>
                <w:szCs w:val="20"/>
              </w:rPr>
              <w:t>Parliament. This could be achieved either by shifting and upgrading the current NPO</w:t>
            </w:r>
            <w:r w:rsidR="00BE00A5">
              <w:rPr>
                <w:rFonts w:ascii="Arial" w:hAnsi="Arial" w:cs="Arial"/>
                <w:sz w:val="20"/>
                <w:szCs w:val="20"/>
              </w:rPr>
              <w:t xml:space="preserve"> </w:t>
            </w:r>
            <w:r w:rsidRPr="00BE00A5">
              <w:rPr>
                <w:rFonts w:ascii="Arial" w:hAnsi="Arial" w:cs="Arial"/>
                <w:sz w:val="20"/>
                <w:szCs w:val="20"/>
              </w:rPr>
              <w:t xml:space="preserve">Directorate, or by beginning afresh.  </w:t>
            </w:r>
          </w:p>
          <w:p w:rsidR="00C7189D" w:rsidRDefault="009A7C89">
            <w:pPr>
              <w:pStyle w:val="ListParagraph"/>
              <w:numPr>
                <w:ilvl w:val="0"/>
                <w:numId w:val="7"/>
              </w:numPr>
              <w:ind w:left="110" w:hanging="180"/>
              <w:jc w:val="both"/>
              <w:rPr>
                <w:rFonts w:ascii="Arial" w:hAnsi="Arial" w:cs="Arial"/>
                <w:sz w:val="20"/>
                <w:szCs w:val="20"/>
              </w:rPr>
            </w:pPr>
            <w:r w:rsidRPr="00BE00A5">
              <w:rPr>
                <w:rFonts w:ascii="Arial" w:hAnsi="Arial" w:cs="Arial"/>
                <w:sz w:val="20"/>
                <w:szCs w:val="20"/>
              </w:rPr>
              <w:t>There is broad support in the sector for an oversight body which is</w:t>
            </w:r>
            <w:r w:rsidR="00BE00A5">
              <w:rPr>
                <w:rFonts w:ascii="Arial" w:hAnsi="Arial" w:cs="Arial"/>
                <w:sz w:val="20"/>
                <w:szCs w:val="20"/>
              </w:rPr>
              <w:t xml:space="preserve"> </w:t>
            </w:r>
            <w:r w:rsidRPr="00BE00A5">
              <w:rPr>
                <w:rFonts w:ascii="Arial" w:hAnsi="Arial" w:cs="Arial"/>
                <w:sz w:val="20"/>
                <w:szCs w:val="20"/>
              </w:rPr>
              <w:t>independent of DSD and which has the funding, staffing and systems</w:t>
            </w:r>
            <w:r w:rsidR="00C7189D">
              <w:rPr>
                <w:rFonts w:ascii="Arial" w:hAnsi="Arial" w:cs="Arial"/>
                <w:sz w:val="20"/>
                <w:szCs w:val="20"/>
              </w:rPr>
              <w:t xml:space="preserve"> </w:t>
            </w:r>
            <w:r w:rsidR="00C7189D" w:rsidRPr="00C7189D">
              <w:rPr>
                <w:rFonts w:ascii="Arial" w:hAnsi="Arial" w:cs="Arial"/>
                <w:sz w:val="20"/>
                <w:szCs w:val="20"/>
              </w:rPr>
              <w:t>to effectively serve the sector, and play a responsive and supportive</w:t>
            </w:r>
            <w:r w:rsidR="00C7189D">
              <w:rPr>
                <w:rFonts w:ascii="Arial" w:hAnsi="Arial" w:cs="Arial"/>
                <w:sz w:val="20"/>
                <w:szCs w:val="20"/>
              </w:rPr>
              <w:t xml:space="preserve"> </w:t>
            </w:r>
            <w:r w:rsidR="00C7189D" w:rsidRPr="00C7189D">
              <w:rPr>
                <w:rFonts w:ascii="Arial" w:hAnsi="Arial" w:cs="Arial"/>
                <w:sz w:val="20"/>
                <w:szCs w:val="20"/>
              </w:rPr>
              <w:t xml:space="preserve">role.   </w:t>
            </w:r>
          </w:p>
          <w:p w:rsidR="00C7189D" w:rsidRDefault="00C7189D">
            <w:pPr>
              <w:pStyle w:val="ListParagraph"/>
              <w:numPr>
                <w:ilvl w:val="0"/>
                <w:numId w:val="7"/>
              </w:numPr>
              <w:ind w:left="110" w:hanging="180"/>
              <w:jc w:val="both"/>
              <w:rPr>
                <w:rFonts w:ascii="Arial" w:hAnsi="Arial" w:cs="Arial"/>
                <w:sz w:val="20"/>
                <w:szCs w:val="20"/>
              </w:rPr>
            </w:pPr>
            <w:r w:rsidRPr="00C7189D">
              <w:rPr>
                <w:rFonts w:ascii="Arial" w:hAnsi="Arial" w:cs="Arial"/>
                <w:sz w:val="20"/>
                <w:szCs w:val="20"/>
              </w:rPr>
              <w:t>A wide consultative process would have to be followed in setting up</w:t>
            </w:r>
            <w:r>
              <w:rPr>
                <w:rFonts w:ascii="Arial" w:hAnsi="Arial" w:cs="Arial"/>
                <w:sz w:val="20"/>
                <w:szCs w:val="20"/>
              </w:rPr>
              <w:t xml:space="preserve"> </w:t>
            </w:r>
            <w:r w:rsidRPr="00C7189D">
              <w:rPr>
                <w:rFonts w:ascii="Arial" w:hAnsi="Arial" w:cs="Arial"/>
                <w:sz w:val="20"/>
                <w:szCs w:val="20"/>
              </w:rPr>
              <w:t>such an independent registry.</w:t>
            </w:r>
          </w:p>
          <w:p w:rsidR="00C04373" w:rsidRDefault="00F502CF">
            <w:pPr>
              <w:pStyle w:val="ListParagraph"/>
              <w:numPr>
                <w:ilvl w:val="0"/>
                <w:numId w:val="7"/>
              </w:numPr>
              <w:ind w:left="110" w:hanging="180"/>
              <w:jc w:val="both"/>
              <w:rPr>
                <w:rFonts w:ascii="Arial" w:hAnsi="Arial" w:cs="Arial"/>
                <w:sz w:val="20"/>
                <w:szCs w:val="20"/>
              </w:rPr>
            </w:pPr>
            <w:r>
              <w:rPr>
                <w:rFonts w:ascii="Arial" w:hAnsi="Arial" w:cs="Arial"/>
                <w:sz w:val="20"/>
                <w:szCs w:val="20"/>
              </w:rPr>
              <w:t xml:space="preserve">To consider adding a definitions to the FIC Act of a </w:t>
            </w:r>
            <w:r w:rsidR="00DD19AB" w:rsidRPr="00DD19AB">
              <w:rPr>
                <w:rFonts w:ascii="Arial" w:hAnsi="Arial" w:cs="Arial"/>
                <w:sz w:val="20"/>
                <w:szCs w:val="20"/>
              </w:rPr>
              <w:t>cross-border non-profit entity”</w:t>
            </w:r>
            <w:r w:rsidR="00DD19AB" w:rsidRPr="00F502CF">
              <w:rPr>
                <w:rFonts w:ascii="Arial" w:hAnsi="Arial" w:cs="Arial"/>
                <w:sz w:val="20"/>
                <w:szCs w:val="20"/>
              </w:rPr>
              <w:t>(OR: “at-risk non-profit entity’</w:t>
            </w:r>
            <w:r w:rsidR="00B67208">
              <w:rPr>
                <w:rFonts w:ascii="Arial" w:hAnsi="Arial" w:cs="Arial"/>
                <w:sz w:val="20"/>
                <w:szCs w:val="20"/>
              </w:rPr>
              <w:t xml:space="preserve"> </w:t>
            </w:r>
            <w:r w:rsidR="00DD19AB" w:rsidRPr="00F502CF">
              <w:rPr>
                <w:rFonts w:ascii="Arial" w:hAnsi="Arial" w:cs="Arial"/>
                <w:sz w:val="20"/>
                <w:szCs w:val="20"/>
              </w:rPr>
              <w:t>OR ‘external flow non-profit</w:t>
            </w:r>
            <w:r>
              <w:rPr>
                <w:rFonts w:ascii="Arial" w:hAnsi="Arial" w:cs="Arial"/>
                <w:sz w:val="20"/>
                <w:szCs w:val="20"/>
              </w:rPr>
              <w:t xml:space="preserve"> </w:t>
            </w:r>
            <w:r w:rsidR="00DD19AB" w:rsidRPr="00F502CF">
              <w:rPr>
                <w:rFonts w:ascii="Arial" w:hAnsi="Arial" w:cs="Arial"/>
                <w:sz w:val="20"/>
                <w:szCs w:val="20"/>
              </w:rPr>
              <w:t>entity’)</w:t>
            </w:r>
            <w:r w:rsidR="00A52018">
              <w:rPr>
                <w:rFonts w:ascii="Arial" w:hAnsi="Arial" w:cs="Arial"/>
                <w:sz w:val="20"/>
                <w:szCs w:val="20"/>
              </w:rPr>
              <w:t xml:space="preserve"> </w:t>
            </w:r>
            <w:r w:rsidR="00A32BCD">
              <w:rPr>
                <w:rFonts w:ascii="Arial" w:hAnsi="Arial" w:cs="Arial"/>
                <w:sz w:val="20"/>
                <w:szCs w:val="20"/>
              </w:rPr>
              <w:t xml:space="preserve"> as </w:t>
            </w:r>
            <w:r w:rsidR="00A52018" w:rsidRPr="00A32BCD">
              <w:rPr>
                <w:rFonts w:ascii="Arial" w:hAnsi="Arial" w:cs="Arial"/>
                <w:sz w:val="20"/>
                <w:szCs w:val="20"/>
              </w:rPr>
              <w:t>the current unsuitability of the</w:t>
            </w:r>
            <w:r w:rsidR="00447241">
              <w:rPr>
                <w:rFonts w:ascii="Arial" w:hAnsi="Arial" w:cs="Arial"/>
                <w:sz w:val="20"/>
                <w:szCs w:val="20"/>
              </w:rPr>
              <w:t xml:space="preserve"> </w:t>
            </w:r>
            <w:r w:rsidR="00A52018" w:rsidRPr="00447241">
              <w:rPr>
                <w:rFonts w:ascii="Arial" w:hAnsi="Arial" w:cs="Arial"/>
                <w:sz w:val="20"/>
                <w:szCs w:val="20"/>
              </w:rPr>
              <w:t>NPO Directorate for the gathering, secure</w:t>
            </w:r>
            <w:r w:rsidR="00282729">
              <w:rPr>
                <w:rFonts w:ascii="Arial" w:hAnsi="Arial" w:cs="Arial"/>
                <w:sz w:val="20"/>
                <w:szCs w:val="20"/>
              </w:rPr>
              <w:t xml:space="preserve"> </w:t>
            </w:r>
            <w:r w:rsidR="00A52018" w:rsidRPr="00282729">
              <w:rPr>
                <w:rFonts w:ascii="Arial" w:hAnsi="Arial" w:cs="Arial"/>
                <w:sz w:val="20"/>
                <w:szCs w:val="20"/>
              </w:rPr>
              <w:t>storage and separation out of the data</w:t>
            </w:r>
            <w:r w:rsidR="00282729">
              <w:rPr>
                <w:rFonts w:ascii="Arial" w:hAnsi="Arial" w:cs="Arial"/>
                <w:sz w:val="20"/>
                <w:szCs w:val="20"/>
              </w:rPr>
              <w:t xml:space="preserve"> </w:t>
            </w:r>
            <w:r w:rsidR="00A52018" w:rsidRPr="00282729">
              <w:rPr>
                <w:rFonts w:ascii="Arial" w:hAnsi="Arial" w:cs="Arial"/>
                <w:sz w:val="20"/>
                <w:szCs w:val="20"/>
              </w:rPr>
              <w:t>required we suggest that the mandatory</w:t>
            </w:r>
            <w:r w:rsidR="00282729">
              <w:rPr>
                <w:rFonts w:ascii="Arial" w:hAnsi="Arial" w:cs="Arial"/>
                <w:sz w:val="20"/>
                <w:szCs w:val="20"/>
              </w:rPr>
              <w:t xml:space="preserve"> </w:t>
            </w:r>
            <w:r w:rsidR="00A52018" w:rsidRPr="00282729">
              <w:rPr>
                <w:rFonts w:ascii="Arial" w:hAnsi="Arial" w:cs="Arial"/>
                <w:sz w:val="20"/>
                <w:szCs w:val="20"/>
              </w:rPr>
              <w:t>registration of the at-risk class of non-profits</w:t>
            </w:r>
            <w:r w:rsidR="00282729">
              <w:rPr>
                <w:rFonts w:ascii="Arial" w:hAnsi="Arial" w:cs="Arial"/>
                <w:sz w:val="20"/>
                <w:szCs w:val="20"/>
              </w:rPr>
              <w:t xml:space="preserve"> </w:t>
            </w:r>
            <w:r w:rsidR="00A52018" w:rsidRPr="00282729">
              <w:rPr>
                <w:rFonts w:ascii="Arial" w:hAnsi="Arial" w:cs="Arial"/>
                <w:sz w:val="20"/>
                <w:szCs w:val="20"/>
              </w:rPr>
              <w:t>takes place under FICA.</w:t>
            </w:r>
          </w:p>
          <w:p w:rsidR="00917D71" w:rsidRPr="00C04373" w:rsidRDefault="00917D71">
            <w:pPr>
              <w:pStyle w:val="ListParagraph"/>
              <w:numPr>
                <w:ilvl w:val="0"/>
                <w:numId w:val="7"/>
              </w:numPr>
              <w:ind w:left="110" w:hanging="180"/>
              <w:jc w:val="both"/>
              <w:rPr>
                <w:rFonts w:ascii="Arial" w:hAnsi="Arial" w:cs="Arial"/>
                <w:sz w:val="20"/>
                <w:szCs w:val="20"/>
              </w:rPr>
            </w:pPr>
            <w:r w:rsidRPr="00C04373">
              <w:rPr>
                <w:rFonts w:ascii="Arial" w:hAnsi="Arial" w:cs="Arial"/>
                <w:sz w:val="20"/>
                <w:szCs w:val="20"/>
              </w:rPr>
              <w:t>The reporting institution structure already in</w:t>
            </w:r>
          </w:p>
          <w:p w:rsidR="00917D71" w:rsidRPr="00B67208" w:rsidRDefault="00917D71" w:rsidP="00B67208">
            <w:pPr>
              <w:pStyle w:val="ListParagraph"/>
              <w:ind w:left="110"/>
              <w:jc w:val="both"/>
              <w:rPr>
                <w:rFonts w:ascii="Arial" w:hAnsi="Arial" w:cs="Arial"/>
                <w:sz w:val="20"/>
                <w:szCs w:val="20"/>
              </w:rPr>
            </w:pPr>
            <w:r w:rsidRPr="00917D71">
              <w:rPr>
                <w:rFonts w:ascii="Arial" w:hAnsi="Arial" w:cs="Arial"/>
                <w:sz w:val="20"/>
                <w:szCs w:val="20"/>
              </w:rPr>
              <w:t>place refers to, and that</w:t>
            </w:r>
            <w:r w:rsidR="00B67208">
              <w:rPr>
                <w:rFonts w:ascii="Arial" w:hAnsi="Arial" w:cs="Arial"/>
                <w:sz w:val="20"/>
                <w:szCs w:val="20"/>
              </w:rPr>
              <w:t xml:space="preserve"> </w:t>
            </w:r>
            <w:r w:rsidRPr="00B67208">
              <w:rPr>
                <w:rFonts w:ascii="Arial" w:hAnsi="Arial" w:cs="Arial"/>
                <w:sz w:val="20"/>
                <w:szCs w:val="20"/>
              </w:rPr>
              <w:t>list currently contains only car dealers and</w:t>
            </w:r>
            <w:r w:rsidR="00B67208">
              <w:rPr>
                <w:rFonts w:ascii="Arial" w:hAnsi="Arial" w:cs="Arial"/>
                <w:sz w:val="20"/>
                <w:szCs w:val="20"/>
              </w:rPr>
              <w:t xml:space="preserve"> </w:t>
            </w:r>
            <w:r w:rsidRPr="00B67208">
              <w:rPr>
                <w:rFonts w:ascii="Arial" w:hAnsi="Arial" w:cs="Arial"/>
                <w:sz w:val="20"/>
                <w:szCs w:val="20"/>
              </w:rPr>
              <w:t>those who deal in Kruger Rands.</w:t>
            </w:r>
            <w:r w:rsidR="00C04373">
              <w:t xml:space="preserve"> </w:t>
            </w:r>
            <w:r w:rsidR="008F4A02">
              <w:t>Propose a</w:t>
            </w:r>
            <w:r w:rsidR="00C04373" w:rsidRPr="00B67208">
              <w:rPr>
                <w:rFonts w:ascii="Arial" w:hAnsi="Arial" w:cs="Arial"/>
                <w:sz w:val="20"/>
                <w:szCs w:val="20"/>
              </w:rPr>
              <w:t>dding</w:t>
            </w:r>
            <w:r w:rsidR="008F4A02" w:rsidRPr="00B67208">
              <w:rPr>
                <w:rFonts w:ascii="Arial" w:hAnsi="Arial" w:cs="Arial"/>
                <w:sz w:val="20"/>
                <w:szCs w:val="20"/>
              </w:rPr>
              <w:t xml:space="preserve"> to Schedule 3 of the FICA</w:t>
            </w:r>
            <w:r w:rsidR="00C04373" w:rsidRPr="00B67208">
              <w:rPr>
                <w:rFonts w:ascii="Arial" w:hAnsi="Arial" w:cs="Arial"/>
                <w:sz w:val="20"/>
                <w:szCs w:val="20"/>
              </w:rPr>
              <w:t xml:space="preserve"> this class of non profits</w:t>
            </w:r>
            <w:r w:rsidR="00A47D8A" w:rsidRPr="00B67208">
              <w:rPr>
                <w:rFonts w:ascii="Arial" w:hAnsi="Arial" w:cs="Arial"/>
                <w:sz w:val="20"/>
                <w:szCs w:val="20"/>
              </w:rPr>
              <w:t xml:space="preserve"> is an</w:t>
            </w:r>
            <w:r w:rsidR="00C04373" w:rsidRPr="00B67208">
              <w:rPr>
                <w:rFonts w:ascii="Arial" w:hAnsi="Arial" w:cs="Arial"/>
                <w:sz w:val="20"/>
                <w:szCs w:val="20"/>
              </w:rPr>
              <w:t xml:space="preserve"> effective way of</w:t>
            </w:r>
            <w:r w:rsidR="00A47D8A" w:rsidRPr="00B67208">
              <w:rPr>
                <w:rFonts w:ascii="Arial" w:hAnsi="Arial" w:cs="Arial"/>
                <w:sz w:val="20"/>
                <w:szCs w:val="20"/>
              </w:rPr>
              <w:t xml:space="preserve"> </w:t>
            </w:r>
            <w:r w:rsidR="00C04373" w:rsidRPr="00B67208">
              <w:rPr>
                <w:rFonts w:ascii="Arial" w:hAnsi="Arial" w:cs="Arial"/>
                <w:sz w:val="20"/>
                <w:szCs w:val="20"/>
              </w:rPr>
              <w:t>exercising oversight, empowering intervention</w:t>
            </w:r>
            <w:r w:rsidR="00A47D8A" w:rsidRPr="00B67208">
              <w:rPr>
                <w:rFonts w:ascii="Arial" w:hAnsi="Arial" w:cs="Arial"/>
                <w:sz w:val="20"/>
                <w:szCs w:val="20"/>
              </w:rPr>
              <w:t xml:space="preserve"> </w:t>
            </w:r>
            <w:r w:rsidR="00C04373" w:rsidRPr="00B67208">
              <w:rPr>
                <w:rFonts w:ascii="Arial" w:hAnsi="Arial" w:cs="Arial"/>
                <w:sz w:val="20"/>
                <w:szCs w:val="20"/>
              </w:rPr>
              <w:t>and in a neutral way which does not  seem to</w:t>
            </w:r>
            <w:r w:rsidR="00B24ED6" w:rsidRPr="00B67208">
              <w:rPr>
                <w:rFonts w:ascii="Arial" w:hAnsi="Arial" w:cs="Arial"/>
                <w:sz w:val="20"/>
                <w:szCs w:val="20"/>
              </w:rPr>
              <w:t xml:space="preserve"> </w:t>
            </w:r>
            <w:r w:rsidR="00C04373" w:rsidRPr="00B67208">
              <w:rPr>
                <w:rFonts w:ascii="Arial" w:hAnsi="Arial" w:cs="Arial"/>
                <w:sz w:val="20"/>
                <w:szCs w:val="20"/>
              </w:rPr>
              <w:t xml:space="preserve">vilify these organisations but places them </w:t>
            </w:r>
            <w:r w:rsidR="00B24ED6" w:rsidRPr="00B67208">
              <w:rPr>
                <w:rFonts w:ascii="Arial" w:hAnsi="Arial" w:cs="Arial"/>
                <w:sz w:val="20"/>
                <w:szCs w:val="20"/>
              </w:rPr>
              <w:t>i</w:t>
            </w:r>
            <w:r w:rsidR="00C04373" w:rsidRPr="00B67208">
              <w:rPr>
                <w:rFonts w:ascii="Arial" w:hAnsi="Arial" w:cs="Arial"/>
                <w:sz w:val="20"/>
                <w:szCs w:val="20"/>
              </w:rPr>
              <w:t>n a</w:t>
            </w:r>
            <w:r w:rsidR="00B24ED6" w:rsidRPr="00B67208">
              <w:rPr>
                <w:rFonts w:ascii="Arial" w:hAnsi="Arial" w:cs="Arial"/>
                <w:sz w:val="20"/>
                <w:szCs w:val="20"/>
              </w:rPr>
              <w:t xml:space="preserve"> </w:t>
            </w:r>
            <w:r w:rsidR="00C04373" w:rsidRPr="00B67208">
              <w:rPr>
                <w:rFonts w:ascii="Arial" w:hAnsi="Arial" w:cs="Arial"/>
                <w:sz w:val="20"/>
                <w:szCs w:val="20"/>
              </w:rPr>
              <w:t>category with others who are carrying on</w:t>
            </w:r>
            <w:r w:rsidR="00B24ED6" w:rsidRPr="00B67208">
              <w:rPr>
                <w:rFonts w:ascii="Arial" w:hAnsi="Arial" w:cs="Arial"/>
                <w:sz w:val="20"/>
                <w:szCs w:val="20"/>
              </w:rPr>
              <w:t xml:space="preserve"> l</w:t>
            </w:r>
            <w:r w:rsidR="00C04373" w:rsidRPr="00B67208">
              <w:rPr>
                <w:rFonts w:ascii="Arial" w:hAnsi="Arial" w:cs="Arial"/>
                <w:sz w:val="20"/>
                <w:szCs w:val="20"/>
              </w:rPr>
              <w:t>egitimate activities but whose way of operating</w:t>
            </w:r>
            <w:r w:rsidR="00B24ED6" w:rsidRPr="00B67208">
              <w:rPr>
                <w:rFonts w:ascii="Arial" w:hAnsi="Arial" w:cs="Arial"/>
                <w:sz w:val="20"/>
                <w:szCs w:val="20"/>
              </w:rPr>
              <w:t xml:space="preserve"> </w:t>
            </w:r>
            <w:r w:rsidR="00C04373" w:rsidRPr="00B67208">
              <w:rPr>
                <w:rFonts w:ascii="Arial" w:hAnsi="Arial" w:cs="Arial"/>
                <w:sz w:val="20"/>
                <w:szCs w:val="20"/>
              </w:rPr>
              <w:t>may place them at greater risk of being used for</w:t>
            </w:r>
            <w:r w:rsidR="00B24ED6" w:rsidRPr="00B67208">
              <w:rPr>
                <w:rFonts w:ascii="Arial" w:hAnsi="Arial" w:cs="Arial"/>
                <w:sz w:val="20"/>
                <w:szCs w:val="20"/>
              </w:rPr>
              <w:t xml:space="preserve"> </w:t>
            </w:r>
            <w:r w:rsidR="00C04373" w:rsidRPr="00B67208">
              <w:rPr>
                <w:rFonts w:ascii="Arial" w:hAnsi="Arial" w:cs="Arial"/>
                <w:sz w:val="20"/>
                <w:szCs w:val="20"/>
              </w:rPr>
              <w:t>money laundering, terrorist financing or fraud.</w:t>
            </w:r>
          </w:p>
          <w:p w:rsidR="00A52018" w:rsidRDefault="00A52018" w:rsidP="00A52018">
            <w:pPr>
              <w:pStyle w:val="ListParagraph"/>
              <w:ind w:left="110"/>
              <w:jc w:val="both"/>
              <w:rPr>
                <w:rFonts w:ascii="Arial" w:hAnsi="Arial" w:cs="Arial"/>
                <w:sz w:val="20"/>
                <w:szCs w:val="20"/>
              </w:rPr>
            </w:pPr>
          </w:p>
          <w:p w:rsidR="00E63099" w:rsidRDefault="00E63099" w:rsidP="00A52018">
            <w:pPr>
              <w:pStyle w:val="ListParagraph"/>
              <w:ind w:left="110"/>
              <w:jc w:val="both"/>
              <w:rPr>
                <w:rFonts w:ascii="Arial" w:hAnsi="Arial" w:cs="Arial"/>
                <w:sz w:val="20"/>
                <w:szCs w:val="20"/>
              </w:rPr>
            </w:pPr>
            <w:r w:rsidRPr="00E63099">
              <w:rPr>
                <w:rFonts w:ascii="Arial" w:hAnsi="Arial" w:cs="Arial"/>
                <w:sz w:val="20"/>
                <w:szCs w:val="20"/>
              </w:rPr>
              <w:t>ANNA VAYANOS</w:t>
            </w:r>
          </w:p>
          <w:p w:rsidR="00CF5C60" w:rsidRDefault="00E63099">
            <w:pPr>
              <w:pStyle w:val="ListParagraph"/>
              <w:numPr>
                <w:ilvl w:val="0"/>
                <w:numId w:val="7"/>
              </w:numPr>
              <w:ind w:left="121" w:hanging="180"/>
              <w:jc w:val="both"/>
              <w:rPr>
                <w:rFonts w:ascii="Arial" w:hAnsi="Arial" w:cs="Arial"/>
                <w:sz w:val="20"/>
                <w:szCs w:val="20"/>
              </w:rPr>
            </w:pPr>
            <w:r w:rsidRPr="00E63099">
              <w:rPr>
                <w:rFonts w:ascii="Arial" w:hAnsi="Arial" w:cs="Arial"/>
                <w:sz w:val="20"/>
                <w:szCs w:val="20"/>
              </w:rPr>
              <w:t>The proposal is that these organisations be required to register as NPOs under the NPO Act but that there be built in protection to prevent the Act from being used for sinister purposes via the threat of deregistration</w:t>
            </w:r>
            <w:r w:rsidR="003916BD">
              <w:rPr>
                <w:rFonts w:ascii="Arial" w:hAnsi="Arial" w:cs="Arial"/>
                <w:sz w:val="20"/>
                <w:szCs w:val="20"/>
              </w:rPr>
              <w:t>. It is</w:t>
            </w:r>
            <w:r w:rsidRPr="00E63099">
              <w:rPr>
                <w:rFonts w:ascii="Arial" w:hAnsi="Arial" w:cs="Arial"/>
                <w:sz w:val="20"/>
                <w:szCs w:val="20"/>
              </w:rPr>
              <w:t xml:space="preserve"> not certain that the NPO Act is the right place for this registration considering its very particular purpose (to prevent money laundering and the financing of terrorist activities). It seems better placed for these organisations to be registered and regulated for this specific purpose under the FIC Act.</w:t>
            </w:r>
            <w:r w:rsidR="00CF5C60">
              <w:rPr>
                <w:rFonts w:ascii="Arial" w:hAnsi="Arial" w:cs="Arial"/>
                <w:sz w:val="20"/>
                <w:szCs w:val="20"/>
              </w:rPr>
              <w:t xml:space="preserve"> </w:t>
            </w:r>
          </w:p>
          <w:p w:rsidR="00CF5C60" w:rsidRDefault="00CF5C60">
            <w:pPr>
              <w:pStyle w:val="ListParagraph"/>
              <w:numPr>
                <w:ilvl w:val="0"/>
                <w:numId w:val="7"/>
              </w:numPr>
              <w:ind w:left="121" w:hanging="180"/>
              <w:jc w:val="both"/>
              <w:rPr>
                <w:rFonts w:ascii="Arial" w:hAnsi="Arial" w:cs="Arial"/>
                <w:sz w:val="20"/>
                <w:szCs w:val="20"/>
              </w:rPr>
            </w:pPr>
            <w:r>
              <w:rPr>
                <w:rFonts w:ascii="Arial" w:hAnsi="Arial" w:cs="Arial"/>
                <w:sz w:val="20"/>
                <w:szCs w:val="20"/>
              </w:rPr>
              <w:t>T</w:t>
            </w:r>
            <w:r w:rsidRPr="00CF5C60">
              <w:rPr>
                <w:rFonts w:ascii="Arial" w:hAnsi="Arial" w:cs="Arial"/>
                <w:sz w:val="20"/>
                <w:szCs w:val="20"/>
              </w:rPr>
              <w:t>he new Companies Act does not include an easy mechanism for the conversion of Voluntary Associations to NPCs as this certainly gives them more legitimacy and better governance requirements and this type of entity (voluntary association) needs this. It would be good to include a mechanism similar to what was available to the old S21 companies under the old Companies Act allowing a voluntary association to easily convert to an NPC without losing its history.</w:t>
            </w:r>
          </w:p>
          <w:p w:rsidR="003C3FF1" w:rsidRDefault="00AC1FF6">
            <w:pPr>
              <w:pStyle w:val="ListParagraph"/>
              <w:numPr>
                <w:ilvl w:val="0"/>
                <w:numId w:val="7"/>
              </w:numPr>
              <w:ind w:left="121" w:hanging="180"/>
              <w:jc w:val="both"/>
              <w:rPr>
                <w:rFonts w:ascii="Arial" w:hAnsi="Arial" w:cs="Arial"/>
                <w:sz w:val="20"/>
                <w:szCs w:val="20"/>
              </w:rPr>
            </w:pPr>
            <w:r w:rsidRPr="00AC1FF6">
              <w:rPr>
                <w:rFonts w:ascii="Arial" w:hAnsi="Arial" w:cs="Arial"/>
                <w:sz w:val="20"/>
                <w:szCs w:val="20"/>
              </w:rPr>
              <w:t>However, if this route is taken it should under no circumstances force CIPC registration/NPC conversion on any trusts</w:t>
            </w:r>
            <w:r w:rsidR="00E0436B">
              <w:rPr>
                <w:rFonts w:ascii="Arial" w:hAnsi="Arial" w:cs="Arial"/>
                <w:sz w:val="20"/>
                <w:szCs w:val="20"/>
              </w:rPr>
              <w:t xml:space="preserve">. </w:t>
            </w:r>
            <w:r w:rsidR="007E256B">
              <w:rPr>
                <w:rFonts w:ascii="Arial" w:hAnsi="Arial" w:cs="Arial"/>
                <w:sz w:val="20"/>
                <w:szCs w:val="20"/>
              </w:rPr>
              <w:t xml:space="preserve"> T</w:t>
            </w:r>
            <w:r w:rsidR="00E0436B" w:rsidRPr="00E0436B">
              <w:rPr>
                <w:rFonts w:ascii="Arial" w:hAnsi="Arial" w:cs="Arial"/>
                <w:sz w:val="20"/>
                <w:szCs w:val="20"/>
              </w:rPr>
              <w:t>o have them register as NPCs for this purpose would be inappropriate, forcing efficient, well-functioning entities to convert to an overly complex type of entity for their purpose and rendering a type of “funding charitable trust” largely obsolete.</w:t>
            </w:r>
          </w:p>
          <w:p w:rsidR="00101953" w:rsidRPr="00CF5C60" w:rsidRDefault="00101953" w:rsidP="00895DD1">
            <w:pPr>
              <w:pStyle w:val="ListParagraph"/>
              <w:ind w:left="121"/>
              <w:jc w:val="both"/>
              <w:rPr>
                <w:rFonts w:ascii="Arial" w:hAnsi="Arial" w:cs="Arial"/>
                <w:sz w:val="20"/>
                <w:szCs w:val="20"/>
              </w:rPr>
            </w:pPr>
          </w:p>
        </w:tc>
        <w:tc>
          <w:tcPr>
            <w:tcW w:w="3600" w:type="dxa"/>
          </w:tcPr>
          <w:p w:rsidR="00D424A6" w:rsidRPr="00F54913" w:rsidRDefault="000B5289">
            <w:pPr>
              <w:pStyle w:val="ListParagraph"/>
              <w:numPr>
                <w:ilvl w:val="0"/>
                <w:numId w:val="2"/>
              </w:numPr>
              <w:ind w:left="349" w:hanging="349"/>
              <w:jc w:val="both"/>
              <w:rPr>
                <w:rFonts w:ascii="Arial" w:hAnsi="Arial" w:cs="Arial"/>
                <w:sz w:val="20"/>
                <w:szCs w:val="20"/>
                <w:lang w:val="en-ZA"/>
              </w:rPr>
            </w:pPr>
            <w:r w:rsidRPr="00455228">
              <w:rPr>
                <w:rFonts w:ascii="Arial" w:hAnsi="Arial" w:cs="Arial"/>
                <w:sz w:val="20"/>
                <w:szCs w:val="20"/>
              </w:rPr>
              <w:t>Part of the plan underway by DSD is to enhance the NPO system. The benefits thereof is to ensure seamless integration with SARS, CIPC, and other regulators. Further this will ease supervision of the targeted NPOs that fall within the FATF definition and also those that are deemed to be at high risk.</w:t>
            </w:r>
          </w:p>
          <w:p w:rsidR="00F54913" w:rsidRDefault="00F54913"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F54913">
            <w:pPr>
              <w:jc w:val="both"/>
              <w:rPr>
                <w:rFonts w:ascii="Arial" w:hAnsi="Arial" w:cs="Arial"/>
                <w:sz w:val="20"/>
                <w:szCs w:val="20"/>
                <w:lang w:val="en-ZA"/>
              </w:rPr>
            </w:pPr>
          </w:p>
          <w:p w:rsidR="003C0532" w:rsidRDefault="003C0532" w:rsidP="003C0532">
            <w:pPr>
              <w:jc w:val="both"/>
              <w:rPr>
                <w:rFonts w:ascii="Arial" w:hAnsi="Arial" w:cs="Arial"/>
                <w:sz w:val="20"/>
                <w:szCs w:val="20"/>
              </w:rPr>
            </w:pPr>
            <w:r>
              <w:rPr>
                <w:rFonts w:ascii="Arial" w:hAnsi="Arial" w:cs="Arial"/>
                <w:sz w:val="20"/>
                <w:szCs w:val="20"/>
              </w:rPr>
              <w:t>These further submissions from NPO colleagues are greatly appreciated, and have been given careful consideration in developing the detailed proposed refinements to the Bill that will be presented to the Committee.</w:t>
            </w:r>
          </w:p>
          <w:p w:rsidR="003C0532" w:rsidRPr="003C0532" w:rsidRDefault="003C0532" w:rsidP="00F54913">
            <w:pPr>
              <w:jc w:val="both"/>
              <w:rPr>
                <w:rFonts w:ascii="Arial" w:hAnsi="Arial" w:cs="Arial"/>
                <w:sz w:val="20"/>
                <w:szCs w:val="20"/>
                <w:lang w:val="en-ZA"/>
              </w:rPr>
            </w:pPr>
          </w:p>
        </w:tc>
      </w:tr>
      <w:tr w:rsidR="00B67033" w:rsidRPr="006E5F7A" w:rsidTr="00F80AC1">
        <w:tc>
          <w:tcPr>
            <w:tcW w:w="4543" w:type="dxa"/>
          </w:tcPr>
          <w:p w:rsidR="00B67033" w:rsidRPr="00B67033" w:rsidRDefault="00B67033" w:rsidP="007E0EFE">
            <w:pPr>
              <w:jc w:val="both"/>
              <w:rPr>
                <w:rFonts w:ascii="Arial" w:hAnsi="Arial" w:cs="Arial"/>
                <w:bCs/>
                <w:sz w:val="20"/>
                <w:szCs w:val="20"/>
              </w:rPr>
            </w:pPr>
            <w:r w:rsidRPr="00B67033">
              <w:rPr>
                <w:rFonts w:ascii="Arial" w:hAnsi="Arial" w:cs="Arial"/>
                <w:bCs/>
                <w:sz w:val="20"/>
                <w:szCs w:val="20"/>
              </w:rPr>
              <w:t>New definition to replace ‘office bearer’</w:t>
            </w:r>
          </w:p>
        </w:tc>
        <w:tc>
          <w:tcPr>
            <w:tcW w:w="4632" w:type="dxa"/>
          </w:tcPr>
          <w:p w:rsidR="00E11E0B" w:rsidRDefault="00E11E0B" w:rsidP="00E11E0B">
            <w:pPr>
              <w:jc w:val="both"/>
              <w:rPr>
                <w:rFonts w:ascii="Arial" w:hAnsi="Arial" w:cs="Arial"/>
                <w:sz w:val="20"/>
                <w:szCs w:val="20"/>
              </w:rPr>
            </w:pPr>
            <w:r w:rsidRPr="00E11E0B">
              <w:rPr>
                <w:rFonts w:ascii="Arial" w:hAnsi="Arial" w:cs="Arial"/>
                <w:sz w:val="20"/>
                <w:szCs w:val="20"/>
              </w:rPr>
              <w:t>NPO ACT WORKING GROUP/NGOLAW</w:t>
            </w:r>
          </w:p>
          <w:p w:rsidR="00E11E0B" w:rsidRDefault="00E11E0B">
            <w:pPr>
              <w:pStyle w:val="ListParagraph"/>
              <w:numPr>
                <w:ilvl w:val="0"/>
                <w:numId w:val="2"/>
              </w:numPr>
              <w:ind w:left="121" w:hanging="180"/>
              <w:jc w:val="both"/>
              <w:rPr>
                <w:rFonts w:ascii="Arial" w:hAnsi="Arial" w:cs="Arial"/>
                <w:sz w:val="20"/>
                <w:szCs w:val="20"/>
              </w:rPr>
            </w:pPr>
            <w:r w:rsidRPr="00E11E0B">
              <w:rPr>
                <w:rFonts w:ascii="Arial" w:hAnsi="Arial" w:cs="Arial"/>
                <w:sz w:val="20"/>
                <w:szCs w:val="20"/>
              </w:rPr>
              <w:t>Directors of non-profit companies and trustees of trusts are those responsible for governance, who sit on the governing board and who have ultimate fiduciary responsibility for the</w:t>
            </w:r>
            <w:r>
              <w:rPr>
                <w:rFonts w:ascii="Arial" w:hAnsi="Arial" w:cs="Arial"/>
                <w:sz w:val="20"/>
                <w:szCs w:val="20"/>
              </w:rPr>
              <w:t xml:space="preserve"> </w:t>
            </w:r>
            <w:r w:rsidRPr="00E11E0B">
              <w:rPr>
                <w:rFonts w:ascii="Arial" w:hAnsi="Arial" w:cs="Arial"/>
                <w:sz w:val="20"/>
                <w:szCs w:val="20"/>
              </w:rPr>
              <w:t>organisation. In Voluntary Associations, those who govern and have ultimate fiduciary</w:t>
            </w:r>
            <w:r>
              <w:rPr>
                <w:rFonts w:ascii="Arial" w:hAnsi="Arial" w:cs="Arial"/>
                <w:sz w:val="20"/>
                <w:szCs w:val="20"/>
              </w:rPr>
              <w:t xml:space="preserve"> </w:t>
            </w:r>
            <w:r w:rsidRPr="00E11E0B">
              <w:rPr>
                <w:rFonts w:ascii="Arial" w:hAnsi="Arial" w:cs="Arial"/>
                <w:sz w:val="20"/>
                <w:szCs w:val="20"/>
              </w:rPr>
              <w:t>responsibility are those who are elected by the members to serve on the committee governing</w:t>
            </w:r>
            <w:r w:rsidR="003B6E1B">
              <w:rPr>
                <w:rFonts w:ascii="Arial" w:hAnsi="Arial" w:cs="Arial"/>
                <w:sz w:val="20"/>
                <w:szCs w:val="20"/>
              </w:rPr>
              <w:t xml:space="preserve"> </w:t>
            </w:r>
            <w:r w:rsidRPr="003B6E1B">
              <w:rPr>
                <w:rFonts w:ascii="Arial" w:hAnsi="Arial" w:cs="Arial"/>
                <w:sz w:val="20"/>
                <w:szCs w:val="20"/>
              </w:rPr>
              <w:t xml:space="preserve">body. </w:t>
            </w:r>
          </w:p>
          <w:p w:rsidR="00E66D40" w:rsidRDefault="00E11E0B">
            <w:pPr>
              <w:pStyle w:val="ListParagraph"/>
              <w:numPr>
                <w:ilvl w:val="0"/>
                <w:numId w:val="2"/>
              </w:numPr>
              <w:ind w:left="121" w:hanging="180"/>
              <w:jc w:val="both"/>
              <w:rPr>
                <w:rFonts w:ascii="Arial" w:hAnsi="Arial" w:cs="Arial"/>
                <w:sz w:val="20"/>
                <w:szCs w:val="20"/>
              </w:rPr>
            </w:pPr>
            <w:r w:rsidRPr="003B6E1B">
              <w:rPr>
                <w:rFonts w:ascii="Arial" w:hAnsi="Arial" w:cs="Arial"/>
                <w:sz w:val="20"/>
                <w:szCs w:val="20"/>
              </w:rPr>
              <w:t>The reference in the current definition to ‘executive’ position is to those who manage/administer-</w:t>
            </w:r>
            <w:r w:rsidR="003B6E1B">
              <w:rPr>
                <w:rFonts w:ascii="Arial" w:hAnsi="Arial" w:cs="Arial"/>
                <w:sz w:val="20"/>
                <w:szCs w:val="20"/>
              </w:rPr>
              <w:t xml:space="preserve"> </w:t>
            </w:r>
            <w:r w:rsidRPr="003B6E1B">
              <w:rPr>
                <w:rFonts w:ascii="Arial" w:hAnsi="Arial" w:cs="Arial"/>
                <w:sz w:val="20"/>
                <w:szCs w:val="20"/>
              </w:rPr>
              <w:t>the management team employed by the organisation. The correction is required to ensure that it</w:t>
            </w:r>
            <w:r w:rsidR="003B6E1B">
              <w:rPr>
                <w:rFonts w:ascii="Arial" w:hAnsi="Arial" w:cs="Arial"/>
                <w:sz w:val="20"/>
                <w:szCs w:val="20"/>
              </w:rPr>
              <w:t xml:space="preserve"> </w:t>
            </w:r>
            <w:r w:rsidRPr="003B6E1B">
              <w:rPr>
                <w:rFonts w:ascii="Arial" w:hAnsi="Arial" w:cs="Arial"/>
                <w:sz w:val="20"/>
                <w:szCs w:val="20"/>
              </w:rPr>
              <w:t>is the same functional group or status being referred to and tracked across all three types of legal</w:t>
            </w:r>
            <w:r w:rsidR="003B6E1B">
              <w:rPr>
                <w:rFonts w:ascii="Arial" w:hAnsi="Arial" w:cs="Arial"/>
                <w:sz w:val="20"/>
                <w:szCs w:val="20"/>
              </w:rPr>
              <w:t xml:space="preserve"> </w:t>
            </w:r>
            <w:r w:rsidRPr="003B6E1B">
              <w:rPr>
                <w:rFonts w:ascii="Arial" w:hAnsi="Arial" w:cs="Arial"/>
                <w:sz w:val="20"/>
                <w:szCs w:val="20"/>
              </w:rPr>
              <w:t>entities. If the amendment is not made then Voluntary Associations would not have to disclose</w:t>
            </w:r>
            <w:r w:rsidR="003B6E1B">
              <w:rPr>
                <w:rFonts w:ascii="Arial" w:hAnsi="Arial" w:cs="Arial"/>
                <w:sz w:val="20"/>
                <w:szCs w:val="20"/>
              </w:rPr>
              <w:t xml:space="preserve"> </w:t>
            </w:r>
            <w:r w:rsidRPr="003B6E1B">
              <w:rPr>
                <w:rFonts w:ascii="Arial" w:hAnsi="Arial" w:cs="Arial"/>
                <w:sz w:val="20"/>
                <w:szCs w:val="20"/>
              </w:rPr>
              <w:t>details of their board, but those of their CEO and senior managerial staff.</w:t>
            </w:r>
          </w:p>
          <w:p w:rsidR="00E11E0B" w:rsidRPr="00E66D40" w:rsidRDefault="00E11E0B">
            <w:pPr>
              <w:pStyle w:val="ListParagraph"/>
              <w:numPr>
                <w:ilvl w:val="0"/>
                <w:numId w:val="2"/>
              </w:numPr>
              <w:ind w:left="121" w:hanging="180"/>
              <w:jc w:val="both"/>
              <w:rPr>
                <w:rFonts w:ascii="Arial" w:hAnsi="Arial" w:cs="Arial"/>
                <w:sz w:val="20"/>
                <w:szCs w:val="20"/>
              </w:rPr>
            </w:pPr>
            <w:r w:rsidRPr="00E66D40">
              <w:rPr>
                <w:rFonts w:ascii="Arial" w:hAnsi="Arial" w:cs="Arial"/>
                <w:sz w:val="20"/>
                <w:szCs w:val="20"/>
              </w:rPr>
              <w:t>Substituting the definition of office bearer with the following wording:</w:t>
            </w:r>
          </w:p>
          <w:p w:rsidR="00E11E0B" w:rsidRPr="00E11E0B" w:rsidRDefault="00E11E0B" w:rsidP="00E11E0B">
            <w:pPr>
              <w:jc w:val="both"/>
              <w:rPr>
                <w:rFonts w:ascii="Arial" w:hAnsi="Arial" w:cs="Arial"/>
                <w:sz w:val="20"/>
                <w:szCs w:val="20"/>
              </w:rPr>
            </w:pPr>
            <w:r w:rsidRPr="00E11E0B">
              <w:rPr>
                <w:rFonts w:ascii="Arial" w:hAnsi="Arial" w:cs="Arial"/>
                <w:sz w:val="20"/>
                <w:szCs w:val="20"/>
              </w:rPr>
              <w:t xml:space="preserve"> Definition of ‘office bearer’</w:t>
            </w:r>
          </w:p>
          <w:p w:rsidR="00E11E0B" w:rsidRPr="00E11E0B" w:rsidRDefault="00E11E0B" w:rsidP="00E11E0B">
            <w:pPr>
              <w:jc w:val="both"/>
              <w:rPr>
                <w:rFonts w:ascii="Arial" w:hAnsi="Arial" w:cs="Arial"/>
                <w:sz w:val="20"/>
                <w:szCs w:val="20"/>
              </w:rPr>
            </w:pPr>
            <w:r w:rsidRPr="00E11E0B">
              <w:rPr>
                <w:rFonts w:ascii="Arial" w:hAnsi="Arial" w:cs="Arial"/>
                <w:sz w:val="20"/>
                <w:szCs w:val="20"/>
              </w:rPr>
              <w:t>Office bearer means a director, trustee or person holding executive position elected to the</w:t>
            </w:r>
            <w:r w:rsidR="00E66D40">
              <w:rPr>
                <w:rFonts w:ascii="Arial" w:hAnsi="Arial" w:cs="Arial"/>
                <w:sz w:val="20"/>
                <w:szCs w:val="20"/>
              </w:rPr>
              <w:t xml:space="preserve"> </w:t>
            </w:r>
            <w:r w:rsidRPr="00E11E0B">
              <w:rPr>
                <w:rFonts w:ascii="Arial" w:hAnsi="Arial" w:cs="Arial"/>
                <w:sz w:val="20"/>
                <w:szCs w:val="20"/>
              </w:rPr>
              <w:t>committee or governing board of the organisation”.</w:t>
            </w:r>
          </w:p>
          <w:p w:rsidR="00B67033" w:rsidRDefault="00E11E0B" w:rsidP="00E11E0B">
            <w:pPr>
              <w:jc w:val="both"/>
              <w:rPr>
                <w:rFonts w:ascii="Arial" w:hAnsi="Arial" w:cs="Arial"/>
                <w:sz w:val="20"/>
                <w:szCs w:val="20"/>
              </w:rPr>
            </w:pPr>
            <w:r w:rsidRPr="00E11E0B">
              <w:rPr>
                <w:rFonts w:ascii="Arial" w:hAnsi="Arial" w:cs="Arial"/>
                <w:sz w:val="20"/>
                <w:szCs w:val="20"/>
              </w:rPr>
              <w:t>The amending and correcting of the definition of ‘office bearer’ is crucial for this to</w:t>
            </w:r>
            <w:r w:rsidR="00E66D40">
              <w:rPr>
                <w:rFonts w:ascii="Arial" w:hAnsi="Arial" w:cs="Arial"/>
                <w:sz w:val="20"/>
                <w:szCs w:val="20"/>
              </w:rPr>
              <w:t xml:space="preserve"> </w:t>
            </w:r>
            <w:r w:rsidRPr="00E11E0B">
              <w:rPr>
                <w:rFonts w:ascii="Arial" w:hAnsi="Arial" w:cs="Arial"/>
                <w:sz w:val="20"/>
                <w:szCs w:val="20"/>
              </w:rPr>
              <w:t>function as it should, and have the intended effect.</w:t>
            </w:r>
          </w:p>
        </w:tc>
        <w:tc>
          <w:tcPr>
            <w:tcW w:w="3600" w:type="dxa"/>
          </w:tcPr>
          <w:p w:rsidR="003C0532" w:rsidRDefault="003C0532" w:rsidP="003C0532">
            <w:pPr>
              <w:jc w:val="both"/>
              <w:rPr>
                <w:rFonts w:ascii="Arial" w:hAnsi="Arial" w:cs="Arial"/>
                <w:sz w:val="20"/>
                <w:szCs w:val="20"/>
              </w:rPr>
            </w:pPr>
            <w:r>
              <w:rPr>
                <w:rFonts w:ascii="Arial" w:hAnsi="Arial" w:cs="Arial"/>
                <w:sz w:val="20"/>
                <w:szCs w:val="20"/>
              </w:rPr>
              <w:t>These further submissions from NPO colleagues are greatly appreciated, and have been given careful consideration in developing the detailed proposed refinements to the Bill that will be presented to the Committee.</w:t>
            </w:r>
          </w:p>
          <w:p w:rsidR="009F1384" w:rsidRPr="00850819" w:rsidRDefault="009F1384">
            <w:pPr>
              <w:pStyle w:val="ListParagraph"/>
              <w:numPr>
                <w:ilvl w:val="0"/>
                <w:numId w:val="3"/>
              </w:numPr>
              <w:ind w:left="340"/>
              <w:jc w:val="both"/>
              <w:rPr>
                <w:rFonts w:ascii="Arial" w:hAnsi="Arial" w:cs="Arial"/>
                <w:sz w:val="20"/>
                <w:szCs w:val="20"/>
              </w:rPr>
            </w:pPr>
            <w:r w:rsidRPr="00850819">
              <w:rPr>
                <w:rFonts w:ascii="Arial" w:hAnsi="Arial" w:cs="Arial"/>
                <w:sz w:val="20"/>
                <w:szCs w:val="20"/>
              </w:rPr>
              <w:t xml:space="preserve">The proposal is not supported and consideration of amending the definition </w:t>
            </w:r>
            <w:r w:rsidR="003C0532">
              <w:rPr>
                <w:rFonts w:ascii="Arial" w:hAnsi="Arial" w:cs="Arial"/>
                <w:sz w:val="20"/>
                <w:szCs w:val="20"/>
              </w:rPr>
              <w:t xml:space="preserve">will </w:t>
            </w:r>
            <w:r w:rsidRPr="00850819">
              <w:rPr>
                <w:rFonts w:ascii="Arial" w:hAnsi="Arial" w:cs="Arial"/>
                <w:sz w:val="20"/>
                <w:szCs w:val="20"/>
              </w:rPr>
              <w:t xml:space="preserve">explored when the Act is amended by the DSD in </w:t>
            </w:r>
            <w:r>
              <w:rPr>
                <w:rFonts w:ascii="Arial" w:hAnsi="Arial" w:cs="Arial"/>
                <w:sz w:val="20"/>
                <w:szCs w:val="20"/>
              </w:rPr>
              <w:t>the separate Nonprofit Organisation Amendment Bill process</w:t>
            </w:r>
          </w:p>
          <w:p w:rsidR="009F1384" w:rsidRDefault="009F1384">
            <w:pPr>
              <w:pStyle w:val="ListParagraph"/>
              <w:numPr>
                <w:ilvl w:val="0"/>
                <w:numId w:val="3"/>
              </w:numPr>
              <w:ind w:left="340"/>
              <w:jc w:val="both"/>
              <w:rPr>
                <w:rFonts w:ascii="Arial" w:hAnsi="Arial" w:cs="Arial"/>
                <w:sz w:val="20"/>
                <w:szCs w:val="20"/>
              </w:rPr>
            </w:pPr>
            <w:r>
              <w:rPr>
                <w:rFonts w:ascii="Arial" w:hAnsi="Arial" w:cs="Arial"/>
                <w:sz w:val="20"/>
                <w:szCs w:val="20"/>
              </w:rPr>
              <w:t xml:space="preserve">The proposal is noted, currently; the Governing Structures in the Voluntary Associations (VAs) is referred to as Office Bearers. That is those who have the governing powers. In addition, the Other staff members (management) are those who are referred to Executives; </w:t>
            </w:r>
          </w:p>
          <w:p w:rsidR="00B67033" w:rsidRPr="00971381" w:rsidRDefault="00B67033" w:rsidP="00550225">
            <w:pPr>
              <w:pStyle w:val="ListParagraph"/>
              <w:ind w:left="109"/>
              <w:jc w:val="both"/>
              <w:rPr>
                <w:rFonts w:ascii="Arial" w:hAnsi="Arial" w:cs="Arial"/>
                <w:sz w:val="20"/>
                <w:szCs w:val="20"/>
              </w:rPr>
            </w:pPr>
          </w:p>
        </w:tc>
      </w:tr>
      <w:tr w:rsidR="00E868CB" w:rsidRPr="006E5F7A" w:rsidTr="00F80AC1">
        <w:tc>
          <w:tcPr>
            <w:tcW w:w="4543" w:type="dxa"/>
          </w:tcPr>
          <w:p w:rsidR="00E70E99" w:rsidRPr="00850819" w:rsidRDefault="00E70E99" w:rsidP="00E70E99">
            <w:pPr>
              <w:jc w:val="both"/>
              <w:rPr>
                <w:rFonts w:ascii="Arial" w:hAnsi="Arial" w:cs="Arial"/>
                <w:b/>
                <w:sz w:val="20"/>
                <w:szCs w:val="20"/>
              </w:rPr>
            </w:pPr>
            <w:r w:rsidRPr="00850819">
              <w:rPr>
                <w:rFonts w:ascii="Arial" w:hAnsi="Arial" w:cs="Arial"/>
                <w:b/>
                <w:sz w:val="20"/>
                <w:szCs w:val="20"/>
              </w:rPr>
              <w:t>Clause 8</w:t>
            </w:r>
          </w:p>
          <w:p w:rsidR="00E70E99" w:rsidRPr="00D93340" w:rsidRDefault="00E70E99" w:rsidP="00E70E99">
            <w:pPr>
              <w:jc w:val="both"/>
              <w:rPr>
                <w:rFonts w:ascii="Arial" w:hAnsi="Arial" w:cs="Arial"/>
                <w:sz w:val="20"/>
                <w:szCs w:val="20"/>
              </w:rPr>
            </w:pPr>
            <w:r w:rsidRPr="00D93340">
              <w:rPr>
                <w:rFonts w:ascii="Arial" w:hAnsi="Arial" w:cs="Arial"/>
                <w:sz w:val="20"/>
                <w:szCs w:val="20"/>
              </w:rPr>
              <w:t>Section 2 of the Nonproﬁt Organisations Act, 1997, is hereby amended by the</w:t>
            </w:r>
          </w:p>
          <w:p w:rsidR="00E70E99" w:rsidRPr="00D93340" w:rsidRDefault="00E70E99" w:rsidP="00E70E99">
            <w:pPr>
              <w:jc w:val="both"/>
              <w:rPr>
                <w:rFonts w:ascii="Arial" w:hAnsi="Arial" w:cs="Arial"/>
                <w:sz w:val="20"/>
                <w:szCs w:val="20"/>
              </w:rPr>
            </w:pPr>
            <w:r w:rsidRPr="00D93340">
              <w:rPr>
                <w:rFonts w:ascii="Arial" w:hAnsi="Arial" w:cs="Arial"/>
                <w:sz w:val="20"/>
                <w:szCs w:val="20"/>
              </w:rPr>
              <w:t>substitution for paragraphs (b) and (c) of the following paragraphs:</w:t>
            </w:r>
          </w:p>
          <w:p w:rsidR="00E70E99" w:rsidRPr="00D93340" w:rsidRDefault="00E70E99" w:rsidP="00E70E99">
            <w:pPr>
              <w:jc w:val="both"/>
              <w:rPr>
                <w:rFonts w:ascii="Arial" w:hAnsi="Arial" w:cs="Arial"/>
                <w:sz w:val="20"/>
                <w:szCs w:val="20"/>
              </w:rPr>
            </w:pPr>
            <w:r w:rsidRPr="00D93340">
              <w:rPr>
                <w:rFonts w:ascii="Arial" w:hAnsi="Arial" w:cs="Arial"/>
                <w:sz w:val="20"/>
                <w:szCs w:val="20"/>
              </w:rPr>
              <w:t>‘‘(b) establishing an administrative and regulatory framework within which</w:t>
            </w:r>
          </w:p>
          <w:p w:rsidR="00E70E99" w:rsidRPr="00D93340" w:rsidRDefault="00E70E99" w:rsidP="00E70E99">
            <w:pPr>
              <w:jc w:val="both"/>
              <w:rPr>
                <w:rFonts w:ascii="Arial" w:hAnsi="Arial" w:cs="Arial"/>
                <w:sz w:val="20"/>
                <w:szCs w:val="20"/>
              </w:rPr>
            </w:pPr>
            <w:r w:rsidRPr="00D93340">
              <w:rPr>
                <w:rFonts w:ascii="Arial" w:hAnsi="Arial" w:cs="Arial"/>
                <w:sz w:val="20"/>
                <w:szCs w:val="20"/>
              </w:rPr>
              <w:t xml:space="preserve">nonproﬁt organisations </w:t>
            </w:r>
            <w:r w:rsidRPr="006229FE">
              <w:rPr>
                <w:rFonts w:ascii="Arial" w:hAnsi="Arial" w:cs="Arial"/>
                <w:b/>
                <w:bCs/>
                <w:sz w:val="20"/>
                <w:szCs w:val="20"/>
              </w:rPr>
              <w:t>[can]</w:t>
            </w:r>
            <w:r w:rsidRPr="00D93340">
              <w:rPr>
                <w:rFonts w:ascii="Arial" w:hAnsi="Arial" w:cs="Arial"/>
                <w:sz w:val="20"/>
                <w:szCs w:val="20"/>
              </w:rPr>
              <w:t xml:space="preserve"> </w:t>
            </w:r>
            <w:r w:rsidRPr="006229FE">
              <w:rPr>
                <w:rFonts w:ascii="Arial" w:hAnsi="Arial" w:cs="Arial"/>
                <w:sz w:val="20"/>
                <w:szCs w:val="20"/>
                <w:u w:val="single"/>
              </w:rPr>
              <w:t xml:space="preserve">must </w:t>
            </w:r>
            <w:r w:rsidRPr="00D93340">
              <w:rPr>
                <w:rFonts w:ascii="Arial" w:hAnsi="Arial" w:cs="Arial"/>
                <w:sz w:val="20"/>
                <w:szCs w:val="20"/>
              </w:rPr>
              <w:t>conduct their affairs;</w:t>
            </w:r>
          </w:p>
          <w:p w:rsidR="00E70E99" w:rsidRPr="00D93340" w:rsidRDefault="00E70E99" w:rsidP="00E70E99">
            <w:pPr>
              <w:jc w:val="both"/>
              <w:rPr>
                <w:rFonts w:ascii="Arial" w:hAnsi="Arial" w:cs="Arial"/>
                <w:sz w:val="20"/>
                <w:szCs w:val="20"/>
              </w:rPr>
            </w:pPr>
            <w:r w:rsidRPr="00D93340">
              <w:rPr>
                <w:rFonts w:ascii="Arial" w:hAnsi="Arial" w:cs="Arial"/>
                <w:sz w:val="20"/>
                <w:szCs w:val="20"/>
              </w:rPr>
              <w:t>(c) [</w:t>
            </w:r>
            <w:r w:rsidRPr="006229FE">
              <w:rPr>
                <w:rFonts w:ascii="Arial" w:hAnsi="Arial" w:cs="Arial"/>
                <w:b/>
                <w:bCs/>
                <w:sz w:val="20"/>
                <w:szCs w:val="20"/>
              </w:rPr>
              <w:t>encouraging]</w:t>
            </w:r>
            <w:r w:rsidRPr="00D93340">
              <w:rPr>
                <w:rFonts w:ascii="Arial" w:hAnsi="Arial" w:cs="Arial"/>
                <w:sz w:val="20"/>
                <w:szCs w:val="20"/>
              </w:rPr>
              <w:t xml:space="preserve"> </w:t>
            </w:r>
            <w:r w:rsidRPr="006229FE">
              <w:rPr>
                <w:rFonts w:ascii="Arial" w:hAnsi="Arial" w:cs="Arial"/>
                <w:sz w:val="20"/>
                <w:szCs w:val="20"/>
                <w:u w:val="single"/>
              </w:rPr>
              <w:t>requiring</w:t>
            </w:r>
            <w:r w:rsidRPr="00D93340">
              <w:rPr>
                <w:rFonts w:ascii="Arial" w:hAnsi="Arial" w:cs="Arial"/>
                <w:sz w:val="20"/>
                <w:szCs w:val="20"/>
              </w:rPr>
              <w:t xml:space="preserve"> nonproﬁt organisations to maintain adequate standards</w:t>
            </w:r>
          </w:p>
          <w:p w:rsidR="00E70E99" w:rsidRPr="00D93340" w:rsidRDefault="00E70E99" w:rsidP="00E70E99">
            <w:pPr>
              <w:jc w:val="both"/>
              <w:rPr>
                <w:rFonts w:ascii="Arial" w:hAnsi="Arial" w:cs="Arial"/>
                <w:sz w:val="20"/>
                <w:szCs w:val="20"/>
              </w:rPr>
            </w:pPr>
            <w:r w:rsidRPr="00D93340">
              <w:rPr>
                <w:rFonts w:ascii="Arial" w:hAnsi="Arial" w:cs="Arial"/>
                <w:sz w:val="20"/>
                <w:szCs w:val="20"/>
              </w:rPr>
              <w:t>of governance, transparency and accountability and to improve those</w:t>
            </w:r>
          </w:p>
          <w:p w:rsidR="00E868CB" w:rsidRPr="007E0EFE" w:rsidRDefault="00E70E99" w:rsidP="00E70E99">
            <w:pPr>
              <w:jc w:val="both"/>
              <w:rPr>
                <w:rFonts w:ascii="Arial" w:hAnsi="Arial" w:cs="Arial"/>
                <w:b/>
                <w:sz w:val="20"/>
                <w:szCs w:val="20"/>
              </w:rPr>
            </w:pPr>
            <w:r w:rsidRPr="00D93340">
              <w:rPr>
                <w:rFonts w:ascii="Arial" w:hAnsi="Arial" w:cs="Arial"/>
                <w:sz w:val="20"/>
                <w:szCs w:val="20"/>
              </w:rPr>
              <w:t>standards.’’.</w:t>
            </w:r>
          </w:p>
        </w:tc>
        <w:tc>
          <w:tcPr>
            <w:tcW w:w="4632" w:type="dxa"/>
          </w:tcPr>
          <w:p w:rsidR="00B62F75" w:rsidRDefault="00B62F75" w:rsidP="00B62F75">
            <w:pPr>
              <w:jc w:val="both"/>
              <w:rPr>
                <w:rFonts w:ascii="Arial" w:hAnsi="Arial" w:cs="Arial"/>
                <w:sz w:val="20"/>
                <w:szCs w:val="20"/>
              </w:rPr>
            </w:pPr>
            <w:r>
              <w:rPr>
                <w:rFonts w:ascii="Arial" w:hAnsi="Arial" w:cs="Arial"/>
                <w:sz w:val="20"/>
                <w:szCs w:val="20"/>
              </w:rPr>
              <w:t>IRR</w:t>
            </w:r>
          </w:p>
          <w:p w:rsidR="00E868CB" w:rsidRDefault="00B62F75" w:rsidP="00B62F75">
            <w:pPr>
              <w:jc w:val="both"/>
              <w:rPr>
                <w:rFonts w:ascii="Arial" w:hAnsi="Arial" w:cs="Arial"/>
                <w:sz w:val="20"/>
                <w:szCs w:val="20"/>
              </w:rPr>
            </w:pPr>
            <w:r w:rsidRPr="00B62F75">
              <w:rPr>
                <w:rFonts w:ascii="Arial" w:hAnsi="Arial" w:cs="Arial"/>
                <w:sz w:val="20"/>
                <w:szCs w:val="20"/>
              </w:rPr>
              <w:t>Had the clause simply noted that NPOs must maintain adequate standards, it would</w:t>
            </w:r>
            <w:r>
              <w:rPr>
                <w:rFonts w:ascii="Arial" w:hAnsi="Arial" w:cs="Arial"/>
                <w:sz w:val="20"/>
                <w:szCs w:val="20"/>
              </w:rPr>
              <w:t xml:space="preserve"> </w:t>
            </w:r>
            <w:r w:rsidRPr="00B62F75">
              <w:rPr>
                <w:rFonts w:ascii="Arial" w:hAnsi="Arial" w:cs="Arial"/>
                <w:sz w:val="20"/>
                <w:szCs w:val="20"/>
              </w:rPr>
              <w:t>have been unobjectionable. However, a political and regulatory discretion, which will</w:t>
            </w:r>
            <w:r>
              <w:rPr>
                <w:rFonts w:ascii="Arial" w:hAnsi="Arial" w:cs="Arial"/>
                <w:sz w:val="20"/>
                <w:szCs w:val="20"/>
              </w:rPr>
              <w:t xml:space="preserve"> </w:t>
            </w:r>
            <w:r w:rsidRPr="00B62F75">
              <w:rPr>
                <w:rFonts w:ascii="Arial" w:hAnsi="Arial" w:cs="Arial"/>
                <w:sz w:val="20"/>
                <w:szCs w:val="20"/>
              </w:rPr>
              <w:t>change alongside the political pressures and interpretations of the relevant</w:t>
            </w:r>
            <w:r>
              <w:rPr>
                <w:rFonts w:ascii="Arial" w:hAnsi="Arial" w:cs="Arial"/>
                <w:sz w:val="20"/>
                <w:szCs w:val="20"/>
              </w:rPr>
              <w:t xml:space="preserve"> </w:t>
            </w:r>
            <w:r w:rsidRPr="00B62F75">
              <w:rPr>
                <w:rFonts w:ascii="Arial" w:hAnsi="Arial" w:cs="Arial"/>
                <w:sz w:val="20"/>
                <w:szCs w:val="20"/>
              </w:rPr>
              <w:t>functionaries, is apparent, and its presence would be detrimental to the independence</w:t>
            </w:r>
            <w:r>
              <w:rPr>
                <w:rFonts w:ascii="Arial" w:hAnsi="Arial" w:cs="Arial"/>
                <w:sz w:val="20"/>
                <w:szCs w:val="20"/>
              </w:rPr>
              <w:t xml:space="preserve"> </w:t>
            </w:r>
            <w:r w:rsidRPr="00B62F75">
              <w:rPr>
                <w:rFonts w:ascii="Arial" w:hAnsi="Arial" w:cs="Arial"/>
                <w:sz w:val="20"/>
                <w:szCs w:val="20"/>
              </w:rPr>
              <w:t>of the NPO sector. The IRR believes that this clause ought to be removed from the Amendment Bill.</w:t>
            </w:r>
          </w:p>
        </w:tc>
        <w:tc>
          <w:tcPr>
            <w:tcW w:w="3600" w:type="dxa"/>
          </w:tcPr>
          <w:p w:rsidR="00E868CB" w:rsidRPr="00971381" w:rsidRDefault="00DB41F8" w:rsidP="00550225">
            <w:pPr>
              <w:pStyle w:val="ListParagraph"/>
              <w:ind w:left="109"/>
              <w:jc w:val="both"/>
              <w:rPr>
                <w:rFonts w:ascii="Arial" w:hAnsi="Arial" w:cs="Arial"/>
                <w:sz w:val="20"/>
                <w:szCs w:val="20"/>
              </w:rPr>
            </w:pPr>
            <w:r w:rsidRPr="00B658B1">
              <w:rPr>
                <w:rFonts w:ascii="Arial" w:hAnsi="Arial" w:cs="Arial"/>
                <w:sz w:val="20"/>
                <w:szCs w:val="20"/>
              </w:rPr>
              <w:t xml:space="preserve">The concerns raised in relation to compulsory registration </w:t>
            </w:r>
            <w:r>
              <w:rPr>
                <w:rFonts w:ascii="Arial" w:hAnsi="Arial" w:cs="Arial"/>
                <w:sz w:val="20"/>
                <w:szCs w:val="20"/>
              </w:rPr>
              <w:t>are</w:t>
            </w:r>
            <w:r w:rsidRPr="00B658B1">
              <w:rPr>
                <w:rFonts w:ascii="Arial" w:hAnsi="Arial" w:cs="Arial"/>
                <w:sz w:val="20"/>
                <w:szCs w:val="20"/>
              </w:rPr>
              <w:t xml:space="preserve"> taken into account in the development of amendments to the clauses dealing with compulsory registration</w:t>
            </w:r>
            <w:r>
              <w:rPr>
                <w:rFonts w:ascii="Arial" w:hAnsi="Arial" w:cs="Arial"/>
                <w:sz w:val="20"/>
                <w:szCs w:val="20"/>
              </w:rPr>
              <w:t xml:space="preserve"> that will be presented to the Committee for consideration</w:t>
            </w:r>
          </w:p>
        </w:tc>
      </w:tr>
      <w:tr w:rsidR="00C66446" w:rsidRPr="006E5F7A" w:rsidTr="00F80AC1">
        <w:tc>
          <w:tcPr>
            <w:tcW w:w="4543" w:type="dxa"/>
          </w:tcPr>
          <w:p w:rsidR="007E0EFE" w:rsidRPr="007E0EFE" w:rsidRDefault="007E0EFE" w:rsidP="007E0EFE">
            <w:pPr>
              <w:jc w:val="both"/>
              <w:rPr>
                <w:rFonts w:ascii="Arial" w:hAnsi="Arial" w:cs="Arial"/>
                <w:b/>
                <w:sz w:val="20"/>
                <w:szCs w:val="20"/>
              </w:rPr>
            </w:pPr>
            <w:r w:rsidRPr="007E0EFE">
              <w:rPr>
                <w:rFonts w:ascii="Arial" w:hAnsi="Arial" w:cs="Arial"/>
                <w:b/>
                <w:sz w:val="20"/>
                <w:szCs w:val="20"/>
              </w:rPr>
              <w:t>Clause 10</w:t>
            </w:r>
          </w:p>
          <w:p w:rsidR="007E0EFE" w:rsidRPr="007E0EFE" w:rsidRDefault="007E0EFE" w:rsidP="007E0EFE">
            <w:pPr>
              <w:jc w:val="both"/>
              <w:rPr>
                <w:rFonts w:ascii="Arial" w:hAnsi="Arial" w:cs="Arial"/>
                <w:sz w:val="20"/>
                <w:szCs w:val="20"/>
              </w:rPr>
            </w:pPr>
            <w:r w:rsidRPr="007E0EFE">
              <w:rPr>
                <w:rFonts w:ascii="Arial" w:hAnsi="Arial" w:cs="Arial"/>
                <w:sz w:val="20"/>
                <w:szCs w:val="20"/>
              </w:rPr>
              <w:t>Section 12 of the Nonproﬁt Organisations Act, 1997, is hereby amended—</w:t>
            </w:r>
          </w:p>
          <w:p w:rsidR="007E0EFE" w:rsidRPr="007E0EFE" w:rsidRDefault="007E0EFE" w:rsidP="007E0EFE">
            <w:pPr>
              <w:jc w:val="both"/>
              <w:rPr>
                <w:rFonts w:ascii="Arial" w:hAnsi="Arial" w:cs="Arial"/>
                <w:sz w:val="20"/>
                <w:szCs w:val="20"/>
              </w:rPr>
            </w:pPr>
            <w:r w:rsidRPr="007E0EFE">
              <w:rPr>
                <w:rFonts w:ascii="Arial" w:hAnsi="Arial" w:cs="Arial"/>
                <w:sz w:val="20"/>
                <w:szCs w:val="20"/>
              </w:rPr>
              <w:t>(a) by the substitution for subsection (1) of the following subsection:</w:t>
            </w:r>
          </w:p>
          <w:p w:rsidR="007E0EFE" w:rsidRPr="007E0EFE" w:rsidRDefault="007E0EFE" w:rsidP="007E0EFE">
            <w:pPr>
              <w:jc w:val="both"/>
              <w:rPr>
                <w:rFonts w:ascii="Arial" w:hAnsi="Arial" w:cs="Arial"/>
                <w:sz w:val="20"/>
                <w:szCs w:val="20"/>
              </w:rPr>
            </w:pPr>
            <w:r w:rsidRPr="007E0EFE">
              <w:rPr>
                <w:rFonts w:ascii="Arial" w:hAnsi="Arial" w:cs="Arial"/>
                <w:sz w:val="20"/>
                <w:szCs w:val="20"/>
              </w:rPr>
              <w:t>‘‘(1) (a) [Any] A nonproﬁt organisation that is not an organ of state [may apply to the director for registration], including a foreign nonproﬁt organisation, that intends to operate within the Republic must be registered in terms of this Act before it commences operations, subject to paragraph (b), and in accordance with prescribed registration requirements.</w:t>
            </w:r>
          </w:p>
          <w:p w:rsidR="007E0EFE" w:rsidRPr="007E0EFE" w:rsidRDefault="007E0EFE" w:rsidP="007E0EFE">
            <w:pPr>
              <w:jc w:val="both"/>
              <w:rPr>
                <w:rFonts w:ascii="Arial" w:hAnsi="Arial" w:cs="Arial"/>
                <w:sz w:val="20"/>
                <w:szCs w:val="20"/>
              </w:rPr>
            </w:pPr>
            <w:r w:rsidRPr="007E0EFE">
              <w:rPr>
                <w:rFonts w:ascii="Arial" w:hAnsi="Arial" w:cs="Arial"/>
                <w:sz w:val="20"/>
                <w:szCs w:val="20"/>
              </w:rPr>
              <w:t>(b) A nonproﬁt organisation that is operating but is not registered in terms of this Act on the date of commencement of this provision, must register within the period determined by the Minister by notice in the Gazette, in accordance with prescribed transitional arrangements and registration requirements.</w:t>
            </w:r>
          </w:p>
          <w:p w:rsidR="007E0EFE" w:rsidRPr="007E0EFE" w:rsidRDefault="007E0EFE" w:rsidP="007E0EFE">
            <w:pPr>
              <w:jc w:val="both"/>
              <w:rPr>
                <w:rFonts w:ascii="Arial" w:hAnsi="Arial" w:cs="Arial"/>
                <w:sz w:val="20"/>
                <w:szCs w:val="20"/>
              </w:rPr>
            </w:pPr>
            <w:r w:rsidRPr="007E0EFE">
              <w:rPr>
                <w:rFonts w:ascii="Arial" w:hAnsi="Arial" w:cs="Arial"/>
                <w:sz w:val="20"/>
                <w:szCs w:val="20"/>
              </w:rPr>
              <w:t>(c) A nonproﬁt organisation, whether registered in terms of the Act or not, must comply with the requirements of this Act.’’;</w:t>
            </w:r>
          </w:p>
          <w:p w:rsidR="007E0EFE" w:rsidRPr="007E0EFE" w:rsidRDefault="007E0EFE" w:rsidP="007E0EFE">
            <w:pPr>
              <w:jc w:val="both"/>
              <w:rPr>
                <w:rFonts w:ascii="Arial" w:hAnsi="Arial" w:cs="Arial"/>
                <w:sz w:val="20"/>
                <w:szCs w:val="20"/>
              </w:rPr>
            </w:pPr>
            <w:r w:rsidRPr="007E0EFE">
              <w:rPr>
                <w:rFonts w:ascii="Arial" w:hAnsi="Arial" w:cs="Arial"/>
                <w:sz w:val="20"/>
                <w:szCs w:val="20"/>
              </w:rPr>
              <w:t>(b) by the substitution in subsection (2) for the words preceding paragraph (a) of the following words:</w:t>
            </w:r>
          </w:p>
          <w:p w:rsidR="007E0EFE" w:rsidRPr="007E0EFE" w:rsidRDefault="007E0EFE" w:rsidP="007E0EFE">
            <w:pPr>
              <w:jc w:val="both"/>
              <w:rPr>
                <w:rFonts w:ascii="Arial" w:hAnsi="Arial" w:cs="Arial"/>
                <w:sz w:val="20"/>
                <w:szCs w:val="20"/>
              </w:rPr>
            </w:pPr>
            <w:r w:rsidRPr="007E0EFE">
              <w:rPr>
                <w:rFonts w:ascii="Arial" w:hAnsi="Arial" w:cs="Arial"/>
                <w:sz w:val="20"/>
                <w:szCs w:val="20"/>
              </w:rPr>
              <w:t>‘‘Unless the laws in terms of which a nonproﬁt organisation is established or incorporated make provision for the matters in this subsection, the constitution of a nonproﬁt organisation [that intends to register] must—’’; and</w:t>
            </w:r>
          </w:p>
          <w:p w:rsidR="007E0EFE" w:rsidRPr="007E0EFE" w:rsidRDefault="007E0EFE" w:rsidP="007E0EFE">
            <w:pPr>
              <w:jc w:val="both"/>
              <w:rPr>
                <w:rFonts w:ascii="Arial" w:hAnsi="Arial" w:cs="Arial"/>
                <w:sz w:val="20"/>
                <w:szCs w:val="20"/>
              </w:rPr>
            </w:pPr>
            <w:r w:rsidRPr="007E0EFE">
              <w:rPr>
                <w:rFonts w:ascii="Arial" w:hAnsi="Arial" w:cs="Arial"/>
                <w:sz w:val="20"/>
                <w:szCs w:val="20"/>
              </w:rPr>
              <w:t>(c) by the substitution in subsection (3) for the words preceding paragraph (a) of the following words:</w:t>
            </w:r>
          </w:p>
          <w:p w:rsidR="007E0EFE" w:rsidRPr="007E0EFE" w:rsidRDefault="007E0EFE" w:rsidP="007E0EFE">
            <w:pPr>
              <w:jc w:val="both"/>
              <w:rPr>
                <w:rFonts w:ascii="Arial" w:hAnsi="Arial" w:cs="Arial"/>
                <w:sz w:val="20"/>
                <w:szCs w:val="20"/>
              </w:rPr>
            </w:pPr>
            <w:r w:rsidRPr="007E0EFE">
              <w:rPr>
                <w:rFonts w:ascii="Arial" w:hAnsi="Arial" w:cs="Arial"/>
                <w:sz w:val="20"/>
                <w:szCs w:val="20"/>
              </w:rPr>
              <w:t>‘‘The constitution of a nonproﬁt organisation [that intends to register,] may make provision for matters relevant to conducting its affairs,</w:t>
            </w:r>
          </w:p>
          <w:p w:rsidR="00C66446" w:rsidRDefault="007E0EFE" w:rsidP="007E0EFE">
            <w:pPr>
              <w:jc w:val="both"/>
              <w:rPr>
                <w:rFonts w:ascii="Arial" w:hAnsi="Arial" w:cs="Arial"/>
                <w:sz w:val="20"/>
                <w:szCs w:val="20"/>
              </w:rPr>
            </w:pPr>
            <w:r w:rsidRPr="007E0EFE">
              <w:rPr>
                <w:rFonts w:ascii="Arial" w:hAnsi="Arial" w:cs="Arial"/>
                <w:sz w:val="20"/>
                <w:szCs w:val="20"/>
              </w:rPr>
              <w:t>including matters that—’’.</w:t>
            </w:r>
          </w:p>
        </w:tc>
        <w:tc>
          <w:tcPr>
            <w:tcW w:w="4632" w:type="dxa"/>
          </w:tcPr>
          <w:p w:rsidR="00F65DE3" w:rsidRDefault="003725F0" w:rsidP="009D165F">
            <w:pPr>
              <w:jc w:val="both"/>
              <w:rPr>
                <w:rFonts w:ascii="Arial" w:hAnsi="Arial" w:cs="Arial"/>
                <w:sz w:val="20"/>
                <w:szCs w:val="20"/>
              </w:rPr>
            </w:pPr>
            <w:r>
              <w:rPr>
                <w:rFonts w:ascii="Arial" w:hAnsi="Arial" w:cs="Arial"/>
                <w:sz w:val="20"/>
                <w:szCs w:val="20"/>
              </w:rPr>
              <w:t>KINGFISHER, 4</w:t>
            </w:r>
            <w:r w:rsidR="00165C51">
              <w:rPr>
                <w:rFonts w:ascii="Arial" w:hAnsi="Arial" w:cs="Arial"/>
                <w:sz w:val="20"/>
                <w:szCs w:val="20"/>
              </w:rPr>
              <w:t xml:space="preserve">HOPE, </w:t>
            </w:r>
            <w:r w:rsidR="00EE494A">
              <w:rPr>
                <w:rFonts w:ascii="Arial" w:hAnsi="Arial" w:cs="Arial"/>
                <w:sz w:val="20"/>
                <w:szCs w:val="20"/>
              </w:rPr>
              <w:t>WORD OF GRACE MINISTRIES</w:t>
            </w:r>
          </w:p>
          <w:p w:rsidR="00C66446" w:rsidRDefault="00F65DE3" w:rsidP="009D165F">
            <w:pPr>
              <w:jc w:val="both"/>
              <w:rPr>
                <w:rFonts w:ascii="Arial" w:hAnsi="Arial" w:cs="Arial"/>
                <w:sz w:val="20"/>
                <w:szCs w:val="20"/>
              </w:rPr>
            </w:pPr>
            <w:r>
              <w:rPr>
                <w:rFonts w:ascii="Arial" w:hAnsi="Arial" w:cs="Arial"/>
                <w:sz w:val="20"/>
                <w:szCs w:val="20"/>
              </w:rPr>
              <w:t>R</w:t>
            </w:r>
            <w:r w:rsidR="00C66446" w:rsidRPr="00C66446">
              <w:rPr>
                <w:rFonts w:ascii="Arial" w:hAnsi="Arial" w:cs="Arial"/>
                <w:sz w:val="20"/>
                <w:szCs w:val="20"/>
              </w:rPr>
              <w:t>ecommends that sections 12(3) and 30 of the NPO Act be amended to specify that DSD cannot require changes to religious organisations’ founding document that would interfere with the religious organisations’ doctrines / tenets / beliefs; and to remove the threat of imprisonment and/or a limitless fine in the case of non-compliance.</w:t>
            </w:r>
          </w:p>
          <w:p w:rsidR="005206F6" w:rsidRDefault="005206F6" w:rsidP="009D165F">
            <w:pPr>
              <w:jc w:val="both"/>
              <w:rPr>
                <w:rFonts w:ascii="Arial" w:hAnsi="Arial" w:cs="Arial"/>
                <w:sz w:val="20"/>
                <w:szCs w:val="20"/>
              </w:rPr>
            </w:pPr>
          </w:p>
          <w:p w:rsidR="005206F6" w:rsidRDefault="005206F6" w:rsidP="009D165F">
            <w:pPr>
              <w:jc w:val="both"/>
              <w:rPr>
                <w:rFonts w:ascii="Arial" w:hAnsi="Arial" w:cs="Arial"/>
                <w:sz w:val="20"/>
                <w:szCs w:val="20"/>
              </w:rPr>
            </w:pPr>
            <w:r w:rsidRPr="005206F6">
              <w:rPr>
                <w:rFonts w:ascii="Arial" w:hAnsi="Arial" w:cs="Arial"/>
                <w:sz w:val="20"/>
                <w:szCs w:val="20"/>
              </w:rPr>
              <w:t>CHRISTIAN VIEW NETWORK</w:t>
            </w:r>
          </w:p>
          <w:p w:rsidR="000D59BE" w:rsidRPr="000D59BE" w:rsidRDefault="000D59BE" w:rsidP="000D59BE">
            <w:pPr>
              <w:jc w:val="both"/>
              <w:rPr>
                <w:rFonts w:ascii="Arial" w:hAnsi="Arial" w:cs="Arial"/>
                <w:sz w:val="20"/>
                <w:szCs w:val="20"/>
              </w:rPr>
            </w:pPr>
            <w:r w:rsidRPr="000D59BE">
              <w:rPr>
                <w:rFonts w:ascii="Arial" w:hAnsi="Arial" w:cs="Arial"/>
                <w:sz w:val="20"/>
                <w:szCs w:val="20"/>
              </w:rPr>
              <w:t>It would also weaken democracy by ensuring that</w:t>
            </w:r>
          </w:p>
          <w:p w:rsidR="000D59BE" w:rsidRDefault="000D59BE" w:rsidP="000D59BE">
            <w:pPr>
              <w:jc w:val="both"/>
              <w:rPr>
                <w:rFonts w:ascii="Arial" w:hAnsi="Arial" w:cs="Arial"/>
                <w:sz w:val="20"/>
                <w:szCs w:val="20"/>
              </w:rPr>
            </w:pPr>
            <w:r w:rsidRPr="000D59BE">
              <w:rPr>
                <w:rFonts w:ascii="Arial" w:hAnsi="Arial" w:cs="Arial"/>
                <w:sz w:val="20"/>
                <w:szCs w:val="20"/>
              </w:rPr>
              <w:t>only well-funded organisations would be allowed to operate. Nevertheless, over time it would</w:t>
            </w:r>
            <w:r w:rsidR="00F470EF">
              <w:rPr>
                <w:rFonts w:ascii="Arial" w:hAnsi="Arial" w:cs="Arial"/>
                <w:sz w:val="20"/>
                <w:szCs w:val="20"/>
              </w:rPr>
              <w:t xml:space="preserve"> </w:t>
            </w:r>
            <w:r w:rsidRPr="000D59BE">
              <w:rPr>
                <w:rFonts w:ascii="Arial" w:hAnsi="Arial" w:cs="Arial"/>
                <w:sz w:val="20"/>
                <w:szCs w:val="20"/>
              </w:rPr>
              <w:t>slowly kill most of the sector because: Firstly, most large Non-Profits start small and grow bigger,</w:t>
            </w:r>
            <w:r w:rsidR="00F470EF">
              <w:rPr>
                <w:rFonts w:ascii="Arial" w:hAnsi="Arial" w:cs="Arial"/>
                <w:sz w:val="20"/>
                <w:szCs w:val="20"/>
              </w:rPr>
              <w:t xml:space="preserve"> </w:t>
            </w:r>
            <w:r w:rsidRPr="000D59BE">
              <w:rPr>
                <w:rFonts w:ascii="Arial" w:hAnsi="Arial" w:cs="Arial"/>
                <w:sz w:val="20"/>
                <w:szCs w:val="20"/>
              </w:rPr>
              <w:t>thus the small but future large non-profits would be killed at birth. Secondly, Non-Profits within</w:t>
            </w:r>
            <w:r w:rsidR="00F470EF">
              <w:rPr>
                <w:rFonts w:ascii="Arial" w:hAnsi="Arial" w:cs="Arial"/>
                <w:sz w:val="20"/>
                <w:szCs w:val="20"/>
              </w:rPr>
              <w:t xml:space="preserve"> </w:t>
            </w:r>
            <w:r w:rsidRPr="000D59BE">
              <w:rPr>
                <w:rFonts w:ascii="Arial" w:hAnsi="Arial" w:cs="Arial"/>
                <w:sz w:val="20"/>
                <w:szCs w:val="20"/>
              </w:rPr>
              <w:t>each sector tend to have a lifecycle with new organisations starting up and older ones dying off. If</w:t>
            </w:r>
            <w:r w:rsidR="00F470EF">
              <w:rPr>
                <w:rFonts w:ascii="Arial" w:hAnsi="Arial" w:cs="Arial"/>
                <w:sz w:val="20"/>
                <w:szCs w:val="20"/>
              </w:rPr>
              <w:t xml:space="preserve"> </w:t>
            </w:r>
            <w:r w:rsidRPr="000D59BE">
              <w:rPr>
                <w:rFonts w:ascii="Arial" w:hAnsi="Arial" w:cs="Arial"/>
                <w:sz w:val="20"/>
                <w:szCs w:val="20"/>
              </w:rPr>
              <w:t>the bill passes as is, the older ones would continue to die off, but there would be few new ones</w:t>
            </w:r>
            <w:r w:rsidR="00F470EF">
              <w:rPr>
                <w:rFonts w:ascii="Arial" w:hAnsi="Arial" w:cs="Arial"/>
                <w:sz w:val="20"/>
                <w:szCs w:val="20"/>
              </w:rPr>
              <w:t xml:space="preserve"> </w:t>
            </w:r>
            <w:r w:rsidRPr="000D59BE">
              <w:rPr>
                <w:rFonts w:ascii="Arial" w:hAnsi="Arial" w:cs="Arial"/>
                <w:sz w:val="20"/>
                <w:szCs w:val="20"/>
              </w:rPr>
              <w:t>growing to replace it. The bill would discriminate against smaller community-based Non-Profits</w:t>
            </w:r>
            <w:r w:rsidR="00D941C3">
              <w:rPr>
                <w:rFonts w:ascii="Arial" w:hAnsi="Arial" w:cs="Arial"/>
                <w:sz w:val="20"/>
                <w:szCs w:val="20"/>
              </w:rPr>
              <w:t xml:space="preserve"> </w:t>
            </w:r>
            <w:r w:rsidRPr="000D59BE">
              <w:rPr>
                <w:rFonts w:ascii="Arial" w:hAnsi="Arial" w:cs="Arial"/>
                <w:sz w:val="20"/>
                <w:szCs w:val="20"/>
              </w:rPr>
              <w:t>that lack the administrative skill and resources, thus prejudicing the poor.</w:t>
            </w:r>
          </w:p>
          <w:p w:rsidR="003459CE" w:rsidRDefault="003459CE" w:rsidP="000D59BE">
            <w:pPr>
              <w:jc w:val="both"/>
              <w:rPr>
                <w:rFonts w:ascii="Arial" w:hAnsi="Arial" w:cs="Arial"/>
                <w:sz w:val="20"/>
                <w:szCs w:val="20"/>
              </w:rPr>
            </w:pPr>
          </w:p>
          <w:p w:rsidR="003459CE" w:rsidRDefault="003D3676" w:rsidP="000D59BE">
            <w:pPr>
              <w:jc w:val="both"/>
              <w:rPr>
                <w:rFonts w:ascii="Arial" w:hAnsi="Arial" w:cs="Arial"/>
                <w:sz w:val="20"/>
                <w:szCs w:val="20"/>
              </w:rPr>
            </w:pPr>
            <w:r w:rsidRPr="003D3676">
              <w:rPr>
                <w:rFonts w:ascii="Arial" w:hAnsi="Arial" w:cs="Arial"/>
                <w:sz w:val="20"/>
                <w:szCs w:val="20"/>
              </w:rPr>
              <w:t>NPO ACT WORKING GROUP</w:t>
            </w:r>
            <w:r w:rsidR="00081ADF">
              <w:rPr>
                <w:rFonts w:ascii="Arial" w:hAnsi="Arial" w:cs="Arial"/>
                <w:sz w:val="20"/>
                <w:szCs w:val="20"/>
              </w:rPr>
              <w:t>/NGOLAW</w:t>
            </w:r>
          </w:p>
          <w:p w:rsidR="007A429F" w:rsidRDefault="003459CE">
            <w:pPr>
              <w:pStyle w:val="ListParagraph"/>
              <w:numPr>
                <w:ilvl w:val="0"/>
                <w:numId w:val="9"/>
              </w:numPr>
              <w:ind w:left="121" w:hanging="180"/>
              <w:jc w:val="both"/>
              <w:rPr>
                <w:rFonts w:ascii="Arial" w:hAnsi="Arial" w:cs="Arial"/>
                <w:sz w:val="20"/>
                <w:szCs w:val="20"/>
              </w:rPr>
            </w:pPr>
            <w:r w:rsidRPr="003D3676">
              <w:rPr>
                <w:rFonts w:ascii="Arial" w:hAnsi="Arial" w:cs="Arial"/>
                <w:sz w:val="20"/>
                <w:szCs w:val="20"/>
              </w:rPr>
              <w:t>Our first proposal and preferred</w:t>
            </w:r>
            <w:r w:rsidR="000C7E91">
              <w:rPr>
                <w:rFonts w:ascii="Arial" w:hAnsi="Arial" w:cs="Arial"/>
                <w:sz w:val="20"/>
                <w:szCs w:val="20"/>
              </w:rPr>
              <w:t xml:space="preserve"> </w:t>
            </w:r>
            <w:r w:rsidRPr="000C7E91">
              <w:rPr>
                <w:rFonts w:ascii="Arial" w:hAnsi="Arial" w:cs="Arial"/>
                <w:sz w:val="20"/>
                <w:szCs w:val="20"/>
              </w:rPr>
              <w:t>outcome is that the compulsory</w:t>
            </w:r>
            <w:r w:rsidR="000C7E91">
              <w:rPr>
                <w:rFonts w:ascii="Arial" w:hAnsi="Arial" w:cs="Arial"/>
                <w:sz w:val="20"/>
                <w:szCs w:val="20"/>
              </w:rPr>
              <w:t xml:space="preserve"> </w:t>
            </w:r>
            <w:r w:rsidRPr="000C7E91">
              <w:rPr>
                <w:rFonts w:ascii="Arial" w:hAnsi="Arial" w:cs="Arial"/>
                <w:sz w:val="20"/>
                <w:szCs w:val="20"/>
              </w:rPr>
              <w:t>registration of a limited and</w:t>
            </w:r>
            <w:r w:rsidR="000C7E91">
              <w:rPr>
                <w:rFonts w:ascii="Arial" w:hAnsi="Arial" w:cs="Arial"/>
                <w:sz w:val="20"/>
                <w:szCs w:val="20"/>
              </w:rPr>
              <w:t xml:space="preserve"> </w:t>
            </w:r>
            <w:r w:rsidRPr="000C7E91">
              <w:rPr>
                <w:rFonts w:ascii="Arial" w:hAnsi="Arial" w:cs="Arial"/>
                <w:sz w:val="20"/>
                <w:szCs w:val="20"/>
              </w:rPr>
              <w:t>defined class of non-profits takes</w:t>
            </w:r>
            <w:r w:rsidR="000C7E91">
              <w:rPr>
                <w:rFonts w:ascii="Arial" w:hAnsi="Arial" w:cs="Arial"/>
                <w:sz w:val="20"/>
                <w:szCs w:val="20"/>
              </w:rPr>
              <w:t xml:space="preserve"> </w:t>
            </w:r>
            <w:r w:rsidRPr="000C7E91">
              <w:rPr>
                <w:rFonts w:ascii="Arial" w:hAnsi="Arial" w:cs="Arial"/>
                <w:sz w:val="20"/>
                <w:szCs w:val="20"/>
              </w:rPr>
              <w:t>place not under the NPO Act, but</w:t>
            </w:r>
            <w:r w:rsidR="000C7E91">
              <w:rPr>
                <w:rFonts w:ascii="Arial" w:hAnsi="Arial" w:cs="Arial"/>
                <w:sz w:val="20"/>
                <w:szCs w:val="20"/>
              </w:rPr>
              <w:t xml:space="preserve"> </w:t>
            </w:r>
            <w:r w:rsidRPr="000C7E91">
              <w:rPr>
                <w:rFonts w:ascii="Arial" w:hAnsi="Arial" w:cs="Arial"/>
                <w:sz w:val="20"/>
                <w:szCs w:val="20"/>
              </w:rPr>
              <w:t>under FICA, as a “reporting</w:t>
            </w:r>
            <w:r w:rsidR="000C7E91">
              <w:rPr>
                <w:rFonts w:ascii="Arial" w:hAnsi="Arial" w:cs="Arial"/>
                <w:sz w:val="20"/>
                <w:szCs w:val="20"/>
              </w:rPr>
              <w:t xml:space="preserve"> </w:t>
            </w:r>
            <w:r w:rsidRPr="000C7E91">
              <w:rPr>
                <w:rFonts w:ascii="Arial" w:hAnsi="Arial" w:cs="Arial"/>
                <w:sz w:val="20"/>
                <w:szCs w:val="20"/>
              </w:rPr>
              <w:t>institution” OR under CIPC, as a</w:t>
            </w:r>
            <w:r w:rsidR="000C7E91">
              <w:rPr>
                <w:rFonts w:ascii="Arial" w:hAnsi="Arial" w:cs="Arial"/>
                <w:sz w:val="20"/>
                <w:szCs w:val="20"/>
              </w:rPr>
              <w:t xml:space="preserve"> </w:t>
            </w:r>
            <w:r w:rsidRPr="000C7E91">
              <w:rPr>
                <w:rFonts w:ascii="Arial" w:hAnsi="Arial" w:cs="Arial"/>
                <w:sz w:val="20"/>
                <w:szCs w:val="20"/>
              </w:rPr>
              <w:t>second option.</w:t>
            </w:r>
          </w:p>
          <w:p w:rsidR="003459CE" w:rsidRPr="007A429F" w:rsidRDefault="003459CE">
            <w:pPr>
              <w:pStyle w:val="ListParagraph"/>
              <w:numPr>
                <w:ilvl w:val="0"/>
                <w:numId w:val="9"/>
              </w:numPr>
              <w:ind w:left="121" w:hanging="180"/>
              <w:jc w:val="both"/>
              <w:rPr>
                <w:rFonts w:ascii="Arial" w:hAnsi="Arial" w:cs="Arial"/>
                <w:sz w:val="20"/>
                <w:szCs w:val="20"/>
              </w:rPr>
            </w:pPr>
            <w:r w:rsidRPr="007A429F">
              <w:rPr>
                <w:rFonts w:ascii="Arial" w:hAnsi="Arial" w:cs="Arial"/>
                <w:sz w:val="20"/>
                <w:szCs w:val="20"/>
              </w:rPr>
              <w:t>However, if this is not accepted, the</w:t>
            </w:r>
            <w:r w:rsidR="007A429F">
              <w:rPr>
                <w:rFonts w:ascii="Arial" w:hAnsi="Arial" w:cs="Arial"/>
                <w:sz w:val="20"/>
                <w:szCs w:val="20"/>
              </w:rPr>
              <w:t xml:space="preserve"> </w:t>
            </w:r>
            <w:r w:rsidRPr="007A429F">
              <w:rPr>
                <w:rFonts w:ascii="Arial" w:hAnsi="Arial" w:cs="Arial"/>
                <w:sz w:val="20"/>
                <w:szCs w:val="20"/>
              </w:rPr>
              <w:t>pre-requisite for limited-ambit</w:t>
            </w:r>
            <w:r w:rsidR="007A429F">
              <w:rPr>
                <w:rFonts w:ascii="Arial" w:hAnsi="Arial" w:cs="Arial"/>
                <w:sz w:val="20"/>
                <w:szCs w:val="20"/>
              </w:rPr>
              <w:t xml:space="preserve"> </w:t>
            </w:r>
            <w:r w:rsidRPr="007A429F">
              <w:rPr>
                <w:rFonts w:ascii="Arial" w:hAnsi="Arial" w:cs="Arial"/>
                <w:sz w:val="20"/>
                <w:szCs w:val="20"/>
              </w:rPr>
              <w:t>compulsory registration as an NPO</w:t>
            </w:r>
            <w:r w:rsidR="007A429F">
              <w:rPr>
                <w:rFonts w:ascii="Arial" w:hAnsi="Arial" w:cs="Arial"/>
                <w:sz w:val="20"/>
                <w:szCs w:val="20"/>
              </w:rPr>
              <w:t xml:space="preserve"> </w:t>
            </w:r>
            <w:r w:rsidRPr="007A429F">
              <w:rPr>
                <w:rFonts w:ascii="Arial" w:hAnsi="Arial" w:cs="Arial"/>
                <w:sz w:val="20"/>
                <w:szCs w:val="20"/>
              </w:rPr>
              <w:t>would need to be that:</w:t>
            </w:r>
          </w:p>
          <w:p w:rsidR="003459CE" w:rsidRDefault="003459CE" w:rsidP="003459CE">
            <w:pPr>
              <w:jc w:val="both"/>
              <w:rPr>
                <w:rFonts w:ascii="Arial" w:hAnsi="Arial" w:cs="Arial"/>
                <w:sz w:val="20"/>
                <w:szCs w:val="20"/>
              </w:rPr>
            </w:pPr>
            <w:r w:rsidRPr="003459CE">
              <w:rPr>
                <w:rFonts w:ascii="Arial" w:hAnsi="Arial" w:cs="Arial"/>
                <w:sz w:val="20"/>
                <w:szCs w:val="20"/>
              </w:rPr>
              <w:t>1. The NPO Directorate</w:t>
            </w:r>
            <w:r w:rsidR="007A429F">
              <w:rPr>
                <w:rFonts w:ascii="Arial" w:hAnsi="Arial" w:cs="Arial"/>
                <w:sz w:val="20"/>
                <w:szCs w:val="20"/>
              </w:rPr>
              <w:t xml:space="preserve"> </w:t>
            </w:r>
            <w:r w:rsidRPr="003459CE">
              <w:rPr>
                <w:rFonts w:ascii="Arial" w:hAnsi="Arial" w:cs="Arial"/>
                <w:sz w:val="20"/>
                <w:szCs w:val="20"/>
              </w:rPr>
              <w:t>(internally) kept this list of</w:t>
            </w:r>
          </w:p>
          <w:p w:rsidR="00D65E9A" w:rsidRPr="00D65E9A" w:rsidRDefault="00D65E9A" w:rsidP="00D65E9A">
            <w:pPr>
              <w:jc w:val="both"/>
              <w:rPr>
                <w:rFonts w:ascii="Arial" w:hAnsi="Arial" w:cs="Arial"/>
                <w:sz w:val="20"/>
                <w:szCs w:val="20"/>
              </w:rPr>
            </w:pPr>
            <w:r w:rsidRPr="00D65E9A">
              <w:rPr>
                <w:rFonts w:ascii="Arial" w:hAnsi="Arial" w:cs="Arial"/>
                <w:sz w:val="20"/>
                <w:szCs w:val="20"/>
              </w:rPr>
              <w:t>organisations separate</w:t>
            </w:r>
            <w:r w:rsidR="001453EE">
              <w:rPr>
                <w:rFonts w:ascii="Arial" w:hAnsi="Arial" w:cs="Arial"/>
                <w:sz w:val="20"/>
                <w:szCs w:val="20"/>
              </w:rPr>
              <w:t xml:space="preserve"> </w:t>
            </w:r>
            <w:r w:rsidRPr="00D65E9A">
              <w:rPr>
                <w:rFonts w:ascii="Arial" w:hAnsi="Arial" w:cs="Arial"/>
                <w:sz w:val="20"/>
                <w:szCs w:val="20"/>
              </w:rPr>
              <w:t>from those of voluntary</w:t>
            </w:r>
          </w:p>
          <w:p w:rsidR="00D65E9A" w:rsidRPr="00D65E9A" w:rsidRDefault="00D65E9A" w:rsidP="00D65E9A">
            <w:pPr>
              <w:jc w:val="both"/>
              <w:rPr>
                <w:rFonts w:ascii="Arial" w:hAnsi="Arial" w:cs="Arial"/>
                <w:sz w:val="20"/>
                <w:szCs w:val="20"/>
              </w:rPr>
            </w:pPr>
            <w:r w:rsidRPr="00D65E9A">
              <w:rPr>
                <w:rFonts w:ascii="Arial" w:hAnsi="Arial" w:cs="Arial"/>
                <w:sz w:val="20"/>
                <w:szCs w:val="20"/>
              </w:rPr>
              <w:t>NPO registrations, so that</w:t>
            </w:r>
            <w:r w:rsidR="001453EE">
              <w:rPr>
                <w:rFonts w:ascii="Arial" w:hAnsi="Arial" w:cs="Arial"/>
                <w:sz w:val="20"/>
                <w:szCs w:val="20"/>
              </w:rPr>
              <w:t xml:space="preserve"> </w:t>
            </w:r>
            <w:r w:rsidRPr="00D65E9A">
              <w:rPr>
                <w:rFonts w:ascii="Arial" w:hAnsi="Arial" w:cs="Arial"/>
                <w:sz w:val="20"/>
                <w:szCs w:val="20"/>
              </w:rPr>
              <w:t>they can be separately</w:t>
            </w:r>
          </w:p>
          <w:p w:rsidR="0007274D" w:rsidRDefault="00D65E9A" w:rsidP="00D65E9A">
            <w:pPr>
              <w:jc w:val="both"/>
              <w:rPr>
                <w:rFonts w:ascii="Arial" w:hAnsi="Arial" w:cs="Arial"/>
                <w:sz w:val="20"/>
                <w:szCs w:val="20"/>
              </w:rPr>
            </w:pPr>
            <w:r w:rsidRPr="00D65E9A">
              <w:rPr>
                <w:rFonts w:ascii="Arial" w:hAnsi="Arial" w:cs="Arial"/>
                <w:sz w:val="20"/>
                <w:szCs w:val="20"/>
              </w:rPr>
              <w:t>tracked;</w:t>
            </w:r>
            <w:r w:rsidR="001453EE">
              <w:rPr>
                <w:rFonts w:ascii="Arial" w:hAnsi="Arial" w:cs="Arial"/>
                <w:sz w:val="20"/>
                <w:szCs w:val="20"/>
              </w:rPr>
              <w:t xml:space="preserve"> </w:t>
            </w:r>
          </w:p>
          <w:p w:rsidR="00B90786" w:rsidRDefault="0007274D" w:rsidP="00D65E9A">
            <w:pPr>
              <w:jc w:val="both"/>
              <w:rPr>
                <w:rFonts w:ascii="Arial" w:hAnsi="Arial" w:cs="Arial"/>
                <w:sz w:val="20"/>
                <w:szCs w:val="20"/>
              </w:rPr>
            </w:pPr>
            <w:r>
              <w:rPr>
                <w:rFonts w:ascii="Arial" w:hAnsi="Arial" w:cs="Arial"/>
                <w:sz w:val="20"/>
                <w:szCs w:val="20"/>
              </w:rPr>
              <w:t xml:space="preserve">2. </w:t>
            </w:r>
            <w:r w:rsidR="00D65E9A" w:rsidRPr="00D65E9A">
              <w:rPr>
                <w:rFonts w:ascii="Arial" w:hAnsi="Arial" w:cs="Arial"/>
                <w:sz w:val="20"/>
                <w:szCs w:val="20"/>
              </w:rPr>
              <w:t>The NPO Directorate</w:t>
            </w:r>
            <w:r w:rsidR="001453EE">
              <w:rPr>
                <w:rFonts w:ascii="Arial" w:hAnsi="Arial" w:cs="Arial"/>
                <w:sz w:val="20"/>
                <w:szCs w:val="20"/>
              </w:rPr>
              <w:t xml:space="preserve"> </w:t>
            </w:r>
            <w:r w:rsidR="00D65E9A" w:rsidRPr="00D65E9A">
              <w:rPr>
                <w:rFonts w:ascii="Arial" w:hAnsi="Arial" w:cs="Arial"/>
                <w:sz w:val="20"/>
                <w:szCs w:val="20"/>
              </w:rPr>
              <w:t>systems are substantially</w:t>
            </w:r>
            <w:r w:rsidR="001453EE">
              <w:rPr>
                <w:rFonts w:ascii="Arial" w:hAnsi="Arial" w:cs="Arial"/>
                <w:sz w:val="20"/>
                <w:szCs w:val="20"/>
              </w:rPr>
              <w:t xml:space="preserve"> </w:t>
            </w:r>
            <w:r w:rsidR="00D65E9A" w:rsidRPr="00D65E9A">
              <w:rPr>
                <w:rFonts w:ascii="Arial" w:hAnsi="Arial" w:cs="Arial"/>
                <w:sz w:val="20"/>
                <w:szCs w:val="20"/>
              </w:rPr>
              <w:t>upgraded and reinforced</w:t>
            </w:r>
            <w:r w:rsidR="001453EE">
              <w:rPr>
                <w:rFonts w:ascii="Arial" w:hAnsi="Arial" w:cs="Arial"/>
                <w:sz w:val="20"/>
                <w:szCs w:val="20"/>
              </w:rPr>
              <w:t xml:space="preserve"> </w:t>
            </w:r>
            <w:r w:rsidR="00D65E9A" w:rsidRPr="00D65E9A">
              <w:rPr>
                <w:rFonts w:ascii="Arial" w:hAnsi="Arial" w:cs="Arial"/>
                <w:sz w:val="20"/>
                <w:szCs w:val="20"/>
              </w:rPr>
              <w:t>for security, stability and</w:t>
            </w:r>
            <w:r w:rsidR="001453EE">
              <w:rPr>
                <w:rFonts w:ascii="Arial" w:hAnsi="Arial" w:cs="Arial"/>
                <w:sz w:val="20"/>
                <w:szCs w:val="20"/>
              </w:rPr>
              <w:t xml:space="preserve"> </w:t>
            </w:r>
            <w:r w:rsidR="00D65E9A" w:rsidRPr="00D65E9A">
              <w:rPr>
                <w:rFonts w:ascii="Arial" w:hAnsi="Arial" w:cs="Arial"/>
                <w:sz w:val="20"/>
                <w:szCs w:val="20"/>
              </w:rPr>
              <w:t>to allow data required to</w:t>
            </w:r>
            <w:r w:rsidR="001453EE">
              <w:rPr>
                <w:rFonts w:ascii="Arial" w:hAnsi="Arial" w:cs="Arial"/>
                <w:sz w:val="20"/>
                <w:szCs w:val="20"/>
              </w:rPr>
              <w:t xml:space="preserve"> </w:t>
            </w:r>
            <w:r w:rsidR="00D65E9A" w:rsidRPr="00D65E9A">
              <w:rPr>
                <w:rFonts w:ascii="Arial" w:hAnsi="Arial" w:cs="Arial"/>
                <w:sz w:val="20"/>
                <w:szCs w:val="20"/>
              </w:rPr>
              <w:t>be found and extracted;</w:t>
            </w:r>
          </w:p>
          <w:p w:rsidR="00B90786" w:rsidRDefault="00B90786" w:rsidP="00D65E9A">
            <w:pPr>
              <w:jc w:val="both"/>
              <w:rPr>
                <w:rFonts w:ascii="Arial" w:hAnsi="Arial" w:cs="Arial"/>
                <w:sz w:val="20"/>
                <w:szCs w:val="20"/>
              </w:rPr>
            </w:pPr>
            <w:r>
              <w:rPr>
                <w:rFonts w:ascii="Arial" w:hAnsi="Arial" w:cs="Arial"/>
                <w:sz w:val="20"/>
                <w:szCs w:val="20"/>
              </w:rPr>
              <w:t xml:space="preserve">3. </w:t>
            </w:r>
            <w:r w:rsidR="001453EE">
              <w:rPr>
                <w:rFonts w:ascii="Arial" w:hAnsi="Arial" w:cs="Arial"/>
                <w:sz w:val="20"/>
                <w:szCs w:val="20"/>
              </w:rPr>
              <w:t xml:space="preserve"> </w:t>
            </w:r>
            <w:r w:rsidR="00D65E9A" w:rsidRPr="00D65E9A">
              <w:rPr>
                <w:rFonts w:ascii="Arial" w:hAnsi="Arial" w:cs="Arial"/>
                <w:sz w:val="20"/>
                <w:szCs w:val="20"/>
              </w:rPr>
              <w:t>The NPO Directorate is</w:t>
            </w:r>
            <w:r w:rsidR="001453EE">
              <w:rPr>
                <w:rFonts w:ascii="Arial" w:hAnsi="Arial" w:cs="Arial"/>
                <w:sz w:val="20"/>
                <w:szCs w:val="20"/>
              </w:rPr>
              <w:t xml:space="preserve"> </w:t>
            </w:r>
            <w:r w:rsidR="00D65E9A" w:rsidRPr="00D65E9A">
              <w:rPr>
                <w:rFonts w:ascii="Arial" w:hAnsi="Arial" w:cs="Arial"/>
                <w:sz w:val="20"/>
                <w:szCs w:val="20"/>
              </w:rPr>
              <w:t>relocated as structure</w:t>
            </w:r>
            <w:r w:rsidR="001453EE">
              <w:rPr>
                <w:rFonts w:ascii="Arial" w:hAnsi="Arial" w:cs="Arial"/>
                <w:sz w:val="20"/>
                <w:szCs w:val="20"/>
              </w:rPr>
              <w:t xml:space="preserve"> </w:t>
            </w:r>
            <w:r w:rsidR="00D65E9A" w:rsidRPr="00D65E9A">
              <w:rPr>
                <w:rFonts w:ascii="Arial" w:hAnsi="Arial" w:cs="Arial"/>
                <w:sz w:val="20"/>
                <w:szCs w:val="20"/>
              </w:rPr>
              <w:t>independent of DSD;</w:t>
            </w:r>
            <w:r w:rsidR="002F301C">
              <w:rPr>
                <w:rFonts w:ascii="Arial" w:hAnsi="Arial" w:cs="Arial"/>
                <w:sz w:val="20"/>
                <w:szCs w:val="20"/>
              </w:rPr>
              <w:t xml:space="preserve"> </w:t>
            </w:r>
          </w:p>
          <w:p w:rsidR="00F96B29" w:rsidRDefault="00B90786" w:rsidP="00D65E9A">
            <w:pPr>
              <w:jc w:val="both"/>
              <w:rPr>
                <w:rFonts w:ascii="Arial" w:hAnsi="Arial" w:cs="Arial"/>
                <w:sz w:val="20"/>
                <w:szCs w:val="20"/>
              </w:rPr>
            </w:pPr>
            <w:r>
              <w:rPr>
                <w:rFonts w:ascii="Arial" w:hAnsi="Arial" w:cs="Arial"/>
                <w:sz w:val="20"/>
                <w:szCs w:val="20"/>
              </w:rPr>
              <w:t xml:space="preserve">4. </w:t>
            </w:r>
            <w:r w:rsidR="00D65E9A" w:rsidRPr="00D65E9A">
              <w:rPr>
                <w:rFonts w:ascii="Arial" w:hAnsi="Arial" w:cs="Arial"/>
                <w:sz w:val="20"/>
                <w:szCs w:val="20"/>
              </w:rPr>
              <w:t>The staffing and skills at</w:t>
            </w:r>
            <w:r w:rsidR="002F301C">
              <w:rPr>
                <w:rFonts w:ascii="Arial" w:hAnsi="Arial" w:cs="Arial"/>
                <w:sz w:val="20"/>
                <w:szCs w:val="20"/>
              </w:rPr>
              <w:t xml:space="preserve"> </w:t>
            </w:r>
            <w:r w:rsidR="00D65E9A" w:rsidRPr="00D65E9A">
              <w:rPr>
                <w:rFonts w:ascii="Arial" w:hAnsi="Arial" w:cs="Arial"/>
                <w:sz w:val="20"/>
                <w:szCs w:val="20"/>
              </w:rPr>
              <w:t>the NPO Directorate are</w:t>
            </w:r>
            <w:r w:rsidR="002F301C">
              <w:rPr>
                <w:rFonts w:ascii="Arial" w:hAnsi="Arial" w:cs="Arial"/>
                <w:sz w:val="20"/>
                <w:szCs w:val="20"/>
              </w:rPr>
              <w:t xml:space="preserve"> </w:t>
            </w:r>
            <w:r w:rsidR="00D65E9A" w:rsidRPr="00D65E9A">
              <w:rPr>
                <w:rFonts w:ascii="Arial" w:hAnsi="Arial" w:cs="Arial"/>
                <w:sz w:val="20"/>
                <w:szCs w:val="20"/>
              </w:rPr>
              <w:t>overhauled and upgraded.</w:t>
            </w:r>
            <w:r w:rsidR="002F301C">
              <w:rPr>
                <w:rFonts w:ascii="Arial" w:hAnsi="Arial" w:cs="Arial"/>
                <w:sz w:val="20"/>
                <w:szCs w:val="20"/>
              </w:rPr>
              <w:t xml:space="preserve"> </w:t>
            </w:r>
            <w:r w:rsidR="00D65E9A" w:rsidRPr="00D65E9A">
              <w:rPr>
                <w:rFonts w:ascii="Arial" w:hAnsi="Arial" w:cs="Arial"/>
                <w:sz w:val="20"/>
                <w:szCs w:val="20"/>
              </w:rPr>
              <w:t>People with legal, forensic and audit skills should be</w:t>
            </w:r>
            <w:r w:rsidR="003C1419">
              <w:rPr>
                <w:rFonts w:ascii="Arial" w:hAnsi="Arial" w:cs="Arial"/>
                <w:sz w:val="20"/>
                <w:szCs w:val="20"/>
              </w:rPr>
              <w:t xml:space="preserve"> </w:t>
            </w:r>
            <w:r w:rsidR="00D65E9A" w:rsidRPr="00D65E9A">
              <w:rPr>
                <w:rFonts w:ascii="Arial" w:hAnsi="Arial" w:cs="Arial"/>
                <w:sz w:val="20"/>
                <w:szCs w:val="20"/>
              </w:rPr>
              <w:t xml:space="preserve">on the team. </w:t>
            </w:r>
          </w:p>
          <w:p w:rsidR="006928EC" w:rsidRDefault="006928EC" w:rsidP="00D65E9A">
            <w:pPr>
              <w:jc w:val="both"/>
              <w:rPr>
                <w:rFonts w:ascii="Arial" w:hAnsi="Arial" w:cs="Arial"/>
                <w:sz w:val="20"/>
                <w:szCs w:val="20"/>
              </w:rPr>
            </w:pPr>
          </w:p>
          <w:p w:rsidR="006928EC" w:rsidRDefault="006928EC" w:rsidP="00D65E9A">
            <w:pPr>
              <w:jc w:val="both"/>
              <w:rPr>
                <w:rFonts w:ascii="Arial" w:hAnsi="Arial" w:cs="Arial"/>
                <w:sz w:val="20"/>
                <w:szCs w:val="20"/>
              </w:rPr>
            </w:pPr>
            <w:r>
              <w:rPr>
                <w:rFonts w:ascii="Arial" w:hAnsi="Arial" w:cs="Arial"/>
                <w:sz w:val="20"/>
                <w:szCs w:val="20"/>
              </w:rPr>
              <w:t>IRR</w:t>
            </w:r>
          </w:p>
          <w:p w:rsidR="00E85140" w:rsidRDefault="006928EC">
            <w:pPr>
              <w:pStyle w:val="ListParagraph"/>
              <w:numPr>
                <w:ilvl w:val="0"/>
                <w:numId w:val="11"/>
              </w:numPr>
              <w:ind w:left="211" w:hanging="270"/>
              <w:jc w:val="both"/>
              <w:rPr>
                <w:rFonts w:ascii="Arial" w:hAnsi="Arial" w:cs="Arial"/>
                <w:sz w:val="20"/>
                <w:szCs w:val="20"/>
              </w:rPr>
            </w:pPr>
            <w:r w:rsidRPr="00EA6D50">
              <w:rPr>
                <w:rFonts w:ascii="Arial" w:hAnsi="Arial" w:cs="Arial"/>
                <w:sz w:val="20"/>
                <w:szCs w:val="20"/>
              </w:rPr>
              <w:t>An intervention of this nature has the relationship between political authorities and</w:t>
            </w:r>
            <w:r w:rsidR="00EA6D50">
              <w:rPr>
                <w:rFonts w:ascii="Arial" w:hAnsi="Arial" w:cs="Arial"/>
                <w:sz w:val="20"/>
                <w:szCs w:val="20"/>
              </w:rPr>
              <w:t xml:space="preserve"> </w:t>
            </w:r>
            <w:r w:rsidRPr="00EA6D50">
              <w:rPr>
                <w:rFonts w:ascii="Arial" w:hAnsi="Arial" w:cs="Arial"/>
                <w:sz w:val="20"/>
                <w:szCs w:val="20"/>
              </w:rPr>
              <w:t>NPOs as non-governmental organisations fundamentally backward. While the Rule of</w:t>
            </w:r>
            <w:r w:rsidR="00EA6D50">
              <w:rPr>
                <w:rFonts w:ascii="Arial" w:hAnsi="Arial" w:cs="Arial"/>
                <w:sz w:val="20"/>
                <w:szCs w:val="20"/>
              </w:rPr>
              <w:t xml:space="preserve"> </w:t>
            </w:r>
            <w:r w:rsidRPr="00EA6D50">
              <w:rPr>
                <w:rFonts w:ascii="Arial" w:hAnsi="Arial" w:cs="Arial"/>
                <w:sz w:val="20"/>
                <w:szCs w:val="20"/>
              </w:rPr>
              <w:t>Law as a constitutional doctrine requires that all formations, including civil society and</w:t>
            </w:r>
            <w:r w:rsidR="00E85140">
              <w:rPr>
                <w:rFonts w:ascii="Arial" w:hAnsi="Arial" w:cs="Arial"/>
                <w:sz w:val="20"/>
                <w:szCs w:val="20"/>
              </w:rPr>
              <w:t xml:space="preserve"> </w:t>
            </w:r>
            <w:r w:rsidRPr="00E85140">
              <w:rPr>
                <w:rFonts w:ascii="Arial" w:hAnsi="Arial" w:cs="Arial"/>
                <w:sz w:val="20"/>
                <w:szCs w:val="20"/>
              </w:rPr>
              <w:t>government, must be subject to the same law, it is out of bounds for government to</w:t>
            </w:r>
            <w:r w:rsidR="00E85140">
              <w:rPr>
                <w:rFonts w:ascii="Arial" w:hAnsi="Arial" w:cs="Arial"/>
                <w:sz w:val="20"/>
                <w:szCs w:val="20"/>
              </w:rPr>
              <w:t xml:space="preserve"> </w:t>
            </w:r>
            <w:r w:rsidRPr="00E85140">
              <w:rPr>
                <w:rFonts w:ascii="Arial" w:hAnsi="Arial" w:cs="Arial"/>
                <w:sz w:val="20"/>
                <w:szCs w:val="20"/>
              </w:rPr>
              <w:t>suppose that it may (de novo) regulate those independent civil society organs</w:t>
            </w:r>
            <w:r w:rsidR="00E85140">
              <w:rPr>
                <w:rFonts w:ascii="Arial" w:hAnsi="Arial" w:cs="Arial"/>
                <w:sz w:val="20"/>
                <w:szCs w:val="20"/>
              </w:rPr>
              <w:t xml:space="preserve"> </w:t>
            </w:r>
            <w:r w:rsidRPr="00E85140">
              <w:rPr>
                <w:rFonts w:ascii="Arial" w:hAnsi="Arial" w:cs="Arial"/>
                <w:sz w:val="20"/>
                <w:szCs w:val="20"/>
              </w:rPr>
              <w:t xml:space="preserve">entrusted with ensuring its own (government’s) transparency and law-abidance. </w:t>
            </w:r>
          </w:p>
          <w:p w:rsidR="006A4E92" w:rsidRDefault="006928EC">
            <w:pPr>
              <w:pStyle w:val="ListParagraph"/>
              <w:numPr>
                <w:ilvl w:val="0"/>
                <w:numId w:val="11"/>
              </w:numPr>
              <w:ind w:left="211" w:hanging="270"/>
              <w:jc w:val="both"/>
              <w:rPr>
                <w:rFonts w:ascii="Arial" w:hAnsi="Arial" w:cs="Arial"/>
                <w:sz w:val="20"/>
                <w:szCs w:val="20"/>
              </w:rPr>
            </w:pPr>
            <w:r w:rsidRPr="00E85140">
              <w:rPr>
                <w:rFonts w:ascii="Arial" w:hAnsi="Arial" w:cs="Arial"/>
                <w:sz w:val="20"/>
                <w:szCs w:val="20"/>
              </w:rPr>
              <w:t>Civil society formations like NPOs are already subject to the common law and laws of</w:t>
            </w:r>
            <w:r w:rsidR="006A4E92">
              <w:rPr>
                <w:rFonts w:ascii="Arial" w:hAnsi="Arial" w:cs="Arial"/>
                <w:sz w:val="20"/>
                <w:szCs w:val="20"/>
              </w:rPr>
              <w:t xml:space="preserve"> </w:t>
            </w:r>
            <w:r w:rsidRPr="006A4E92">
              <w:rPr>
                <w:rFonts w:ascii="Arial" w:hAnsi="Arial" w:cs="Arial"/>
                <w:sz w:val="20"/>
                <w:szCs w:val="20"/>
              </w:rPr>
              <w:t xml:space="preserve">general application that regulate financial crimes. </w:t>
            </w:r>
          </w:p>
          <w:p w:rsidR="006928EC" w:rsidRDefault="006928EC">
            <w:pPr>
              <w:pStyle w:val="ListParagraph"/>
              <w:numPr>
                <w:ilvl w:val="0"/>
                <w:numId w:val="11"/>
              </w:numPr>
              <w:ind w:left="211" w:hanging="270"/>
              <w:jc w:val="both"/>
              <w:rPr>
                <w:rFonts w:ascii="Arial" w:hAnsi="Arial" w:cs="Arial"/>
                <w:sz w:val="20"/>
                <w:szCs w:val="20"/>
              </w:rPr>
            </w:pPr>
            <w:r w:rsidRPr="006928EC">
              <w:rPr>
                <w:rFonts w:ascii="Arial" w:hAnsi="Arial" w:cs="Arial"/>
                <w:sz w:val="20"/>
                <w:szCs w:val="20"/>
              </w:rPr>
              <w:t>The IRR believes that this clause ought to be removed from the Amendment Bill.</w:t>
            </w:r>
          </w:p>
          <w:p w:rsidR="00D65E9A" w:rsidRPr="009D165F" w:rsidRDefault="00D65E9A" w:rsidP="00F52166">
            <w:pPr>
              <w:pStyle w:val="ListParagraph"/>
              <w:ind w:left="211"/>
              <w:jc w:val="both"/>
              <w:rPr>
                <w:rFonts w:ascii="Arial" w:hAnsi="Arial" w:cs="Arial"/>
                <w:sz w:val="20"/>
                <w:szCs w:val="20"/>
              </w:rPr>
            </w:pPr>
          </w:p>
        </w:tc>
        <w:tc>
          <w:tcPr>
            <w:tcW w:w="3600" w:type="dxa"/>
          </w:tcPr>
          <w:p w:rsidR="00C66446" w:rsidRPr="00971381" w:rsidRDefault="007A7172" w:rsidP="00550225">
            <w:pPr>
              <w:pStyle w:val="ListParagraph"/>
              <w:ind w:left="109"/>
              <w:jc w:val="both"/>
              <w:rPr>
                <w:rFonts w:ascii="Arial" w:hAnsi="Arial" w:cs="Arial"/>
                <w:sz w:val="20"/>
                <w:szCs w:val="20"/>
              </w:rPr>
            </w:pPr>
            <w:r>
              <w:rPr>
                <w:rFonts w:ascii="Arial" w:hAnsi="Arial" w:cs="Arial"/>
                <w:sz w:val="20"/>
                <w:szCs w:val="20"/>
              </w:rPr>
              <w:t xml:space="preserve">The concerns raised in relation to compulsory registration are endeavoured to be taken into account in proposed amendments that </w:t>
            </w:r>
            <w:r w:rsidR="003C0532">
              <w:rPr>
                <w:rFonts w:ascii="Arial" w:hAnsi="Arial" w:cs="Arial"/>
                <w:sz w:val="20"/>
                <w:szCs w:val="20"/>
              </w:rPr>
              <w:t xml:space="preserve">will be </w:t>
            </w:r>
            <w:r>
              <w:rPr>
                <w:rFonts w:ascii="Arial" w:hAnsi="Arial" w:cs="Arial"/>
                <w:sz w:val="20"/>
                <w:szCs w:val="20"/>
              </w:rPr>
              <w:t>submitted to the Committee for consideration.</w:t>
            </w:r>
          </w:p>
        </w:tc>
      </w:tr>
      <w:tr w:rsidR="004D6443" w:rsidRPr="006E5F7A" w:rsidTr="00F80AC1">
        <w:tc>
          <w:tcPr>
            <w:tcW w:w="4543" w:type="dxa"/>
          </w:tcPr>
          <w:p w:rsidR="005908E6" w:rsidRPr="00B46DE5" w:rsidRDefault="005908E6" w:rsidP="005908E6">
            <w:pPr>
              <w:jc w:val="both"/>
              <w:rPr>
                <w:rFonts w:ascii="Arial" w:hAnsi="Arial" w:cs="Arial"/>
                <w:b/>
                <w:sz w:val="20"/>
                <w:szCs w:val="20"/>
              </w:rPr>
            </w:pPr>
            <w:r w:rsidRPr="00B46DE5">
              <w:rPr>
                <w:rFonts w:ascii="Arial" w:hAnsi="Arial" w:cs="Arial"/>
                <w:b/>
                <w:sz w:val="20"/>
                <w:szCs w:val="20"/>
              </w:rPr>
              <w:t>Clause 11</w:t>
            </w:r>
          </w:p>
          <w:p w:rsidR="005908E6" w:rsidRPr="00426D9B" w:rsidRDefault="005908E6" w:rsidP="005908E6">
            <w:pPr>
              <w:jc w:val="both"/>
              <w:rPr>
                <w:rFonts w:ascii="Arial" w:hAnsi="Arial" w:cs="Arial"/>
                <w:sz w:val="20"/>
                <w:szCs w:val="20"/>
              </w:rPr>
            </w:pPr>
            <w:r w:rsidRPr="00426D9B">
              <w:rPr>
                <w:rFonts w:ascii="Arial" w:hAnsi="Arial" w:cs="Arial"/>
                <w:sz w:val="20"/>
                <w:szCs w:val="20"/>
              </w:rPr>
              <w:t>Section 18 of the Nonproﬁt Organisations Act, 1997, is hereby amended—</w:t>
            </w:r>
          </w:p>
          <w:p w:rsidR="005908E6" w:rsidRPr="00426D9B" w:rsidRDefault="005908E6" w:rsidP="005908E6">
            <w:pPr>
              <w:jc w:val="both"/>
              <w:rPr>
                <w:rFonts w:ascii="Arial" w:hAnsi="Arial" w:cs="Arial"/>
                <w:sz w:val="20"/>
                <w:szCs w:val="20"/>
              </w:rPr>
            </w:pPr>
            <w:r w:rsidRPr="00426D9B">
              <w:rPr>
                <w:rFonts w:ascii="Arial" w:hAnsi="Arial" w:cs="Arial"/>
                <w:sz w:val="20"/>
                <w:szCs w:val="20"/>
              </w:rPr>
              <w:t>(a) by the insertion in subsection (1) after paragraph (b) of the following</w:t>
            </w:r>
            <w:r>
              <w:rPr>
                <w:rFonts w:ascii="Arial" w:hAnsi="Arial" w:cs="Arial"/>
                <w:sz w:val="20"/>
                <w:szCs w:val="20"/>
              </w:rPr>
              <w:t xml:space="preserve"> </w:t>
            </w:r>
            <w:r w:rsidRPr="00426D9B">
              <w:rPr>
                <w:rFonts w:ascii="Arial" w:hAnsi="Arial" w:cs="Arial"/>
                <w:sz w:val="20"/>
                <w:szCs w:val="20"/>
              </w:rPr>
              <w:t>paragraph:</w:t>
            </w:r>
          </w:p>
          <w:p w:rsidR="005908E6" w:rsidRPr="00426D9B" w:rsidRDefault="005908E6" w:rsidP="005908E6">
            <w:pPr>
              <w:jc w:val="both"/>
              <w:rPr>
                <w:rFonts w:ascii="Arial" w:hAnsi="Arial" w:cs="Arial"/>
                <w:sz w:val="20"/>
                <w:szCs w:val="20"/>
              </w:rPr>
            </w:pPr>
            <w:r w:rsidRPr="00426D9B">
              <w:rPr>
                <w:rFonts w:ascii="Arial" w:hAnsi="Arial" w:cs="Arial"/>
                <w:sz w:val="20"/>
                <w:szCs w:val="20"/>
              </w:rPr>
              <w:t>‘‘(bA) prescribed information about the office-bearers, control structure,</w:t>
            </w:r>
            <w:r>
              <w:rPr>
                <w:rFonts w:ascii="Arial" w:hAnsi="Arial" w:cs="Arial"/>
                <w:sz w:val="20"/>
                <w:szCs w:val="20"/>
              </w:rPr>
              <w:t xml:space="preserve"> </w:t>
            </w:r>
            <w:r w:rsidRPr="00426D9B">
              <w:rPr>
                <w:rFonts w:ascii="Arial" w:hAnsi="Arial" w:cs="Arial"/>
                <w:sz w:val="20"/>
                <w:szCs w:val="20"/>
              </w:rPr>
              <w:t>governance, management, administration and operations nonproﬁt organisations;’’; and</w:t>
            </w:r>
          </w:p>
          <w:p w:rsidR="005908E6" w:rsidRPr="00426D9B" w:rsidRDefault="005908E6" w:rsidP="005908E6">
            <w:pPr>
              <w:jc w:val="both"/>
              <w:rPr>
                <w:rFonts w:ascii="Arial" w:hAnsi="Arial" w:cs="Arial"/>
                <w:sz w:val="20"/>
                <w:szCs w:val="20"/>
              </w:rPr>
            </w:pPr>
            <w:r w:rsidRPr="00426D9B">
              <w:rPr>
                <w:rFonts w:ascii="Arial" w:hAnsi="Arial" w:cs="Arial"/>
                <w:sz w:val="20"/>
                <w:szCs w:val="20"/>
              </w:rPr>
              <w:t>(b) by the insertion after subsection (1) of the following subsection:</w:t>
            </w:r>
          </w:p>
          <w:p w:rsidR="004D6443" w:rsidRDefault="005908E6" w:rsidP="005908E6">
            <w:pPr>
              <w:jc w:val="both"/>
              <w:rPr>
                <w:rFonts w:ascii="Arial" w:hAnsi="Arial" w:cs="Arial"/>
                <w:sz w:val="20"/>
                <w:szCs w:val="20"/>
              </w:rPr>
            </w:pPr>
            <w:r w:rsidRPr="00426D9B">
              <w:rPr>
                <w:rFonts w:ascii="Arial" w:hAnsi="Arial" w:cs="Arial"/>
                <w:sz w:val="20"/>
                <w:szCs w:val="20"/>
              </w:rPr>
              <w:t>‘‘(1A) The prescribed requirements referred to in paragraph (bA</w:t>
            </w:r>
            <w:r>
              <w:rPr>
                <w:rFonts w:ascii="Arial" w:hAnsi="Arial" w:cs="Arial"/>
                <w:sz w:val="20"/>
                <w:szCs w:val="20"/>
              </w:rPr>
              <w:t>)</w:t>
            </w:r>
            <w:r w:rsidRPr="00426D9B">
              <w:rPr>
                <w:rFonts w:ascii="Arial" w:hAnsi="Arial" w:cs="Arial"/>
                <w:sz w:val="20"/>
                <w:szCs w:val="20"/>
              </w:rPr>
              <w:t>subsection (1) must be prescribed after having consulted the Minister Finance and the Financial Intelligence Centre, established by section the Financial Intelligence Centre Act, 2001 (Act No. 38 of 2001).’’.</w:t>
            </w:r>
          </w:p>
        </w:tc>
        <w:tc>
          <w:tcPr>
            <w:tcW w:w="4632" w:type="dxa"/>
          </w:tcPr>
          <w:p w:rsidR="004D6443" w:rsidRDefault="00AA2E95" w:rsidP="009D165F">
            <w:pPr>
              <w:jc w:val="both"/>
              <w:rPr>
                <w:rFonts w:ascii="Arial" w:hAnsi="Arial" w:cs="Arial"/>
                <w:sz w:val="20"/>
                <w:szCs w:val="20"/>
              </w:rPr>
            </w:pPr>
            <w:r>
              <w:rPr>
                <w:rFonts w:ascii="Arial" w:hAnsi="Arial" w:cs="Arial"/>
                <w:sz w:val="20"/>
                <w:szCs w:val="20"/>
              </w:rPr>
              <w:t>IRR</w:t>
            </w:r>
          </w:p>
          <w:p w:rsidR="00AA2E95" w:rsidRDefault="00AA2E95">
            <w:pPr>
              <w:pStyle w:val="ListParagraph"/>
              <w:numPr>
                <w:ilvl w:val="0"/>
                <w:numId w:val="12"/>
              </w:numPr>
              <w:ind w:left="211" w:hanging="270"/>
              <w:jc w:val="both"/>
              <w:rPr>
                <w:rFonts w:ascii="Arial" w:hAnsi="Arial" w:cs="Arial"/>
                <w:sz w:val="20"/>
                <w:szCs w:val="20"/>
              </w:rPr>
            </w:pPr>
            <w:r w:rsidRPr="00AA2E95">
              <w:rPr>
                <w:rFonts w:ascii="Arial" w:hAnsi="Arial" w:cs="Arial"/>
                <w:sz w:val="20"/>
                <w:szCs w:val="20"/>
              </w:rPr>
              <w:t>The governance,</w:t>
            </w:r>
            <w:r>
              <w:rPr>
                <w:rFonts w:ascii="Arial" w:hAnsi="Arial" w:cs="Arial"/>
                <w:sz w:val="20"/>
                <w:szCs w:val="20"/>
              </w:rPr>
              <w:t xml:space="preserve"> </w:t>
            </w:r>
            <w:r w:rsidRPr="00AA2E95">
              <w:rPr>
                <w:rFonts w:ascii="Arial" w:hAnsi="Arial" w:cs="Arial"/>
                <w:sz w:val="20"/>
                <w:szCs w:val="20"/>
              </w:rPr>
              <w:t>management, and operations of NPOs are no business of government, whereas the</w:t>
            </w:r>
            <w:r>
              <w:rPr>
                <w:rFonts w:ascii="Arial" w:hAnsi="Arial" w:cs="Arial"/>
                <w:sz w:val="20"/>
                <w:szCs w:val="20"/>
              </w:rPr>
              <w:t xml:space="preserve"> </w:t>
            </w:r>
            <w:r w:rsidRPr="00AA2E95">
              <w:rPr>
                <w:rFonts w:ascii="Arial" w:hAnsi="Arial" w:cs="Arial"/>
                <w:sz w:val="20"/>
                <w:szCs w:val="20"/>
              </w:rPr>
              <w:t>governance, management, and operations of government are the business of civil</w:t>
            </w:r>
            <w:r>
              <w:rPr>
                <w:rFonts w:ascii="Arial" w:hAnsi="Arial" w:cs="Arial"/>
                <w:sz w:val="20"/>
                <w:szCs w:val="20"/>
              </w:rPr>
              <w:t xml:space="preserve"> </w:t>
            </w:r>
            <w:r w:rsidRPr="00AA2E95">
              <w:rPr>
                <w:rFonts w:ascii="Arial" w:hAnsi="Arial" w:cs="Arial"/>
                <w:sz w:val="20"/>
                <w:szCs w:val="20"/>
              </w:rPr>
              <w:t>society. Civil society cannot be sustainably independent of political interference when</w:t>
            </w:r>
            <w:r>
              <w:rPr>
                <w:rFonts w:ascii="Arial" w:hAnsi="Arial" w:cs="Arial"/>
                <w:sz w:val="20"/>
                <w:szCs w:val="20"/>
              </w:rPr>
              <w:t xml:space="preserve"> </w:t>
            </w:r>
            <w:r w:rsidRPr="00AA2E95">
              <w:rPr>
                <w:rFonts w:ascii="Arial" w:hAnsi="Arial" w:cs="Arial"/>
                <w:sz w:val="20"/>
                <w:szCs w:val="20"/>
              </w:rPr>
              <w:t>NPOs are required to submit information of this nature to political authorities.</w:t>
            </w:r>
          </w:p>
          <w:p w:rsidR="008B3E7C" w:rsidRDefault="008B3E7C">
            <w:pPr>
              <w:pStyle w:val="ListParagraph"/>
              <w:numPr>
                <w:ilvl w:val="0"/>
                <w:numId w:val="12"/>
              </w:numPr>
              <w:ind w:left="211" w:hanging="270"/>
              <w:jc w:val="both"/>
              <w:rPr>
                <w:rFonts w:ascii="Arial" w:hAnsi="Arial" w:cs="Arial"/>
                <w:sz w:val="20"/>
                <w:szCs w:val="20"/>
              </w:rPr>
            </w:pPr>
            <w:r w:rsidRPr="008B3E7C">
              <w:rPr>
                <w:rFonts w:ascii="Arial" w:hAnsi="Arial" w:cs="Arial"/>
                <w:sz w:val="20"/>
                <w:szCs w:val="20"/>
              </w:rPr>
              <w:t>The IRR believes that this clause ought to be</w:t>
            </w:r>
            <w:r>
              <w:rPr>
                <w:rFonts w:ascii="Arial" w:hAnsi="Arial" w:cs="Arial"/>
                <w:sz w:val="20"/>
                <w:szCs w:val="20"/>
              </w:rPr>
              <w:t xml:space="preserve"> </w:t>
            </w:r>
            <w:r w:rsidRPr="008B3E7C">
              <w:rPr>
                <w:rFonts w:ascii="Arial" w:hAnsi="Arial" w:cs="Arial"/>
                <w:sz w:val="20"/>
                <w:szCs w:val="20"/>
              </w:rPr>
              <w:t>removed from the Amendment Bill.</w:t>
            </w:r>
          </w:p>
          <w:p w:rsidR="00005223" w:rsidRDefault="00005223" w:rsidP="00005223">
            <w:pPr>
              <w:ind w:left="-59"/>
              <w:jc w:val="both"/>
              <w:rPr>
                <w:rFonts w:ascii="Arial" w:hAnsi="Arial" w:cs="Arial"/>
                <w:sz w:val="20"/>
                <w:szCs w:val="20"/>
              </w:rPr>
            </w:pPr>
          </w:p>
          <w:p w:rsidR="00005223" w:rsidRDefault="00C07A67" w:rsidP="00005223">
            <w:pPr>
              <w:ind w:left="-59"/>
              <w:jc w:val="both"/>
              <w:rPr>
                <w:rFonts w:ascii="Arial" w:hAnsi="Arial" w:cs="Arial"/>
                <w:sz w:val="20"/>
                <w:szCs w:val="20"/>
              </w:rPr>
            </w:pPr>
            <w:r>
              <w:rPr>
                <w:rFonts w:ascii="Arial" w:hAnsi="Arial" w:cs="Arial"/>
                <w:sz w:val="20"/>
                <w:szCs w:val="20"/>
              </w:rPr>
              <w:t>FMF</w:t>
            </w:r>
          </w:p>
          <w:p w:rsidR="00305888" w:rsidRDefault="00305888">
            <w:pPr>
              <w:pStyle w:val="ListParagraph"/>
              <w:numPr>
                <w:ilvl w:val="0"/>
                <w:numId w:val="16"/>
              </w:numPr>
              <w:ind w:left="211" w:hanging="270"/>
              <w:jc w:val="both"/>
              <w:rPr>
                <w:rFonts w:ascii="Arial" w:hAnsi="Arial" w:cs="Arial"/>
                <w:sz w:val="20"/>
                <w:szCs w:val="20"/>
              </w:rPr>
            </w:pPr>
            <w:r w:rsidRPr="00305888">
              <w:rPr>
                <w:rFonts w:ascii="Arial" w:hAnsi="Arial" w:cs="Arial"/>
                <w:sz w:val="20"/>
                <w:szCs w:val="20"/>
              </w:rPr>
              <w:t>This means that the Minister will have a more or less unfettered discretionary power to make</w:t>
            </w:r>
            <w:r>
              <w:rPr>
                <w:rFonts w:ascii="Arial" w:hAnsi="Arial" w:cs="Arial"/>
                <w:sz w:val="20"/>
                <w:szCs w:val="20"/>
              </w:rPr>
              <w:t xml:space="preserve"> </w:t>
            </w:r>
            <w:r w:rsidRPr="00305888">
              <w:rPr>
                <w:rFonts w:ascii="Arial" w:hAnsi="Arial" w:cs="Arial"/>
                <w:sz w:val="20"/>
                <w:szCs w:val="20"/>
              </w:rPr>
              <w:t>regulations specifying any “prescribed information” regarding a nonprofit organisation’s officebearers,</w:t>
            </w:r>
            <w:r>
              <w:rPr>
                <w:rFonts w:ascii="Arial" w:hAnsi="Arial" w:cs="Arial"/>
                <w:sz w:val="20"/>
                <w:szCs w:val="20"/>
              </w:rPr>
              <w:t xml:space="preserve"> </w:t>
            </w:r>
            <w:r w:rsidRPr="00305888">
              <w:rPr>
                <w:rFonts w:ascii="Arial" w:hAnsi="Arial" w:cs="Arial"/>
                <w:sz w:val="20"/>
                <w:szCs w:val="20"/>
              </w:rPr>
              <w:t>control</w:t>
            </w:r>
            <w:r>
              <w:rPr>
                <w:rFonts w:ascii="Arial" w:hAnsi="Arial" w:cs="Arial"/>
                <w:sz w:val="20"/>
                <w:szCs w:val="20"/>
              </w:rPr>
              <w:t xml:space="preserve"> </w:t>
            </w:r>
            <w:r w:rsidRPr="00BB1324">
              <w:rPr>
                <w:rFonts w:ascii="Arial" w:hAnsi="Arial" w:cs="Arial"/>
                <w:sz w:val="20"/>
                <w:szCs w:val="20"/>
              </w:rPr>
              <w:t>structure,</w:t>
            </w:r>
            <w:r w:rsidR="00BB1324">
              <w:rPr>
                <w:rFonts w:ascii="Arial" w:hAnsi="Arial" w:cs="Arial"/>
                <w:sz w:val="20"/>
                <w:szCs w:val="20"/>
              </w:rPr>
              <w:t xml:space="preserve"> </w:t>
            </w:r>
            <w:r w:rsidRPr="00BB1324">
              <w:rPr>
                <w:rFonts w:ascii="Arial" w:hAnsi="Arial" w:cs="Arial"/>
                <w:sz w:val="20"/>
                <w:szCs w:val="20"/>
              </w:rPr>
              <w:t>governance,</w:t>
            </w:r>
            <w:r w:rsidR="00BB1324">
              <w:rPr>
                <w:rFonts w:ascii="Arial" w:hAnsi="Arial" w:cs="Arial"/>
                <w:sz w:val="20"/>
                <w:szCs w:val="20"/>
              </w:rPr>
              <w:t xml:space="preserve"> </w:t>
            </w:r>
            <w:r w:rsidRPr="00BB1324">
              <w:rPr>
                <w:rFonts w:ascii="Arial" w:hAnsi="Arial" w:cs="Arial"/>
                <w:sz w:val="20"/>
                <w:szCs w:val="20"/>
              </w:rPr>
              <w:t>management,</w:t>
            </w:r>
            <w:r w:rsidR="00BB1324">
              <w:rPr>
                <w:rFonts w:ascii="Arial" w:hAnsi="Arial" w:cs="Arial"/>
                <w:sz w:val="20"/>
                <w:szCs w:val="20"/>
              </w:rPr>
              <w:t xml:space="preserve"> </w:t>
            </w:r>
            <w:r w:rsidRPr="00BB1324">
              <w:rPr>
                <w:rFonts w:ascii="Arial" w:hAnsi="Arial" w:cs="Arial"/>
                <w:sz w:val="20"/>
                <w:szCs w:val="20"/>
              </w:rPr>
              <w:t>administration</w:t>
            </w:r>
            <w:r w:rsidR="00BB1324">
              <w:rPr>
                <w:rFonts w:ascii="Arial" w:hAnsi="Arial" w:cs="Arial"/>
                <w:sz w:val="20"/>
                <w:szCs w:val="20"/>
              </w:rPr>
              <w:t xml:space="preserve"> </w:t>
            </w:r>
            <w:r w:rsidRPr="00BB1324">
              <w:rPr>
                <w:rFonts w:ascii="Arial" w:hAnsi="Arial" w:cs="Arial"/>
                <w:sz w:val="20"/>
                <w:szCs w:val="20"/>
              </w:rPr>
              <w:t>and</w:t>
            </w:r>
            <w:r w:rsidR="00BB1324">
              <w:rPr>
                <w:rFonts w:ascii="Arial" w:hAnsi="Arial" w:cs="Arial"/>
                <w:sz w:val="20"/>
                <w:szCs w:val="20"/>
              </w:rPr>
              <w:t xml:space="preserve"> </w:t>
            </w:r>
            <w:r w:rsidRPr="00BB1324">
              <w:rPr>
                <w:rFonts w:ascii="Arial" w:hAnsi="Arial" w:cs="Arial"/>
                <w:sz w:val="20"/>
                <w:szCs w:val="20"/>
              </w:rPr>
              <w:t>operations,</w:t>
            </w:r>
            <w:r w:rsidR="00BB1324">
              <w:rPr>
                <w:rFonts w:ascii="Arial" w:hAnsi="Arial" w:cs="Arial"/>
                <w:sz w:val="20"/>
                <w:szCs w:val="20"/>
              </w:rPr>
              <w:t xml:space="preserve"> </w:t>
            </w:r>
            <w:r w:rsidRPr="00BB1324">
              <w:rPr>
                <w:rFonts w:ascii="Arial" w:hAnsi="Arial" w:cs="Arial"/>
                <w:sz w:val="20"/>
                <w:szCs w:val="20"/>
              </w:rPr>
              <w:t>which the</w:t>
            </w:r>
            <w:r w:rsidR="00BB1324">
              <w:rPr>
                <w:rFonts w:ascii="Arial" w:hAnsi="Arial" w:cs="Arial"/>
                <w:sz w:val="20"/>
                <w:szCs w:val="20"/>
              </w:rPr>
              <w:t xml:space="preserve"> </w:t>
            </w:r>
            <w:r w:rsidRPr="00BB1324">
              <w:rPr>
                <w:rFonts w:ascii="Arial" w:hAnsi="Arial" w:cs="Arial"/>
                <w:sz w:val="20"/>
                <w:szCs w:val="20"/>
              </w:rPr>
              <w:t>organisation</w:t>
            </w:r>
            <w:r w:rsidR="00BB1324">
              <w:rPr>
                <w:rFonts w:ascii="Arial" w:hAnsi="Arial" w:cs="Arial"/>
                <w:sz w:val="20"/>
                <w:szCs w:val="20"/>
              </w:rPr>
              <w:t xml:space="preserve"> </w:t>
            </w:r>
            <w:r w:rsidRPr="00BB1324">
              <w:rPr>
                <w:rFonts w:ascii="Arial" w:hAnsi="Arial" w:cs="Arial"/>
                <w:sz w:val="20"/>
                <w:szCs w:val="20"/>
              </w:rPr>
              <w:t>must provide to the</w:t>
            </w:r>
            <w:r w:rsidR="00BB1324">
              <w:rPr>
                <w:rFonts w:ascii="Arial" w:hAnsi="Arial" w:cs="Arial"/>
                <w:sz w:val="20"/>
                <w:szCs w:val="20"/>
              </w:rPr>
              <w:t xml:space="preserve"> </w:t>
            </w:r>
            <w:r w:rsidRPr="00BB1324">
              <w:rPr>
                <w:rFonts w:ascii="Arial" w:hAnsi="Arial" w:cs="Arial"/>
                <w:sz w:val="20"/>
                <w:szCs w:val="20"/>
              </w:rPr>
              <w:t>Director.</w:t>
            </w:r>
          </w:p>
          <w:p w:rsidR="009F2D39" w:rsidRDefault="00305888">
            <w:pPr>
              <w:pStyle w:val="ListParagraph"/>
              <w:numPr>
                <w:ilvl w:val="0"/>
                <w:numId w:val="16"/>
              </w:numPr>
              <w:ind w:left="211" w:hanging="270"/>
              <w:jc w:val="both"/>
              <w:rPr>
                <w:rFonts w:ascii="Arial" w:hAnsi="Arial" w:cs="Arial"/>
                <w:sz w:val="20"/>
                <w:szCs w:val="20"/>
              </w:rPr>
            </w:pPr>
            <w:r w:rsidRPr="009F2D39">
              <w:rPr>
                <w:rFonts w:ascii="Arial" w:hAnsi="Arial" w:cs="Arial"/>
                <w:sz w:val="20"/>
                <w:szCs w:val="20"/>
              </w:rPr>
              <w:t>This</w:t>
            </w:r>
            <w:r w:rsidR="00BB1324" w:rsidRPr="009F2D39">
              <w:rPr>
                <w:rFonts w:ascii="Arial" w:hAnsi="Arial" w:cs="Arial"/>
                <w:sz w:val="20"/>
                <w:szCs w:val="20"/>
              </w:rPr>
              <w:t xml:space="preserve"> </w:t>
            </w:r>
            <w:r w:rsidRPr="009F2D39">
              <w:rPr>
                <w:rFonts w:ascii="Arial" w:hAnsi="Arial" w:cs="Arial"/>
                <w:sz w:val="20"/>
                <w:szCs w:val="20"/>
              </w:rPr>
              <w:t>clause of</w:t>
            </w:r>
            <w:r w:rsidR="00BB1324" w:rsidRPr="009F2D39">
              <w:rPr>
                <w:rFonts w:ascii="Arial" w:hAnsi="Arial" w:cs="Arial"/>
                <w:sz w:val="20"/>
                <w:szCs w:val="20"/>
              </w:rPr>
              <w:t xml:space="preserve"> </w:t>
            </w:r>
            <w:r w:rsidRPr="009F2D39">
              <w:rPr>
                <w:rFonts w:ascii="Arial" w:hAnsi="Arial" w:cs="Arial"/>
                <w:sz w:val="20"/>
                <w:szCs w:val="20"/>
              </w:rPr>
              <w:t>the</w:t>
            </w:r>
            <w:r w:rsidR="00BB1324" w:rsidRPr="009F2D39">
              <w:rPr>
                <w:rFonts w:ascii="Arial" w:hAnsi="Arial" w:cs="Arial"/>
                <w:sz w:val="20"/>
                <w:szCs w:val="20"/>
              </w:rPr>
              <w:t xml:space="preserve"> </w:t>
            </w:r>
            <w:r w:rsidRPr="009F2D39">
              <w:rPr>
                <w:rFonts w:ascii="Arial" w:hAnsi="Arial" w:cs="Arial"/>
                <w:sz w:val="20"/>
                <w:szCs w:val="20"/>
              </w:rPr>
              <w:t>Bill would</w:t>
            </w:r>
            <w:r w:rsidR="00BB1324" w:rsidRPr="009F2D39">
              <w:rPr>
                <w:rFonts w:ascii="Arial" w:hAnsi="Arial" w:cs="Arial"/>
                <w:sz w:val="20"/>
                <w:szCs w:val="20"/>
              </w:rPr>
              <w:t xml:space="preserve"> </w:t>
            </w:r>
            <w:r w:rsidRPr="009F2D39">
              <w:rPr>
                <w:rFonts w:ascii="Arial" w:hAnsi="Arial" w:cs="Arial"/>
                <w:sz w:val="20"/>
                <w:szCs w:val="20"/>
              </w:rPr>
              <w:t>violate the</w:t>
            </w:r>
            <w:r w:rsidR="00BB1324" w:rsidRPr="009F2D39">
              <w:rPr>
                <w:rFonts w:ascii="Arial" w:hAnsi="Arial" w:cs="Arial"/>
                <w:sz w:val="20"/>
                <w:szCs w:val="20"/>
              </w:rPr>
              <w:t xml:space="preserve"> </w:t>
            </w:r>
            <w:r w:rsidRPr="009F2D39">
              <w:rPr>
                <w:rFonts w:ascii="Arial" w:hAnsi="Arial" w:cs="Arial"/>
                <w:sz w:val="20"/>
                <w:szCs w:val="20"/>
              </w:rPr>
              <w:t>Rule of</w:t>
            </w:r>
            <w:r w:rsidR="00BB1324" w:rsidRPr="009F2D39">
              <w:rPr>
                <w:rFonts w:ascii="Arial" w:hAnsi="Arial" w:cs="Arial"/>
                <w:sz w:val="20"/>
                <w:szCs w:val="20"/>
              </w:rPr>
              <w:t xml:space="preserve"> </w:t>
            </w:r>
            <w:r w:rsidRPr="009F2D39">
              <w:rPr>
                <w:rFonts w:ascii="Arial" w:hAnsi="Arial" w:cs="Arial"/>
                <w:sz w:val="20"/>
                <w:szCs w:val="20"/>
              </w:rPr>
              <w:t>Law</w:t>
            </w:r>
            <w:r w:rsidR="00BB1324" w:rsidRPr="009F2D39">
              <w:rPr>
                <w:rFonts w:ascii="Arial" w:hAnsi="Arial" w:cs="Arial"/>
                <w:sz w:val="20"/>
                <w:szCs w:val="20"/>
              </w:rPr>
              <w:t xml:space="preserve"> </w:t>
            </w:r>
            <w:r w:rsidRPr="009F2D39">
              <w:rPr>
                <w:rFonts w:ascii="Arial" w:hAnsi="Arial" w:cs="Arial"/>
                <w:sz w:val="20"/>
                <w:szCs w:val="20"/>
              </w:rPr>
              <w:t>and the</w:t>
            </w:r>
            <w:r w:rsidR="00BB1324" w:rsidRPr="009F2D39">
              <w:rPr>
                <w:rFonts w:ascii="Arial" w:hAnsi="Arial" w:cs="Arial"/>
                <w:sz w:val="20"/>
                <w:szCs w:val="20"/>
              </w:rPr>
              <w:t xml:space="preserve"> </w:t>
            </w:r>
            <w:r w:rsidRPr="009F2D39">
              <w:rPr>
                <w:rFonts w:ascii="Arial" w:hAnsi="Arial" w:cs="Arial"/>
                <w:sz w:val="20"/>
                <w:szCs w:val="20"/>
              </w:rPr>
              <w:t>Bill of</w:t>
            </w:r>
            <w:r w:rsidR="009F2D39" w:rsidRPr="009F2D39">
              <w:rPr>
                <w:rFonts w:ascii="Arial" w:hAnsi="Arial" w:cs="Arial"/>
                <w:sz w:val="20"/>
                <w:szCs w:val="20"/>
              </w:rPr>
              <w:t xml:space="preserve"> </w:t>
            </w:r>
            <w:r w:rsidRPr="009F2D39">
              <w:rPr>
                <w:rFonts w:ascii="Arial" w:hAnsi="Arial" w:cs="Arial"/>
                <w:sz w:val="20"/>
                <w:szCs w:val="20"/>
              </w:rPr>
              <w:t>Rights.</w:t>
            </w:r>
          </w:p>
          <w:p w:rsidR="00CA141A" w:rsidRDefault="00305888">
            <w:pPr>
              <w:pStyle w:val="ListParagraph"/>
              <w:numPr>
                <w:ilvl w:val="0"/>
                <w:numId w:val="16"/>
              </w:numPr>
              <w:ind w:left="211" w:hanging="270"/>
              <w:jc w:val="both"/>
              <w:rPr>
                <w:rFonts w:ascii="Arial" w:hAnsi="Arial" w:cs="Arial"/>
                <w:sz w:val="20"/>
                <w:szCs w:val="20"/>
              </w:rPr>
            </w:pPr>
            <w:r w:rsidRPr="009F2D39">
              <w:rPr>
                <w:rFonts w:ascii="Arial" w:hAnsi="Arial" w:cs="Arial"/>
                <w:sz w:val="20"/>
                <w:szCs w:val="20"/>
              </w:rPr>
              <w:t>It is a principle of the Rule of Law that questions of legal liability should ordinarily be resolved by</w:t>
            </w:r>
            <w:r w:rsidR="009F2D39">
              <w:rPr>
                <w:rFonts w:ascii="Arial" w:hAnsi="Arial" w:cs="Arial"/>
                <w:sz w:val="20"/>
                <w:szCs w:val="20"/>
              </w:rPr>
              <w:t xml:space="preserve"> </w:t>
            </w:r>
            <w:r w:rsidRPr="009F2D39">
              <w:rPr>
                <w:rFonts w:ascii="Arial" w:hAnsi="Arial" w:cs="Arial"/>
                <w:sz w:val="20"/>
                <w:szCs w:val="20"/>
              </w:rPr>
              <w:t>application of the law, and not the exercise of discretion. The broader and more loosely textured a</w:t>
            </w:r>
            <w:r w:rsidR="00D00782">
              <w:rPr>
                <w:rFonts w:ascii="Arial" w:hAnsi="Arial" w:cs="Arial"/>
                <w:sz w:val="20"/>
                <w:szCs w:val="20"/>
              </w:rPr>
              <w:t xml:space="preserve"> </w:t>
            </w:r>
            <w:r w:rsidRPr="00D00782">
              <w:rPr>
                <w:rFonts w:ascii="Arial" w:hAnsi="Arial" w:cs="Arial"/>
                <w:sz w:val="20"/>
                <w:szCs w:val="20"/>
              </w:rPr>
              <w:t>discretion conferred on an official is, the greater the scope for subjectivity and hence for</w:t>
            </w:r>
            <w:r w:rsidR="00D00782">
              <w:rPr>
                <w:rFonts w:ascii="Arial" w:hAnsi="Arial" w:cs="Arial"/>
                <w:sz w:val="20"/>
                <w:szCs w:val="20"/>
              </w:rPr>
              <w:t xml:space="preserve"> </w:t>
            </w:r>
            <w:r w:rsidRPr="00D00782">
              <w:rPr>
                <w:rFonts w:ascii="Arial" w:hAnsi="Arial" w:cs="Arial"/>
                <w:sz w:val="20"/>
                <w:szCs w:val="20"/>
              </w:rPr>
              <w:t>arbitrariness, which is the antithesis of the Rule of Law. A discretion should ordinarily be narrowly</w:t>
            </w:r>
            <w:r w:rsidR="00D00782">
              <w:rPr>
                <w:rFonts w:ascii="Arial" w:hAnsi="Arial" w:cs="Arial"/>
                <w:sz w:val="20"/>
                <w:szCs w:val="20"/>
              </w:rPr>
              <w:t xml:space="preserve"> </w:t>
            </w:r>
            <w:r w:rsidRPr="00D00782">
              <w:rPr>
                <w:rFonts w:ascii="Arial" w:hAnsi="Arial" w:cs="Arial"/>
                <w:sz w:val="20"/>
                <w:szCs w:val="20"/>
              </w:rPr>
              <w:t>defined and its exercise capable of reasoned justification.</w:t>
            </w:r>
          </w:p>
          <w:p w:rsidR="0007545A" w:rsidRDefault="00CA141A">
            <w:pPr>
              <w:pStyle w:val="ListParagraph"/>
              <w:numPr>
                <w:ilvl w:val="0"/>
                <w:numId w:val="16"/>
              </w:numPr>
              <w:ind w:left="211" w:hanging="270"/>
              <w:jc w:val="both"/>
              <w:rPr>
                <w:rFonts w:ascii="Arial" w:hAnsi="Arial" w:cs="Arial"/>
                <w:sz w:val="20"/>
                <w:szCs w:val="20"/>
              </w:rPr>
            </w:pPr>
            <w:r w:rsidRPr="00CA141A">
              <w:rPr>
                <w:rFonts w:ascii="Arial" w:hAnsi="Arial" w:cs="Arial"/>
                <w:sz w:val="20"/>
                <w:szCs w:val="20"/>
              </w:rPr>
              <w:t>It is neither reasonable nor justifiable in a democratic society based on human dignity to confer on the Minister of Social Development a more or less unfettered discretionary power to make regulations specifying any “prescribed information” regarding a nonprofit organisation’s  office-bearers, control structure, governance, management, administration and operations, which the  organisation must provide to the Director.</w:t>
            </w:r>
          </w:p>
          <w:p w:rsidR="00CA141A" w:rsidRPr="0007545A" w:rsidRDefault="00CA141A">
            <w:pPr>
              <w:pStyle w:val="ListParagraph"/>
              <w:numPr>
                <w:ilvl w:val="0"/>
                <w:numId w:val="16"/>
              </w:numPr>
              <w:ind w:left="211" w:hanging="270"/>
              <w:jc w:val="both"/>
              <w:rPr>
                <w:rFonts w:ascii="Arial" w:hAnsi="Arial" w:cs="Arial"/>
                <w:sz w:val="20"/>
                <w:szCs w:val="20"/>
              </w:rPr>
            </w:pPr>
            <w:r w:rsidRPr="0007545A">
              <w:rPr>
                <w:rFonts w:ascii="Arial" w:hAnsi="Arial" w:cs="Arial"/>
                <w:sz w:val="20"/>
                <w:szCs w:val="20"/>
              </w:rPr>
              <w:t>The right</w:t>
            </w:r>
            <w:r w:rsidR="006C641A" w:rsidRPr="0007545A">
              <w:rPr>
                <w:rFonts w:ascii="Arial" w:hAnsi="Arial" w:cs="Arial"/>
                <w:sz w:val="20"/>
                <w:szCs w:val="20"/>
              </w:rPr>
              <w:t xml:space="preserve"> </w:t>
            </w:r>
            <w:r w:rsidRPr="0007545A">
              <w:rPr>
                <w:rFonts w:ascii="Arial" w:hAnsi="Arial" w:cs="Arial"/>
                <w:sz w:val="20"/>
                <w:szCs w:val="20"/>
              </w:rPr>
              <w:t>to</w:t>
            </w:r>
            <w:r w:rsidR="006C641A" w:rsidRPr="0007545A">
              <w:rPr>
                <w:rFonts w:ascii="Arial" w:hAnsi="Arial" w:cs="Arial"/>
                <w:sz w:val="20"/>
                <w:szCs w:val="20"/>
              </w:rPr>
              <w:t xml:space="preserve"> </w:t>
            </w:r>
            <w:r w:rsidRPr="0007545A">
              <w:rPr>
                <w:rFonts w:ascii="Arial" w:hAnsi="Arial" w:cs="Arial"/>
                <w:sz w:val="20"/>
                <w:szCs w:val="20"/>
              </w:rPr>
              <w:t>privacy is a</w:t>
            </w:r>
            <w:r w:rsidR="006C641A" w:rsidRPr="0007545A">
              <w:rPr>
                <w:rFonts w:ascii="Arial" w:hAnsi="Arial" w:cs="Arial"/>
                <w:sz w:val="20"/>
                <w:szCs w:val="20"/>
              </w:rPr>
              <w:t xml:space="preserve"> </w:t>
            </w:r>
            <w:r w:rsidRPr="0007545A">
              <w:rPr>
                <w:rFonts w:ascii="Arial" w:hAnsi="Arial" w:cs="Arial"/>
                <w:sz w:val="20"/>
                <w:szCs w:val="20"/>
              </w:rPr>
              <w:t>right to be</w:t>
            </w:r>
            <w:r w:rsidR="006C641A" w:rsidRPr="0007545A">
              <w:rPr>
                <w:rFonts w:ascii="Arial" w:hAnsi="Arial" w:cs="Arial"/>
                <w:sz w:val="20"/>
                <w:szCs w:val="20"/>
              </w:rPr>
              <w:t xml:space="preserve"> </w:t>
            </w:r>
            <w:r w:rsidRPr="0007545A">
              <w:rPr>
                <w:rFonts w:ascii="Arial" w:hAnsi="Arial" w:cs="Arial"/>
                <w:sz w:val="20"/>
                <w:szCs w:val="20"/>
              </w:rPr>
              <w:t>free</w:t>
            </w:r>
            <w:r w:rsidR="006C641A" w:rsidRPr="0007545A">
              <w:rPr>
                <w:rFonts w:ascii="Arial" w:hAnsi="Arial" w:cs="Arial"/>
                <w:sz w:val="20"/>
                <w:szCs w:val="20"/>
              </w:rPr>
              <w:t xml:space="preserve"> </w:t>
            </w:r>
            <w:r w:rsidRPr="0007545A">
              <w:rPr>
                <w:rFonts w:ascii="Arial" w:hAnsi="Arial" w:cs="Arial"/>
                <w:sz w:val="20"/>
                <w:szCs w:val="20"/>
              </w:rPr>
              <w:t>from</w:t>
            </w:r>
            <w:r w:rsidR="006C641A" w:rsidRPr="0007545A">
              <w:rPr>
                <w:rFonts w:ascii="Arial" w:hAnsi="Arial" w:cs="Arial"/>
                <w:sz w:val="20"/>
                <w:szCs w:val="20"/>
              </w:rPr>
              <w:t xml:space="preserve"> </w:t>
            </w:r>
            <w:r w:rsidRPr="0007545A">
              <w:rPr>
                <w:rFonts w:ascii="Arial" w:hAnsi="Arial" w:cs="Arial"/>
                <w:sz w:val="20"/>
                <w:szCs w:val="20"/>
              </w:rPr>
              <w:t>intrusion</w:t>
            </w:r>
            <w:r w:rsidR="006C641A" w:rsidRPr="0007545A">
              <w:rPr>
                <w:rFonts w:ascii="Arial" w:hAnsi="Arial" w:cs="Arial"/>
                <w:sz w:val="20"/>
                <w:szCs w:val="20"/>
              </w:rPr>
              <w:t xml:space="preserve"> </w:t>
            </w:r>
            <w:r w:rsidRPr="0007545A">
              <w:rPr>
                <w:rFonts w:ascii="Arial" w:hAnsi="Arial" w:cs="Arial"/>
                <w:sz w:val="20"/>
                <w:szCs w:val="20"/>
              </w:rPr>
              <w:t>or</w:t>
            </w:r>
            <w:r w:rsidR="006C641A" w:rsidRPr="0007545A">
              <w:rPr>
                <w:rFonts w:ascii="Arial" w:hAnsi="Arial" w:cs="Arial"/>
                <w:sz w:val="20"/>
                <w:szCs w:val="20"/>
              </w:rPr>
              <w:t xml:space="preserve"> </w:t>
            </w:r>
            <w:r w:rsidRPr="0007545A">
              <w:rPr>
                <w:rFonts w:ascii="Arial" w:hAnsi="Arial" w:cs="Arial"/>
                <w:sz w:val="20"/>
                <w:szCs w:val="20"/>
              </w:rPr>
              <w:t>publicity of</w:t>
            </w:r>
            <w:r w:rsidR="006C641A" w:rsidRPr="0007545A">
              <w:rPr>
                <w:rFonts w:ascii="Arial" w:hAnsi="Arial" w:cs="Arial"/>
                <w:sz w:val="20"/>
                <w:szCs w:val="20"/>
              </w:rPr>
              <w:t xml:space="preserve"> </w:t>
            </w:r>
            <w:r w:rsidRPr="0007545A">
              <w:rPr>
                <w:rFonts w:ascii="Arial" w:hAnsi="Arial" w:cs="Arial"/>
                <w:sz w:val="20"/>
                <w:szCs w:val="20"/>
              </w:rPr>
              <w:t>information</w:t>
            </w:r>
            <w:r w:rsidR="006C641A" w:rsidRPr="0007545A">
              <w:rPr>
                <w:rFonts w:ascii="Arial" w:hAnsi="Arial" w:cs="Arial"/>
                <w:sz w:val="20"/>
                <w:szCs w:val="20"/>
              </w:rPr>
              <w:t xml:space="preserve"> </w:t>
            </w:r>
            <w:r w:rsidRPr="0007545A">
              <w:rPr>
                <w:rFonts w:ascii="Arial" w:hAnsi="Arial" w:cs="Arial"/>
                <w:sz w:val="20"/>
                <w:szCs w:val="20"/>
              </w:rPr>
              <w:t>or</w:t>
            </w:r>
            <w:r w:rsidR="006C641A" w:rsidRPr="0007545A">
              <w:rPr>
                <w:rFonts w:ascii="Arial" w:hAnsi="Arial" w:cs="Arial"/>
                <w:sz w:val="20"/>
                <w:szCs w:val="20"/>
              </w:rPr>
              <w:t xml:space="preserve"> </w:t>
            </w:r>
            <w:r w:rsidRPr="0007545A">
              <w:rPr>
                <w:rFonts w:ascii="Arial" w:hAnsi="Arial" w:cs="Arial"/>
                <w:sz w:val="20"/>
                <w:szCs w:val="20"/>
              </w:rPr>
              <w:t>matters of</w:t>
            </w:r>
            <w:r w:rsidR="0007545A" w:rsidRPr="0007545A">
              <w:rPr>
                <w:rFonts w:ascii="Arial" w:hAnsi="Arial" w:cs="Arial"/>
                <w:sz w:val="20"/>
                <w:szCs w:val="20"/>
              </w:rPr>
              <w:t xml:space="preserve"> a p</w:t>
            </w:r>
            <w:r w:rsidRPr="0007545A">
              <w:rPr>
                <w:rFonts w:ascii="Arial" w:hAnsi="Arial" w:cs="Arial"/>
                <w:sz w:val="20"/>
                <w:szCs w:val="20"/>
              </w:rPr>
              <w:t>ersonal</w:t>
            </w:r>
            <w:r w:rsidR="0007545A" w:rsidRPr="0007545A">
              <w:rPr>
                <w:rFonts w:ascii="Arial" w:hAnsi="Arial" w:cs="Arial"/>
                <w:sz w:val="20"/>
                <w:szCs w:val="20"/>
              </w:rPr>
              <w:t xml:space="preserve"> </w:t>
            </w:r>
            <w:r w:rsidRPr="0007545A">
              <w:rPr>
                <w:rFonts w:ascii="Arial" w:hAnsi="Arial" w:cs="Arial"/>
                <w:sz w:val="20"/>
                <w:szCs w:val="20"/>
              </w:rPr>
              <w:t>nature.</w:t>
            </w:r>
            <w:r w:rsidR="0007545A" w:rsidRPr="0007545A">
              <w:rPr>
                <w:rFonts w:ascii="Arial" w:hAnsi="Arial" w:cs="Arial"/>
                <w:sz w:val="20"/>
                <w:szCs w:val="20"/>
              </w:rPr>
              <w:t xml:space="preserve"> </w:t>
            </w:r>
            <w:r w:rsidRPr="0007545A">
              <w:rPr>
                <w:rFonts w:ascii="Arial" w:hAnsi="Arial" w:cs="Arial"/>
                <w:sz w:val="20"/>
                <w:szCs w:val="20"/>
              </w:rPr>
              <w:t>Another</w:t>
            </w:r>
            <w:r w:rsidR="0007545A" w:rsidRPr="0007545A">
              <w:rPr>
                <w:rFonts w:ascii="Arial" w:hAnsi="Arial" w:cs="Arial"/>
                <w:sz w:val="20"/>
                <w:szCs w:val="20"/>
              </w:rPr>
              <w:t xml:space="preserve"> </w:t>
            </w:r>
            <w:r w:rsidRPr="0007545A">
              <w:rPr>
                <w:rFonts w:ascii="Arial" w:hAnsi="Arial" w:cs="Arial"/>
                <w:sz w:val="20"/>
                <w:szCs w:val="20"/>
              </w:rPr>
              <w:t>individual</w:t>
            </w:r>
            <w:r w:rsidR="0007545A" w:rsidRPr="0007545A">
              <w:rPr>
                <w:rFonts w:ascii="Arial" w:hAnsi="Arial" w:cs="Arial"/>
                <w:sz w:val="20"/>
                <w:szCs w:val="20"/>
              </w:rPr>
              <w:t xml:space="preserve"> </w:t>
            </w:r>
            <w:r w:rsidRPr="0007545A">
              <w:rPr>
                <w:rFonts w:ascii="Arial" w:hAnsi="Arial" w:cs="Arial"/>
                <w:sz w:val="20"/>
                <w:szCs w:val="20"/>
              </w:rPr>
              <w:t>or</w:t>
            </w:r>
            <w:r w:rsidR="0007545A" w:rsidRPr="0007545A">
              <w:rPr>
                <w:rFonts w:ascii="Arial" w:hAnsi="Arial" w:cs="Arial"/>
                <w:sz w:val="20"/>
                <w:szCs w:val="20"/>
              </w:rPr>
              <w:t xml:space="preserve"> </w:t>
            </w:r>
            <w:r w:rsidRPr="0007545A">
              <w:rPr>
                <w:rFonts w:ascii="Arial" w:hAnsi="Arial" w:cs="Arial"/>
                <w:sz w:val="20"/>
                <w:szCs w:val="20"/>
              </w:rPr>
              <w:t>group</w:t>
            </w:r>
            <w:r w:rsidR="0007545A" w:rsidRPr="0007545A">
              <w:rPr>
                <w:rFonts w:ascii="Arial" w:hAnsi="Arial" w:cs="Arial"/>
                <w:sz w:val="20"/>
                <w:szCs w:val="20"/>
              </w:rPr>
              <w:t xml:space="preserve"> </w:t>
            </w:r>
            <w:r w:rsidRPr="0007545A">
              <w:rPr>
                <w:rFonts w:ascii="Arial" w:hAnsi="Arial" w:cs="Arial"/>
                <w:sz w:val="20"/>
                <w:szCs w:val="20"/>
              </w:rPr>
              <w:t>does</w:t>
            </w:r>
            <w:r w:rsidR="0007545A" w:rsidRPr="0007545A">
              <w:rPr>
                <w:rFonts w:ascii="Arial" w:hAnsi="Arial" w:cs="Arial"/>
                <w:sz w:val="20"/>
                <w:szCs w:val="20"/>
              </w:rPr>
              <w:t xml:space="preserve"> </w:t>
            </w:r>
            <w:r w:rsidRPr="0007545A">
              <w:rPr>
                <w:rFonts w:ascii="Arial" w:hAnsi="Arial" w:cs="Arial"/>
                <w:sz w:val="20"/>
                <w:szCs w:val="20"/>
              </w:rPr>
              <w:t>not</w:t>
            </w:r>
            <w:r w:rsidR="0007545A" w:rsidRPr="0007545A">
              <w:rPr>
                <w:rFonts w:ascii="Arial" w:hAnsi="Arial" w:cs="Arial"/>
                <w:sz w:val="20"/>
                <w:szCs w:val="20"/>
              </w:rPr>
              <w:t xml:space="preserve"> </w:t>
            </w:r>
            <w:r w:rsidRPr="0007545A">
              <w:rPr>
                <w:rFonts w:ascii="Arial" w:hAnsi="Arial" w:cs="Arial"/>
                <w:sz w:val="20"/>
                <w:szCs w:val="20"/>
              </w:rPr>
              <w:t>have the</w:t>
            </w:r>
            <w:r w:rsidR="0007545A" w:rsidRPr="0007545A">
              <w:rPr>
                <w:rFonts w:ascii="Arial" w:hAnsi="Arial" w:cs="Arial"/>
                <w:sz w:val="20"/>
                <w:szCs w:val="20"/>
              </w:rPr>
              <w:t xml:space="preserve"> </w:t>
            </w:r>
            <w:r w:rsidRPr="0007545A">
              <w:rPr>
                <w:rFonts w:ascii="Arial" w:hAnsi="Arial" w:cs="Arial"/>
                <w:sz w:val="20"/>
                <w:szCs w:val="20"/>
              </w:rPr>
              <w:t>right to</w:t>
            </w:r>
            <w:r w:rsidR="0007545A" w:rsidRPr="0007545A">
              <w:rPr>
                <w:rFonts w:ascii="Arial" w:hAnsi="Arial" w:cs="Arial"/>
                <w:sz w:val="20"/>
                <w:szCs w:val="20"/>
              </w:rPr>
              <w:t xml:space="preserve"> </w:t>
            </w:r>
            <w:r w:rsidRPr="0007545A">
              <w:rPr>
                <w:rFonts w:ascii="Arial" w:hAnsi="Arial" w:cs="Arial"/>
                <w:sz w:val="20"/>
                <w:szCs w:val="20"/>
              </w:rPr>
              <w:t>ignore</w:t>
            </w:r>
            <w:r w:rsidR="0007545A" w:rsidRPr="0007545A">
              <w:rPr>
                <w:rFonts w:ascii="Arial" w:hAnsi="Arial" w:cs="Arial"/>
                <w:sz w:val="20"/>
                <w:szCs w:val="20"/>
              </w:rPr>
              <w:t xml:space="preserve"> </w:t>
            </w:r>
            <w:r w:rsidRPr="0007545A">
              <w:rPr>
                <w:rFonts w:ascii="Arial" w:hAnsi="Arial" w:cs="Arial"/>
                <w:sz w:val="20"/>
                <w:szCs w:val="20"/>
              </w:rPr>
              <w:t>their</w:t>
            </w:r>
            <w:r w:rsidR="0007545A" w:rsidRPr="0007545A">
              <w:rPr>
                <w:rFonts w:ascii="Arial" w:hAnsi="Arial" w:cs="Arial"/>
                <w:sz w:val="20"/>
                <w:szCs w:val="20"/>
              </w:rPr>
              <w:t xml:space="preserve"> </w:t>
            </w:r>
            <w:r w:rsidRPr="0007545A">
              <w:rPr>
                <w:rFonts w:ascii="Arial" w:hAnsi="Arial" w:cs="Arial"/>
                <w:sz w:val="20"/>
                <w:szCs w:val="20"/>
              </w:rPr>
              <w:t>wishes</w:t>
            </w:r>
            <w:r w:rsidR="0007545A" w:rsidRPr="0007545A">
              <w:rPr>
                <w:rFonts w:ascii="Arial" w:hAnsi="Arial" w:cs="Arial"/>
                <w:sz w:val="20"/>
                <w:szCs w:val="20"/>
              </w:rPr>
              <w:t xml:space="preserve"> </w:t>
            </w:r>
            <w:r w:rsidRPr="0007545A">
              <w:rPr>
                <w:rFonts w:ascii="Arial" w:hAnsi="Arial" w:cs="Arial"/>
                <w:sz w:val="20"/>
                <w:szCs w:val="20"/>
              </w:rPr>
              <w:t>or to</w:t>
            </w:r>
            <w:r w:rsidR="0007545A" w:rsidRPr="0007545A">
              <w:rPr>
                <w:rFonts w:ascii="Arial" w:hAnsi="Arial" w:cs="Arial"/>
                <w:sz w:val="20"/>
                <w:szCs w:val="20"/>
              </w:rPr>
              <w:t xml:space="preserve"> </w:t>
            </w:r>
            <w:r w:rsidRPr="0007545A">
              <w:rPr>
                <w:rFonts w:ascii="Arial" w:hAnsi="Arial" w:cs="Arial"/>
                <w:sz w:val="20"/>
                <w:szCs w:val="20"/>
              </w:rPr>
              <w:t>be</w:t>
            </w:r>
            <w:r w:rsidR="0007545A" w:rsidRPr="0007545A">
              <w:rPr>
                <w:rFonts w:ascii="Arial" w:hAnsi="Arial" w:cs="Arial"/>
                <w:sz w:val="20"/>
                <w:szCs w:val="20"/>
              </w:rPr>
              <w:t xml:space="preserve"> </w:t>
            </w:r>
            <w:r w:rsidRPr="0007545A">
              <w:rPr>
                <w:rFonts w:ascii="Arial" w:hAnsi="Arial" w:cs="Arial"/>
                <w:sz w:val="20"/>
                <w:szCs w:val="20"/>
              </w:rPr>
              <w:t>disrespectful of</w:t>
            </w:r>
            <w:r w:rsidR="0007545A" w:rsidRPr="0007545A">
              <w:rPr>
                <w:rFonts w:ascii="Arial" w:hAnsi="Arial" w:cs="Arial"/>
                <w:sz w:val="20"/>
                <w:szCs w:val="20"/>
              </w:rPr>
              <w:t xml:space="preserve"> </w:t>
            </w:r>
            <w:r w:rsidRPr="0007545A">
              <w:rPr>
                <w:rFonts w:ascii="Arial" w:hAnsi="Arial" w:cs="Arial"/>
                <w:sz w:val="20"/>
                <w:szCs w:val="20"/>
              </w:rPr>
              <w:t>their</w:t>
            </w:r>
            <w:r w:rsidR="0007545A" w:rsidRPr="0007545A">
              <w:rPr>
                <w:rFonts w:ascii="Arial" w:hAnsi="Arial" w:cs="Arial"/>
                <w:sz w:val="20"/>
                <w:szCs w:val="20"/>
              </w:rPr>
              <w:t xml:space="preserve"> </w:t>
            </w:r>
            <w:r w:rsidRPr="0007545A">
              <w:rPr>
                <w:rFonts w:ascii="Arial" w:hAnsi="Arial" w:cs="Arial"/>
                <w:sz w:val="20"/>
                <w:szCs w:val="20"/>
              </w:rPr>
              <w:t>desire</w:t>
            </w:r>
            <w:r w:rsidR="0007545A" w:rsidRPr="0007545A">
              <w:rPr>
                <w:rFonts w:ascii="Arial" w:hAnsi="Arial" w:cs="Arial"/>
                <w:sz w:val="20"/>
                <w:szCs w:val="20"/>
              </w:rPr>
              <w:t xml:space="preserve"> </w:t>
            </w:r>
            <w:r w:rsidRPr="0007545A">
              <w:rPr>
                <w:rFonts w:ascii="Arial" w:hAnsi="Arial" w:cs="Arial"/>
                <w:sz w:val="20"/>
                <w:szCs w:val="20"/>
              </w:rPr>
              <w:t>for</w:t>
            </w:r>
            <w:r w:rsidR="0007545A" w:rsidRPr="0007545A">
              <w:rPr>
                <w:rFonts w:ascii="Arial" w:hAnsi="Arial" w:cs="Arial"/>
                <w:sz w:val="20"/>
                <w:szCs w:val="20"/>
              </w:rPr>
              <w:t xml:space="preserve"> </w:t>
            </w:r>
            <w:r w:rsidRPr="0007545A">
              <w:rPr>
                <w:rFonts w:ascii="Arial" w:hAnsi="Arial" w:cs="Arial"/>
                <w:sz w:val="20"/>
                <w:szCs w:val="20"/>
              </w:rPr>
              <w:t>privacy</w:t>
            </w:r>
            <w:r w:rsidR="0007545A" w:rsidRPr="0007545A">
              <w:rPr>
                <w:rFonts w:ascii="Arial" w:hAnsi="Arial" w:cs="Arial"/>
                <w:sz w:val="20"/>
                <w:szCs w:val="20"/>
              </w:rPr>
              <w:t xml:space="preserve"> </w:t>
            </w:r>
            <w:r w:rsidRPr="0007545A">
              <w:rPr>
                <w:rFonts w:ascii="Arial" w:hAnsi="Arial" w:cs="Arial"/>
                <w:sz w:val="20"/>
                <w:szCs w:val="20"/>
              </w:rPr>
              <w:t>without</w:t>
            </w:r>
            <w:r w:rsidR="0007545A" w:rsidRPr="0007545A">
              <w:rPr>
                <w:rFonts w:ascii="Arial" w:hAnsi="Arial" w:cs="Arial"/>
                <w:sz w:val="20"/>
                <w:szCs w:val="20"/>
              </w:rPr>
              <w:t xml:space="preserve"> </w:t>
            </w:r>
            <w:r w:rsidRPr="0007545A">
              <w:rPr>
                <w:rFonts w:ascii="Arial" w:hAnsi="Arial" w:cs="Arial"/>
                <w:sz w:val="20"/>
                <w:szCs w:val="20"/>
              </w:rPr>
              <w:t>a</w:t>
            </w:r>
            <w:r w:rsidR="0007545A">
              <w:rPr>
                <w:rFonts w:ascii="Arial" w:hAnsi="Arial" w:cs="Arial"/>
                <w:sz w:val="20"/>
                <w:szCs w:val="20"/>
              </w:rPr>
              <w:t xml:space="preserve"> </w:t>
            </w:r>
            <w:r w:rsidRPr="0007545A">
              <w:rPr>
                <w:rFonts w:ascii="Arial" w:hAnsi="Arial" w:cs="Arial"/>
                <w:sz w:val="20"/>
                <w:szCs w:val="20"/>
              </w:rPr>
              <w:t>solid</w:t>
            </w:r>
            <w:r w:rsidR="0007545A" w:rsidRPr="0007545A">
              <w:rPr>
                <w:rFonts w:ascii="Arial" w:hAnsi="Arial" w:cs="Arial"/>
                <w:sz w:val="20"/>
                <w:szCs w:val="20"/>
              </w:rPr>
              <w:t xml:space="preserve"> </w:t>
            </w:r>
            <w:r w:rsidRPr="0007545A">
              <w:rPr>
                <w:rFonts w:ascii="Arial" w:hAnsi="Arial" w:cs="Arial"/>
                <w:sz w:val="20"/>
                <w:szCs w:val="20"/>
              </w:rPr>
              <w:t>and</w:t>
            </w:r>
            <w:r w:rsidR="0007545A" w:rsidRPr="0007545A">
              <w:rPr>
                <w:rFonts w:ascii="Arial" w:hAnsi="Arial" w:cs="Arial"/>
                <w:sz w:val="20"/>
                <w:szCs w:val="20"/>
              </w:rPr>
              <w:t xml:space="preserve"> </w:t>
            </w:r>
            <w:r w:rsidRPr="0007545A">
              <w:rPr>
                <w:rFonts w:ascii="Arial" w:hAnsi="Arial" w:cs="Arial"/>
                <w:sz w:val="20"/>
                <w:szCs w:val="20"/>
              </w:rPr>
              <w:t>reasoned</w:t>
            </w:r>
            <w:r w:rsidR="0007545A" w:rsidRPr="0007545A">
              <w:rPr>
                <w:rFonts w:ascii="Arial" w:hAnsi="Arial" w:cs="Arial"/>
                <w:sz w:val="20"/>
                <w:szCs w:val="20"/>
              </w:rPr>
              <w:t xml:space="preserve"> </w:t>
            </w:r>
            <w:r w:rsidRPr="0007545A">
              <w:rPr>
                <w:rFonts w:ascii="Arial" w:hAnsi="Arial" w:cs="Arial"/>
                <w:sz w:val="20"/>
                <w:szCs w:val="20"/>
              </w:rPr>
              <w:t>basis.</w:t>
            </w:r>
          </w:p>
          <w:p w:rsidR="00C07A67" w:rsidRPr="00005223" w:rsidRDefault="00C07A67" w:rsidP="00005223">
            <w:pPr>
              <w:ind w:left="-59"/>
              <w:jc w:val="both"/>
              <w:rPr>
                <w:rFonts w:ascii="Arial" w:hAnsi="Arial" w:cs="Arial"/>
                <w:sz w:val="20"/>
                <w:szCs w:val="20"/>
              </w:rPr>
            </w:pPr>
          </w:p>
        </w:tc>
        <w:tc>
          <w:tcPr>
            <w:tcW w:w="3600" w:type="dxa"/>
          </w:tcPr>
          <w:p w:rsidR="004D6443" w:rsidRDefault="00CB6564" w:rsidP="00550225">
            <w:pPr>
              <w:pStyle w:val="ListParagraph"/>
              <w:ind w:left="109"/>
              <w:jc w:val="both"/>
              <w:rPr>
                <w:rFonts w:ascii="Arial" w:hAnsi="Arial" w:cs="Arial"/>
                <w:sz w:val="20"/>
                <w:szCs w:val="20"/>
              </w:rPr>
            </w:pPr>
            <w:r>
              <w:rPr>
                <w:rFonts w:ascii="Arial" w:hAnsi="Arial" w:cs="Arial"/>
                <w:sz w:val="20"/>
                <w:szCs w:val="20"/>
              </w:rPr>
              <w:t>It s essential that key institutions that have a significant impact on members of the public, are well governed, and governance is a fundamental aspect of legislation in the public sector, the private sector, and the financial sector. In order fulfil its obligations as a member of FATF to ensure that the regulatory framework relating NPOs helps to prevent NPOs from being subject to abuse for the purposes of terrorism financing, information about governance, management, and operations are important to be able to determine when abuses might be occurring.</w:t>
            </w:r>
          </w:p>
          <w:p w:rsidR="00CB6564" w:rsidRDefault="00CB6564" w:rsidP="00550225">
            <w:pPr>
              <w:pStyle w:val="ListParagraph"/>
              <w:ind w:left="109"/>
              <w:jc w:val="both"/>
              <w:rPr>
                <w:rFonts w:ascii="Arial" w:hAnsi="Arial" w:cs="Arial"/>
                <w:sz w:val="20"/>
                <w:szCs w:val="20"/>
              </w:rPr>
            </w:pPr>
          </w:p>
          <w:p w:rsidR="00CB6564" w:rsidRDefault="00CB6564" w:rsidP="00550225">
            <w:pPr>
              <w:pStyle w:val="ListParagraph"/>
              <w:ind w:left="109"/>
              <w:jc w:val="both"/>
              <w:rPr>
                <w:rFonts w:ascii="Arial" w:hAnsi="Arial" w:cs="Arial"/>
                <w:sz w:val="20"/>
                <w:szCs w:val="20"/>
              </w:rPr>
            </w:pPr>
            <w:r>
              <w:rPr>
                <w:rFonts w:ascii="Arial" w:hAnsi="Arial" w:cs="Arial"/>
                <w:sz w:val="20"/>
                <w:szCs w:val="20"/>
              </w:rPr>
              <w:t xml:space="preserve">The Powers of the Minister are not unfettered, and is directly related to the purposes of being able to detect when NPOs might potentially be being abused for the purposes of promoting terrorism financing. </w:t>
            </w:r>
          </w:p>
          <w:p w:rsidR="00CB6564" w:rsidRDefault="00CB6564" w:rsidP="00550225">
            <w:pPr>
              <w:pStyle w:val="ListParagraph"/>
              <w:ind w:left="109"/>
              <w:jc w:val="both"/>
              <w:rPr>
                <w:rFonts w:ascii="Arial" w:hAnsi="Arial" w:cs="Arial"/>
                <w:sz w:val="20"/>
                <w:szCs w:val="20"/>
              </w:rPr>
            </w:pPr>
          </w:p>
          <w:p w:rsidR="00CB6564" w:rsidRDefault="00CB6564" w:rsidP="00550225">
            <w:pPr>
              <w:pStyle w:val="ListParagraph"/>
              <w:ind w:left="109"/>
              <w:jc w:val="both"/>
              <w:rPr>
                <w:rFonts w:ascii="Arial" w:hAnsi="Arial" w:cs="Arial"/>
                <w:sz w:val="20"/>
                <w:szCs w:val="20"/>
              </w:rPr>
            </w:pPr>
            <w:r>
              <w:rPr>
                <w:rFonts w:ascii="Arial" w:hAnsi="Arial" w:cs="Arial"/>
                <w:sz w:val="20"/>
                <w:szCs w:val="20"/>
              </w:rPr>
              <w:t xml:space="preserve">The scope of the discretion is subject to the Constitution and the PAJA, and regulations would be made after consultation.  </w:t>
            </w:r>
          </w:p>
          <w:p w:rsidR="00CB6564" w:rsidRDefault="00CB6564" w:rsidP="00550225">
            <w:pPr>
              <w:pStyle w:val="ListParagraph"/>
              <w:ind w:left="109"/>
              <w:jc w:val="both"/>
              <w:rPr>
                <w:rFonts w:ascii="Arial" w:hAnsi="Arial" w:cs="Arial"/>
                <w:sz w:val="20"/>
                <w:szCs w:val="20"/>
              </w:rPr>
            </w:pPr>
          </w:p>
          <w:p w:rsidR="00CB6564" w:rsidRPr="00971381" w:rsidRDefault="00CB6564" w:rsidP="00550225">
            <w:pPr>
              <w:pStyle w:val="ListParagraph"/>
              <w:ind w:left="109"/>
              <w:jc w:val="both"/>
              <w:rPr>
                <w:rFonts w:ascii="Arial" w:hAnsi="Arial" w:cs="Arial"/>
                <w:sz w:val="20"/>
                <w:szCs w:val="20"/>
              </w:rPr>
            </w:pPr>
            <w:r>
              <w:rPr>
                <w:rFonts w:ascii="Arial" w:hAnsi="Arial" w:cs="Arial"/>
                <w:sz w:val="20"/>
                <w:szCs w:val="20"/>
              </w:rPr>
              <w:t xml:space="preserve">Subordinate legislation is recognized by the Constitutional Court as an essential component of a modern administrative law framework. </w:t>
            </w:r>
          </w:p>
        </w:tc>
      </w:tr>
      <w:tr w:rsidR="004D6443" w:rsidRPr="006E5F7A" w:rsidTr="00F80AC1">
        <w:tc>
          <w:tcPr>
            <w:tcW w:w="4543" w:type="dxa"/>
          </w:tcPr>
          <w:p w:rsidR="00ED77FE" w:rsidRPr="00B46DE5" w:rsidRDefault="00ED77FE" w:rsidP="00ED77FE">
            <w:pPr>
              <w:jc w:val="both"/>
              <w:rPr>
                <w:rFonts w:ascii="Arial" w:hAnsi="Arial" w:cs="Arial"/>
                <w:b/>
                <w:sz w:val="20"/>
                <w:szCs w:val="20"/>
              </w:rPr>
            </w:pPr>
            <w:r w:rsidRPr="00B46DE5">
              <w:rPr>
                <w:rFonts w:ascii="Arial" w:hAnsi="Arial" w:cs="Arial"/>
                <w:b/>
                <w:sz w:val="20"/>
                <w:szCs w:val="20"/>
              </w:rPr>
              <w:t>Clause 12</w:t>
            </w:r>
          </w:p>
          <w:p w:rsidR="00ED77FE" w:rsidRPr="005B2C61" w:rsidRDefault="00ED77FE" w:rsidP="00ED77FE">
            <w:pPr>
              <w:jc w:val="both"/>
              <w:rPr>
                <w:rFonts w:ascii="Arial" w:hAnsi="Arial" w:cs="Arial"/>
                <w:sz w:val="20"/>
                <w:szCs w:val="20"/>
              </w:rPr>
            </w:pPr>
            <w:r w:rsidRPr="005B2C61">
              <w:rPr>
                <w:rFonts w:ascii="Arial" w:hAnsi="Arial" w:cs="Arial"/>
                <w:sz w:val="20"/>
                <w:szCs w:val="20"/>
              </w:rPr>
              <w:t>Section 24 of the Nonproﬁt Organisations Act, 1997, is hereby amended—</w:t>
            </w:r>
          </w:p>
          <w:p w:rsidR="00ED77FE" w:rsidRPr="005B2C61" w:rsidRDefault="00ED77FE" w:rsidP="00ED77FE">
            <w:pPr>
              <w:jc w:val="both"/>
              <w:rPr>
                <w:rFonts w:ascii="Arial" w:hAnsi="Arial" w:cs="Arial"/>
                <w:sz w:val="20"/>
                <w:szCs w:val="20"/>
              </w:rPr>
            </w:pPr>
            <w:r w:rsidRPr="005B2C61">
              <w:rPr>
                <w:rFonts w:ascii="Arial" w:hAnsi="Arial" w:cs="Arial"/>
                <w:sz w:val="20"/>
                <w:szCs w:val="20"/>
              </w:rPr>
              <w:t>(a) by the deletion in paragraph (b) of subsection (1) of ‘‘and’’;</w:t>
            </w:r>
          </w:p>
          <w:p w:rsidR="00ED77FE" w:rsidRPr="005B2C61" w:rsidRDefault="00ED77FE" w:rsidP="00ED77FE">
            <w:pPr>
              <w:jc w:val="both"/>
              <w:rPr>
                <w:rFonts w:ascii="Arial" w:hAnsi="Arial" w:cs="Arial"/>
                <w:sz w:val="20"/>
                <w:szCs w:val="20"/>
              </w:rPr>
            </w:pPr>
            <w:r w:rsidRPr="005B2C61">
              <w:rPr>
                <w:rFonts w:ascii="Arial" w:hAnsi="Arial" w:cs="Arial"/>
                <w:sz w:val="20"/>
                <w:szCs w:val="20"/>
              </w:rPr>
              <w:t>(b) by the substitution in paragraph (c) of subsection (1) for the full stop of ‘‘;</w:t>
            </w:r>
          </w:p>
          <w:p w:rsidR="00ED77FE" w:rsidRPr="005B2C61" w:rsidRDefault="00ED77FE" w:rsidP="00ED77FE">
            <w:pPr>
              <w:jc w:val="both"/>
              <w:rPr>
                <w:rFonts w:ascii="Arial" w:hAnsi="Arial" w:cs="Arial"/>
                <w:sz w:val="20"/>
                <w:szCs w:val="20"/>
              </w:rPr>
            </w:pPr>
            <w:r w:rsidRPr="005B2C61">
              <w:rPr>
                <w:rFonts w:ascii="Arial" w:hAnsi="Arial" w:cs="Arial"/>
                <w:sz w:val="20"/>
                <w:szCs w:val="20"/>
              </w:rPr>
              <w:t>and’’;</w:t>
            </w:r>
          </w:p>
          <w:p w:rsidR="00ED77FE" w:rsidRPr="005B2C61" w:rsidRDefault="00ED77FE" w:rsidP="00ED77FE">
            <w:pPr>
              <w:jc w:val="both"/>
              <w:rPr>
                <w:rFonts w:ascii="Arial" w:hAnsi="Arial" w:cs="Arial"/>
                <w:sz w:val="20"/>
                <w:szCs w:val="20"/>
              </w:rPr>
            </w:pPr>
            <w:r w:rsidRPr="005B2C61">
              <w:rPr>
                <w:rFonts w:ascii="Arial" w:hAnsi="Arial" w:cs="Arial"/>
                <w:sz w:val="20"/>
                <w:szCs w:val="20"/>
              </w:rPr>
              <w:t>(c) by the addition to subsection (1) of the following paragraph:</w:t>
            </w:r>
          </w:p>
          <w:p w:rsidR="00ED77FE" w:rsidRPr="005B2C61" w:rsidRDefault="00ED77FE" w:rsidP="00ED77FE">
            <w:pPr>
              <w:jc w:val="both"/>
              <w:rPr>
                <w:rFonts w:ascii="Arial" w:hAnsi="Arial" w:cs="Arial"/>
                <w:sz w:val="20"/>
                <w:szCs w:val="20"/>
              </w:rPr>
            </w:pPr>
            <w:r w:rsidRPr="005B2C61">
              <w:rPr>
                <w:rFonts w:ascii="Arial" w:hAnsi="Arial" w:cs="Arial"/>
                <w:sz w:val="20"/>
                <w:szCs w:val="20"/>
              </w:rPr>
              <w:t>‘‘(d) prescribed information about the office-bearers, control structure,</w:t>
            </w:r>
            <w:r>
              <w:rPr>
                <w:rFonts w:ascii="Arial" w:hAnsi="Arial" w:cs="Arial"/>
                <w:sz w:val="20"/>
                <w:szCs w:val="20"/>
              </w:rPr>
              <w:t xml:space="preserve"> </w:t>
            </w:r>
            <w:r w:rsidRPr="005B2C61">
              <w:rPr>
                <w:rFonts w:ascii="Arial" w:hAnsi="Arial" w:cs="Arial"/>
                <w:sz w:val="20"/>
                <w:szCs w:val="20"/>
              </w:rPr>
              <w:t>governance, management, administration and operations of nonproﬁt</w:t>
            </w:r>
            <w:r>
              <w:rPr>
                <w:rFonts w:ascii="Arial" w:hAnsi="Arial" w:cs="Arial"/>
                <w:sz w:val="20"/>
                <w:szCs w:val="20"/>
              </w:rPr>
              <w:t xml:space="preserve"> </w:t>
            </w:r>
            <w:r w:rsidRPr="005B2C61">
              <w:rPr>
                <w:rFonts w:ascii="Arial" w:hAnsi="Arial" w:cs="Arial"/>
                <w:sz w:val="20"/>
                <w:szCs w:val="20"/>
              </w:rPr>
              <w:t>organisations;’’; and</w:t>
            </w:r>
          </w:p>
          <w:p w:rsidR="00ED77FE" w:rsidRPr="005B2C61" w:rsidRDefault="00ED77FE" w:rsidP="00ED77FE">
            <w:pPr>
              <w:jc w:val="both"/>
              <w:rPr>
                <w:rFonts w:ascii="Arial" w:hAnsi="Arial" w:cs="Arial"/>
                <w:sz w:val="20"/>
                <w:szCs w:val="20"/>
              </w:rPr>
            </w:pPr>
            <w:r w:rsidRPr="005B2C61">
              <w:rPr>
                <w:rFonts w:ascii="Arial" w:hAnsi="Arial" w:cs="Arial"/>
                <w:sz w:val="20"/>
                <w:szCs w:val="20"/>
              </w:rPr>
              <w:t>(d) by the addition of the following subsections:</w:t>
            </w:r>
          </w:p>
          <w:p w:rsidR="00ED77FE" w:rsidRPr="005B2C61" w:rsidRDefault="00ED77FE" w:rsidP="00ED77FE">
            <w:pPr>
              <w:jc w:val="both"/>
              <w:rPr>
                <w:rFonts w:ascii="Arial" w:hAnsi="Arial" w:cs="Arial"/>
                <w:sz w:val="20"/>
                <w:szCs w:val="20"/>
              </w:rPr>
            </w:pPr>
            <w:r w:rsidRPr="005B2C61">
              <w:rPr>
                <w:rFonts w:ascii="Arial" w:hAnsi="Arial" w:cs="Arial"/>
                <w:sz w:val="20"/>
                <w:szCs w:val="20"/>
              </w:rPr>
              <w:t>‘‘(4) A nonproﬁt organisation must make the information referred to in</w:t>
            </w:r>
            <w:r>
              <w:rPr>
                <w:rFonts w:ascii="Arial" w:hAnsi="Arial" w:cs="Arial"/>
                <w:sz w:val="20"/>
                <w:szCs w:val="20"/>
              </w:rPr>
              <w:t xml:space="preserve"> </w:t>
            </w:r>
            <w:r w:rsidRPr="005B2C61">
              <w:rPr>
                <w:rFonts w:ascii="Arial" w:hAnsi="Arial" w:cs="Arial"/>
                <w:sz w:val="20"/>
                <w:szCs w:val="20"/>
              </w:rPr>
              <w:t>section 18(1)(bA), and the director must provide access to the</w:t>
            </w:r>
            <w:r>
              <w:rPr>
                <w:rFonts w:ascii="Arial" w:hAnsi="Arial" w:cs="Arial"/>
                <w:sz w:val="20"/>
                <w:szCs w:val="20"/>
              </w:rPr>
              <w:t xml:space="preserve"> </w:t>
            </w:r>
            <w:r w:rsidRPr="005B2C61">
              <w:rPr>
                <w:rFonts w:ascii="Arial" w:hAnsi="Arial" w:cs="Arial"/>
                <w:sz w:val="20"/>
                <w:szCs w:val="20"/>
              </w:rPr>
              <w:t>information in the register referred to in subsection (1)(d), available to</w:t>
            </w:r>
            <w:r>
              <w:rPr>
                <w:rFonts w:ascii="Arial" w:hAnsi="Arial" w:cs="Arial"/>
                <w:sz w:val="20"/>
                <w:szCs w:val="20"/>
              </w:rPr>
              <w:t xml:space="preserve"> </w:t>
            </w:r>
            <w:r w:rsidRPr="005B2C61">
              <w:rPr>
                <w:rFonts w:ascii="Arial" w:hAnsi="Arial" w:cs="Arial"/>
                <w:sz w:val="20"/>
                <w:szCs w:val="20"/>
              </w:rPr>
              <w:t>any person as prescribed.</w:t>
            </w:r>
          </w:p>
          <w:p w:rsidR="00ED77FE" w:rsidRPr="005B2C61" w:rsidRDefault="00ED77FE" w:rsidP="00ED77FE">
            <w:pPr>
              <w:jc w:val="both"/>
              <w:rPr>
                <w:rFonts w:ascii="Arial" w:hAnsi="Arial" w:cs="Arial"/>
                <w:sz w:val="20"/>
                <w:szCs w:val="20"/>
              </w:rPr>
            </w:pPr>
            <w:r w:rsidRPr="005B2C61">
              <w:rPr>
                <w:rFonts w:ascii="Arial" w:hAnsi="Arial" w:cs="Arial"/>
                <w:sz w:val="20"/>
                <w:szCs w:val="20"/>
              </w:rPr>
              <w:t>(5) The prescribed requirements referred to in subsections (1)(d) and</w:t>
            </w:r>
          </w:p>
          <w:p w:rsidR="00ED77FE" w:rsidRPr="005B2C61" w:rsidRDefault="00ED77FE" w:rsidP="00ED77FE">
            <w:pPr>
              <w:jc w:val="both"/>
              <w:rPr>
                <w:rFonts w:ascii="Arial" w:hAnsi="Arial" w:cs="Arial"/>
                <w:sz w:val="20"/>
                <w:szCs w:val="20"/>
              </w:rPr>
            </w:pPr>
            <w:r w:rsidRPr="005B2C61">
              <w:rPr>
                <w:rFonts w:ascii="Arial" w:hAnsi="Arial" w:cs="Arial"/>
                <w:sz w:val="20"/>
                <w:szCs w:val="20"/>
              </w:rPr>
              <w:t>(4) must be prescribed after consultation with the Minister of Finance</w:t>
            </w:r>
            <w:r>
              <w:rPr>
                <w:rFonts w:ascii="Arial" w:hAnsi="Arial" w:cs="Arial"/>
                <w:sz w:val="20"/>
                <w:szCs w:val="20"/>
              </w:rPr>
              <w:t xml:space="preserve"> </w:t>
            </w:r>
            <w:r w:rsidRPr="005B2C61">
              <w:rPr>
                <w:rFonts w:ascii="Arial" w:hAnsi="Arial" w:cs="Arial"/>
                <w:sz w:val="20"/>
                <w:szCs w:val="20"/>
              </w:rPr>
              <w:t>and the Financial Intelligence Centre, established by section 2 of the</w:t>
            </w:r>
          </w:p>
          <w:p w:rsidR="00ED77FE" w:rsidRPr="005B2C61" w:rsidRDefault="00ED77FE" w:rsidP="00ED77FE">
            <w:pPr>
              <w:jc w:val="both"/>
              <w:rPr>
                <w:rFonts w:ascii="Arial" w:hAnsi="Arial" w:cs="Arial"/>
                <w:sz w:val="20"/>
                <w:szCs w:val="20"/>
              </w:rPr>
            </w:pPr>
            <w:r w:rsidRPr="005B2C61">
              <w:rPr>
                <w:rFonts w:ascii="Arial" w:hAnsi="Arial" w:cs="Arial"/>
                <w:sz w:val="20"/>
                <w:szCs w:val="20"/>
              </w:rPr>
              <w:t>Financial Intelligence Centre Act, 2001 (Act No. 38 of 2001).’’.</w:t>
            </w:r>
          </w:p>
          <w:p w:rsidR="004D6443" w:rsidRDefault="004D6443" w:rsidP="000D5C66">
            <w:pPr>
              <w:jc w:val="both"/>
              <w:rPr>
                <w:rFonts w:ascii="Arial" w:hAnsi="Arial" w:cs="Arial"/>
                <w:sz w:val="20"/>
                <w:szCs w:val="20"/>
              </w:rPr>
            </w:pPr>
          </w:p>
        </w:tc>
        <w:tc>
          <w:tcPr>
            <w:tcW w:w="4632" w:type="dxa"/>
          </w:tcPr>
          <w:p w:rsidR="004D6443" w:rsidRDefault="00CB7E81" w:rsidP="009D165F">
            <w:pPr>
              <w:jc w:val="both"/>
              <w:rPr>
                <w:rFonts w:ascii="Arial" w:hAnsi="Arial" w:cs="Arial"/>
                <w:sz w:val="20"/>
                <w:szCs w:val="20"/>
              </w:rPr>
            </w:pPr>
            <w:r>
              <w:rPr>
                <w:rFonts w:ascii="Arial" w:hAnsi="Arial" w:cs="Arial"/>
                <w:sz w:val="20"/>
                <w:szCs w:val="20"/>
              </w:rPr>
              <w:t>IRR</w:t>
            </w:r>
          </w:p>
          <w:p w:rsidR="00CB7E81" w:rsidRPr="009D165F" w:rsidRDefault="00CB7E81" w:rsidP="009D165F">
            <w:pPr>
              <w:jc w:val="both"/>
              <w:rPr>
                <w:rFonts w:ascii="Arial" w:hAnsi="Arial" w:cs="Arial"/>
                <w:sz w:val="20"/>
                <w:szCs w:val="20"/>
              </w:rPr>
            </w:pPr>
            <w:r w:rsidRPr="00CB7E81">
              <w:rPr>
                <w:rFonts w:ascii="Arial" w:hAnsi="Arial" w:cs="Arial"/>
                <w:sz w:val="20"/>
                <w:szCs w:val="20"/>
              </w:rPr>
              <w:t>The IRR believes that this clause ought to be removed from the Amendment Bill.</w:t>
            </w:r>
          </w:p>
        </w:tc>
        <w:tc>
          <w:tcPr>
            <w:tcW w:w="3600" w:type="dxa"/>
          </w:tcPr>
          <w:p w:rsidR="004D6443" w:rsidRPr="00920632" w:rsidRDefault="00920632" w:rsidP="00550225">
            <w:pPr>
              <w:pStyle w:val="ListParagraph"/>
              <w:ind w:left="109"/>
              <w:jc w:val="both"/>
              <w:rPr>
                <w:rFonts w:ascii="Arial" w:hAnsi="Arial" w:cs="Arial"/>
                <w:color w:val="FF0000"/>
                <w:sz w:val="20"/>
                <w:szCs w:val="20"/>
              </w:rPr>
            </w:pPr>
            <w:r w:rsidRPr="00CB6564">
              <w:rPr>
                <w:rFonts w:ascii="Arial" w:hAnsi="Arial" w:cs="Arial"/>
                <w:sz w:val="20"/>
                <w:szCs w:val="20"/>
              </w:rPr>
              <w:t>A rationale for the objection to the provision is not provided, so the comment is noted.</w:t>
            </w:r>
          </w:p>
        </w:tc>
      </w:tr>
      <w:tr w:rsidR="00CB7E81" w:rsidRPr="006E5F7A" w:rsidTr="00F80AC1">
        <w:tc>
          <w:tcPr>
            <w:tcW w:w="4543" w:type="dxa"/>
          </w:tcPr>
          <w:p w:rsidR="009F4AC7" w:rsidRPr="00B46DE5" w:rsidRDefault="009F4AC7" w:rsidP="009F4AC7">
            <w:pPr>
              <w:jc w:val="both"/>
              <w:rPr>
                <w:rFonts w:ascii="Arial" w:hAnsi="Arial" w:cs="Arial"/>
                <w:b/>
                <w:sz w:val="20"/>
                <w:szCs w:val="20"/>
              </w:rPr>
            </w:pPr>
            <w:r w:rsidRPr="00B46DE5">
              <w:rPr>
                <w:rFonts w:ascii="Arial" w:hAnsi="Arial" w:cs="Arial"/>
                <w:b/>
                <w:sz w:val="20"/>
                <w:szCs w:val="20"/>
              </w:rPr>
              <w:t>Clause 13</w:t>
            </w:r>
          </w:p>
          <w:p w:rsidR="009F4AC7" w:rsidRPr="00F377FA" w:rsidRDefault="009F4AC7" w:rsidP="009F4AC7">
            <w:pPr>
              <w:jc w:val="both"/>
              <w:rPr>
                <w:rFonts w:ascii="Arial" w:hAnsi="Arial" w:cs="Arial"/>
                <w:sz w:val="20"/>
                <w:szCs w:val="20"/>
              </w:rPr>
            </w:pPr>
            <w:r w:rsidRPr="00F377FA">
              <w:rPr>
                <w:rFonts w:ascii="Arial" w:hAnsi="Arial" w:cs="Arial"/>
                <w:sz w:val="20"/>
                <w:szCs w:val="20"/>
              </w:rPr>
              <w:t>Disqualiﬁcation and removal of office-bearers</w:t>
            </w:r>
          </w:p>
          <w:p w:rsidR="00CB7E81" w:rsidRPr="00B46DE5" w:rsidRDefault="00CB7E81" w:rsidP="00ED77FE">
            <w:pPr>
              <w:jc w:val="both"/>
              <w:rPr>
                <w:rFonts w:ascii="Arial" w:hAnsi="Arial" w:cs="Arial"/>
                <w:b/>
                <w:sz w:val="20"/>
                <w:szCs w:val="20"/>
              </w:rPr>
            </w:pPr>
          </w:p>
        </w:tc>
        <w:tc>
          <w:tcPr>
            <w:tcW w:w="4632" w:type="dxa"/>
          </w:tcPr>
          <w:p w:rsidR="00CF2ABE" w:rsidRDefault="00CF2ABE" w:rsidP="00CF2ABE">
            <w:pPr>
              <w:jc w:val="both"/>
              <w:rPr>
                <w:rFonts w:ascii="Arial" w:hAnsi="Arial" w:cs="Arial"/>
                <w:sz w:val="20"/>
                <w:szCs w:val="20"/>
              </w:rPr>
            </w:pPr>
            <w:r>
              <w:rPr>
                <w:rFonts w:ascii="Arial" w:hAnsi="Arial" w:cs="Arial"/>
                <w:sz w:val="20"/>
                <w:szCs w:val="20"/>
              </w:rPr>
              <w:t>IRR</w:t>
            </w:r>
          </w:p>
          <w:p w:rsidR="00CB7E81" w:rsidRDefault="00CF2ABE" w:rsidP="00CF2ABE">
            <w:pPr>
              <w:jc w:val="both"/>
              <w:rPr>
                <w:rFonts w:ascii="Arial" w:hAnsi="Arial" w:cs="Arial"/>
                <w:sz w:val="20"/>
                <w:szCs w:val="20"/>
              </w:rPr>
            </w:pPr>
            <w:r w:rsidRPr="00CF2ABE">
              <w:rPr>
                <w:rFonts w:ascii="Arial" w:hAnsi="Arial" w:cs="Arial"/>
                <w:sz w:val="20"/>
                <w:szCs w:val="20"/>
              </w:rPr>
              <w:t>While much of this provision appears on the face of it benign, it would be unacceptable</w:t>
            </w:r>
            <w:r>
              <w:rPr>
                <w:rFonts w:ascii="Arial" w:hAnsi="Arial" w:cs="Arial"/>
                <w:sz w:val="20"/>
                <w:szCs w:val="20"/>
              </w:rPr>
              <w:t xml:space="preserve"> </w:t>
            </w:r>
            <w:r w:rsidRPr="00CF2ABE">
              <w:rPr>
                <w:rFonts w:ascii="Arial" w:hAnsi="Arial" w:cs="Arial"/>
                <w:sz w:val="20"/>
                <w:szCs w:val="20"/>
              </w:rPr>
              <w:t>to allow government such a direct say in who may or may not occupy senior positions</w:t>
            </w:r>
            <w:r>
              <w:rPr>
                <w:rFonts w:ascii="Arial" w:hAnsi="Arial" w:cs="Arial"/>
                <w:sz w:val="20"/>
                <w:szCs w:val="20"/>
              </w:rPr>
              <w:t xml:space="preserve"> </w:t>
            </w:r>
            <w:r w:rsidRPr="00CF2ABE">
              <w:rPr>
                <w:rFonts w:ascii="Arial" w:hAnsi="Arial" w:cs="Arial"/>
                <w:sz w:val="20"/>
                <w:szCs w:val="20"/>
              </w:rPr>
              <w:t>in organisations that are required to be independent of the State. If this is allowed on</w:t>
            </w:r>
            <w:r>
              <w:rPr>
                <w:rFonts w:ascii="Arial" w:hAnsi="Arial" w:cs="Arial"/>
                <w:sz w:val="20"/>
                <w:szCs w:val="20"/>
              </w:rPr>
              <w:t xml:space="preserve"> </w:t>
            </w:r>
            <w:r w:rsidRPr="00CF2ABE">
              <w:rPr>
                <w:rFonts w:ascii="Arial" w:hAnsi="Arial" w:cs="Arial"/>
                <w:sz w:val="20"/>
                <w:szCs w:val="20"/>
              </w:rPr>
              <w:t>the strength of the present proposed provisions, nothing stops government in future,</w:t>
            </w:r>
            <w:r>
              <w:rPr>
                <w:rFonts w:ascii="Arial" w:hAnsi="Arial" w:cs="Arial"/>
                <w:sz w:val="20"/>
                <w:szCs w:val="20"/>
              </w:rPr>
              <w:t xml:space="preserve"> </w:t>
            </w:r>
            <w:r w:rsidRPr="00CF2ABE">
              <w:rPr>
                <w:rFonts w:ascii="Arial" w:hAnsi="Arial" w:cs="Arial"/>
                <w:sz w:val="20"/>
                <w:szCs w:val="20"/>
              </w:rPr>
              <w:t>for instance, from adding additional grounds for disqualification.</w:t>
            </w:r>
            <w:r>
              <w:rPr>
                <w:rFonts w:ascii="Arial" w:hAnsi="Arial" w:cs="Arial"/>
                <w:sz w:val="20"/>
                <w:szCs w:val="20"/>
              </w:rPr>
              <w:t xml:space="preserve"> </w:t>
            </w:r>
            <w:r w:rsidRPr="00CF2ABE">
              <w:rPr>
                <w:rFonts w:ascii="Arial" w:hAnsi="Arial" w:cs="Arial"/>
                <w:sz w:val="20"/>
                <w:szCs w:val="20"/>
              </w:rPr>
              <w:t>The IRR believes that this clause ought to be removed from the Amendment Bill.</w:t>
            </w:r>
          </w:p>
        </w:tc>
        <w:tc>
          <w:tcPr>
            <w:tcW w:w="3600" w:type="dxa"/>
          </w:tcPr>
          <w:p w:rsidR="00CB7E81" w:rsidRPr="00CB6564" w:rsidRDefault="00920632" w:rsidP="00920632">
            <w:pPr>
              <w:jc w:val="both"/>
              <w:rPr>
                <w:rFonts w:ascii="Arial" w:hAnsi="Arial" w:cs="Arial"/>
                <w:sz w:val="20"/>
                <w:szCs w:val="20"/>
              </w:rPr>
            </w:pPr>
            <w:r w:rsidRPr="00CB6564">
              <w:rPr>
                <w:rFonts w:ascii="Arial" w:hAnsi="Arial" w:cs="Arial"/>
                <w:sz w:val="20"/>
                <w:szCs w:val="20"/>
              </w:rPr>
              <w:t>It is essential to ensure that only fit and proper persons are able to occupy key positions such as being directors of companies, trustees, and office bearers of trusts.  The critieria specified are objective, not subjective, and they are aligned with the existing section 69 of the Companies Act.  In financial sector legislation, fit and proper requirements are also legislated, in order to ensure that financial institutions are run by persons who are not defined as being “disqualified”, and who have appropriate expertise and experience.  It is quite appropriate to set such objective requirements, to ensure the appropriate running of such important entities.</w:t>
            </w:r>
          </w:p>
        </w:tc>
      </w:tr>
      <w:tr w:rsidR="00CB7E81" w:rsidRPr="006E5F7A" w:rsidTr="00F80AC1">
        <w:tc>
          <w:tcPr>
            <w:tcW w:w="4543" w:type="dxa"/>
          </w:tcPr>
          <w:p w:rsidR="00A1326B" w:rsidRPr="00A1326B" w:rsidRDefault="00A1326B" w:rsidP="00A1326B">
            <w:pPr>
              <w:jc w:val="both"/>
              <w:rPr>
                <w:rFonts w:ascii="Arial" w:hAnsi="Arial" w:cs="Arial"/>
                <w:b/>
                <w:bCs/>
                <w:sz w:val="20"/>
                <w:szCs w:val="20"/>
              </w:rPr>
            </w:pPr>
            <w:r w:rsidRPr="00A1326B">
              <w:rPr>
                <w:rFonts w:ascii="Arial" w:hAnsi="Arial" w:cs="Arial"/>
                <w:b/>
                <w:bCs/>
                <w:sz w:val="20"/>
                <w:szCs w:val="20"/>
              </w:rPr>
              <w:t>Clause 14</w:t>
            </w:r>
          </w:p>
          <w:p w:rsidR="00A1326B" w:rsidRPr="00A97EF8" w:rsidRDefault="00A1326B" w:rsidP="00A1326B">
            <w:pPr>
              <w:jc w:val="both"/>
              <w:rPr>
                <w:rFonts w:ascii="Arial" w:hAnsi="Arial" w:cs="Arial"/>
                <w:sz w:val="20"/>
                <w:szCs w:val="20"/>
              </w:rPr>
            </w:pPr>
            <w:r w:rsidRPr="00A97EF8">
              <w:rPr>
                <w:rFonts w:ascii="Arial" w:hAnsi="Arial" w:cs="Arial"/>
                <w:sz w:val="20"/>
                <w:szCs w:val="20"/>
              </w:rPr>
              <w:t>Section 29 of the Nonproﬁt Organisations Act, 1997, is hereby amended in</w:t>
            </w:r>
            <w:r>
              <w:rPr>
                <w:rFonts w:ascii="Arial" w:hAnsi="Arial" w:cs="Arial"/>
                <w:sz w:val="20"/>
                <w:szCs w:val="20"/>
              </w:rPr>
              <w:t xml:space="preserve"> </w:t>
            </w:r>
            <w:r w:rsidRPr="00A97EF8">
              <w:rPr>
                <w:rFonts w:ascii="Arial" w:hAnsi="Arial" w:cs="Arial"/>
                <w:sz w:val="20"/>
                <w:szCs w:val="20"/>
              </w:rPr>
              <w:t>subsection (2)—</w:t>
            </w:r>
          </w:p>
          <w:p w:rsidR="00A1326B" w:rsidRPr="00A97EF8" w:rsidRDefault="00A1326B" w:rsidP="00A1326B">
            <w:pPr>
              <w:jc w:val="both"/>
              <w:rPr>
                <w:rFonts w:ascii="Arial" w:hAnsi="Arial" w:cs="Arial"/>
                <w:sz w:val="20"/>
                <w:szCs w:val="20"/>
              </w:rPr>
            </w:pPr>
            <w:r w:rsidRPr="00A97EF8">
              <w:rPr>
                <w:rFonts w:ascii="Arial" w:hAnsi="Arial" w:cs="Arial"/>
                <w:sz w:val="20"/>
                <w:szCs w:val="20"/>
              </w:rPr>
              <w:t>(a) by the deletion in paragraph (b) of ‘‘or’’;</w:t>
            </w:r>
          </w:p>
          <w:p w:rsidR="00A1326B" w:rsidRPr="00A97EF8" w:rsidRDefault="00A1326B" w:rsidP="00A1326B">
            <w:pPr>
              <w:jc w:val="both"/>
              <w:rPr>
                <w:rFonts w:ascii="Arial" w:hAnsi="Arial" w:cs="Arial"/>
                <w:sz w:val="20"/>
                <w:szCs w:val="20"/>
              </w:rPr>
            </w:pPr>
            <w:r w:rsidRPr="00A97EF8">
              <w:rPr>
                <w:rFonts w:ascii="Arial" w:hAnsi="Arial" w:cs="Arial"/>
                <w:sz w:val="20"/>
                <w:szCs w:val="20"/>
              </w:rPr>
              <w:t>(b) by the substitution in paragraph (c) for the full stop of ‘‘; or’’; and</w:t>
            </w:r>
          </w:p>
          <w:p w:rsidR="00A1326B" w:rsidRPr="00A97EF8" w:rsidRDefault="00A1326B" w:rsidP="00A1326B">
            <w:pPr>
              <w:jc w:val="both"/>
              <w:rPr>
                <w:rFonts w:ascii="Arial" w:hAnsi="Arial" w:cs="Arial"/>
                <w:sz w:val="20"/>
                <w:szCs w:val="20"/>
              </w:rPr>
            </w:pPr>
            <w:r w:rsidRPr="00A97EF8">
              <w:rPr>
                <w:rFonts w:ascii="Arial" w:hAnsi="Arial" w:cs="Arial"/>
                <w:sz w:val="20"/>
                <w:szCs w:val="20"/>
              </w:rPr>
              <w:t>(c) by the insertion of the following paragraph after paragraph (c):</w:t>
            </w:r>
          </w:p>
          <w:p w:rsidR="00CB7E81" w:rsidRPr="00B46DE5" w:rsidRDefault="00A1326B" w:rsidP="00A1326B">
            <w:pPr>
              <w:jc w:val="both"/>
              <w:rPr>
                <w:rFonts w:ascii="Arial" w:hAnsi="Arial" w:cs="Arial"/>
                <w:b/>
                <w:sz w:val="20"/>
                <w:szCs w:val="20"/>
              </w:rPr>
            </w:pPr>
            <w:r w:rsidRPr="00A97EF8">
              <w:rPr>
                <w:rFonts w:ascii="Arial" w:hAnsi="Arial" w:cs="Arial"/>
                <w:sz w:val="20"/>
                <w:szCs w:val="20"/>
              </w:rPr>
              <w:t>‘‘(d) to fail to perform any duty imposed or requirement in terms of</w:t>
            </w:r>
            <w:r>
              <w:rPr>
                <w:rFonts w:ascii="Arial" w:hAnsi="Arial" w:cs="Arial"/>
                <w:sz w:val="20"/>
                <w:szCs w:val="20"/>
              </w:rPr>
              <w:t xml:space="preserve"> </w:t>
            </w:r>
            <w:r w:rsidRPr="00A97EF8">
              <w:rPr>
                <w:rFonts w:ascii="Arial" w:hAnsi="Arial" w:cs="Arial"/>
                <w:sz w:val="20"/>
                <w:szCs w:val="20"/>
              </w:rPr>
              <w:t>section 12 or 18(1)(bA);’’</w:t>
            </w:r>
          </w:p>
        </w:tc>
        <w:tc>
          <w:tcPr>
            <w:tcW w:w="4632" w:type="dxa"/>
          </w:tcPr>
          <w:p w:rsidR="00CB7E81" w:rsidRDefault="005B4BF2" w:rsidP="009D165F">
            <w:pPr>
              <w:jc w:val="both"/>
              <w:rPr>
                <w:rFonts w:ascii="Arial" w:hAnsi="Arial" w:cs="Arial"/>
                <w:sz w:val="20"/>
                <w:szCs w:val="20"/>
              </w:rPr>
            </w:pPr>
            <w:r>
              <w:rPr>
                <w:rFonts w:ascii="Arial" w:hAnsi="Arial" w:cs="Arial"/>
                <w:sz w:val="20"/>
                <w:szCs w:val="20"/>
              </w:rPr>
              <w:t>IRR</w:t>
            </w:r>
          </w:p>
          <w:p w:rsidR="005B4BF2" w:rsidRDefault="005B4BF2" w:rsidP="009D165F">
            <w:pPr>
              <w:jc w:val="both"/>
              <w:rPr>
                <w:rFonts w:ascii="Arial" w:hAnsi="Arial" w:cs="Arial"/>
                <w:sz w:val="20"/>
                <w:szCs w:val="20"/>
              </w:rPr>
            </w:pPr>
            <w:r>
              <w:rPr>
                <w:rFonts w:ascii="Arial" w:hAnsi="Arial" w:cs="Arial"/>
                <w:sz w:val="20"/>
                <w:szCs w:val="20"/>
              </w:rPr>
              <w:t>T</w:t>
            </w:r>
            <w:r w:rsidRPr="005B4BF2">
              <w:rPr>
                <w:rFonts w:ascii="Arial" w:hAnsi="Arial" w:cs="Arial"/>
                <w:sz w:val="20"/>
                <w:szCs w:val="20"/>
              </w:rPr>
              <w:t>he IRR believes that this clause ought to be removed from the Amendment Bill.</w:t>
            </w:r>
          </w:p>
        </w:tc>
        <w:tc>
          <w:tcPr>
            <w:tcW w:w="3600" w:type="dxa"/>
          </w:tcPr>
          <w:p w:rsidR="00CB7E81" w:rsidRPr="00CB6564" w:rsidRDefault="00920632" w:rsidP="00550225">
            <w:pPr>
              <w:pStyle w:val="ListParagraph"/>
              <w:ind w:left="109"/>
              <w:jc w:val="both"/>
              <w:rPr>
                <w:rFonts w:ascii="Arial" w:hAnsi="Arial" w:cs="Arial"/>
                <w:sz w:val="20"/>
                <w:szCs w:val="20"/>
              </w:rPr>
            </w:pPr>
            <w:r w:rsidRPr="00CB6564">
              <w:rPr>
                <w:rFonts w:ascii="Arial" w:hAnsi="Arial" w:cs="Arial"/>
                <w:sz w:val="20"/>
                <w:szCs w:val="20"/>
              </w:rPr>
              <w:t>A rationale for the objection to the provision is not provided, so the comment is noted.</w:t>
            </w:r>
          </w:p>
        </w:tc>
      </w:tr>
      <w:tr w:rsidR="00866F78" w:rsidRPr="006E5F7A" w:rsidTr="00866F78">
        <w:tc>
          <w:tcPr>
            <w:tcW w:w="12775" w:type="dxa"/>
            <w:gridSpan w:val="3"/>
            <w:shd w:val="clear" w:color="auto" w:fill="F7CAAC" w:themeFill="accent2" w:themeFillTint="66"/>
          </w:tcPr>
          <w:p w:rsidR="00866F78" w:rsidRPr="00866F78" w:rsidRDefault="00890BB6" w:rsidP="00866F78">
            <w:pPr>
              <w:pStyle w:val="ListParagraph"/>
              <w:ind w:left="109"/>
              <w:jc w:val="center"/>
              <w:rPr>
                <w:rFonts w:ascii="Arial" w:hAnsi="Arial" w:cs="Arial"/>
                <w:b/>
                <w:bCs/>
                <w:sz w:val="20"/>
                <w:szCs w:val="20"/>
              </w:rPr>
            </w:pPr>
            <w:r>
              <w:rPr>
                <w:rFonts w:ascii="Arial" w:hAnsi="Arial" w:cs="Arial"/>
                <w:b/>
                <w:bCs/>
                <w:sz w:val="20"/>
                <w:szCs w:val="20"/>
              </w:rPr>
              <w:t>COMPANIIES ACT</w:t>
            </w:r>
          </w:p>
        </w:tc>
      </w:tr>
      <w:tr w:rsidR="005027D1" w:rsidRPr="006E5F7A" w:rsidTr="00F80AC1">
        <w:tc>
          <w:tcPr>
            <w:tcW w:w="4543" w:type="dxa"/>
          </w:tcPr>
          <w:p w:rsidR="005027D1" w:rsidRPr="003D1948" w:rsidRDefault="005027D1" w:rsidP="00866F78">
            <w:pPr>
              <w:jc w:val="both"/>
              <w:rPr>
                <w:rFonts w:ascii="Arial" w:hAnsi="Arial" w:cs="Arial"/>
                <w:bCs/>
                <w:sz w:val="20"/>
                <w:szCs w:val="20"/>
              </w:rPr>
            </w:pPr>
            <w:r w:rsidRPr="003D1948">
              <w:rPr>
                <w:rFonts w:ascii="Arial" w:hAnsi="Arial" w:cs="Arial"/>
                <w:bCs/>
                <w:sz w:val="20"/>
                <w:szCs w:val="20"/>
              </w:rPr>
              <w:t>Forei</w:t>
            </w:r>
            <w:r w:rsidR="003D1948" w:rsidRPr="003D1948">
              <w:rPr>
                <w:rFonts w:ascii="Arial" w:hAnsi="Arial" w:cs="Arial"/>
                <w:bCs/>
                <w:sz w:val="20"/>
                <w:szCs w:val="20"/>
              </w:rPr>
              <w:t>gn Voluntary Associations</w:t>
            </w:r>
          </w:p>
        </w:tc>
        <w:tc>
          <w:tcPr>
            <w:tcW w:w="4632" w:type="dxa"/>
          </w:tcPr>
          <w:p w:rsidR="00ED5069" w:rsidRDefault="00ED5069" w:rsidP="00ED5069">
            <w:pPr>
              <w:jc w:val="both"/>
              <w:rPr>
                <w:rFonts w:ascii="Arial" w:hAnsi="Arial" w:cs="Arial"/>
                <w:sz w:val="20"/>
                <w:szCs w:val="20"/>
              </w:rPr>
            </w:pPr>
            <w:r w:rsidRPr="00ED5069">
              <w:rPr>
                <w:rFonts w:ascii="Arial" w:hAnsi="Arial" w:cs="Arial"/>
                <w:sz w:val="20"/>
                <w:szCs w:val="20"/>
              </w:rPr>
              <w:t>NPO ACT WORKING GROUP/NGOLAW</w:t>
            </w:r>
          </w:p>
          <w:p w:rsidR="00C31BFA" w:rsidRDefault="00ED5069">
            <w:pPr>
              <w:pStyle w:val="ListParagraph"/>
              <w:numPr>
                <w:ilvl w:val="0"/>
                <w:numId w:val="10"/>
              </w:numPr>
              <w:ind w:left="121" w:hanging="121"/>
              <w:jc w:val="both"/>
              <w:rPr>
                <w:rFonts w:ascii="Arial" w:hAnsi="Arial" w:cs="Arial"/>
                <w:sz w:val="20"/>
                <w:szCs w:val="20"/>
              </w:rPr>
            </w:pPr>
            <w:r w:rsidRPr="00C31BFA">
              <w:rPr>
                <w:rFonts w:ascii="Arial" w:hAnsi="Arial" w:cs="Arial"/>
                <w:sz w:val="20"/>
                <w:szCs w:val="20"/>
              </w:rPr>
              <w:t>The added clauses were initially proposed as an</w:t>
            </w:r>
            <w:r w:rsidR="00C31BFA">
              <w:rPr>
                <w:rFonts w:ascii="Arial" w:hAnsi="Arial" w:cs="Arial"/>
                <w:sz w:val="20"/>
                <w:szCs w:val="20"/>
              </w:rPr>
              <w:t xml:space="preserve"> </w:t>
            </w:r>
            <w:r w:rsidRPr="00C31BFA">
              <w:rPr>
                <w:rFonts w:ascii="Arial" w:hAnsi="Arial" w:cs="Arial"/>
                <w:sz w:val="20"/>
                <w:szCs w:val="20"/>
              </w:rPr>
              <w:t>alternative to compulsory NPO registration. We</w:t>
            </w:r>
            <w:r w:rsidR="00C31BFA">
              <w:rPr>
                <w:rFonts w:ascii="Arial" w:hAnsi="Arial" w:cs="Arial"/>
                <w:sz w:val="20"/>
                <w:szCs w:val="20"/>
              </w:rPr>
              <w:t xml:space="preserve"> </w:t>
            </w:r>
            <w:r w:rsidRPr="00C31BFA">
              <w:rPr>
                <w:rFonts w:ascii="Arial" w:hAnsi="Arial" w:cs="Arial"/>
                <w:sz w:val="20"/>
                <w:szCs w:val="20"/>
              </w:rPr>
              <w:t>still think that they would be preferable to compulsory registration of this class of organisations</w:t>
            </w:r>
            <w:r w:rsidR="00C31BFA">
              <w:rPr>
                <w:rFonts w:ascii="Arial" w:hAnsi="Arial" w:cs="Arial"/>
                <w:sz w:val="20"/>
                <w:szCs w:val="20"/>
              </w:rPr>
              <w:t xml:space="preserve"> </w:t>
            </w:r>
            <w:r w:rsidRPr="00C31BFA">
              <w:rPr>
                <w:rFonts w:ascii="Arial" w:hAnsi="Arial" w:cs="Arial"/>
                <w:sz w:val="20"/>
                <w:szCs w:val="20"/>
              </w:rPr>
              <w:t xml:space="preserve">under DSD. It has been done with co-ops, so should not be impossible. </w:t>
            </w:r>
          </w:p>
          <w:p w:rsidR="002B76F0" w:rsidRDefault="00ED5069">
            <w:pPr>
              <w:pStyle w:val="ListParagraph"/>
              <w:numPr>
                <w:ilvl w:val="0"/>
                <w:numId w:val="10"/>
              </w:numPr>
              <w:ind w:left="121" w:hanging="121"/>
              <w:jc w:val="both"/>
              <w:rPr>
                <w:rFonts w:ascii="Arial" w:hAnsi="Arial" w:cs="Arial"/>
                <w:sz w:val="20"/>
                <w:szCs w:val="20"/>
              </w:rPr>
            </w:pPr>
            <w:r w:rsidRPr="00C31BFA">
              <w:rPr>
                <w:rFonts w:ascii="Arial" w:hAnsi="Arial" w:cs="Arial"/>
                <w:sz w:val="20"/>
                <w:szCs w:val="20"/>
              </w:rPr>
              <w:t>We had seen compulsory registration as an NPC as appropriate and useful, bringing the class of</w:t>
            </w:r>
            <w:r w:rsidR="007F7FED">
              <w:rPr>
                <w:rFonts w:ascii="Arial" w:hAnsi="Arial" w:cs="Arial"/>
                <w:sz w:val="20"/>
                <w:szCs w:val="20"/>
              </w:rPr>
              <w:t xml:space="preserve"> </w:t>
            </w:r>
            <w:r w:rsidRPr="007F7FED">
              <w:rPr>
                <w:rFonts w:ascii="Arial" w:hAnsi="Arial" w:cs="Arial"/>
                <w:sz w:val="20"/>
                <w:szCs w:val="20"/>
              </w:rPr>
              <w:t>organisations under the detailed regulatory requirements of the Companies Act, into the public</w:t>
            </w:r>
            <w:r w:rsidR="007F7FED">
              <w:rPr>
                <w:rFonts w:ascii="Arial" w:hAnsi="Arial" w:cs="Arial"/>
                <w:sz w:val="20"/>
                <w:szCs w:val="20"/>
              </w:rPr>
              <w:t xml:space="preserve"> </w:t>
            </w:r>
            <w:r w:rsidRPr="007F7FED">
              <w:rPr>
                <w:rFonts w:ascii="Arial" w:hAnsi="Arial" w:cs="Arial"/>
                <w:sz w:val="20"/>
                <w:szCs w:val="20"/>
              </w:rPr>
              <w:t>visibility that the online BizPortal allows, and requiring the annual reporting (and data capture) on</w:t>
            </w:r>
            <w:r w:rsidR="00C31BFA" w:rsidRPr="007F7FED">
              <w:rPr>
                <w:rFonts w:ascii="Arial" w:hAnsi="Arial" w:cs="Arial"/>
                <w:sz w:val="20"/>
                <w:szCs w:val="20"/>
              </w:rPr>
              <w:t xml:space="preserve"> </w:t>
            </w:r>
            <w:r w:rsidRPr="007F7FED">
              <w:rPr>
                <w:rFonts w:ascii="Arial" w:hAnsi="Arial" w:cs="Arial"/>
                <w:sz w:val="20"/>
                <w:szCs w:val="20"/>
              </w:rPr>
              <w:t xml:space="preserve">financials and details of compliance which the Companies Act and regulations require. </w:t>
            </w:r>
          </w:p>
          <w:p w:rsidR="00ED5069" w:rsidRDefault="00ED5069">
            <w:pPr>
              <w:pStyle w:val="ListParagraph"/>
              <w:numPr>
                <w:ilvl w:val="0"/>
                <w:numId w:val="10"/>
              </w:numPr>
              <w:ind w:left="121" w:hanging="121"/>
              <w:jc w:val="both"/>
              <w:rPr>
                <w:rFonts w:ascii="Arial" w:hAnsi="Arial" w:cs="Arial"/>
                <w:sz w:val="20"/>
                <w:szCs w:val="20"/>
              </w:rPr>
            </w:pPr>
            <w:r w:rsidRPr="007F7FED">
              <w:rPr>
                <w:rFonts w:ascii="Arial" w:hAnsi="Arial" w:cs="Arial"/>
                <w:sz w:val="20"/>
                <w:szCs w:val="20"/>
              </w:rPr>
              <w:t>However, the chief practical issue with the registration under CIPC is that it would require the</w:t>
            </w:r>
            <w:r w:rsidR="007F7FED">
              <w:rPr>
                <w:rFonts w:ascii="Arial" w:hAnsi="Arial" w:cs="Arial"/>
                <w:sz w:val="20"/>
                <w:szCs w:val="20"/>
              </w:rPr>
              <w:t xml:space="preserve"> </w:t>
            </w:r>
            <w:r w:rsidRPr="007F7FED">
              <w:rPr>
                <w:rFonts w:ascii="Arial" w:hAnsi="Arial" w:cs="Arial"/>
                <w:sz w:val="20"/>
                <w:szCs w:val="20"/>
              </w:rPr>
              <w:t>‘conversion’ of voluntary associations and trusts into NPCs. For voluntary associations this would</w:t>
            </w:r>
            <w:r w:rsidR="007F7FED">
              <w:rPr>
                <w:rFonts w:ascii="Arial" w:hAnsi="Arial" w:cs="Arial"/>
                <w:sz w:val="20"/>
                <w:szCs w:val="20"/>
              </w:rPr>
              <w:t xml:space="preserve"> </w:t>
            </w:r>
            <w:r w:rsidRPr="007F7FED">
              <w:rPr>
                <w:rFonts w:ascii="Arial" w:hAnsi="Arial" w:cs="Arial"/>
                <w:sz w:val="20"/>
                <w:szCs w:val="20"/>
              </w:rPr>
              <w:t>work and be useful, but the conversion of trusts in this manner is more legally difficult and we think</w:t>
            </w:r>
            <w:r w:rsidR="007F7FED">
              <w:rPr>
                <w:rFonts w:ascii="Arial" w:hAnsi="Arial" w:cs="Arial"/>
                <w:sz w:val="20"/>
                <w:szCs w:val="20"/>
              </w:rPr>
              <w:t xml:space="preserve"> </w:t>
            </w:r>
            <w:r w:rsidRPr="007F7FED">
              <w:rPr>
                <w:rFonts w:ascii="Arial" w:hAnsi="Arial" w:cs="Arial"/>
                <w:sz w:val="20"/>
                <w:szCs w:val="20"/>
              </w:rPr>
              <w:t>not appropriate.</w:t>
            </w:r>
          </w:p>
          <w:p w:rsidR="00ED5069" w:rsidRDefault="00ED5069">
            <w:pPr>
              <w:pStyle w:val="ListParagraph"/>
              <w:numPr>
                <w:ilvl w:val="0"/>
                <w:numId w:val="10"/>
              </w:numPr>
              <w:ind w:left="121" w:hanging="121"/>
              <w:jc w:val="both"/>
              <w:rPr>
                <w:rFonts w:ascii="Arial" w:hAnsi="Arial" w:cs="Arial"/>
                <w:sz w:val="20"/>
                <w:szCs w:val="20"/>
              </w:rPr>
            </w:pPr>
            <w:r w:rsidRPr="007F7FED">
              <w:rPr>
                <w:rFonts w:ascii="Arial" w:hAnsi="Arial" w:cs="Arial"/>
                <w:sz w:val="20"/>
                <w:szCs w:val="20"/>
              </w:rPr>
              <w:t>For this reason we have included in this update submission only those clauses which are necessary</w:t>
            </w:r>
            <w:r w:rsidR="00A90D25">
              <w:rPr>
                <w:rFonts w:ascii="Arial" w:hAnsi="Arial" w:cs="Arial"/>
                <w:sz w:val="20"/>
                <w:szCs w:val="20"/>
              </w:rPr>
              <w:t xml:space="preserve"> </w:t>
            </w:r>
            <w:r w:rsidRPr="00A90D25">
              <w:rPr>
                <w:rFonts w:ascii="Arial" w:hAnsi="Arial" w:cs="Arial"/>
                <w:sz w:val="20"/>
                <w:szCs w:val="20"/>
              </w:rPr>
              <w:t>to include into the provisions of mandatory</w:t>
            </w:r>
            <w:r w:rsidR="00A90D25">
              <w:rPr>
                <w:rFonts w:ascii="Arial" w:hAnsi="Arial" w:cs="Arial"/>
                <w:sz w:val="20"/>
                <w:szCs w:val="20"/>
              </w:rPr>
              <w:t xml:space="preserve"> </w:t>
            </w:r>
            <w:r w:rsidRPr="00A90D25">
              <w:rPr>
                <w:rFonts w:ascii="Arial" w:hAnsi="Arial" w:cs="Arial"/>
                <w:sz w:val="20"/>
                <w:szCs w:val="20"/>
              </w:rPr>
              <w:t>‘external nonprofit company’ registration, those foreign</w:t>
            </w:r>
            <w:r w:rsidR="00A90D25">
              <w:rPr>
                <w:rFonts w:ascii="Arial" w:hAnsi="Arial" w:cs="Arial"/>
                <w:sz w:val="20"/>
                <w:szCs w:val="20"/>
              </w:rPr>
              <w:t xml:space="preserve"> </w:t>
            </w:r>
            <w:r w:rsidRPr="00A90D25">
              <w:rPr>
                <w:rFonts w:ascii="Arial" w:hAnsi="Arial" w:cs="Arial"/>
                <w:sz w:val="20"/>
                <w:szCs w:val="20"/>
              </w:rPr>
              <w:t>voluntary associations which meet the CIPC test for ‘carrying on non profit activities in the</w:t>
            </w:r>
            <w:r w:rsidR="00A90D25">
              <w:rPr>
                <w:rFonts w:ascii="Arial" w:hAnsi="Arial" w:cs="Arial"/>
                <w:sz w:val="20"/>
                <w:szCs w:val="20"/>
              </w:rPr>
              <w:t xml:space="preserve"> </w:t>
            </w:r>
            <w:r w:rsidRPr="00A90D25">
              <w:rPr>
                <w:rFonts w:ascii="Arial" w:hAnsi="Arial" w:cs="Arial"/>
                <w:sz w:val="20"/>
                <w:szCs w:val="20"/>
              </w:rPr>
              <w:t xml:space="preserve">Republic’. </w:t>
            </w:r>
          </w:p>
          <w:p w:rsidR="002200A9" w:rsidRPr="00156957" w:rsidRDefault="002200A9">
            <w:pPr>
              <w:pStyle w:val="ListParagraph"/>
              <w:numPr>
                <w:ilvl w:val="0"/>
                <w:numId w:val="10"/>
              </w:numPr>
              <w:ind w:left="121" w:hanging="121"/>
              <w:jc w:val="both"/>
              <w:rPr>
                <w:rFonts w:ascii="Arial" w:hAnsi="Arial" w:cs="Arial"/>
                <w:sz w:val="20"/>
                <w:szCs w:val="20"/>
              </w:rPr>
            </w:pPr>
            <w:r w:rsidRPr="00156957">
              <w:rPr>
                <w:rFonts w:ascii="Arial" w:hAnsi="Arial" w:cs="Arial"/>
                <w:sz w:val="20"/>
                <w:szCs w:val="20"/>
              </w:rPr>
              <w:t>Add the following definition to section 1:</w:t>
            </w:r>
          </w:p>
          <w:p w:rsidR="002200A9" w:rsidRPr="002200A9" w:rsidRDefault="002200A9" w:rsidP="002200A9">
            <w:pPr>
              <w:pStyle w:val="ListParagraph"/>
              <w:ind w:left="121"/>
              <w:jc w:val="both"/>
              <w:rPr>
                <w:rFonts w:ascii="Arial" w:hAnsi="Arial" w:cs="Arial"/>
                <w:sz w:val="20"/>
                <w:szCs w:val="20"/>
              </w:rPr>
            </w:pPr>
          </w:p>
          <w:p w:rsidR="002200A9" w:rsidRPr="002200A9" w:rsidRDefault="002200A9" w:rsidP="002200A9">
            <w:pPr>
              <w:pStyle w:val="ListParagraph"/>
              <w:ind w:left="121"/>
              <w:jc w:val="both"/>
              <w:rPr>
                <w:rFonts w:ascii="Arial" w:hAnsi="Arial" w:cs="Arial"/>
                <w:sz w:val="20"/>
                <w:szCs w:val="20"/>
              </w:rPr>
            </w:pPr>
            <w:r w:rsidRPr="002200A9">
              <w:rPr>
                <w:rFonts w:ascii="Arial" w:hAnsi="Arial" w:cs="Arial"/>
                <w:sz w:val="20"/>
                <w:szCs w:val="20"/>
              </w:rPr>
              <w:t>Section 1 definition of “foreign company"</w:t>
            </w:r>
          </w:p>
          <w:p w:rsidR="002200A9" w:rsidRPr="002200A9" w:rsidRDefault="002200A9" w:rsidP="002200A9">
            <w:pPr>
              <w:pStyle w:val="ListParagraph"/>
              <w:ind w:left="121"/>
              <w:jc w:val="both"/>
              <w:rPr>
                <w:rFonts w:ascii="Arial" w:hAnsi="Arial" w:cs="Arial"/>
                <w:sz w:val="20"/>
                <w:szCs w:val="20"/>
              </w:rPr>
            </w:pPr>
          </w:p>
          <w:p w:rsidR="002200A9" w:rsidRPr="002200A9" w:rsidRDefault="002200A9" w:rsidP="002200A9">
            <w:pPr>
              <w:pStyle w:val="ListParagraph"/>
              <w:ind w:left="121"/>
              <w:jc w:val="both"/>
              <w:rPr>
                <w:rFonts w:ascii="Arial" w:hAnsi="Arial" w:cs="Arial"/>
                <w:sz w:val="20"/>
                <w:szCs w:val="20"/>
              </w:rPr>
            </w:pPr>
            <w:r w:rsidRPr="002200A9">
              <w:rPr>
                <w:rFonts w:ascii="Arial" w:hAnsi="Arial" w:cs="Arial"/>
                <w:sz w:val="20"/>
                <w:szCs w:val="20"/>
              </w:rPr>
              <w:t>means an entity incorporated or unincorporated entity or organisation outside the</w:t>
            </w:r>
          </w:p>
          <w:p w:rsidR="002200A9" w:rsidRPr="002200A9" w:rsidRDefault="002200A9" w:rsidP="002200A9">
            <w:pPr>
              <w:pStyle w:val="ListParagraph"/>
              <w:ind w:left="121"/>
              <w:jc w:val="both"/>
              <w:rPr>
                <w:rFonts w:ascii="Arial" w:hAnsi="Arial" w:cs="Arial"/>
                <w:sz w:val="20"/>
                <w:szCs w:val="20"/>
              </w:rPr>
            </w:pPr>
            <w:r w:rsidRPr="002200A9">
              <w:rPr>
                <w:rFonts w:ascii="Arial" w:hAnsi="Arial" w:cs="Arial"/>
                <w:sz w:val="20"/>
                <w:szCs w:val="20"/>
              </w:rPr>
              <w:t>Republic, irrespective of whether it is—</w:t>
            </w:r>
          </w:p>
          <w:p w:rsidR="002200A9" w:rsidRPr="002200A9" w:rsidRDefault="002200A9" w:rsidP="002200A9">
            <w:pPr>
              <w:pStyle w:val="ListParagraph"/>
              <w:ind w:left="121"/>
              <w:jc w:val="both"/>
              <w:rPr>
                <w:rFonts w:ascii="Arial" w:hAnsi="Arial" w:cs="Arial"/>
                <w:sz w:val="20"/>
                <w:szCs w:val="20"/>
              </w:rPr>
            </w:pPr>
            <w:r w:rsidRPr="002200A9">
              <w:rPr>
                <w:rFonts w:ascii="Arial" w:hAnsi="Arial" w:cs="Arial"/>
                <w:sz w:val="20"/>
                <w:szCs w:val="20"/>
              </w:rPr>
              <w:t>(a)a profit, or non-profit, entity; or</w:t>
            </w:r>
          </w:p>
          <w:p w:rsidR="002200A9" w:rsidRPr="002200A9" w:rsidRDefault="002200A9" w:rsidP="002200A9">
            <w:pPr>
              <w:pStyle w:val="ListParagraph"/>
              <w:ind w:left="121"/>
              <w:jc w:val="both"/>
              <w:rPr>
                <w:rFonts w:ascii="Arial" w:hAnsi="Arial" w:cs="Arial"/>
                <w:sz w:val="20"/>
                <w:szCs w:val="20"/>
              </w:rPr>
            </w:pPr>
            <w:r w:rsidRPr="002200A9">
              <w:rPr>
                <w:rFonts w:ascii="Arial" w:hAnsi="Arial" w:cs="Arial"/>
                <w:sz w:val="20"/>
                <w:szCs w:val="20"/>
              </w:rPr>
              <w:t>(b)carrying on business or non- profit activities, as the case may be, within the Republic.</w:t>
            </w:r>
          </w:p>
          <w:p w:rsidR="002200A9" w:rsidRDefault="002200A9">
            <w:pPr>
              <w:pStyle w:val="ListParagraph"/>
              <w:numPr>
                <w:ilvl w:val="0"/>
                <w:numId w:val="10"/>
              </w:numPr>
              <w:ind w:left="211" w:hanging="270"/>
              <w:jc w:val="both"/>
              <w:rPr>
                <w:rFonts w:ascii="Arial" w:hAnsi="Arial" w:cs="Arial"/>
                <w:sz w:val="20"/>
                <w:szCs w:val="20"/>
              </w:rPr>
            </w:pPr>
            <w:r w:rsidRPr="00156957">
              <w:rPr>
                <w:rFonts w:ascii="Arial" w:hAnsi="Arial" w:cs="Arial"/>
                <w:sz w:val="20"/>
                <w:szCs w:val="20"/>
              </w:rPr>
              <w:t>Foreign non-profit companies and foreign trusts are already required to register in South Africa</w:t>
            </w:r>
            <w:r w:rsidR="00980504">
              <w:rPr>
                <w:rFonts w:ascii="Arial" w:hAnsi="Arial" w:cs="Arial"/>
                <w:sz w:val="20"/>
                <w:szCs w:val="20"/>
              </w:rPr>
              <w:t xml:space="preserve"> </w:t>
            </w:r>
            <w:r w:rsidRPr="00980504">
              <w:rPr>
                <w:rFonts w:ascii="Arial" w:hAnsi="Arial" w:cs="Arial"/>
                <w:sz w:val="20"/>
                <w:szCs w:val="20"/>
              </w:rPr>
              <w:t>under section 23 of the Companies Act and section 8 of the Trust Property Control Act.</w:t>
            </w:r>
          </w:p>
          <w:p w:rsidR="002200A9" w:rsidRDefault="002200A9">
            <w:pPr>
              <w:pStyle w:val="ListParagraph"/>
              <w:numPr>
                <w:ilvl w:val="0"/>
                <w:numId w:val="10"/>
              </w:numPr>
              <w:ind w:left="211" w:hanging="270"/>
              <w:jc w:val="both"/>
              <w:rPr>
                <w:rFonts w:ascii="Arial" w:hAnsi="Arial" w:cs="Arial"/>
                <w:sz w:val="20"/>
                <w:szCs w:val="20"/>
              </w:rPr>
            </w:pPr>
            <w:r w:rsidRPr="00980504">
              <w:rPr>
                <w:rFonts w:ascii="Arial" w:hAnsi="Arial" w:cs="Arial"/>
                <w:sz w:val="20"/>
                <w:szCs w:val="20"/>
              </w:rPr>
              <w:t>Our proposed amendment requires the registration with CIPC also of the foreign equivalents of</w:t>
            </w:r>
            <w:r w:rsidR="00980504">
              <w:rPr>
                <w:rFonts w:ascii="Arial" w:hAnsi="Arial" w:cs="Arial"/>
                <w:sz w:val="20"/>
                <w:szCs w:val="20"/>
              </w:rPr>
              <w:t xml:space="preserve"> </w:t>
            </w:r>
            <w:r w:rsidRPr="00980504">
              <w:rPr>
                <w:rFonts w:ascii="Arial" w:hAnsi="Arial" w:cs="Arial"/>
                <w:sz w:val="20"/>
                <w:szCs w:val="20"/>
              </w:rPr>
              <w:t>voluntary associations (unincorporated or unregistered bodies and organisations) which may be</w:t>
            </w:r>
            <w:r w:rsidR="00980504">
              <w:rPr>
                <w:rFonts w:ascii="Arial" w:hAnsi="Arial" w:cs="Arial"/>
                <w:sz w:val="20"/>
                <w:szCs w:val="20"/>
              </w:rPr>
              <w:t xml:space="preserve"> </w:t>
            </w:r>
            <w:r w:rsidRPr="00980504">
              <w:rPr>
                <w:rFonts w:ascii="Arial" w:hAnsi="Arial" w:cs="Arial"/>
                <w:sz w:val="20"/>
                <w:szCs w:val="20"/>
              </w:rPr>
              <w:t>carrying out non-profit activities in South Africa.</w:t>
            </w:r>
          </w:p>
          <w:p w:rsidR="002200A9" w:rsidRPr="00980504" w:rsidRDefault="002200A9">
            <w:pPr>
              <w:pStyle w:val="ListParagraph"/>
              <w:numPr>
                <w:ilvl w:val="0"/>
                <w:numId w:val="10"/>
              </w:numPr>
              <w:ind w:left="211" w:hanging="270"/>
              <w:jc w:val="both"/>
              <w:rPr>
                <w:rFonts w:ascii="Arial" w:hAnsi="Arial" w:cs="Arial"/>
                <w:sz w:val="20"/>
                <w:szCs w:val="20"/>
              </w:rPr>
            </w:pPr>
            <w:r w:rsidRPr="00980504">
              <w:rPr>
                <w:rFonts w:ascii="Arial" w:hAnsi="Arial" w:cs="Arial"/>
                <w:sz w:val="20"/>
                <w:szCs w:val="20"/>
              </w:rPr>
              <w:t>This proposed amendment is needed to support the compulsory registration under FICA (or NPO),</w:t>
            </w:r>
            <w:r w:rsidR="00980504">
              <w:rPr>
                <w:rFonts w:ascii="Arial" w:hAnsi="Arial" w:cs="Arial"/>
                <w:sz w:val="20"/>
                <w:szCs w:val="20"/>
              </w:rPr>
              <w:t xml:space="preserve"> </w:t>
            </w:r>
            <w:r w:rsidRPr="00980504">
              <w:rPr>
                <w:rFonts w:ascii="Arial" w:hAnsi="Arial" w:cs="Arial"/>
                <w:sz w:val="20"/>
                <w:szCs w:val="20"/>
              </w:rPr>
              <w:t xml:space="preserve">as one then has a local registration number, regardless of type of legal entity. </w:t>
            </w:r>
          </w:p>
          <w:p w:rsidR="00F52166" w:rsidRPr="00A90D25" w:rsidRDefault="00F52166">
            <w:pPr>
              <w:pStyle w:val="ListParagraph"/>
              <w:numPr>
                <w:ilvl w:val="0"/>
                <w:numId w:val="10"/>
              </w:numPr>
              <w:ind w:left="121" w:hanging="121"/>
              <w:jc w:val="both"/>
              <w:rPr>
                <w:rFonts w:ascii="Arial" w:hAnsi="Arial" w:cs="Arial"/>
                <w:sz w:val="20"/>
                <w:szCs w:val="20"/>
              </w:rPr>
            </w:pPr>
            <w:r w:rsidRPr="00A90D25">
              <w:rPr>
                <w:rFonts w:ascii="Arial" w:hAnsi="Arial" w:cs="Arial"/>
                <w:sz w:val="20"/>
                <w:szCs w:val="20"/>
              </w:rPr>
              <w:t xml:space="preserve">For foreign voluntary associations or equivalent, we suggest that the provisions of section 23 of the Companies Act are broadened to reach these </w:t>
            </w:r>
          </w:p>
          <w:p w:rsidR="005027D1" w:rsidRDefault="005027D1" w:rsidP="00CB4DF1">
            <w:pPr>
              <w:jc w:val="both"/>
              <w:rPr>
                <w:rFonts w:ascii="Arial" w:hAnsi="Arial" w:cs="Arial"/>
                <w:sz w:val="20"/>
                <w:szCs w:val="20"/>
              </w:rPr>
            </w:pPr>
          </w:p>
        </w:tc>
        <w:tc>
          <w:tcPr>
            <w:tcW w:w="3600" w:type="dxa"/>
          </w:tcPr>
          <w:p w:rsidR="002851FA" w:rsidRPr="00CB6564" w:rsidRDefault="002851FA" w:rsidP="00550225">
            <w:pPr>
              <w:pStyle w:val="ListParagraph"/>
              <w:ind w:left="109"/>
              <w:jc w:val="both"/>
              <w:rPr>
                <w:rFonts w:ascii="Arial" w:hAnsi="Arial" w:cs="Arial"/>
                <w:sz w:val="20"/>
                <w:szCs w:val="20"/>
              </w:rPr>
            </w:pPr>
          </w:p>
          <w:p w:rsidR="005027D1" w:rsidRPr="00920632" w:rsidRDefault="00CB6564" w:rsidP="00550225">
            <w:pPr>
              <w:pStyle w:val="ListParagraph"/>
              <w:ind w:left="109"/>
              <w:jc w:val="both"/>
              <w:rPr>
                <w:rFonts w:ascii="Arial" w:hAnsi="Arial" w:cs="Arial"/>
                <w:color w:val="FF0000"/>
                <w:sz w:val="20"/>
                <w:szCs w:val="20"/>
              </w:rPr>
            </w:pPr>
            <w:r>
              <w:rPr>
                <w:rFonts w:ascii="Arial" w:hAnsi="Arial" w:cs="Arial"/>
                <w:sz w:val="20"/>
                <w:szCs w:val="20"/>
              </w:rPr>
              <w:t>The CIPC does not support this proposal,</w:t>
            </w:r>
            <w:r w:rsidR="002851FA" w:rsidRPr="00CB6564">
              <w:rPr>
                <w:rFonts w:ascii="Arial" w:hAnsi="Arial" w:cs="Arial"/>
                <w:sz w:val="20"/>
                <w:szCs w:val="20"/>
              </w:rPr>
              <w:t xml:space="preserve"> as this </w:t>
            </w:r>
            <w:r>
              <w:rPr>
                <w:rFonts w:ascii="Arial" w:hAnsi="Arial" w:cs="Arial"/>
                <w:sz w:val="20"/>
                <w:szCs w:val="20"/>
              </w:rPr>
              <w:t xml:space="preserve">would </w:t>
            </w:r>
            <w:r w:rsidR="002851FA" w:rsidRPr="00CB6564">
              <w:rPr>
                <w:rFonts w:ascii="Arial" w:hAnsi="Arial" w:cs="Arial"/>
                <w:sz w:val="20"/>
                <w:szCs w:val="20"/>
              </w:rPr>
              <w:t>involve taking over the mandate which falls in another department. The CIPC maintains that it will continue to cater for external Non-profit companies in as far as they meet the criteria set out in section 23.</w:t>
            </w:r>
            <w:r w:rsidR="00E25CB6" w:rsidRPr="00CB6564">
              <w:rPr>
                <w:rFonts w:ascii="Arial" w:hAnsi="Arial" w:cs="Arial"/>
                <w:sz w:val="20"/>
                <w:szCs w:val="20"/>
              </w:rPr>
              <w:t xml:space="preserve"> We do not think this is a matter which can be addressed in the current GLAB.</w:t>
            </w:r>
            <w:r w:rsidR="002851FA" w:rsidRPr="00CB6564">
              <w:rPr>
                <w:rFonts w:ascii="Arial" w:hAnsi="Arial" w:cs="Arial"/>
                <w:sz w:val="20"/>
                <w:szCs w:val="20"/>
              </w:rPr>
              <w:t xml:space="preserve"> The proposal to revise the definition of foreign companies is therefore not supported.</w:t>
            </w:r>
          </w:p>
        </w:tc>
      </w:tr>
      <w:tr w:rsidR="00823A29" w:rsidRPr="006E5F7A" w:rsidTr="00F80AC1">
        <w:tc>
          <w:tcPr>
            <w:tcW w:w="4543" w:type="dxa"/>
          </w:tcPr>
          <w:p w:rsidR="00C156B7" w:rsidRPr="00287DEA" w:rsidRDefault="00C156B7" w:rsidP="00C156B7">
            <w:pPr>
              <w:jc w:val="both"/>
              <w:rPr>
                <w:rFonts w:ascii="Arial" w:hAnsi="Arial" w:cs="Arial"/>
                <w:b/>
                <w:sz w:val="20"/>
                <w:szCs w:val="20"/>
              </w:rPr>
            </w:pPr>
            <w:r w:rsidRPr="00287DEA">
              <w:rPr>
                <w:rFonts w:ascii="Arial" w:hAnsi="Arial" w:cs="Arial"/>
                <w:b/>
                <w:sz w:val="20"/>
                <w:szCs w:val="20"/>
              </w:rPr>
              <w:t>Clause 54</w:t>
            </w:r>
          </w:p>
          <w:p w:rsidR="00C156B7" w:rsidRPr="00E75220" w:rsidRDefault="00C156B7" w:rsidP="00C156B7">
            <w:pPr>
              <w:jc w:val="both"/>
              <w:rPr>
                <w:rFonts w:ascii="Arial" w:hAnsi="Arial" w:cs="Arial"/>
                <w:sz w:val="20"/>
                <w:szCs w:val="20"/>
              </w:rPr>
            </w:pPr>
            <w:r w:rsidRPr="00E75220">
              <w:rPr>
                <w:rFonts w:ascii="Arial" w:hAnsi="Arial" w:cs="Arial"/>
                <w:sz w:val="20"/>
                <w:szCs w:val="20"/>
              </w:rPr>
              <w:t>Section 50 of the Companies Act, 2008, is hereby amended by the insertion after</w:t>
            </w:r>
            <w:r>
              <w:rPr>
                <w:rFonts w:ascii="Arial" w:hAnsi="Arial" w:cs="Arial"/>
                <w:sz w:val="20"/>
                <w:szCs w:val="20"/>
              </w:rPr>
              <w:t xml:space="preserve"> </w:t>
            </w:r>
            <w:r w:rsidRPr="00E75220">
              <w:rPr>
                <w:rFonts w:ascii="Arial" w:hAnsi="Arial" w:cs="Arial"/>
                <w:sz w:val="20"/>
                <w:szCs w:val="20"/>
              </w:rPr>
              <w:t>subsection (3) of the following subsection:</w:t>
            </w:r>
          </w:p>
          <w:p w:rsidR="00C156B7" w:rsidRPr="00E75220" w:rsidRDefault="00C156B7" w:rsidP="00C156B7">
            <w:pPr>
              <w:jc w:val="both"/>
              <w:rPr>
                <w:rFonts w:ascii="Arial" w:hAnsi="Arial" w:cs="Arial"/>
                <w:sz w:val="20"/>
                <w:szCs w:val="20"/>
              </w:rPr>
            </w:pPr>
            <w:r w:rsidRPr="00E75220">
              <w:rPr>
                <w:rFonts w:ascii="Arial" w:hAnsi="Arial" w:cs="Arial"/>
                <w:sz w:val="20"/>
                <w:szCs w:val="20"/>
              </w:rPr>
              <w:t>‘‘(3A) (a) A company must record in its securities register prescribed</w:t>
            </w:r>
            <w:r>
              <w:rPr>
                <w:rFonts w:ascii="Arial" w:hAnsi="Arial" w:cs="Arial"/>
                <w:sz w:val="20"/>
                <w:szCs w:val="20"/>
              </w:rPr>
              <w:t xml:space="preserve"> </w:t>
            </w:r>
            <w:r w:rsidRPr="00E75220">
              <w:rPr>
                <w:rFonts w:ascii="Arial" w:hAnsi="Arial" w:cs="Arial"/>
                <w:sz w:val="20"/>
                <w:szCs w:val="20"/>
              </w:rPr>
              <w:t>information regarding the natural persons who are the beneﬁcial owners of the</w:t>
            </w:r>
            <w:r>
              <w:rPr>
                <w:rFonts w:ascii="Arial" w:hAnsi="Arial" w:cs="Arial"/>
                <w:sz w:val="20"/>
                <w:szCs w:val="20"/>
              </w:rPr>
              <w:t xml:space="preserve"> </w:t>
            </w:r>
            <w:r w:rsidRPr="00E75220">
              <w:rPr>
                <w:rFonts w:ascii="Arial" w:hAnsi="Arial" w:cs="Arial"/>
                <w:sz w:val="20"/>
                <w:szCs w:val="20"/>
              </w:rPr>
              <w:t>company, in the prescribed form, and must ensure that this information is updated</w:t>
            </w:r>
            <w:r>
              <w:rPr>
                <w:rFonts w:ascii="Arial" w:hAnsi="Arial" w:cs="Arial"/>
                <w:sz w:val="20"/>
                <w:szCs w:val="20"/>
              </w:rPr>
              <w:t xml:space="preserve"> </w:t>
            </w:r>
            <w:r w:rsidRPr="00E75220">
              <w:rPr>
                <w:rFonts w:ascii="Arial" w:hAnsi="Arial" w:cs="Arial"/>
                <w:sz w:val="20"/>
                <w:szCs w:val="20"/>
              </w:rPr>
              <w:t>within the prescribed period after any changes in beneﬁcial ownership have</w:t>
            </w:r>
            <w:r>
              <w:rPr>
                <w:rFonts w:ascii="Arial" w:hAnsi="Arial" w:cs="Arial"/>
                <w:sz w:val="20"/>
                <w:szCs w:val="20"/>
              </w:rPr>
              <w:t xml:space="preserve"> </w:t>
            </w:r>
            <w:r w:rsidRPr="00E75220">
              <w:rPr>
                <w:rFonts w:ascii="Arial" w:hAnsi="Arial" w:cs="Arial"/>
                <w:sz w:val="20"/>
                <w:szCs w:val="20"/>
              </w:rPr>
              <w:t>occurred.</w:t>
            </w:r>
          </w:p>
          <w:p w:rsidR="00823A29" w:rsidRPr="00287DEA" w:rsidRDefault="00C156B7" w:rsidP="00C156B7">
            <w:pPr>
              <w:jc w:val="both"/>
              <w:rPr>
                <w:rFonts w:ascii="Arial" w:hAnsi="Arial" w:cs="Arial"/>
                <w:b/>
                <w:sz w:val="20"/>
                <w:szCs w:val="20"/>
              </w:rPr>
            </w:pPr>
            <w:r w:rsidRPr="00E75220">
              <w:rPr>
                <w:rFonts w:ascii="Arial" w:hAnsi="Arial" w:cs="Arial"/>
                <w:sz w:val="20"/>
                <w:szCs w:val="20"/>
              </w:rPr>
              <w:t>(b) The prescribed requirements referred to in paragraph (a) must be prescribed</w:t>
            </w:r>
            <w:r>
              <w:rPr>
                <w:rFonts w:ascii="Arial" w:hAnsi="Arial" w:cs="Arial"/>
                <w:sz w:val="20"/>
                <w:szCs w:val="20"/>
              </w:rPr>
              <w:t xml:space="preserve"> </w:t>
            </w:r>
            <w:r w:rsidRPr="00E75220">
              <w:rPr>
                <w:rFonts w:ascii="Arial" w:hAnsi="Arial" w:cs="Arial"/>
                <w:sz w:val="20"/>
                <w:szCs w:val="20"/>
              </w:rPr>
              <w:t>after consultation with the Minister of Finance and the Financial Intelligence</w:t>
            </w:r>
            <w:r>
              <w:rPr>
                <w:rFonts w:ascii="Arial" w:hAnsi="Arial" w:cs="Arial"/>
                <w:sz w:val="20"/>
                <w:szCs w:val="20"/>
              </w:rPr>
              <w:t xml:space="preserve"> </w:t>
            </w:r>
            <w:r w:rsidRPr="00E75220">
              <w:rPr>
                <w:rFonts w:ascii="Arial" w:hAnsi="Arial" w:cs="Arial"/>
                <w:sz w:val="20"/>
                <w:szCs w:val="20"/>
              </w:rPr>
              <w:t>Centre, established by section 2 of the Financial Intelligence Centre Act, 2001 (Act</w:t>
            </w:r>
            <w:r>
              <w:rPr>
                <w:rFonts w:ascii="Arial" w:hAnsi="Arial" w:cs="Arial"/>
                <w:sz w:val="20"/>
                <w:szCs w:val="20"/>
              </w:rPr>
              <w:t xml:space="preserve"> </w:t>
            </w:r>
            <w:r w:rsidRPr="00E75220">
              <w:rPr>
                <w:rFonts w:ascii="Arial" w:hAnsi="Arial" w:cs="Arial"/>
                <w:sz w:val="20"/>
                <w:szCs w:val="20"/>
              </w:rPr>
              <w:t>No. 38 of 2001).’’.</w:t>
            </w:r>
          </w:p>
        </w:tc>
        <w:tc>
          <w:tcPr>
            <w:tcW w:w="4632" w:type="dxa"/>
          </w:tcPr>
          <w:p w:rsidR="00823A29" w:rsidRDefault="0024760F" w:rsidP="00CB4DF1">
            <w:pPr>
              <w:jc w:val="both"/>
              <w:rPr>
                <w:rFonts w:ascii="Arial" w:hAnsi="Arial" w:cs="Arial"/>
                <w:sz w:val="20"/>
                <w:szCs w:val="20"/>
              </w:rPr>
            </w:pPr>
            <w:r>
              <w:rPr>
                <w:rFonts w:ascii="Arial" w:hAnsi="Arial" w:cs="Arial"/>
                <w:sz w:val="20"/>
                <w:szCs w:val="20"/>
              </w:rPr>
              <w:t>FMF</w:t>
            </w:r>
          </w:p>
          <w:p w:rsidR="0024760F" w:rsidRDefault="0024760F">
            <w:pPr>
              <w:pStyle w:val="ListParagraph"/>
              <w:numPr>
                <w:ilvl w:val="0"/>
                <w:numId w:val="17"/>
              </w:numPr>
              <w:ind w:left="301"/>
              <w:jc w:val="both"/>
              <w:rPr>
                <w:rFonts w:ascii="Arial" w:hAnsi="Arial" w:cs="Arial"/>
                <w:sz w:val="20"/>
                <w:szCs w:val="20"/>
              </w:rPr>
            </w:pPr>
            <w:r w:rsidRPr="0024760F">
              <w:rPr>
                <w:rFonts w:ascii="Arial" w:hAnsi="Arial" w:cs="Arial"/>
                <w:sz w:val="20"/>
                <w:szCs w:val="20"/>
              </w:rPr>
              <w:t>The Minister will have a fairly unfettered discretionary power to make regulations specifying</w:t>
            </w:r>
            <w:r>
              <w:rPr>
                <w:rFonts w:ascii="Arial" w:hAnsi="Arial" w:cs="Arial"/>
                <w:sz w:val="20"/>
                <w:szCs w:val="20"/>
              </w:rPr>
              <w:t xml:space="preserve"> </w:t>
            </w:r>
            <w:r w:rsidRPr="0024760F">
              <w:rPr>
                <w:rFonts w:ascii="Arial" w:hAnsi="Arial" w:cs="Arial"/>
                <w:sz w:val="20"/>
                <w:szCs w:val="20"/>
              </w:rPr>
              <w:t>the “prescribed information” regarding natural persons who are the beneficial owners of a company</w:t>
            </w:r>
            <w:r>
              <w:rPr>
                <w:rFonts w:ascii="Arial" w:hAnsi="Arial" w:cs="Arial"/>
                <w:sz w:val="20"/>
                <w:szCs w:val="20"/>
              </w:rPr>
              <w:t xml:space="preserve"> </w:t>
            </w:r>
            <w:r w:rsidRPr="0024760F">
              <w:rPr>
                <w:rFonts w:ascii="Arial" w:hAnsi="Arial" w:cs="Arial"/>
                <w:sz w:val="20"/>
                <w:szCs w:val="20"/>
              </w:rPr>
              <w:t>that a company must record in its securities register.</w:t>
            </w:r>
          </w:p>
          <w:p w:rsidR="0024760F" w:rsidRDefault="0024760F">
            <w:pPr>
              <w:pStyle w:val="ListParagraph"/>
              <w:numPr>
                <w:ilvl w:val="0"/>
                <w:numId w:val="17"/>
              </w:numPr>
              <w:ind w:left="301"/>
              <w:jc w:val="both"/>
              <w:rPr>
                <w:rFonts w:ascii="Arial" w:hAnsi="Arial" w:cs="Arial"/>
                <w:sz w:val="20"/>
                <w:szCs w:val="20"/>
              </w:rPr>
            </w:pPr>
            <w:r w:rsidRPr="0024760F">
              <w:rPr>
                <w:rFonts w:ascii="Arial" w:hAnsi="Arial" w:cs="Arial"/>
                <w:sz w:val="20"/>
                <w:szCs w:val="20"/>
              </w:rPr>
              <w:t xml:space="preserve">This clause of the Bill would violate the Rule of Law and the Bill of Rights. </w:t>
            </w:r>
          </w:p>
          <w:p w:rsidR="009908B4" w:rsidRDefault="009908B4">
            <w:pPr>
              <w:pStyle w:val="ListParagraph"/>
              <w:numPr>
                <w:ilvl w:val="0"/>
                <w:numId w:val="17"/>
              </w:numPr>
              <w:ind w:left="301"/>
              <w:jc w:val="both"/>
              <w:rPr>
                <w:rFonts w:ascii="Arial" w:hAnsi="Arial" w:cs="Arial"/>
                <w:sz w:val="20"/>
                <w:szCs w:val="20"/>
              </w:rPr>
            </w:pPr>
            <w:r>
              <w:rPr>
                <w:rFonts w:ascii="Arial" w:hAnsi="Arial" w:cs="Arial"/>
                <w:sz w:val="20"/>
                <w:szCs w:val="20"/>
              </w:rPr>
              <w:t xml:space="preserve">The same comments are made in respect of </w:t>
            </w:r>
            <w:r w:rsidR="007C7E5E">
              <w:rPr>
                <w:rFonts w:ascii="Arial" w:hAnsi="Arial" w:cs="Arial"/>
                <w:sz w:val="20"/>
                <w:szCs w:val="20"/>
              </w:rPr>
              <w:t>other clauses where the term ‘prescribed information’ appears</w:t>
            </w:r>
          </w:p>
          <w:p w:rsidR="0024760F" w:rsidRDefault="0024760F" w:rsidP="0024760F">
            <w:pPr>
              <w:jc w:val="both"/>
              <w:rPr>
                <w:rFonts w:ascii="Arial" w:hAnsi="Arial" w:cs="Arial"/>
                <w:sz w:val="20"/>
                <w:szCs w:val="20"/>
              </w:rPr>
            </w:pPr>
          </w:p>
        </w:tc>
        <w:tc>
          <w:tcPr>
            <w:tcW w:w="3600" w:type="dxa"/>
          </w:tcPr>
          <w:p w:rsidR="00823A29" w:rsidRPr="00ED4DCF" w:rsidRDefault="00920632" w:rsidP="00550225">
            <w:pPr>
              <w:pStyle w:val="ListParagraph"/>
              <w:ind w:left="109"/>
              <w:jc w:val="both"/>
              <w:rPr>
                <w:rFonts w:ascii="Arial" w:hAnsi="Arial" w:cs="Arial"/>
                <w:sz w:val="20"/>
                <w:szCs w:val="20"/>
              </w:rPr>
            </w:pPr>
            <w:r w:rsidRPr="00ED4DCF">
              <w:rPr>
                <w:rFonts w:ascii="Arial" w:hAnsi="Arial" w:cs="Arial"/>
                <w:sz w:val="20"/>
                <w:szCs w:val="20"/>
              </w:rPr>
              <w:t>The power is not unfettered, the nature of the requirements relates specifically to the clearly d</w:t>
            </w:r>
            <w:r w:rsidR="00ED4DCF" w:rsidRPr="00ED4DCF">
              <w:rPr>
                <w:rFonts w:ascii="Arial" w:hAnsi="Arial" w:cs="Arial"/>
                <w:sz w:val="20"/>
                <w:szCs w:val="20"/>
              </w:rPr>
              <w:t>e</w:t>
            </w:r>
            <w:r w:rsidRPr="00ED4DCF">
              <w:rPr>
                <w:rFonts w:ascii="Arial" w:hAnsi="Arial" w:cs="Arial"/>
                <w:sz w:val="20"/>
                <w:szCs w:val="20"/>
              </w:rPr>
              <w:t>fined category of “information relating to beneficial ownership”.  This is to enable details to be specified in subordinate legislation, which will be published for public consultation, so that primary legislation does not need to contain an unnecessary level of detail.  It also provides for the possibility for different requirements to be set in relation to different types of persons and entities, which would be difficult to achieve if it were sought to provide all of the detail in primary legislation.</w:t>
            </w:r>
          </w:p>
          <w:p w:rsidR="00920632" w:rsidRPr="00ED4DCF" w:rsidRDefault="00920632" w:rsidP="00550225">
            <w:pPr>
              <w:pStyle w:val="ListParagraph"/>
              <w:ind w:left="109"/>
              <w:jc w:val="both"/>
              <w:rPr>
                <w:rFonts w:ascii="Arial" w:hAnsi="Arial" w:cs="Arial"/>
                <w:sz w:val="20"/>
                <w:szCs w:val="20"/>
              </w:rPr>
            </w:pPr>
          </w:p>
          <w:p w:rsidR="00920632" w:rsidRPr="00ED4DCF" w:rsidRDefault="00920632" w:rsidP="00550225">
            <w:pPr>
              <w:pStyle w:val="ListParagraph"/>
              <w:ind w:left="109"/>
              <w:jc w:val="both"/>
              <w:rPr>
                <w:rFonts w:ascii="Arial" w:hAnsi="Arial" w:cs="Arial"/>
                <w:sz w:val="20"/>
                <w:szCs w:val="20"/>
              </w:rPr>
            </w:pPr>
            <w:r w:rsidRPr="00ED4DCF">
              <w:rPr>
                <w:rFonts w:ascii="Arial" w:hAnsi="Arial" w:cs="Arial"/>
                <w:sz w:val="20"/>
                <w:szCs w:val="20"/>
              </w:rPr>
              <w:t>Subordinate legislation must be consistent with the primary legislation in terms of which it is enacted, and also the Constitution. The Constitutional Court has been very clear that subordinate legislation is an essential component of a modern legislative and administrative law framework.</w:t>
            </w:r>
          </w:p>
        </w:tc>
      </w:tr>
      <w:tr w:rsidR="004D6443" w:rsidRPr="006E5F7A" w:rsidTr="00F80AC1">
        <w:tc>
          <w:tcPr>
            <w:tcW w:w="4543" w:type="dxa"/>
          </w:tcPr>
          <w:p w:rsidR="00866F78" w:rsidRPr="00287DEA" w:rsidRDefault="00866F78" w:rsidP="00866F78">
            <w:pPr>
              <w:jc w:val="both"/>
              <w:rPr>
                <w:rFonts w:ascii="Arial" w:hAnsi="Arial" w:cs="Arial"/>
                <w:b/>
                <w:sz w:val="20"/>
                <w:szCs w:val="20"/>
              </w:rPr>
            </w:pPr>
            <w:r w:rsidRPr="00287DEA">
              <w:rPr>
                <w:rFonts w:ascii="Arial" w:hAnsi="Arial" w:cs="Arial"/>
                <w:b/>
                <w:sz w:val="20"/>
                <w:szCs w:val="20"/>
              </w:rPr>
              <w:t>Clause 56</w:t>
            </w:r>
          </w:p>
          <w:p w:rsidR="00866F78" w:rsidRPr="009F3F00" w:rsidRDefault="00866F78" w:rsidP="00866F78">
            <w:pPr>
              <w:jc w:val="both"/>
              <w:rPr>
                <w:rFonts w:ascii="Arial" w:hAnsi="Arial" w:cs="Arial"/>
                <w:sz w:val="20"/>
                <w:szCs w:val="20"/>
              </w:rPr>
            </w:pPr>
            <w:r w:rsidRPr="009F3F00">
              <w:rPr>
                <w:rFonts w:ascii="Arial" w:hAnsi="Arial" w:cs="Arial"/>
                <w:sz w:val="20"/>
                <w:szCs w:val="20"/>
              </w:rPr>
              <w:t>Section 69 of the Companies Act, 2008, is hereby amended in paragraph (b) of</w:t>
            </w:r>
          </w:p>
          <w:p w:rsidR="00866F78" w:rsidRPr="009F3F00" w:rsidRDefault="00866F78" w:rsidP="00866F78">
            <w:pPr>
              <w:jc w:val="both"/>
              <w:rPr>
                <w:rFonts w:ascii="Arial" w:hAnsi="Arial" w:cs="Arial"/>
                <w:sz w:val="20"/>
                <w:szCs w:val="20"/>
              </w:rPr>
            </w:pPr>
            <w:r w:rsidRPr="009F3F00">
              <w:rPr>
                <w:rFonts w:ascii="Arial" w:hAnsi="Arial" w:cs="Arial"/>
                <w:sz w:val="20"/>
                <w:szCs w:val="20"/>
              </w:rPr>
              <w:t>subsection (8) by the substitution for subparagraph (iv) of the following subparagraph:</w:t>
            </w:r>
          </w:p>
          <w:p w:rsidR="00866F78" w:rsidRPr="009F3F00" w:rsidRDefault="00866F78" w:rsidP="00866F78">
            <w:pPr>
              <w:jc w:val="both"/>
              <w:rPr>
                <w:rFonts w:ascii="Arial" w:hAnsi="Arial" w:cs="Arial"/>
                <w:sz w:val="20"/>
                <w:szCs w:val="20"/>
              </w:rPr>
            </w:pPr>
            <w:r w:rsidRPr="009F3F00">
              <w:rPr>
                <w:rFonts w:ascii="Arial" w:hAnsi="Arial" w:cs="Arial"/>
                <w:sz w:val="20"/>
                <w:szCs w:val="20"/>
              </w:rPr>
              <w:t>‘‘(iv) has been convicted, in the Republic or elsewhere, and imprisoned without the</w:t>
            </w:r>
            <w:r>
              <w:rPr>
                <w:rFonts w:ascii="Arial" w:hAnsi="Arial" w:cs="Arial"/>
                <w:sz w:val="20"/>
                <w:szCs w:val="20"/>
              </w:rPr>
              <w:t xml:space="preserve"> </w:t>
            </w:r>
            <w:r w:rsidRPr="009F3F00">
              <w:rPr>
                <w:rFonts w:ascii="Arial" w:hAnsi="Arial" w:cs="Arial"/>
                <w:sz w:val="20"/>
                <w:szCs w:val="20"/>
              </w:rPr>
              <w:t>option of a ﬁne, or ﬁned more than the prescribed amount, for theft, fraud,</w:t>
            </w:r>
            <w:r>
              <w:rPr>
                <w:rFonts w:ascii="Arial" w:hAnsi="Arial" w:cs="Arial"/>
                <w:sz w:val="20"/>
                <w:szCs w:val="20"/>
              </w:rPr>
              <w:t xml:space="preserve"> </w:t>
            </w:r>
            <w:r w:rsidRPr="009F3F00">
              <w:rPr>
                <w:rFonts w:ascii="Arial" w:hAnsi="Arial" w:cs="Arial"/>
                <w:sz w:val="20"/>
                <w:szCs w:val="20"/>
              </w:rPr>
              <w:t>forgery, perjury or an offence—</w:t>
            </w:r>
          </w:p>
          <w:p w:rsidR="00866F78" w:rsidRPr="0097459E" w:rsidRDefault="00866F78" w:rsidP="00866F78">
            <w:pPr>
              <w:jc w:val="both"/>
              <w:rPr>
                <w:rFonts w:ascii="Arial" w:hAnsi="Arial" w:cs="Arial"/>
                <w:sz w:val="20"/>
                <w:szCs w:val="20"/>
                <w:u w:val="single"/>
              </w:rPr>
            </w:pPr>
            <w:r w:rsidRPr="009F3F00">
              <w:rPr>
                <w:rFonts w:ascii="Arial" w:hAnsi="Arial" w:cs="Arial"/>
                <w:sz w:val="20"/>
                <w:szCs w:val="20"/>
              </w:rPr>
              <w:t xml:space="preserve">(aa) involving fraud, misrepresentation or dishonesty, </w:t>
            </w:r>
            <w:r w:rsidRPr="0097459E">
              <w:rPr>
                <w:rFonts w:ascii="Arial" w:hAnsi="Arial" w:cs="Arial"/>
                <w:sz w:val="20"/>
                <w:szCs w:val="20"/>
                <w:u w:val="single"/>
              </w:rPr>
              <w:t>money laundering, terrorist ﬁnancing, or proliferation ﬁnancing activities as deﬁned in</w:t>
            </w:r>
          </w:p>
          <w:p w:rsidR="00866F78" w:rsidRPr="0097459E" w:rsidRDefault="00866F78" w:rsidP="00866F78">
            <w:pPr>
              <w:jc w:val="both"/>
              <w:rPr>
                <w:rFonts w:ascii="Arial" w:hAnsi="Arial" w:cs="Arial"/>
                <w:sz w:val="20"/>
                <w:szCs w:val="20"/>
                <w:u w:val="single"/>
              </w:rPr>
            </w:pPr>
            <w:r w:rsidRPr="0097459E">
              <w:rPr>
                <w:rFonts w:ascii="Arial" w:hAnsi="Arial" w:cs="Arial"/>
                <w:sz w:val="20"/>
                <w:szCs w:val="20"/>
                <w:u w:val="single"/>
              </w:rPr>
              <w:t>section 1(1) of the Financial Intelligence Centre Act, 2001 (Act No. 38 of 2001); or</w:t>
            </w:r>
          </w:p>
          <w:p w:rsidR="00866F78" w:rsidRPr="009F3F00" w:rsidRDefault="00866F78" w:rsidP="00866F78">
            <w:pPr>
              <w:jc w:val="both"/>
              <w:rPr>
                <w:rFonts w:ascii="Arial" w:hAnsi="Arial" w:cs="Arial"/>
                <w:sz w:val="20"/>
                <w:szCs w:val="20"/>
              </w:rPr>
            </w:pPr>
            <w:r w:rsidRPr="009F3F00">
              <w:rPr>
                <w:rFonts w:ascii="Arial" w:hAnsi="Arial" w:cs="Arial"/>
                <w:sz w:val="20"/>
                <w:szCs w:val="20"/>
              </w:rPr>
              <w:t>(bb) in connection with the promotion, formation or management of a</w:t>
            </w:r>
            <w:r>
              <w:rPr>
                <w:rFonts w:ascii="Arial" w:hAnsi="Arial" w:cs="Arial"/>
                <w:sz w:val="20"/>
                <w:szCs w:val="20"/>
              </w:rPr>
              <w:t xml:space="preserve"> </w:t>
            </w:r>
            <w:r w:rsidRPr="009F3F00">
              <w:rPr>
                <w:rFonts w:ascii="Arial" w:hAnsi="Arial" w:cs="Arial"/>
                <w:sz w:val="20"/>
                <w:szCs w:val="20"/>
              </w:rPr>
              <w:t>company, or in connection with any act contemplated in subsection (2)</w:t>
            </w:r>
          </w:p>
          <w:p w:rsidR="00866F78" w:rsidRPr="009F3F00" w:rsidRDefault="00866F78" w:rsidP="00866F78">
            <w:pPr>
              <w:jc w:val="both"/>
              <w:rPr>
                <w:rFonts w:ascii="Arial" w:hAnsi="Arial" w:cs="Arial"/>
                <w:sz w:val="20"/>
                <w:szCs w:val="20"/>
              </w:rPr>
            </w:pPr>
            <w:r w:rsidRPr="009F3F00">
              <w:rPr>
                <w:rFonts w:ascii="Arial" w:hAnsi="Arial" w:cs="Arial"/>
                <w:sz w:val="20"/>
                <w:szCs w:val="20"/>
              </w:rPr>
              <w:t>or (5); or</w:t>
            </w:r>
          </w:p>
          <w:p w:rsidR="004D6443" w:rsidRDefault="00866F78" w:rsidP="00866F78">
            <w:pPr>
              <w:jc w:val="both"/>
              <w:rPr>
                <w:rFonts w:ascii="Arial" w:hAnsi="Arial" w:cs="Arial"/>
                <w:sz w:val="20"/>
                <w:szCs w:val="20"/>
              </w:rPr>
            </w:pPr>
            <w:r w:rsidRPr="009F3F00">
              <w:rPr>
                <w:rFonts w:ascii="Arial" w:hAnsi="Arial" w:cs="Arial"/>
                <w:sz w:val="20"/>
                <w:szCs w:val="20"/>
              </w:rPr>
              <w:t xml:space="preserve">(cc) under this Act, the Insolvency Act, 1936[,] (Act </w:t>
            </w:r>
            <w:r w:rsidRPr="00E3390A">
              <w:rPr>
                <w:rFonts w:ascii="Arial" w:hAnsi="Arial" w:cs="Arial"/>
                <w:sz w:val="20"/>
                <w:szCs w:val="20"/>
                <w:u w:val="single"/>
              </w:rPr>
              <w:t>No</w:t>
            </w:r>
            <w:r w:rsidRPr="009F3F00">
              <w:rPr>
                <w:rFonts w:ascii="Arial" w:hAnsi="Arial" w:cs="Arial"/>
                <w:sz w:val="20"/>
                <w:szCs w:val="20"/>
              </w:rPr>
              <w:t>. 24 of 1936), the</w:t>
            </w:r>
            <w:r>
              <w:rPr>
                <w:rFonts w:ascii="Arial" w:hAnsi="Arial" w:cs="Arial"/>
                <w:sz w:val="20"/>
                <w:szCs w:val="20"/>
              </w:rPr>
              <w:t xml:space="preserve"> </w:t>
            </w:r>
            <w:r w:rsidRPr="009F3F00">
              <w:rPr>
                <w:rFonts w:ascii="Arial" w:hAnsi="Arial" w:cs="Arial"/>
                <w:sz w:val="20"/>
                <w:szCs w:val="20"/>
              </w:rPr>
              <w:t>Close Corporations Act, 1984, the Competition Act, the Financial</w:t>
            </w:r>
            <w:r>
              <w:rPr>
                <w:rFonts w:ascii="Arial" w:hAnsi="Arial" w:cs="Arial"/>
                <w:sz w:val="20"/>
                <w:szCs w:val="20"/>
              </w:rPr>
              <w:t xml:space="preserve"> </w:t>
            </w:r>
            <w:r w:rsidRPr="009F3F00">
              <w:rPr>
                <w:rFonts w:ascii="Arial" w:hAnsi="Arial" w:cs="Arial"/>
                <w:sz w:val="20"/>
                <w:szCs w:val="20"/>
              </w:rPr>
              <w:t xml:space="preserve">Intelligence Centre Act, 2001 </w:t>
            </w:r>
            <w:r w:rsidRPr="00E3390A">
              <w:rPr>
                <w:rFonts w:ascii="Arial" w:hAnsi="Arial" w:cs="Arial"/>
                <w:b/>
                <w:bCs/>
                <w:sz w:val="20"/>
                <w:szCs w:val="20"/>
              </w:rPr>
              <w:t>[(Act 38 of 2001)</w:t>
            </w:r>
            <w:r w:rsidRPr="009F3F00">
              <w:rPr>
                <w:rFonts w:ascii="Arial" w:hAnsi="Arial" w:cs="Arial"/>
                <w:sz w:val="20"/>
                <w:szCs w:val="20"/>
              </w:rPr>
              <w:t>], the Financial</w:t>
            </w:r>
            <w:r>
              <w:rPr>
                <w:rFonts w:ascii="Arial" w:hAnsi="Arial" w:cs="Arial"/>
                <w:sz w:val="20"/>
                <w:szCs w:val="20"/>
              </w:rPr>
              <w:t xml:space="preserve"> </w:t>
            </w:r>
            <w:r w:rsidRPr="009F3F00">
              <w:rPr>
                <w:rFonts w:ascii="Arial" w:hAnsi="Arial" w:cs="Arial"/>
                <w:sz w:val="20"/>
                <w:szCs w:val="20"/>
              </w:rPr>
              <w:t>Markets Act, 2012, [or] Chapter 2 of the Prevention and Combating of</w:t>
            </w:r>
            <w:r>
              <w:rPr>
                <w:rFonts w:ascii="Arial" w:hAnsi="Arial" w:cs="Arial"/>
                <w:sz w:val="20"/>
                <w:szCs w:val="20"/>
              </w:rPr>
              <w:t xml:space="preserve"> </w:t>
            </w:r>
            <w:r w:rsidRPr="009F3F00">
              <w:rPr>
                <w:rFonts w:ascii="Arial" w:hAnsi="Arial" w:cs="Arial"/>
                <w:sz w:val="20"/>
                <w:szCs w:val="20"/>
              </w:rPr>
              <w:t>Corrupt Activities Act, 2004 (Act No. 12 of 2004</w:t>
            </w:r>
            <w:r w:rsidRPr="00712C45">
              <w:rPr>
                <w:rFonts w:ascii="Arial" w:hAnsi="Arial" w:cs="Arial"/>
                <w:sz w:val="20"/>
                <w:szCs w:val="20"/>
                <w:u w:val="single"/>
              </w:rPr>
              <w:t>), the Protection of Constitutional Democracy Against Terrorism and Related Activities Act, 2004 (Act No. 33 of 2004), or the Tax Administration Act, 2011 (Act No. 28 of 2011)</w:t>
            </w:r>
            <w:r w:rsidRPr="009F3F00">
              <w:rPr>
                <w:rFonts w:ascii="Arial" w:hAnsi="Arial" w:cs="Arial"/>
                <w:sz w:val="20"/>
                <w:szCs w:val="20"/>
              </w:rPr>
              <w:t>;’’.</w:t>
            </w:r>
          </w:p>
        </w:tc>
        <w:tc>
          <w:tcPr>
            <w:tcW w:w="4632" w:type="dxa"/>
          </w:tcPr>
          <w:p w:rsidR="00CB4DF1" w:rsidRDefault="00871EA8" w:rsidP="00CB4DF1">
            <w:pPr>
              <w:jc w:val="both"/>
              <w:rPr>
                <w:rFonts w:ascii="Arial" w:hAnsi="Arial" w:cs="Arial"/>
                <w:sz w:val="20"/>
                <w:szCs w:val="20"/>
              </w:rPr>
            </w:pPr>
            <w:r>
              <w:rPr>
                <w:rFonts w:ascii="Arial" w:hAnsi="Arial" w:cs="Arial"/>
                <w:sz w:val="20"/>
                <w:szCs w:val="20"/>
              </w:rPr>
              <w:t>CITIZEN LEADER LAB</w:t>
            </w:r>
          </w:p>
          <w:p w:rsidR="004D6443" w:rsidRPr="009D165F" w:rsidRDefault="00CB4DF1" w:rsidP="00CB4DF1">
            <w:pPr>
              <w:jc w:val="both"/>
              <w:rPr>
                <w:rFonts w:ascii="Arial" w:hAnsi="Arial" w:cs="Arial"/>
                <w:sz w:val="20"/>
                <w:szCs w:val="20"/>
              </w:rPr>
            </w:pPr>
            <w:r w:rsidRPr="00CB4DF1">
              <w:rPr>
                <w:rFonts w:ascii="Arial" w:hAnsi="Arial" w:cs="Arial"/>
                <w:sz w:val="20"/>
                <w:szCs w:val="20"/>
              </w:rPr>
              <w:t>Adds to the already quite comprehensive</w:t>
            </w:r>
            <w:r w:rsidR="00753DE9">
              <w:rPr>
                <w:rFonts w:ascii="Arial" w:hAnsi="Arial" w:cs="Arial"/>
                <w:sz w:val="20"/>
                <w:szCs w:val="20"/>
              </w:rPr>
              <w:t xml:space="preserve"> </w:t>
            </w:r>
            <w:r w:rsidRPr="00CB4DF1">
              <w:rPr>
                <w:rFonts w:ascii="Arial" w:hAnsi="Arial" w:cs="Arial"/>
                <w:sz w:val="20"/>
                <w:szCs w:val="20"/>
              </w:rPr>
              <w:t>lists of human beings who are disqualified</w:t>
            </w:r>
            <w:r w:rsidR="00753DE9">
              <w:rPr>
                <w:rFonts w:ascii="Arial" w:hAnsi="Arial" w:cs="Arial"/>
                <w:sz w:val="20"/>
                <w:szCs w:val="20"/>
              </w:rPr>
              <w:t xml:space="preserve"> </w:t>
            </w:r>
            <w:r w:rsidRPr="00CB4DF1">
              <w:rPr>
                <w:rFonts w:ascii="Arial" w:hAnsi="Arial" w:cs="Arial"/>
                <w:sz w:val="20"/>
                <w:szCs w:val="20"/>
              </w:rPr>
              <w:t>from being directors or officers of a</w:t>
            </w:r>
            <w:r w:rsidR="009675D5">
              <w:rPr>
                <w:rFonts w:ascii="Arial" w:hAnsi="Arial" w:cs="Arial"/>
                <w:sz w:val="20"/>
                <w:szCs w:val="20"/>
              </w:rPr>
              <w:t xml:space="preserve"> </w:t>
            </w:r>
            <w:r w:rsidRPr="00CB4DF1">
              <w:rPr>
                <w:rFonts w:ascii="Arial" w:hAnsi="Arial" w:cs="Arial"/>
                <w:sz w:val="20"/>
                <w:szCs w:val="20"/>
              </w:rPr>
              <w:t>company under the Companies Act.</w:t>
            </w:r>
          </w:p>
        </w:tc>
        <w:tc>
          <w:tcPr>
            <w:tcW w:w="3600" w:type="dxa"/>
          </w:tcPr>
          <w:p w:rsidR="004D6443" w:rsidRPr="00ED4DCF" w:rsidRDefault="00920632" w:rsidP="00550225">
            <w:pPr>
              <w:pStyle w:val="ListParagraph"/>
              <w:ind w:left="109"/>
              <w:jc w:val="both"/>
              <w:rPr>
                <w:rFonts w:ascii="Arial" w:hAnsi="Arial" w:cs="Arial"/>
                <w:sz w:val="20"/>
                <w:szCs w:val="20"/>
              </w:rPr>
            </w:pPr>
            <w:r w:rsidRPr="00ED4DCF">
              <w:rPr>
                <w:rFonts w:ascii="Arial" w:hAnsi="Arial" w:cs="Arial"/>
                <w:sz w:val="20"/>
                <w:szCs w:val="20"/>
              </w:rPr>
              <w:t>The list is consistent with the list provided in section 69 of the Companies Act.</w:t>
            </w:r>
          </w:p>
        </w:tc>
      </w:tr>
      <w:tr w:rsidR="00C42DCE" w:rsidRPr="006E5F7A" w:rsidTr="00642E8B">
        <w:tc>
          <w:tcPr>
            <w:tcW w:w="12775" w:type="dxa"/>
            <w:gridSpan w:val="3"/>
            <w:shd w:val="clear" w:color="auto" w:fill="F7CAAC" w:themeFill="accent2" w:themeFillTint="66"/>
          </w:tcPr>
          <w:p w:rsidR="00C42DCE" w:rsidRPr="00642E8B" w:rsidRDefault="00642E8B" w:rsidP="00642E8B">
            <w:pPr>
              <w:pStyle w:val="ListParagraph"/>
              <w:ind w:left="109"/>
              <w:jc w:val="center"/>
              <w:rPr>
                <w:rFonts w:ascii="Arial" w:hAnsi="Arial" w:cs="Arial"/>
                <w:b/>
                <w:bCs/>
                <w:sz w:val="20"/>
                <w:szCs w:val="20"/>
              </w:rPr>
            </w:pPr>
            <w:r>
              <w:rPr>
                <w:rFonts w:ascii="Arial" w:hAnsi="Arial" w:cs="Arial"/>
                <w:b/>
                <w:bCs/>
                <w:sz w:val="20"/>
                <w:szCs w:val="20"/>
              </w:rPr>
              <w:t>FINANCIAL SECTOR REGULATION ACT</w:t>
            </w:r>
          </w:p>
        </w:tc>
      </w:tr>
      <w:tr w:rsidR="00725D2A" w:rsidRPr="00ED4DCF" w:rsidTr="00F80AC1">
        <w:tc>
          <w:tcPr>
            <w:tcW w:w="4543" w:type="dxa"/>
          </w:tcPr>
          <w:p w:rsidR="000830C3" w:rsidRPr="00ED4DCF" w:rsidRDefault="000830C3" w:rsidP="000830C3">
            <w:pPr>
              <w:jc w:val="both"/>
              <w:rPr>
                <w:rFonts w:ascii="Arial" w:hAnsi="Arial" w:cs="Arial"/>
                <w:b/>
                <w:sz w:val="20"/>
                <w:szCs w:val="20"/>
              </w:rPr>
            </w:pPr>
            <w:r w:rsidRPr="00ED4DCF">
              <w:rPr>
                <w:rFonts w:ascii="Arial" w:hAnsi="Arial" w:cs="Arial"/>
                <w:b/>
                <w:sz w:val="20"/>
                <w:szCs w:val="20"/>
              </w:rPr>
              <w:t>Clause 59</w:t>
            </w:r>
          </w:p>
          <w:p w:rsidR="000830C3" w:rsidRPr="00ED4DCF" w:rsidRDefault="000830C3" w:rsidP="000830C3">
            <w:pPr>
              <w:jc w:val="both"/>
              <w:rPr>
                <w:rFonts w:ascii="Arial" w:hAnsi="Arial" w:cs="Arial"/>
                <w:sz w:val="20"/>
                <w:szCs w:val="20"/>
              </w:rPr>
            </w:pPr>
            <w:r w:rsidRPr="00ED4DCF">
              <w:rPr>
                <w:rFonts w:ascii="Arial" w:hAnsi="Arial" w:cs="Arial"/>
                <w:sz w:val="20"/>
                <w:szCs w:val="20"/>
              </w:rPr>
              <w:t>Standards in relation to beneﬁcial owners</w:t>
            </w:r>
          </w:p>
          <w:p w:rsidR="000830C3" w:rsidRPr="00ED4DCF" w:rsidRDefault="000830C3" w:rsidP="000830C3">
            <w:pPr>
              <w:jc w:val="both"/>
              <w:rPr>
                <w:rFonts w:ascii="Arial" w:hAnsi="Arial" w:cs="Arial"/>
                <w:sz w:val="20"/>
                <w:szCs w:val="20"/>
              </w:rPr>
            </w:pPr>
            <w:r w:rsidRPr="00ED4DCF">
              <w:rPr>
                <w:rFonts w:ascii="Arial" w:hAnsi="Arial" w:cs="Arial"/>
                <w:sz w:val="20"/>
                <w:szCs w:val="20"/>
              </w:rPr>
              <w:t>159B. (1) In addition to the powers in Part 2 of Chapter 7 to make standards, a ﬁnancial sector regulator may make standards applicable</w:t>
            </w:r>
          </w:p>
          <w:p w:rsidR="000830C3" w:rsidRPr="00ED4DCF" w:rsidRDefault="000830C3" w:rsidP="000830C3">
            <w:pPr>
              <w:jc w:val="both"/>
              <w:rPr>
                <w:rFonts w:ascii="Arial" w:hAnsi="Arial" w:cs="Arial"/>
                <w:sz w:val="20"/>
                <w:szCs w:val="20"/>
              </w:rPr>
            </w:pPr>
            <w:r w:rsidRPr="00ED4DCF">
              <w:rPr>
                <w:rFonts w:ascii="Arial" w:hAnsi="Arial" w:cs="Arial"/>
                <w:sz w:val="20"/>
                <w:szCs w:val="20"/>
              </w:rPr>
              <w:t>to—</w:t>
            </w:r>
          </w:p>
          <w:p w:rsidR="000830C3" w:rsidRPr="00ED4DCF" w:rsidRDefault="000830C3" w:rsidP="000830C3">
            <w:pPr>
              <w:jc w:val="both"/>
              <w:rPr>
                <w:rFonts w:ascii="Arial" w:hAnsi="Arial" w:cs="Arial"/>
                <w:sz w:val="20"/>
                <w:szCs w:val="20"/>
              </w:rPr>
            </w:pPr>
            <w:r w:rsidRPr="00ED4DCF">
              <w:rPr>
                <w:rFonts w:ascii="Arial" w:hAnsi="Arial" w:cs="Arial"/>
                <w:sz w:val="20"/>
                <w:szCs w:val="20"/>
              </w:rPr>
              <w:t>(a) beneﬁcial owners with respect to—</w:t>
            </w:r>
          </w:p>
          <w:p w:rsidR="000830C3" w:rsidRPr="00ED4DCF" w:rsidRDefault="000830C3" w:rsidP="000830C3">
            <w:pPr>
              <w:jc w:val="both"/>
              <w:rPr>
                <w:rFonts w:ascii="Arial" w:hAnsi="Arial" w:cs="Arial"/>
                <w:sz w:val="20"/>
                <w:szCs w:val="20"/>
              </w:rPr>
            </w:pPr>
            <w:r w:rsidRPr="00ED4DCF">
              <w:rPr>
                <w:rFonts w:ascii="Arial" w:hAnsi="Arial" w:cs="Arial"/>
                <w:sz w:val="20"/>
                <w:szCs w:val="20"/>
              </w:rPr>
              <w:t>(i) ﬁt and proper requirements, in particular honesty and integrity; and</w:t>
            </w:r>
          </w:p>
          <w:p w:rsidR="000830C3" w:rsidRPr="00ED4DCF" w:rsidRDefault="000830C3" w:rsidP="000830C3">
            <w:pPr>
              <w:jc w:val="both"/>
              <w:rPr>
                <w:rFonts w:ascii="Arial" w:hAnsi="Arial" w:cs="Arial"/>
                <w:sz w:val="20"/>
                <w:szCs w:val="20"/>
              </w:rPr>
            </w:pPr>
            <w:r w:rsidRPr="00ED4DCF">
              <w:rPr>
                <w:rFonts w:ascii="Arial" w:hAnsi="Arial" w:cs="Arial"/>
                <w:sz w:val="20"/>
                <w:szCs w:val="20"/>
              </w:rPr>
              <w:t>(ii) reporting of relevant information regarding the beneﬁcial owner to the ﬁnancial sector regulator; and</w:t>
            </w:r>
          </w:p>
          <w:p w:rsidR="000830C3" w:rsidRPr="00ED4DCF" w:rsidRDefault="000830C3" w:rsidP="000830C3">
            <w:pPr>
              <w:jc w:val="both"/>
              <w:rPr>
                <w:rFonts w:ascii="Arial" w:hAnsi="Arial" w:cs="Arial"/>
                <w:sz w:val="20"/>
                <w:szCs w:val="20"/>
              </w:rPr>
            </w:pPr>
            <w:r w:rsidRPr="00ED4DCF">
              <w:rPr>
                <w:rFonts w:ascii="Arial" w:hAnsi="Arial" w:cs="Arial"/>
                <w:sz w:val="20"/>
                <w:szCs w:val="20"/>
              </w:rPr>
              <w:t>(b) ﬁnancial institutions with respect to the—</w:t>
            </w:r>
          </w:p>
          <w:p w:rsidR="000830C3" w:rsidRPr="00ED4DCF" w:rsidRDefault="000830C3" w:rsidP="000830C3">
            <w:pPr>
              <w:jc w:val="both"/>
              <w:rPr>
                <w:rFonts w:ascii="Arial" w:hAnsi="Arial" w:cs="Arial"/>
                <w:sz w:val="20"/>
                <w:szCs w:val="20"/>
              </w:rPr>
            </w:pPr>
            <w:r w:rsidRPr="00ED4DCF">
              <w:rPr>
                <w:rFonts w:ascii="Arial" w:hAnsi="Arial" w:cs="Arial"/>
                <w:sz w:val="20"/>
                <w:szCs w:val="20"/>
              </w:rPr>
              <w:t>(i) identiﬁcation and veriﬁcation of beneﬁcial owners; and</w:t>
            </w:r>
          </w:p>
          <w:p w:rsidR="000830C3" w:rsidRPr="00ED4DCF" w:rsidRDefault="000830C3" w:rsidP="000830C3">
            <w:pPr>
              <w:jc w:val="both"/>
              <w:rPr>
                <w:rFonts w:ascii="Arial" w:hAnsi="Arial" w:cs="Arial"/>
                <w:sz w:val="20"/>
                <w:szCs w:val="20"/>
              </w:rPr>
            </w:pPr>
            <w:r w:rsidRPr="00ED4DCF">
              <w:rPr>
                <w:rFonts w:ascii="Arial" w:hAnsi="Arial" w:cs="Arial"/>
                <w:sz w:val="20"/>
                <w:szCs w:val="20"/>
              </w:rPr>
              <w:t>(ii) reporting relevant information in respect of beneﬁcial owners to the ﬁnancial sector regulator.</w:t>
            </w:r>
          </w:p>
          <w:p w:rsidR="000830C3" w:rsidRPr="00ED4DCF" w:rsidRDefault="000830C3" w:rsidP="000830C3">
            <w:pPr>
              <w:jc w:val="both"/>
              <w:rPr>
                <w:rFonts w:ascii="Arial" w:hAnsi="Arial" w:cs="Arial"/>
                <w:sz w:val="20"/>
                <w:szCs w:val="20"/>
              </w:rPr>
            </w:pPr>
            <w:r w:rsidRPr="00ED4DCF">
              <w:rPr>
                <w:rFonts w:ascii="Arial" w:hAnsi="Arial" w:cs="Arial"/>
                <w:sz w:val="20"/>
                <w:szCs w:val="20"/>
              </w:rPr>
              <w:t>(2) Standards referred to in subsection (1) may—</w:t>
            </w:r>
          </w:p>
          <w:p w:rsidR="000830C3" w:rsidRPr="00ED4DCF" w:rsidRDefault="000830C3" w:rsidP="000830C3">
            <w:pPr>
              <w:jc w:val="both"/>
              <w:rPr>
                <w:rFonts w:ascii="Arial" w:hAnsi="Arial" w:cs="Arial"/>
                <w:sz w:val="20"/>
                <w:szCs w:val="20"/>
              </w:rPr>
            </w:pPr>
            <w:r w:rsidRPr="00ED4DCF">
              <w:rPr>
                <w:rFonts w:ascii="Arial" w:hAnsi="Arial" w:cs="Arial"/>
                <w:sz w:val="20"/>
                <w:szCs w:val="20"/>
              </w:rPr>
              <w:t>(a) prescribe what would or would not constitute direct or indirect ultimate ownership or control, or the ability to exercise such control, as contemplated in the deﬁnition of beneﬁcial owner for purposes of section 159A;</w:t>
            </w:r>
          </w:p>
          <w:p w:rsidR="000830C3" w:rsidRPr="00ED4DCF" w:rsidRDefault="000830C3" w:rsidP="000830C3">
            <w:pPr>
              <w:jc w:val="both"/>
              <w:rPr>
                <w:rFonts w:ascii="Arial" w:hAnsi="Arial" w:cs="Arial"/>
                <w:sz w:val="20"/>
                <w:szCs w:val="20"/>
              </w:rPr>
            </w:pPr>
            <w:r w:rsidRPr="00ED4DCF">
              <w:rPr>
                <w:rFonts w:ascii="Arial" w:hAnsi="Arial" w:cs="Arial"/>
                <w:sz w:val="20"/>
                <w:szCs w:val="20"/>
              </w:rPr>
              <w:t>(b) exclude speciﬁed persons from the deﬁnition of beneﬁcial owner as contemplated in section 159A; and</w:t>
            </w:r>
          </w:p>
          <w:p w:rsidR="00725D2A" w:rsidRPr="00ED4DCF" w:rsidRDefault="000830C3" w:rsidP="000830C3">
            <w:pPr>
              <w:jc w:val="both"/>
              <w:rPr>
                <w:rFonts w:ascii="Arial" w:hAnsi="Arial" w:cs="Arial"/>
                <w:b/>
                <w:sz w:val="20"/>
                <w:szCs w:val="20"/>
              </w:rPr>
            </w:pPr>
            <w:r w:rsidRPr="00ED4DCF">
              <w:rPr>
                <w:rFonts w:ascii="Arial" w:hAnsi="Arial" w:cs="Arial"/>
                <w:sz w:val="20"/>
                <w:szCs w:val="20"/>
              </w:rPr>
              <w:t>(c) distinguish between different types and categories of beneﬁcial owners.</w:t>
            </w:r>
          </w:p>
        </w:tc>
        <w:tc>
          <w:tcPr>
            <w:tcW w:w="4632" w:type="dxa"/>
          </w:tcPr>
          <w:p w:rsidR="00725D2A" w:rsidRPr="00ED4DCF" w:rsidRDefault="00DF5ECA" w:rsidP="00CB4DF1">
            <w:pPr>
              <w:jc w:val="both"/>
              <w:rPr>
                <w:rFonts w:ascii="Arial" w:hAnsi="Arial" w:cs="Arial"/>
                <w:sz w:val="20"/>
                <w:szCs w:val="20"/>
              </w:rPr>
            </w:pPr>
            <w:r w:rsidRPr="00ED4DCF">
              <w:rPr>
                <w:rFonts w:ascii="Arial" w:hAnsi="Arial" w:cs="Arial"/>
                <w:sz w:val="20"/>
                <w:szCs w:val="20"/>
              </w:rPr>
              <w:t>FMF</w:t>
            </w:r>
          </w:p>
          <w:p w:rsidR="002F155D" w:rsidRPr="00ED4DCF" w:rsidRDefault="002F155D">
            <w:pPr>
              <w:pStyle w:val="ListParagraph"/>
              <w:numPr>
                <w:ilvl w:val="0"/>
                <w:numId w:val="18"/>
              </w:numPr>
              <w:ind w:left="211" w:hanging="270"/>
              <w:jc w:val="both"/>
              <w:rPr>
                <w:rFonts w:ascii="Arial" w:hAnsi="Arial" w:cs="Arial"/>
                <w:sz w:val="20"/>
                <w:szCs w:val="20"/>
              </w:rPr>
            </w:pPr>
            <w:r w:rsidRPr="00ED4DCF">
              <w:rPr>
                <w:rFonts w:ascii="Arial" w:hAnsi="Arial" w:cs="Arial"/>
                <w:sz w:val="20"/>
                <w:szCs w:val="20"/>
              </w:rPr>
              <w:t>The provision confer on a regulator unfettered discretionary powers to make standards that</w:t>
            </w:r>
            <w:r w:rsidR="00ED41C9" w:rsidRPr="00ED4DCF">
              <w:rPr>
                <w:rFonts w:ascii="Arial" w:hAnsi="Arial" w:cs="Arial"/>
                <w:sz w:val="20"/>
                <w:szCs w:val="20"/>
              </w:rPr>
              <w:t xml:space="preserve"> </w:t>
            </w:r>
            <w:r w:rsidRPr="00ED4DCF">
              <w:rPr>
                <w:rFonts w:ascii="Arial" w:hAnsi="Arial" w:cs="Arial"/>
                <w:sz w:val="20"/>
                <w:szCs w:val="20"/>
              </w:rPr>
              <w:t>prescribe what would or would not constitute ownership or control of a financial institution, or</w:t>
            </w:r>
            <w:r w:rsidR="00ED41C9" w:rsidRPr="00ED4DCF">
              <w:rPr>
                <w:rFonts w:ascii="Arial" w:hAnsi="Arial" w:cs="Arial"/>
                <w:sz w:val="20"/>
                <w:szCs w:val="20"/>
              </w:rPr>
              <w:t xml:space="preserve"> </w:t>
            </w:r>
            <w:r w:rsidRPr="00ED4DCF">
              <w:rPr>
                <w:rFonts w:ascii="Arial" w:hAnsi="Arial" w:cs="Arial"/>
                <w:sz w:val="20"/>
                <w:szCs w:val="20"/>
              </w:rPr>
              <w:t>the ability to exercise such control</w:t>
            </w:r>
            <w:r w:rsidR="00961CAD" w:rsidRPr="00ED4DCF">
              <w:rPr>
                <w:rFonts w:ascii="Arial" w:hAnsi="Arial" w:cs="Arial"/>
                <w:sz w:val="20"/>
                <w:szCs w:val="20"/>
              </w:rPr>
              <w:t xml:space="preserve"> </w:t>
            </w:r>
            <w:r w:rsidRPr="00ED4DCF">
              <w:rPr>
                <w:rFonts w:ascii="Arial" w:hAnsi="Arial" w:cs="Arial"/>
                <w:sz w:val="20"/>
                <w:szCs w:val="20"/>
              </w:rPr>
              <w:t>and exclude specified persons from the definition of a beneficial owner of a</w:t>
            </w:r>
            <w:r w:rsidR="00065CDE" w:rsidRPr="00ED4DCF">
              <w:rPr>
                <w:rFonts w:ascii="Arial" w:hAnsi="Arial" w:cs="Arial"/>
                <w:sz w:val="20"/>
                <w:szCs w:val="20"/>
              </w:rPr>
              <w:t xml:space="preserve"> </w:t>
            </w:r>
            <w:r w:rsidRPr="00ED4DCF">
              <w:rPr>
                <w:rFonts w:ascii="Arial" w:hAnsi="Arial" w:cs="Arial"/>
                <w:sz w:val="20"/>
                <w:szCs w:val="20"/>
              </w:rPr>
              <w:t>financial institution.</w:t>
            </w:r>
          </w:p>
          <w:p w:rsidR="0090622E" w:rsidRPr="00ED4DCF" w:rsidRDefault="002F155D">
            <w:pPr>
              <w:pStyle w:val="ListParagraph"/>
              <w:numPr>
                <w:ilvl w:val="0"/>
                <w:numId w:val="18"/>
              </w:numPr>
              <w:ind w:left="211" w:hanging="270"/>
              <w:jc w:val="both"/>
              <w:rPr>
                <w:rFonts w:ascii="Arial" w:hAnsi="Arial" w:cs="Arial"/>
                <w:sz w:val="20"/>
                <w:szCs w:val="20"/>
              </w:rPr>
            </w:pPr>
            <w:r w:rsidRPr="00ED4DCF">
              <w:rPr>
                <w:rFonts w:ascii="Arial" w:hAnsi="Arial" w:cs="Arial"/>
                <w:sz w:val="20"/>
                <w:szCs w:val="20"/>
              </w:rPr>
              <w:t>The provision unduly delegates to financial sector regulators the power to amend the proposed</w:t>
            </w:r>
            <w:r w:rsidR="00065CDE" w:rsidRPr="00ED4DCF">
              <w:rPr>
                <w:rFonts w:ascii="Arial" w:hAnsi="Arial" w:cs="Arial"/>
                <w:sz w:val="20"/>
                <w:szCs w:val="20"/>
              </w:rPr>
              <w:t xml:space="preserve"> </w:t>
            </w:r>
            <w:r w:rsidRPr="00ED4DCF">
              <w:rPr>
                <w:rFonts w:ascii="Arial" w:hAnsi="Arial" w:cs="Arial"/>
                <w:sz w:val="20"/>
                <w:szCs w:val="20"/>
              </w:rPr>
              <w:t>statutory definition of “beneficial owner” and its descriptions of what constitutes ownership or</w:t>
            </w:r>
            <w:r w:rsidR="0090622E" w:rsidRPr="00ED4DCF">
              <w:rPr>
                <w:rFonts w:ascii="Arial" w:hAnsi="Arial" w:cs="Arial"/>
                <w:sz w:val="20"/>
                <w:szCs w:val="20"/>
              </w:rPr>
              <w:t xml:space="preserve"> </w:t>
            </w:r>
            <w:r w:rsidRPr="00ED4DCF">
              <w:rPr>
                <w:rFonts w:ascii="Arial" w:hAnsi="Arial" w:cs="Arial"/>
                <w:sz w:val="20"/>
                <w:szCs w:val="20"/>
              </w:rPr>
              <w:t>control, and to create exclusions from that statutory definition.</w:t>
            </w:r>
          </w:p>
          <w:p w:rsidR="0090622E" w:rsidRPr="00ED4DCF" w:rsidRDefault="002F155D">
            <w:pPr>
              <w:pStyle w:val="ListParagraph"/>
              <w:numPr>
                <w:ilvl w:val="0"/>
                <w:numId w:val="18"/>
              </w:numPr>
              <w:ind w:left="211" w:hanging="270"/>
              <w:jc w:val="both"/>
              <w:rPr>
                <w:rFonts w:ascii="Arial" w:hAnsi="Arial" w:cs="Arial"/>
                <w:sz w:val="20"/>
                <w:szCs w:val="20"/>
              </w:rPr>
            </w:pPr>
            <w:r w:rsidRPr="00ED4DCF">
              <w:rPr>
                <w:rFonts w:ascii="Arial" w:hAnsi="Arial" w:cs="Arial"/>
                <w:sz w:val="20"/>
                <w:szCs w:val="20"/>
              </w:rPr>
              <w:t>Separation of powers is a cornerstone of South Africa’s constitutional dispensation.</w:t>
            </w:r>
          </w:p>
          <w:p w:rsidR="002F155D" w:rsidRPr="00ED4DCF" w:rsidRDefault="002F155D">
            <w:pPr>
              <w:pStyle w:val="ListParagraph"/>
              <w:numPr>
                <w:ilvl w:val="0"/>
                <w:numId w:val="18"/>
              </w:numPr>
              <w:ind w:left="211" w:hanging="270"/>
              <w:jc w:val="both"/>
              <w:rPr>
                <w:rFonts w:ascii="Arial" w:hAnsi="Arial" w:cs="Arial"/>
                <w:sz w:val="20"/>
                <w:szCs w:val="20"/>
              </w:rPr>
            </w:pPr>
            <w:r w:rsidRPr="00ED4DCF">
              <w:rPr>
                <w:rFonts w:ascii="Arial" w:hAnsi="Arial" w:cs="Arial"/>
                <w:sz w:val="20"/>
                <w:szCs w:val="20"/>
              </w:rPr>
              <w:t>It would thus be preferable if stipulations about what constitutes or does not constitute ownership or</w:t>
            </w:r>
            <w:r w:rsidR="0090622E" w:rsidRPr="00ED4DCF">
              <w:rPr>
                <w:rFonts w:ascii="Arial" w:hAnsi="Arial" w:cs="Arial"/>
                <w:sz w:val="20"/>
                <w:szCs w:val="20"/>
              </w:rPr>
              <w:t xml:space="preserve"> </w:t>
            </w:r>
            <w:r w:rsidRPr="00ED4DCF">
              <w:rPr>
                <w:rFonts w:ascii="Arial" w:hAnsi="Arial" w:cs="Arial"/>
                <w:sz w:val="20"/>
                <w:szCs w:val="20"/>
              </w:rPr>
              <w:t>control of a financial institution or ability to exercise such control, and stipulations to exclude anyone</w:t>
            </w:r>
            <w:r w:rsidR="0090622E" w:rsidRPr="00ED4DCF">
              <w:rPr>
                <w:rFonts w:ascii="Arial" w:hAnsi="Arial" w:cs="Arial"/>
                <w:sz w:val="20"/>
                <w:szCs w:val="20"/>
              </w:rPr>
              <w:t xml:space="preserve"> </w:t>
            </w:r>
            <w:r w:rsidRPr="00ED4DCF">
              <w:rPr>
                <w:rFonts w:ascii="Arial" w:hAnsi="Arial" w:cs="Arial"/>
                <w:sz w:val="20"/>
                <w:szCs w:val="20"/>
              </w:rPr>
              <w:t>from the definition of beneficial owner of a financial institution, were introduced by way of statutory</w:t>
            </w:r>
            <w:r w:rsidR="0090622E" w:rsidRPr="00ED4DCF">
              <w:rPr>
                <w:rFonts w:ascii="Arial" w:hAnsi="Arial" w:cs="Arial"/>
                <w:sz w:val="20"/>
                <w:szCs w:val="20"/>
              </w:rPr>
              <w:t xml:space="preserve"> </w:t>
            </w:r>
            <w:r w:rsidRPr="00ED4DCF">
              <w:rPr>
                <w:rFonts w:ascii="Arial" w:hAnsi="Arial" w:cs="Arial"/>
                <w:sz w:val="20"/>
                <w:szCs w:val="20"/>
              </w:rPr>
              <w:t>amendment rather than by mere delegated legislation in the form of standards issued by a statutory</w:t>
            </w:r>
            <w:r w:rsidR="0090622E" w:rsidRPr="00ED4DCF">
              <w:rPr>
                <w:rFonts w:ascii="Arial" w:hAnsi="Arial" w:cs="Arial"/>
                <w:sz w:val="20"/>
                <w:szCs w:val="20"/>
              </w:rPr>
              <w:t xml:space="preserve"> </w:t>
            </w:r>
            <w:r w:rsidRPr="00ED4DCF">
              <w:rPr>
                <w:rFonts w:ascii="Arial" w:hAnsi="Arial" w:cs="Arial"/>
                <w:sz w:val="20"/>
                <w:szCs w:val="20"/>
              </w:rPr>
              <w:t>regulator.</w:t>
            </w:r>
          </w:p>
        </w:tc>
        <w:tc>
          <w:tcPr>
            <w:tcW w:w="3600" w:type="dxa"/>
          </w:tcPr>
          <w:p w:rsidR="00725D2A" w:rsidRPr="00ED4DCF" w:rsidRDefault="00920632" w:rsidP="00550225">
            <w:pPr>
              <w:pStyle w:val="ListParagraph"/>
              <w:ind w:left="109"/>
              <w:jc w:val="both"/>
              <w:rPr>
                <w:rFonts w:ascii="Arial" w:hAnsi="Arial" w:cs="Arial"/>
                <w:sz w:val="20"/>
                <w:szCs w:val="20"/>
              </w:rPr>
            </w:pPr>
            <w:r w:rsidRPr="00ED4DCF">
              <w:rPr>
                <w:rFonts w:ascii="Arial" w:hAnsi="Arial" w:cs="Arial"/>
                <w:sz w:val="20"/>
                <w:szCs w:val="20"/>
              </w:rPr>
              <w:t xml:space="preserve">Subordinate legislation cannot amend primary legislation, so subordinate legislation can elucidate the detail and provide guidance in relation to the primary legislation, but it cannot alter the primary legislation. </w:t>
            </w:r>
          </w:p>
          <w:p w:rsidR="00920632" w:rsidRPr="00ED4DCF" w:rsidRDefault="00920632" w:rsidP="00550225">
            <w:pPr>
              <w:pStyle w:val="ListParagraph"/>
              <w:ind w:left="109"/>
              <w:jc w:val="both"/>
              <w:rPr>
                <w:rFonts w:ascii="Arial" w:hAnsi="Arial" w:cs="Arial"/>
                <w:sz w:val="20"/>
                <w:szCs w:val="20"/>
              </w:rPr>
            </w:pPr>
          </w:p>
          <w:p w:rsidR="00920632" w:rsidRPr="00ED4DCF" w:rsidRDefault="00413EC9" w:rsidP="00413EC9">
            <w:pPr>
              <w:pStyle w:val="ListParagraph"/>
              <w:ind w:left="109"/>
              <w:jc w:val="both"/>
              <w:rPr>
                <w:rFonts w:ascii="Arial" w:hAnsi="Arial" w:cs="Arial"/>
                <w:sz w:val="20"/>
                <w:szCs w:val="20"/>
              </w:rPr>
            </w:pPr>
            <w:r w:rsidRPr="00ED4DCF">
              <w:rPr>
                <w:rFonts w:ascii="Arial" w:hAnsi="Arial" w:cs="Arial"/>
                <w:sz w:val="20"/>
                <w:szCs w:val="20"/>
              </w:rPr>
              <w:t xml:space="preserve">The powers are also not unfettered, it is This is to enable the possibility for detail and guidance to be provided in relation to how beneficial ownership is applied in relation to different types of persons and financial institutions,  so that the meaning of “beneficial ownership” can be appropriately applied in different contexts. This is an approach that is being adopted in relation to the application of “beneficial ownership” in legislative frameworks in other </w:t>
            </w:r>
            <w:r w:rsidR="00ED4DCF" w:rsidRPr="00ED4DCF">
              <w:rPr>
                <w:rFonts w:ascii="Arial" w:hAnsi="Arial" w:cs="Arial"/>
                <w:sz w:val="20"/>
                <w:szCs w:val="20"/>
              </w:rPr>
              <w:t>jurisdictions</w:t>
            </w:r>
            <w:bookmarkStart w:id="0" w:name="_GoBack"/>
            <w:bookmarkEnd w:id="0"/>
            <w:r w:rsidRPr="00ED4DCF">
              <w:rPr>
                <w:rFonts w:ascii="Arial" w:hAnsi="Arial" w:cs="Arial"/>
                <w:sz w:val="20"/>
                <w:szCs w:val="20"/>
              </w:rPr>
              <w:t>.</w:t>
            </w:r>
          </w:p>
          <w:p w:rsidR="00413EC9" w:rsidRPr="00ED4DCF" w:rsidRDefault="00413EC9" w:rsidP="00413EC9">
            <w:pPr>
              <w:pStyle w:val="ListParagraph"/>
              <w:ind w:left="109"/>
              <w:jc w:val="both"/>
              <w:rPr>
                <w:rFonts w:ascii="Arial" w:hAnsi="Arial" w:cs="Arial"/>
                <w:sz w:val="20"/>
                <w:szCs w:val="20"/>
              </w:rPr>
            </w:pPr>
          </w:p>
          <w:p w:rsidR="00413EC9" w:rsidRPr="00ED4DCF" w:rsidRDefault="00413EC9" w:rsidP="00413EC9">
            <w:pPr>
              <w:pStyle w:val="ListParagraph"/>
              <w:ind w:left="109"/>
              <w:jc w:val="both"/>
              <w:rPr>
                <w:rFonts w:ascii="Arial" w:hAnsi="Arial" w:cs="Arial"/>
                <w:sz w:val="20"/>
                <w:szCs w:val="20"/>
              </w:rPr>
            </w:pPr>
            <w:r w:rsidRPr="00ED4DCF">
              <w:rPr>
                <w:rFonts w:ascii="Arial" w:hAnsi="Arial" w:cs="Arial"/>
                <w:sz w:val="20"/>
                <w:szCs w:val="20"/>
              </w:rPr>
              <w:t>Also, it is important to note that the standards will be published for comment and tabled in Parliament before they are finally published and become effective.</w:t>
            </w:r>
          </w:p>
        </w:tc>
      </w:tr>
    </w:tbl>
    <w:p w:rsidR="00C82259" w:rsidRPr="00ED4DCF" w:rsidRDefault="00C82259" w:rsidP="000D5C66">
      <w:pPr>
        <w:jc w:val="both"/>
        <w:rPr>
          <w:rFonts w:ascii="Arial" w:hAnsi="Arial" w:cs="Arial"/>
          <w:sz w:val="20"/>
          <w:szCs w:val="20"/>
        </w:rPr>
      </w:pPr>
    </w:p>
    <w:sectPr w:rsidR="00C82259" w:rsidRPr="00ED4DCF" w:rsidSect="000D5C6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41B" w:rsidRDefault="0072341B" w:rsidP="00457209">
      <w:pPr>
        <w:spacing w:after="0" w:line="240" w:lineRule="auto"/>
      </w:pPr>
      <w:r>
        <w:separator/>
      </w:r>
    </w:p>
  </w:endnote>
  <w:endnote w:type="continuationSeparator" w:id="0">
    <w:p w:rsidR="0072341B" w:rsidRDefault="0072341B" w:rsidP="00457209">
      <w:pPr>
        <w:spacing w:after="0" w:line="240" w:lineRule="auto"/>
      </w:pPr>
      <w:r>
        <w:continuationSeparator/>
      </w:r>
    </w:p>
  </w:endnote>
  <w:endnote w:type="continuationNotice" w:id="1">
    <w:p w:rsidR="0072341B" w:rsidRDefault="0072341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618536"/>
      <w:docPartObj>
        <w:docPartGallery w:val="Page Numbers (Bottom of Page)"/>
        <w:docPartUnique/>
      </w:docPartObj>
    </w:sdtPr>
    <w:sdtEndPr>
      <w:rPr>
        <w:noProof/>
      </w:rPr>
    </w:sdtEndPr>
    <w:sdtContent>
      <w:p w:rsidR="00CB6564" w:rsidRDefault="00CA1D0F">
        <w:pPr>
          <w:pStyle w:val="Footer"/>
          <w:jc w:val="center"/>
        </w:pPr>
        <w:r>
          <w:fldChar w:fldCharType="begin"/>
        </w:r>
        <w:r w:rsidR="00CB6564">
          <w:instrText xml:space="preserve"> PAGE   \* MERGEFORMAT </w:instrText>
        </w:r>
        <w:r>
          <w:fldChar w:fldCharType="separate"/>
        </w:r>
        <w:r w:rsidR="0072341B">
          <w:rPr>
            <w:noProof/>
          </w:rPr>
          <w:t>1</w:t>
        </w:r>
        <w:r>
          <w:rPr>
            <w:noProof/>
          </w:rPr>
          <w:fldChar w:fldCharType="end"/>
        </w:r>
      </w:p>
    </w:sdtContent>
  </w:sdt>
  <w:p w:rsidR="00CB6564" w:rsidRDefault="00CB6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41B" w:rsidRDefault="0072341B" w:rsidP="00457209">
      <w:pPr>
        <w:spacing w:after="0" w:line="240" w:lineRule="auto"/>
      </w:pPr>
      <w:r>
        <w:separator/>
      </w:r>
    </w:p>
  </w:footnote>
  <w:footnote w:type="continuationSeparator" w:id="0">
    <w:p w:rsidR="0072341B" w:rsidRDefault="0072341B" w:rsidP="00457209">
      <w:pPr>
        <w:spacing w:after="0" w:line="240" w:lineRule="auto"/>
      </w:pPr>
      <w:r>
        <w:continuationSeparator/>
      </w:r>
    </w:p>
  </w:footnote>
  <w:footnote w:type="continuationNotice" w:id="1">
    <w:p w:rsidR="0072341B" w:rsidRDefault="0072341B">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474"/>
    <w:multiLevelType w:val="hybridMultilevel"/>
    <w:tmpl w:val="F49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A1592"/>
    <w:multiLevelType w:val="hybridMultilevel"/>
    <w:tmpl w:val="7D8CE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766624"/>
    <w:multiLevelType w:val="hybridMultilevel"/>
    <w:tmpl w:val="7B7A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62486"/>
    <w:multiLevelType w:val="hybridMultilevel"/>
    <w:tmpl w:val="A10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B1C1C"/>
    <w:multiLevelType w:val="hybridMultilevel"/>
    <w:tmpl w:val="4DC4CD9A"/>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5">
    <w:nsid w:val="218A5516"/>
    <w:multiLevelType w:val="hybridMultilevel"/>
    <w:tmpl w:val="F47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A3D1B"/>
    <w:multiLevelType w:val="hybridMultilevel"/>
    <w:tmpl w:val="E502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21572"/>
    <w:multiLevelType w:val="hybridMultilevel"/>
    <w:tmpl w:val="D188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54EC7"/>
    <w:multiLevelType w:val="hybridMultilevel"/>
    <w:tmpl w:val="8E04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53CD0"/>
    <w:multiLevelType w:val="hybridMultilevel"/>
    <w:tmpl w:val="5720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A37D8"/>
    <w:multiLevelType w:val="hybridMultilevel"/>
    <w:tmpl w:val="50D4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37E74"/>
    <w:multiLevelType w:val="hybridMultilevel"/>
    <w:tmpl w:val="F7CC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80331"/>
    <w:multiLevelType w:val="hybridMultilevel"/>
    <w:tmpl w:val="CF023C18"/>
    <w:lvl w:ilvl="0" w:tplc="04090001">
      <w:start w:val="1"/>
      <w:numFmt w:val="bullet"/>
      <w:lvlText w:val=""/>
      <w:lvlJc w:val="left"/>
      <w:pPr>
        <w:ind w:left="661" w:hanging="360"/>
      </w:pPr>
      <w:rPr>
        <w:rFonts w:ascii="Symbol" w:hAnsi="Symbol"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13">
    <w:nsid w:val="50EE74DD"/>
    <w:multiLevelType w:val="hybridMultilevel"/>
    <w:tmpl w:val="3B66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D3404"/>
    <w:multiLevelType w:val="hybridMultilevel"/>
    <w:tmpl w:val="F78E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1437E"/>
    <w:multiLevelType w:val="hybridMultilevel"/>
    <w:tmpl w:val="9D3E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F07A4"/>
    <w:multiLevelType w:val="hybridMultilevel"/>
    <w:tmpl w:val="889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0C5336"/>
    <w:multiLevelType w:val="hybridMultilevel"/>
    <w:tmpl w:val="143477F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num w:numId="1">
    <w:abstractNumId w:val="5"/>
  </w:num>
  <w:num w:numId="2">
    <w:abstractNumId w:val="14"/>
  </w:num>
  <w:num w:numId="3">
    <w:abstractNumId w:val="16"/>
  </w:num>
  <w:num w:numId="4">
    <w:abstractNumId w:val="1"/>
  </w:num>
  <w:num w:numId="5">
    <w:abstractNumId w:val="7"/>
  </w:num>
  <w:num w:numId="6">
    <w:abstractNumId w:val="6"/>
  </w:num>
  <w:num w:numId="7">
    <w:abstractNumId w:val="10"/>
  </w:num>
  <w:num w:numId="8">
    <w:abstractNumId w:val="15"/>
  </w:num>
  <w:num w:numId="9">
    <w:abstractNumId w:val="4"/>
  </w:num>
  <w:num w:numId="10">
    <w:abstractNumId w:val="8"/>
  </w:num>
  <w:num w:numId="11">
    <w:abstractNumId w:val="17"/>
  </w:num>
  <w:num w:numId="12">
    <w:abstractNumId w:val="3"/>
  </w:num>
  <w:num w:numId="13">
    <w:abstractNumId w:val="0"/>
  </w:num>
  <w:num w:numId="14">
    <w:abstractNumId w:val="9"/>
  </w:num>
  <w:num w:numId="15">
    <w:abstractNumId w:val="11"/>
  </w:num>
  <w:num w:numId="16">
    <w:abstractNumId w:val="12"/>
  </w:num>
  <w:num w:numId="17">
    <w:abstractNumId w:val="13"/>
  </w:num>
  <w:num w:numId="1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 w:id="1"/>
  </w:footnotePr>
  <w:endnotePr>
    <w:endnote w:id="-1"/>
    <w:endnote w:id="0"/>
    <w:endnote w:id="1"/>
  </w:endnotePr>
  <w:compat/>
  <w:rsids>
    <w:rsidRoot w:val="000D5C66"/>
    <w:rsid w:val="000005D5"/>
    <w:rsid w:val="00000AC8"/>
    <w:rsid w:val="0000292B"/>
    <w:rsid w:val="00003AAE"/>
    <w:rsid w:val="00005223"/>
    <w:rsid w:val="00006A2B"/>
    <w:rsid w:val="000075DC"/>
    <w:rsid w:val="00012341"/>
    <w:rsid w:val="000125D7"/>
    <w:rsid w:val="000127E8"/>
    <w:rsid w:val="000132D7"/>
    <w:rsid w:val="00013678"/>
    <w:rsid w:val="000137D8"/>
    <w:rsid w:val="00013C96"/>
    <w:rsid w:val="00014CA8"/>
    <w:rsid w:val="0001671A"/>
    <w:rsid w:val="000172DE"/>
    <w:rsid w:val="00020143"/>
    <w:rsid w:val="0002026B"/>
    <w:rsid w:val="00020886"/>
    <w:rsid w:val="0002103F"/>
    <w:rsid w:val="00021474"/>
    <w:rsid w:val="00022AC7"/>
    <w:rsid w:val="00026955"/>
    <w:rsid w:val="000279D4"/>
    <w:rsid w:val="00030263"/>
    <w:rsid w:val="00030C5F"/>
    <w:rsid w:val="0003111A"/>
    <w:rsid w:val="00031933"/>
    <w:rsid w:val="000322E7"/>
    <w:rsid w:val="000324F4"/>
    <w:rsid w:val="000332FE"/>
    <w:rsid w:val="00033609"/>
    <w:rsid w:val="00033EA1"/>
    <w:rsid w:val="0003559D"/>
    <w:rsid w:val="000356F7"/>
    <w:rsid w:val="00035C0B"/>
    <w:rsid w:val="00036428"/>
    <w:rsid w:val="00036C77"/>
    <w:rsid w:val="00037CAA"/>
    <w:rsid w:val="00040E13"/>
    <w:rsid w:val="00042347"/>
    <w:rsid w:val="0004269B"/>
    <w:rsid w:val="00042FCE"/>
    <w:rsid w:val="000437D0"/>
    <w:rsid w:val="00044355"/>
    <w:rsid w:val="00044FBE"/>
    <w:rsid w:val="0004570B"/>
    <w:rsid w:val="0004694F"/>
    <w:rsid w:val="00047CCB"/>
    <w:rsid w:val="00050DB5"/>
    <w:rsid w:val="0005111E"/>
    <w:rsid w:val="00051C0F"/>
    <w:rsid w:val="00055493"/>
    <w:rsid w:val="000561FF"/>
    <w:rsid w:val="00061565"/>
    <w:rsid w:val="00061E32"/>
    <w:rsid w:val="000622E6"/>
    <w:rsid w:val="000629E5"/>
    <w:rsid w:val="000637D3"/>
    <w:rsid w:val="000650E3"/>
    <w:rsid w:val="00065CDE"/>
    <w:rsid w:val="000678AD"/>
    <w:rsid w:val="00067D33"/>
    <w:rsid w:val="000704E6"/>
    <w:rsid w:val="000708BD"/>
    <w:rsid w:val="00070F45"/>
    <w:rsid w:val="000716FA"/>
    <w:rsid w:val="00071C06"/>
    <w:rsid w:val="0007274D"/>
    <w:rsid w:val="00072A7D"/>
    <w:rsid w:val="00073D37"/>
    <w:rsid w:val="00075306"/>
    <w:rsid w:val="0007545A"/>
    <w:rsid w:val="00075A34"/>
    <w:rsid w:val="0007792F"/>
    <w:rsid w:val="00077BCA"/>
    <w:rsid w:val="00077FDA"/>
    <w:rsid w:val="00081ADF"/>
    <w:rsid w:val="00082718"/>
    <w:rsid w:val="000830C3"/>
    <w:rsid w:val="000857BC"/>
    <w:rsid w:val="00085AA6"/>
    <w:rsid w:val="00085E29"/>
    <w:rsid w:val="00086C38"/>
    <w:rsid w:val="00087CFA"/>
    <w:rsid w:val="000906E3"/>
    <w:rsid w:val="00093F86"/>
    <w:rsid w:val="000943D0"/>
    <w:rsid w:val="00094435"/>
    <w:rsid w:val="0009554E"/>
    <w:rsid w:val="000962F8"/>
    <w:rsid w:val="00096C27"/>
    <w:rsid w:val="00097278"/>
    <w:rsid w:val="00097BF8"/>
    <w:rsid w:val="000A15CB"/>
    <w:rsid w:val="000A2275"/>
    <w:rsid w:val="000A3163"/>
    <w:rsid w:val="000A42B6"/>
    <w:rsid w:val="000A4839"/>
    <w:rsid w:val="000A722F"/>
    <w:rsid w:val="000A7A6C"/>
    <w:rsid w:val="000A7AFB"/>
    <w:rsid w:val="000B0423"/>
    <w:rsid w:val="000B06ED"/>
    <w:rsid w:val="000B0B27"/>
    <w:rsid w:val="000B0BBF"/>
    <w:rsid w:val="000B0EA4"/>
    <w:rsid w:val="000B136A"/>
    <w:rsid w:val="000B3966"/>
    <w:rsid w:val="000B5289"/>
    <w:rsid w:val="000B6B7D"/>
    <w:rsid w:val="000B6FDA"/>
    <w:rsid w:val="000B7D71"/>
    <w:rsid w:val="000C1874"/>
    <w:rsid w:val="000C1E46"/>
    <w:rsid w:val="000C2B56"/>
    <w:rsid w:val="000C3E96"/>
    <w:rsid w:val="000C5009"/>
    <w:rsid w:val="000C6731"/>
    <w:rsid w:val="000C6FA0"/>
    <w:rsid w:val="000C7807"/>
    <w:rsid w:val="000C795B"/>
    <w:rsid w:val="000C7E91"/>
    <w:rsid w:val="000C7EAF"/>
    <w:rsid w:val="000D15E4"/>
    <w:rsid w:val="000D1C9A"/>
    <w:rsid w:val="000D1FFE"/>
    <w:rsid w:val="000D4E4B"/>
    <w:rsid w:val="000D59BE"/>
    <w:rsid w:val="000D5C66"/>
    <w:rsid w:val="000D5DDC"/>
    <w:rsid w:val="000D696B"/>
    <w:rsid w:val="000D7184"/>
    <w:rsid w:val="000D7753"/>
    <w:rsid w:val="000E0292"/>
    <w:rsid w:val="000E0BBC"/>
    <w:rsid w:val="000E0CA5"/>
    <w:rsid w:val="000E2728"/>
    <w:rsid w:val="000E3517"/>
    <w:rsid w:val="000E38D9"/>
    <w:rsid w:val="000E4E9C"/>
    <w:rsid w:val="000E5156"/>
    <w:rsid w:val="000E6C3F"/>
    <w:rsid w:val="000E6F75"/>
    <w:rsid w:val="000E7FF9"/>
    <w:rsid w:val="000F09CC"/>
    <w:rsid w:val="000F1F57"/>
    <w:rsid w:val="000F2408"/>
    <w:rsid w:val="000F258D"/>
    <w:rsid w:val="000F32E1"/>
    <w:rsid w:val="000F6F46"/>
    <w:rsid w:val="000F7169"/>
    <w:rsid w:val="000F7651"/>
    <w:rsid w:val="0010052F"/>
    <w:rsid w:val="00101953"/>
    <w:rsid w:val="00101E2B"/>
    <w:rsid w:val="001028EA"/>
    <w:rsid w:val="00103166"/>
    <w:rsid w:val="00103837"/>
    <w:rsid w:val="001038B6"/>
    <w:rsid w:val="00104229"/>
    <w:rsid w:val="00105B92"/>
    <w:rsid w:val="00105F6F"/>
    <w:rsid w:val="00106E5A"/>
    <w:rsid w:val="00107EEE"/>
    <w:rsid w:val="00110C7A"/>
    <w:rsid w:val="00110F4F"/>
    <w:rsid w:val="0011313E"/>
    <w:rsid w:val="001165FC"/>
    <w:rsid w:val="001167F0"/>
    <w:rsid w:val="00116E2B"/>
    <w:rsid w:val="00123E14"/>
    <w:rsid w:val="00124328"/>
    <w:rsid w:val="00124740"/>
    <w:rsid w:val="00125659"/>
    <w:rsid w:val="0012671A"/>
    <w:rsid w:val="001304CD"/>
    <w:rsid w:val="0013186C"/>
    <w:rsid w:val="00131C77"/>
    <w:rsid w:val="001339A1"/>
    <w:rsid w:val="00134076"/>
    <w:rsid w:val="001347FA"/>
    <w:rsid w:val="001349FA"/>
    <w:rsid w:val="001353BF"/>
    <w:rsid w:val="00135D1C"/>
    <w:rsid w:val="00135D95"/>
    <w:rsid w:val="00136287"/>
    <w:rsid w:val="001365D8"/>
    <w:rsid w:val="001402EB"/>
    <w:rsid w:val="00141811"/>
    <w:rsid w:val="00142750"/>
    <w:rsid w:val="00143FDF"/>
    <w:rsid w:val="00144178"/>
    <w:rsid w:val="0014496E"/>
    <w:rsid w:val="0014528C"/>
    <w:rsid w:val="001453EE"/>
    <w:rsid w:val="00145712"/>
    <w:rsid w:val="00145BBD"/>
    <w:rsid w:val="00146230"/>
    <w:rsid w:val="00146329"/>
    <w:rsid w:val="00146C29"/>
    <w:rsid w:val="00147048"/>
    <w:rsid w:val="001514D0"/>
    <w:rsid w:val="00151FE5"/>
    <w:rsid w:val="001536A1"/>
    <w:rsid w:val="00155121"/>
    <w:rsid w:val="001558AB"/>
    <w:rsid w:val="00156957"/>
    <w:rsid w:val="0015766A"/>
    <w:rsid w:val="00160076"/>
    <w:rsid w:val="00160AB1"/>
    <w:rsid w:val="001616B1"/>
    <w:rsid w:val="00163A8C"/>
    <w:rsid w:val="00164449"/>
    <w:rsid w:val="001651DF"/>
    <w:rsid w:val="00165C51"/>
    <w:rsid w:val="0016624A"/>
    <w:rsid w:val="00166904"/>
    <w:rsid w:val="0016719C"/>
    <w:rsid w:val="00167828"/>
    <w:rsid w:val="00170AB8"/>
    <w:rsid w:val="00171571"/>
    <w:rsid w:val="00171AEC"/>
    <w:rsid w:val="001726D0"/>
    <w:rsid w:val="0017413A"/>
    <w:rsid w:val="00174752"/>
    <w:rsid w:val="00174FC8"/>
    <w:rsid w:val="001750F7"/>
    <w:rsid w:val="00177D08"/>
    <w:rsid w:val="00180114"/>
    <w:rsid w:val="0018028C"/>
    <w:rsid w:val="0018103F"/>
    <w:rsid w:val="00181CBF"/>
    <w:rsid w:val="0018259E"/>
    <w:rsid w:val="00184ECF"/>
    <w:rsid w:val="0018623C"/>
    <w:rsid w:val="00186618"/>
    <w:rsid w:val="00187001"/>
    <w:rsid w:val="0018737B"/>
    <w:rsid w:val="0019183B"/>
    <w:rsid w:val="00192225"/>
    <w:rsid w:val="00192F75"/>
    <w:rsid w:val="001940E3"/>
    <w:rsid w:val="001951A4"/>
    <w:rsid w:val="00196D70"/>
    <w:rsid w:val="001A09CB"/>
    <w:rsid w:val="001A291A"/>
    <w:rsid w:val="001A3CA1"/>
    <w:rsid w:val="001A40AC"/>
    <w:rsid w:val="001A44C6"/>
    <w:rsid w:val="001A561D"/>
    <w:rsid w:val="001A5FEB"/>
    <w:rsid w:val="001A60AB"/>
    <w:rsid w:val="001A6467"/>
    <w:rsid w:val="001A73DD"/>
    <w:rsid w:val="001A7757"/>
    <w:rsid w:val="001B16A4"/>
    <w:rsid w:val="001B281D"/>
    <w:rsid w:val="001B3265"/>
    <w:rsid w:val="001B3687"/>
    <w:rsid w:val="001B3A4E"/>
    <w:rsid w:val="001B449E"/>
    <w:rsid w:val="001B46FF"/>
    <w:rsid w:val="001B528E"/>
    <w:rsid w:val="001B53DC"/>
    <w:rsid w:val="001B7443"/>
    <w:rsid w:val="001B7BA7"/>
    <w:rsid w:val="001B7BC1"/>
    <w:rsid w:val="001C1558"/>
    <w:rsid w:val="001C18C3"/>
    <w:rsid w:val="001C1C12"/>
    <w:rsid w:val="001C36B6"/>
    <w:rsid w:val="001C41D2"/>
    <w:rsid w:val="001C575E"/>
    <w:rsid w:val="001C5940"/>
    <w:rsid w:val="001C6F23"/>
    <w:rsid w:val="001C71B1"/>
    <w:rsid w:val="001D0AD5"/>
    <w:rsid w:val="001D0B16"/>
    <w:rsid w:val="001D1C1C"/>
    <w:rsid w:val="001D205F"/>
    <w:rsid w:val="001D37C6"/>
    <w:rsid w:val="001D3E46"/>
    <w:rsid w:val="001D4086"/>
    <w:rsid w:val="001D4555"/>
    <w:rsid w:val="001D4905"/>
    <w:rsid w:val="001D78C5"/>
    <w:rsid w:val="001E1DB9"/>
    <w:rsid w:val="001E2BC0"/>
    <w:rsid w:val="001E4D48"/>
    <w:rsid w:val="001E5BBA"/>
    <w:rsid w:val="001E682A"/>
    <w:rsid w:val="001E68AB"/>
    <w:rsid w:val="001E6A05"/>
    <w:rsid w:val="001E6C5D"/>
    <w:rsid w:val="001F7E49"/>
    <w:rsid w:val="00200DA8"/>
    <w:rsid w:val="00201275"/>
    <w:rsid w:val="00201BD0"/>
    <w:rsid w:val="00202A97"/>
    <w:rsid w:val="002036C9"/>
    <w:rsid w:val="00211210"/>
    <w:rsid w:val="00211613"/>
    <w:rsid w:val="00211809"/>
    <w:rsid w:val="00211D43"/>
    <w:rsid w:val="00212F45"/>
    <w:rsid w:val="0021389A"/>
    <w:rsid w:val="00214BAC"/>
    <w:rsid w:val="00215822"/>
    <w:rsid w:val="002163DB"/>
    <w:rsid w:val="002200A9"/>
    <w:rsid w:val="002208DC"/>
    <w:rsid w:val="002210D9"/>
    <w:rsid w:val="00221A36"/>
    <w:rsid w:val="002238B4"/>
    <w:rsid w:val="002257E7"/>
    <w:rsid w:val="002310CD"/>
    <w:rsid w:val="0023205D"/>
    <w:rsid w:val="00233014"/>
    <w:rsid w:val="002363E1"/>
    <w:rsid w:val="0023642E"/>
    <w:rsid w:val="00237E83"/>
    <w:rsid w:val="00243588"/>
    <w:rsid w:val="002437DA"/>
    <w:rsid w:val="00243F65"/>
    <w:rsid w:val="002445EE"/>
    <w:rsid w:val="00244F17"/>
    <w:rsid w:val="00247609"/>
    <w:rsid w:val="0024760F"/>
    <w:rsid w:val="002510C1"/>
    <w:rsid w:val="00252D2D"/>
    <w:rsid w:val="00253243"/>
    <w:rsid w:val="0025392E"/>
    <w:rsid w:val="00254966"/>
    <w:rsid w:val="00254997"/>
    <w:rsid w:val="00254FBF"/>
    <w:rsid w:val="00255FBE"/>
    <w:rsid w:val="00256991"/>
    <w:rsid w:val="00261189"/>
    <w:rsid w:val="00261337"/>
    <w:rsid w:val="00261E85"/>
    <w:rsid w:val="0026219C"/>
    <w:rsid w:val="002622D8"/>
    <w:rsid w:val="00262338"/>
    <w:rsid w:val="00263C9C"/>
    <w:rsid w:val="002657BE"/>
    <w:rsid w:val="00267DE6"/>
    <w:rsid w:val="00271C73"/>
    <w:rsid w:val="00273959"/>
    <w:rsid w:val="002754E4"/>
    <w:rsid w:val="0027628D"/>
    <w:rsid w:val="002763D0"/>
    <w:rsid w:val="00276A9B"/>
    <w:rsid w:val="00277864"/>
    <w:rsid w:val="0028066B"/>
    <w:rsid w:val="00280B56"/>
    <w:rsid w:val="002811BC"/>
    <w:rsid w:val="00282729"/>
    <w:rsid w:val="002828E0"/>
    <w:rsid w:val="002830B7"/>
    <w:rsid w:val="0028377A"/>
    <w:rsid w:val="00283CDD"/>
    <w:rsid w:val="002851FA"/>
    <w:rsid w:val="002857BA"/>
    <w:rsid w:val="00285834"/>
    <w:rsid w:val="00285EAA"/>
    <w:rsid w:val="00285FDD"/>
    <w:rsid w:val="0028664C"/>
    <w:rsid w:val="00287DEA"/>
    <w:rsid w:val="00287F6A"/>
    <w:rsid w:val="00290EE5"/>
    <w:rsid w:val="00293467"/>
    <w:rsid w:val="0029416E"/>
    <w:rsid w:val="002959DE"/>
    <w:rsid w:val="002968F2"/>
    <w:rsid w:val="00297828"/>
    <w:rsid w:val="00297F6D"/>
    <w:rsid w:val="002A065F"/>
    <w:rsid w:val="002A12F5"/>
    <w:rsid w:val="002A1577"/>
    <w:rsid w:val="002A1706"/>
    <w:rsid w:val="002A32C2"/>
    <w:rsid w:val="002A3F34"/>
    <w:rsid w:val="002A536C"/>
    <w:rsid w:val="002A56DD"/>
    <w:rsid w:val="002A5966"/>
    <w:rsid w:val="002A602C"/>
    <w:rsid w:val="002A74F5"/>
    <w:rsid w:val="002B0369"/>
    <w:rsid w:val="002B1B40"/>
    <w:rsid w:val="002B439D"/>
    <w:rsid w:val="002B458C"/>
    <w:rsid w:val="002B5301"/>
    <w:rsid w:val="002B57BF"/>
    <w:rsid w:val="002B76F0"/>
    <w:rsid w:val="002C304F"/>
    <w:rsid w:val="002C3D27"/>
    <w:rsid w:val="002C4364"/>
    <w:rsid w:val="002C5271"/>
    <w:rsid w:val="002C5AAA"/>
    <w:rsid w:val="002C61A3"/>
    <w:rsid w:val="002C7503"/>
    <w:rsid w:val="002D0002"/>
    <w:rsid w:val="002D0022"/>
    <w:rsid w:val="002D07C0"/>
    <w:rsid w:val="002D0920"/>
    <w:rsid w:val="002D0F97"/>
    <w:rsid w:val="002D15E8"/>
    <w:rsid w:val="002D2518"/>
    <w:rsid w:val="002D31DF"/>
    <w:rsid w:val="002D3D35"/>
    <w:rsid w:val="002D3D40"/>
    <w:rsid w:val="002D44A4"/>
    <w:rsid w:val="002D4D73"/>
    <w:rsid w:val="002D6F32"/>
    <w:rsid w:val="002D7932"/>
    <w:rsid w:val="002E0060"/>
    <w:rsid w:val="002E02F6"/>
    <w:rsid w:val="002E0D1C"/>
    <w:rsid w:val="002E29E5"/>
    <w:rsid w:val="002E303C"/>
    <w:rsid w:val="002E409C"/>
    <w:rsid w:val="002E726F"/>
    <w:rsid w:val="002F155D"/>
    <w:rsid w:val="002F1A12"/>
    <w:rsid w:val="002F1B9D"/>
    <w:rsid w:val="002F1DB1"/>
    <w:rsid w:val="002F301C"/>
    <w:rsid w:val="002F4CC5"/>
    <w:rsid w:val="002F72CF"/>
    <w:rsid w:val="002F7C92"/>
    <w:rsid w:val="00300263"/>
    <w:rsid w:val="00300E79"/>
    <w:rsid w:val="003023C6"/>
    <w:rsid w:val="00302430"/>
    <w:rsid w:val="00303013"/>
    <w:rsid w:val="003034EF"/>
    <w:rsid w:val="003038EA"/>
    <w:rsid w:val="00304795"/>
    <w:rsid w:val="003047D8"/>
    <w:rsid w:val="00304CF7"/>
    <w:rsid w:val="00305888"/>
    <w:rsid w:val="0030634F"/>
    <w:rsid w:val="00306D69"/>
    <w:rsid w:val="00306FCB"/>
    <w:rsid w:val="00311D19"/>
    <w:rsid w:val="0031220F"/>
    <w:rsid w:val="0031345A"/>
    <w:rsid w:val="00313873"/>
    <w:rsid w:val="00313DDA"/>
    <w:rsid w:val="003152FB"/>
    <w:rsid w:val="003239EE"/>
    <w:rsid w:val="00323CC7"/>
    <w:rsid w:val="00323FDA"/>
    <w:rsid w:val="0032446A"/>
    <w:rsid w:val="003244E9"/>
    <w:rsid w:val="00325F2E"/>
    <w:rsid w:val="00326633"/>
    <w:rsid w:val="00326ACB"/>
    <w:rsid w:val="00326B48"/>
    <w:rsid w:val="003272ED"/>
    <w:rsid w:val="003278FE"/>
    <w:rsid w:val="00327E3C"/>
    <w:rsid w:val="00332FC7"/>
    <w:rsid w:val="003348DD"/>
    <w:rsid w:val="00334A78"/>
    <w:rsid w:val="00334FDD"/>
    <w:rsid w:val="0033516D"/>
    <w:rsid w:val="00337467"/>
    <w:rsid w:val="00337637"/>
    <w:rsid w:val="00337678"/>
    <w:rsid w:val="0034022A"/>
    <w:rsid w:val="00341E98"/>
    <w:rsid w:val="003420A0"/>
    <w:rsid w:val="003448FF"/>
    <w:rsid w:val="00344B06"/>
    <w:rsid w:val="003459AB"/>
    <w:rsid w:val="003459CE"/>
    <w:rsid w:val="00346816"/>
    <w:rsid w:val="00346896"/>
    <w:rsid w:val="00346B90"/>
    <w:rsid w:val="0034738C"/>
    <w:rsid w:val="00350664"/>
    <w:rsid w:val="003510E7"/>
    <w:rsid w:val="00351E1D"/>
    <w:rsid w:val="003522A2"/>
    <w:rsid w:val="00354CBA"/>
    <w:rsid w:val="00354EF3"/>
    <w:rsid w:val="00355A4A"/>
    <w:rsid w:val="00355F70"/>
    <w:rsid w:val="00356DA6"/>
    <w:rsid w:val="00362567"/>
    <w:rsid w:val="0036482F"/>
    <w:rsid w:val="00364A28"/>
    <w:rsid w:val="00364A8A"/>
    <w:rsid w:val="00364DEC"/>
    <w:rsid w:val="00364E5F"/>
    <w:rsid w:val="003651DE"/>
    <w:rsid w:val="003655F2"/>
    <w:rsid w:val="003673E4"/>
    <w:rsid w:val="003716A4"/>
    <w:rsid w:val="00371A71"/>
    <w:rsid w:val="003725F0"/>
    <w:rsid w:val="00372E1A"/>
    <w:rsid w:val="0037690B"/>
    <w:rsid w:val="00376AE7"/>
    <w:rsid w:val="00380B12"/>
    <w:rsid w:val="00381555"/>
    <w:rsid w:val="00382E06"/>
    <w:rsid w:val="0038565A"/>
    <w:rsid w:val="00385B31"/>
    <w:rsid w:val="003872CA"/>
    <w:rsid w:val="00387FDC"/>
    <w:rsid w:val="00390225"/>
    <w:rsid w:val="003916BD"/>
    <w:rsid w:val="00392871"/>
    <w:rsid w:val="00393876"/>
    <w:rsid w:val="00393DDD"/>
    <w:rsid w:val="003958B0"/>
    <w:rsid w:val="0039689E"/>
    <w:rsid w:val="00397086"/>
    <w:rsid w:val="00397EE5"/>
    <w:rsid w:val="003A24A6"/>
    <w:rsid w:val="003A2828"/>
    <w:rsid w:val="003A4F18"/>
    <w:rsid w:val="003A52D1"/>
    <w:rsid w:val="003A5384"/>
    <w:rsid w:val="003B1863"/>
    <w:rsid w:val="003B1E31"/>
    <w:rsid w:val="003B286F"/>
    <w:rsid w:val="003B3DCC"/>
    <w:rsid w:val="003B4C1E"/>
    <w:rsid w:val="003B4DDB"/>
    <w:rsid w:val="003B62ED"/>
    <w:rsid w:val="003B6E1B"/>
    <w:rsid w:val="003B7DA1"/>
    <w:rsid w:val="003C0532"/>
    <w:rsid w:val="003C081E"/>
    <w:rsid w:val="003C1074"/>
    <w:rsid w:val="003C1419"/>
    <w:rsid w:val="003C1773"/>
    <w:rsid w:val="003C2A0C"/>
    <w:rsid w:val="003C3902"/>
    <w:rsid w:val="003C3D5D"/>
    <w:rsid w:val="003C3FF1"/>
    <w:rsid w:val="003C4511"/>
    <w:rsid w:val="003C632E"/>
    <w:rsid w:val="003C7C0D"/>
    <w:rsid w:val="003D0DE9"/>
    <w:rsid w:val="003D1948"/>
    <w:rsid w:val="003D1BD3"/>
    <w:rsid w:val="003D2AF7"/>
    <w:rsid w:val="003D34C2"/>
    <w:rsid w:val="003D3676"/>
    <w:rsid w:val="003D3A35"/>
    <w:rsid w:val="003D499A"/>
    <w:rsid w:val="003D55CE"/>
    <w:rsid w:val="003D65EE"/>
    <w:rsid w:val="003E181A"/>
    <w:rsid w:val="003E2C2F"/>
    <w:rsid w:val="003E32B0"/>
    <w:rsid w:val="003E4188"/>
    <w:rsid w:val="003E446E"/>
    <w:rsid w:val="003E731A"/>
    <w:rsid w:val="003E7E10"/>
    <w:rsid w:val="003F12B6"/>
    <w:rsid w:val="003F2FBB"/>
    <w:rsid w:val="003F3FD2"/>
    <w:rsid w:val="003F46C6"/>
    <w:rsid w:val="003F4C26"/>
    <w:rsid w:val="003F4DE0"/>
    <w:rsid w:val="003F5F55"/>
    <w:rsid w:val="003F643D"/>
    <w:rsid w:val="003F666B"/>
    <w:rsid w:val="003F6C17"/>
    <w:rsid w:val="004000AF"/>
    <w:rsid w:val="00402AD1"/>
    <w:rsid w:val="00403470"/>
    <w:rsid w:val="00403831"/>
    <w:rsid w:val="004041AB"/>
    <w:rsid w:val="00405B81"/>
    <w:rsid w:val="00405F01"/>
    <w:rsid w:val="00406AD2"/>
    <w:rsid w:val="0041126E"/>
    <w:rsid w:val="0041240F"/>
    <w:rsid w:val="004129A6"/>
    <w:rsid w:val="00412A0C"/>
    <w:rsid w:val="00412CF8"/>
    <w:rsid w:val="00413676"/>
    <w:rsid w:val="004137E7"/>
    <w:rsid w:val="00413EC9"/>
    <w:rsid w:val="004140B5"/>
    <w:rsid w:val="00415F08"/>
    <w:rsid w:val="00416649"/>
    <w:rsid w:val="00416D39"/>
    <w:rsid w:val="00417498"/>
    <w:rsid w:val="00417F33"/>
    <w:rsid w:val="0042044D"/>
    <w:rsid w:val="0042107B"/>
    <w:rsid w:val="00423A01"/>
    <w:rsid w:val="0042436B"/>
    <w:rsid w:val="00425E14"/>
    <w:rsid w:val="0042653B"/>
    <w:rsid w:val="00426A2D"/>
    <w:rsid w:val="00426D9B"/>
    <w:rsid w:val="00427AFF"/>
    <w:rsid w:val="004313B9"/>
    <w:rsid w:val="0043189D"/>
    <w:rsid w:val="004327FB"/>
    <w:rsid w:val="00433652"/>
    <w:rsid w:val="004340D6"/>
    <w:rsid w:val="00434265"/>
    <w:rsid w:val="004344B8"/>
    <w:rsid w:val="004350DE"/>
    <w:rsid w:val="00435297"/>
    <w:rsid w:val="0043677F"/>
    <w:rsid w:val="004375FC"/>
    <w:rsid w:val="004379F9"/>
    <w:rsid w:val="00440F7F"/>
    <w:rsid w:val="00442922"/>
    <w:rsid w:val="00443826"/>
    <w:rsid w:val="00444C1C"/>
    <w:rsid w:val="00445084"/>
    <w:rsid w:val="0044680E"/>
    <w:rsid w:val="00447241"/>
    <w:rsid w:val="00450099"/>
    <w:rsid w:val="00451054"/>
    <w:rsid w:val="00451C41"/>
    <w:rsid w:val="004529F0"/>
    <w:rsid w:val="00453889"/>
    <w:rsid w:val="00453FE7"/>
    <w:rsid w:val="0045488A"/>
    <w:rsid w:val="00455228"/>
    <w:rsid w:val="004561B1"/>
    <w:rsid w:val="00457209"/>
    <w:rsid w:val="004576A9"/>
    <w:rsid w:val="0046057B"/>
    <w:rsid w:val="004614C4"/>
    <w:rsid w:val="00463145"/>
    <w:rsid w:val="004666E8"/>
    <w:rsid w:val="004705AC"/>
    <w:rsid w:val="0047076D"/>
    <w:rsid w:val="00470E64"/>
    <w:rsid w:val="00471066"/>
    <w:rsid w:val="00472DFB"/>
    <w:rsid w:val="004738CA"/>
    <w:rsid w:val="0047483B"/>
    <w:rsid w:val="004759B9"/>
    <w:rsid w:val="004767DA"/>
    <w:rsid w:val="00481233"/>
    <w:rsid w:val="00483BD8"/>
    <w:rsid w:val="004876EF"/>
    <w:rsid w:val="004916AB"/>
    <w:rsid w:val="00492899"/>
    <w:rsid w:val="00494EEA"/>
    <w:rsid w:val="00495EE1"/>
    <w:rsid w:val="004A33E8"/>
    <w:rsid w:val="004A402D"/>
    <w:rsid w:val="004A4280"/>
    <w:rsid w:val="004A6418"/>
    <w:rsid w:val="004A64CD"/>
    <w:rsid w:val="004B0289"/>
    <w:rsid w:val="004B2277"/>
    <w:rsid w:val="004B2A39"/>
    <w:rsid w:val="004B36AB"/>
    <w:rsid w:val="004B4324"/>
    <w:rsid w:val="004B50B3"/>
    <w:rsid w:val="004B5964"/>
    <w:rsid w:val="004B630D"/>
    <w:rsid w:val="004B7700"/>
    <w:rsid w:val="004C19E6"/>
    <w:rsid w:val="004C1BC8"/>
    <w:rsid w:val="004C1E96"/>
    <w:rsid w:val="004C412A"/>
    <w:rsid w:val="004C44F5"/>
    <w:rsid w:val="004C4A23"/>
    <w:rsid w:val="004C59D5"/>
    <w:rsid w:val="004C6CD2"/>
    <w:rsid w:val="004D3197"/>
    <w:rsid w:val="004D6443"/>
    <w:rsid w:val="004D69B5"/>
    <w:rsid w:val="004D6D7A"/>
    <w:rsid w:val="004D7E8E"/>
    <w:rsid w:val="004E15FE"/>
    <w:rsid w:val="004E1BA5"/>
    <w:rsid w:val="004E2BEE"/>
    <w:rsid w:val="004E3345"/>
    <w:rsid w:val="004E43CB"/>
    <w:rsid w:val="004E5A10"/>
    <w:rsid w:val="004E75E9"/>
    <w:rsid w:val="004F0FA1"/>
    <w:rsid w:val="004F157A"/>
    <w:rsid w:val="004F1759"/>
    <w:rsid w:val="004F2B8C"/>
    <w:rsid w:val="004F3798"/>
    <w:rsid w:val="004F586A"/>
    <w:rsid w:val="004F63D3"/>
    <w:rsid w:val="0050092C"/>
    <w:rsid w:val="0050278B"/>
    <w:rsid w:val="005027D1"/>
    <w:rsid w:val="00503977"/>
    <w:rsid w:val="005045AE"/>
    <w:rsid w:val="00505647"/>
    <w:rsid w:val="00505B91"/>
    <w:rsid w:val="00506E6A"/>
    <w:rsid w:val="00507408"/>
    <w:rsid w:val="005108F5"/>
    <w:rsid w:val="005113FD"/>
    <w:rsid w:val="0051169F"/>
    <w:rsid w:val="00511E34"/>
    <w:rsid w:val="00511EF8"/>
    <w:rsid w:val="005132B1"/>
    <w:rsid w:val="005137E9"/>
    <w:rsid w:val="00513BF3"/>
    <w:rsid w:val="005147DC"/>
    <w:rsid w:val="00514ED8"/>
    <w:rsid w:val="0051599A"/>
    <w:rsid w:val="00520303"/>
    <w:rsid w:val="005206F6"/>
    <w:rsid w:val="00520E5E"/>
    <w:rsid w:val="00523F26"/>
    <w:rsid w:val="00524550"/>
    <w:rsid w:val="00524D98"/>
    <w:rsid w:val="00525637"/>
    <w:rsid w:val="00525E3C"/>
    <w:rsid w:val="005268D8"/>
    <w:rsid w:val="00526F80"/>
    <w:rsid w:val="005277A5"/>
    <w:rsid w:val="005312E0"/>
    <w:rsid w:val="00531A8C"/>
    <w:rsid w:val="0053226A"/>
    <w:rsid w:val="005324D1"/>
    <w:rsid w:val="00532D64"/>
    <w:rsid w:val="0053348C"/>
    <w:rsid w:val="005351EA"/>
    <w:rsid w:val="00540083"/>
    <w:rsid w:val="005408CE"/>
    <w:rsid w:val="0054095F"/>
    <w:rsid w:val="00540E6E"/>
    <w:rsid w:val="005413CC"/>
    <w:rsid w:val="00541ED6"/>
    <w:rsid w:val="005422B3"/>
    <w:rsid w:val="00543267"/>
    <w:rsid w:val="00543547"/>
    <w:rsid w:val="00543FAF"/>
    <w:rsid w:val="005445A5"/>
    <w:rsid w:val="0054537E"/>
    <w:rsid w:val="00545FFA"/>
    <w:rsid w:val="00546BC4"/>
    <w:rsid w:val="005477F6"/>
    <w:rsid w:val="00547931"/>
    <w:rsid w:val="00547EC7"/>
    <w:rsid w:val="00550225"/>
    <w:rsid w:val="00550BB4"/>
    <w:rsid w:val="00551D82"/>
    <w:rsid w:val="00552A22"/>
    <w:rsid w:val="00552F25"/>
    <w:rsid w:val="00553342"/>
    <w:rsid w:val="005535DF"/>
    <w:rsid w:val="005538C9"/>
    <w:rsid w:val="0055476F"/>
    <w:rsid w:val="00556128"/>
    <w:rsid w:val="005578ED"/>
    <w:rsid w:val="00557910"/>
    <w:rsid w:val="00557A98"/>
    <w:rsid w:val="00557C03"/>
    <w:rsid w:val="005600EB"/>
    <w:rsid w:val="0056033F"/>
    <w:rsid w:val="005605AA"/>
    <w:rsid w:val="00562602"/>
    <w:rsid w:val="0056313C"/>
    <w:rsid w:val="00564BFD"/>
    <w:rsid w:val="005656CA"/>
    <w:rsid w:val="005667C4"/>
    <w:rsid w:val="00571216"/>
    <w:rsid w:val="00572699"/>
    <w:rsid w:val="00572DA7"/>
    <w:rsid w:val="005751C1"/>
    <w:rsid w:val="00575581"/>
    <w:rsid w:val="00576716"/>
    <w:rsid w:val="0057689A"/>
    <w:rsid w:val="00576BF0"/>
    <w:rsid w:val="005771F8"/>
    <w:rsid w:val="005808CD"/>
    <w:rsid w:val="0058305C"/>
    <w:rsid w:val="00583F50"/>
    <w:rsid w:val="0058465D"/>
    <w:rsid w:val="0058602C"/>
    <w:rsid w:val="005867AB"/>
    <w:rsid w:val="005867C4"/>
    <w:rsid w:val="00586C94"/>
    <w:rsid w:val="00587ACF"/>
    <w:rsid w:val="00587F7E"/>
    <w:rsid w:val="005908E6"/>
    <w:rsid w:val="0059300F"/>
    <w:rsid w:val="0059315A"/>
    <w:rsid w:val="005932C3"/>
    <w:rsid w:val="00593445"/>
    <w:rsid w:val="005938E2"/>
    <w:rsid w:val="00594DE0"/>
    <w:rsid w:val="005957CE"/>
    <w:rsid w:val="00597525"/>
    <w:rsid w:val="005A310F"/>
    <w:rsid w:val="005A3F26"/>
    <w:rsid w:val="005B2C61"/>
    <w:rsid w:val="005B3BA8"/>
    <w:rsid w:val="005B4342"/>
    <w:rsid w:val="005B43CC"/>
    <w:rsid w:val="005B45D4"/>
    <w:rsid w:val="005B4BF2"/>
    <w:rsid w:val="005B6040"/>
    <w:rsid w:val="005B64A8"/>
    <w:rsid w:val="005C03C7"/>
    <w:rsid w:val="005C0F2D"/>
    <w:rsid w:val="005C1E93"/>
    <w:rsid w:val="005C22AF"/>
    <w:rsid w:val="005C2538"/>
    <w:rsid w:val="005C442B"/>
    <w:rsid w:val="005C4CDF"/>
    <w:rsid w:val="005D11FE"/>
    <w:rsid w:val="005D1EE2"/>
    <w:rsid w:val="005D293C"/>
    <w:rsid w:val="005D2D36"/>
    <w:rsid w:val="005D58EA"/>
    <w:rsid w:val="005D6223"/>
    <w:rsid w:val="005D7BA8"/>
    <w:rsid w:val="005E0B26"/>
    <w:rsid w:val="005E0BCF"/>
    <w:rsid w:val="005E0C87"/>
    <w:rsid w:val="005E20C5"/>
    <w:rsid w:val="005E2226"/>
    <w:rsid w:val="005E2E53"/>
    <w:rsid w:val="005E46BA"/>
    <w:rsid w:val="005E4CD5"/>
    <w:rsid w:val="005E52CA"/>
    <w:rsid w:val="005E5BC1"/>
    <w:rsid w:val="005F1326"/>
    <w:rsid w:val="005F13A6"/>
    <w:rsid w:val="005F17B8"/>
    <w:rsid w:val="005F5DAE"/>
    <w:rsid w:val="005F6307"/>
    <w:rsid w:val="005F76A7"/>
    <w:rsid w:val="005F7A09"/>
    <w:rsid w:val="006001B9"/>
    <w:rsid w:val="0060099B"/>
    <w:rsid w:val="00600CCA"/>
    <w:rsid w:val="00601853"/>
    <w:rsid w:val="00602827"/>
    <w:rsid w:val="00602F25"/>
    <w:rsid w:val="006032C5"/>
    <w:rsid w:val="0060358E"/>
    <w:rsid w:val="00604823"/>
    <w:rsid w:val="00604FF9"/>
    <w:rsid w:val="00605769"/>
    <w:rsid w:val="00605B98"/>
    <w:rsid w:val="00606C16"/>
    <w:rsid w:val="006077F9"/>
    <w:rsid w:val="0061015D"/>
    <w:rsid w:val="006103C9"/>
    <w:rsid w:val="00610872"/>
    <w:rsid w:val="00610949"/>
    <w:rsid w:val="006127AD"/>
    <w:rsid w:val="006128F1"/>
    <w:rsid w:val="0061352B"/>
    <w:rsid w:val="0061439A"/>
    <w:rsid w:val="00615FFA"/>
    <w:rsid w:val="00616AE1"/>
    <w:rsid w:val="00617482"/>
    <w:rsid w:val="006203A0"/>
    <w:rsid w:val="00620BA7"/>
    <w:rsid w:val="006219DD"/>
    <w:rsid w:val="006229FE"/>
    <w:rsid w:val="00623A84"/>
    <w:rsid w:val="00625637"/>
    <w:rsid w:val="00625F11"/>
    <w:rsid w:val="006262FE"/>
    <w:rsid w:val="00627273"/>
    <w:rsid w:val="00627C32"/>
    <w:rsid w:val="00630417"/>
    <w:rsid w:val="00630727"/>
    <w:rsid w:val="00632305"/>
    <w:rsid w:val="0063321B"/>
    <w:rsid w:val="00633995"/>
    <w:rsid w:val="00633A85"/>
    <w:rsid w:val="00634682"/>
    <w:rsid w:val="006359A2"/>
    <w:rsid w:val="006366EA"/>
    <w:rsid w:val="006367FC"/>
    <w:rsid w:val="00636ABE"/>
    <w:rsid w:val="00636D4C"/>
    <w:rsid w:val="00642E8B"/>
    <w:rsid w:val="00643070"/>
    <w:rsid w:val="006435D0"/>
    <w:rsid w:val="00645DD0"/>
    <w:rsid w:val="00647D58"/>
    <w:rsid w:val="00651047"/>
    <w:rsid w:val="00651214"/>
    <w:rsid w:val="0065297F"/>
    <w:rsid w:val="00653229"/>
    <w:rsid w:val="00653E60"/>
    <w:rsid w:val="006545F7"/>
    <w:rsid w:val="00654644"/>
    <w:rsid w:val="00654715"/>
    <w:rsid w:val="0065485B"/>
    <w:rsid w:val="006558CB"/>
    <w:rsid w:val="0065615E"/>
    <w:rsid w:val="00657393"/>
    <w:rsid w:val="00661251"/>
    <w:rsid w:val="00661852"/>
    <w:rsid w:val="0066240A"/>
    <w:rsid w:val="00662D4C"/>
    <w:rsid w:val="00662DA7"/>
    <w:rsid w:val="00663DC9"/>
    <w:rsid w:val="00664A6D"/>
    <w:rsid w:val="00666A68"/>
    <w:rsid w:val="006672B4"/>
    <w:rsid w:val="00667554"/>
    <w:rsid w:val="00667FB2"/>
    <w:rsid w:val="00670351"/>
    <w:rsid w:val="006717DD"/>
    <w:rsid w:val="00671B1F"/>
    <w:rsid w:val="0067205D"/>
    <w:rsid w:val="006720AA"/>
    <w:rsid w:val="0067279B"/>
    <w:rsid w:val="00672D18"/>
    <w:rsid w:val="00674397"/>
    <w:rsid w:val="00674B5C"/>
    <w:rsid w:val="006757F8"/>
    <w:rsid w:val="00676D91"/>
    <w:rsid w:val="006812AA"/>
    <w:rsid w:val="006830F0"/>
    <w:rsid w:val="00687025"/>
    <w:rsid w:val="00690D92"/>
    <w:rsid w:val="00691022"/>
    <w:rsid w:val="00691DC4"/>
    <w:rsid w:val="006928EC"/>
    <w:rsid w:val="006930F5"/>
    <w:rsid w:val="00693AE7"/>
    <w:rsid w:val="00694001"/>
    <w:rsid w:val="006944F9"/>
    <w:rsid w:val="006951F9"/>
    <w:rsid w:val="006956D6"/>
    <w:rsid w:val="006A0A28"/>
    <w:rsid w:val="006A121B"/>
    <w:rsid w:val="006A22DA"/>
    <w:rsid w:val="006A22E5"/>
    <w:rsid w:val="006A34BE"/>
    <w:rsid w:val="006A3888"/>
    <w:rsid w:val="006A4E92"/>
    <w:rsid w:val="006A5778"/>
    <w:rsid w:val="006A5B54"/>
    <w:rsid w:val="006A5BDE"/>
    <w:rsid w:val="006A623B"/>
    <w:rsid w:val="006A69FE"/>
    <w:rsid w:val="006A6B31"/>
    <w:rsid w:val="006A7906"/>
    <w:rsid w:val="006A7BEF"/>
    <w:rsid w:val="006B0A68"/>
    <w:rsid w:val="006B0AB3"/>
    <w:rsid w:val="006B0E9C"/>
    <w:rsid w:val="006B15BD"/>
    <w:rsid w:val="006B212B"/>
    <w:rsid w:val="006B4861"/>
    <w:rsid w:val="006B50FF"/>
    <w:rsid w:val="006B54F4"/>
    <w:rsid w:val="006B6F97"/>
    <w:rsid w:val="006C0231"/>
    <w:rsid w:val="006C1335"/>
    <w:rsid w:val="006C154E"/>
    <w:rsid w:val="006C1639"/>
    <w:rsid w:val="006C354F"/>
    <w:rsid w:val="006C4E6C"/>
    <w:rsid w:val="006C4F0B"/>
    <w:rsid w:val="006C56DC"/>
    <w:rsid w:val="006C6172"/>
    <w:rsid w:val="006C641A"/>
    <w:rsid w:val="006C7A28"/>
    <w:rsid w:val="006C7BC5"/>
    <w:rsid w:val="006C7C07"/>
    <w:rsid w:val="006D059F"/>
    <w:rsid w:val="006D211B"/>
    <w:rsid w:val="006D2296"/>
    <w:rsid w:val="006D2585"/>
    <w:rsid w:val="006D263B"/>
    <w:rsid w:val="006D366D"/>
    <w:rsid w:val="006D3814"/>
    <w:rsid w:val="006D44B6"/>
    <w:rsid w:val="006D48FB"/>
    <w:rsid w:val="006D56E7"/>
    <w:rsid w:val="006D6468"/>
    <w:rsid w:val="006D7828"/>
    <w:rsid w:val="006D7A88"/>
    <w:rsid w:val="006E1448"/>
    <w:rsid w:val="006E1A71"/>
    <w:rsid w:val="006E3347"/>
    <w:rsid w:val="006E47AF"/>
    <w:rsid w:val="006E5256"/>
    <w:rsid w:val="006E5E03"/>
    <w:rsid w:val="006E5F7A"/>
    <w:rsid w:val="006E64A4"/>
    <w:rsid w:val="006F0471"/>
    <w:rsid w:val="006F0991"/>
    <w:rsid w:val="006F145C"/>
    <w:rsid w:val="006F2222"/>
    <w:rsid w:val="006F3256"/>
    <w:rsid w:val="006F33EC"/>
    <w:rsid w:val="006F4311"/>
    <w:rsid w:val="006F66BA"/>
    <w:rsid w:val="006F7F93"/>
    <w:rsid w:val="00700181"/>
    <w:rsid w:val="00700948"/>
    <w:rsid w:val="00700CB1"/>
    <w:rsid w:val="007010F3"/>
    <w:rsid w:val="007017B0"/>
    <w:rsid w:val="007029A6"/>
    <w:rsid w:val="00703E16"/>
    <w:rsid w:val="0070412C"/>
    <w:rsid w:val="00704ABE"/>
    <w:rsid w:val="00705A03"/>
    <w:rsid w:val="0070638F"/>
    <w:rsid w:val="007075BB"/>
    <w:rsid w:val="007105FA"/>
    <w:rsid w:val="00710BF1"/>
    <w:rsid w:val="00711FA9"/>
    <w:rsid w:val="00712C45"/>
    <w:rsid w:val="00716EAF"/>
    <w:rsid w:val="00717308"/>
    <w:rsid w:val="00717A16"/>
    <w:rsid w:val="007200A4"/>
    <w:rsid w:val="0072047F"/>
    <w:rsid w:val="00720AE0"/>
    <w:rsid w:val="0072134B"/>
    <w:rsid w:val="00721863"/>
    <w:rsid w:val="00722BD6"/>
    <w:rsid w:val="0072341B"/>
    <w:rsid w:val="00723677"/>
    <w:rsid w:val="007238A1"/>
    <w:rsid w:val="007242B1"/>
    <w:rsid w:val="00725024"/>
    <w:rsid w:val="00725D2A"/>
    <w:rsid w:val="00727DFA"/>
    <w:rsid w:val="0073096A"/>
    <w:rsid w:val="00730AF2"/>
    <w:rsid w:val="00730FF4"/>
    <w:rsid w:val="0073236B"/>
    <w:rsid w:val="00733225"/>
    <w:rsid w:val="00733C35"/>
    <w:rsid w:val="00734F4B"/>
    <w:rsid w:val="0073509E"/>
    <w:rsid w:val="00735FA8"/>
    <w:rsid w:val="00737B47"/>
    <w:rsid w:val="00741872"/>
    <w:rsid w:val="00741A12"/>
    <w:rsid w:val="00742C27"/>
    <w:rsid w:val="00743DD2"/>
    <w:rsid w:val="0074451D"/>
    <w:rsid w:val="007448E5"/>
    <w:rsid w:val="0074500F"/>
    <w:rsid w:val="00745AD7"/>
    <w:rsid w:val="00746771"/>
    <w:rsid w:val="0074723F"/>
    <w:rsid w:val="00747A64"/>
    <w:rsid w:val="00747BAB"/>
    <w:rsid w:val="007515FC"/>
    <w:rsid w:val="00751E7A"/>
    <w:rsid w:val="00753AC9"/>
    <w:rsid w:val="00753DE9"/>
    <w:rsid w:val="0075481F"/>
    <w:rsid w:val="00754FEA"/>
    <w:rsid w:val="00755ADF"/>
    <w:rsid w:val="0075626F"/>
    <w:rsid w:val="007570AD"/>
    <w:rsid w:val="00757814"/>
    <w:rsid w:val="00757E99"/>
    <w:rsid w:val="00760D81"/>
    <w:rsid w:val="00761460"/>
    <w:rsid w:val="00761C98"/>
    <w:rsid w:val="00762912"/>
    <w:rsid w:val="0076384F"/>
    <w:rsid w:val="007642F6"/>
    <w:rsid w:val="007650B9"/>
    <w:rsid w:val="00765365"/>
    <w:rsid w:val="007660F7"/>
    <w:rsid w:val="007673FE"/>
    <w:rsid w:val="00767628"/>
    <w:rsid w:val="00770814"/>
    <w:rsid w:val="00771CF7"/>
    <w:rsid w:val="00772E04"/>
    <w:rsid w:val="00773224"/>
    <w:rsid w:val="00774C74"/>
    <w:rsid w:val="007750E1"/>
    <w:rsid w:val="00776C0B"/>
    <w:rsid w:val="007779D5"/>
    <w:rsid w:val="00777EB3"/>
    <w:rsid w:val="007803D6"/>
    <w:rsid w:val="007804F7"/>
    <w:rsid w:val="00780762"/>
    <w:rsid w:val="00780CB1"/>
    <w:rsid w:val="00782806"/>
    <w:rsid w:val="00783148"/>
    <w:rsid w:val="00783905"/>
    <w:rsid w:val="0078469E"/>
    <w:rsid w:val="00784924"/>
    <w:rsid w:val="00784A4E"/>
    <w:rsid w:val="0078612F"/>
    <w:rsid w:val="007873DB"/>
    <w:rsid w:val="0079040A"/>
    <w:rsid w:val="00790C8F"/>
    <w:rsid w:val="007931BB"/>
    <w:rsid w:val="00793D01"/>
    <w:rsid w:val="00793D80"/>
    <w:rsid w:val="007951FF"/>
    <w:rsid w:val="0079553C"/>
    <w:rsid w:val="007A0707"/>
    <w:rsid w:val="007A17AE"/>
    <w:rsid w:val="007A21B2"/>
    <w:rsid w:val="007A28BB"/>
    <w:rsid w:val="007A429F"/>
    <w:rsid w:val="007A4FB8"/>
    <w:rsid w:val="007A6992"/>
    <w:rsid w:val="007A6F19"/>
    <w:rsid w:val="007A7172"/>
    <w:rsid w:val="007B01DB"/>
    <w:rsid w:val="007B0996"/>
    <w:rsid w:val="007B1841"/>
    <w:rsid w:val="007B2B5B"/>
    <w:rsid w:val="007B5E65"/>
    <w:rsid w:val="007B6104"/>
    <w:rsid w:val="007B764D"/>
    <w:rsid w:val="007B7E1D"/>
    <w:rsid w:val="007B7ED7"/>
    <w:rsid w:val="007C0504"/>
    <w:rsid w:val="007C0607"/>
    <w:rsid w:val="007C0CC2"/>
    <w:rsid w:val="007C20FB"/>
    <w:rsid w:val="007C2479"/>
    <w:rsid w:val="007C49E4"/>
    <w:rsid w:val="007C5D5C"/>
    <w:rsid w:val="007C6084"/>
    <w:rsid w:val="007C6748"/>
    <w:rsid w:val="007C7E5E"/>
    <w:rsid w:val="007D140A"/>
    <w:rsid w:val="007D7555"/>
    <w:rsid w:val="007D7DC5"/>
    <w:rsid w:val="007E0155"/>
    <w:rsid w:val="007E0EFE"/>
    <w:rsid w:val="007E2558"/>
    <w:rsid w:val="007E256B"/>
    <w:rsid w:val="007E2D55"/>
    <w:rsid w:val="007E45F2"/>
    <w:rsid w:val="007E5DD5"/>
    <w:rsid w:val="007F330D"/>
    <w:rsid w:val="007F3AFB"/>
    <w:rsid w:val="007F4700"/>
    <w:rsid w:val="007F4E14"/>
    <w:rsid w:val="007F5311"/>
    <w:rsid w:val="007F5A32"/>
    <w:rsid w:val="007F6A56"/>
    <w:rsid w:val="007F6E4A"/>
    <w:rsid w:val="007F7FED"/>
    <w:rsid w:val="00801008"/>
    <w:rsid w:val="00802400"/>
    <w:rsid w:val="008045DB"/>
    <w:rsid w:val="00804ABB"/>
    <w:rsid w:val="00805802"/>
    <w:rsid w:val="00805F1C"/>
    <w:rsid w:val="008064F7"/>
    <w:rsid w:val="0080666A"/>
    <w:rsid w:val="00806F6D"/>
    <w:rsid w:val="008075EF"/>
    <w:rsid w:val="008100E8"/>
    <w:rsid w:val="0081152E"/>
    <w:rsid w:val="008119F4"/>
    <w:rsid w:val="00811CDB"/>
    <w:rsid w:val="00811D31"/>
    <w:rsid w:val="00812023"/>
    <w:rsid w:val="00812EA3"/>
    <w:rsid w:val="00813A0E"/>
    <w:rsid w:val="00814BCD"/>
    <w:rsid w:val="00814F66"/>
    <w:rsid w:val="008155CC"/>
    <w:rsid w:val="00816A41"/>
    <w:rsid w:val="00817DFB"/>
    <w:rsid w:val="00820523"/>
    <w:rsid w:val="00821540"/>
    <w:rsid w:val="0082257F"/>
    <w:rsid w:val="00823A29"/>
    <w:rsid w:val="00823C07"/>
    <w:rsid w:val="00825F46"/>
    <w:rsid w:val="00826E0C"/>
    <w:rsid w:val="00827909"/>
    <w:rsid w:val="00827A0A"/>
    <w:rsid w:val="00827EC5"/>
    <w:rsid w:val="008302A9"/>
    <w:rsid w:val="008310D0"/>
    <w:rsid w:val="00831695"/>
    <w:rsid w:val="008332C8"/>
    <w:rsid w:val="00834C55"/>
    <w:rsid w:val="008361DC"/>
    <w:rsid w:val="008369B1"/>
    <w:rsid w:val="0083754A"/>
    <w:rsid w:val="00837914"/>
    <w:rsid w:val="00837E9E"/>
    <w:rsid w:val="008401C8"/>
    <w:rsid w:val="00840B17"/>
    <w:rsid w:val="00841096"/>
    <w:rsid w:val="00841276"/>
    <w:rsid w:val="008413FC"/>
    <w:rsid w:val="00842138"/>
    <w:rsid w:val="00842853"/>
    <w:rsid w:val="008444E1"/>
    <w:rsid w:val="008451F7"/>
    <w:rsid w:val="00845455"/>
    <w:rsid w:val="0084771D"/>
    <w:rsid w:val="00847782"/>
    <w:rsid w:val="008478E4"/>
    <w:rsid w:val="00847AD3"/>
    <w:rsid w:val="00847EBB"/>
    <w:rsid w:val="008502F9"/>
    <w:rsid w:val="00850819"/>
    <w:rsid w:val="008533EA"/>
    <w:rsid w:val="00854032"/>
    <w:rsid w:val="00854310"/>
    <w:rsid w:val="008545B3"/>
    <w:rsid w:val="00856695"/>
    <w:rsid w:val="00860F43"/>
    <w:rsid w:val="008639BE"/>
    <w:rsid w:val="00864E56"/>
    <w:rsid w:val="00865412"/>
    <w:rsid w:val="0086588C"/>
    <w:rsid w:val="00866402"/>
    <w:rsid w:val="00866D3F"/>
    <w:rsid w:val="00866F78"/>
    <w:rsid w:val="00871156"/>
    <w:rsid w:val="0087138E"/>
    <w:rsid w:val="00871EA8"/>
    <w:rsid w:val="00873928"/>
    <w:rsid w:val="00873E6F"/>
    <w:rsid w:val="00873EB5"/>
    <w:rsid w:val="008762C1"/>
    <w:rsid w:val="008773D4"/>
    <w:rsid w:val="00880F0B"/>
    <w:rsid w:val="00881815"/>
    <w:rsid w:val="00882D43"/>
    <w:rsid w:val="0088326C"/>
    <w:rsid w:val="0088337D"/>
    <w:rsid w:val="00883F03"/>
    <w:rsid w:val="008868E5"/>
    <w:rsid w:val="0088699A"/>
    <w:rsid w:val="00887223"/>
    <w:rsid w:val="00890B1E"/>
    <w:rsid w:val="00890BB6"/>
    <w:rsid w:val="00890C5F"/>
    <w:rsid w:val="00891553"/>
    <w:rsid w:val="0089274F"/>
    <w:rsid w:val="00892FE9"/>
    <w:rsid w:val="0089392D"/>
    <w:rsid w:val="0089586D"/>
    <w:rsid w:val="008958DB"/>
    <w:rsid w:val="00895BF9"/>
    <w:rsid w:val="00895DD1"/>
    <w:rsid w:val="0089669B"/>
    <w:rsid w:val="00896AA8"/>
    <w:rsid w:val="00896FE0"/>
    <w:rsid w:val="00896FF3"/>
    <w:rsid w:val="00897B05"/>
    <w:rsid w:val="008A1B00"/>
    <w:rsid w:val="008A2184"/>
    <w:rsid w:val="008A22D2"/>
    <w:rsid w:val="008A2DB0"/>
    <w:rsid w:val="008A2FDC"/>
    <w:rsid w:val="008A4BCF"/>
    <w:rsid w:val="008A58B6"/>
    <w:rsid w:val="008A6285"/>
    <w:rsid w:val="008A652F"/>
    <w:rsid w:val="008A7D0C"/>
    <w:rsid w:val="008B15B7"/>
    <w:rsid w:val="008B212B"/>
    <w:rsid w:val="008B257F"/>
    <w:rsid w:val="008B3A64"/>
    <w:rsid w:val="008B3E7C"/>
    <w:rsid w:val="008B4411"/>
    <w:rsid w:val="008B4632"/>
    <w:rsid w:val="008B7AE8"/>
    <w:rsid w:val="008C03EC"/>
    <w:rsid w:val="008C04C5"/>
    <w:rsid w:val="008C0D28"/>
    <w:rsid w:val="008C0FA3"/>
    <w:rsid w:val="008C36BA"/>
    <w:rsid w:val="008C55BD"/>
    <w:rsid w:val="008C591B"/>
    <w:rsid w:val="008C6AEA"/>
    <w:rsid w:val="008C7608"/>
    <w:rsid w:val="008C7A00"/>
    <w:rsid w:val="008C7EAE"/>
    <w:rsid w:val="008D08F3"/>
    <w:rsid w:val="008D0A9D"/>
    <w:rsid w:val="008D0EF8"/>
    <w:rsid w:val="008D20B0"/>
    <w:rsid w:val="008D31C5"/>
    <w:rsid w:val="008D570C"/>
    <w:rsid w:val="008D67FA"/>
    <w:rsid w:val="008E0F90"/>
    <w:rsid w:val="008E2349"/>
    <w:rsid w:val="008E270C"/>
    <w:rsid w:val="008E43AD"/>
    <w:rsid w:val="008E4873"/>
    <w:rsid w:val="008E4D54"/>
    <w:rsid w:val="008E53CA"/>
    <w:rsid w:val="008E5F1B"/>
    <w:rsid w:val="008E5FC3"/>
    <w:rsid w:val="008E66CF"/>
    <w:rsid w:val="008F0B06"/>
    <w:rsid w:val="008F1E18"/>
    <w:rsid w:val="008F3BCC"/>
    <w:rsid w:val="008F4A02"/>
    <w:rsid w:val="008F4FD3"/>
    <w:rsid w:val="008F524E"/>
    <w:rsid w:val="008F6011"/>
    <w:rsid w:val="008F60EC"/>
    <w:rsid w:val="008F634A"/>
    <w:rsid w:val="008F69F2"/>
    <w:rsid w:val="0090019E"/>
    <w:rsid w:val="0090049D"/>
    <w:rsid w:val="009010BD"/>
    <w:rsid w:val="00901F04"/>
    <w:rsid w:val="009022B5"/>
    <w:rsid w:val="009038FA"/>
    <w:rsid w:val="00905711"/>
    <w:rsid w:val="00905B4A"/>
    <w:rsid w:val="00905F94"/>
    <w:rsid w:val="0090622E"/>
    <w:rsid w:val="009066C0"/>
    <w:rsid w:val="0090682C"/>
    <w:rsid w:val="00910595"/>
    <w:rsid w:val="00913746"/>
    <w:rsid w:val="00914E7F"/>
    <w:rsid w:val="00916D95"/>
    <w:rsid w:val="00916DF5"/>
    <w:rsid w:val="00917D71"/>
    <w:rsid w:val="00920632"/>
    <w:rsid w:val="00920FD3"/>
    <w:rsid w:val="0092194E"/>
    <w:rsid w:val="00922791"/>
    <w:rsid w:val="00923931"/>
    <w:rsid w:val="00923CB1"/>
    <w:rsid w:val="009252E4"/>
    <w:rsid w:val="00925EAD"/>
    <w:rsid w:val="0092714E"/>
    <w:rsid w:val="00930607"/>
    <w:rsid w:val="00930844"/>
    <w:rsid w:val="0093090D"/>
    <w:rsid w:val="009327FD"/>
    <w:rsid w:val="00932B13"/>
    <w:rsid w:val="00932D69"/>
    <w:rsid w:val="00932E57"/>
    <w:rsid w:val="00932EF0"/>
    <w:rsid w:val="009331A4"/>
    <w:rsid w:val="0093334E"/>
    <w:rsid w:val="0093355E"/>
    <w:rsid w:val="00933A8A"/>
    <w:rsid w:val="00934117"/>
    <w:rsid w:val="00934A8C"/>
    <w:rsid w:val="00936914"/>
    <w:rsid w:val="00936F66"/>
    <w:rsid w:val="009373E7"/>
    <w:rsid w:val="00937D44"/>
    <w:rsid w:val="00937E20"/>
    <w:rsid w:val="009426CC"/>
    <w:rsid w:val="0094336F"/>
    <w:rsid w:val="00946524"/>
    <w:rsid w:val="00946A90"/>
    <w:rsid w:val="00950949"/>
    <w:rsid w:val="00951E72"/>
    <w:rsid w:val="00951E97"/>
    <w:rsid w:val="0095261F"/>
    <w:rsid w:val="009529B5"/>
    <w:rsid w:val="00953C56"/>
    <w:rsid w:val="00954A9B"/>
    <w:rsid w:val="00954F5E"/>
    <w:rsid w:val="009553F6"/>
    <w:rsid w:val="009565BB"/>
    <w:rsid w:val="00957AD8"/>
    <w:rsid w:val="00960177"/>
    <w:rsid w:val="00960B82"/>
    <w:rsid w:val="00961CAD"/>
    <w:rsid w:val="00962809"/>
    <w:rsid w:val="00963A03"/>
    <w:rsid w:val="00963C33"/>
    <w:rsid w:val="009643EC"/>
    <w:rsid w:val="00964DC5"/>
    <w:rsid w:val="0096522F"/>
    <w:rsid w:val="009675D5"/>
    <w:rsid w:val="00971381"/>
    <w:rsid w:val="0097459E"/>
    <w:rsid w:val="00976DF2"/>
    <w:rsid w:val="00977A3F"/>
    <w:rsid w:val="00977A75"/>
    <w:rsid w:val="00980504"/>
    <w:rsid w:val="00980A3F"/>
    <w:rsid w:val="00983922"/>
    <w:rsid w:val="00984194"/>
    <w:rsid w:val="00985E91"/>
    <w:rsid w:val="0098648F"/>
    <w:rsid w:val="0098697E"/>
    <w:rsid w:val="009908B4"/>
    <w:rsid w:val="0099253D"/>
    <w:rsid w:val="00992595"/>
    <w:rsid w:val="009950B4"/>
    <w:rsid w:val="00995547"/>
    <w:rsid w:val="0099604E"/>
    <w:rsid w:val="00997DA5"/>
    <w:rsid w:val="00997E9D"/>
    <w:rsid w:val="009A0DB0"/>
    <w:rsid w:val="009A135A"/>
    <w:rsid w:val="009A2076"/>
    <w:rsid w:val="009A5A99"/>
    <w:rsid w:val="009A5F24"/>
    <w:rsid w:val="009A6C05"/>
    <w:rsid w:val="009A7C89"/>
    <w:rsid w:val="009B12CD"/>
    <w:rsid w:val="009B2432"/>
    <w:rsid w:val="009B2FB3"/>
    <w:rsid w:val="009B4121"/>
    <w:rsid w:val="009B5B92"/>
    <w:rsid w:val="009B64ED"/>
    <w:rsid w:val="009B65B7"/>
    <w:rsid w:val="009B6B9B"/>
    <w:rsid w:val="009B74C5"/>
    <w:rsid w:val="009B7F6F"/>
    <w:rsid w:val="009C1ADE"/>
    <w:rsid w:val="009C27F5"/>
    <w:rsid w:val="009C6008"/>
    <w:rsid w:val="009D165F"/>
    <w:rsid w:val="009D19E0"/>
    <w:rsid w:val="009D3E6E"/>
    <w:rsid w:val="009D4693"/>
    <w:rsid w:val="009D6D0C"/>
    <w:rsid w:val="009D7630"/>
    <w:rsid w:val="009D781F"/>
    <w:rsid w:val="009E01BF"/>
    <w:rsid w:val="009E02A9"/>
    <w:rsid w:val="009E102C"/>
    <w:rsid w:val="009E1A79"/>
    <w:rsid w:val="009E4C03"/>
    <w:rsid w:val="009E502F"/>
    <w:rsid w:val="009E5622"/>
    <w:rsid w:val="009E67A3"/>
    <w:rsid w:val="009F0098"/>
    <w:rsid w:val="009F11A4"/>
    <w:rsid w:val="009F1384"/>
    <w:rsid w:val="009F2D39"/>
    <w:rsid w:val="009F3F00"/>
    <w:rsid w:val="009F4AC7"/>
    <w:rsid w:val="009F7AFF"/>
    <w:rsid w:val="00A0093B"/>
    <w:rsid w:val="00A00C51"/>
    <w:rsid w:val="00A01B5F"/>
    <w:rsid w:val="00A03D5B"/>
    <w:rsid w:val="00A06FF5"/>
    <w:rsid w:val="00A07CA1"/>
    <w:rsid w:val="00A106D8"/>
    <w:rsid w:val="00A1326B"/>
    <w:rsid w:val="00A14E54"/>
    <w:rsid w:val="00A16387"/>
    <w:rsid w:val="00A20F2B"/>
    <w:rsid w:val="00A2120C"/>
    <w:rsid w:val="00A21F42"/>
    <w:rsid w:val="00A22AFA"/>
    <w:rsid w:val="00A23115"/>
    <w:rsid w:val="00A245BD"/>
    <w:rsid w:val="00A24F36"/>
    <w:rsid w:val="00A25834"/>
    <w:rsid w:val="00A25BB0"/>
    <w:rsid w:val="00A26F49"/>
    <w:rsid w:val="00A32BCD"/>
    <w:rsid w:val="00A3313F"/>
    <w:rsid w:val="00A33249"/>
    <w:rsid w:val="00A3344D"/>
    <w:rsid w:val="00A33C88"/>
    <w:rsid w:val="00A34502"/>
    <w:rsid w:val="00A34CFA"/>
    <w:rsid w:val="00A36A56"/>
    <w:rsid w:val="00A414B3"/>
    <w:rsid w:val="00A4171D"/>
    <w:rsid w:val="00A418D4"/>
    <w:rsid w:val="00A432E1"/>
    <w:rsid w:val="00A43465"/>
    <w:rsid w:val="00A43ECE"/>
    <w:rsid w:val="00A47C75"/>
    <w:rsid w:val="00A47D8A"/>
    <w:rsid w:val="00A51E38"/>
    <w:rsid w:val="00A52018"/>
    <w:rsid w:val="00A53639"/>
    <w:rsid w:val="00A55E41"/>
    <w:rsid w:val="00A56EFF"/>
    <w:rsid w:val="00A57C92"/>
    <w:rsid w:val="00A602B1"/>
    <w:rsid w:val="00A608A8"/>
    <w:rsid w:val="00A60D8E"/>
    <w:rsid w:val="00A6124E"/>
    <w:rsid w:val="00A61D66"/>
    <w:rsid w:val="00A64EEA"/>
    <w:rsid w:val="00A64F82"/>
    <w:rsid w:val="00A66938"/>
    <w:rsid w:val="00A67AFB"/>
    <w:rsid w:val="00A67B6E"/>
    <w:rsid w:val="00A67B86"/>
    <w:rsid w:val="00A67EE5"/>
    <w:rsid w:val="00A708CB"/>
    <w:rsid w:val="00A73EA9"/>
    <w:rsid w:val="00A76491"/>
    <w:rsid w:val="00A764BE"/>
    <w:rsid w:val="00A76A55"/>
    <w:rsid w:val="00A80222"/>
    <w:rsid w:val="00A823FA"/>
    <w:rsid w:val="00A8375A"/>
    <w:rsid w:val="00A8655B"/>
    <w:rsid w:val="00A86AB3"/>
    <w:rsid w:val="00A90A12"/>
    <w:rsid w:val="00A90D25"/>
    <w:rsid w:val="00A90E95"/>
    <w:rsid w:val="00A91D4C"/>
    <w:rsid w:val="00A92514"/>
    <w:rsid w:val="00A92EE6"/>
    <w:rsid w:val="00A9431F"/>
    <w:rsid w:val="00A95EB1"/>
    <w:rsid w:val="00A97EF8"/>
    <w:rsid w:val="00AA10A4"/>
    <w:rsid w:val="00AA1D26"/>
    <w:rsid w:val="00AA2E95"/>
    <w:rsid w:val="00AA3C99"/>
    <w:rsid w:val="00AA68CD"/>
    <w:rsid w:val="00AB10E7"/>
    <w:rsid w:val="00AB1BA7"/>
    <w:rsid w:val="00AB4669"/>
    <w:rsid w:val="00AB5432"/>
    <w:rsid w:val="00AB5676"/>
    <w:rsid w:val="00AB79C8"/>
    <w:rsid w:val="00AC00B7"/>
    <w:rsid w:val="00AC17A6"/>
    <w:rsid w:val="00AC1FF6"/>
    <w:rsid w:val="00AC231A"/>
    <w:rsid w:val="00AC30EF"/>
    <w:rsid w:val="00AC42ED"/>
    <w:rsid w:val="00AC4C65"/>
    <w:rsid w:val="00AC5B21"/>
    <w:rsid w:val="00AC5D01"/>
    <w:rsid w:val="00AC6FAD"/>
    <w:rsid w:val="00AC7282"/>
    <w:rsid w:val="00AD0759"/>
    <w:rsid w:val="00AD0FE0"/>
    <w:rsid w:val="00AD2782"/>
    <w:rsid w:val="00AD29DA"/>
    <w:rsid w:val="00AD4068"/>
    <w:rsid w:val="00AD4BC7"/>
    <w:rsid w:val="00AD5365"/>
    <w:rsid w:val="00AD5418"/>
    <w:rsid w:val="00AD572F"/>
    <w:rsid w:val="00AD5ED6"/>
    <w:rsid w:val="00AD7552"/>
    <w:rsid w:val="00AD7C7B"/>
    <w:rsid w:val="00AD7D00"/>
    <w:rsid w:val="00AD7E82"/>
    <w:rsid w:val="00AE01AC"/>
    <w:rsid w:val="00AE0393"/>
    <w:rsid w:val="00AE389B"/>
    <w:rsid w:val="00AE49E5"/>
    <w:rsid w:val="00AE6560"/>
    <w:rsid w:val="00AE6B6E"/>
    <w:rsid w:val="00AE769B"/>
    <w:rsid w:val="00AF00AA"/>
    <w:rsid w:val="00AF1740"/>
    <w:rsid w:val="00AF1A9C"/>
    <w:rsid w:val="00AF4E87"/>
    <w:rsid w:val="00AF58CC"/>
    <w:rsid w:val="00AF656E"/>
    <w:rsid w:val="00AF6C67"/>
    <w:rsid w:val="00AF6EFC"/>
    <w:rsid w:val="00AF71F2"/>
    <w:rsid w:val="00AF7CB6"/>
    <w:rsid w:val="00B005FD"/>
    <w:rsid w:val="00B00F13"/>
    <w:rsid w:val="00B015AB"/>
    <w:rsid w:val="00B02121"/>
    <w:rsid w:val="00B0458D"/>
    <w:rsid w:val="00B04D89"/>
    <w:rsid w:val="00B07322"/>
    <w:rsid w:val="00B0785D"/>
    <w:rsid w:val="00B10309"/>
    <w:rsid w:val="00B1101F"/>
    <w:rsid w:val="00B13122"/>
    <w:rsid w:val="00B13260"/>
    <w:rsid w:val="00B16533"/>
    <w:rsid w:val="00B2075E"/>
    <w:rsid w:val="00B20A6D"/>
    <w:rsid w:val="00B211C8"/>
    <w:rsid w:val="00B213D8"/>
    <w:rsid w:val="00B226CB"/>
    <w:rsid w:val="00B24ED6"/>
    <w:rsid w:val="00B24FBA"/>
    <w:rsid w:val="00B252A9"/>
    <w:rsid w:val="00B252CB"/>
    <w:rsid w:val="00B26533"/>
    <w:rsid w:val="00B270CF"/>
    <w:rsid w:val="00B30B00"/>
    <w:rsid w:val="00B318DF"/>
    <w:rsid w:val="00B332E6"/>
    <w:rsid w:val="00B33502"/>
    <w:rsid w:val="00B36175"/>
    <w:rsid w:val="00B40805"/>
    <w:rsid w:val="00B408A4"/>
    <w:rsid w:val="00B4111D"/>
    <w:rsid w:val="00B411E1"/>
    <w:rsid w:val="00B4158D"/>
    <w:rsid w:val="00B422E7"/>
    <w:rsid w:val="00B428DD"/>
    <w:rsid w:val="00B46DE5"/>
    <w:rsid w:val="00B50B63"/>
    <w:rsid w:val="00B534E5"/>
    <w:rsid w:val="00B53911"/>
    <w:rsid w:val="00B573AC"/>
    <w:rsid w:val="00B62CFE"/>
    <w:rsid w:val="00B62F75"/>
    <w:rsid w:val="00B63A47"/>
    <w:rsid w:val="00B64D91"/>
    <w:rsid w:val="00B6502D"/>
    <w:rsid w:val="00B65345"/>
    <w:rsid w:val="00B656A6"/>
    <w:rsid w:val="00B65767"/>
    <w:rsid w:val="00B658B1"/>
    <w:rsid w:val="00B668A1"/>
    <w:rsid w:val="00B66CB3"/>
    <w:rsid w:val="00B67033"/>
    <w:rsid w:val="00B67208"/>
    <w:rsid w:val="00B71DBC"/>
    <w:rsid w:val="00B7463C"/>
    <w:rsid w:val="00B77BD0"/>
    <w:rsid w:val="00B80225"/>
    <w:rsid w:val="00B81269"/>
    <w:rsid w:val="00B81540"/>
    <w:rsid w:val="00B8380C"/>
    <w:rsid w:val="00B83977"/>
    <w:rsid w:val="00B90349"/>
    <w:rsid w:val="00B90786"/>
    <w:rsid w:val="00B910F3"/>
    <w:rsid w:val="00B911CE"/>
    <w:rsid w:val="00B91CF1"/>
    <w:rsid w:val="00B92042"/>
    <w:rsid w:val="00B927AE"/>
    <w:rsid w:val="00B94D12"/>
    <w:rsid w:val="00B94D50"/>
    <w:rsid w:val="00B9538F"/>
    <w:rsid w:val="00B96224"/>
    <w:rsid w:val="00BA0295"/>
    <w:rsid w:val="00BA13EE"/>
    <w:rsid w:val="00BA1761"/>
    <w:rsid w:val="00BA2340"/>
    <w:rsid w:val="00BA2BA3"/>
    <w:rsid w:val="00BA3253"/>
    <w:rsid w:val="00BA4158"/>
    <w:rsid w:val="00BA417F"/>
    <w:rsid w:val="00BA52D5"/>
    <w:rsid w:val="00BA5FD9"/>
    <w:rsid w:val="00BA62E9"/>
    <w:rsid w:val="00BA7442"/>
    <w:rsid w:val="00BB0D57"/>
    <w:rsid w:val="00BB124E"/>
    <w:rsid w:val="00BB1324"/>
    <w:rsid w:val="00BB2C29"/>
    <w:rsid w:val="00BB3000"/>
    <w:rsid w:val="00BB4235"/>
    <w:rsid w:val="00BB504E"/>
    <w:rsid w:val="00BB5909"/>
    <w:rsid w:val="00BB5924"/>
    <w:rsid w:val="00BB63C7"/>
    <w:rsid w:val="00BB7500"/>
    <w:rsid w:val="00BC0301"/>
    <w:rsid w:val="00BC17B9"/>
    <w:rsid w:val="00BC255E"/>
    <w:rsid w:val="00BC259A"/>
    <w:rsid w:val="00BC322F"/>
    <w:rsid w:val="00BC34FE"/>
    <w:rsid w:val="00BC37FF"/>
    <w:rsid w:val="00BC3803"/>
    <w:rsid w:val="00BC3E90"/>
    <w:rsid w:val="00BC43CC"/>
    <w:rsid w:val="00BC7B13"/>
    <w:rsid w:val="00BC7C1F"/>
    <w:rsid w:val="00BC7FE8"/>
    <w:rsid w:val="00BD0D66"/>
    <w:rsid w:val="00BD163F"/>
    <w:rsid w:val="00BD1B66"/>
    <w:rsid w:val="00BD2747"/>
    <w:rsid w:val="00BD2AE3"/>
    <w:rsid w:val="00BD3311"/>
    <w:rsid w:val="00BD50E7"/>
    <w:rsid w:val="00BD54A6"/>
    <w:rsid w:val="00BD592B"/>
    <w:rsid w:val="00BD60F0"/>
    <w:rsid w:val="00BD61BF"/>
    <w:rsid w:val="00BD6E07"/>
    <w:rsid w:val="00BD6FB9"/>
    <w:rsid w:val="00BD7418"/>
    <w:rsid w:val="00BE00A5"/>
    <w:rsid w:val="00BE0FE7"/>
    <w:rsid w:val="00BE26C6"/>
    <w:rsid w:val="00BE3FD9"/>
    <w:rsid w:val="00BE434A"/>
    <w:rsid w:val="00BE5BC6"/>
    <w:rsid w:val="00BE5CA2"/>
    <w:rsid w:val="00BE6279"/>
    <w:rsid w:val="00BE74A0"/>
    <w:rsid w:val="00BE79D8"/>
    <w:rsid w:val="00BF1619"/>
    <w:rsid w:val="00BF5488"/>
    <w:rsid w:val="00BF7576"/>
    <w:rsid w:val="00C01701"/>
    <w:rsid w:val="00C01D83"/>
    <w:rsid w:val="00C031EE"/>
    <w:rsid w:val="00C038FF"/>
    <w:rsid w:val="00C04373"/>
    <w:rsid w:val="00C057F0"/>
    <w:rsid w:val="00C05A7F"/>
    <w:rsid w:val="00C05C66"/>
    <w:rsid w:val="00C05DE3"/>
    <w:rsid w:val="00C07A67"/>
    <w:rsid w:val="00C10004"/>
    <w:rsid w:val="00C114FF"/>
    <w:rsid w:val="00C13B6B"/>
    <w:rsid w:val="00C13F97"/>
    <w:rsid w:val="00C156B7"/>
    <w:rsid w:val="00C15A2E"/>
    <w:rsid w:val="00C15EFF"/>
    <w:rsid w:val="00C166B3"/>
    <w:rsid w:val="00C16D41"/>
    <w:rsid w:val="00C213C7"/>
    <w:rsid w:val="00C21738"/>
    <w:rsid w:val="00C218A3"/>
    <w:rsid w:val="00C21D30"/>
    <w:rsid w:val="00C240B8"/>
    <w:rsid w:val="00C2629A"/>
    <w:rsid w:val="00C26975"/>
    <w:rsid w:val="00C26F65"/>
    <w:rsid w:val="00C26FE4"/>
    <w:rsid w:val="00C273B0"/>
    <w:rsid w:val="00C303F7"/>
    <w:rsid w:val="00C3105A"/>
    <w:rsid w:val="00C31BFA"/>
    <w:rsid w:val="00C31E31"/>
    <w:rsid w:val="00C32D26"/>
    <w:rsid w:val="00C33426"/>
    <w:rsid w:val="00C33585"/>
    <w:rsid w:val="00C36A3C"/>
    <w:rsid w:val="00C37467"/>
    <w:rsid w:val="00C3752D"/>
    <w:rsid w:val="00C41F69"/>
    <w:rsid w:val="00C4262D"/>
    <w:rsid w:val="00C42DCE"/>
    <w:rsid w:val="00C42F0E"/>
    <w:rsid w:val="00C43BB5"/>
    <w:rsid w:val="00C44703"/>
    <w:rsid w:val="00C45A34"/>
    <w:rsid w:val="00C463D8"/>
    <w:rsid w:val="00C513AB"/>
    <w:rsid w:val="00C52F52"/>
    <w:rsid w:val="00C54F40"/>
    <w:rsid w:val="00C56B91"/>
    <w:rsid w:val="00C56EDA"/>
    <w:rsid w:val="00C57418"/>
    <w:rsid w:val="00C57441"/>
    <w:rsid w:val="00C6173D"/>
    <w:rsid w:val="00C6222C"/>
    <w:rsid w:val="00C62665"/>
    <w:rsid w:val="00C6398E"/>
    <w:rsid w:val="00C65CF4"/>
    <w:rsid w:val="00C66209"/>
    <w:rsid w:val="00C66446"/>
    <w:rsid w:val="00C66454"/>
    <w:rsid w:val="00C674DB"/>
    <w:rsid w:val="00C7112E"/>
    <w:rsid w:val="00C7189D"/>
    <w:rsid w:val="00C71DCD"/>
    <w:rsid w:val="00C72C86"/>
    <w:rsid w:val="00C736E0"/>
    <w:rsid w:val="00C73796"/>
    <w:rsid w:val="00C7419C"/>
    <w:rsid w:val="00C74275"/>
    <w:rsid w:val="00C75AF6"/>
    <w:rsid w:val="00C768CB"/>
    <w:rsid w:val="00C769B9"/>
    <w:rsid w:val="00C77C8D"/>
    <w:rsid w:val="00C80009"/>
    <w:rsid w:val="00C82259"/>
    <w:rsid w:val="00C827A3"/>
    <w:rsid w:val="00C82B94"/>
    <w:rsid w:val="00C8310F"/>
    <w:rsid w:val="00C83129"/>
    <w:rsid w:val="00C860F9"/>
    <w:rsid w:val="00C8792B"/>
    <w:rsid w:val="00C91588"/>
    <w:rsid w:val="00C9301D"/>
    <w:rsid w:val="00C9379B"/>
    <w:rsid w:val="00C94257"/>
    <w:rsid w:val="00C942BB"/>
    <w:rsid w:val="00C945B6"/>
    <w:rsid w:val="00C967EE"/>
    <w:rsid w:val="00CA0833"/>
    <w:rsid w:val="00CA0983"/>
    <w:rsid w:val="00CA141A"/>
    <w:rsid w:val="00CA1D0F"/>
    <w:rsid w:val="00CA300E"/>
    <w:rsid w:val="00CA4636"/>
    <w:rsid w:val="00CA4742"/>
    <w:rsid w:val="00CA5F54"/>
    <w:rsid w:val="00CA6EF5"/>
    <w:rsid w:val="00CA7604"/>
    <w:rsid w:val="00CB0F92"/>
    <w:rsid w:val="00CB141A"/>
    <w:rsid w:val="00CB184A"/>
    <w:rsid w:val="00CB1F27"/>
    <w:rsid w:val="00CB41F0"/>
    <w:rsid w:val="00CB4424"/>
    <w:rsid w:val="00CB4DEA"/>
    <w:rsid w:val="00CB4DF1"/>
    <w:rsid w:val="00CB5E1C"/>
    <w:rsid w:val="00CB642C"/>
    <w:rsid w:val="00CB6564"/>
    <w:rsid w:val="00CB6D47"/>
    <w:rsid w:val="00CB7E81"/>
    <w:rsid w:val="00CC0985"/>
    <w:rsid w:val="00CC4948"/>
    <w:rsid w:val="00CC4A92"/>
    <w:rsid w:val="00CC6927"/>
    <w:rsid w:val="00CC69F7"/>
    <w:rsid w:val="00CC7AE3"/>
    <w:rsid w:val="00CD0082"/>
    <w:rsid w:val="00CD00C5"/>
    <w:rsid w:val="00CD0A7E"/>
    <w:rsid w:val="00CD4AF5"/>
    <w:rsid w:val="00CD5AA7"/>
    <w:rsid w:val="00CD6676"/>
    <w:rsid w:val="00CD671C"/>
    <w:rsid w:val="00CE064A"/>
    <w:rsid w:val="00CE0A07"/>
    <w:rsid w:val="00CE15BA"/>
    <w:rsid w:val="00CE15E6"/>
    <w:rsid w:val="00CE1B33"/>
    <w:rsid w:val="00CE42BC"/>
    <w:rsid w:val="00CE5869"/>
    <w:rsid w:val="00CE59FE"/>
    <w:rsid w:val="00CE5B76"/>
    <w:rsid w:val="00CE5DB5"/>
    <w:rsid w:val="00CE7F81"/>
    <w:rsid w:val="00CF0149"/>
    <w:rsid w:val="00CF046F"/>
    <w:rsid w:val="00CF12D9"/>
    <w:rsid w:val="00CF2726"/>
    <w:rsid w:val="00CF2ABE"/>
    <w:rsid w:val="00CF2ED3"/>
    <w:rsid w:val="00CF486A"/>
    <w:rsid w:val="00CF50E0"/>
    <w:rsid w:val="00CF5C60"/>
    <w:rsid w:val="00CF6A54"/>
    <w:rsid w:val="00CF6D4C"/>
    <w:rsid w:val="00CF72D0"/>
    <w:rsid w:val="00CF734A"/>
    <w:rsid w:val="00CF7CD9"/>
    <w:rsid w:val="00D00782"/>
    <w:rsid w:val="00D00DCD"/>
    <w:rsid w:val="00D016C3"/>
    <w:rsid w:val="00D02B95"/>
    <w:rsid w:val="00D02CBE"/>
    <w:rsid w:val="00D0556E"/>
    <w:rsid w:val="00D10487"/>
    <w:rsid w:val="00D109BC"/>
    <w:rsid w:val="00D13ACA"/>
    <w:rsid w:val="00D148B7"/>
    <w:rsid w:val="00D15353"/>
    <w:rsid w:val="00D15BF9"/>
    <w:rsid w:val="00D1664B"/>
    <w:rsid w:val="00D169FA"/>
    <w:rsid w:val="00D17364"/>
    <w:rsid w:val="00D20DC3"/>
    <w:rsid w:val="00D21B27"/>
    <w:rsid w:val="00D21D6E"/>
    <w:rsid w:val="00D2287B"/>
    <w:rsid w:val="00D23357"/>
    <w:rsid w:val="00D25307"/>
    <w:rsid w:val="00D26092"/>
    <w:rsid w:val="00D3029A"/>
    <w:rsid w:val="00D30A6D"/>
    <w:rsid w:val="00D311A2"/>
    <w:rsid w:val="00D34AAC"/>
    <w:rsid w:val="00D35AEF"/>
    <w:rsid w:val="00D379D9"/>
    <w:rsid w:val="00D37C4D"/>
    <w:rsid w:val="00D40758"/>
    <w:rsid w:val="00D40BEF"/>
    <w:rsid w:val="00D412C8"/>
    <w:rsid w:val="00D424A6"/>
    <w:rsid w:val="00D43513"/>
    <w:rsid w:val="00D43DBA"/>
    <w:rsid w:val="00D442E5"/>
    <w:rsid w:val="00D447AC"/>
    <w:rsid w:val="00D454A2"/>
    <w:rsid w:val="00D462C3"/>
    <w:rsid w:val="00D47825"/>
    <w:rsid w:val="00D4790F"/>
    <w:rsid w:val="00D47DD6"/>
    <w:rsid w:val="00D47F95"/>
    <w:rsid w:val="00D50A17"/>
    <w:rsid w:val="00D537EC"/>
    <w:rsid w:val="00D53D36"/>
    <w:rsid w:val="00D56C6D"/>
    <w:rsid w:val="00D61013"/>
    <w:rsid w:val="00D61028"/>
    <w:rsid w:val="00D6312D"/>
    <w:rsid w:val="00D636BB"/>
    <w:rsid w:val="00D63C63"/>
    <w:rsid w:val="00D64278"/>
    <w:rsid w:val="00D65183"/>
    <w:rsid w:val="00D65E9A"/>
    <w:rsid w:val="00D6617A"/>
    <w:rsid w:val="00D6667F"/>
    <w:rsid w:val="00D677E3"/>
    <w:rsid w:val="00D705BD"/>
    <w:rsid w:val="00D7249D"/>
    <w:rsid w:val="00D72EDE"/>
    <w:rsid w:val="00D72FE1"/>
    <w:rsid w:val="00D768CB"/>
    <w:rsid w:val="00D805FC"/>
    <w:rsid w:val="00D83908"/>
    <w:rsid w:val="00D85534"/>
    <w:rsid w:val="00D85909"/>
    <w:rsid w:val="00D86C71"/>
    <w:rsid w:val="00D93340"/>
    <w:rsid w:val="00D93FD8"/>
    <w:rsid w:val="00D941C3"/>
    <w:rsid w:val="00D949B8"/>
    <w:rsid w:val="00D94F21"/>
    <w:rsid w:val="00D95814"/>
    <w:rsid w:val="00D96D52"/>
    <w:rsid w:val="00D9758D"/>
    <w:rsid w:val="00D977A9"/>
    <w:rsid w:val="00D97EB4"/>
    <w:rsid w:val="00DA005C"/>
    <w:rsid w:val="00DA027D"/>
    <w:rsid w:val="00DA07B7"/>
    <w:rsid w:val="00DA09E1"/>
    <w:rsid w:val="00DA11FE"/>
    <w:rsid w:val="00DA17A6"/>
    <w:rsid w:val="00DA3F7C"/>
    <w:rsid w:val="00DA70B1"/>
    <w:rsid w:val="00DA7767"/>
    <w:rsid w:val="00DB2B67"/>
    <w:rsid w:val="00DB41F8"/>
    <w:rsid w:val="00DB52B7"/>
    <w:rsid w:val="00DB5B01"/>
    <w:rsid w:val="00DB5FD7"/>
    <w:rsid w:val="00DB695B"/>
    <w:rsid w:val="00DB757B"/>
    <w:rsid w:val="00DC08F8"/>
    <w:rsid w:val="00DC091A"/>
    <w:rsid w:val="00DC0B83"/>
    <w:rsid w:val="00DC0DE7"/>
    <w:rsid w:val="00DC1678"/>
    <w:rsid w:val="00DC18F9"/>
    <w:rsid w:val="00DD00C4"/>
    <w:rsid w:val="00DD19AB"/>
    <w:rsid w:val="00DD1D75"/>
    <w:rsid w:val="00DD4EFE"/>
    <w:rsid w:val="00DD6CF6"/>
    <w:rsid w:val="00DD74E4"/>
    <w:rsid w:val="00DE0C91"/>
    <w:rsid w:val="00DE1EC2"/>
    <w:rsid w:val="00DE3D98"/>
    <w:rsid w:val="00DE4238"/>
    <w:rsid w:val="00DE47A1"/>
    <w:rsid w:val="00DE4F5A"/>
    <w:rsid w:val="00DE517F"/>
    <w:rsid w:val="00DE57DB"/>
    <w:rsid w:val="00DE5AD7"/>
    <w:rsid w:val="00DE5BA4"/>
    <w:rsid w:val="00DE60A3"/>
    <w:rsid w:val="00DF22D8"/>
    <w:rsid w:val="00DF50A9"/>
    <w:rsid w:val="00DF593E"/>
    <w:rsid w:val="00DF5ECA"/>
    <w:rsid w:val="00DF6252"/>
    <w:rsid w:val="00DF6C3F"/>
    <w:rsid w:val="00DF735C"/>
    <w:rsid w:val="00E004E8"/>
    <w:rsid w:val="00E0068D"/>
    <w:rsid w:val="00E017E0"/>
    <w:rsid w:val="00E01EE5"/>
    <w:rsid w:val="00E02431"/>
    <w:rsid w:val="00E02C49"/>
    <w:rsid w:val="00E037E4"/>
    <w:rsid w:val="00E037F1"/>
    <w:rsid w:val="00E03C02"/>
    <w:rsid w:val="00E04042"/>
    <w:rsid w:val="00E0409B"/>
    <w:rsid w:val="00E040CA"/>
    <w:rsid w:val="00E0414F"/>
    <w:rsid w:val="00E0436B"/>
    <w:rsid w:val="00E04395"/>
    <w:rsid w:val="00E046A0"/>
    <w:rsid w:val="00E0665B"/>
    <w:rsid w:val="00E0773A"/>
    <w:rsid w:val="00E07AEB"/>
    <w:rsid w:val="00E07D08"/>
    <w:rsid w:val="00E10E31"/>
    <w:rsid w:val="00E11450"/>
    <w:rsid w:val="00E11E0B"/>
    <w:rsid w:val="00E131F6"/>
    <w:rsid w:val="00E139A0"/>
    <w:rsid w:val="00E1460E"/>
    <w:rsid w:val="00E17C22"/>
    <w:rsid w:val="00E2008B"/>
    <w:rsid w:val="00E21FF9"/>
    <w:rsid w:val="00E24014"/>
    <w:rsid w:val="00E24481"/>
    <w:rsid w:val="00E244A3"/>
    <w:rsid w:val="00E25007"/>
    <w:rsid w:val="00E25CB6"/>
    <w:rsid w:val="00E25DD3"/>
    <w:rsid w:val="00E275ED"/>
    <w:rsid w:val="00E276A0"/>
    <w:rsid w:val="00E2770D"/>
    <w:rsid w:val="00E27A5F"/>
    <w:rsid w:val="00E30EC3"/>
    <w:rsid w:val="00E318AF"/>
    <w:rsid w:val="00E32006"/>
    <w:rsid w:val="00E3390A"/>
    <w:rsid w:val="00E42599"/>
    <w:rsid w:val="00E42CAD"/>
    <w:rsid w:val="00E42FCB"/>
    <w:rsid w:val="00E43138"/>
    <w:rsid w:val="00E43A67"/>
    <w:rsid w:val="00E44F13"/>
    <w:rsid w:val="00E45081"/>
    <w:rsid w:val="00E46006"/>
    <w:rsid w:val="00E46DB4"/>
    <w:rsid w:val="00E4765F"/>
    <w:rsid w:val="00E47AE6"/>
    <w:rsid w:val="00E47D4B"/>
    <w:rsid w:val="00E51BB7"/>
    <w:rsid w:val="00E5201F"/>
    <w:rsid w:val="00E5299C"/>
    <w:rsid w:val="00E5440F"/>
    <w:rsid w:val="00E54976"/>
    <w:rsid w:val="00E616D3"/>
    <w:rsid w:val="00E61C11"/>
    <w:rsid w:val="00E6208B"/>
    <w:rsid w:val="00E6218F"/>
    <w:rsid w:val="00E63099"/>
    <w:rsid w:val="00E63A2E"/>
    <w:rsid w:val="00E642CE"/>
    <w:rsid w:val="00E642FF"/>
    <w:rsid w:val="00E64AEA"/>
    <w:rsid w:val="00E6597C"/>
    <w:rsid w:val="00E65C38"/>
    <w:rsid w:val="00E66D40"/>
    <w:rsid w:val="00E67469"/>
    <w:rsid w:val="00E70E99"/>
    <w:rsid w:val="00E712C3"/>
    <w:rsid w:val="00E72A6D"/>
    <w:rsid w:val="00E74378"/>
    <w:rsid w:val="00E75220"/>
    <w:rsid w:val="00E771C8"/>
    <w:rsid w:val="00E77F99"/>
    <w:rsid w:val="00E803D0"/>
    <w:rsid w:val="00E809BD"/>
    <w:rsid w:val="00E81B2F"/>
    <w:rsid w:val="00E83415"/>
    <w:rsid w:val="00E834DA"/>
    <w:rsid w:val="00E846B3"/>
    <w:rsid w:val="00E85140"/>
    <w:rsid w:val="00E854C0"/>
    <w:rsid w:val="00E85A1A"/>
    <w:rsid w:val="00E86398"/>
    <w:rsid w:val="00E868CB"/>
    <w:rsid w:val="00E900CA"/>
    <w:rsid w:val="00E902BC"/>
    <w:rsid w:val="00E90D17"/>
    <w:rsid w:val="00E917C0"/>
    <w:rsid w:val="00E91833"/>
    <w:rsid w:val="00E937CE"/>
    <w:rsid w:val="00E93BB9"/>
    <w:rsid w:val="00E940D3"/>
    <w:rsid w:val="00E9440D"/>
    <w:rsid w:val="00E95549"/>
    <w:rsid w:val="00E96688"/>
    <w:rsid w:val="00E96740"/>
    <w:rsid w:val="00EA048A"/>
    <w:rsid w:val="00EA1DE5"/>
    <w:rsid w:val="00EA2402"/>
    <w:rsid w:val="00EA2E4D"/>
    <w:rsid w:val="00EA34D3"/>
    <w:rsid w:val="00EA36C7"/>
    <w:rsid w:val="00EA3B81"/>
    <w:rsid w:val="00EA4BA5"/>
    <w:rsid w:val="00EA6099"/>
    <w:rsid w:val="00EA6D50"/>
    <w:rsid w:val="00EA7E57"/>
    <w:rsid w:val="00EB00C4"/>
    <w:rsid w:val="00EB0D5B"/>
    <w:rsid w:val="00EB3DE0"/>
    <w:rsid w:val="00EB3E92"/>
    <w:rsid w:val="00EB4237"/>
    <w:rsid w:val="00EB43E9"/>
    <w:rsid w:val="00EB4AB8"/>
    <w:rsid w:val="00EB50F1"/>
    <w:rsid w:val="00EB59D3"/>
    <w:rsid w:val="00EB6653"/>
    <w:rsid w:val="00EC0DC4"/>
    <w:rsid w:val="00EC115F"/>
    <w:rsid w:val="00EC1C78"/>
    <w:rsid w:val="00EC78F9"/>
    <w:rsid w:val="00EC7C3A"/>
    <w:rsid w:val="00EC7F2A"/>
    <w:rsid w:val="00ED0299"/>
    <w:rsid w:val="00ED121D"/>
    <w:rsid w:val="00ED14FC"/>
    <w:rsid w:val="00ED2699"/>
    <w:rsid w:val="00ED29D2"/>
    <w:rsid w:val="00ED3D86"/>
    <w:rsid w:val="00ED41C9"/>
    <w:rsid w:val="00ED4391"/>
    <w:rsid w:val="00ED4DCF"/>
    <w:rsid w:val="00ED5069"/>
    <w:rsid w:val="00ED5FF0"/>
    <w:rsid w:val="00ED6283"/>
    <w:rsid w:val="00ED77FE"/>
    <w:rsid w:val="00EE0682"/>
    <w:rsid w:val="00EE18FE"/>
    <w:rsid w:val="00EE2463"/>
    <w:rsid w:val="00EE4766"/>
    <w:rsid w:val="00EE494A"/>
    <w:rsid w:val="00EE6C65"/>
    <w:rsid w:val="00EE7962"/>
    <w:rsid w:val="00EF013F"/>
    <w:rsid w:val="00EF0513"/>
    <w:rsid w:val="00EF15DC"/>
    <w:rsid w:val="00EF1874"/>
    <w:rsid w:val="00EF26AB"/>
    <w:rsid w:val="00EF3894"/>
    <w:rsid w:val="00EF435F"/>
    <w:rsid w:val="00EF48E2"/>
    <w:rsid w:val="00EF4FCF"/>
    <w:rsid w:val="00EF5B92"/>
    <w:rsid w:val="00EF6383"/>
    <w:rsid w:val="00EF7953"/>
    <w:rsid w:val="00F000BF"/>
    <w:rsid w:val="00F00A73"/>
    <w:rsid w:val="00F01184"/>
    <w:rsid w:val="00F01AA5"/>
    <w:rsid w:val="00F028D1"/>
    <w:rsid w:val="00F03710"/>
    <w:rsid w:val="00F039EB"/>
    <w:rsid w:val="00F04554"/>
    <w:rsid w:val="00F05E84"/>
    <w:rsid w:val="00F07810"/>
    <w:rsid w:val="00F11B99"/>
    <w:rsid w:val="00F11C1B"/>
    <w:rsid w:val="00F12C05"/>
    <w:rsid w:val="00F133B0"/>
    <w:rsid w:val="00F139E5"/>
    <w:rsid w:val="00F13CA4"/>
    <w:rsid w:val="00F145B2"/>
    <w:rsid w:val="00F153C8"/>
    <w:rsid w:val="00F155F1"/>
    <w:rsid w:val="00F15F81"/>
    <w:rsid w:val="00F16709"/>
    <w:rsid w:val="00F231F0"/>
    <w:rsid w:val="00F23DAC"/>
    <w:rsid w:val="00F26CAD"/>
    <w:rsid w:val="00F26E54"/>
    <w:rsid w:val="00F317B0"/>
    <w:rsid w:val="00F31FCA"/>
    <w:rsid w:val="00F33420"/>
    <w:rsid w:val="00F34B0B"/>
    <w:rsid w:val="00F35098"/>
    <w:rsid w:val="00F3516E"/>
    <w:rsid w:val="00F36D1B"/>
    <w:rsid w:val="00F36F7D"/>
    <w:rsid w:val="00F370A1"/>
    <w:rsid w:val="00F377FA"/>
    <w:rsid w:val="00F37DDA"/>
    <w:rsid w:val="00F40820"/>
    <w:rsid w:val="00F40B82"/>
    <w:rsid w:val="00F40E0B"/>
    <w:rsid w:val="00F41CDB"/>
    <w:rsid w:val="00F439D7"/>
    <w:rsid w:val="00F45A19"/>
    <w:rsid w:val="00F46DE1"/>
    <w:rsid w:val="00F470EF"/>
    <w:rsid w:val="00F5015A"/>
    <w:rsid w:val="00F502CF"/>
    <w:rsid w:val="00F5088B"/>
    <w:rsid w:val="00F50A24"/>
    <w:rsid w:val="00F51342"/>
    <w:rsid w:val="00F51C75"/>
    <w:rsid w:val="00F51EE0"/>
    <w:rsid w:val="00F52166"/>
    <w:rsid w:val="00F5281C"/>
    <w:rsid w:val="00F52BD1"/>
    <w:rsid w:val="00F54052"/>
    <w:rsid w:val="00F54913"/>
    <w:rsid w:val="00F54B1B"/>
    <w:rsid w:val="00F5571E"/>
    <w:rsid w:val="00F56602"/>
    <w:rsid w:val="00F609A0"/>
    <w:rsid w:val="00F612AC"/>
    <w:rsid w:val="00F6356D"/>
    <w:rsid w:val="00F65645"/>
    <w:rsid w:val="00F65870"/>
    <w:rsid w:val="00F658F6"/>
    <w:rsid w:val="00F65DE3"/>
    <w:rsid w:val="00F67676"/>
    <w:rsid w:val="00F713F1"/>
    <w:rsid w:val="00F71602"/>
    <w:rsid w:val="00F734F5"/>
    <w:rsid w:val="00F76995"/>
    <w:rsid w:val="00F80476"/>
    <w:rsid w:val="00F80AC1"/>
    <w:rsid w:val="00F83368"/>
    <w:rsid w:val="00F8357B"/>
    <w:rsid w:val="00F84318"/>
    <w:rsid w:val="00F84988"/>
    <w:rsid w:val="00F8550C"/>
    <w:rsid w:val="00F87571"/>
    <w:rsid w:val="00F90935"/>
    <w:rsid w:val="00F9125D"/>
    <w:rsid w:val="00F91675"/>
    <w:rsid w:val="00F91ED8"/>
    <w:rsid w:val="00F92099"/>
    <w:rsid w:val="00F933AF"/>
    <w:rsid w:val="00F93A9B"/>
    <w:rsid w:val="00F96B29"/>
    <w:rsid w:val="00F97671"/>
    <w:rsid w:val="00FA04DB"/>
    <w:rsid w:val="00FA086E"/>
    <w:rsid w:val="00FA16C5"/>
    <w:rsid w:val="00FA1775"/>
    <w:rsid w:val="00FA1CA7"/>
    <w:rsid w:val="00FA27C4"/>
    <w:rsid w:val="00FA2C30"/>
    <w:rsid w:val="00FA38B0"/>
    <w:rsid w:val="00FA420F"/>
    <w:rsid w:val="00FA629C"/>
    <w:rsid w:val="00FA6A37"/>
    <w:rsid w:val="00FA7018"/>
    <w:rsid w:val="00FA7341"/>
    <w:rsid w:val="00FA7576"/>
    <w:rsid w:val="00FB022D"/>
    <w:rsid w:val="00FB03E8"/>
    <w:rsid w:val="00FB06BA"/>
    <w:rsid w:val="00FB1F8E"/>
    <w:rsid w:val="00FB1FF3"/>
    <w:rsid w:val="00FB209E"/>
    <w:rsid w:val="00FB2D62"/>
    <w:rsid w:val="00FB32C4"/>
    <w:rsid w:val="00FB3997"/>
    <w:rsid w:val="00FB5479"/>
    <w:rsid w:val="00FB6E43"/>
    <w:rsid w:val="00FB71D3"/>
    <w:rsid w:val="00FC2C0C"/>
    <w:rsid w:val="00FC2E2A"/>
    <w:rsid w:val="00FC2E92"/>
    <w:rsid w:val="00FC2E99"/>
    <w:rsid w:val="00FC3A60"/>
    <w:rsid w:val="00FC4E04"/>
    <w:rsid w:val="00FC6159"/>
    <w:rsid w:val="00FD17F5"/>
    <w:rsid w:val="00FD2966"/>
    <w:rsid w:val="00FD2DCA"/>
    <w:rsid w:val="00FD34F2"/>
    <w:rsid w:val="00FD4698"/>
    <w:rsid w:val="00FD4788"/>
    <w:rsid w:val="00FD5796"/>
    <w:rsid w:val="00FD6682"/>
    <w:rsid w:val="00FD6729"/>
    <w:rsid w:val="00FE0538"/>
    <w:rsid w:val="00FE13CC"/>
    <w:rsid w:val="00FE1D28"/>
    <w:rsid w:val="00FE379C"/>
    <w:rsid w:val="00FE46C8"/>
    <w:rsid w:val="00FE65AC"/>
    <w:rsid w:val="00FE65B4"/>
    <w:rsid w:val="00FE68FD"/>
    <w:rsid w:val="00FF00F6"/>
    <w:rsid w:val="00FF1221"/>
    <w:rsid w:val="00FF1938"/>
    <w:rsid w:val="00FF1C60"/>
    <w:rsid w:val="00FF1D8D"/>
    <w:rsid w:val="00FF21B1"/>
    <w:rsid w:val="00FF3D21"/>
    <w:rsid w:val="00FF48AB"/>
    <w:rsid w:val="00FF6CC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2CE"/>
    <w:pPr>
      <w:ind w:left="720"/>
      <w:contextualSpacing/>
    </w:pPr>
  </w:style>
  <w:style w:type="paragraph" w:styleId="Header">
    <w:name w:val="header"/>
    <w:basedOn w:val="Normal"/>
    <w:link w:val="HeaderChar"/>
    <w:uiPriority w:val="99"/>
    <w:unhideWhenUsed/>
    <w:rsid w:val="0045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209"/>
  </w:style>
  <w:style w:type="paragraph" w:styleId="Footer">
    <w:name w:val="footer"/>
    <w:basedOn w:val="Normal"/>
    <w:link w:val="FooterChar"/>
    <w:uiPriority w:val="99"/>
    <w:unhideWhenUsed/>
    <w:rsid w:val="0045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09"/>
  </w:style>
  <w:style w:type="paragraph" w:styleId="FootnoteText">
    <w:name w:val="footnote text"/>
    <w:basedOn w:val="Normal"/>
    <w:link w:val="FootnoteTextChar"/>
    <w:uiPriority w:val="99"/>
    <w:semiHidden/>
    <w:unhideWhenUsed/>
    <w:rsid w:val="00E4765F"/>
    <w:pPr>
      <w:spacing w:after="0" w:line="240" w:lineRule="auto"/>
      <w:jc w:val="both"/>
    </w:pPr>
    <w:rPr>
      <w:rFonts w:ascii="Cambria" w:hAnsi="Cambria"/>
      <w:sz w:val="20"/>
      <w:szCs w:val="20"/>
      <w:lang w:val="en-GB"/>
    </w:rPr>
  </w:style>
  <w:style w:type="character" w:customStyle="1" w:styleId="FootnoteTextChar">
    <w:name w:val="Footnote Text Char"/>
    <w:basedOn w:val="DefaultParagraphFont"/>
    <w:link w:val="FootnoteText"/>
    <w:uiPriority w:val="99"/>
    <w:semiHidden/>
    <w:rsid w:val="00E4765F"/>
    <w:rPr>
      <w:rFonts w:ascii="Cambria" w:hAnsi="Cambria"/>
      <w:sz w:val="20"/>
      <w:szCs w:val="20"/>
      <w:lang w:val="en-GB"/>
    </w:rPr>
  </w:style>
  <w:style w:type="character" w:styleId="FootnoteReference">
    <w:name w:val="footnote reference"/>
    <w:basedOn w:val="DefaultParagraphFont"/>
    <w:uiPriority w:val="99"/>
    <w:semiHidden/>
    <w:unhideWhenUsed/>
    <w:rsid w:val="00E4765F"/>
    <w:rPr>
      <w:vertAlign w:val="superscript"/>
    </w:rPr>
  </w:style>
  <w:style w:type="paragraph" w:styleId="BalloonText">
    <w:name w:val="Balloon Text"/>
    <w:basedOn w:val="Normal"/>
    <w:link w:val="BalloonTextChar"/>
    <w:uiPriority w:val="99"/>
    <w:semiHidden/>
    <w:unhideWhenUsed/>
    <w:rsid w:val="00B11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1F"/>
    <w:rPr>
      <w:rFonts w:ascii="Segoe UI" w:hAnsi="Segoe UI" w:cs="Segoe UI"/>
      <w:sz w:val="18"/>
      <w:szCs w:val="18"/>
    </w:rPr>
  </w:style>
  <w:style w:type="character" w:styleId="CommentReference">
    <w:name w:val="annotation reference"/>
    <w:basedOn w:val="DefaultParagraphFont"/>
    <w:uiPriority w:val="99"/>
    <w:semiHidden/>
    <w:unhideWhenUsed/>
    <w:rsid w:val="00B1101F"/>
    <w:rPr>
      <w:sz w:val="16"/>
      <w:szCs w:val="16"/>
    </w:rPr>
  </w:style>
  <w:style w:type="paragraph" w:styleId="CommentText">
    <w:name w:val="annotation text"/>
    <w:basedOn w:val="Normal"/>
    <w:link w:val="CommentTextChar"/>
    <w:uiPriority w:val="99"/>
    <w:unhideWhenUsed/>
    <w:rsid w:val="00B213D8"/>
    <w:pPr>
      <w:spacing w:line="240" w:lineRule="auto"/>
    </w:pPr>
    <w:rPr>
      <w:sz w:val="20"/>
      <w:szCs w:val="20"/>
    </w:rPr>
  </w:style>
  <w:style w:type="character" w:customStyle="1" w:styleId="CommentTextChar">
    <w:name w:val="Comment Text Char"/>
    <w:basedOn w:val="DefaultParagraphFont"/>
    <w:link w:val="CommentText"/>
    <w:uiPriority w:val="99"/>
    <w:rsid w:val="00B1101F"/>
    <w:rPr>
      <w:sz w:val="20"/>
      <w:szCs w:val="20"/>
    </w:rPr>
  </w:style>
  <w:style w:type="paragraph" w:styleId="CommentSubject">
    <w:name w:val="annotation subject"/>
    <w:basedOn w:val="CommentText"/>
    <w:next w:val="CommentText"/>
    <w:link w:val="CommentSubjectChar"/>
    <w:uiPriority w:val="99"/>
    <w:semiHidden/>
    <w:unhideWhenUsed/>
    <w:rsid w:val="00B1101F"/>
    <w:rPr>
      <w:b/>
      <w:bCs/>
    </w:rPr>
  </w:style>
  <w:style w:type="character" w:customStyle="1" w:styleId="CommentSubjectChar">
    <w:name w:val="Comment Subject Char"/>
    <w:basedOn w:val="CommentTextChar"/>
    <w:link w:val="CommentSubject"/>
    <w:uiPriority w:val="99"/>
    <w:semiHidden/>
    <w:rsid w:val="00B1101F"/>
    <w:rPr>
      <w:b/>
      <w:bCs/>
      <w:sz w:val="20"/>
      <w:szCs w:val="20"/>
    </w:rPr>
  </w:style>
  <w:style w:type="paragraph" w:styleId="Revision">
    <w:name w:val="Revision"/>
    <w:hidden/>
    <w:uiPriority w:val="99"/>
    <w:semiHidden/>
    <w:rsid w:val="00427AFF"/>
    <w:pPr>
      <w:spacing w:after="0" w:line="240" w:lineRule="auto"/>
    </w:pPr>
  </w:style>
  <w:style w:type="character" w:styleId="Hyperlink">
    <w:name w:val="Hyperlink"/>
    <w:basedOn w:val="DefaultParagraphFont"/>
    <w:uiPriority w:val="99"/>
    <w:semiHidden/>
    <w:unhideWhenUsed/>
    <w:rsid w:val="00B46D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9059472">
      <w:bodyDiv w:val="1"/>
      <w:marLeft w:val="0"/>
      <w:marRight w:val="0"/>
      <w:marTop w:val="0"/>
      <w:marBottom w:val="0"/>
      <w:divBdr>
        <w:top w:val="none" w:sz="0" w:space="0" w:color="auto"/>
        <w:left w:val="none" w:sz="0" w:space="0" w:color="auto"/>
        <w:bottom w:val="none" w:sz="0" w:space="0" w:color="auto"/>
        <w:right w:val="none" w:sz="0" w:space="0" w:color="auto"/>
      </w:divBdr>
    </w:div>
    <w:div w:id="526985762">
      <w:bodyDiv w:val="1"/>
      <w:marLeft w:val="0"/>
      <w:marRight w:val="0"/>
      <w:marTop w:val="0"/>
      <w:marBottom w:val="0"/>
      <w:divBdr>
        <w:top w:val="none" w:sz="0" w:space="0" w:color="auto"/>
        <w:left w:val="none" w:sz="0" w:space="0" w:color="auto"/>
        <w:bottom w:val="none" w:sz="0" w:space="0" w:color="auto"/>
        <w:right w:val="none" w:sz="0" w:space="0" w:color="auto"/>
      </w:divBdr>
    </w:div>
    <w:div w:id="673143989">
      <w:bodyDiv w:val="1"/>
      <w:marLeft w:val="0"/>
      <w:marRight w:val="0"/>
      <w:marTop w:val="0"/>
      <w:marBottom w:val="0"/>
      <w:divBdr>
        <w:top w:val="none" w:sz="0" w:space="0" w:color="auto"/>
        <w:left w:val="none" w:sz="0" w:space="0" w:color="auto"/>
        <w:bottom w:val="none" w:sz="0" w:space="0" w:color="auto"/>
        <w:right w:val="none" w:sz="0" w:space="0" w:color="auto"/>
      </w:divBdr>
    </w:div>
    <w:div w:id="732776656">
      <w:bodyDiv w:val="1"/>
      <w:marLeft w:val="0"/>
      <w:marRight w:val="0"/>
      <w:marTop w:val="0"/>
      <w:marBottom w:val="0"/>
      <w:divBdr>
        <w:top w:val="none" w:sz="0" w:space="0" w:color="auto"/>
        <w:left w:val="none" w:sz="0" w:space="0" w:color="auto"/>
        <w:bottom w:val="none" w:sz="0" w:space="0" w:color="auto"/>
        <w:right w:val="none" w:sz="0" w:space="0" w:color="auto"/>
      </w:divBdr>
    </w:div>
    <w:div w:id="733166744">
      <w:bodyDiv w:val="1"/>
      <w:marLeft w:val="0"/>
      <w:marRight w:val="0"/>
      <w:marTop w:val="0"/>
      <w:marBottom w:val="0"/>
      <w:divBdr>
        <w:top w:val="none" w:sz="0" w:space="0" w:color="auto"/>
        <w:left w:val="none" w:sz="0" w:space="0" w:color="auto"/>
        <w:bottom w:val="none" w:sz="0" w:space="0" w:color="auto"/>
        <w:right w:val="none" w:sz="0" w:space="0" w:color="auto"/>
      </w:divBdr>
    </w:div>
    <w:div w:id="772286164">
      <w:bodyDiv w:val="1"/>
      <w:marLeft w:val="0"/>
      <w:marRight w:val="0"/>
      <w:marTop w:val="0"/>
      <w:marBottom w:val="0"/>
      <w:divBdr>
        <w:top w:val="none" w:sz="0" w:space="0" w:color="auto"/>
        <w:left w:val="none" w:sz="0" w:space="0" w:color="auto"/>
        <w:bottom w:val="none" w:sz="0" w:space="0" w:color="auto"/>
        <w:right w:val="none" w:sz="0" w:space="0" w:color="auto"/>
      </w:divBdr>
    </w:div>
    <w:div w:id="776027355">
      <w:bodyDiv w:val="1"/>
      <w:marLeft w:val="0"/>
      <w:marRight w:val="0"/>
      <w:marTop w:val="0"/>
      <w:marBottom w:val="0"/>
      <w:divBdr>
        <w:top w:val="none" w:sz="0" w:space="0" w:color="auto"/>
        <w:left w:val="none" w:sz="0" w:space="0" w:color="auto"/>
        <w:bottom w:val="none" w:sz="0" w:space="0" w:color="auto"/>
        <w:right w:val="none" w:sz="0" w:space="0" w:color="auto"/>
      </w:divBdr>
    </w:div>
    <w:div w:id="978221056">
      <w:bodyDiv w:val="1"/>
      <w:marLeft w:val="0"/>
      <w:marRight w:val="0"/>
      <w:marTop w:val="0"/>
      <w:marBottom w:val="0"/>
      <w:divBdr>
        <w:top w:val="none" w:sz="0" w:space="0" w:color="auto"/>
        <w:left w:val="none" w:sz="0" w:space="0" w:color="auto"/>
        <w:bottom w:val="none" w:sz="0" w:space="0" w:color="auto"/>
        <w:right w:val="none" w:sz="0" w:space="0" w:color="auto"/>
      </w:divBdr>
      <w:divsChild>
        <w:div w:id="1534273418">
          <w:marLeft w:val="994"/>
          <w:marRight w:val="0"/>
          <w:marTop w:val="0"/>
          <w:marBottom w:val="0"/>
          <w:divBdr>
            <w:top w:val="none" w:sz="0" w:space="0" w:color="auto"/>
            <w:left w:val="none" w:sz="0" w:space="0" w:color="auto"/>
            <w:bottom w:val="none" w:sz="0" w:space="0" w:color="auto"/>
            <w:right w:val="none" w:sz="0" w:space="0" w:color="auto"/>
          </w:divBdr>
        </w:div>
        <w:div w:id="379673651">
          <w:marLeft w:val="994"/>
          <w:marRight w:val="0"/>
          <w:marTop w:val="0"/>
          <w:marBottom w:val="0"/>
          <w:divBdr>
            <w:top w:val="none" w:sz="0" w:space="0" w:color="auto"/>
            <w:left w:val="none" w:sz="0" w:space="0" w:color="auto"/>
            <w:bottom w:val="none" w:sz="0" w:space="0" w:color="auto"/>
            <w:right w:val="none" w:sz="0" w:space="0" w:color="auto"/>
          </w:divBdr>
        </w:div>
      </w:divsChild>
    </w:div>
    <w:div w:id="997655452">
      <w:bodyDiv w:val="1"/>
      <w:marLeft w:val="0"/>
      <w:marRight w:val="0"/>
      <w:marTop w:val="0"/>
      <w:marBottom w:val="0"/>
      <w:divBdr>
        <w:top w:val="none" w:sz="0" w:space="0" w:color="auto"/>
        <w:left w:val="none" w:sz="0" w:space="0" w:color="auto"/>
        <w:bottom w:val="none" w:sz="0" w:space="0" w:color="auto"/>
        <w:right w:val="none" w:sz="0" w:space="0" w:color="auto"/>
      </w:divBdr>
    </w:div>
    <w:div w:id="1068500224">
      <w:bodyDiv w:val="1"/>
      <w:marLeft w:val="0"/>
      <w:marRight w:val="0"/>
      <w:marTop w:val="0"/>
      <w:marBottom w:val="0"/>
      <w:divBdr>
        <w:top w:val="none" w:sz="0" w:space="0" w:color="auto"/>
        <w:left w:val="none" w:sz="0" w:space="0" w:color="auto"/>
        <w:bottom w:val="none" w:sz="0" w:space="0" w:color="auto"/>
        <w:right w:val="none" w:sz="0" w:space="0" w:color="auto"/>
      </w:divBdr>
    </w:div>
    <w:div w:id="1150319974">
      <w:bodyDiv w:val="1"/>
      <w:marLeft w:val="0"/>
      <w:marRight w:val="0"/>
      <w:marTop w:val="0"/>
      <w:marBottom w:val="0"/>
      <w:divBdr>
        <w:top w:val="none" w:sz="0" w:space="0" w:color="auto"/>
        <w:left w:val="none" w:sz="0" w:space="0" w:color="auto"/>
        <w:bottom w:val="none" w:sz="0" w:space="0" w:color="auto"/>
        <w:right w:val="none" w:sz="0" w:space="0" w:color="auto"/>
      </w:divBdr>
    </w:div>
    <w:div w:id="1270896140">
      <w:bodyDiv w:val="1"/>
      <w:marLeft w:val="0"/>
      <w:marRight w:val="0"/>
      <w:marTop w:val="0"/>
      <w:marBottom w:val="0"/>
      <w:divBdr>
        <w:top w:val="none" w:sz="0" w:space="0" w:color="auto"/>
        <w:left w:val="none" w:sz="0" w:space="0" w:color="auto"/>
        <w:bottom w:val="none" w:sz="0" w:space="0" w:color="auto"/>
        <w:right w:val="none" w:sz="0" w:space="0" w:color="auto"/>
      </w:divBdr>
    </w:div>
    <w:div w:id="1283413880">
      <w:bodyDiv w:val="1"/>
      <w:marLeft w:val="0"/>
      <w:marRight w:val="0"/>
      <w:marTop w:val="0"/>
      <w:marBottom w:val="0"/>
      <w:divBdr>
        <w:top w:val="none" w:sz="0" w:space="0" w:color="auto"/>
        <w:left w:val="none" w:sz="0" w:space="0" w:color="auto"/>
        <w:bottom w:val="none" w:sz="0" w:space="0" w:color="auto"/>
        <w:right w:val="none" w:sz="0" w:space="0" w:color="auto"/>
      </w:divBdr>
    </w:div>
    <w:div w:id="1310743704">
      <w:bodyDiv w:val="1"/>
      <w:marLeft w:val="0"/>
      <w:marRight w:val="0"/>
      <w:marTop w:val="0"/>
      <w:marBottom w:val="0"/>
      <w:divBdr>
        <w:top w:val="none" w:sz="0" w:space="0" w:color="auto"/>
        <w:left w:val="none" w:sz="0" w:space="0" w:color="auto"/>
        <w:bottom w:val="none" w:sz="0" w:space="0" w:color="auto"/>
        <w:right w:val="none" w:sz="0" w:space="0" w:color="auto"/>
      </w:divBdr>
    </w:div>
    <w:div w:id="1504200406">
      <w:bodyDiv w:val="1"/>
      <w:marLeft w:val="0"/>
      <w:marRight w:val="0"/>
      <w:marTop w:val="0"/>
      <w:marBottom w:val="0"/>
      <w:divBdr>
        <w:top w:val="none" w:sz="0" w:space="0" w:color="auto"/>
        <w:left w:val="none" w:sz="0" w:space="0" w:color="auto"/>
        <w:bottom w:val="none" w:sz="0" w:space="0" w:color="auto"/>
        <w:right w:val="none" w:sz="0" w:space="0" w:color="auto"/>
      </w:divBdr>
    </w:div>
    <w:div w:id="2001881119">
      <w:bodyDiv w:val="1"/>
      <w:marLeft w:val="0"/>
      <w:marRight w:val="0"/>
      <w:marTop w:val="0"/>
      <w:marBottom w:val="0"/>
      <w:divBdr>
        <w:top w:val="none" w:sz="0" w:space="0" w:color="auto"/>
        <w:left w:val="none" w:sz="0" w:space="0" w:color="auto"/>
        <w:bottom w:val="none" w:sz="0" w:space="0" w:color="auto"/>
        <w:right w:val="none" w:sz="0" w:space="0" w:color="auto"/>
      </w:divBdr>
    </w:div>
    <w:div w:id="20517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6CB8-4831-404B-B626-7C3B5A02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7896</Words>
  <Characters>45009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Poovindree Naidoo</dc:creator>
  <cp:lastModifiedBy>USER</cp:lastModifiedBy>
  <cp:revision>2</cp:revision>
  <cp:lastPrinted>2022-10-26T06:40:00Z</cp:lastPrinted>
  <dcterms:created xsi:type="dcterms:W3CDTF">2022-10-28T07:24:00Z</dcterms:created>
  <dcterms:modified xsi:type="dcterms:W3CDTF">2022-10-28T07:24:00Z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75612e-792a-4e01-a282-15cf1e626282_Enabled">
    <vt:lpwstr>true</vt:lpwstr>
  </property>
  <property fmtid="{D5CDD505-2E9C-101B-9397-08002B2CF9AE}" pid="3" name="MSIP_Label_af75612e-792a-4e01-a282-15cf1e626282_SetDate">
    <vt:lpwstr>2022-10-07T15:33:32Z</vt:lpwstr>
  </property>
  <property fmtid="{D5CDD505-2E9C-101B-9397-08002B2CF9AE}" pid="4" name="MSIP_Label_af75612e-792a-4e01-a282-15cf1e626282_Method">
    <vt:lpwstr>Standard</vt:lpwstr>
  </property>
  <property fmtid="{D5CDD505-2E9C-101B-9397-08002B2CF9AE}" pid="5" name="MSIP_Label_af75612e-792a-4e01-a282-15cf1e626282_Name">
    <vt:lpwstr>Public</vt:lpwstr>
  </property>
  <property fmtid="{D5CDD505-2E9C-101B-9397-08002B2CF9AE}" pid="6" name="MSIP_Label_af75612e-792a-4e01-a282-15cf1e626282_SiteId">
    <vt:lpwstr>1c5235b3-a463-4a01-96a7-dc2634b2aa74</vt:lpwstr>
  </property>
  <property fmtid="{D5CDD505-2E9C-101B-9397-08002B2CF9AE}" pid="7" name="MSIP_Label_af75612e-792a-4e01-a282-15cf1e626282_ActionId">
    <vt:lpwstr>68a2a7d9-1e1e-4246-880c-a3a22bd498ac</vt:lpwstr>
  </property>
  <property fmtid="{D5CDD505-2E9C-101B-9397-08002B2CF9AE}" pid="8" name="MSIP_Label_af75612e-792a-4e01-a282-15cf1e626282_ContentBits">
    <vt:lpwstr>0</vt:lpwstr>
  </property>
</Properties>
</file>