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BB" w:rsidRPr="001C7E28" w:rsidRDefault="00DB64CD" w:rsidP="001C7E28">
      <w:pPr>
        <w:spacing w:after="0" w:line="240" w:lineRule="auto"/>
        <w:rPr>
          <w:rFonts w:ascii="Arial" w:hAnsi="Arial" w:cs="Arial"/>
          <w:b/>
          <w:sz w:val="20"/>
          <w:szCs w:val="20"/>
        </w:rPr>
      </w:pPr>
      <w:r w:rsidRPr="001C7E28">
        <w:rPr>
          <w:rFonts w:ascii="Arial" w:hAnsi="Arial" w:cs="Arial"/>
          <w:b/>
          <w:sz w:val="20"/>
          <w:szCs w:val="20"/>
        </w:rPr>
        <w:t>Budget</w:t>
      </w:r>
      <w:r w:rsidR="008D4C3C" w:rsidRPr="001C7E28">
        <w:rPr>
          <w:rFonts w:ascii="Arial" w:hAnsi="Arial" w:cs="Arial"/>
          <w:b/>
          <w:sz w:val="20"/>
          <w:szCs w:val="20"/>
        </w:rPr>
        <w:t>ary</w:t>
      </w:r>
      <w:r w:rsidRPr="001C7E28">
        <w:rPr>
          <w:rFonts w:ascii="Arial" w:hAnsi="Arial" w:cs="Arial"/>
          <w:b/>
          <w:sz w:val="20"/>
          <w:szCs w:val="20"/>
        </w:rPr>
        <w:t xml:space="preserve"> Review and Recomme</w:t>
      </w:r>
      <w:r w:rsidR="00241208" w:rsidRPr="001C7E28">
        <w:rPr>
          <w:rFonts w:ascii="Arial" w:hAnsi="Arial" w:cs="Arial"/>
          <w:b/>
          <w:sz w:val="20"/>
          <w:szCs w:val="20"/>
        </w:rPr>
        <w:t>ndation Report of the Portfolio Committee</w:t>
      </w:r>
      <w:r w:rsidRPr="001C7E28">
        <w:rPr>
          <w:rFonts w:ascii="Arial" w:hAnsi="Arial" w:cs="Arial"/>
          <w:b/>
          <w:sz w:val="20"/>
          <w:szCs w:val="20"/>
        </w:rPr>
        <w:t xml:space="preserve"> on </w:t>
      </w:r>
      <w:r w:rsidR="008E0989" w:rsidRPr="001C7E28">
        <w:rPr>
          <w:rFonts w:ascii="Arial" w:hAnsi="Arial" w:cs="Arial"/>
          <w:b/>
          <w:sz w:val="20"/>
          <w:szCs w:val="20"/>
        </w:rPr>
        <w:t xml:space="preserve">Employment and </w:t>
      </w:r>
      <w:r w:rsidRPr="001C7E28">
        <w:rPr>
          <w:rFonts w:ascii="Arial" w:hAnsi="Arial" w:cs="Arial"/>
          <w:b/>
          <w:sz w:val="20"/>
          <w:szCs w:val="20"/>
        </w:rPr>
        <w:t>Labour</w:t>
      </w:r>
      <w:r w:rsidR="000F74AC" w:rsidRPr="001C7E28">
        <w:rPr>
          <w:rFonts w:ascii="Arial" w:hAnsi="Arial" w:cs="Arial"/>
          <w:b/>
          <w:sz w:val="20"/>
          <w:szCs w:val="20"/>
        </w:rPr>
        <w:t>,</w:t>
      </w:r>
      <w:r w:rsidRPr="001C7E28">
        <w:rPr>
          <w:rFonts w:ascii="Arial" w:hAnsi="Arial" w:cs="Arial"/>
          <w:b/>
          <w:sz w:val="20"/>
          <w:szCs w:val="20"/>
        </w:rPr>
        <w:t xml:space="preserve"> dated </w:t>
      </w:r>
      <w:r w:rsidR="00377DB4" w:rsidRPr="001C7E28">
        <w:rPr>
          <w:rFonts w:ascii="Arial" w:hAnsi="Arial" w:cs="Arial"/>
          <w:b/>
          <w:sz w:val="20"/>
          <w:szCs w:val="20"/>
        </w:rPr>
        <w:t>2</w:t>
      </w:r>
      <w:r w:rsidR="009F3B35" w:rsidRPr="001C7E28">
        <w:rPr>
          <w:rFonts w:ascii="Arial" w:hAnsi="Arial" w:cs="Arial"/>
          <w:b/>
          <w:sz w:val="20"/>
          <w:szCs w:val="20"/>
        </w:rPr>
        <w:t>5</w:t>
      </w:r>
      <w:r w:rsidR="00377DB4" w:rsidRPr="001C7E28">
        <w:rPr>
          <w:rFonts w:ascii="Arial" w:hAnsi="Arial" w:cs="Arial"/>
          <w:b/>
          <w:sz w:val="20"/>
          <w:szCs w:val="20"/>
        </w:rPr>
        <w:t xml:space="preserve"> October 2022</w:t>
      </w:r>
    </w:p>
    <w:p w:rsidR="00DB64CD" w:rsidRPr="001C7E28" w:rsidRDefault="00DB64CD" w:rsidP="001C7E28">
      <w:pPr>
        <w:spacing w:after="0" w:line="240" w:lineRule="auto"/>
        <w:rPr>
          <w:rFonts w:ascii="Arial" w:hAnsi="Arial" w:cs="Arial"/>
          <w:sz w:val="20"/>
          <w:szCs w:val="20"/>
        </w:rPr>
      </w:pPr>
      <w:r w:rsidRPr="001C7E28">
        <w:rPr>
          <w:rFonts w:ascii="Arial" w:hAnsi="Arial" w:cs="Arial"/>
          <w:sz w:val="20"/>
          <w:szCs w:val="20"/>
        </w:rPr>
        <w:t xml:space="preserve">The Portfolio Committee on </w:t>
      </w:r>
      <w:r w:rsidR="008E0989" w:rsidRPr="001C7E28">
        <w:rPr>
          <w:rFonts w:ascii="Arial" w:hAnsi="Arial" w:cs="Arial"/>
          <w:sz w:val="20"/>
          <w:szCs w:val="20"/>
        </w:rPr>
        <w:t xml:space="preserve">Employment and </w:t>
      </w:r>
      <w:r w:rsidR="00552790" w:rsidRPr="001C7E28">
        <w:rPr>
          <w:rFonts w:ascii="Arial" w:hAnsi="Arial" w:cs="Arial"/>
          <w:sz w:val="20"/>
          <w:szCs w:val="20"/>
        </w:rPr>
        <w:t>L</w:t>
      </w:r>
      <w:r w:rsidRPr="001C7E28">
        <w:rPr>
          <w:rFonts w:ascii="Arial" w:hAnsi="Arial" w:cs="Arial"/>
          <w:sz w:val="20"/>
          <w:szCs w:val="20"/>
        </w:rPr>
        <w:t xml:space="preserve">abour, having considered the performance of the Department of </w:t>
      </w:r>
      <w:r w:rsidR="008317AB" w:rsidRPr="001C7E28">
        <w:rPr>
          <w:rFonts w:ascii="Arial" w:hAnsi="Arial" w:cs="Arial"/>
          <w:sz w:val="20"/>
          <w:szCs w:val="20"/>
        </w:rPr>
        <w:t xml:space="preserve">Employment and </w:t>
      </w:r>
      <w:r w:rsidR="004A4B8C" w:rsidRPr="001C7E28">
        <w:rPr>
          <w:rFonts w:ascii="Arial" w:hAnsi="Arial" w:cs="Arial"/>
          <w:sz w:val="20"/>
          <w:szCs w:val="20"/>
        </w:rPr>
        <w:t>Labour and its entities</w:t>
      </w:r>
      <w:r w:rsidR="00CB7520" w:rsidRPr="001C7E28">
        <w:rPr>
          <w:rFonts w:ascii="Arial" w:hAnsi="Arial" w:cs="Arial"/>
          <w:sz w:val="20"/>
          <w:szCs w:val="20"/>
        </w:rPr>
        <w:t xml:space="preserve"> (excluding </w:t>
      </w:r>
      <w:r w:rsidR="003311A7" w:rsidRPr="001C7E28">
        <w:rPr>
          <w:rFonts w:ascii="Arial" w:hAnsi="Arial" w:cs="Arial"/>
          <w:sz w:val="20"/>
          <w:szCs w:val="20"/>
        </w:rPr>
        <w:t>Unemployment Insurance Fund and the Compensation Fund</w:t>
      </w:r>
      <w:r w:rsidR="00CB7520" w:rsidRPr="001C7E28">
        <w:rPr>
          <w:rFonts w:ascii="Arial" w:hAnsi="Arial" w:cs="Arial"/>
          <w:sz w:val="20"/>
          <w:szCs w:val="20"/>
        </w:rPr>
        <w:t>)</w:t>
      </w:r>
      <w:r w:rsidR="00ED5889" w:rsidRPr="001C7E28">
        <w:rPr>
          <w:rFonts w:ascii="Arial" w:hAnsi="Arial" w:cs="Arial"/>
          <w:sz w:val="20"/>
          <w:szCs w:val="20"/>
        </w:rPr>
        <w:t xml:space="preserve"> in </w:t>
      </w:r>
      <w:r w:rsidR="004905DA" w:rsidRPr="001C7E28">
        <w:rPr>
          <w:rFonts w:ascii="Arial" w:hAnsi="Arial" w:cs="Arial"/>
          <w:sz w:val="20"/>
          <w:szCs w:val="20"/>
        </w:rPr>
        <w:t xml:space="preserve">a </w:t>
      </w:r>
      <w:r w:rsidR="00ED5889" w:rsidRPr="001C7E28">
        <w:rPr>
          <w:rFonts w:ascii="Arial" w:hAnsi="Arial" w:cs="Arial"/>
          <w:sz w:val="20"/>
          <w:szCs w:val="20"/>
        </w:rPr>
        <w:t xml:space="preserve">meeting held on </w:t>
      </w:r>
      <w:r w:rsidR="00377DB4" w:rsidRPr="001C7E28">
        <w:rPr>
          <w:rFonts w:ascii="Arial" w:hAnsi="Arial" w:cs="Arial"/>
          <w:sz w:val="20"/>
          <w:szCs w:val="20"/>
        </w:rPr>
        <w:t>12 and 19 October</w:t>
      </w:r>
      <w:r w:rsidR="00902DDD" w:rsidRPr="001C7E28">
        <w:rPr>
          <w:rFonts w:ascii="Arial" w:hAnsi="Arial" w:cs="Arial"/>
          <w:sz w:val="20"/>
          <w:szCs w:val="20"/>
        </w:rPr>
        <w:t>, reports as follows:</w:t>
      </w:r>
    </w:p>
    <w:p w:rsidR="00BD6EF0" w:rsidRPr="001C7E28" w:rsidRDefault="00BD6EF0" w:rsidP="001C7E28">
      <w:pPr>
        <w:spacing w:after="0" w:line="240" w:lineRule="auto"/>
        <w:rPr>
          <w:rFonts w:ascii="Arial" w:hAnsi="Arial" w:cs="Arial"/>
          <w:sz w:val="20"/>
          <w:szCs w:val="20"/>
        </w:rPr>
      </w:pPr>
    </w:p>
    <w:p w:rsidR="00DB64CD" w:rsidRPr="001C7E28" w:rsidRDefault="00DB64CD" w:rsidP="001C7E28">
      <w:pPr>
        <w:pStyle w:val="ListParagraph"/>
        <w:numPr>
          <w:ilvl w:val="0"/>
          <w:numId w:val="1"/>
        </w:numPr>
        <w:spacing w:after="0" w:line="240" w:lineRule="auto"/>
        <w:ind w:left="567" w:hanging="567"/>
        <w:rPr>
          <w:rFonts w:ascii="Arial" w:hAnsi="Arial" w:cs="Arial"/>
          <w:b/>
          <w:sz w:val="20"/>
          <w:szCs w:val="20"/>
        </w:rPr>
      </w:pPr>
      <w:r w:rsidRPr="001C7E28">
        <w:rPr>
          <w:rFonts w:ascii="Arial" w:hAnsi="Arial" w:cs="Arial"/>
          <w:b/>
          <w:sz w:val="20"/>
          <w:szCs w:val="20"/>
        </w:rPr>
        <w:t>I</w:t>
      </w:r>
      <w:r w:rsidR="008A3E51" w:rsidRPr="001C7E28">
        <w:rPr>
          <w:rFonts w:ascii="Arial" w:hAnsi="Arial" w:cs="Arial"/>
          <w:b/>
          <w:sz w:val="20"/>
          <w:szCs w:val="20"/>
        </w:rPr>
        <w:t>NTRODUCTION</w:t>
      </w:r>
    </w:p>
    <w:p w:rsidR="00AC3426" w:rsidRPr="001C7E28" w:rsidRDefault="00552790" w:rsidP="001C7E28">
      <w:pPr>
        <w:spacing w:after="0" w:line="240" w:lineRule="auto"/>
        <w:rPr>
          <w:rFonts w:ascii="Arial" w:hAnsi="Arial" w:cs="Arial"/>
          <w:sz w:val="20"/>
          <w:szCs w:val="20"/>
        </w:rPr>
      </w:pPr>
      <w:r w:rsidRPr="001C7E28">
        <w:rPr>
          <w:rFonts w:ascii="Arial" w:hAnsi="Arial" w:cs="Arial"/>
          <w:sz w:val="20"/>
          <w:szCs w:val="20"/>
        </w:rPr>
        <w:t>The Budget</w:t>
      </w:r>
      <w:r w:rsidR="00CE1940" w:rsidRPr="001C7E28">
        <w:rPr>
          <w:rFonts w:ascii="Arial" w:hAnsi="Arial" w:cs="Arial"/>
          <w:sz w:val="20"/>
          <w:szCs w:val="20"/>
        </w:rPr>
        <w:t>ary Review and Recommendation</w:t>
      </w:r>
      <w:r w:rsidRPr="001C7E28">
        <w:rPr>
          <w:rFonts w:ascii="Arial" w:hAnsi="Arial" w:cs="Arial"/>
          <w:sz w:val="20"/>
          <w:szCs w:val="20"/>
        </w:rPr>
        <w:t xml:space="preserve"> Report of the Portfolio Committee on </w:t>
      </w:r>
      <w:r w:rsidR="008317AB" w:rsidRPr="001C7E28">
        <w:rPr>
          <w:rFonts w:ascii="Arial" w:hAnsi="Arial" w:cs="Arial"/>
          <w:sz w:val="20"/>
          <w:szCs w:val="20"/>
        </w:rPr>
        <w:t xml:space="preserve">Employment and </w:t>
      </w:r>
      <w:r w:rsidR="00DB0558" w:rsidRPr="001C7E28">
        <w:rPr>
          <w:rFonts w:ascii="Arial" w:hAnsi="Arial" w:cs="Arial"/>
          <w:sz w:val="20"/>
          <w:szCs w:val="20"/>
        </w:rPr>
        <w:t>L</w:t>
      </w:r>
      <w:r w:rsidRPr="001C7E28">
        <w:rPr>
          <w:rFonts w:ascii="Arial" w:hAnsi="Arial" w:cs="Arial"/>
          <w:sz w:val="20"/>
          <w:szCs w:val="20"/>
        </w:rPr>
        <w:t>abour has been comp</w:t>
      </w:r>
      <w:r w:rsidR="00DB0558" w:rsidRPr="001C7E28">
        <w:rPr>
          <w:rFonts w:ascii="Arial" w:hAnsi="Arial" w:cs="Arial"/>
          <w:sz w:val="20"/>
          <w:szCs w:val="20"/>
        </w:rPr>
        <w:t>i</w:t>
      </w:r>
      <w:r w:rsidRPr="001C7E28">
        <w:rPr>
          <w:rFonts w:ascii="Arial" w:hAnsi="Arial" w:cs="Arial"/>
          <w:sz w:val="20"/>
          <w:szCs w:val="20"/>
        </w:rPr>
        <w:t>led in compliance with the Money Bills Amendment Procedure and Related Matters Act, No</w:t>
      </w:r>
      <w:r w:rsidR="0067766C" w:rsidRPr="001C7E28">
        <w:rPr>
          <w:rFonts w:ascii="Arial" w:hAnsi="Arial" w:cs="Arial"/>
          <w:sz w:val="20"/>
          <w:szCs w:val="20"/>
        </w:rPr>
        <w:t>.</w:t>
      </w:r>
      <w:r w:rsidRPr="001C7E28">
        <w:rPr>
          <w:rFonts w:ascii="Arial" w:hAnsi="Arial" w:cs="Arial"/>
          <w:sz w:val="20"/>
          <w:szCs w:val="20"/>
        </w:rPr>
        <w:t xml:space="preserve"> 9 of 2009.</w:t>
      </w:r>
      <w:r w:rsidR="00AC3426" w:rsidRPr="001C7E28">
        <w:rPr>
          <w:rFonts w:ascii="Arial" w:hAnsi="Arial" w:cs="Arial"/>
          <w:sz w:val="20"/>
          <w:szCs w:val="20"/>
        </w:rPr>
        <w:t xml:space="preserve"> </w:t>
      </w:r>
      <w:r w:rsidR="007847DB" w:rsidRPr="001C7E28">
        <w:rPr>
          <w:rFonts w:ascii="Arial" w:hAnsi="Arial" w:cs="Arial"/>
          <w:sz w:val="20"/>
          <w:szCs w:val="20"/>
        </w:rPr>
        <w:t xml:space="preserve">This report </w:t>
      </w:r>
      <w:r w:rsidR="00AC3426" w:rsidRPr="001C7E28">
        <w:rPr>
          <w:rFonts w:ascii="Arial" w:hAnsi="Arial" w:cs="Arial"/>
          <w:sz w:val="20"/>
          <w:szCs w:val="20"/>
        </w:rPr>
        <w:t>provide</w:t>
      </w:r>
      <w:r w:rsidR="007847DB" w:rsidRPr="001C7E28">
        <w:rPr>
          <w:rFonts w:ascii="Arial" w:hAnsi="Arial" w:cs="Arial"/>
          <w:sz w:val="20"/>
          <w:szCs w:val="20"/>
        </w:rPr>
        <w:t>s</w:t>
      </w:r>
      <w:r w:rsidR="00AC3426" w:rsidRPr="001C7E28">
        <w:rPr>
          <w:rFonts w:ascii="Arial" w:hAnsi="Arial" w:cs="Arial"/>
          <w:sz w:val="20"/>
          <w:szCs w:val="20"/>
        </w:rPr>
        <w:t xml:space="preserve"> an assessment of the </w:t>
      </w:r>
      <w:r w:rsidR="007847DB" w:rsidRPr="001C7E28">
        <w:rPr>
          <w:rFonts w:ascii="Arial" w:hAnsi="Arial" w:cs="Arial"/>
          <w:sz w:val="20"/>
          <w:szCs w:val="20"/>
        </w:rPr>
        <w:t>D</w:t>
      </w:r>
      <w:r w:rsidR="00AC3426" w:rsidRPr="001C7E28">
        <w:rPr>
          <w:rFonts w:ascii="Arial" w:hAnsi="Arial" w:cs="Arial"/>
          <w:sz w:val="20"/>
          <w:szCs w:val="20"/>
        </w:rPr>
        <w:t>epartment</w:t>
      </w:r>
      <w:r w:rsidR="007847DB" w:rsidRPr="001C7E28">
        <w:rPr>
          <w:rFonts w:ascii="Arial" w:hAnsi="Arial" w:cs="Arial"/>
          <w:sz w:val="20"/>
          <w:szCs w:val="20"/>
        </w:rPr>
        <w:t xml:space="preserve"> of </w:t>
      </w:r>
      <w:r w:rsidR="008317AB" w:rsidRPr="001C7E28">
        <w:rPr>
          <w:rFonts w:ascii="Arial" w:hAnsi="Arial" w:cs="Arial"/>
          <w:sz w:val="20"/>
          <w:szCs w:val="20"/>
        </w:rPr>
        <w:t xml:space="preserve">Employment and </w:t>
      </w:r>
      <w:r w:rsidR="007847DB" w:rsidRPr="001C7E28">
        <w:rPr>
          <w:rFonts w:ascii="Arial" w:hAnsi="Arial" w:cs="Arial"/>
          <w:sz w:val="20"/>
          <w:szCs w:val="20"/>
        </w:rPr>
        <w:t xml:space="preserve">Labour </w:t>
      </w:r>
      <w:r w:rsidR="008317AB" w:rsidRPr="001C7E28">
        <w:rPr>
          <w:rFonts w:ascii="Arial" w:hAnsi="Arial" w:cs="Arial"/>
          <w:sz w:val="20"/>
          <w:szCs w:val="20"/>
        </w:rPr>
        <w:t xml:space="preserve">(DEL) </w:t>
      </w:r>
      <w:r w:rsidR="007847DB" w:rsidRPr="001C7E28">
        <w:rPr>
          <w:rFonts w:ascii="Arial" w:hAnsi="Arial" w:cs="Arial"/>
          <w:sz w:val="20"/>
          <w:szCs w:val="20"/>
        </w:rPr>
        <w:t>and its entities’</w:t>
      </w:r>
      <w:r w:rsidR="00AC3426" w:rsidRPr="001C7E28">
        <w:rPr>
          <w:rFonts w:ascii="Arial" w:hAnsi="Arial" w:cs="Arial"/>
          <w:sz w:val="20"/>
          <w:szCs w:val="20"/>
        </w:rPr>
        <w:t xml:space="preserve"> service delivery performance given available resources;</w:t>
      </w:r>
      <w:r w:rsidR="007847DB" w:rsidRPr="001C7E28">
        <w:rPr>
          <w:rFonts w:ascii="Arial" w:hAnsi="Arial" w:cs="Arial"/>
          <w:sz w:val="20"/>
          <w:szCs w:val="20"/>
        </w:rPr>
        <w:t xml:space="preserve"> </w:t>
      </w:r>
      <w:r w:rsidR="00AC3426" w:rsidRPr="001C7E28">
        <w:rPr>
          <w:rFonts w:ascii="Arial" w:hAnsi="Arial" w:cs="Arial"/>
          <w:sz w:val="20"/>
          <w:szCs w:val="20"/>
        </w:rPr>
        <w:t>effectiveness and efficiency of the use and forward allocation of available resources; and</w:t>
      </w:r>
      <w:r w:rsidR="007847DB" w:rsidRPr="001C7E28">
        <w:rPr>
          <w:rFonts w:ascii="Arial" w:hAnsi="Arial" w:cs="Arial"/>
          <w:sz w:val="20"/>
          <w:szCs w:val="20"/>
        </w:rPr>
        <w:t xml:space="preserve"> </w:t>
      </w:r>
      <w:r w:rsidR="00AC3426" w:rsidRPr="001C7E28">
        <w:rPr>
          <w:rFonts w:ascii="Arial" w:hAnsi="Arial" w:cs="Arial"/>
          <w:sz w:val="20"/>
          <w:szCs w:val="20"/>
        </w:rPr>
        <w:t xml:space="preserve">recommendations on the forward </w:t>
      </w:r>
      <w:r w:rsidR="00182304" w:rsidRPr="001C7E28">
        <w:rPr>
          <w:rFonts w:ascii="Arial" w:hAnsi="Arial" w:cs="Arial"/>
          <w:sz w:val="20"/>
          <w:szCs w:val="20"/>
        </w:rPr>
        <w:t>use of resources.</w:t>
      </w:r>
    </w:p>
    <w:p w:rsidR="00BD6EF0" w:rsidRPr="001C7E28" w:rsidRDefault="00BD6EF0" w:rsidP="001C7E28">
      <w:pPr>
        <w:spacing w:after="0" w:line="240" w:lineRule="auto"/>
        <w:rPr>
          <w:rFonts w:ascii="Arial" w:hAnsi="Arial" w:cs="Arial"/>
          <w:sz w:val="20"/>
          <w:szCs w:val="20"/>
        </w:rPr>
      </w:pPr>
    </w:p>
    <w:p w:rsidR="00DB64CD" w:rsidRPr="001C7E28" w:rsidRDefault="00DB64CD" w:rsidP="001C7E28">
      <w:pPr>
        <w:pStyle w:val="ListParagraph"/>
        <w:numPr>
          <w:ilvl w:val="1"/>
          <w:numId w:val="1"/>
        </w:numPr>
        <w:spacing w:after="0" w:line="240" w:lineRule="auto"/>
        <w:ind w:left="567" w:hanging="567"/>
        <w:rPr>
          <w:rFonts w:ascii="Arial" w:hAnsi="Arial" w:cs="Arial"/>
          <w:b/>
          <w:sz w:val="20"/>
          <w:szCs w:val="20"/>
        </w:rPr>
      </w:pPr>
      <w:r w:rsidRPr="001C7E28">
        <w:rPr>
          <w:rFonts w:ascii="Arial" w:hAnsi="Arial" w:cs="Arial"/>
          <w:b/>
          <w:sz w:val="20"/>
          <w:szCs w:val="20"/>
        </w:rPr>
        <w:t>The mandate of the Committee</w:t>
      </w:r>
    </w:p>
    <w:p w:rsidR="00DB64CD" w:rsidRPr="001C7E28" w:rsidRDefault="00DB64CD" w:rsidP="001C7E28">
      <w:pPr>
        <w:spacing w:after="0" w:line="240" w:lineRule="auto"/>
        <w:rPr>
          <w:rFonts w:ascii="Arial" w:hAnsi="Arial" w:cs="Arial"/>
          <w:sz w:val="20"/>
          <w:szCs w:val="20"/>
        </w:rPr>
      </w:pPr>
      <w:r w:rsidRPr="001C7E28">
        <w:rPr>
          <w:rFonts w:ascii="Arial" w:hAnsi="Arial" w:cs="Arial"/>
          <w:sz w:val="20"/>
          <w:szCs w:val="20"/>
        </w:rPr>
        <w:t>All parliamentary committees have a mandate to legislate, conduct oversight over the executive and facilitate public participation.</w:t>
      </w:r>
    </w:p>
    <w:p w:rsidR="00DB64CD" w:rsidRPr="001C7E28" w:rsidRDefault="00DB64CD" w:rsidP="001C7E28">
      <w:pPr>
        <w:spacing w:after="0" w:line="240" w:lineRule="auto"/>
        <w:rPr>
          <w:rFonts w:ascii="Arial" w:hAnsi="Arial" w:cs="Arial"/>
          <w:sz w:val="20"/>
          <w:szCs w:val="20"/>
        </w:rPr>
      </w:pPr>
      <w:r w:rsidRPr="001C7E28">
        <w:rPr>
          <w:rFonts w:ascii="Arial" w:hAnsi="Arial" w:cs="Arial"/>
          <w:sz w:val="20"/>
          <w:szCs w:val="20"/>
        </w:rPr>
        <w:t xml:space="preserve">As such, the mandate of the Portfolio Committee on </w:t>
      </w:r>
      <w:r w:rsidR="008317AB" w:rsidRPr="001C7E28">
        <w:rPr>
          <w:rFonts w:ascii="Arial" w:hAnsi="Arial" w:cs="Arial"/>
          <w:sz w:val="20"/>
          <w:szCs w:val="20"/>
        </w:rPr>
        <w:t xml:space="preserve">Employment and </w:t>
      </w:r>
      <w:r w:rsidR="00552790" w:rsidRPr="001C7E28">
        <w:rPr>
          <w:rFonts w:ascii="Arial" w:hAnsi="Arial" w:cs="Arial"/>
          <w:sz w:val="20"/>
          <w:szCs w:val="20"/>
        </w:rPr>
        <w:t>L</w:t>
      </w:r>
      <w:r w:rsidRPr="001C7E28">
        <w:rPr>
          <w:rFonts w:ascii="Arial" w:hAnsi="Arial" w:cs="Arial"/>
          <w:sz w:val="20"/>
          <w:szCs w:val="20"/>
        </w:rPr>
        <w:t>abour (the Committee) is governed by the strategy of Parliament and the Constitution. The Committee is charged with the responsibility of holding the executive and related entities accountable through oversight of objectives of its programmes; scrutinising its budget and expenditure; and recommending through Parliament, what actions the Department should take in order to attain its strategic goals and contribute to service delivery.</w:t>
      </w:r>
    </w:p>
    <w:p w:rsidR="00DB64CD" w:rsidRPr="001C7E28" w:rsidRDefault="00DB64CD" w:rsidP="001C7E28">
      <w:pPr>
        <w:spacing w:after="0" w:line="240" w:lineRule="auto"/>
        <w:rPr>
          <w:rFonts w:ascii="Arial" w:hAnsi="Arial" w:cs="Arial"/>
          <w:sz w:val="20"/>
          <w:szCs w:val="20"/>
        </w:rPr>
      </w:pPr>
      <w:r w:rsidRPr="001C7E28">
        <w:rPr>
          <w:rFonts w:ascii="Arial" w:hAnsi="Arial" w:cs="Arial"/>
          <w:sz w:val="20"/>
          <w:szCs w:val="20"/>
        </w:rPr>
        <w:t>The National Assembly, through its committees, is required by section 5 of the Money Bills Amendment Procedure and Related Matters Act, No</w:t>
      </w:r>
      <w:r w:rsidR="003340D4" w:rsidRPr="001C7E28">
        <w:rPr>
          <w:rFonts w:ascii="Arial" w:hAnsi="Arial" w:cs="Arial"/>
          <w:sz w:val="20"/>
          <w:szCs w:val="20"/>
        </w:rPr>
        <w:t>.</w:t>
      </w:r>
      <w:r w:rsidRPr="001C7E28">
        <w:rPr>
          <w:rFonts w:ascii="Arial" w:hAnsi="Arial" w:cs="Arial"/>
          <w:sz w:val="20"/>
          <w:szCs w:val="20"/>
        </w:rPr>
        <w:t xml:space="preserve"> 9 of 2009</w:t>
      </w:r>
      <w:r w:rsidR="0067766C" w:rsidRPr="001C7E28">
        <w:rPr>
          <w:rFonts w:ascii="Arial" w:hAnsi="Arial" w:cs="Arial"/>
          <w:sz w:val="20"/>
          <w:szCs w:val="20"/>
        </w:rPr>
        <w:t>,</w:t>
      </w:r>
      <w:r w:rsidRPr="001C7E28">
        <w:rPr>
          <w:rFonts w:ascii="Arial" w:hAnsi="Arial" w:cs="Arial"/>
          <w:sz w:val="20"/>
          <w:szCs w:val="20"/>
        </w:rPr>
        <w:t xml:space="preserve"> to annually assess the performance of each national </w:t>
      </w:r>
      <w:r w:rsidR="00FA0872" w:rsidRPr="001C7E28">
        <w:rPr>
          <w:rFonts w:ascii="Arial" w:hAnsi="Arial" w:cs="Arial"/>
          <w:sz w:val="20"/>
          <w:szCs w:val="20"/>
        </w:rPr>
        <w:t>d</w:t>
      </w:r>
      <w:r w:rsidRPr="001C7E28">
        <w:rPr>
          <w:rFonts w:ascii="Arial" w:hAnsi="Arial" w:cs="Arial"/>
          <w:sz w:val="20"/>
          <w:szCs w:val="20"/>
        </w:rPr>
        <w:t>epartment</w:t>
      </w:r>
      <w:r w:rsidR="00182304" w:rsidRPr="001C7E28">
        <w:rPr>
          <w:rFonts w:ascii="Arial" w:hAnsi="Arial" w:cs="Arial"/>
          <w:sz w:val="20"/>
          <w:szCs w:val="20"/>
        </w:rPr>
        <w:t xml:space="preserve"> and</w:t>
      </w:r>
      <w:r w:rsidRPr="001C7E28">
        <w:rPr>
          <w:rFonts w:ascii="Arial" w:hAnsi="Arial" w:cs="Arial"/>
          <w:sz w:val="20"/>
          <w:szCs w:val="20"/>
        </w:rPr>
        <w:t xml:space="preserve"> submit Budg</w:t>
      </w:r>
      <w:r w:rsidR="00CE1940" w:rsidRPr="001C7E28">
        <w:rPr>
          <w:rFonts w:ascii="Arial" w:hAnsi="Arial" w:cs="Arial"/>
          <w:sz w:val="20"/>
          <w:szCs w:val="20"/>
        </w:rPr>
        <w:t>etary Review and Recommendation</w:t>
      </w:r>
      <w:r w:rsidRPr="001C7E28">
        <w:rPr>
          <w:rFonts w:ascii="Arial" w:hAnsi="Arial" w:cs="Arial"/>
          <w:sz w:val="20"/>
          <w:szCs w:val="20"/>
        </w:rPr>
        <w:t xml:space="preserve"> Reports (BRRR) for tabling in the </w:t>
      </w:r>
      <w:r w:rsidR="00552790" w:rsidRPr="001C7E28">
        <w:rPr>
          <w:rFonts w:ascii="Arial" w:hAnsi="Arial" w:cs="Arial"/>
          <w:sz w:val="20"/>
          <w:szCs w:val="20"/>
        </w:rPr>
        <w:t>N</w:t>
      </w:r>
      <w:r w:rsidRPr="001C7E28">
        <w:rPr>
          <w:rFonts w:ascii="Arial" w:hAnsi="Arial" w:cs="Arial"/>
          <w:sz w:val="20"/>
          <w:szCs w:val="20"/>
        </w:rPr>
        <w:t>ational Assembly. These reports should be submitted to the Minister of Finance and the relevant Ministers.</w:t>
      </w:r>
    </w:p>
    <w:p w:rsidR="00BD6EF0" w:rsidRPr="001C7E28" w:rsidRDefault="00BD6EF0" w:rsidP="001C7E28">
      <w:pPr>
        <w:spacing w:after="0" w:line="240" w:lineRule="auto"/>
        <w:rPr>
          <w:rFonts w:ascii="Arial" w:hAnsi="Arial" w:cs="Arial"/>
          <w:sz w:val="20"/>
          <w:szCs w:val="20"/>
        </w:rPr>
      </w:pPr>
    </w:p>
    <w:p w:rsidR="003340D4" w:rsidRPr="001C7E28" w:rsidRDefault="003340D4" w:rsidP="001C7E28">
      <w:pPr>
        <w:pStyle w:val="ListParagraph"/>
        <w:numPr>
          <w:ilvl w:val="1"/>
          <w:numId w:val="1"/>
        </w:numPr>
        <w:spacing w:after="0" w:line="240" w:lineRule="auto"/>
        <w:ind w:left="567" w:hanging="567"/>
        <w:rPr>
          <w:rFonts w:ascii="Arial" w:hAnsi="Arial" w:cs="Arial"/>
          <w:b/>
          <w:sz w:val="20"/>
          <w:szCs w:val="20"/>
        </w:rPr>
      </w:pPr>
      <w:r w:rsidRPr="001C7E28">
        <w:rPr>
          <w:rFonts w:ascii="Arial" w:hAnsi="Arial" w:cs="Arial"/>
          <w:b/>
          <w:sz w:val="20"/>
          <w:szCs w:val="20"/>
        </w:rPr>
        <w:t xml:space="preserve">The mandate of the Department of </w:t>
      </w:r>
      <w:r w:rsidR="008317AB" w:rsidRPr="001C7E28">
        <w:rPr>
          <w:rFonts w:ascii="Arial" w:hAnsi="Arial" w:cs="Arial"/>
          <w:b/>
          <w:sz w:val="20"/>
          <w:szCs w:val="20"/>
        </w:rPr>
        <w:t xml:space="preserve">Employment and </w:t>
      </w:r>
      <w:r w:rsidRPr="001C7E28">
        <w:rPr>
          <w:rFonts w:ascii="Arial" w:hAnsi="Arial" w:cs="Arial"/>
          <w:b/>
          <w:sz w:val="20"/>
          <w:szCs w:val="20"/>
        </w:rPr>
        <w:t>Labour</w:t>
      </w:r>
    </w:p>
    <w:p w:rsidR="003340D4" w:rsidRPr="001C7E28" w:rsidRDefault="003340D4" w:rsidP="001C7E28">
      <w:pPr>
        <w:spacing w:after="0" w:line="240" w:lineRule="auto"/>
        <w:rPr>
          <w:rFonts w:ascii="Arial" w:hAnsi="Arial" w:cs="Arial"/>
          <w:sz w:val="20"/>
          <w:szCs w:val="20"/>
        </w:rPr>
      </w:pPr>
      <w:r w:rsidRPr="001C7E28">
        <w:rPr>
          <w:rFonts w:ascii="Arial" w:hAnsi="Arial" w:cs="Arial"/>
          <w:sz w:val="20"/>
          <w:szCs w:val="20"/>
        </w:rPr>
        <w:t xml:space="preserve">The </w:t>
      </w:r>
      <w:r w:rsidR="00FA0872" w:rsidRPr="001C7E28">
        <w:rPr>
          <w:rFonts w:ascii="Arial" w:hAnsi="Arial" w:cs="Arial"/>
          <w:sz w:val="20"/>
          <w:szCs w:val="20"/>
        </w:rPr>
        <w:t xml:space="preserve">Constitutional mandate of the </w:t>
      </w:r>
      <w:r w:rsidRPr="001C7E28">
        <w:rPr>
          <w:rFonts w:ascii="Arial" w:hAnsi="Arial" w:cs="Arial"/>
          <w:sz w:val="20"/>
          <w:szCs w:val="20"/>
        </w:rPr>
        <w:t xml:space="preserve">Department </w:t>
      </w:r>
      <w:r w:rsidR="00FA0872" w:rsidRPr="001C7E28">
        <w:rPr>
          <w:rFonts w:ascii="Arial" w:hAnsi="Arial" w:cs="Arial"/>
          <w:sz w:val="20"/>
          <w:szCs w:val="20"/>
        </w:rPr>
        <w:t xml:space="preserve">is </w:t>
      </w:r>
      <w:r w:rsidRPr="001C7E28">
        <w:rPr>
          <w:rFonts w:ascii="Arial" w:hAnsi="Arial" w:cs="Arial"/>
          <w:sz w:val="20"/>
          <w:szCs w:val="20"/>
        </w:rPr>
        <w:t>derive</w:t>
      </w:r>
      <w:r w:rsidR="00FA0872" w:rsidRPr="001C7E28">
        <w:rPr>
          <w:rFonts w:ascii="Arial" w:hAnsi="Arial" w:cs="Arial"/>
          <w:sz w:val="20"/>
          <w:szCs w:val="20"/>
        </w:rPr>
        <w:t>d from the following sections of the Constitution:</w:t>
      </w:r>
    </w:p>
    <w:p w:rsidR="002A22D9" w:rsidRPr="001C7E28" w:rsidRDefault="00FA0872" w:rsidP="001C7E28">
      <w:pPr>
        <w:pStyle w:val="ListParagraph"/>
        <w:numPr>
          <w:ilvl w:val="0"/>
          <w:numId w:val="2"/>
        </w:numPr>
        <w:spacing w:after="0" w:line="240" w:lineRule="auto"/>
        <w:rPr>
          <w:rFonts w:ascii="Arial" w:hAnsi="Arial" w:cs="Arial"/>
          <w:sz w:val="20"/>
          <w:szCs w:val="20"/>
        </w:rPr>
      </w:pPr>
      <w:r w:rsidRPr="001C7E28">
        <w:rPr>
          <w:rFonts w:ascii="Arial" w:hAnsi="Arial" w:cs="Arial"/>
          <w:sz w:val="20"/>
          <w:szCs w:val="20"/>
        </w:rPr>
        <w:t>Section 9, to ensure equal access to opportunities</w:t>
      </w:r>
      <w:r w:rsidR="00EE496F" w:rsidRPr="001C7E28">
        <w:rPr>
          <w:rFonts w:ascii="Arial" w:hAnsi="Arial" w:cs="Arial"/>
          <w:sz w:val="20"/>
          <w:szCs w:val="20"/>
        </w:rPr>
        <w:t>.</w:t>
      </w:r>
    </w:p>
    <w:p w:rsidR="002A22D9" w:rsidRPr="001C7E28" w:rsidRDefault="00EE496F" w:rsidP="001C7E28">
      <w:pPr>
        <w:pStyle w:val="ListParagraph"/>
        <w:numPr>
          <w:ilvl w:val="0"/>
          <w:numId w:val="2"/>
        </w:numPr>
        <w:spacing w:after="0" w:line="240" w:lineRule="auto"/>
        <w:rPr>
          <w:rFonts w:ascii="Arial" w:hAnsi="Arial" w:cs="Arial"/>
          <w:sz w:val="20"/>
          <w:szCs w:val="20"/>
        </w:rPr>
      </w:pPr>
      <w:r w:rsidRPr="001C7E28">
        <w:rPr>
          <w:rFonts w:ascii="Arial" w:hAnsi="Arial" w:cs="Arial"/>
          <w:sz w:val="20"/>
          <w:szCs w:val="20"/>
        </w:rPr>
        <w:t>Section 10, promotion of labour standards and fundamental rights at work.</w:t>
      </w:r>
    </w:p>
    <w:p w:rsidR="00EE496F" w:rsidRPr="001C7E28" w:rsidRDefault="00EE496F" w:rsidP="001C7E28">
      <w:pPr>
        <w:pStyle w:val="ListParagraph"/>
        <w:numPr>
          <w:ilvl w:val="0"/>
          <w:numId w:val="2"/>
        </w:numPr>
        <w:spacing w:after="0" w:line="240" w:lineRule="auto"/>
        <w:rPr>
          <w:rFonts w:ascii="Arial" w:hAnsi="Arial" w:cs="Arial"/>
          <w:sz w:val="20"/>
          <w:szCs w:val="20"/>
        </w:rPr>
      </w:pPr>
      <w:r w:rsidRPr="001C7E28">
        <w:rPr>
          <w:rFonts w:ascii="Arial" w:hAnsi="Arial" w:cs="Arial"/>
          <w:sz w:val="20"/>
          <w:szCs w:val="20"/>
        </w:rPr>
        <w:t>Section 18, Freedom of association.</w:t>
      </w:r>
    </w:p>
    <w:p w:rsidR="00EE496F" w:rsidRPr="001C7E28" w:rsidRDefault="00EE496F" w:rsidP="001C7E28">
      <w:pPr>
        <w:pStyle w:val="ListParagraph"/>
        <w:numPr>
          <w:ilvl w:val="0"/>
          <w:numId w:val="2"/>
        </w:numPr>
        <w:spacing w:after="0" w:line="240" w:lineRule="auto"/>
        <w:rPr>
          <w:rFonts w:ascii="Arial" w:hAnsi="Arial" w:cs="Arial"/>
          <w:sz w:val="20"/>
          <w:szCs w:val="20"/>
        </w:rPr>
      </w:pPr>
      <w:r w:rsidRPr="001C7E28">
        <w:rPr>
          <w:rFonts w:ascii="Arial" w:hAnsi="Arial" w:cs="Arial"/>
          <w:sz w:val="20"/>
          <w:szCs w:val="20"/>
        </w:rPr>
        <w:t>Section 23, To ensure sound labour relations.</w:t>
      </w:r>
    </w:p>
    <w:p w:rsidR="00EE496F" w:rsidRPr="001C7E28" w:rsidRDefault="00EE496F" w:rsidP="001C7E28">
      <w:pPr>
        <w:pStyle w:val="ListParagraph"/>
        <w:numPr>
          <w:ilvl w:val="0"/>
          <w:numId w:val="2"/>
        </w:numPr>
        <w:spacing w:after="0" w:line="240" w:lineRule="auto"/>
        <w:rPr>
          <w:rFonts w:ascii="Arial" w:hAnsi="Arial" w:cs="Arial"/>
          <w:sz w:val="20"/>
          <w:szCs w:val="20"/>
        </w:rPr>
      </w:pPr>
      <w:r w:rsidRPr="001C7E28">
        <w:rPr>
          <w:rFonts w:ascii="Arial" w:hAnsi="Arial" w:cs="Arial"/>
          <w:sz w:val="20"/>
          <w:szCs w:val="20"/>
        </w:rPr>
        <w:t>Section 24, To ensure an environment that is not harmful to the health and wellbeing of those in the workplace.</w:t>
      </w:r>
    </w:p>
    <w:p w:rsidR="00EE496F" w:rsidRPr="001C7E28" w:rsidRDefault="00EE496F" w:rsidP="001C7E28">
      <w:pPr>
        <w:pStyle w:val="ListParagraph"/>
        <w:numPr>
          <w:ilvl w:val="0"/>
          <w:numId w:val="2"/>
        </w:numPr>
        <w:spacing w:after="0" w:line="240" w:lineRule="auto"/>
        <w:rPr>
          <w:rFonts w:ascii="Arial" w:hAnsi="Arial" w:cs="Arial"/>
          <w:sz w:val="20"/>
          <w:szCs w:val="20"/>
        </w:rPr>
      </w:pPr>
      <w:r w:rsidRPr="001C7E28">
        <w:rPr>
          <w:rFonts w:ascii="Arial" w:hAnsi="Arial" w:cs="Arial"/>
          <w:sz w:val="20"/>
          <w:szCs w:val="20"/>
        </w:rPr>
        <w:t>Section 27, To provide adequate social security nets to protect vulnerable workers.</w:t>
      </w:r>
    </w:p>
    <w:p w:rsidR="00EE496F" w:rsidRPr="001C7E28" w:rsidRDefault="00EE496F" w:rsidP="001C7E28">
      <w:pPr>
        <w:pStyle w:val="ListParagraph"/>
        <w:numPr>
          <w:ilvl w:val="0"/>
          <w:numId w:val="2"/>
        </w:numPr>
        <w:spacing w:after="0" w:line="240" w:lineRule="auto"/>
        <w:rPr>
          <w:rFonts w:ascii="Arial" w:hAnsi="Arial" w:cs="Arial"/>
          <w:sz w:val="20"/>
          <w:szCs w:val="20"/>
        </w:rPr>
      </w:pPr>
      <w:r w:rsidRPr="001C7E28">
        <w:rPr>
          <w:rFonts w:ascii="Arial" w:hAnsi="Arial" w:cs="Arial"/>
          <w:sz w:val="20"/>
          <w:szCs w:val="20"/>
        </w:rPr>
        <w:t>Section 28, To ensure that children are protected from exploitative labour practices and not required or permitted to perform work or services that are inappropriate for a person of that child’s age or their well-being, education, physical or mental health or spiritual, moral or social development is placed at risk.</w:t>
      </w:r>
    </w:p>
    <w:p w:rsidR="00EE496F" w:rsidRPr="001C7E28" w:rsidRDefault="00EE496F" w:rsidP="001C7E28">
      <w:pPr>
        <w:pStyle w:val="ListParagraph"/>
        <w:numPr>
          <w:ilvl w:val="0"/>
          <w:numId w:val="2"/>
        </w:numPr>
        <w:spacing w:after="0" w:line="240" w:lineRule="auto"/>
        <w:rPr>
          <w:rFonts w:ascii="Arial" w:hAnsi="Arial" w:cs="Arial"/>
          <w:sz w:val="20"/>
          <w:szCs w:val="20"/>
        </w:rPr>
      </w:pPr>
      <w:r w:rsidRPr="001C7E28">
        <w:rPr>
          <w:rFonts w:ascii="Arial" w:hAnsi="Arial" w:cs="Arial"/>
          <w:sz w:val="20"/>
          <w:szCs w:val="20"/>
        </w:rPr>
        <w:t>Section 34, Access to courts and access to fair and speedy labour justice.</w:t>
      </w:r>
    </w:p>
    <w:p w:rsidR="002A22D9" w:rsidRPr="001C7E28" w:rsidRDefault="002A22D9" w:rsidP="001C7E28">
      <w:pPr>
        <w:spacing w:after="0" w:line="240" w:lineRule="auto"/>
        <w:rPr>
          <w:rFonts w:ascii="Arial" w:hAnsi="Arial" w:cs="Arial"/>
          <w:sz w:val="20"/>
          <w:szCs w:val="20"/>
        </w:rPr>
      </w:pPr>
    </w:p>
    <w:p w:rsidR="003340D4" w:rsidRPr="001C7E28" w:rsidRDefault="003340D4" w:rsidP="001C7E28">
      <w:pPr>
        <w:spacing w:after="0" w:line="240" w:lineRule="auto"/>
        <w:rPr>
          <w:rFonts w:ascii="Arial" w:hAnsi="Arial" w:cs="Arial"/>
          <w:sz w:val="20"/>
          <w:szCs w:val="20"/>
        </w:rPr>
      </w:pPr>
      <w:r w:rsidRPr="001C7E28">
        <w:rPr>
          <w:rFonts w:ascii="Arial" w:hAnsi="Arial" w:cs="Arial"/>
          <w:sz w:val="20"/>
          <w:szCs w:val="20"/>
        </w:rPr>
        <w:t xml:space="preserve">The </w:t>
      </w:r>
      <w:r w:rsidR="00FA0872" w:rsidRPr="001C7E28">
        <w:rPr>
          <w:rFonts w:ascii="Arial" w:hAnsi="Arial" w:cs="Arial"/>
          <w:sz w:val="20"/>
          <w:szCs w:val="20"/>
        </w:rPr>
        <w:t xml:space="preserve">policy </w:t>
      </w:r>
      <w:r w:rsidRPr="001C7E28">
        <w:rPr>
          <w:rFonts w:ascii="Arial" w:hAnsi="Arial" w:cs="Arial"/>
          <w:sz w:val="20"/>
          <w:szCs w:val="20"/>
        </w:rPr>
        <w:t>mandate of the Department is to regulate the labour market through policies and programmes developed in consultation with social partners, which are aimed at:</w:t>
      </w:r>
    </w:p>
    <w:p w:rsidR="003340D4" w:rsidRPr="001C7E28" w:rsidRDefault="00CE5D8E" w:rsidP="001C7E28">
      <w:pPr>
        <w:pStyle w:val="ListParagraph"/>
        <w:numPr>
          <w:ilvl w:val="0"/>
          <w:numId w:val="3"/>
        </w:numPr>
        <w:spacing w:after="0" w:line="240" w:lineRule="auto"/>
        <w:rPr>
          <w:rFonts w:ascii="Arial" w:hAnsi="Arial" w:cs="Arial"/>
          <w:sz w:val="20"/>
          <w:szCs w:val="20"/>
        </w:rPr>
      </w:pPr>
      <w:r w:rsidRPr="001C7E28">
        <w:rPr>
          <w:rFonts w:ascii="Arial" w:hAnsi="Arial" w:cs="Arial"/>
          <w:sz w:val="20"/>
          <w:szCs w:val="20"/>
        </w:rPr>
        <w:t>Improving economic efficiency and productivity</w:t>
      </w:r>
      <w:r w:rsidR="00BE3CCA" w:rsidRPr="001C7E28">
        <w:rPr>
          <w:rFonts w:ascii="Arial" w:hAnsi="Arial" w:cs="Arial"/>
          <w:sz w:val="20"/>
          <w:szCs w:val="20"/>
        </w:rPr>
        <w:t>;</w:t>
      </w:r>
    </w:p>
    <w:p w:rsidR="00CE5D8E" w:rsidRPr="001C7E28" w:rsidRDefault="00CE5D8E" w:rsidP="001C7E28">
      <w:pPr>
        <w:pStyle w:val="ListParagraph"/>
        <w:numPr>
          <w:ilvl w:val="0"/>
          <w:numId w:val="3"/>
        </w:numPr>
        <w:spacing w:after="0" w:line="240" w:lineRule="auto"/>
        <w:rPr>
          <w:rFonts w:ascii="Arial" w:hAnsi="Arial" w:cs="Arial"/>
          <w:sz w:val="20"/>
          <w:szCs w:val="20"/>
        </w:rPr>
      </w:pPr>
      <w:r w:rsidRPr="001C7E28">
        <w:rPr>
          <w:rFonts w:ascii="Arial" w:hAnsi="Arial" w:cs="Arial"/>
          <w:sz w:val="20"/>
          <w:szCs w:val="20"/>
        </w:rPr>
        <w:t>Creation of decent employment</w:t>
      </w:r>
      <w:r w:rsidR="00BE3CCA" w:rsidRPr="001C7E28">
        <w:rPr>
          <w:rFonts w:ascii="Arial" w:hAnsi="Arial" w:cs="Arial"/>
          <w:sz w:val="20"/>
          <w:szCs w:val="20"/>
        </w:rPr>
        <w:t>;</w:t>
      </w:r>
    </w:p>
    <w:p w:rsidR="00CE5D8E" w:rsidRPr="001C7E28" w:rsidRDefault="00CE5D8E" w:rsidP="001C7E28">
      <w:pPr>
        <w:pStyle w:val="ListParagraph"/>
        <w:numPr>
          <w:ilvl w:val="0"/>
          <w:numId w:val="3"/>
        </w:numPr>
        <w:spacing w:after="0" w:line="240" w:lineRule="auto"/>
        <w:rPr>
          <w:rFonts w:ascii="Arial" w:hAnsi="Arial" w:cs="Arial"/>
          <w:sz w:val="20"/>
          <w:szCs w:val="20"/>
        </w:rPr>
      </w:pPr>
      <w:r w:rsidRPr="001C7E28">
        <w:rPr>
          <w:rFonts w:ascii="Arial" w:hAnsi="Arial" w:cs="Arial"/>
          <w:sz w:val="20"/>
          <w:szCs w:val="20"/>
        </w:rPr>
        <w:t>Promoting labour standards and fundamental rights at work</w:t>
      </w:r>
      <w:r w:rsidR="00BE3CCA" w:rsidRPr="001C7E28">
        <w:rPr>
          <w:rFonts w:ascii="Arial" w:hAnsi="Arial" w:cs="Arial"/>
          <w:sz w:val="20"/>
          <w:szCs w:val="20"/>
        </w:rPr>
        <w:t>;</w:t>
      </w:r>
    </w:p>
    <w:p w:rsidR="00CE5D8E" w:rsidRPr="001C7E28" w:rsidRDefault="00563A04" w:rsidP="001C7E28">
      <w:pPr>
        <w:pStyle w:val="ListParagraph"/>
        <w:numPr>
          <w:ilvl w:val="0"/>
          <w:numId w:val="3"/>
        </w:numPr>
        <w:spacing w:after="0" w:line="240" w:lineRule="auto"/>
        <w:rPr>
          <w:rFonts w:ascii="Arial" w:hAnsi="Arial" w:cs="Arial"/>
          <w:sz w:val="20"/>
          <w:szCs w:val="20"/>
        </w:rPr>
      </w:pPr>
      <w:r w:rsidRPr="001C7E28">
        <w:rPr>
          <w:rFonts w:ascii="Arial" w:hAnsi="Arial" w:cs="Arial"/>
          <w:sz w:val="20"/>
          <w:szCs w:val="20"/>
        </w:rPr>
        <w:t>Providing adequate social securi</w:t>
      </w:r>
      <w:r w:rsidR="00CE5D8E" w:rsidRPr="001C7E28">
        <w:rPr>
          <w:rFonts w:ascii="Arial" w:hAnsi="Arial" w:cs="Arial"/>
          <w:sz w:val="20"/>
          <w:szCs w:val="20"/>
        </w:rPr>
        <w:t>ty nets to protect vulnerable workers</w:t>
      </w:r>
      <w:r w:rsidR="00BE3CCA" w:rsidRPr="001C7E28">
        <w:rPr>
          <w:rFonts w:ascii="Arial" w:hAnsi="Arial" w:cs="Arial"/>
          <w:sz w:val="20"/>
          <w:szCs w:val="20"/>
        </w:rPr>
        <w:t>;</w:t>
      </w:r>
    </w:p>
    <w:p w:rsidR="00CE5D8E" w:rsidRPr="001C7E28" w:rsidRDefault="00CE5D8E" w:rsidP="001C7E28">
      <w:pPr>
        <w:pStyle w:val="ListParagraph"/>
        <w:numPr>
          <w:ilvl w:val="0"/>
          <w:numId w:val="3"/>
        </w:numPr>
        <w:spacing w:after="0" w:line="240" w:lineRule="auto"/>
        <w:rPr>
          <w:rFonts w:ascii="Arial" w:hAnsi="Arial" w:cs="Arial"/>
          <w:sz w:val="20"/>
          <w:szCs w:val="20"/>
        </w:rPr>
      </w:pPr>
      <w:r w:rsidRPr="001C7E28">
        <w:rPr>
          <w:rFonts w:ascii="Arial" w:hAnsi="Arial" w:cs="Arial"/>
          <w:sz w:val="20"/>
          <w:szCs w:val="20"/>
        </w:rPr>
        <w:t>Promoting sound labour relations</w:t>
      </w:r>
      <w:r w:rsidR="00BE3CCA" w:rsidRPr="001C7E28">
        <w:rPr>
          <w:rFonts w:ascii="Arial" w:hAnsi="Arial" w:cs="Arial"/>
          <w:sz w:val="20"/>
          <w:szCs w:val="20"/>
        </w:rPr>
        <w:t>;</w:t>
      </w:r>
    </w:p>
    <w:p w:rsidR="00CE5D8E" w:rsidRPr="001C7E28" w:rsidRDefault="00CE5D8E" w:rsidP="001C7E28">
      <w:pPr>
        <w:pStyle w:val="ListParagraph"/>
        <w:numPr>
          <w:ilvl w:val="0"/>
          <w:numId w:val="3"/>
        </w:numPr>
        <w:spacing w:after="0" w:line="240" w:lineRule="auto"/>
        <w:rPr>
          <w:rFonts w:ascii="Arial" w:hAnsi="Arial" w:cs="Arial"/>
          <w:sz w:val="20"/>
          <w:szCs w:val="20"/>
        </w:rPr>
      </w:pPr>
      <w:r w:rsidRPr="001C7E28">
        <w:rPr>
          <w:rFonts w:ascii="Arial" w:hAnsi="Arial" w:cs="Arial"/>
          <w:sz w:val="20"/>
          <w:szCs w:val="20"/>
        </w:rPr>
        <w:t>Eliminating inequality and discrimination in the workplace</w:t>
      </w:r>
      <w:r w:rsidR="00BE3CCA" w:rsidRPr="001C7E28">
        <w:rPr>
          <w:rFonts w:ascii="Arial" w:hAnsi="Arial" w:cs="Arial"/>
          <w:sz w:val="20"/>
          <w:szCs w:val="20"/>
        </w:rPr>
        <w:t>;</w:t>
      </w:r>
    </w:p>
    <w:p w:rsidR="00CE5D8E" w:rsidRPr="001C7E28" w:rsidRDefault="00CE5D8E" w:rsidP="001C7E28">
      <w:pPr>
        <w:pStyle w:val="ListParagraph"/>
        <w:numPr>
          <w:ilvl w:val="0"/>
          <w:numId w:val="3"/>
        </w:numPr>
        <w:spacing w:after="0" w:line="240" w:lineRule="auto"/>
        <w:rPr>
          <w:rFonts w:ascii="Arial" w:hAnsi="Arial" w:cs="Arial"/>
          <w:sz w:val="20"/>
          <w:szCs w:val="20"/>
        </w:rPr>
      </w:pPr>
      <w:r w:rsidRPr="001C7E28">
        <w:rPr>
          <w:rFonts w:ascii="Arial" w:hAnsi="Arial" w:cs="Arial"/>
          <w:sz w:val="20"/>
          <w:szCs w:val="20"/>
        </w:rPr>
        <w:t>Enhancing occupational health and safety awareness and compliance in the workplace</w:t>
      </w:r>
      <w:r w:rsidR="00BE3CCA" w:rsidRPr="001C7E28">
        <w:rPr>
          <w:rFonts w:ascii="Arial" w:hAnsi="Arial" w:cs="Arial"/>
          <w:sz w:val="20"/>
          <w:szCs w:val="20"/>
        </w:rPr>
        <w:t>;</w:t>
      </w:r>
      <w:r w:rsidR="00FA323E" w:rsidRPr="001C7E28">
        <w:rPr>
          <w:rFonts w:ascii="Arial" w:hAnsi="Arial" w:cs="Arial"/>
          <w:sz w:val="20"/>
          <w:szCs w:val="20"/>
        </w:rPr>
        <w:t xml:space="preserve"> and</w:t>
      </w:r>
    </w:p>
    <w:p w:rsidR="00CE5D8E" w:rsidRPr="001C7E28" w:rsidRDefault="00CE5D8E" w:rsidP="001C7E28">
      <w:pPr>
        <w:pStyle w:val="ListParagraph"/>
        <w:numPr>
          <w:ilvl w:val="0"/>
          <w:numId w:val="3"/>
        </w:numPr>
        <w:spacing w:after="0" w:line="240" w:lineRule="auto"/>
        <w:rPr>
          <w:rFonts w:ascii="Arial" w:hAnsi="Arial" w:cs="Arial"/>
          <w:sz w:val="20"/>
          <w:szCs w:val="20"/>
        </w:rPr>
      </w:pPr>
      <w:r w:rsidRPr="001C7E28">
        <w:rPr>
          <w:rFonts w:ascii="Arial" w:hAnsi="Arial" w:cs="Arial"/>
          <w:sz w:val="20"/>
          <w:szCs w:val="20"/>
        </w:rPr>
        <w:t xml:space="preserve">Giving value to social dialogue in the formulation of sound and responsive legislation and policies to attain labour market </w:t>
      </w:r>
      <w:r w:rsidR="00995B60" w:rsidRPr="001C7E28">
        <w:rPr>
          <w:rFonts w:ascii="Arial" w:hAnsi="Arial" w:cs="Arial"/>
          <w:sz w:val="20"/>
          <w:szCs w:val="20"/>
        </w:rPr>
        <w:t>flexibility for competitiveness of enterprises which is balanced with the promotion of decent employment.</w:t>
      </w:r>
    </w:p>
    <w:p w:rsidR="00BD6EF0" w:rsidRPr="001C7E28" w:rsidRDefault="00BD6EF0" w:rsidP="001C7E28">
      <w:pPr>
        <w:spacing w:after="0" w:line="240" w:lineRule="auto"/>
        <w:rPr>
          <w:rFonts w:ascii="Arial" w:hAnsi="Arial" w:cs="Arial"/>
          <w:sz w:val="20"/>
          <w:szCs w:val="20"/>
        </w:rPr>
      </w:pPr>
    </w:p>
    <w:p w:rsidR="008C0C9D" w:rsidRPr="001C7E28" w:rsidRDefault="008C0C9D" w:rsidP="001C7E28">
      <w:pPr>
        <w:spacing w:after="0" w:line="240" w:lineRule="auto"/>
        <w:rPr>
          <w:rFonts w:ascii="Arial" w:hAnsi="Arial" w:cs="Arial"/>
          <w:sz w:val="20"/>
          <w:szCs w:val="20"/>
        </w:rPr>
      </w:pPr>
    </w:p>
    <w:p w:rsidR="005F29A8" w:rsidRPr="001C7E28" w:rsidRDefault="005F29A8" w:rsidP="001C7E28">
      <w:pPr>
        <w:pStyle w:val="ListParagraph"/>
        <w:numPr>
          <w:ilvl w:val="1"/>
          <w:numId w:val="1"/>
        </w:numPr>
        <w:spacing w:after="0" w:line="240" w:lineRule="auto"/>
        <w:ind w:left="567" w:hanging="567"/>
        <w:rPr>
          <w:rFonts w:ascii="Arial" w:hAnsi="Arial" w:cs="Arial"/>
          <w:b/>
          <w:sz w:val="20"/>
          <w:szCs w:val="20"/>
        </w:rPr>
      </w:pPr>
      <w:r w:rsidRPr="001C7E28">
        <w:rPr>
          <w:rFonts w:ascii="Arial" w:hAnsi="Arial" w:cs="Arial"/>
          <w:b/>
          <w:sz w:val="20"/>
          <w:szCs w:val="20"/>
        </w:rPr>
        <w:lastRenderedPageBreak/>
        <w:t>Purpose of the BRRR</w:t>
      </w:r>
    </w:p>
    <w:p w:rsidR="005F29A8" w:rsidRPr="001C7E28" w:rsidRDefault="00556941" w:rsidP="001C7E28">
      <w:pPr>
        <w:spacing w:after="0" w:line="240" w:lineRule="auto"/>
        <w:rPr>
          <w:rFonts w:ascii="Arial" w:hAnsi="Arial" w:cs="Arial"/>
          <w:sz w:val="20"/>
          <w:szCs w:val="20"/>
        </w:rPr>
      </w:pPr>
      <w:r w:rsidRPr="001C7E28">
        <w:rPr>
          <w:rFonts w:ascii="Arial" w:hAnsi="Arial" w:cs="Arial"/>
          <w:sz w:val="20"/>
          <w:szCs w:val="20"/>
        </w:rPr>
        <w:t>The Money Bills Amendment Procedure and Related Matters Act sets out the process that allows Parliament to make recommendations to the Minister of Finance to amend the budget of a national department. In October</w:t>
      </w:r>
      <w:r w:rsidR="00995B60" w:rsidRPr="001C7E28">
        <w:rPr>
          <w:rFonts w:ascii="Arial" w:hAnsi="Arial" w:cs="Arial"/>
          <w:sz w:val="20"/>
          <w:szCs w:val="20"/>
        </w:rPr>
        <w:t>/November</w:t>
      </w:r>
      <w:r w:rsidRPr="001C7E28">
        <w:rPr>
          <w:rFonts w:ascii="Arial" w:hAnsi="Arial" w:cs="Arial"/>
          <w:sz w:val="20"/>
          <w:szCs w:val="20"/>
        </w:rPr>
        <w:t xml:space="preserve"> of each year, portfolio committees must compile BRR</w:t>
      </w:r>
      <w:r w:rsidR="00563A04" w:rsidRPr="001C7E28">
        <w:rPr>
          <w:rFonts w:ascii="Arial" w:hAnsi="Arial" w:cs="Arial"/>
          <w:sz w:val="20"/>
          <w:szCs w:val="20"/>
        </w:rPr>
        <w:t xml:space="preserve"> </w:t>
      </w:r>
      <w:r w:rsidRPr="001C7E28">
        <w:rPr>
          <w:rFonts w:ascii="Arial" w:hAnsi="Arial" w:cs="Arial"/>
          <w:sz w:val="20"/>
          <w:szCs w:val="20"/>
        </w:rPr>
        <w:t>R</w:t>
      </w:r>
      <w:r w:rsidR="00563A04" w:rsidRPr="001C7E28">
        <w:rPr>
          <w:rFonts w:ascii="Arial" w:hAnsi="Arial" w:cs="Arial"/>
          <w:sz w:val="20"/>
          <w:szCs w:val="20"/>
        </w:rPr>
        <w:t>eports</w:t>
      </w:r>
      <w:r w:rsidRPr="001C7E28">
        <w:rPr>
          <w:rFonts w:ascii="Arial" w:hAnsi="Arial" w:cs="Arial"/>
          <w:sz w:val="20"/>
          <w:szCs w:val="20"/>
        </w:rPr>
        <w:t xml:space="preserve"> that assess service delivery performance given available resources; evaluate the effective and efficient use and forward allocation of resources; and may make recommendations of forward use of resources. The </w:t>
      </w:r>
      <w:r w:rsidR="00563A04" w:rsidRPr="001C7E28">
        <w:rPr>
          <w:rFonts w:ascii="Arial" w:hAnsi="Arial" w:cs="Arial"/>
          <w:sz w:val="20"/>
          <w:szCs w:val="20"/>
        </w:rPr>
        <w:t>reports</w:t>
      </w:r>
      <w:r w:rsidRPr="001C7E28">
        <w:rPr>
          <w:rFonts w:ascii="Arial" w:hAnsi="Arial" w:cs="Arial"/>
          <w:sz w:val="20"/>
          <w:szCs w:val="20"/>
        </w:rPr>
        <w:t xml:space="preserve"> are also source documents for Standing/ Select Committees on Appropriations/ Finance when they make recommendations to the House of Parliament on the Medium Term Budget Policy Statements (MTBPS). The comprehensive review and analysis of the previous financial year’s performance, as well as performance to date, form part of this process.</w:t>
      </w:r>
    </w:p>
    <w:p w:rsidR="00BD6EF0" w:rsidRPr="001C7E28" w:rsidRDefault="00BD6EF0" w:rsidP="001C7E28">
      <w:pPr>
        <w:spacing w:after="0" w:line="240" w:lineRule="auto"/>
        <w:rPr>
          <w:rFonts w:ascii="Arial" w:hAnsi="Arial" w:cs="Arial"/>
          <w:sz w:val="20"/>
          <w:szCs w:val="20"/>
        </w:rPr>
      </w:pPr>
    </w:p>
    <w:p w:rsidR="005F29A8" w:rsidRPr="001C7E28" w:rsidRDefault="00556941" w:rsidP="001C7E28">
      <w:pPr>
        <w:pStyle w:val="ListParagraph"/>
        <w:numPr>
          <w:ilvl w:val="1"/>
          <w:numId w:val="1"/>
        </w:numPr>
        <w:spacing w:after="0" w:line="240" w:lineRule="auto"/>
        <w:ind w:left="567" w:hanging="567"/>
        <w:rPr>
          <w:rFonts w:ascii="Arial" w:hAnsi="Arial" w:cs="Arial"/>
          <w:b/>
          <w:sz w:val="20"/>
          <w:szCs w:val="20"/>
        </w:rPr>
      </w:pPr>
      <w:r w:rsidRPr="001C7E28">
        <w:rPr>
          <w:rFonts w:ascii="Arial" w:hAnsi="Arial" w:cs="Arial"/>
          <w:b/>
          <w:sz w:val="20"/>
          <w:szCs w:val="20"/>
        </w:rPr>
        <w:t>Method</w:t>
      </w:r>
    </w:p>
    <w:p w:rsidR="00556941" w:rsidRPr="001C7E28" w:rsidRDefault="00563A04" w:rsidP="001C7E28">
      <w:pPr>
        <w:spacing w:after="0" w:line="240" w:lineRule="auto"/>
        <w:rPr>
          <w:rFonts w:ascii="Arial" w:hAnsi="Arial" w:cs="Arial"/>
          <w:sz w:val="20"/>
          <w:szCs w:val="20"/>
        </w:rPr>
      </w:pPr>
      <w:r w:rsidRPr="001C7E28">
        <w:rPr>
          <w:rFonts w:ascii="Arial" w:hAnsi="Arial" w:cs="Arial"/>
          <w:sz w:val="20"/>
          <w:szCs w:val="20"/>
        </w:rPr>
        <w:t>In reviewing the work of the l</w:t>
      </w:r>
      <w:r w:rsidR="005D3BCA" w:rsidRPr="001C7E28">
        <w:rPr>
          <w:rFonts w:ascii="Arial" w:hAnsi="Arial" w:cs="Arial"/>
          <w:sz w:val="20"/>
          <w:szCs w:val="20"/>
        </w:rPr>
        <w:t>abour portfolio (Department and its entities) for the 20</w:t>
      </w:r>
      <w:r w:rsidR="004905DA" w:rsidRPr="001C7E28">
        <w:rPr>
          <w:rFonts w:ascii="Arial" w:hAnsi="Arial" w:cs="Arial"/>
          <w:sz w:val="20"/>
          <w:szCs w:val="20"/>
        </w:rPr>
        <w:t>2</w:t>
      </w:r>
      <w:r w:rsidR="00377DB4" w:rsidRPr="001C7E28">
        <w:rPr>
          <w:rFonts w:ascii="Arial" w:hAnsi="Arial" w:cs="Arial"/>
          <w:sz w:val="20"/>
          <w:szCs w:val="20"/>
        </w:rPr>
        <w:t>1</w:t>
      </w:r>
      <w:r w:rsidR="005D3BCA" w:rsidRPr="001C7E28">
        <w:rPr>
          <w:rFonts w:ascii="Arial" w:hAnsi="Arial" w:cs="Arial"/>
          <w:sz w:val="20"/>
          <w:szCs w:val="20"/>
        </w:rPr>
        <w:t>/</w:t>
      </w:r>
      <w:r w:rsidR="004A4B8C" w:rsidRPr="001C7E28">
        <w:rPr>
          <w:rFonts w:ascii="Arial" w:hAnsi="Arial" w:cs="Arial"/>
          <w:sz w:val="20"/>
          <w:szCs w:val="20"/>
        </w:rPr>
        <w:t>2</w:t>
      </w:r>
      <w:r w:rsidR="00377DB4" w:rsidRPr="001C7E28">
        <w:rPr>
          <w:rFonts w:ascii="Arial" w:hAnsi="Arial" w:cs="Arial"/>
          <w:sz w:val="20"/>
          <w:szCs w:val="20"/>
        </w:rPr>
        <w:t>2</w:t>
      </w:r>
      <w:r w:rsidR="005D3BCA" w:rsidRPr="001C7E28">
        <w:rPr>
          <w:rFonts w:ascii="Arial" w:hAnsi="Arial" w:cs="Arial"/>
          <w:sz w:val="20"/>
          <w:szCs w:val="20"/>
        </w:rPr>
        <w:t xml:space="preserve"> financial year, the Committee placed emphasis on the following:</w:t>
      </w:r>
    </w:p>
    <w:p w:rsidR="005D3BCA" w:rsidRPr="001C7E28" w:rsidRDefault="005D3BCA" w:rsidP="001C7E28">
      <w:pPr>
        <w:pStyle w:val="ListParagraph"/>
        <w:numPr>
          <w:ilvl w:val="0"/>
          <w:numId w:val="4"/>
        </w:numPr>
        <w:spacing w:after="0" w:line="240" w:lineRule="auto"/>
        <w:rPr>
          <w:rFonts w:ascii="Arial" w:hAnsi="Arial" w:cs="Arial"/>
          <w:sz w:val="20"/>
          <w:szCs w:val="20"/>
        </w:rPr>
      </w:pPr>
      <w:r w:rsidRPr="001C7E28">
        <w:rPr>
          <w:rFonts w:ascii="Arial" w:hAnsi="Arial" w:cs="Arial"/>
          <w:sz w:val="20"/>
          <w:szCs w:val="20"/>
        </w:rPr>
        <w:t>Overall performance in lieu of allocated budget as reflected in the annual reports of the portfolio;</w:t>
      </w:r>
    </w:p>
    <w:p w:rsidR="005D3BCA" w:rsidRPr="001C7E28" w:rsidRDefault="00563A04" w:rsidP="001C7E28">
      <w:pPr>
        <w:pStyle w:val="ListParagraph"/>
        <w:numPr>
          <w:ilvl w:val="0"/>
          <w:numId w:val="4"/>
        </w:numPr>
        <w:spacing w:after="0" w:line="240" w:lineRule="auto"/>
        <w:rPr>
          <w:rFonts w:ascii="Arial" w:hAnsi="Arial" w:cs="Arial"/>
          <w:sz w:val="20"/>
          <w:szCs w:val="20"/>
        </w:rPr>
      </w:pPr>
      <w:r w:rsidRPr="001C7E28">
        <w:rPr>
          <w:rFonts w:ascii="Arial" w:hAnsi="Arial" w:cs="Arial"/>
          <w:sz w:val="20"/>
          <w:szCs w:val="20"/>
        </w:rPr>
        <w:t>Presentations by the l</w:t>
      </w:r>
      <w:r w:rsidR="005D3BCA" w:rsidRPr="001C7E28">
        <w:rPr>
          <w:rFonts w:ascii="Arial" w:hAnsi="Arial" w:cs="Arial"/>
          <w:sz w:val="20"/>
          <w:szCs w:val="20"/>
        </w:rPr>
        <w:t>abour portfolio to the Committee on their annual reports;</w:t>
      </w:r>
    </w:p>
    <w:p w:rsidR="00563A04" w:rsidRPr="001C7E28" w:rsidRDefault="005D3BCA" w:rsidP="001C7E28">
      <w:pPr>
        <w:pStyle w:val="ListParagraph"/>
        <w:numPr>
          <w:ilvl w:val="0"/>
          <w:numId w:val="4"/>
        </w:numPr>
        <w:spacing w:after="0" w:line="240" w:lineRule="auto"/>
        <w:rPr>
          <w:rFonts w:ascii="Arial" w:hAnsi="Arial" w:cs="Arial"/>
          <w:sz w:val="20"/>
          <w:szCs w:val="20"/>
        </w:rPr>
      </w:pPr>
      <w:r w:rsidRPr="001C7E28">
        <w:rPr>
          <w:rFonts w:ascii="Arial" w:hAnsi="Arial" w:cs="Arial"/>
          <w:sz w:val="20"/>
          <w:szCs w:val="20"/>
        </w:rPr>
        <w:t>Report</w:t>
      </w:r>
      <w:r w:rsidR="004667B8" w:rsidRPr="001C7E28">
        <w:rPr>
          <w:rFonts w:ascii="Arial" w:hAnsi="Arial" w:cs="Arial"/>
          <w:sz w:val="20"/>
          <w:szCs w:val="20"/>
        </w:rPr>
        <w:t xml:space="preserve"> of the Auditor-</w:t>
      </w:r>
      <w:r w:rsidR="00563A04" w:rsidRPr="001C7E28">
        <w:rPr>
          <w:rFonts w:ascii="Arial" w:hAnsi="Arial" w:cs="Arial"/>
          <w:sz w:val="20"/>
          <w:szCs w:val="20"/>
        </w:rPr>
        <w:t>General on the l</w:t>
      </w:r>
      <w:r w:rsidRPr="001C7E28">
        <w:rPr>
          <w:rFonts w:ascii="Arial" w:hAnsi="Arial" w:cs="Arial"/>
          <w:sz w:val="20"/>
          <w:szCs w:val="20"/>
        </w:rPr>
        <w:t>abour portfolio;</w:t>
      </w:r>
      <w:r w:rsidR="004905DA" w:rsidRPr="001C7E28">
        <w:rPr>
          <w:rFonts w:ascii="Arial" w:hAnsi="Arial" w:cs="Arial"/>
          <w:sz w:val="20"/>
          <w:szCs w:val="20"/>
        </w:rPr>
        <w:t xml:space="preserve"> and</w:t>
      </w:r>
    </w:p>
    <w:p w:rsidR="005D3BCA" w:rsidRPr="001C7E28" w:rsidRDefault="005D3BCA" w:rsidP="001C7E28">
      <w:pPr>
        <w:pStyle w:val="ListParagraph"/>
        <w:numPr>
          <w:ilvl w:val="0"/>
          <w:numId w:val="4"/>
        </w:numPr>
        <w:spacing w:after="0" w:line="240" w:lineRule="auto"/>
        <w:rPr>
          <w:rFonts w:ascii="Arial" w:hAnsi="Arial" w:cs="Arial"/>
          <w:sz w:val="20"/>
          <w:szCs w:val="20"/>
        </w:rPr>
      </w:pPr>
      <w:r w:rsidRPr="001C7E28">
        <w:rPr>
          <w:rFonts w:ascii="Arial" w:hAnsi="Arial" w:cs="Arial"/>
          <w:sz w:val="20"/>
          <w:szCs w:val="20"/>
        </w:rPr>
        <w:t>Responses of the Department to the BRR r</w:t>
      </w:r>
      <w:r w:rsidR="003F5D9C" w:rsidRPr="001C7E28">
        <w:rPr>
          <w:rFonts w:ascii="Arial" w:hAnsi="Arial" w:cs="Arial"/>
          <w:sz w:val="20"/>
          <w:szCs w:val="20"/>
        </w:rPr>
        <w:t>eport</w:t>
      </w:r>
      <w:r w:rsidRPr="001C7E28">
        <w:rPr>
          <w:rFonts w:ascii="Arial" w:hAnsi="Arial" w:cs="Arial"/>
          <w:sz w:val="20"/>
          <w:szCs w:val="20"/>
        </w:rPr>
        <w:t xml:space="preserve"> of 20</w:t>
      </w:r>
      <w:r w:rsidR="00377DB4" w:rsidRPr="001C7E28">
        <w:rPr>
          <w:rFonts w:ascii="Arial" w:hAnsi="Arial" w:cs="Arial"/>
          <w:sz w:val="20"/>
          <w:szCs w:val="20"/>
        </w:rPr>
        <w:t>21</w:t>
      </w:r>
      <w:r w:rsidR="003F5D9C" w:rsidRPr="001C7E28">
        <w:rPr>
          <w:rFonts w:ascii="Arial" w:hAnsi="Arial" w:cs="Arial"/>
          <w:sz w:val="20"/>
          <w:szCs w:val="20"/>
        </w:rPr>
        <w:t>.</w:t>
      </w:r>
    </w:p>
    <w:p w:rsidR="005D3BCA" w:rsidRPr="001C7E28" w:rsidRDefault="005D3BCA" w:rsidP="001C7E28">
      <w:pPr>
        <w:spacing w:after="0" w:line="240" w:lineRule="auto"/>
        <w:rPr>
          <w:rFonts w:ascii="Arial" w:hAnsi="Arial" w:cs="Arial"/>
          <w:sz w:val="20"/>
          <w:szCs w:val="20"/>
        </w:rPr>
      </w:pPr>
      <w:r w:rsidRPr="001C7E28">
        <w:rPr>
          <w:rFonts w:ascii="Arial" w:hAnsi="Arial" w:cs="Arial"/>
          <w:sz w:val="20"/>
          <w:szCs w:val="20"/>
        </w:rPr>
        <w:t xml:space="preserve">The source documents used by the Committee </w:t>
      </w:r>
      <w:r w:rsidR="00563A04" w:rsidRPr="001C7E28">
        <w:rPr>
          <w:rFonts w:ascii="Arial" w:hAnsi="Arial" w:cs="Arial"/>
          <w:sz w:val="20"/>
          <w:szCs w:val="20"/>
        </w:rPr>
        <w:t>are:</w:t>
      </w:r>
      <w:r w:rsidRPr="001C7E28">
        <w:rPr>
          <w:rFonts w:ascii="Arial" w:hAnsi="Arial" w:cs="Arial"/>
          <w:sz w:val="20"/>
          <w:szCs w:val="20"/>
        </w:rPr>
        <w:t xml:space="preserve"> </w:t>
      </w:r>
      <w:r w:rsidR="00995B60" w:rsidRPr="001C7E28">
        <w:rPr>
          <w:rFonts w:ascii="Arial" w:hAnsi="Arial" w:cs="Arial"/>
          <w:sz w:val="20"/>
          <w:szCs w:val="20"/>
        </w:rPr>
        <w:t>P</w:t>
      </w:r>
      <w:r w:rsidR="00563A04" w:rsidRPr="001C7E28">
        <w:rPr>
          <w:rFonts w:ascii="Arial" w:hAnsi="Arial" w:cs="Arial"/>
          <w:sz w:val="20"/>
          <w:szCs w:val="20"/>
        </w:rPr>
        <w:t>resentations by the l</w:t>
      </w:r>
      <w:r w:rsidRPr="001C7E28">
        <w:rPr>
          <w:rFonts w:ascii="Arial" w:hAnsi="Arial" w:cs="Arial"/>
          <w:sz w:val="20"/>
          <w:szCs w:val="20"/>
        </w:rPr>
        <w:t>abour portfolio during the course of the year</w:t>
      </w:r>
      <w:r w:rsidR="00563A04" w:rsidRPr="001C7E28">
        <w:rPr>
          <w:rFonts w:ascii="Arial" w:hAnsi="Arial" w:cs="Arial"/>
          <w:sz w:val="20"/>
          <w:szCs w:val="20"/>
        </w:rPr>
        <w:t>;</w:t>
      </w:r>
      <w:r w:rsidRPr="001C7E28">
        <w:rPr>
          <w:rFonts w:ascii="Arial" w:hAnsi="Arial" w:cs="Arial"/>
          <w:sz w:val="20"/>
          <w:szCs w:val="20"/>
        </w:rPr>
        <w:t xml:space="preserve"> </w:t>
      </w:r>
      <w:r w:rsidR="00377DB4" w:rsidRPr="001C7E28">
        <w:rPr>
          <w:rFonts w:ascii="Arial" w:hAnsi="Arial" w:cs="Arial"/>
          <w:sz w:val="20"/>
          <w:szCs w:val="20"/>
        </w:rPr>
        <w:t xml:space="preserve">and </w:t>
      </w:r>
      <w:r w:rsidR="00B36DED" w:rsidRPr="001C7E28">
        <w:rPr>
          <w:rFonts w:ascii="Arial" w:hAnsi="Arial" w:cs="Arial"/>
          <w:sz w:val="20"/>
          <w:szCs w:val="20"/>
        </w:rPr>
        <w:t>annual reports of the Department and entities</w:t>
      </w:r>
      <w:r w:rsidR="00377DB4" w:rsidRPr="001C7E28">
        <w:rPr>
          <w:rFonts w:ascii="Arial" w:hAnsi="Arial" w:cs="Arial"/>
          <w:sz w:val="20"/>
          <w:szCs w:val="20"/>
        </w:rPr>
        <w:t>.</w:t>
      </w:r>
    </w:p>
    <w:p w:rsidR="004A49D8" w:rsidRPr="001C7E28" w:rsidRDefault="004A49D8" w:rsidP="001C7E28">
      <w:pPr>
        <w:spacing w:after="0" w:line="240" w:lineRule="auto"/>
        <w:rPr>
          <w:rFonts w:ascii="Arial" w:hAnsi="Arial" w:cs="Arial"/>
          <w:sz w:val="20"/>
          <w:szCs w:val="20"/>
        </w:rPr>
      </w:pPr>
    </w:p>
    <w:p w:rsidR="00567B54" w:rsidRPr="001C7E28" w:rsidRDefault="00567B54" w:rsidP="001C7E28">
      <w:pPr>
        <w:pStyle w:val="ListParagraph"/>
        <w:numPr>
          <w:ilvl w:val="1"/>
          <w:numId w:val="1"/>
        </w:numPr>
        <w:spacing w:after="0" w:line="240" w:lineRule="auto"/>
        <w:ind w:left="567" w:hanging="567"/>
        <w:rPr>
          <w:rFonts w:ascii="Arial" w:hAnsi="Arial" w:cs="Arial"/>
          <w:b/>
          <w:sz w:val="20"/>
          <w:szCs w:val="20"/>
        </w:rPr>
      </w:pPr>
      <w:r w:rsidRPr="001C7E28">
        <w:rPr>
          <w:rFonts w:ascii="Arial" w:hAnsi="Arial" w:cs="Arial"/>
          <w:b/>
          <w:sz w:val="20"/>
          <w:szCs w:val="20"/>
        </w:rPr>
        <w:t>Outline of the contents of the Report</w:t>
      </w:r>
    </w:p>
    <w:p w:rsidR="00567B54" w:rsidRPr="001C7E28" w:rsidRDefault="00563A04" w:rsidP="001C7E28">
      <w:pPr>
        <w:spacing w:after="0" w:line="240" w:lineRule="auto"/>
        <w:rPr>
          <w:rFonts w:ascii="Arial" w:hAnsi="Arial" w:cs="Arial"/>
          <w:sz w:val="20"/>
          <w:szCs w:val="20"/>
        </w:rPr>
      </w:pPr>
      <w:r w:rsidRPr="001C7E28">
        <w:rPr>
          <w:rFonts w:ascii="Arial" w:hAnsi="Arial" w:cs="Arial"/>
          <w:sz w:val="20"/>
          <w:szCs w:val="20"/>
        </w:rPr>
        <w:t>The content</w:t>
      </w:r>
      <w:r w:rsidR="00567B54" w:rsidRPr="001C7E28">
        <w:rPr>
          <w:rFonts w:ascii="Arial" w:hAnsi="Arial" w:cs="Arial"/>
          <w:sz w:val="20"/>
          <w:szCs w:val="20"/>
        </w:rPr>
        <w:t xml:space="preserve"> of the Report </w:t>
      </w:r>
      <w:r w:rsidRPr="001C7E28">
        <w:rPr>
          <w:rFonts w:ascii="Arial" w:hAnsi="Arial" w:cs="Arial"/>
          <w:sz w:val="20"/>
          <w:szCs w:val="20"/>
        </w:rPr>
        <w:t>is</w:t>
      </w:r>
      <w:r w:rsidR="00567B54" w:rsidRPr="001C7E28">
        <w:rPr>
          <w:rFonts w:ascii="Arial" w:hAnsi="Arial" w:cs="Arial"/>
          <w:sz w:val="20"/>
          <w:szCs w:val="20"/>
        </w:rPr>
        <w:t xml:space="preserve"> as follows:</w:t>
      </w:r>
    </w:p>
    <w:p w:rsidR="00567B54" w:rsidRPr="001C7E28" w:rsidRDefault="00567B54" w:rsidP="001C7E28">
      <w:pPr>
        <w:pStyle w:val="ListParagraph"/>
        <w:numPr>
          <w:ilvl w:val="0"/>
          <w:numId w:val="5"/>
        </w:numPr>
        <w:spacing w:after="0" w:line="240" w:lineRule="auto"/>
        <w:rPr>
          <w:rFonts w:ascii="Arial" w:hAnsi="Arial" w:cs="Arial"/>
          <w:sz w:val="20"/>
          <w:szCs w:val="20"/>
        </w:rPr>
      </w:pPr>
      <w:r w:rsidRPr="001C7E28">
        <w:rPr>
          <w:rFonts w:ascii="Arial" w:hAnsi="Arial" w:cs="Arial"/>
          <w:sz w:val="20"/>
          <w:szCs w:val="20"/>
        </w:rPr>
        <w:t>Overview of the key relevant policy focus areas;</w:t>
      </w:r>
    </w:p>
    <w:p w:rsidR="00567B54" w:rsidRPr="001C7E28" w:rsidRDefault="00567B54" w:rsidP="001C7E28">
      <w:pPr>
        <w:pStyle w:val="ListParagraph"/>
        <w:numPr>
          <w:ilvl w:val="0"/>
          <w:numId w:val="5"/>
        </w:numPr>
        <w:spacing w:after="0" w:line="240" w:lineRule="auto"/>
        <w:rPr>
          <w:rFonts w:ascii="Arial" w:hAnsi="Arial" w:cs="Arial"/>
          <w:sz w:val="20"/>
          <w:szCs w:val="20"/>
        </w:rPr>
      </w:pPr>
      <w:r w:rsidRPr="001C7E28">
        <w:rPr>
          <w:rFonts w:ascii="Arial" w:hAnsi="Arial" w:cs="Arial"/>
          <w:sz w:val="20"/>
          <w:szCs w:val="20"/>
        </w:rPr>
        <w:t>Summary of previous key financial and performance recommendations of the Committee;</w:t>
      </w:r>
    </w:p>
    <w:p w:rsidR="00567B54" w:rsidRPr="001C7E28" w:rsidRDefault="00567B54" w:rsidP="001C7E28">
      <w:pPr>
        <w:pStyle w:val="ListParagraph"/>
        <w:numPr>
          <w:ilvl w:val="0"/>
          <w:numId w:val="5"/>
        </w:numPr>
        <w:spacing w:after="0" w:line="240" w:lineRule="auto"/>
        <w:rPr>
          <w:rFonts w:ascii="Arial" w:hAnsi="Arial" w:cs="Arial"/>
          <w:sz w:val="20"/>
          <w:szCs w:val="20"/>
        </w:rPr>
      </w:pPr>
      <w:r w:rsidRPr="001C7E28">
        <w:rPr>
          <w:rFonts w:ascii="Arial" w:hAnsi="Arial" w:cs="Arial"/>
          <w:sz w:val="20"/>
          <w:szCs w:val="20"/>
        </w:rPr>
        <w:t>Overview and assessment of financial performance</w:t>
      </w:r>
      <w:r w:rsidR="00B36DED" w:rsidRPr="001C7E28">
        <w:rPr>
          <w:rFonts w:ascii="Arial" w:hAnsi="Arial" w:cs="Arial"/>
          <w:sz w:val="20"/>
          <w:szCs w:val="20"/>
        </w:rPr>
        <w:t xml:space="preserve"> of the Department of Labour</w:t>
      </w:r>
      <w:r w:rsidRPr="001C7E28">
        <w:rPr>
          <w:rFonts w:ascii="Arial" w:hAnsi="Arial" w:cs="Arial"/>
          <w:sz w:val="20"/>
          <w:szCs w:val="20"/>
        </w:rPr>
        <w:t>;</w:t>
      </w:r>
    </w:p>
    <w:p w:rsidR="00B36DED" w:rsidRPr="001C7E28" w:rsidRDefault="00B36DED" w:rsidP="001C7E28">
      <w:pPr>
        <w:pStyle w:val="ListParagraph"/>
        <w:numPr>
          <w:ilvl w:val="0"/>
          <w:numId w:val="5"/>
        </w:numPr>
        <w:spacing w:after="0" w:line="240" w:lineRule="auto"/>
        <w:rPr>
          <w:rFonts w:ascii="Arial" w:hAnsi="Arial" w:cs="Arial"/>
          <w:sz w:val="20"/>
          <w:szCs w:val="20"/>
        </w:rPr>
      </w:pPr>
      <w:r w:rsidRPr="001C7E28">
        <w:rPr>
          <w:rFonts w:ascii="Arial" w:hAnsi="Arial" w:cs="Arial"/>
          <w:sz w:val="20"/>
          <w:szCs w:val="20"/>
        </w:rPr>
        <w:t>Report of the Auditor-General;</w:t>
      </w:r>
    </w:p>
    <w:p w:rsidR="00567B54" w:rsidRPr="001C7E28" w:rsidRDefault="00567B54" w:rsidP="001C7E28">
      <w:pPr>
        <w:pStyle w:val="ListParagraph"/>
        <w:numPr>
          <w:ilvl w:val="0"/>
          <w:numId w:val="5"/>
        </w:numPr>
        <w:spacing w:after="0" w:line="240" w:lineRule="auto"/>
        <w:rPr>
          <w:rFonts w:ascii="Arial" w:hAnsi="Arial" w:cs="Arial"/>
          <w:sz w:val="20"/>
          <w:szCs w:val="20"/>
        </w:rPr>
      </w:pPr>
      <w:r w:rsidRPr="001C7E28">
        <w:rPr>
          <w:rFonts w:ascii="Arial" w:hAnsi="Arial" w:cs="Arial"/>
          <w:sz w:val="20"/>
          <w:szCs w:val="20"/>
        </w:rPr>
        <w:t>Overview and assessment of service delivery performance for 20</w:t>
      </w:r>
      <w:r w:rsidR="00377DB4" w:rsidRPr="001C7E28">
        <w:rPr>
          <w:rFonts w:ascii="Arial" w:hAnsi="Arial" w:cs="Arial"/>
          <w:sz w:val="20"/>
          <w:szCs w:val="20"/>
        </w:rPr>
        <w:t>21</w:t>
      </w:r>
      <w:r w:rsidRPr="001C7E28">
        <w:rPr>
          <w:rFonts w:ascii="Arial" w:hAnsi="Arial" w:cs="Arial"/>
          <w:sz w:val="20"/>
          <w:szCs w:val="20"/>
        </w:rPr>
        <w:t>/</w:t>
      </w:r>
      <w:r w:rsidR="00377DB4" w:rsidRPr="001C7E28">
        <w:rPr>
          <w:rFonts w:ascii="Arial" w:hAnsi="Arial" w:cs="Arial"/>
          <w:sz w:val="20"/>
          <w:szCs w:val="20"/>
        </w:rPr>
        <w:t>22</w:t>
      </w:r>
      <w:r w:rsidR="00B36DED" w:rsidRPr="001C7E28">
        <w:rPr>
          <w:rFonts w:ascii="Arial" w:hAnsi="Arial" w:cs="Arial"/>
          <w:sz w:val="20"/>
          <w:szCs w:val="20"/>
        </w:rPr>
        <w:t xml:space="preserve"> financial year</w:t>
      </w:r>
      <w:r w:rsidRPr="001C7E28">
        <w:rPr>
          <w:rFonts w:ascii="Arial" w:hAnsi="Arial" w:cs="Arial"/>
          <w:sz w:val="20"/>
          <w:szCs w:val="20"/>
        </w:rPr>
        <w:t>;</w:t>
      </w:r>
    </w:p>
    <w:p w:rsidR="00567B54" w:rsidRPr="001C7E28" w:rsidRDefault="00B36DED" w:rsidP="001C7E28">
      <w:pPr>
        <w:pStyle w:val="ListParagraph"/>
        <w:numPr>
          <w:ilvl w:val="0"/>
          <w:numId w:val="5"/>
        </w:numPr>
        <w:spacing w:after="0" w:line="240" w:lineRule="auto"/>
        <w:rPr>
          <w:rFonts w:ascii="Arial" w:hAnsi="Arial" w:cs="Arial"/>
          <w:sz w:val="20"/>
          <w:szCs w:val="20"/>
        </w:rPr>
      </w:pPr>
      <w:r w:rsidRPr="001C7E28">
        <w:rPr>
          <w:rFonts w:ascii="Arial" w:hAnsi="Arial" w:cs="Arial"/>
          <w:sz w:val="20"/>
          <w:szCs w:val="20"/>
        </w:rPr>
        <w:t>Overview of Performance of Entities of the Department of Labour</w:t>
      </w:r>
      <w:r w:rsidR="00567B54" w:rsidRPr="001C7E28">
        <w:rPr>
          <w:rFonts w:ascii="Arial" w:hAnsi="Arial" w:cs="Arial"/>
          <w:sz w:val="20"/>
          <w:szCs w:val="20"/>
        </w:rPr>
        <w:t>;</w:t>
      </w:r>
    </w:p>
    <w:p w:rsidR="00567B54" w:rsidRPr="001C7E28" w:rsidRDefault="00B24BCF" w:rsidP="001C7E28">
      <w:pPr>
        <w:pStyle w:val="ListParagraph"/>
        <w:numPr>
          <w:ilvl w:val="0"/>
          <w:numId w:val="5"/>
        </w:numPr>
        <w:spacing w:after="0" w:line="240" w:lineRule="auto"/>
        <w:rPr>
          <w:rFonts w:ascii="Arial" w:hAnsi="Arial" w:cs="Arial"/>
          <w:sz w:val="20"/>
          <w:szCs w:val="20"/>
        </w:rPr>
      </w:pPr>
      <w:r w:rsidRPr="001C7E28">
        <w:rPr>
          <w:rFonts w:ascii="Arial" w:hAnsi="Arial" w:cs="Arial"/>
          <w:sz w:val="20"/>
          <w:szCs w:val="20"/>
        </w:rPr>
        <w:t>Committee Observations;</w:t>
      </w:r>
    </w:p>
    <w:p w:rsidR="00B24BCF" w:rsidRPr="001C7E28" w:rsidRDefault="00182304" w:rsidP="001C7E28">
      <w:pPr>
        <w:pStyle w:val="ListParagraph"/>
        <w:numPr>
          <w:ilvl w:val="0"/>
          <w:numId w:val="5"/>
        </w:numPr>
        <w:spacing w:after="0" w:line="240" w:lineRule="auto"/>
        <w:rPr>
          <w:rFonts w:ascii="Arial" w:hAnsi="Arial" w:cs="Arial"/>
          <w:sz w:val="20"/>
          <w:szCs w:val="20"/>
        </w:rPr>
      </w:pPr>
      <w:r w:rsidRPr="001C7E28">
        <w:rPr>
          <w:rFonts w:ascii="Arial" w:hAnsi="Arial" w:cs="Arial"/>
          <w:sz w:val="20"/>
          <w:szCs w:val="20"/>
        </w:rPr>
        <w:t xml:space="preserve">Committee </w:t>
      </w:r>
      <w:r w:rsidR="00B24BCF" w:rsidRPr="001C7E28">
        <w:rPr>
          <w:rFonts w:ascii="Arial" w:hAnsi="Arial" w:cs="Arial"/>
          <w:sz w:val="20"/>
          <w:szCs w:val="20"/>
        </w:rPr>
        <w:t xml:space="preserve">Recommendations; and </w:t>
      </w:r>
    </w:p>
    <w:p w:rsidR="00B24BCF" w:rsidRPr="001C7E28" w:rsidRDefault="00B24BCF" w:rsidP="001C7E28">
      <w:pPr>
        <w:pStyle w:val="ListParagraph"/>
        <w:numPr>
          <w:ilvl w:val="0"/>
          <w:numId w:val="5"/>
        </w:numPr>
        <w:spacing w:after="0" w:line="240" w:lineRule="auto"/>
        <w:rPr>
          <w:rFonts w:ascii="Arial" w:hAnsi="Arial" w:cs="Arial"/>
          <w:sz w:val="20"/>
          <w:szCs w:val="20"/>
        </w:rPr>
      </w:pPr>
      <w:r w:rsidRPr="001C7E28">
        <w:rPr>
          <w:rFonts w:ascii="Arial" w:hAnsi="Arial" w:cs="Arial"/>
          <w:sz w:val="20"/>
          <w:szCs w:val="20"/>
        </w:rPr>
        <w:t>Appreciation.</w:t>
      </w:r>
    </w:p>
    <w:p w:rsidR="00B24BCF" w:rsidRPr="001C7E28" w:rsidRDefault="00B24BCF" w:rsidP="001C7E28">
      <w:pPr>
        <w:spacing w:after="0" w:line="240" w:lineRule="auto"/>
        <w:rPr>
          <w:rFonts w:ascii="Arial" w:hAnsi="Arial" w:cs="Arial"/>
          <w:sz w:val="20"/>
          <w:szCs w:val="20"/>
        </w:rPr>
      </w:pPr>
      <w:r w:rsidRPr="001C7E28">
        <w:rPr>
          <w:rFonts w:ascii="Arial" w:hAnsi="Arial" w:cs="Arial"/>
          <w:sz w:val="20"/>
          <w:szCs w:val="20"/>
        </w:rPr>
        <w:t>The sections</w:t>
      </w:r>
      <w:r w:rsidR="00563A04" w:rsidRPr="001C7E28">
        <w:rPr>
          <w:rFonts w:ascii="Arial" w:hAnsi="Arial" w:cs="Arial"/>
          <w:sz w:val="20"/>
          <w:szCs w:val="20"/>
        </w:rPr>
        <w:t xml:space="preserve"> below expatiate on the content</w:t>
      </w:r>
      <w:r w:rsidRPr="001C7E28">
        <w:rPr>
          <w:rFonts w:ascii="Arial" w:hAnsi="Arial" w:cs="Arial"/>
          <w:sz w:val="20"/>
          <w:szCs w:val="20"/>
        </w:rPr>
        <w:t xml:space="preserve"> outlined above.</w:t>
      </w:r>
    </w:p>
    <w:p w:rsidR="00BD6EF0" w:rsidRPr="001C7E28" w:rsidRDefault="00BD6EF0" w:rsidP="001C7E28">
      <w:pPr>
        <w:spacing w:after="0" w:line="240" w:lineRule="auto"/>
        <w:rPr>
          <w:rFonts w:ascii="Arial" w:hAnsi="Arial" w:cs="Arial"/>
          <w:sz w:val="20"/>
          <w:szCs w:val="20"/>
        </w:rPr>
      </w:pPr>
    </w:p>
    <w:p w:rsidR="00B24BCF" w:rsidRPr="001C7E28" w:rsidRDefault="00B24BCF" w:rsidP="001C7E28">
      <w:pPr>
        <w:pStyle w:val="ListParagraph"/>
        <w:numPr>
          <w:ilvl w:val="0"/>
          <w:numId w:val="1"/>
        </w:numPr>
        <w:spacing w:after="0" w:line="240" w:lineRule="auto"/>
        <w:ind w:left="567" w:hanging="567"/>
        <w:rPr>
          <w:rFonts w:ascii="Arial" w:hAnsi="Arial" w:cs="Arial"/>
          <w:b/>
          <w:sz w:val="20"/>
          <w:szCs w:val="20"/>
        </w:rPr>
      </w:pPr>
      <w:r w:rsidRPr="001C7E28">
        <w:rPr>
          <w:rFonts w:ascii="Arial" w:hAnsi="Arial" w:cs="Arial"/>
          <w:b/>
          <w:sz w:val="20"/>
          <w:szCs w:val="20"/>
        </w:rPr>
        <w:t>S</w:t>
      </w:r>
      <w:r w:rsidR="008A3E51" w:rsidRPr="001C7E28">
        <w:rPr>
          <w:rFonts w:ascii="Arial" w:hAnsi="Arial" w:cs="Arial"/>
          <w:b/>
          <w:sz w:val="20"/>
          <w:szCs w:val="20"/>
        </w:rPr>
        <w:t>UMMARY OF</w:t>
      </w:r>
      <w:r w:rsidRPr="001C7E28">
        <w:rPr>
          <w:rFonts w:ascii="Arial" w:hAnsi="Arial" w:cs="Arial"/>
          <w:b/>
          <w:sz w:val="20"/>
          <w:szCs w:val="20"/>
        </w:rPr>
        <w:t xml:space="preserve"> </w:t>
      </w:r>
      <w:r w:rsidR="008A3E51" w:rsidRPr="001C7E28">
        <w:rPr>
          <w:rFonts w:ascii="Arial" w:hAnsi="Arial" w:cs="Arial"/>
          <w:b/>
          <w:sz w:val="20"/>
          <w:szCs w:val="20"/>
        </w:rPr>
        <w:t>PREVIOUS KEY FINANCIAL AND PERFORMANCE RECOMMENDATIONS OF THE COMMITTEE</w:t>
      </w:r>
    </w:p>
    <w:p w:rsidR="00145BC5" w:rsidRPr="001C7E28" w:rsidRDefault="00145BC5" w:rsidP="001C7E28">
      <w:pPr>
        <w:spacing w:after="0" w:line="240" w:lineRule="auto"/>
        <w:rPr>
          <w:rFonts w:ascii="Arial" w:hAnsi="Arial" w:cs="Arial"/>
          <w:b/>
          <w:sz w:val="20"/>
          <w:szCs w:val="20"/>
        </w:rPr>
      </w:pPr>
    </w:p>
    <w:p w:rsidR="00B24BCF" w:rsidRPr="001C7E28" w:rsidRDefault="00B24BCF" w:rsidP="001C7E28">
      <w:pPr>
        <w:pStyle w:val="ListParagraph"/>
        <w:numPr>
          <w:ilvl w:val="1"/>
          <w:numId w:val="1"/>
        </w:numPr>
        <w:spacing w:after="0" w:line="240" w:lineRule="auto"/>
        <w:ind w:left="567" w:hanging="567"/>
        <w:rPr>
          <w:rFonts w:ascii="Arial" w:hAnsi="Arial" w:cs="Arial"/>
          <w:b/>
          <w:sz w:val="20"/>
          <w:szCs w:val="20"/>
        </w:rPr>
      </w:pPr>
      <w:r w:rsidRPr="001C7E28">
        <w:rPr>
          <w:rFonts w:ascii="Arial" w:hAnsi="Arial" w:cs="Arial"/>
          <w:b/>
          <w:sz w:val="20"/>
          <w:szCs w:val="20"/>
        </w:rPr>
        <w:t>20</w:t>
      </w:r>
      <w:r w:rsidR="00094757" w:rsidRPr="001C7E28">
        <w:rPr>
          <w:rFonts w:ascii="Arial" w:hAnsi="Arial" w:cs="Arial"/>
          <w:b/>
          <w:sz w:val="20"/>
          <w:szCs w:val="20"/>
        </w:rPr>
        <w:t>20</w:t>
      </w:r>
      <w:r w:rsidRPr="001C7E28">
        <w:rPr>
          <w:rFonts w:ascii="Arial" w:hAnsi="Arial" w:cs="Arial"/>
          <w:b/>
          <w:sz w:val="20"/>
          <w:szCs w:val="20"/>
        </w:rPr>
        <w:t xml:space="preserve"> BRRR recommendations and responses of the Department</w:t>
      </w:r>
    </w:p>
    <w:p w:rsidR="00055AC8" w:rsidRPr="001C7E28" w:rsidRDefault="009F3B35" w:rsidP="001C7E28">
      <w:pPr>
        <w:spacing w:after="0" w:line="240" w:lineRule="auto"/>
        <w:rPr>
          <w:rFonts w:ascii="Arial" w:hAnsi="Arial" w:cs="Arial"/>
          <w:b/>
          <w:sz w:val="20"/>
          <w:szCs w:val="20"/>
        </w:rPr>
      </w:pPr>
      <w:r w:rsidRPr="001C7E28">
        <w:rPr>
          <w:rFonts w:ascii="Arial" w:hAnsi="Arial" w:cs="Arial"/>
          <w:b/>
          <w:sz w:val="20"/>
          <w:szCs w:val="20"/>
        </w:rPr>
        <w:t>The responses of the Department to BRRR of 2021 are listed in bold below.</w:t>
      </w:r>
    </w:p>
    <w:p w:rsidR="00055AC8" w:rsidRPr="001C7E28" w:rsidRDefault="00055AC8" w:rsidP="001C7E28">
      <w:pPr>
        <w:pStyle w:val="ListParagraph"/>
        <w:numPr>
          <w:ilvl w:val="0"/>
          <w:numId w:val="39"/>
        </w:numPr>
        <w:spacing w:after="0" w:line="240" w:lineRule="auto"/>
        <w:rPr>
          <w:rFonts w:ascii="Arial" w:hAnsi="Arial" w:cs="Arial"/>
          <w:b/>
          <w:sz w:val="20"/>
          <w:szCs w:val="20"/>
        </w:rPr>
      </w:pPr>
      <w:r w:rsidRPr="001C7E28">
        <w:rPr>
          <w:rFonts w:ascii="Arial" w:hAnsi="Arial" w:cs="Arial"/>
          <w:b/>
          <w:sz w:val="20"/>
          <w:szCs w:val="20"/>
        </w:rPr>
        <w:t>Inspection and Enforcement Services (IES)</w:t>
      </w:r>
    </w:p>
    <w:p w:rsidR="00055AC8" w:rsidRPr="001C7E28" w:rsidRDefault="00055AC8" w:rsidP="001C7E28">
      <w:pPr>
        <w:spacing w:after="0" w:line="240" w:lineRule="auto"/>
        <w:ind w:left="360"/>
        <w:contextualSpacing/>
        <w:rPr>
          <w:rFonts w:ascii="Arial" w:eastAsia="Calibri" w:hAnsi="Arial" w:cs="Arial"/>
          <w:sz w:val="20"/>
          <w:szCs w:val="20"/>
        </w:rPr>
      </w:pPr>
      <w:r w:rsidRPr="001C7E28">
        <w:rPr>
          <w:rFonts w:ascii="Arial" w:eastAsia="Calibri" w:hAnsi="Arial" w:cs="Arial"/>
          <w:sz w:val="20"/>
          <w:szCs w:val="20"/>
        </w:rPr>
        <w:t>The Department must improve its efforts on inspection and enforcement to ensure adherence to all labour laws, especially during a pandemic.</w:t>
      </w:r>
    </w:p>
    <w:p w:rsidR="00055AC8" w:rsidRPr="001C7E28" w:rsidRDefault="00055AC8" w:rsidP="001C7E28">
      <w:pPr>
        <w:spacing w:after="0" w:line="240" w:lineRule="auto"/>
        <w:ind w:left="720"/>
        <w:contextualSpacing/>
        <w:rPr>
          <w:rFonts w:ascii="Arial" w:eastAsia="Calibri" w:hAnsi="Arial" w:cs="Arial"/>
          <w:sz w:val="20"/>
          <w:szCs w:val="20"/>
        </w:rPr>
      </w:pPr>
    </w:p>
    <w:p w:rsidR="00055AC8" w:rsidRPr="001C7E28" w:rsidRDefault="00055AC8" w:rsidP="001C7E28">
      <w:pPr>
        <w:spacing w:after="0" w:line="240" w:lineRule="auto"/>
        <w:ind w:left="720"/>
        <w:rPr>
          <w:rFonts w:ascii="Arial" w:eastAsia="Calibri" w:hAnsi="Arial" w:cs="Arial"/>
          <w:b/>
          <w:sz w:val="20"/>
          <w:szCs w:val="20"/>
        </w:rPr>
      </w:pPr>
      <w:r w:rsidRPr="001C7E28">
        <w:rPr>
          <w:rFonts w:ascii="Arial" w:eastAsia="Calibri" w:hAnsi="Arial" w:cs="Arial"/>
          <w:b/>
          <w:sz w:val="20"/>
          <w:szCs w:val="20"/>
        </w:rPr>
        <w:t>The Department continued with advocacy sessions, inspections and enforcement activities, also during the pandemic. We also took advantage of technology to host virtual webinars and training sessions. We further introduced administrative inspections, particularly in the space of Employment Equity.</w:t>
      </w:r>
    </w:p>
    <w:p w:rsidR="00055AC8" w:rsidRPr="001C7E28" w:rsidRDefault="00055AC8" w:rsidP="001C7E28">
      <w:pPr>
        <w:spacing w:after="0" w:line="240" w:lineRule="auto"/>
        <w:ind w:left="720"/>
        <w:contextualSpacing/>
        <w:rPr>
          <w:rFonts w:ascii="Arial" w:eastAsia="Calibri" w:hAnsi="Arial" w:cs="Arial"/>
          <w:b/>
          <w:sz w:val="20"/>
          <w:szCs w:val="20"/>
        </w:rPr>
      </w:pPr>
      <w:r w:rsidRPr="001C7E28">
        <w:rPr>
          <w:rFonts w:ascii="Arial" w:eastAsia="Calibri" w:hAnsi="Arial" w:cs="Arial"/>
          <w:b/>
          <w:sz w:val="20"/>
          <w:szCs w:val="20"/>
        </w:rPr>
        <w:t>The DEL intensified in the holding of mega blitzes to improve on our visibility. The concept of having National Roving Teams (NRT) of inspectors was also introduced during the mega blitzes. The NRT consist of inspectors from various provinces. Other government departments such as the Home affairs and SAPS accompanied our inspectors during the mega blitz inspections.</w:t>
      </w:r>
    </w:p>
    <w:p w:rsidR="00055AC8" w:rsidRPr="001C7E28" w:rsidRDefault="00055AC8" w:rsidP="001C7E28">
      <w:pPr>
        <w:spacing w:after="0" w:line="240" w:lineRule="auto"/>
        <w:ind w:left="720"/>
        <w:contextualSpacing/>
        <w:rPr>
          <w:rFonts w:ascii="Arial" w:eastAsia="Calibri" w:hAnsi="Arial" w:cs="Arial"/>
          <w:b/>
          <w:sz w:val="20"/>
          <w:szCs w:val="20"/>
        </w:rPr>
      </w:pPr>
      <w:r w:rsidRPr="001C7E28">
        <w:rPr>
          <w:rFonts w:ascii="Arial" w:eastAsia="Calibri" w:hAnsi="Arial" w:cs="Arial"/>
          <w:b/>
          <w:sz w:val="20"/>
          <w:szCs w:val="20"/>
        </w:rPr>
        <w:t>We strengthened our enforcement by forging closer relations with prosecuting bodies such as the Labour Court.</w:t>
      </w:r>
    </w:p>
    <w:p w:rsidR="00055AC8" w:rsidRPr="001C7E28" w:rsidRDefault="00055AC8" w:rsidP="001C7E28">
      <w:pPr>
        <w:spacing w:after="0" w:line="240" w:lineRule="auto"/>
        <w:rPr>
          <w:rFonts w:ascii="Arial" w:hAnsi="Arial" w:cs="Arial"/>
          <w:sz w:val="20"/>
          <w:szCs w:val="20"/>
        </w:rPr>
      </w:pPr>
    </w:p>
    <w:p w:rsidR="00055AC8" w:rsidRPr="001C7E28" w:rsidRDefault="00055AC8" w:rsidP="001C7E28">
      <w:pPr>
        <w:pStyle w:val="ListParagraph"/>
        <w:numPr>
          <w:ilvl w:val="0"/>
          <w:numId w:val="39"/>
        </w:numPr>
        <w:spacing w:after="0" w:line="240" w:lineRule="auto"/>
        <w:rPr>
          <w:rFonts w:ascii="Arial" w:hAnsi="Arial" w:cs="Arial"/>
          <w:b/>
          <w:sz w:val="20"/>
          <w:szCs w:val="20"/>
        </w:rPr>
      </w:pPr>
      <w:r w:rsidRPr="001C7E28">
        <w:rPr>
          <w:rFonts w:ascii="Arial" w:hAnsi="Arial" w:cs="Arial"/>
          <w:b/>
          <w:sz w:val="20"/>
          <w:szCs w:val="20"/>
        </w:rPr>
        <w:t>Public Employment Services (PES)</w:t>
      </w:r>
    </w:p>
    <w:p w:rsidR="00055AC8" w:rsidRPr="001C7E28" w:rsidRDefault="00055AC8" w:rsidP="001C7E28">
      <w:pPr>
        <w:spacing w:after="0" w:line="240" w:lineRule="auto"/>
        <w:rPr>
          <w:rFonts w:ascii="Arial" w:hAnsi="Arial" w:cs="Arial"/>
          <w:sz w:val="20"/>
          <w:szCs w:val="20"/>
          <w:lang w:val="en-GB"/>
        </w:rPr>
      </w:pPr>
      <w:r w:rsidRPr="001C7E28">
        <w:rPr>
          <w:rFonts w:ascii="Arial" w:hAnsi="Arial" w:cs="Arial"/>
          <w:sz w:val="20"/>
          <w:szCs w:val="20"/>
          <w:lang w:val="en-GB"/>
        </w:rPr>
        <w:t>The Department continues to step up its initiatives and programmes that support an enabling environment for job creation, especially given the pandemic impact on the labour market.</w:t>
      </w:r>
    </w:p>
    <w:p w:rsidR="00055AC8" w:rsidRPr="001C7E28" w:rsidRDefault="00055AC8" w:rsidP="001C7E28">
      <w:pPr>
        <w:pStyle w:val="ListParagraph"/>
        <w:numPr>
          <w:ilvl w:val="0"/>
          <w:numId w:val="23"/>
        </w:numPr>
        <w:spacing w:after="0" w:line="240" w:lineRule="auto"/>
        <w:rPr>
          <w:rFonts w:ascii="Arial" w:hAnsi="Arial" w:cs="Arial"/>
          <w:b/>
          <w:sz w:val="20"/>
          <w:szCs w:val="20"/>
          <w:lang w:bidi="en-US"/>
        </w:rPr>
      </w:pPr>
      <w:r w:rsidRPr="001C7E28">
        <w:rPr>
          <w:rFonts w:ascii="Arial" w:hAnsi="Arial" w:cs="Arial"/>
          <w:b/>
          <w:sz w:val="20"/>
          <w:szCs w:val="20"/>
          <w:lang w:val="en-GB"/>
        </w:rPr>
        <w:lastRenderedPageBreak/>
        <w:t>Draft National Employment policy</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val="en-GB"/>
        </w:rPr>
        <w:t>During 2021, the Department of Employment and Labour has further made significant strides towards c</w:t>
      </w:r>
      <w:r w:rsidRPr="001C7E28">
        <w:rPr>
          <w:rFonts w:ascii="Arial" w:hAnsi="Arial" w:cs="Arial"/>
          <w:b/>
          <w:sz w:val="20"/>
          <w:szCs w:val="20"/>
          <w:lang w:bidi="en-US"/>
        </w:rPr>
        <w:t>reating an enabling environment for employment through policy and regulations. The Department led the process of developing a first South African Draft National Employment Policy (Draft NEP), in collaboration with the International Labour Organisation and leading local experts. Following a rigorous situational analysis, the first draft of the policy has been completed and is ready for consultation with social partners. It is expected that this will be finalised during 2022. The need for a National Employment Policy is highlighted by the fact that the ILO estimates that more than 600 million new jobs will need to be created over the next decade to generate sustainable growth and maintain social cohesion. The Draft Policy with proposed 9 nine sub-themes, aims to rally all stakeholders around a common purpose of employment creation in a co-ordinated way. This will remove silo based interventions and maximise the impact of the scares resources that are available. Employment remains the number one focus of the Government and the DEL, will exploit every opportunity to stimulate and promote employment, formal and informal employment and entrepreneurship.</w:t>
      </w:r>
    </w:p>
    <w:p w:rsidR="00055AC8" w:rsidRPr="001C7E28" w:rsidRDefault="00055AC8" w:rsidP="001C7E28">
      <w:pPr>
        <w:spacing w:after="0" w:line="240" w:lineRule="auto"/>
        <w:rPr>
          <w:rFonts w:ascii="Arial" w:hAnsi="Arial" w:cs="Arial"/>
          <w:sz w:val="20"/>
          <w:szCs w:val="20"/>
          <w:lang w:bidi="en-US"/>
        </w:rPr>
      </w:pPr>
    </w:p>
    <w:p w:rsidR="00055AC8" w:rsidRPr="001C7E28" w:rsidRDefault="00055AC8" w:rsidP="001C7E28">
      <w:pPr>
        <w:pStyle w:val="ListParagraph"/>
        <w:numPr>
          <w:ilvl w:val="0"/>
          <w:numId w:val="23"/>
        </w:numPr>
        <w:spacing w:after="0" w:line="240" w:lineRule="auto"/>
        <w:rPr>
          <w:rFonts w:ascii="Arial" w:hAnsi="Arial" w:cs="Arial"/>
          <w:b/>
          <w:sz w:val="20"/>
          <w:szCs w:val="20"/>
          <w:lang w:bidi="en-US"/>
        </w:rPr>
      </w:pPr>
      <w:r w:rsidRPr="001C7E28">
        <w:rPr>
          <w:rFonts w:ascii="Arial" w:hAnsi="Arial" w:cs="Arial"/>
          <w:b/>
          <w:sz w:val="20"/>
          <w:szCs w:val="20"/>
          <w:lang w:bidi="en-US"/>
        </w:rPr>
        <w:t>Draft National Labour Migration Policy</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 xml:space="preserve">An equally important aspect of the employment is the need to have a framework for migration management, which is one of the proposed 9 themes. Extensive work in this sub-theme commenced way back in 2017. The NLMP attempts to strike a balance between attracting and fulfilling the country’s need for scarce and critical skills required by the economy and managing the influx of migrants at lower skills levels by putting in measures that will protected and reserve employment for South Africans. The policy also promotes the placement of South African abroad with protection measures that will ensure the upholding of standards, streamlined governance and management of data to ensure effective monitoring and evaluation of impact of the various interventions. </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 xml:space="preserve">DEL has also brought in leading academics to draft amendments to the Employment Services Act, 2014, to give effect to the policy and to that bring the flexibility and the regulation that we require. After deliberation in Cabinet this important piece of legislation, which represents the maturing of the labour market will be implemented without delay.  The draft policy and proposed amendments were released for public comments, by the DEL, 1n 01032022. </w:t>
      </w:r>
    </w:p>
    <w:p w:rsidR="00055AC8" w:rsidRPr="001C7E28" w:rsidRDefault="00055AC8" w:rsidP="001C7E28">
      <w:pPr>
        <w:spacing w:after="0" w:line="240" w:lineRule="auto"/>
        <w:rPr>
          <w:rFonts w:ascii="Arial" w:hAnsi="Arial" w:cs="Arial"/>
          <w:sz w:val="20"/>
          <w:szCs w:val="20"/>
          <w:lang w:bidi="en-US"/>
        </w:rPr>
      </w:pPr>
    </w:p>
    <w:p w:rsidR="00055AC8" w:rsidRPr="001C7E28" w:rsidRDefault="00055AC8" w:rsidP="001C7E28">
      <w:pPr>
        <w:pStyle w:val="ListParagraph"/>
        <w:numPr>
          <w:ilvl w:val="0"/>
          <w:numId w:val="23"/>
        </w:numPr>
        <w:spacing w:after="0" w:line="240" w:lineRule="auto"/>
        <w:rPr>
          <w:rFonts w:ascii="Arial" w:hAnsi="Arial" w:cs="Arial"/>
          <w:b/>
          <w:sz w:val="20"/>
          <w:szCs w:val="20"/>
          <w:lang w:bidi="en-US"/>
        </w:rPr>
      </w:pPr>
      <w:r w:rsidRPr="001C7E28">
        <w:rPr>
          <w:rFonts w:ascii="Arial" w:hAnsi="Arial" w:cs="Arial"/>
          <w:b/>
          <w:sz w:val="20"/>
          <w:szCs w:val="20"/>
          <w:lang w:bidi="en-US"/>
        </w:rPr>
        <w:t>Presidential Youth Employment Initiative</w:t>
      </w:r>
    </w:p>
    <w:p w:rsidR="00055AC8" w:rsidRPr="001C7E28" w:rsidRDefault="00055AC8" w:rsidP="001C7E28">
      <w:pPr>
        <w:spacing w:after="0" w:line="240" w:lineRule="auto"/>
        <w:ind w:left="360"/>
        <w:rPr>
          <w:rFonts w:ascii="Arial" w:hAnsi="Arial" w:cs="Arial"/>
          <w:b/>
          <w:sz w:val="20"/>
          <w:szCs w:val="20"/>
        </w:rPr>
      </w:pPr>
      <w:r w:rsidRPr="001C7E28">
        <w:rPr>
          <w:rFonts w:ascii="Arial" w:hAnsi="Arial" w:cs="Arial"/>
          <w:b/>
          <w:sz w:val="20"/>
          <w:szCs w:val="20"/>
        </w:rPr>
        <w:t xml:space="preserve">The Department also actively participated in the Pathway Network Management process, which as at January 2022, more than 673,514 job opportunities. Majority of the opportunities were created through support of the basic education system, </w:t>
      </w:r>
      <w:r w:rsidRPr="001C7E28">
        <w:rPr>
          <w:rFonts w:ascii="Arial" w:hAnsi="Arial" w:cs="Arial"/>
          <w:b/>
          <w:bCs/>
          <w:sz w:val="20"/>
          <w:szCs w:val="20"/>
        </w:rPr>
        <w:t>over the two phases of the Presidential Youth Employment Stimulus, 596,109 appointments of school assistants have been made, making this the single largest youth employment programme in the country, supporting the aims of the Presidential Youth Employment Intervention (PYEI).</w:t>
      </w:r>
    </w:p>
    <w:p w:rsidR="00055AC8" w:rsidRPr="001C7E28" w:rsidRDefault="00055AC8" w:rsidP="001C7E28">
      <w:pPr>
        <w:spacing w:after="0" w:line="240" w:lineRule="auto"/>
        <w:ind w:left="360"/>
        <w:rPr>
          <w:rFonts w:ascii="Arial" w:hAnsi="Arial" w:cs="Arial"/>
          <w:b/>
          <w:sz w:val="20"/>
          <w:szCs w:val="20"/>
        </w:rPr>
      </w:pPr>
      <w:r w:rsidRPr="001C7E28">
        <w:rPr>
          <w:rFonts w:ascii="Arial" w:hAnsi="Arial" w:cs="Arial"/>
          <w:b/>
          <w:sz w:val="20"/>
          <w:szCs w:val="20"/>
        </w:rPr>
        <w:t>In addition to the counter cyclical economic relief provided by DEL through the Unemployment Insurance Fund and Compensation Fund, during 2022, there will be an increased focus on promoting demand led employment programmes in partnership with all members of the Pathway Network.</w:t>
      </w:r>
    </w:p>
    <w:p w:rsidR="00055AC8" w:rsidRPr="001C7E28" w:rsidRDefault="00055AC8" w:rsidP="001C7E28">
      <w:pPr>
        <w:pStyle w:val="ListParagraph"/>
        <w:numPr>
          <w:ilvl w:val="0"/>
          <w:numId w:val="23"/>
        </w:numPr>
        <w:spacing w:after="0" w:line="240" w:lineRule="auto"/>
        <w:rPr>
          <w:rFonts w:ascii="Arial" w:hAnsi="Arial" w:cs="Arial"/>
          <w:b/>
          <w:sz w:val="20"/>
          <w:szCs w:val="20"/>
          <w:lang w:bidi="en-US"/>
        </w:rPr>
      </w:pPr>
      <w:r w:rsidRPr="001C7E28">
        <w:rPr>
          <w:rFonts w:ascii="Arial" w:hAnsi="Arial" w:cs="Arial"/>
          <w:b/>
          <w:sz w:val="20"/>
          <w:szCs w:val="20"/>
          <w:lang w:bidi="en-US"/>
        </w:rPr>
        <w:t>Public Employment Services</w:t>
      </w:r>
    </w:p>
    <w:p w:rsidR="00055AC8" w:rsidRPr="001C7E28" w:rsidRDefault="00055AC8" w:rsidP="001C7E28">
      <w:pPr>
        <w:spacing w:after="0" w:line="240" w:lineRule="auto"/>
        <w:ind w:left="360"/>
        <w:rPr>
          <w:rFonts w:ascii="Arial" w:hAnsi="Arial" w:cs="Arial"/>
          <w:b/>
          <w:sz w:val="20"/>
          <w:szCs w:val="20"/>
        </w:rPr>
      </w:pPr>
      <w:r w:rsidRPr="001C7E28">
        <w:rPr>
          <w:rFonts w:ascii="Arial" w:hAnsi="Arial" w:cs="Arial"/>
          <w:b/>
          <w:sz w:val="20"/>
          <w:szCs w:val="20"/>
        </w:rPr>
        <w:t xml:space="preserve">At an operational level the Department of Employment and Labour continues to provide support, to many desperate work seekers. For the period April 2021 to 28 February 2022, 839 605 work seekers were enrolled by the Department on its ESSA system, 257 474 work seekers were provided with employment counselling services by the Departments employment counsellors, 124 104 job opportunities were canvassed with employers, and 58 626 unemployed work seekers were placed into employment opportunities, by the Departments’ employment practitioners. The DEL provides services to both the youth and those over 35 years of age. </w:t>
      </w:r>
    </w:p>
    <w:p w:rsidR="00055AC8" w:rsidRPr="001C7E28" w:rsidRDefault="00055AC8" w:rsidP="001C7E28">
      <w:pPr>
        <w:pStyle w:val="ListParagraph"/>
        <w:numPr>
          <w:ilvl w:val="0"/>
          <w:numId w:val="23"/>
        </w:numPr>
        <w:spacing w:after="0" w:line="240" w:lineRule="auto"/>
        <w:rPr>
          <w:rFonts w:ascii="Arial" w:hAnsi="Arial" w:cs="Arial"/>
          <w:b/>
          <w:sz w:val="20"/>
          <w:szCs w:val="20"/>
        </w:rPr>
      </w:pPr>
      <w:r w:rsidRPr="001C7E28">
        <w:rPr>
          <w:rFonts w:ascii="Arial" w:hAnsi="Arial" w:cs="Arial"/>
          <w:b/>
          <w:sz w:val="20"/>
          <w:szCs w:val="20"/>
        </w:rPr>
        <w:t xml:space="preserve">Promoting employment of People with Disabilities </w:t>
      </w:r>
    </w:p>
    <w:p w:rsidR="00055AC8" w:rsidRPr="001C7E28" w:rsidRDefault="00055AC8" w:rsidP="001C7E28">
      <w:pPr>
        <w:spacing w:after="0" w:line="240" w:lineRule="auto"/>
        <w:ind w:left="360"/>
        <w:rPr>
          <w:rFonts w:ascii="Arial" w:hAnsi="Arial" w:cs="Arial"/>
          <w:b/>
          <w:sz w:val="20"/>
          <w:szCs w:val="20"/>
        </w:rPr>
      </w:pPr>
      <w:r w:rsidRPr="001C7E28">
        <w:rPr>
          <w:rFonts w:ascii="Arial" w:hAnsi="Arial" w:cs="Arial"/>
          <w:b/>
          <w:sz w:val="20"/>
          <w:szCs w:val="20"/>
        </w:rPr>
        <w:t xml:space="preserve">The Department continues to operate 13 Supported Employment Enterprise factories that employ a total of 1 350 people with disabilities. During the difficult financial year 2021/22, the SEE increased their establishment by 25 additional people and is intending to increase its market share through an aggressive marketing strategy. </w:t>
      </w:r>
    </w:p>
    <w:p w:rsidR="00055AC8" w:rsidRPr="001C7E28" w:rsidRDefault="00055AC8" w:rsidP="001C7E28">
      <w:pPr>
        <w:spacing w:after="0" w:line="240" w:lineRule="auto"/>
        <w:ind w:left="360"/>
        <w:rPr>
          <w:rFonts w:ascii="Arial" w:hAnsi="Arial" w:cs="Arial"/>
          <w:b/>
          <w:sz w:val="20"/>
          <w:szCs w:val="20"/>
        </w:rPr>
      </w:pPr>
    </w:p>
    <w:p w:rsidR="00055AC8" w:rsidRPr="001C7E28" w:rsidRDefault="00055AC8" w:rsidP="001C7E28">
      <w:pPr>
        <w:spacing w:after="0" w:line="240" w:lineRule="auto"/>
        <w:ind w:left="360"/>
        <w:rPr>
          <w:rFonts w:ascii="Arial" w:hAnsi="Arial" w:cs="Arial"/>
          <w:b/>
          <w:sz w:val="20"/>
          <w:szCs w:val="20"/>
        </w:rPr>
      </w:pPr>
      <w:r w:rsidRPr="001C7E28">
        <w:rPr>
          <w:rFonts w:ascii="Arial" w:hAnsi="Arial" w:cs="Arial"/>
          <w:b/>
          <w:sz w:val="20"/>
          <w:szCs w:val="20"/>
        </w:rPr>
        <w:t>The department also funded 10 NGOs that promote the employment of a total 956 people with disabilities. These organisations provided income subsidy to all their participants during the last 4 years from the grant received from DEL and augmented their income from sales proceeds and the SASSA grants. Nine new organisations will receive subsidies as from 1</w:t>
      </w:r>
      <w:r w:rsidRPr="001C7E28">
        <w:rPr>
          <w:rFonts w:ascii="Arial" w:hAnsi="Arial" w:cs="Arial"/>
          <w:b/>
          <w:sz w:val="20"/>
          <w:szCs w:val="20"/>
          <w:vertAlign w:val="superscript"/>
        </w:rPr>
        <w:t>st</w:t>
      </w:r>
      <w:r w:rsidRPr="001C7E28">
        <w:rPr>
          <w:rFonts w:ascii="Arial" w:hAnsi="Arial" w:cs="Arial"/>
          <w:b/>
          <w:sz w:val="20"/>
          <w:szCs w:val="20"/>
        </w:rPr>
        <w:t xml:space="preserve"> April 2022 for the next three years.</w:t>
      </w:r>
    </w:p>
    <w:p w:rsidR="00055AC8" w:rsidRPr="001C7E28" w:rsidRDefault="00055AC8" w:rsidP="001C7E28">
      <w:pPr>
        <w:spacing w:after="0" w:line="240" w:lineRule="auto"/>
        <w:rPr>
          <w:rFonts w:ascii="Arial" w:hAnsi="Arial" w:cs="Arial"/>
          <w:b/>
          <w:sz w:val="20"/>
          <w:szCs w:val="20"/>
        </w:rPr>
      </w:pPr>
    </w:p>
    <w:p w:rsidR="00055AC8" w:rsidRPr="001C7E28" w:rsidRDefault="00055AC8" w:rsidP="001C7E28">
      <w:pPr>
        <w:pStyle w:val="ListParagraph"/>
        <w:numPr>
          <w:ilvl w:val="0"/>
          <w:numId w:val="23"/>
        </w:numPr>
        <w:spacing w:after="0" w:line="240" w:lineRule="auto"/>
        <w:rPr>
          <w:rFonts w:ascii="Arial" w:hAnsi="Arial" w:cs="Arial"/>
          <w:b/>
          <w:sz w:val="20"/>
          <w:szCs w:val="20"/>
          <w:lang w:bidi="en-US"/>
        </w:rPr>
      </w:pPr>
      <w:r w:rsidRPr="001C7E28">
        <w:rPr>
          <w:rFonts w:ascii="Arial" w:hAnsi="Arial" w:cs="Arial"/>
          <w:b/>
          <w:sz w:val="20"/>
          <w:szCs w:val="20"/>
          <w:lang w:bidi="en-US"/>
        </w:rPr>
        <w:t>Review of employment schemes</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Government acknowledges the high level of unemployment which according to the latest statistical release made on 29/03/2022 indicate that more of our people sunk further into unemployment, 35.3% by December 2021.</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We understand the impact of Covid-19 on economies across the world, but in our case the pandemic exacerbated a challenge that we had been battling with before the arrival of Covid-19 in our shores.</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 xml:space="preserve">This is very concerning to the Department of Employment and Labour in particular as our vision is to ensure a Labour market that is conducive to absorb much of the Labour force we have. </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 xml:space="preserve">There had been several policy and programme interventions that government put in place to push this unemployment challenge away from the people of this country. </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The Department is currently busy with assessments of those interventions, in particular those aimed at creating and retaining employment for youth.</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We identified relevant ones that seemed to have the potential for mass employment creation for youth and we refer to those as Employment Creation Schemes, and we just concluded one study. In this study we wanted to understand schemes that had contributed more significantly to youth employment creation so that we extend on those, we also wanted to understand areas within schemes, that need overhaul or adjustment if they show potential to relief the unemployment levels.</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 xml:space="preserve">Examples of these schemes sampled for this study are: </w:t>
      </w:r>
      <w:r w:rsidRPr="001C7E28">
        <w:rPr>
          <w:rFonts w:ascii="Arial" w:hAnsi="Arial" w:cs="Arial"/>
          <w:b/>
          <w:sz w:val="20"/>
          <w:szCs w:val="20"/>
          <w:lang w:val="en-GB"/>
        </w:rPr>
        <w:t xml:space="preserve">Expanded Public Works Programme, </w:t>
      </w:r>
      <w:r w:rsidRPr="001C7E28">
        <w:rPr>
          <w:rFonts w:ascii="Arial" w:hAnsi="Arial" w:cs="Arial"/>
          <w:b/>
          <w:bCs/>
          <w:sz w:val="20"/>
          <w:szCs w:val="20"/>
          <w:lang w:bidi="en-US"/>
        </w:rPr>
        <w:t>Community Works Programme, The National Youth Service Programme, National Rural Youth Cooperatives, Employment Tax Incentive,</w:t>
      </w:r>
      <w:r w:rsidRPr="001C7E28">
        <w:rPr>
          <w:rFonts w:ascii="Arial" w:hAnsi="Arial" w:cs="Arial"/>
          <w:b/>
          <w:sz w:val="20"/>
          <w:szCs w:val="20"/>
          <w:lang w:bidi="en-US"/>
        </w:rPr>
        <w:t xml:space="preserve"> Youth Employment Service, </w:t>
      </w:r>
      <w:r w:rsidRPr="001C7E28">
        <w:rPr>
          <w:rFonts w:ascii="Arial" w:hAnsi="Arial" w:cs="Arial"/>
          <w:b/>
          <w:bCs/>
          <w:sz w:val="20"/>
          <w:szCs w:val="20"/>
          <w:lang w:bidi="en-US"/>
        </w:rPr>
        <w:t>Jobs fund and Entrepreneurial Development Programmes even though the latter does not have the mass employment characteristic.</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While the study had data accessibility challenges, using available data the study shows that all schemes were designed for good purposes, they all reached young people and provided opportunities for them, some creating employment, others retaining those in employment, while still some went into providing pathways to employment through skilling young people.</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However, the study also shows that the majority of these schemes require a review of their design in order to have maximum outcome to the challenge of unemployment, poverty and inequality.</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The example of review suggested by the study is partly to focus on the exit strategy, graduate youth for example were seen to be benefiting more from schemes like YES and NARYSEC while the youth with no formal qualifications should be afforded pathways to qualifications such as vocational ones while they are in programmes like EPWP.</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The study shows that we need to think about the end when we start, so that we group young people according to their skill requirements and place them with a pathway for better employability when they exit schemes.</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It was also found that there is a need for accessibility of information by young people and this finding is the one linked to inequality because young people in rural areas are at disadvantage because of lack of infrastructure and poverty, poor network connectivity and inability to have smart phoned as well as unlimited access to data.</w:t>
      </w:r>
    </w:p>
    <w:p w:rsidR="00055AC8" w:rsidRPr="001C7E28" w:rsidRDefault="00055AC8" w:rsidP="001C7E28">
      <w:pPr>
        <w:spacing w:after="0" w:line="240" w:lineRule="auto"/>
        <w:ind w:left="360"/>
        <w:rPr>
          <w:rFonts w:ascii="Arial" w:hAnsi="Arial" w:cs="Arial"/>
          <w:b/>
          <w:sz w:val="20"/>
          <w:szCs w:val="20"/>
          <w:lang w:bidi="en-US"/>
        </w:rPr>
      </w:pPr>
      <w:r w:rsidRPr="001C7E28">
        <w:rPr>
          <w:rFonts w:ascii="Arial" w:hAnsi="Arial" w:cs="Arial"/>
          <w:b/>
          <w:sz w:val="20"/>
          <w:szCs w:val="20"/>
          <w:lang w:bidi="en-US"/>
        </w:rPr>
        <w:t>We intend sharing the contents of this study with our counterparts in government and other private sector initiatives so as to improve on the impact of these initiatives.</w:t>
      </w:r>
    </w:p>
    <w:p w:rsidR="00055AC8" w:rsidRPr="001C7E28" w:rsidRDefault="00055AC8" w:rsidP="001C7E28">
      <w:pPr>
        <w:spacing w:after="0" w:line="240" w:lineRule="auto"/>
        <w:rPr>
          <w:rFonts w:ascii="Arial" w:hAnsi="Arial" w:cs="Arial"/>
          <w:sz w:val="20"/>
          <w:szCs w:val="20"/>
          <w:lang w:bidi="en-US"/>
        </w:rPr>
      </w:pPr>
    </w:p>
    <w:p w:rsidR="00055AC8" w:rsidRPr="001C7E28" w:rsidRDefault="00055AC8" w:rsidP="001C7E28">
      <w:pPr>
        <w:pStyle w:val="ListParagraph"/>
        <w:numPr>
          <w:ilvl w:val="0"/>
          <w:numId w:val="23"/>
        </w:numPr>
        <w:spacing w:after="0" w:line="240" w:lineRule="auto"/>
        <w:rPr>
          <w:rFonts w:ascii="Arial" w:hAnsi="Arial" w:cs="Arial"/>
          <w:b/>
          <w:sz w:val="20"/>
          <w:szCs w:val="20"/>
          <w:lang w:bidi="en-US"/>
        </w:rPr>
      </w:pPr>
      <w:r w:rsidRPr="001C7E28">
        <w:rPr>
          <w:rFonts w:ascii="Arial" w:hAnsi="Arial" w:cs="Arial"/>
          <w:b/>
          <w:sz w:val="20"/>
          <w:szCs w:val="20"/>
          <w:lang w:bidi="en-US"/>
        </w:rPr>
        <w:t>Repositioning DEL to focus more on employment</w:t>
      </w:r>
    </w:p>
    <w:p w:rsidR="00055AC8" w:rsidRPr="001C7E28" w:rsidRDefault="00055AC8" w:rsidP="001C7E28">
      <w:pPr>
        <w:spacing w:after="0" w:line="240" w:lineRule="auto"/>
        <w:rPr>
          <w:rFonts w:ascii="Arial" w:hAnsi="Arial" w:cs="Arial"/>
          <w:b/>
          <w:sz w:val="20"/>
          <w:szCs w:val="20"/>
          <w:lang w:bidi="en-US"/>
        </w:rPr>
      </w:pPr>
      <w:r w:rsidRPr="001C7E28">
        <w:rPr>
          <w:rFonts w:ascii="Arial" w:hAnsi="Arial" w:cs="Arial"/>
          <w:b/>
          <w:sz w:val="20"/>
          <w:szCs w:val="20"/>
          <w:lang w:bidi="en-US"/>
        </w:rPr>
        <w:t xml:space="preserve">The Department continues to implement a range of interventions as part of refocusing the Department in line with its expanded mandate to amongst </w:t>
      </w:r>
      <w:r w:rsidR="008C0C9D" w:rsidRPr="001C7E28">
        <w:rPr>
          <w:rFonts w:ascii="Arial" w:hAnsi="Arial" w:cs="Arial"/>
          <w:b/>
          <w:sz w:val="20"/>
          <w:szCs w:val="20"/>
          <w:lang w:bidi="en-US"/>
        </w:rPr>
        <w:t>others: -</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Achieve improved coordination of DEL entities to maximize impact on employment interventions (PES, CCMA, UIF, Compensation Fund and Productivity SA and SEE)</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lastRenderedPageBreak/>
        <w:t>Building on and expand existing SEE factories to generate increased employment; and increase subsidies to NGOs and People with Disabilities to increase uptake</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Revitalizing and expanding programs designed to preserve jobs, specifically the Labour Activation, Workplace Challenge, distressed sector funding and temporary employment and relief scheme, WAPU</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Maintaining standards, mediate and resolve emerging disputes and enforce compliance in identified sectors</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Regular labour market research and Review to certain aspects of existing legislation.</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 xml:space="preserve">Introducing organizational adjustments and fill positions where the need </w:t>
      </w:r>
      <w:r w:rsidR="00161E3F" w:rsidRPr="001C7E28">
        <w:rPr>
          <w:rFonts w:ascii="Arial" w:hAnsi="Arial" w:cs="Arial"/>
          <w:b/>
          <w:sz w:val="20"/>
          <w:szCs w:val="20"/>
          <w:lang w:val="en-US"/>
        </w:rPr>
        <w:t>arises</w:t>
      </w:r>
      <w:r w:rsidR="00991491" w:rsidRPr="001C7E28">
        <w:rPr>
          <w:rFonts w:ascii="Arial" w:hAnsi="Arial" w:cs="Arial"/>
          <w:b/>
          <w:sz w:val="20"/>
          <w:szCs w:val="20"/>
          <w:lang w:val="en-US"/>
        </w:rPr>
        <w:t>.</w:t>
      </w:r>
    </w:p>
    <w:p w:rsidR="00055AC8" w:rsidRPr="001C7E28" w:rsidRDefault="00055AC8" w:rsidP="001C7E28">
      <w:pPr>
        <w:spacing w:after="0" w:line="240" w:lineRule="auto"/>
        <w:rPr>
          <w:rFonts w:ascii="Arial" w:hAnsi="Arial" w:cs="Arial"/>
          <w:b/>
          <w:sz w:val="20"/>
          <w:szCs w:val="20"/>
          <w:lang w:val="en-US"/>
        </w:rPr>
      </w:pPr>
      <w:r w:rsidRPr="001C7E28">
        <w:rPr>
          <w:rFonts w:ascii="Arial" w:hAnsi="Arial" w:cs="Arial"/>
          <w:b/>
          <w:sz w:val="20"/>
          <w:szCs w:val="20"/>
          <w:lang w:val="en-US"/>
        </w:rPr>
        <w:t>Strengthening the role of Nedlac to faci</w:t>
      </w:r>
      <w:r w:rsidR="00161E3F" w:rsidRPr="001C7E28">
        <w:rPr>
          <w:rFonts w:ascii="Arial" w:hAnsi="Arial" w:cs="Arial"/>
          <w:b/>
          <w:sz w:val="20"/>
          <w:szCs w:val="20"/>
          <w:lang w:val="en-US"/>
        </w:rPr>
        <w:t xml:space="preserve">litate greater business, labour, </w:t>
      </w:r>
      <w:r w:rsidRPr="001C7E28">
        <w:rPr>
          <w:rFonts w:ascii="Arial" w:hAnsi="Arial" w:cs="Arial"/>
          <w:b/>
          <w:sz w:val="20"/>
          <w:szCs w:val="20"/>
          <w:lang w:val="en-US"/>
        </w:rPr>
        <w:t xml:space="preserve"> community, key government departments participation national strategic interventions such as: </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Job Summit Resolutions</w:t>
      </w:r>
      <w:r w:rsidR="008C0C9D" w:rsidRPr="001C7E28">
        <w:rPr>
          <w:rFonts w:ascii="Arial" w:hAnsi="Arial" w:cs="Arial"/>
          <w:b/>
          <w:sz w:val="20"/>
          <w:szCs w:val="20"/>
          <w:lang w:val="en-US"/>
        </w:rPr>
        <w:t>;</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Economic Rapid Recovery Plans (ERRP)</w:t>
      </w:r>
      <w:r w:rsidR="008C0C9D" w:rsidRPr="001C7E28">
        <w:rPr>
          <w:rFonts w:ascii="Arial" w:hAnsi="Arial" w:cs="Arial"/>
          <w:b/>
          <w:sz w:val="20"/>
          <w:szCs w:val="20"/>
          <w:lang w:val="en-US"/>
        </w:rPr>
        <w:t>;</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Employment Temporar</w:t>
      </w:r>
      <w:r w:rsidR="008C0C9D" w:rsidRPr="001C7E28">
        <w:rPr>
          <w:rFonts w:ascii="Arial" w:hAnsi="Arial" w:cs="Arial"/>
          <w:b/>
          <w:sz w:val="20"/>
          <w:szCs w:val="20"/>
          <w:lang w:val="en-US"/>
        </w:rPr>
        <w:t>y Relief and Long Term measures;</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Social Compact</w:t>
      </w:r>
      <w:r w:rsidR="008C0C9D" w:rsidRPr="001C7E28">
        <w:rPr>
          <w:rFonts w:ascii="Arial" w:hAnsi="Arial" w:cs="Arial"/>
          <w:b/>
          <w:sz w:val="20"/>
          <w:szCs w:val="20"/>
          <w:lang w:val="en-US"/>
        </w:rPr>
        <w:t xml:space="preserve">. </w:t>
      </w:r>
    </w:p>
    <w:p w:rsidR="00055AC8" w:rsidRPr="001C7E28" w:rsidRDefault="00055AC8" w:rsidP="001C7E28">
      <w:pPr>
        <w:spacing w:after="0" w:line="240" w:lineRule="auto"/>
        <w:rPr>
          <w:rFonts w:ascii="Arial" w:hAnsi="Arial" w:cs="Arial"/>
          <w:b/>
          <w:sz w:val="20"/>
          <w:szCs w:val="20"/>
          <w:lang w:val="en-US"/>
        </w:rPr>
      </w:pPr>
    </w:p>
    <w:p w:rsidR="00055AC8" w:rsidRPr="001C7E28" w:rsidRDefault="00055AC8" w:rsidP="001C7E28">
      <w:pPr>
        <w:spacing w:after="0" w:line="240" w:lineRule="auto"/>
        <w:rPr>
          <w:rFonts w:ascii="Arial" w:hAnsi="Arial" w:cs="Arial"/>
          <w:b/>
          <w:sz w:val="20"/>
          <w:szCs w:val="20"/>
          <w:lang w:val="en-US"/>
        </w:rPr>
      </w:pPr>
      <w:r w:rsidRPr="001C7E28">
        <w:rPr>
          <w:rFonts w:ascii="Arial" w:hAnsi="Arial" w:cs="Arial"/>
          <w:b/>
          <w:sz w:val="20"/>
          <w:szCs w:val="20"/>
          <w:lang w:val="en-US"/>
        </w:rPr>
        <w:t>Review the DEL and Presidential Program Management Office (PMO) Roles in coordinating youth employment programmes across government.</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Provision of comprehensive services to young people</w:t>
      </w:r>
      <w:r w:rsidR="008C0C9D" w:rsidRPr="001C7E28">
        <w:rPr>
          <w:rFonts w:ascii="Arial" w:hAnsi="Arial" w:cs="Arial"/>
          <w:b/>
          <w:sz w:val="20"/>
          <w:szCs w:val="20"/>
          <w:lang w:val="en-US"/>
        </w:rPr>
        <w:t>;</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Mobilizing and overseeing resources used toward the President</w:t>
      </w:r>
      <w:r w:rsidR="008C0C9D" w:rsidRPr="001C7E28">
        <w:rPr>
          <w:rFonts w:ascii="Arial" w:hAnsi="Arial" w:cs="Arial"/>
          <w:b/>
          <w:sz w:val="20"/>
          <w:szCs w:val="20"/>
          <w:lang w:val="en-US"/>
        </w:rPr>
        <w:t>ial Youth Employment Initiative;</w:t>
      </w:r>
      <w:r w:rsidRPr="001C7E28">
        <w:rPr>
          <w:rFonts w:ascii="Arial" w:hAnsi="Arial" w:cs="Arial"/>
          <w:b/>
          <w:sz w:val="20"/>
          <w:szCs w:val="20"/>
          <w:lang w:val="en-US"/>
        </w:rPr>
        <w:t xml:space="preserve"> </w:t>
      </w:r>
    </w:p>
    <w:p w:rsidR="00055AC8" w:rsidRPr="001C7E28" w:rsidRDefault="00055AC8" w:rsidP="001C7E28">
      <w:pPr>
        <w:spacing w:after="0" w:line="240" w:lineRule="auto"/>
        <w:rPr>
          <w:rFonts w:ascii="Arial" w:hAnsi="Arial" w:cs="Arial"/>
          <w:b/>
          <w:sz w:val="20"/>
          <w:szCs w:val="20"/>
          <w:lang w:val="en-US"/>
        </w:rPr>
      </w:pPr>
      <w:r w:rsidRPr="001C7E28">
        <w:rPr>
          <w:rFonts w:ascii="Arial" w:hAnsi="Arial" w:cs="Arial"/>
          <w:b/>
          <w:sz w:val="20"/>
          <w:szCs w:val="20"/>
          <w:lang w:val="en-US"/>
        </w:rPr>
        <w:t>Engage ILO/GTAC to assist in conceptualizing the ‘End State’ for DEL and entities drawing on best international practices in the following:</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The New National Employment Policy to provide an</w:t>
      </w:r>
      <w:r w:rsidR="008C0C9D" w:rsidRPr="001C7E28">
        <w:rPr>
          <w:rFonts w:ascii="Arial" w:hAnsi="Arial" w:cs="Arial"/>
          <w:b/>
          <w:sz w:val="20"/>
          <w:szCs w:val="20"/>
          <w:lang w:val="en-US"/>
        </w:rPr>
        <w:t xml:space="preserve"> </w:t>
      </w:r>
      <w:r w:rsidRPr="001C7E28">
        <w:rPr>
          <w:rFonts w:ascii="Arial" w:hAnsi="Arial" w:cs="Arial"/>
          <w:b/>
          <w:sz w:val="20"/>
          <w:szCs w:val="20"/>
          <w:lang w:val="en-US"/>
        </w:rPr>
        <w:t>overarching framework and direction</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National Labour Migration Policy to improve migration management coordination, data management</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Introduce legislative amendments to strengthen the existing Employment Services Act.</w:t>
      </w:r>
    </w:p>
    <w:p w:rsidR="00055AC8" w:rsidRPr="001C7E28" w:rsidRDefault="00055AC8" w:rsidP="001C7E28">
      <w:pPr>
        <w:pStyle w:val="ListParagraph"/>
        <w:numPr>
          <w:ilvl w:val="0"/>
          <w:numId w:val="23"/>
        </w:numPr>
        <w:spacing w:after="0" w:line="240" w:lineRule="auto"/>
        <w:rPr>
          <w:rFonts w:ascii="Arial" w:hAnsi="Arial" w:cs="Arial"/>
          <w:b/>
          <w:sz w:val="20"/>
          <w:szCs w:val="20"/>
        </w:rPr>
      </w:pPr>
      <w:r w:rsidRPr="001C7E28">
        <w:rPr>
          <w:rFonts w:ascii="Arial" w:hAnsi="Arial" w:cs="Arial"/>
          <w:b/>
          <w:sz w:val="20"/>
          <w:szCs w:val="20"/>
          <w:lang w:val="en-US"/>
        </w:rPr>
        <w:t xml:space="preserve">Review existing legislation on impact to Small Business, New Platform Workers and those in the informal sectors </w:t>
      </w:r>
    </w:p>
    <w:p w:rsidR="00055AC8" w:rsidRPr="001C7E28" w:rsidRDefault="00055AC8" w:rsidP="001C7E28">
      <w:pPr>
        <w:spacing w:after="0" w:line="240" w:lineRule="auto"/>
        <w:rPr>
          <w:rFonts w:ascii="Arial" w:hAnsi="Arial" w:cs="Arial"/>
          <w:b/>
          <w:sz w:val="20"/>
          <w:szCs w:val="20"/>
          <w:lang w:bidi="en-US"/>
        </w:rPr>
      </w:pPr>
      <w:r w:rsidRPr="001C7E28">
        <w:rPr>
          <w:rFonts w:ascii="Arial" w:hAnsi="Arial" w:cs="Arial"/>
          <w:b/>
          <w:sz w:val="20"/>
          <w:szCs w:val="20"/>
          <w:lang w:bidi="en-US"/>
        </w:rPr>
        <w:t>Unemployment Insurance Fund - Labour Activation Program</w:t>
      </w:r>
    </w:p>
    <w:p w:rsidR="00055AC8" w:rsidRPr="001C7E28" w:rsidRDefault="00055AC8" w:rsidP="001C7E28">
      <w:pPr>
        <w:spacing w:after="0" w:line="240" w:lineRule="auto"/>
        <w:rPr>
          <w:rFonts w:ascii="Arial" w:hAnsi="Arial" w:cs="Arial"/>
          <w:b/>
          <w:sz w:val="20"/>
          <w:szCs w:val="20"/>
        </w:rPr>
      </w:pPr>
      <w:r w:rsidRPr="001C7E28">
        <w:rPr>
          <w:rFonts w:ascii="Arial" w:hAnsi="Arial" w:cs="Arial"/>
          <w:b/>
          <w:sz w:val="20"/>
          <w:szCs w:val="20"/>
        </w:rPr>
        <w:t xml:space="preserve">The Department, through the Unemployment Insurance Fund (UIF), has launched training projects aimed at creating jobs in the fibre optics, food handling and mixed farming sectors. The projects are being undertaken by an entity of the Department of Employment and Labour. </w:t>
      </w:r>
    </w:p>
    <w:p w:rsidR="00055AC8" w:rsidRPr="001C7E28" w:rsidRDefault="00055AC8" w:rsidP="001C7E28">
      <w:pPr>
        <w:spacing w:after="0" w:line="240" w:lineRule="auto"/>
        <w:rPr>
          <w:rFonts w:ascii="Arial" w:hAnsi="Arial" w:cs="Arial"/>
          <w:b/>
          <w:sz w:val="20"/>
          <w:szCs w:val="20"/>
        </w:rPr>
      </w:pPr>
      <w:r w:rsidRPr="001C7E28">
        <w:rPr>
          <w:rFonts w:ascii="Arial" w:hAnsi="Arial" w:cs="Arial"/>
          <w:b/>
          <w:sz w:val="20"/>
          <w:szCs w:val="20"/>
        </w:rPr>
        <w:t>The UIF, through its Labour Activation Programmes (LAP), has set aside R551 million for the three projects for 19 921 beneficiaries – 70% of which are former UIF contributors who lost their jobs – to undergo training in the following skills disciplines:</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14 771 beneficiaries as Chief Food Handlers;</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5000 beneficiaries in Enterprise Development (mixed farming); and</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 xml:space="preserve">150 beneficiaries as Fibre Optic Technicians. </w:t>
      </w:r>
    </w:p>
    <w:p w:rsidR="00055AC8" w:rsidRPr="001C7E28" w:rsidRDefault="00055AC8" w:rsidP="001C7E28">
      <w:pPr>
        <w:spacing w:after="0" w:line="240" w:lineRule="auto"/>
        <w:rPr>
          <w:rFonts w:ascii="Arial" w:hAnsi="Arial" w:cs="Arial"/>
          <w:b/>
          <w:sz w:val="20"/>
          <w:szCs w:val="20"/>
          <w:lang w:bidi="en-US"/>
        </w:rPr>
      </w:pPr>
      <w:r w:rsidRPr="001C7E28">
        <w:rPr>
          <w:rFonts w:ascii="Arial" w:hAnsi="Arial" w:cs="Arial"/>
          <w:b/>
          <w:sz w:val="20"/>
          <w:szCs w:val="20"/>
          <w:lang w:bidi="en-US"/>
        </w:rPr>
        <w:t>Compensation Fund Employment Interventions</w:t>
      </w:r>
    </w:p>
    <w:p w:rsidR="00055AC8" w:rsidRPr="001C7E28" w:rsidRDefault="00055AC8" w:rsidP="001C7E28">
      <w:pPr>
        <w:spacing w:after="0" w:line="240" w:lineRule="auto"/>
        <w:rPr>
          <w:rFonts w:ascii="Arial" w:hAnsi="Arial" w:cs="Arial"/>
          <w:b/>
          <w:sz w:val="20"/>
          <w:szCs w:val="20"/>
          <w:lang w:bidi="en-US"/>
        </w:rPr>
      </w:pPr>
      <w:r w:rsidRPr="001C7E28">
        <w:rPr>
          <w:rFonts w:ascii="Arial" w:hAnsi="Arial" w:cs="Arial"/>
          <w:b/>
          <w:sz w:val="20"/>
          <w:szCs w:val="20"/>
          <w:lang w:bidi="en-US"/>
        </w:rPr>
        <w:t>During 2020/21, the Compensation Fund received a total of 1080 applications for Orthotics and Prosthetic assistive devices. A total of 1038 were approved and delivered. During 2021/22 a total of 1113 applications were received and 504 were processed by the end of January 2022.</w:t>
      </w:r>
    </w:p>
    <w:p w:rsidR="00055AC8" w:rsidRPr="001C7E28" w:rsidRDefault="00055AC8" w:rsidP="001C7E28">
      <w:pPr>
        <w:spacing w:after="0" w:line="240" w:lineRule="auto"/>
        <w:rPr>
          <w:rFonts w:ascii="Arial" w:hAnsi="Arial" w:cs="Arial"/>
          <w:b/>
          <w:bCs/>
          <w:sz w:val="20"/>
          <w:szCs w:val="20"/>
        </w:rPr>
      </w:pPr>
      <w:r w:rsidRPr="001C7E28">
        <w:rPr>
          <w:rFonts w:ascii="Arial" w:hAnsi="Arial" w:cs="Arial"/>
          <w:b/>
          <w:bCs/>
          <w:sz w:val="20"/>
          <w:szCs w:val="20"/>
        </w:rPr>
        <w:t xml:space="preserve">The Compensation Fund also supported a range of interventions that include Post School Education and training institutions (Continuing Students) Target:366 and Achievement: 318 </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Post School Education and training institutions (New Students) Annual Target: 779 and Achievement: 526</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Persons with Disabilities funded for Vocational Rehabilitation Programme (Continuing Students) Annual Target: 53 and Achievement: 100%</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Persons with Disabilities funded for Vocational Rehabilitation Programme (New) Annual Target:200 and Achievement: 41</w:t>
      </w:r>
    </w:p>
    <w:p w:rsidR="00055AC8" w:rsidRPr="001C7E28" w:rsidRDefault="00055AC8" w:rsidP="001C7E28">
      <w:pPr>
        <w:pStyle w:val="ListParagraph"/>
        <w:numPr>
          <w:ilvl w:val="0"/>
          <w:numId w:val="23"/>
        </w:numPr>
        <w:spacing w:after="0" w:line="240" w:lineRule="auto"/>
        <w:rPr>
          <w:rFonts w:ascii="Arial" w:hAnsi="Arial" w:cs="Arial"/>
          <w:b/>
          <w:sz w:val="20"/>
          <w:szCs w:val="20"/>
          <w:lang w:val="en-US"/>
        </w:rPr>
      </w:pPr>
      <w:r w:rsidRPr="001C7E28">
        <w:rPr>
          <w:rFonts w:ascii="Arial" w:hAnsi="Arial" w:cs="Arial"/>
          <w:b/>
          <w:sz w:val="20"/>
          <w:szCs w:val="20"/>
          <w:lang w:val="en-US"/>
        </w:rPr>
        <w:t>24 CF Pensioners &amp; PWDs contracted and awarded bursaries</w:t>
      </w:r>
    </w:p>
    <w:p w:rsidR="00161E3F" w:rsidRPr="001C7E28" w:rsidRDefault="00161E3F" w:rsidP="001C7E28">
      <w:pPr>
        <w:spacing w:after="0" w:line="240" w:lineRule="auto"/>
        <w:rPr>
          <w:rFonts w:ascii="Arial" w:hAnsi="Arial" w:cs="Arial"/>
          <w:b/>
          <w:sz w:val="20"/>
          <w:szCs w:val="20"/>
          <w:lang w:val="en-US"/>
        </w:rPr>
      </w:pPr>
    </w:p>
    <w:p w:rsidR="00055AC8" w:rsidRPr="001C7E28" w:rsidRDefault="00055AC8" w:rsidP="001C7E28">
      <w:pPr>
        <w:pStyle w:val="ListParagraph"/>
        <w:numPr>
          <w:ilvl w:val="0"/>
          <w:numId w:val="39"/>
        </w:numPr>
        <w:spacing w:after="0" w:line="240" w:lineRule="auto"/>
        <w:rPr>
          <w:rFonts w:ascii="Arial" w:hAnsi="Arial" w:cs="Arial"/>
          <w:b/>
          <w:bCs/>
          <w:sz w:val="20"/>
          <w:szCs w:val="20"/>
        </w:rPr>
      </w:pPr>
      <w:r w:rsidRPr="001C7E28">
        <w:rPr>
          <w:rFonts w:ascii="Arial" w:hAnsi="Arial" w:cs="Arial"/>
          <w:b/>
          <w:bCs/>
          <w:sz w:val="20"/>
          <w:szCs w:val="20"/>
        </w:rPr>
        <w:t>Supported Employment Enterprises (SEE)</w:t>
      </w:r>
    </w:p>
    <w:p w:rsidR="00161E3F" w:rsidRPr="001C7E28" w:rsidRDefault="00161E3F" w:rsidP="001C7E28">
      <w:pPr>
        <w:spacing w:after="0" w:line="240" w:lineRule="auto"/>
        <w:rPr>
          <w:rFonts w:ascii="Arial" w:hAnsi="Arial" w:cs="Arial"/>
          <w:b/>
          <w:bCs/>
          <w:sz w:val="20"/>
          <w:szCs w:val="20"/>
        </w:rPr>
      </w:pPr>
    </w:p>
    <w:p w:rsidR="00055AC8" w:rsidRPr="001C7E28" w:rsidRDefault="00055AC8" w:rsidP="001C7E28">
      <w:pPr>
        <w:pStyle w:val="ListParagraph"/>
        <w:numPr>
          <w:ilvl w:val="0"/>
          <w:numId w:val="22"/>
        </w:numPr>
        <w:spacing w:after="0" w:line="240" w:lineRule="auto"/>
        <w:rPr>
          <w:rFonts w:ascii="Arial" w:hAnsi="Arial" w:cs="Arial"/>
          <w:sz w:val="20"/>
          <w:szCs w:val="20"/>
        </w:rPr>
      </w:pPr>
      <w:r w:rsidRPr="001C7E28">
        <w:rPr>
          <w:rFonts w:ascii="Arial" w:hAnsi="Arial" w:cs="Arial"/>
          <w:sz w:val="20"/>
          <w:szCs w:val="20"/>
        </w:rPr>
        <w:t>Inability to generate work opportunities remains a challenge, thus the entity must provide a detail action plan on how in plans to improve this and report to the committee on quarterly basis the progress.</w:t>
      </w:r>
    </w:p>
    <w:p w:rsidR="00055AC8" w:rsidRPr="001C7E28" w:rsidRDefault="00055AC8" w:rsidP="001C7E28">
      <w:pPr>
        <w:pStyle w:val="ListParagraph"/>
        <w:pBdr>
          <w:top w:val="single" w:sz="6" w:space="2" w:color="auto"/>
          <w:bottom w:val="single" w:sz="6" w:space="1" w:color="auto"/>
        </w:pBdr>
        <w:spacing w:after="0" w:line="240" w:lineRule="auto"/>
        <w:rPr>
          <w:rFonts w:ascii="Arial" w:hAnsi="Arial" w:cs="Arial"/>
          <w:b/>
          <w:sz w:val="20"/>
          <w:szCs w:val="20"/>
        </w:rPr>
      </w:pPr>
      <w:r w:rsidRPr="001C7E28">
        <w:rPr>
          <w:rFonts w:ascii="Arial" w:hAnsi="Arial" w:cs="Arial"/>
          <w:b/>
          <w:sz w:val="20"/>
          <w:szCs w:val="20"/>
        </w:rPr>
        <w:lastRenderedPageBreak/>
        <w:t xml:space="preserve">SEE has developed a comprehensive sales and marketing strategy which  </w:t>
      </w:r>
    </w:p>
    <w:p w:rsidR="00055AC8" w:rsidRPr="001C7E28" w:rsidRDefault="00055AC8" w:rsidP="001C7E28">
      <w:pPr>
        <w:pStyle w:val="ListParagraph"/>
        <w:pBdr>
          <w:bottom w:val="single" w:sz="6" w:space="1" w:color="auto"/>
          <w:between w:val="single" w:sz="6" w:space="1" w:color="auto"/>
        </w:pBdr>
        <w:spacing w:after="0" w:line="240" w:lineRule="auto"/>
        <w:rPr>
          <w:rFonts w:ascii="Arial" w:hAnsi="Arial" w:cs="Arial"/>
          <w:b/>
          <w:sz w:val="20"/>
          <w:szCs w:val="20"/>
        </w:rPr>
      </w:pPr>
      <w:r w:rsidRPr="001C7E28">
        <w:rPr>
          <w:rFonts w:ascii="Arial" w:hAnsi="Arial" w:cs="Arial"/>
          <w:b/>
          <w:sz w:val="20"/>
          <w:szCs w:val="20"/>
        </w:rPr>
        <w:t>Includes targeting of provincial education departments for school furniture (which is a high margin category in SEE portfolio) see pages 16 -19 of SEE’s sales and marketing strategy attached to this document.</w:t>
      </w:r>
    </w:p>
    <w:p w:rsidR="00055AC8" w:rsidRPr="001C7E28" w:rsidRDefault="00055AC8" w:rsidP="001C7E28">
      <w:pPr>
        <w:pStyle w:val="ListParagraph"/>
        <w:spacing w:after="0" w:line="240" w:lineRule="auto"/>
        <w:rPr>
          <w:rFonts w:ascii="Arial" w:hAnsi="Arial" w:cs="Arial"/>
          <w:sz w:val="20"/>
          <w:szCs w:val="20"/>
        </w:rPr>
      </w:pPr>
    </w:p>
    <w:p w:rsidR="00055AC8" w:rsidRPr="001C7E28" w:rsidRDefault="00055AC8" w:rsidP="001C7E28">
      <w:pPr>
        <w:pStyle w:val="ListParagraph"/>
        <w:numPr>
          <w:ilvl w:val="0"/>
          <w:numId w:val="22"/>
        </w:numPr>
        <w:spacing w:after="0" w:line="240" w:lineRule="auto"/>
        <w:rPr>
          <w:rFonts w:ascii="Arial" w:hAnsi="Arial" w:cs="Arial"/>
          <w:sz w:val="20"/>
          <w:szCs w:val="20"/>
        </w:rPr>
      </w:pPr>
      <w:r w:rsidRPr="001C7E28">
        <w:rPr>
          <w:rFonts w:ascii="Arial" w:hAnsi="Arial" w:cs="Arial"/>
          <w:sz w:val="20"/>
          <w:szCs w:val="20"/>
        </w:rPr>
        <w:t>The entity must provide the committee with a detail marketing strategy of the entity.</w:t>
      </w:r>
    </w:p>
    <w:p w:rsidR="00055AC8" w:rsidRPr="001C7E28" w:rsidRDefault="00055AC8" w:rsidP="001C7E28">
      <w:pPr>
        <w:pStyle w:val="ListParagraph"/>
        <w:pBdr>
          <w:top w:val="single" w:sz="6" w:space="1" w:color="auto"/>
          <w:bottom w:val="single" w:sz="6" w:space="1" w:color="auto"/>
        </w:pBdr>
        <w:spacing w:after="0" w:line="240" w:lineRule="auto"/>
        <w:rPr>
          <w:rFonts w:ascii="Arial" w:hAnsi="Arial" w:cs="Arial"/>
          <w:b/>
          <w:sz w:val="20"/>
          <w:szCs w:val="20"/>
        </w:rPr>
      </w:pPr>
      <w:r w:rsidRPr="001C7E28">
        <w:rPr>
          <w:rFonts w:ascii="Arial" w:hAnsi="Arial" w:cs="Arial"/>
          <w:b/>
          <w:sz w:val="20"/>
          <w:szCs w:val="20"/>
        </w:rPr>
        <w:t>The comprehensive sales and marketing strategy for SEE is attached with this document clearly mapping out how the entity plans to execute it in response to the identified challenge.</w:t>
      </w:r>
    </w:p>
    <w:p w:rsidR="00055AC8" w:rsidRPr="001C7E28" w:rsidRDefault="00055AC8" w:rsidP="001C7E28">
      <w:pPr>
        <w:pStyle w:val="ListParagraph"/>
        <w:spacing w:after="0" w:line="240" w:lineRule="auto"/>
        <w:rPr>
          <w:rFonts w:ascii="Arial" w:hAnsi="Arial" w:cs="Arial"/>
          <w:b/>
          <w:sz w:val="20"/>
          <w:szCs w:val="20"/>
        </w:rPr>
      </w:pPr>
    </w:p>
    <w:p w:rsidR="00055AC8" w:rsidRPr="001C7E28" w:rsidRDefault="00055AC8" w:rsidP="001C7E28">
      <w:pPr>
        <w:pStyle w:val="ListParagraph"/>
        <w:numPr>
          <w:ilvl w:val="0"/>
          <w:numId w:val="22"/>
        </w:numPr>
        <w:spacing w:after="0" w:line="240" w:lineRule="auto"/>
        <w:rPr>
          <w:rFonts w:ascii="Arial" w:hAnsi="Arial" w:cs="Arial"/>
          <w:sz w:val="20"/>
          <w:szCs w:val="20"/>
        </w:rPr>
      </w:pPr>
      <w:r w:rsidRPr="001C7E28">
        <w:rPr>
          <w:rFonts w:ascii="Arial" w:hAnsi="Arial" w:cs="Arial"/>
          <w:sz w:val="20"/>
          <w:szCs w:val="20"/>
        </w:rPr>
        <w:t>The department must work with National treasury to ensure that SEE receive preferential treatment from the State.</w:t>
      </w:r>
    </w:p>
    <w:p w:rsidR="00055AC8" w:rsidRPr="001C7E28" w:rsidRDefault="00055AC8" w:rsidP="001C7E28">
      <w:pPr>
        <w:pStyle w:val="ListParagraph"/>
        <w:pBdr>
          <w:top w:val="single" w:sz="6" w:space="1" w:color="auto"/>
          <w:bottom w:val="single" w:sz="6" w:space="1" w:color="auto"/>
        </w:pBdr>
        <w:spacing w:after="0" w:line="240" w:lineRule="auto"/>
        <w:rPr>
          <w:rFonts w:ascii="Arial" w:hAnsi="Arial" w:cs="Arial"/>
          <w:b/>
          <w:sz w:val="20"/>
          <w:szCs w:val="20"/>
        </w:rPr>
      </w:pPr>
      <w:r w:rsidRPr="001C7E28">
        <w:rPr>
          <w:rFonts w:ascii="Arial" w:hAnsi="Arial" w:cs="Arial"/>
          <w:b/>
          <w:sz w:val="20"/>
          <w:szCs w:val="20"/>
        </w:rPr>
        <w:t>A number of efforts have been made through the Department of Employment and Labour to articulate the dynamics of SEE’s manufacturing environment with fluctuating input costs/overheads that adversely impact on our regulated selling prices, hence price points end up no being cost reflective.</w:t>
      </w:r>
    </w:p>
    <w:p w:rsidR="00055AC8" w:rsidRPr="001C7E28" w:rsidRDefault="00055AC8" w:rsidP="001C7E28">
      <w:pPr>
        <w:pStyle w:val="ListParagraph"/>
        <w:spacing w:after="0" w:line="240" w:lineRule="auto"/>
        <w:rPr>
          <w:rFonts w:ascii="Arial" w:hAnsi="Arial" w:cs="Arial"/>
          <w:b/>
          <w:sz w:val="20"/>
          <w:szCs w:val="20"/>
        </w:rPr>
      </w:pPr>
    </w:p>
    <w:p w:rsidR="00055AC8" w:rsidRPr="001C7E28" w:rsidRDefault="00055AC8" w:rsidP="001C7E28">
      <w:pPr>
        <w:pStyle w:val="ListParagraph"/>
        <w:spacing w:after="0" w:line="240" w:lineRule="auto"/>
        <w:rPr>
          <w:rFonts w:ascii="Arial" w:hAnsi="Arial" w:cs="Arial"/>
          <w:b/>
          <w:sz w:val="20"/>
          <w:szCs w:val="20"/>
        </w:rPr>
      </w:pPr>
      <w:r w:rsidRPr="001C7E28">
        <w:rPr>
          <w:rFonts w:ascii="Arial" w:hAnsi="Arial" w:cs="Arial"/>
          <w:b/>
          <w:sz w:val="20"/>
          <w:szCs w:val="20"/>
        </w:rPr>
        <w:t>The procurement regulations that compel SEE to source from intermediaries also drive up input costs resulting in SEE’s prices being regarded as non-competitive. These are some of the compelling reasons for the National Treasury to restore preferential procurement status to SEE so as to drive sales volumes creating financial liquidity to augment the current underfunded mandate of creating employment opportunities for persons with disabilities.</w:t>
      </w:r>
    </w:p>
    <w:p w:rsidR="00055AC8" w:rsidRPr="001C7E28" w:rsidRDefault="00055AC8" w:rsidP="001C7E28">
      <w:pPr>
        <w:spacing w:after="0" w:line="240" w:lineRule="auto"/>
        <w:rPr>
          <w:rFonts w:ascii="Arial" w:hAnsi="Arial" w:cs="Arial"/>
          <w:sz w:val="20"/>
          <w:szCs w:val="20"/>
        </w:rPr>
      </w:pPr>
    </w:p>
    <w:p w:rsidR="00055AC8" w:rsidRPr="001C7E28" w:rsidRDefault="00055AC8" w:rsidP="001C7E28">
      <w:pPr>
        <w:pStyle w:val="ListParagraph"/>
        <w:numPr>
          <w:ilvl w:val="0"/>
          <w:numId w:val="39"/>
        </w:numPr>
        <w:spacing w:after="0" w:line="240" w:lineRule="auto"/>
        <w:rPr>
          <w:rFonts w:ascii="Arial" w:hAnsi="Arial" w:cs="Arial"/>
          <w:b/>
          <w:bCs/>
          <w:sz w:val="20"/>
          <w:szCs w:val="20"/>
        </w:rPr>
      </w:pPr>
      <w:r w:rsidRPr="001C7E28">
        <w:rPr>
          <w:rFonts w:ascii="Arial" w:hAnsi="Arial" w:cs="Arial"/>
          <w:b/>
          <w:bCs/>
          <w:sz w:val="20"/>
          <w:szCs w:val="20"/>
        </w:rPr>
        <w:t>CCMA</w:t>
      </w:r>
    </w:p>
    <w:p w:rsidR="00161E3F" w:rsidRPr="001C7E28" w:rsidRDefault="00161E3F" w:rsidP="001C7E28">
      <w:pPr>
        <w:spacing w:after="0" w:line="240" w:lineRule="auto"/>
        <w:rPr>
          <w:rFonts w:ascii="Arial" w:hAnsi="Arial" w:cs="Arial"/>
          <w:b/>
          <w:bCs/>
          <w:sz w:val="20"/>
          <w:szCs w:val="20"/>
        </w:rPr>
      </w:pPr>
    </w:p>
    <w:p w:rsidR="00055AC8" w:rsidRPr="001C7E28" w:rsidRDefault="00055AC8" w:rsidP="001C7E28">
      <w:pPr>
        <w:pStyle w:val="ListParagraph"/>
        <w:numPr>
          <w:ilvl w:val="0"/>
          <w:numId w:val="20"/>
        </w:numPr>
        <w:spacing w:after="0" w:line="240" w:lineRule="auto"/>
        <w:rPr>
          <w:rFonts w:ascii="Arial" w:hAnsi="Arial" w:cs="Arial"/>
          <w:sz w:val="20"/>
          <w:szCs w:val="20"/>
        </w:rPr>
      </w:pPr>
      <w:r w:rsidRPr="001C7E28">
        <w:rPr>
          <w:rFonts w:ascii="Arial" w:hAnsi="Arial" w:cs="Arial"/>
          <w:sz w:val="20"/>
          <w:szCs w:val="20"/>
        </w:rPr>
        <w:t>Additional funding must be made available to the CCMA to enable it to fully implement its statutory obligations.</w:t>
      </w:r>
    </w:p>
    <w:p w:rsidR="00055AC8" w:rsidRPr="001C7E28" w:rsidRDefault="00055AC8" w:rsidP="001C7E28">
      <w:pPr>
        <w:pStyle w:val="ListParagraph"/>
        <w:spacing w:after="0" w:line="240" w:lineRule="auto"/>
        <w:rPr>
          <w:rFonts w:ascii="Arial" w:hAnsi="Arial" w:cs="Arial"/>
          <w:sz w:val="20"/>
          <w:szCs w:val="20"/>
        </w:rPr>
      </w:pPr>
    </w:p>
    <w:p w:rsidR="00055AC8" w:rsidRPr="001C7E28" w:rsidRDefault="00055AC8" w:rsidP="001C7E28">
      <w:pPr>
        <w:pStyle w:val="ListParagraph"/>
        <w:spacing w:after="0" w:line="240" w:lineRule="auto"/>
        <w:rPr>
          <w:rFonts w:ascii="Arial" w:hAnsi="Arial" w:cs="Arial"/>
          <w:b/>
          <w:bCs/>
          <w:sz w:val="20"/>
          <w:szCs w:val="20"/>
        </w:rPr>
      </w:pPr>
      <w:r w:rsidRPr="001C7E28">
        <w:rPr>
          <w:rFonts w:ascii="Arial" w:hAnsi="Arial" w:cs="Arial"/>
          <w:b/>
          <w:bCs/>
          <w:sz w:val="20"/>
          <w:szCs w:val="20"/>
        </w:rPr>
        <w:t>CCMA will require additional funding, as all offices will be re-opening for walk-ins on 01 May 2022 and it is anticipated that, there might be an influx of cases and the current allocated funding might be insufficient. The budget allocation for the 2022/23 financial year has increased to R1 046 293 000 from R991 984 000 during the 2021/22- year</w:t>
      </w:r>
    </w:p>
    <w:p w:rsidR="00055AC8" w:rsidRPr="001C7E28" w:rsidRDefault="00055AC8" w:rsidP="001C7E28">
      <w:pPr>
        <w:pStyle w:val="ListParagraph"/>
        <w:spacing w:after="0" w:line="240" w:lineRule="auto"/>
        <w:rPr>
          <w:rFonts w:ascii="Arial" w:hAnsi="Arial" w:cs="Arial"/>
          <w:sz w:val="20"/>
          <w:szCs w:val="20"/>
        </w:rPr>
      </w:pPr>
    </w:p>
    <w:p w:rsidR="00055AC8" w:rsidRPr="001C7E28" w:rsidRDefault="00055AC8" w:rsidP="001C7E28">
      <w:pPr>
        <w:pStyle w:val="ListParagraph"/>
        <w:numPr>
          <w:ilvl w:val="0"/>
          <w:numId w:val="21"/>
        </w:numPr>
        <w:spacing w:after="0" w:line="240" w:lineRule="auto"/>
        <w:rPr>
          <w:rFonts w:ascii="Arial" w:hAnsi="Arial" w:cs="Arial"/>
          <w:b/>
          <w:bCs/>
          <w:sz w:val="20"/>
          <w:szCs w:val="20"/>
        </w:rPr>
      </w:pPr>
      <w:r w:rsidRPr="001C7E28">
        <w:rPr>
          <w:rFonts w:ascii="Arial" w:hAnsi="Arial" w:cs="Arial"/>
          <w:sz w:val="20"/>
          <w:szCs w:val="20"/>
        </w:rPr>
        <w:t>In the advancing the digitalisation of CCMA, the entity must ensure, it does not exclude the most vulnerable from accessing assistance. Thus must develop clear strategy on how it plans to ensure that non tech-savvy individuals can still access the entity desperately needed services.</w:t>
      </w:r>
    </w:p>
    <w:p w:rsidR="00055AC8" w:rsidRPr="001C7E28" w:rsidRDefault="00055AC8" w:rsidP="001C7E28">
      <w:pPr>
        <w:pStyle w:val="ListParagraph"/>
        <w:spacing w:after="0" w:line="240" w:lineRule="auto"/>
        <w:rPr>
          <w:rFonts w:ascii="Arial" w:hAnsi="Arial" w:cs="Arial"/>
          <w:sz w:val="20"/>
          <w:szCs w:val="20"/>
        </w:rPr>
      </w:pPr>
    </w:p>
    <w:p w:rsidR="00055AC8" w:rsidRPr="001C7E28" w:rsidRDefault="00055AC8" w:rsidP="001C7E28">
      <w:pPr>
        <w:pStyle w:val="ListParagraph"/>
        <w:spacing w:after="0" w:line="240" w:lineRule="auto"/>
        <w:rPr>
          <w:rFonts w:ascii="Arial" w:hAnsi="Arial" w:cs="Arial"/>
          <w:b/>
          <w:bCs/>
          <w:sz w:val="20"/>
          <w:szCs w:val="20"/>
        </w:rPr>
      </w:pPr>
      <w:r w:rsidRPr="001C7E28">
        <w:rPr>
          <w:rFonts w:ascii="Arial" w:hAnsi="Arial" w:cs="Arial"/>
          <w:b/>
          <w:bCs/>
          <w:sz w:val="20"/>
          <w:szCs w:val="20"/>
        </w:rPr>
        <w:t>All CCMA office will be re-opening for walk-ins on 01 May 2022 and vulnerable and no-tech-savvy users will be assisted at our offices.   The CCMA is also attending sessions with the Department of Employment and Labour in rural areas on a regular basis to create awareness of CCMA services.</w:t>
      </w:r>
    </w:p>
    <w:p w:rsidR="00055AC8" w:rsidRPr="001C7E28" w:rsidRDefault="00055AC8" w:rsidP="001C7E28">
      <w:pPr>
        <w:pStyle w:val="ListParagraph"/>
        <w:spacing w:after="0" w:line="240" w:lineRule="auto"/>
        <w:rPr>
          <w:rFonts w:ascii="Arial" w:hAnsi="Arial" w:cs="Arial"/>
          <w:sz w:val="20"/>
          <w:szCs w:val="20"/>
        </w:rPr>
      </w:pPr>
    </w:p>
    <w:p w:rsidR="00055AC8" w:rsidRPr="001C7E28" w:rsidRDefault="00055AC8" w:rsidP="001C7E28">
      <w:pPr>
        <w:pStyle w:val="ListParagraph"/>
        <w:numPr>
          <w:ilvl w:val="0"/>
          <w:numId w:val="21"/>
        </w:numPr>
        <w:spacing w:after="0" w:line="240" w:lineRule="auto"/>
        <w:rPr>
          <w:rFonts w:ascii="Arial" w:hAnsi="Arial" w:cs="Arial"/>
          <w:sz w:val="20"/>
          <w:szCs w:val="20"/>
        </w:rPr>
      </w:pPr>
      <w:r w:rsidRPr="001C7E28">
        <w:rPr>
          <w:rFonts w:ascii="Arial" w:hAnsi="Arial" w:cs="Arial"/>
          <w:sz w:val="20"/>
          <w:szCs w:val="20"/>
        </w:rPr>
        <w:t>CCMA services have to be decentralised to labour centres.</w:t>
      </w:r>
    </w:p>
    <w:p w:rsidR="00055AC8" w:rsidRPr="001C7E28" w:rsidRDefault="00055AC8" w:rsidP="001C7E28">
      <w:pPr>
        <w:pStyle w:val="ListParagraph"/>
        <w:spacing w:after="0" w:line="240" w:lineRule="auto"/>
        <w:rPr>
          <w:rFonts w:ascii="Arial" w:hAnsi="Arial" w:cs="Arial"/>
          <w:sz w:val="20"/>
          <w:szCs w:val="20"/>
        </w:rPr>
      </w:pPr>
    </w:p>
    <w:p w:rsidR="00055AC8" w:rsidRPr="001C7E28" w:rsidRDefault="00055AC8" w:rsidP="001C7E28">
      <w:pPr>
        <w:pStyle w:val="ListParagraph"/>
        <w:spacing w:after="0" w:line="240" w:lineRule="auto"/>
        <w:rPr>
          <w:rFonts w:ascii="Arial" w:hAnsi="Arial" w:cs="Arial"/>
          <w:b/>
          <w:bCs/>
          <w:sz w:val="20"/>
          <w:szCs w:val="20"/>
        </w:rPr>
      </w:pPr>
      <w:r w:rsidRPr="001C7E28">
        <w:rPr>
          <w:rFonts w:ascii="Arial" w:hAnsi="Arial" w:cs="Arial"/>
          <w:b/>
          <w:bCs/>
          <w:iCs/>
          <w:sz w:val="20"/>
          <w:szCs w:val="20"/>
          <w:shd w:val="clear" w:color="auto" w:fill="FFFFFF"/>
        </w:rPr>
        <w:t xml:space="preserve">The CCMA and the Department of Labour embarked on a project to roll out the Case Management System (CMS) to </w:t>
      </w:r>
      <w:r w:rsidRPr="001C7E28">
        <w:rPr>
          <w:rFonts w:ascii="Arial" w:hAnsi="Arial" w:cs="Arial"/>
          <w:b/>
          <w:bCs/>
          <w:sz w:val="20"/>
          <w:szCs w:val="20"/>
        </w:rPr>
        <w:t xml:space="preserve">various Labour centers of the Department of Labour Offices making the CCMA Case Management System (CMS) available to DEL to enable them to assist users with lodging of cases and case related enquiries. The project was piloted in the 3 areas which were identified with having the highest number of cases. These areas included but not limited to the Free State, Limpopo and the Eastern Cape.  Smaller offices which were identified by then include, Lusikisiki, Phuthaditjhaba, Mount Ayliff and Thohoyandou. The pilot phase went live at the end of March 2017. The Roll out of CMS to at least one (1) identified DOL office was further done between the 2018 -2019 financial year and the areas which were covered include Cradock, Middelburg, Mahikeng, Graaff Reinet, Secunda and Western Cape. CCMA in collaboration with DEL can take the rollout of CMS to the various Labour centers </w:t>
      </w:r>
      <w:r w:rsidRPr="001C7E28">
        <w:rPr>
          <w:rFonts w:ascii="Arial" w:hAnsi="Arial" w:cs="Arial"/>
          <w:b/>
          <w:bCs/>
          <w:sz w:val="20"/>
          <w:szCs w:val="20"/>
        </w:rPr>
        <w:lastRenderedPageBreak/>
        <w:t xml:space="preserve">forward as the platform is already in existence, with just the provision of only training, required. </w:t>
      </w:r>
    </w:p>
    <w:p w:rsidR="00055AC8" w:rsidRPr="001C7E28" w:rsidRDefault="00055AC8" w:rsidP="001C7E28">
      <w:pPr>
        <w:pStyle w:val="ListParagraph"/>
        <w:spacing w:after="0" w:line="240" w:lineRule="auto"/>
        <w:rPr>
          <w:rFonts w:ascii="Arial" w:hAnsi="Arial" w:cs="Arial"/>
          <w:sz w:val="20"/>
          <w:szCs w:val="20"/>
        </w:rPr>
      </w:pPr>
    </w:p>
    <w:p w:rsidR="00055AC8" w:rsidRPr="001C7E28" w:rsidRDefault="00055AC8" w:rsidP="001C7E28">
      <w:pPr>
        <w:spacing w:after="0" w:line="240" w:lineRule="auto"/>
        <w:ind w:left="720"/>
        <w:rPr>
          <w:rFonts w:ascii="Arial" w:hAnsi="Arial" w:cs="Arial"/>
          <w:b/>
          <w:bCs/>
          <w:sz w:val="20"/>
          <w:szCs w:val="20"/>
        </w:rPr>
      </w:pPr>
      <w:r w:rsidRPr="001C7E28">
        <w:rPr>
          <w:rFonts w:ascii="Arial" w:hAnsi="Arial" w:cs="Arial"/>
          <w:b/>
          <w:bCs/>
          <w:sz w:val="20"/>
          <w:szCs w:val="20"/>
        </w:rPr>
        <w:t>Also, with DEL’s rollout of its kiosks, CCMA can add the e-Referral platform on it for self-help by Users who may be able to please referrals independently but lack data and tools to do so.</w:t>
      </w:r>
    </w:p>
    <w:p w:rsidR="00055AC8" w:rsidRPr="001C7E28" w:rsidRDefault="00055AC8" w:rsidP="001C7E28">
      <w:pPr>
        <w:spacing w:after="0" w:line="240" w:lineRule="auto"/>
        <w:rPr>
          <w:rFonts w:ascii="Arial" w:hAnsi="Arial" w:cs="Arial"/>
          <w:b/>
          <w:sz w:val="20"/>
          <w:szCs w:val="20"/>
        </w:rPr>
      </w:pPr>
    </w:p>
    <w:p w:rsidR="00055AC8" w:rsidRPr="001C7E28" w:rsidRDefault="00055AC8" w:rsidP="001C7E28">
      <w:pPr>
        <w:pStyle w:val="ListParagraph"/>
        <w:numPr>
          <w:ilvl w:val="0"/>
          <w:numId w:val="39"/>
        </w:numPr>
        <w:spacing w:after="0" w:line="240" w:lineRule="auto"/>
        <w:rPr>
          <w:rFonts w:ascii="Arial" w:hAnsi="Arial" w:cs="Arial"/>
          <w:b/>
          <w:bCs/>
          <w:sz w:val="20"/>
          <w:szCs w:val="20"/>
        </w:rPr>
      </w:pPr>
      <w:r w:rsidRPr="001C7E28">
        <w:rPr>
          <w:rFonts w:ascii="Arial" w:hAnsi="Arial" w:cs="Arial"/>
          <w:b/>
          <w:bCs/>
          <w:sz w:val="20"/>
          <w:szCs w:val="20"/>
        </w:rPr>
        <w:t>NEDLAC</w:t>
      </w:r>
    </w:p>
    <w:p w:rsidR="00161E3F" w:rsidRPr="001C7E28" w:rsidRDefault="00161E3F" w:rsidP="001C7E28">
      <w:pPr>
        <w:spacing w:after="0" w:line="240" w:lineRule="auto"/>
        <w:rPr>
          <w:rFonts w:ascii="Arial" w:hAnsi="Arial" w:cs="Arial"/>
          <w:b/>
          <w:bCs/>
          <w:sz w:val="20"/>
          <w:szCs w:val="20"/>
        </w:rPr>
      </w:pPr>
    </w:p>
    <w:p w:rsidR="00055AC8" w:rsidRPr="001C7E28" w:rsidRDefault="00055AC8" w:rsidP="001C7E28">
      <w:pPr>
        <w:pStyle w:val="ListParagraph"/>
        <w:numPr>
          <w:ilvl w:val="0"/>
          <w:numId w:val="30"/>
        </w:numPr>
        <w:spacing w:after="0" w:line="240" w:lineRule="auto"/>
        <w:rPr>
          <w:rFonts w:ascii="Arial" w:hAnsi="Arial" w:cs="Arial"/>
          <w:sz w:val="20"/>
          <w:szCs w:val="20"/>
        </w:rPr>
      </w:pPr>
      <w:r w:rsidRPr="001C7E28">
        <w:rPr>
          <w:rFonts w:ascii="Arial" w:hAnsi="Arial" w:cs="Arial"/>
          <w:sz w:val="20"/>
          <w:szCs w:val="20"/>
        </w:rPr>
        <w:t>Given the changing roles, NEDLAC must ensure that it has the required capacity amongst staff due to the increased need of facilitation and leadership.</w:t>
      </w:r>
    </w:p>
    <w:p w:rsidR="00055AC8" w:rsidRPr="001C7E28" w:rsidRDefault="00055AC8" w:rsidP="001C7E28">
      <w:pPr>
        <w:spacing w:after="0" w:line="240" w:lineRule="auto"/>
        <w:rPr>
          <w:rFonts w:ascii="Arial" w:hAnsi="Arial" w:cs="Arial"/>
          <w:sz w:val="20"/>
          <w:szCs w:val="20"/>
        </w:rPr>
      </w:pPr>
    </w:p>
    <w:p w:rsidR="00055AC8" w:rsidRPr="001C7E28" w:rsidRDefault="00055AC8" w:rsidP="001C7E28">
      <w:pPr>
        <w:spacing w:after="0" w:line="240" w:lineRule="auto"/>
        <w:ind w:left="360"/>
        <w:rPr>
          <w:rFonts w:ascii="Arial" w:hAnsi="Arial" w:cs="Arial"/>
          <w:b/>
          <w:sz w:val="20"/>
          <w:szCs w:val="20"/>
        </w:rPr>
      </w:pPr>
      <w:r w:rsidRPr="001C7E28">
        <w:rPr>
          <w:rFonts w:ascii="Arial" w:hAnsi="Arial" w:cs="Arial"/>
          <w:b/>
          <w:sz w:val="20"/>
          <w:szCs w:val="20"/>
        </w:rPr>
        <w:t>Nedlac is increasing its capacity – including through more efforts being put into the training and development of staff and restructuring the organisation to enable the employment of three more senior staff members with facilitation and leadership skills.</w:t>
      </w:r>
    </w:p>
    <w:p w:rsidR="00055AC8" w:rsidRPr="001C7E28" w:rsidRDefault="00055AC8" w:rsidP="001C7E28">
      <w:pPr>
        <w:spacing w:after="0" w:line="240" w:lineRule="auto"/>
        <w:rPr>
          <w:rFonts w:ascii="Arial" w:hAnsi="Arial" w:cs="Arial"/>
          <w:b/>
          <w:bCs/>
          <w:sz w:val="20"/>
          <w:szCs w:val="20"/>
        </w:rPr>
      </w:pPr>
    </w:p>
    <w:p w:rsidR="00055AC8" w:rsidRPr="001C7E28" w:rsidRDefault="00055AC8" w:rsidP="001C7E28">
      <w:pPr>
        <w:pStyle w:val="ListParagraph"/>
        <w:numPr>
          <w:ilvl w:val="0"/>
          <w:numId w:val="39"/>
        </w:numPr>
        <w:spacing w:after="0" w:line="240" w:lineRule="auto"/>
        <w:rPr>
          <w:rFonts w:ascii="Arial" w:hAnsi="Arial" w:cs="Arial"/>
          <w:b/>
          <w:bCs/>
          <w:sz w:val="20"/>
          <w:szCs w:val="20"/>
        </w:rPr>
      </w:pPr>
      <w:r w:rsidRPr="001C7E28">
        <w:rPr>
          <w:rFonts w:ascii="Arial" w:hAnsi="Arial" w:cs="Arial"/>
          <w:b/>
          <w:bCs/>
          <w:sz w:val="20"/>
          <w:szCs w:val="20"/>
        </w:rPr>
        <w:t>Productivity SA (PSA)</w:t>
      </w:r>
    </w:p>
    <w:p w:rsidR="00161E3F" w:rsidRPr="001C7E28" w:rsidRDefault="00161E3F" w:rsidP="001C7E28">
      <w:pPr>
        <w:spacing w:after="0" w:line="240" w:lineRule="auto"/>
        <w:rPr>
          <w:rFonts w:ascii="Arial" w:hAnsi="Arial" w:cs="Arial"/>
          <w:b/>
          <w:bCs/>
          <w:sz w:val="20"/>
          <w:szCs w:val="20"/>
        </w:rPr>
      </w:pPr>
    </w:p>
    <w:p w:rsidR="00055AC8" w:rsidRPr="001C7E28" w:rsidRDefault="00055AC8" w:rsidP="001C7E28">
      <w:pPr>
        <w:pStyle w:val="ListParagraph"/>
        <w:numPr>
          <w:ilvl w:val="0"/>
          <w:numId w:val="20"/>
        </w:numPr>
        <w:spacing w:after="0" w:line="240" w:lineRule="auto"/>
        <w:ind w:left="714" w:hanging="357"/>
        <w:rPr>
          <w:rFonts w:ascii="Arial" w:hAnsi="Arial" w:cs="Arial"/>
          <w:sz w:val="20"/>
          <w:szCs w:val="20"/>
        </w:rPr>
      </w:pPr>
      <w:r w:rsidRPr="001C7E28">
        <w:rPr>
          <w:rFonts w:ascii="Arial" w:hAnsi="Arial" w:cs="Arial"/>
          <w:b/>
          <w:bCs/>
          <w:sz w:val="20"/>
          <w:szCs w:val="20"/>
        </w:rPr>
        <w:t>The entity must ensure workers understand the need to be productive, thus achieve high productive levels</w:t>
      </w:r>
      <w:r w:rsidRPr="001C7E28">
        <w:rPr>
          <w:rFonts w:ascii="Arial" w:hAnsi="Arial" w:cs="Arial"/>
          <w:sz w:val="20"/>
          <w:szCs w:val="20"/>
        </w:rPr>
        <w:t>.</w:t>
      </w:r>
    </w:p>
    <w:p w:rsidR="00055AC8" w:rsidRPr="001C7E28" w:rsidRDefault="00055AC8" w:rsidP="001C7E28">
      <w:pPr>
        <w:pStyle w:val="ListParagraph"/>
        <w:spacing w:after="0" w:line="240" w:lineRule="auto"/>
        <w:ind w:left="714"/>
        <w:rPr>
          <w:rFonts w:ascii="Arial" w:hAnsi="Arial" w:cs="Arial"/>
          <w:sz w:val="20"/>
          <w:szCs w:val="20"/>
        </w:rPr>
      </w:pPr>
      <w:r w:rsidRPr="001C7E28">
        <w:rPr>
          <w:rFonts w:ascii="Arial" w:hAnsi="Arial" w:cs="Arial"/>
          <w:sz w:val="20"/>
          <w:szCs w:val="20"/>
        </w:rPr>
        <w:t>Covered in the detailed report: Annexure 1</w:t>
      </w:r>
    </w:p>
    <w:p w:rsidR="00055AC8" w:rsidRPr="001C7E28" w:rsidRDefault="00055AC8" w:rsidP="001C7E28">
      <w:pPr>
        <w:pStyle w:val="ListParagraph"/>
        <w:spacing w:after="0" w:line="240" w:lineRule="auto"/>
        <w:ind w:left="714"/>
        <w:rPr>
          <w:rFonts w:ascii="Arial" w:hAnsi="Arial" w:cs="Arial"/>
          <w:sz w:val="20"/>
          <w:szCs w:val="20"/>
        </w:rPr>
      </w:pPr>
    </w:p>
    <w:p w:rsidR="00055AC8" w:rsidRPr="001C7E28" w:rsidRDefault="00055AC8" w:rsidP="001C7E28">
      <w:pPr>
        <w:pStyle w:val="ListParagraph"/>
        <w:numPr>
          <w:ilvl w:val="0"/>
          <w:numId w:val="20"/>
        </w:numPr>
        <w:spacing w:after="0" w:line="240" w:lineRule="auto"/>
        <w:ind w:left="714" w:hanging="357"/>
        <w:rPr>
          <w:rFonts w:ascii="Arial" w:hAnsi="Arial" w:cs="Arial"/>
          <w:sz w:val="20"/>
          <w:szCs w:val="20"/>
        </w:rPr>
      </w:pPr>
      <w:r w:rsidRPr="001C7E28">
        <w:rPr>
          <w:rFonts w:ascii="Arial" w:hAnsi="Arial" w:cs="Arial"/>
          <w:b/>
          <w:bCs/>
          <w:sz w:val="20"/>
          <w:szCs w:val="20"/>
        </w:rPr>
        <w:t>The entity must be appointed to assist the compensation fund to improve its productivity levels</w:t>
      </w:r>
      <w:r w:rsidRPr="001C7E28">
        <w:rPr>
          <w:rFonts w:ascii="Arial" w:hAnsi="Arial" w:cs="Arial"/>
          <w:sz w:val="20"/>
          <w:szCs w:val="20"/>
        </w:rPr>
        <w:t>.</w:t>
      </w:r>
    </w:p>
    <w:p w:rsidR="00055AC8" w:rsidRPr="001C7E28" w:rsidRDefault="00055AC8" w:rsidP="001C7E28">
      <w:pPr>
        <w:pStyle w:val="ListParagraph"/>
        <w:pBdr>
          <w:top w:val="single" w:sz="6" w:space="1" w:color="auto"/>
          <w:bottom w:val="single" w:sz="6" w:space="1" w:color="auto"/>
        </w:pBdr>
        <w:spacing w:after="0" w:line="240" w:lineRule="auto"/>
        <w:rPr>
          <w:rFonts w:ascii="Arial" w:hAnsi="Arial" w:cs="Arial"/>
          <w:sz w:val="20"/>
          <w:szCs w:val="20"/>
        </w:rPr>
      </w:pPr>
      <w:r w:rsidRPr="001C7E28">
        <w:rPr>
          <w:rFonts w:ascii="Arial" w:hAnsi="Arial" w:cs="Arial"/>
          <w:sz w:val="20"/>
          <w:szCs w:val="20"/>
        </w:rPr>
        <w:t>Productivity SA note with appreciation the recommendation by the committee. However, it is incumbent of the leadership of the Department, including the Compensation Fund to express an intention to give effect to the recommendation. We are currently out of our own volution in engagement with the SEE to come up with a project to assist them in addressing the productivity and capability gaps and challenges experienced by their factories, the improve their competitiveness and sustainability. Productivity SA has the capability to give effect to this.</w:t>
      </w:r>
    </w:p>
    <w:p w:rsidR="00055AC8" w:rsidRPr="001C7E28" w:rsidRDefault="00055AC8" w:rsidP="001C7E28">
      <w:pPr>
        <w:pStyle w:val="ListParagraph"/>
        <w:spacing w:after="0" w:line="240" w:lineRule="auto"/>
        <w:rPr>
          <w:rFonts w:ascii="Arial" w:hAnsi="Arial" w:cs="Arial"/>
          <w:b/>
          <w:bCs/>
          <w:sz w:val="20"/>
          <w:szCs w:val="20"/>
        </w:rPr>
      </w:pPr>
    </w:p>
    <w:p w:rsidR="00055AC8" w:rsidRPr="001C7E28" w:rsidRDefault="00055AC8" w:rsidP="001C7E28">
      <w:pPr>
        <w:pStyle w:val="ListParagraph"/>
        <w:numPr>
          <w:ilvl w:val="0"/>
          <w:numId w:val="20"/>
        </w:numPr>
        <w:spacing w:after="0" w:line="240" w:lineRule="auto"/>
        <w:rPr>
          <w:rFonts w:ascii="Arial" w:hAnsi="Arial" w:cs="Arial"/>
          <w:b/>
          <w:bCs/>
          <w:sz w:val="20"/>
          <w:szCs w:val="20"/>
        </w:rPr>
      </w:pPr>
      <w:r w:rsidRPr="001C7E28">
        <w:rPr>
          <w:rFonts w:ascii="Arial" w:hAnsi="Arial" w:cs="Arial"/>
          <w:b/>
          <w:bCs/>
          <w:sz w:val="20"/>
          <w:szCs w:val="20"/>
        </w:rPr>
        <w:t>Productivity champions must be more visible across provinces.</w:t>
      </w:r>
    </w:p>
    <w:p w:rsidR="00055AC8" w:rsidRPr="001C7E28" w:rsidRDefault="00055AC8" w:rsidP="001C7E28">
      <w:pPr>
        <w:spacing w:after="0" w:line="240" w:lineRule="auto"/>
        <w:ind w:left="720"/>
        <w:rPr>
          <w:rFonts w:ascii="Arial" w:hAnsi="Arial" w:cs="Arial"/>
          <w:sz w:val="20"/>
          <w:szCs w:val="20"/>
        </w:rPr>
      </w:pPr>
      <w:r w:rsidRPr="001C7E28">
        <w:rPr>
          <w:rFonts w:ascii="Arial" w:hAnsi="Arial" w:cs="Arial"/>
          <w:sz w:val="20"/>
          <w:szCs w:val="20"/>
        </w:rPr>
        <w:t>As part of our objective to promote a culture of productivity and accountability thereof, we trained and capacitated productivity champions on productivity tools and techniques including that of Kaizen (continuous improvement). A productivity champion is an employee of a business entity which we are providing the Enterprise Development and Support Programmes to improve their competitiveness and sustainability through training in the fundamentals of productivity measurement and improvement. The purpose of training productivity champions is to capacitate the organisation with productivity and competitiveness enhancement tools to help sustain work we have done after we leave the organisation and for the organisation to continue the continuous improvement journey aimed at sustainability and growth.</w:t>
      </w:r>
    </w:p>
    <w:p w:rsidR="00055AC8" w:rsidRPr="001C7E28" w:rsidRDefault="00055AC8" w:rsidP="001C7E28">
      <w:pPr>
        <w:spacing w:after="0" w:line="240" w:lineRule="auto"/>
        <w:ind w:left="720"/>
        <w:rPr>
          <w:rFonts w:ascii="Arial" w:hAnsi="Arial" w:cs="Arial"/>
          <w:sz w:val="20"/>
          <w:szCs w:val="20"/>
        </w:rPr>
      </w:pPr>
    </w:p>
    <w:p w:rsidR="00055AC8" w:rsidRPr="001C7E28" w:rsidRDefault="00055AC8" w:rsidP="001C7E28">
      <w:pPr>
        <w:spacing w:after="0" w:line="240" w:lineRule="auto"/>
        <w:ind w:left="720"/>
        <w:rPr>
          <w:rFonts w:ascii="Arial" w:hAnsi="Arial" w:cs="Arial"/>
          <w:sz w:val="20"/>
          <w:szCs w:val="20"/>
        </w:rPr>
      </w:pPr>
      <w:r w:rsidRPr="001C7E28">
        <w:rPr>
          <w:rFonts w:ascii="Arial" w:hAnsi="Arial" w:cs="Arial"/>
          <w:sz w:val="20"/>
          <w:szCs w:val="20"/>
        </w:rPr>
        <w:t xml:space="preserve">For 2020/21 FY, we have identified and trained </w:t>
      </w:r>
      <w:r w:rsidRPr="001C7E28">
        <w:rPr>
          <w:rFonts w:ascii="Arial" w:hAnsi="Arial" w:cs="Arial"/>
          <w:b/>
          <w:bCs/>
          <w:sz w:val="20"/>
          <w:szCs w:val="20"/>
        </w:rPr>
        <w:t xml:space="preserve">429 </w:t>
      </w:r>
      <w:r w:rsidRPr="001C7E28">
        <w:rPr>
          <w:rFonts w:ascii="Arial" w:hAnsi="Arial" w:cs="Arial"/>
          <w:sz w:val="20"/>
          <w:szCs w:val="20"/>
        </w:rPr>
        <w:t>productivity champions across the nine provinces:</w:t>
      </w:r>
    </w:p>
    <w:tbl>
      <w:tblPr>
        <w:tblW w:w="0" w:type="auto"/>
        <w:tblInd w:w="676" w:type="dxa"/>
        <w:tblCellMar>
          <w:left w:w="0" w:type="dxa"/>
          <w:right w:w="0" w:type="dxa"/>
        </w:tblCellMar>
        <w:tblLook w:val="04A0"/>
      </w:tblPr>
      <w:tblGrid>
        <w:gridCol w:w="1320"/>
        <w:gridCol w:w="799"/>
        <w:gridCol w:w="1842"/>
        <w:gridCol w:w="851"/>
        <w:gridCol w:w="1843"/>
        <w:gridCol w:w="992"/>
      </w:tblGrid>
      <w:tr w:rsidR="000F497B" w:rsidRPr="001C7E28" w:rsidTr="000F497B">
        <w:trPr>
          <w:trHeight w:val="203"/>
        </w:trPr>
        <w:tc>
          <w:tcPr>
            <w:tcW w:w="211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5AC8" w:rsidRPr="001C7E28" w:rsidRDefault="00055AC8" w:rsidP="001C7E28">
            <w:pPr>
              <w:spacing w:after="0" w:line="240" w:lineRule="auto"/>
              <w:rPr>
                <w:rFonts w:ascii="Arial" w:hAnsi="Arial" w:cs="Arial"/>
                <w:b/>
                <w:bCs/>
                <w:sz w:val="20"/>
                <w:szCs w:val="20"/>
              </w:rPr>
            </w:pPr>
            <w:r w:rsidRPr="001C7E28">
              <w:rPr>
                <w:rFonts w:ascii="Arial" w:hAnsi="Arial" w:cs="Arial"/>
                <w:b/>
                <w:bCs/>
                <w:sz w:val="20"/>
                <w:szCs w:val="20"/>
              </w:rPr>
              <w:t>REGION 1</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5AC8" w:rsidRPr="001C7E28" w:rsidRDefault="00055AC8" w:rsidP="001C7E28">
            <w:pPr>
              <w:spacing w:after="0" w:line="240" w:lineRule="auto"/>
              <w:rPr>
                <w:rFonts w:ascii="Arial" w:hAnsi="Arial" w:cs="Arial"/>
                <w:b/>
                <w:bCs/>
                <w:sz w:val="20"/>
                <w:szCs w:val="20"/>
              </w:rPr>
            </w:pPr>
            <w:r w:rsidRPr="001C7E28">
              <w:rPr>
                <w:rFonts w:ascii="Arial" w:hAnsi="Arial" w:cs="Arial"/>
                <w:b/>
                <w:bCs/>
                <w:sz w:val="20"/>
                <w:szCs w:val="20"/>
              </w:rPr>
              <w:t>REGION 2</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5AC8" w:rsidRPr="001C7E28" w:rsidRDefault="00055AC8" w:rsidP="001C7E28">
            <w:pPr>
              <w:spacing w:after="0" w:line="240" w:lineRule="auto"/>
              <w:rPr>
                <w:rFonts w:ascii="Arial" w:hAnsi="Arial" w:cs="Arial"/>
                <w:b/>
                <w:bCs/>
                <w:sz w:val="20"/>
                <w:szCs w:val="20"/>
              </w:rPr>
            </w:pPr>
            <w:r w:rsidRPr="001C7E28">
              <w:rPr>
                <w:rFonts w:ascii="Arial" w:hAnsi="Arial" w:cs="Arial"/>
                <w:b/>
                <w:bCs/>
                <w:sz w:val="20"/>
                <w:szCs w:val="20"/>
              </w:rPr>
              <w:t>REGION 3</w:t>
            </w:r>
          </w:p>
        </w:tc>
      </w:tr>
      <w:tr w:rsidR="000F497B" w:rsidRPr="001C7E28" w:rsidTr="000F497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Gauteng</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169</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Western Cape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109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KwaZulu-Natal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20</w:t>
            </w:r>
          </w:p>
        </w:tc>
      </w:tr>
      <w:tr w:rsidR="000F497B" w:rsidRPr="001C7E28" w:rsidTr="000F497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Limpopo</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11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Northern Cape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Eastern Cape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50</w:t>
            </w:r>
          </w:p>
        </w:tc>
      </w:tr>
      <w:tr w:rsidR="000F497B" w:rsidRPr="001C7E28" w:rsidTr="000F497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North West</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12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Free State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12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Mpumalanga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sz w:val="20"/>
                <w:szCs w:val="20"/>
              </w:rPr>
            </w:pPr>
            <w:r w:rsidRPr="001C7E28">
              <w:rPr>
                <w:rFonts w:ascii="Arial" w:hAnsi="Arial" w:cs="Arial"/>
                <w:sz w:val="20"/>
                <w:szCs w:val="20"/>
              </w:rPr>
              <w:t>44</w:t>
            </w:r>
          </w:p>
        </w:tc>
      </w:tr>
      <w:tr w:rsidR="000F497B" w:rsidRPr="001C7E28" w:rsidTr="000F497B">
        <w:trPr>
          <w:trHeight w:val="213"/>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b/>
                <w:bCs/>
                <w:sz w:val="20"/>
                <w:szCs w:val="20"/>
              </w:rPr>
            </w:pPr>
            <w:r w:rsidRPr="001C7E28">
              <w:rPr>
                <w:rFonts w:ascii="Arial" w:hAnsi="Arial" w:cs="Arial"/>
                <w:b/>
                <w:bCs/>
                <w:sz w:val="20"/>
                <w:szCs w:val="20"/>
              </w:rPr>
              <w:t>Total</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b/>
                <w:bCs/>
                <w:sz w:val="20"/>
                <w:szCs w:val="20"/>
              </w:rPr>
            </w:pPr>
            <w:r w:rsidRPr="001C7E28">
              <w:rPr>
                <w:rFonts w:ascii="Arial" w:hAnsi="Arial" w:cs="Arial"/>
                <w:b/>
                <w:bCs/>
                <w:sz w:val="20"/>
                <w:szCs w:val="20"/>
              </w:rPr>
              <w:t>192</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055AC8" w:rsidRPr="001C7E28" w:rsidRDefault="00055AC8" w:rsidP="001C7E28">
            <w:pPr>
              <w:spacing w:after="0" w:line="240" w:lineRule="auto"/>
              <w:rPr>
                <w:rFonts w:ascii="Arial" w:hAnsi="Arial" w:cs="Arial"/>
                <w:b/>
                <w:bCs/>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b/>
                <w:bCs/>
                <w:sz w:val="20"/>
                <w:szCs w:val="20"/>
              </w:rPr>
            </w:pPr>
            <w:r w:rsidRPr="001C7E28">
              <w:rPr>
                <w:rFonts w:ascii="Arial" w:hAnsi="Arial" w:cs="Arial"/>
                <w:b/>
                <w:bCs/>
                <w:sz w:val="20"/>
                <w:szCs w:val="20"/>
              </w:rPr>
              <w:t>123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055AC8" w:rsidRPr="001C7E28" w:rsidRDefault="00055AC8" w:rsidP="001C7E28">
            <w:pPr>
              <w:spacing w:after="0" w:line="240" w:lineRule="auto"/>
              <w:rPr>
                <w:rFonts w:ascii="Arial" w:hAnsi="Arial" w:cs="Arial"/>
                <w:b/>
                <w:bCs/>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55AC8" w:rsidRPr="001C7E28" w:rsidRDefault="00055AC8" w:rsidP="001C7E28">
            <w:pPr>
              <w:spacing w:after="0" w:line="240" w:lineRule="auto"/>
              <w:rPr>
                <w:rFonts w:ascii="Arial" w:hAnsi="Arial" w:cs="Arial"/>
                <w:b/>
                <w:bCs/>
                <w:sz w:val="20"/>
                <w:szCs w:val="20"/>
              </w:rPr>
            </w:pPr>
            <w:r w:rsidRPr="001C7E28">
              <w:rPr>
                <w:rFonts w:ascii="Arial" w:hAnsi="Arial" w:cs="Arial"/>
                <w:b/>
                <w:bCs/>
                <w:sz w:val="20"/>
                <w:szCs w:val="20"/>
              </w:rPr>
              <w:t>114</w:t>
            </w:r>
          </w:p>
        </w:tc>
      </w:tr>
    </w:tbl>
    <w:p w:rsidR="00055AC8" w:rsidRPr="001C7E28" w:rsidRDefault="00055AC8" w:rsidP="001C7E28">
      <w:pPr>
        <w:pStyle w:val="ListParagraph"/>
        <w:spacing w:after="0" w:line="240" w:lineRule="auto"/>
        <w:rPr>
          <w:rFonts w:ascii="Arial" w:hAnsi="Arial" w:cs="Arial"/>
          <w:b/>
          <w:bCs/>
          <w:sz w:val="20"/>
          <w:szCs w:val="20"/>
        </w:rPr>
      </w:pPr>
    </w:p>
    <w:p w:rsidR="00055AC8" w:rsidRPr="001C7E28" w:rsidRDefault="00055AC8" w:rsidP="001C7E28">
      <w:pPr>
        <w:pStyle w:val="ListParagraph"/>
        <w:numPr>
          <w:ilvl w:val="0"/>
          <w:numId w:val="20"/>
        </w:numPr>
        <w:spacing w:after="0" w:line="240" w:lineRule="auto"/>
        <w:rPr>
          <w:rFonts w:ascii="Arial" w:hAnsi="Arial" w:cs="Arial"/>
          <w:b/>
          <w:bCs/>
          <w:sz w:val="20"/>
          <w:szCs w:val="20"/>
        </w:rPr>
      </w:pPr>
      <w:r w:rsidRPr="001C7E28">
        <w:rPr>
          <w:rFonts w:ascii="Arial" w:hAnsi="Arial" w:cs="Arial"/>
          <w:b/>
          <w:bCs/>
          <w:sz w:val="20"/>
          <w:szCs w:val="20"/>
        </w:rPr>
        <w:t>Productivity must provide a list of small business assisted by the entity and details on how it helps small business improve productivity.</w:t>
      </w:r>
    </w:p>
    <w:p w:rsidR="00055AC8" w:rsidRPr="001C7E28" w:rsidRDefault="00055AC8" w:rsidP="001C7E28">
      <w:pPr>
        <w:spacing w:after="0" w:line="240" w:lineRule="auto"/>
        <w:ind w:left="720"/>
        <w:rPr>
          <w:rFonts w:ascii="Arial" w:hAnsi="Arial" w:cs="Arial"/>
          <w:sz w:val="20"/>
          <w:szCs w:val="20"/>
        </w:rPr>
      </w:pPr>
      <w:r w:rsidRPr="001C7E28">
        <w:rPr>
          <w:rFonts w:ascii="Arial" w:hAnsi="Arial" w:cs="Arial"/>
          <w:sz w:val="20"/>
          <w:szCs w:val="20"/>
        </w:rPr>
        <w:t xml:space="preserve">Covered in the detailed reports – Annexure 1 and 2 </w:t>
      </w:r>
    </w:p>
    <w:p w:rsidR="00055AC8" w:rsidRPr="001C7E28" w:rsidRDefault="00055AC8" w:rsidP="001C7E28">
      <w:pPr>
        <w:spacing w:after="0" w:line="240" w:lineRule="auto"/>
        <w:rPr>
          <w:rFonts w:ascii="Arial" w:hAnsi="Arial" w:cs="Arial"/>
          <w:b/>
          <w:bCs/>
          <w:sz w:val="20"/>
          <w:szCs w:val="20"/>
        </w:rPr>
      </w:pPr>
    </w:p>
    <w:p w:rsidR="00055AC8" w:rsidRPr="001C7E28" w:rsidRDefault="00055AC8" w:rsidP="001C7E28">
      <w:pPr>
        <w:pStyle w:val="ListParagraph"/>
        <w:numPr>
          <w:ilvl w:val="0"/>
          <w:numId w:val="39"/>
        </w:numPr>
        <w:spacing w:after="0" w:line="240" w:lineRule="auto"/>
        <w:rPr>
          <w:rFonts w:ascii="Arial" w:hAnsi="Arial" w:cs="Arial"/>
          <w:b/>
          <w:bCs/>
          <w:sz w:val="20"/>
          <w:szCs w:val="20"/>
        </w:rPr>
      </w:pPr>
      <w:r w:rsidRPr="001C7E28">
        <w:rPr>
          <w:rFonts w:ascii="Arial" w:hAnsi="Arial" w:cs="Arial"/>
          <w:b/>
          <w:bCs/>
          <w:sz w:val="20"/>
          <w:szCs w:val="20"/>
        </w:rPr>
        <w:t>Unemployment Insurance Fund (UIF)</w:t>
      </w:r>
    </w:p>
    <w:p w:rsidR="00161E3F" w:rsidRPr="001C7E28" w:rsidRDefault="00161E3F" w:rsidP="001C7E28">
      <w:pPr>
        <w:spacing w:after="0" w:line="240" w:lineRule="auto"/>
        <w:rPr>
          <w:rFonts w:ascii="Arial" w:hAnsi="Arial" w:cs="Arial"/>
          <w:b/>
          <w:bCs/>
          <w:sz w:val="20"/>
          <w:szCs w:val="20"/>
        </w:rPr>
      </w:pPr>
    </w:p>
    <w:p w:rsidR="00055AC8" w:rsidRPr="001C7E28" w:rsidRDefault="00055AC8" w:rsidP="001C7E28">
      <w:pPr>
        <w:pStyle w:val="ListParagraph"/>
        <w:numPr>
          <w:ilvl w:val="0"/>
          <w:numId w:val="30"/>
        </w:numPr>
        <w:spacing w:after="0" w:line="240" w:lineRule="auto"/>
        <w:rPr>
          <w:rFonts w:ascii="Arial" w:hAnsi="Arial" w:cs="Arial"/>
          <w:sz w:val="20"/>
          <w:szCs w:val="20"/>
        </w:rPr>
      </w:pPr>
      <w:r w:rsidRPr="001C7E28">
        <w:rPr>
          <w:rFonts w:ascii="Arial" w:hAnsi="Arial" w:cs="Arial"/>
          <w:sz w:val="20"/>
          <w:szCs w:val="20"/>
        </w:rPr>
        <w:t>The entity must ensure speedy finalisation of simple cases of fraud and report progress on complex cases to the committee quarterly basis.</w:t>
      </w:r>
    </w:p>
    <w:p w:rsidR="00055AC8" w:rsidRPr="001C7E28" w:rsidRDefault="00055AC8" w:rsidP="001C7E28">
      <w:pPr>
        <w:pStyle w:val="ListParagraph"/>
        <w:spacing w:after="0" w:line="240" w:lineRule="auto"/>
        <w:rPr>
          <w:rFonts w:ascii="Arial" w:hAnsi="Arial" w:cs="Arial"/>
          <w:sz w:val="20"/>
          <w:szCs w:val="20"/>
        </w:rPr>
      </w:pPr>
    </w:p>
    <w:p w:rsidR="00055AC8" w:rsidRPr="001C7E28" w:rsidRDefault="00055AC8" w:rsidP="001C7E28">
      <w:pPr>
        <w:spacing w:after="0" w:line="240" w:lineRule="auto"/>
        <w:ind w:left="360"/>
        <w:rPr>
          <w:rFonts w:ascii="Arial" w:hAnsi="Arial" w:cs="Arial"/>
          <w:b/>
          <w:sz w:val="20"/>
          <w:szCs w:val="20"/>
        </w:rPr>
      </w:pPr>
      <w:r w:rsidRPr="001C7E28">
        <w:rPr>
          <w:rFonts w:ascii="Arial" w:hAnsi="Arial" w:cs="Arial"/>
          <w:b/>
          <w:sz w:val="20"/>
          <w:szCs w:val="20"/>
        </w:rPr>
        <w:t>As at 15 March 2022, the UIF (HQ) had received about 131 cases related to fraud and corruption. Of these cases, 54 (or 41%) were resolved. Furthermore, in order to expedite the investigations of cases, the Fund has increased its capacity by recruiting 8 additional investigators</w:t>
      </w:r>
    </w:p>
    <w:p w:rsidR="00055AC8" w:rsidRPr="001C7E28" w:rsidRDefault="00055AC8" w:rsidP="001C7E28">
      <w:pPr>
        <w:pStyle w:val="ListParagraph"/>
        <w:spacing w:after="0" w:line="240" w:lineRule="auto"/>
        <w:rPr>
          <w:rFonts w:ascii="Arial" w:hAnsi="Arial" w:cs="Arial"/>
          <w:b/>
          <w:sz w:val="20"/>
          <w:szCs w:val="20"/>
        </w:rPr>
      </w:pPr>
    </w:p>
    <w:p w:rsidR="00055AC8" w:rsidRPr="001C7E28" w:rsidRDefault="00055AC8" w:rsidP="001C7E28">
      <w:pPr>
        <w:pStyle w:val="ListParagraph"/>
        <w:spacing w:after="0" w:line="240" w:lineRule="auto"/>
        <w:ind w:left="360"/>
        <w:rPr>
          <w:rFonts w:ascii="Arial" w:hAnsi="Arial" w:cs="Arial"/>
          <w:b/>
          <w:sz w:val="20"/>
          <w:szCs w:val="20"/>
        </w:rPr>
      </w:pPr>
      <w:r w:rsidRPr="001C7E28">
        <w:rPr>
          <w:rFonts w:ascii="Arial" w:hAnsi="Arial" w:cs="Arial"/>
          <w:b/>
          <w:sz w:val="20"/>
          <w:szCs w:val="20"/>
        </w:rPr>
        <w:t>Quarterly reports on complex cases will be provided to the committee.</w:t>
      </w:r>
    </w:p>
    <w:p w:rsidR="00055AC8" w:rsidRPr="001C7E28" w:rsidRDefault="00055AC8" w:rsidP="001C7E28">
      <w:pPr>
        <w:pStyle w:val="ListParagraph"/>
        <w:spacing w:after="0" w:line="240" w:lineRule="auto"/>
        <w:rPr>
          <w:rFonts w:ascii="Arial" w:hAnsi="Arial" w:cs="Arial"/>
          <w:sz w:val="20"/>
          <w:szCs w:val="20"/>
        </w:rPr>
      </w:pPr>
    </w:p>
    <w:p w:rsidR="00055AC8" w:rsidRPr="001C7E28" w:rsidRDefault="00055AC8" w:rsidP="001C7E28">
      <w:pPr>
        <w:pStyle w:val="ListParagraph"/>
        <w:numPr>
          <w:ilvl w:val="0"/>
          <w:numId w:val="30"/>
        </w:numPr>
        <w:spacing w:after="0" w:line="240" w:lineRule="auto"/>
        <w:rPr>
          <w:rFonts w:ascii="Arial" w:hAnsi="Arial" w:cs="Arial"/>
          <w:sz w:val="20"/>
          <w:szCs w:val="20"/>
        </w:rPr>
      </w:pPr>
      <w:r w:rsidRPr="001C7E28">
        <w:rPr>
          <w:rFonts w:ascii="Arial" w:hAnsi="Arial" w:cs="Arial"/>
          <w:sz w:val="20"/>
          <w:szCs w:val="20"/>
        </w:rPr>
        <w:t>Provide and action plan on how it plans to create 5000 jobs through UIF funding and investment initiatives and report to the committee on quarterly basis.</w:t>
      </w:r>
    </w:p>
    <w:p w:rsidR="00055AC8" w:rsidRPr="001C7E28" w:rsidRDefault="00055AC8" w:rsidP="001C7E28">
      <w:pPr>
        <w:pStyle w:val="ListParagraph"/>
        <w:spacing w:after="0" w:line="240" w:lineRule="auto"/>
        <w:rPr>
          <w:rFonts w:ascii="Arial" w:hAnsi="Arial" w:cs="Arial"/>
          <w:sz w:val="20"/>
          <w:szCs w:val="20"/>
        </w:rPr>
      </w:pPr>
    </w:p>
    <w:p w:rsidR="00055AC8" w:rsidRPr="001C7E28" w:rsidRDefault="00055AC8" w:rsidP="001C7E28">
      <w:pPr>
        <w:spacing w:after="0" w:line="240" w:lineRule="auto"/>
        <w:ind w:left="720"/>
        <w:rPr>
          <w:rFonts w:ascii="Arial" w:hAnsi="Arial" w:cs="Arial"/>
          <w:b/>
          <w:sz w:val="20"/>
          <w:szCs w:val="20"/>
        </w:rPr>
      </w:pPr>
      <w:r w:rsidRPr="001C7E28">
        <w:rPr>
          <w:rFonts w:ascii="Arial" w:hAnsi="Arial" w:cs="Arial"/>
          <w:b/>
          <w:sz w:val="20"/>
          <w:szCs w:val="20"/>
        </w:rPr>
        <w:t>In the financial year 2020-2021, the Fund could only create 150 job opportunities through its funding in socially responsible investments initiatives. A number of investee companies were negatively impacted on by COVID-19 and thus were unable to create jobs.</w:t>
      </w:r>
    </w:p>
    <w:p w:rsidR="00055AC8" w:rsidRPr="001C7E28" w:rsidRDefault="00055AC8" w:rsidP="001C7E28">
      <w:pPr>
        <w:pStyle w:val="ListParagraph"/>
        <w:spacing w:after="0" w:line="240" w:lineRule="auto"/>
        <w:rPr>
          <w:rFonts w:ascii="Arial" w:hAnsi="Arial" w:cs="Arial"/>
          <w:b/>
          <w:sz w:val="20"/>
          <w:szCs w:val="20"/>
        </w:rPr>
      </w:pPr>
    </w:p>
    <w:p w:rsidR="00055AC8" w:rsidRPr="001C7E28" w:rsidRDefault="00055AC8" w:rsidP="001C7E28">
      <w:pPr>
        <w:pStyle w:val="ListParagraph"/>
        <w:spacing w:after="0" w:line="240" w:lineRule="auto"/>
        <w:rPr>
          <w:rFonts w:ascii="Arial" w:hAnsi="Arial" w:cs="Arial"/>
          <w:b/>
          <w:sz w:val="20"/>
          <w:szCs w:val="20"/>
        </w:rPr>
      </w:pPr>
      <w:r w:rsidRPr="001C7E28">
        <w:rPr>
          <w:rFonts w:ascii="Arial" w:hAnsi="Arial" w:cs="Arial"/>
          <w:b/>
          <w:sz w:val="20"/>
          <w:szCs w:val="20"/>
        </w:rPr>
        <w:t>Through the LAP project, in 2020-2021 the Fund was able to create 7 962 training opportunities to the unemployed contributors. As at 31 December 2021, the LAP was able to create about 21 073 learning opportunities.</w:t>
      </w:r>
    </w:p>
    <w:p w:rsidR="00055AC8" w:rsidRPr="001C7E28" w:rsidRDefault="00055AC8" w:rsidP="001C7E28">
      <w:pPr>
        <w:pStyle w:val="ListParagraph"/>
        <w:spacing w:after="0" w:line="240" w:lineRule="auto"/>
        <w:rPr>
          <w:rFonts w:ascii="Arial" w:hAnsi="Arial" w:cs="Arial"/>
          <w:b/>
          <w:sz w:val="20"/>
          <w:szCs w:val="20"/>
        </w:rPr>
      </w:pPr>
    </w:p>
    <w:p w:rsidR="00055AC8" w:rsidRPr="001C7E28" w:rsidRDefault="00055AC8" w:rsidP="001C7E28">
      <w:pPr>
        <w:pStyle w:val="ListParagraph"/>
        <w:spacing w:after="0" w:line="240" w:lineRule="auto"/>
        <w:rPr>
          <w:rFonts w:ascii="Arial" w:hAnsi="Arial" w:cs="Arial"/>
          <w:b/>
          <w:sz w:val="20"/>
          <w:szCs w:val="20"/>
        </w:rPr>
      </w:pPr>
      <w:r w:rsidRPr="001C7E28">
        <w:rPr>
          <w:rFonts w:ascii="Arial" w:hAnsi="Arial" w:cs="Arial"/>
          <w:b/>
          <w:sz w:val="20"/>
          <w:szCs w:val="20"/>
        </w:rPr>
        <w:t>The Fund has entered into funding agreements with a number of implementing partners to recruit more participants. In 2022-2023, the Fund has planned to monitor 90</w:t>
      </w:r>
      <w:r w:rsidR="00161E3F" w:rsidRPr="001C7E28">
        <w:rPr>
          <w:rFonts w:ascii="Arial" w:hAnsi="Arial" w:cs="Arial"/>
          <w:b/>
          <w:sz w:val="20"/>
          <w:szCs w:val="20"/>
        </w:rPr>
        <w:t xml:space="preserve"> per cent </w:t>
      </w:r>
      <w:r w:rsidRPr="001C7E28">
        <w:rPr>
          <w:rFonts w:ascii="Arial" w:hAnsi="Arial" w:cs="Arial"/>
          <w:b/>
          <w:sz w:val="20"/>
          <w:szCs w:val="20"/>
        </w:rPr>
        <w:t>of all funded projects.</w:t>
      </w:r>
    </w:p>
    <w:p w:rsidR="00055AC8" w:rsidRPr="001C7E28" w:rsidRDefault="00055AC8" w:rsidP="001C7E28">
      <w:pPr>
        <w:pStyle w:val="ListParagraph"/>
        <w:spacing w:after="0" w:line="240" w:lineRule="auto"/>
        <w:rPr>
          <w:rFonts w:ascii="Arial" w:hAnsi="Arial" w:cs="Arial"/>
          <w:b/>
          <w:sz w:val="20"/>
          <w:szCs w:val="20"/>
        </w:rPr>
      </w:pPr>
    </w:p>
    <w:p w:rsidR="00055AC8" w:rsidRPr="001C7E28" w:rsidRDefault="00055AC8" w:rsidP="001C7E28">
      <w:pPr>
        <w:pStyle w:val="ListParagraph"/>
        <w:numPr>
          <w:ilvl w:val="0"/>
          <w:numId w:val="30"/>
        </w:numPr>
        <w:spacing w:after="0" w:line="240" w:lineRule="auto"/>
        <w:rPr>
          <w:rFonts w:ascii="Arial" w:hAnsi="Arial" w:cs="Arial"/>
          <w:sz w:val="20"/>
          <w:szCs w:val="20"/>
        </w:rPr>
      </w:pPr>
      <w:r w:rsidRPr="001C7E28">
        <w:rPr>
          <w:rFonts w:ascii="Arial" w:hAnsi="Arial" w:cs="Arial"/>
          <w:sz w:val="20"/>
          <w:szCs w:val="20"/>
        </w:rPr>
        <w:t>The UIF must improve its administration across the board and must report to the Committee on a regular basis.</w:t>
      </w:r>
    </w:p>
    <w:p w:rsidR="00055AC8" w:rsidRPr="001C7E28" w:rsidRDefault="00055AC8" w:rsidP="001C7E28">
      <w:pPr>
        <w:spacing w:after="0" w:line="240" w:lineRule="auto"/>
        <w:ind w:left="720"/>
        <w:rPr>
          <w:rFonts w:ascii="Arial" w:hAnsi="Arial" w:cs="Arial"/>
          <w:b/>
          <w:sz w:val="20"/>
          <w:szCs w:val="20"/>
        </w:rPr>
      </w:pPr>
      <w:r w:rsidRPr="001C7E28">
        <w:rPr>
          <w:rFonts w:ascii="Arial" w:hAnsi="Arial" w:cs="Arial"/>
          <w:b/>
          <w:sz w:val="20"/>
          <w:szCs w:val="20"/>
        </w:rPr>
        <w:t>In the Financial year 2022-2023, the Fund will deploy a new ICT system that will help improve customer experience. The system will further integrate the application and payment systems that area currently fragmented.</w:t>
      </w:r>
    </w:p>
    <w:p w:rsidR="00055AC8" w:rsidRPr="001C7E28" w:rsidRDefault="00055AC8" w:rsidP="001C7E28">
      <w:pPr>
        <w:pStyle w:val="ListParagraph"/>
        <w:spacing w:after="0" w:line="240" w:lineRule="auto"/>
        <w:rPr>
          <w:rFonts w:ascii="Arial" w:hAnsi="Arial" w:cs="Arial"/>
          <w:b/>
          <w:sz w:val="20"/>
          <w:szCs w:val="20"/>
        </w:rPr>
      </w:pPr>
    </w:p>
    <w:p w:rsidR="00055AC8" w:rsidRPr="001C7E28" w:rsidRDefault="00055AC8" w:rsidP="001C7E28">
      <w:pPr>
        <w:pStyle w:val="ListParagraph"/>
        <w:spacing w:after="0" w:line="240" w:lineRule="auto"/>
        <w:rPr>
          <w:rFonts w:ascii="Arial" w:hAnsi="Arial" w:cs="Arial"/>
          <w:b/>
          <w:sz w:val="20"/>
          <w:szCs w:val="20"/>
        </w:rPr>
      </w:pPr>
      <w:r w:rsidRPr="001C7E28">
        <w:rPr>
          <w:rFonts w:ascii="Arial" w:hAnsi="Arial" w:cs="Arial"/>
          <w:b/>
          <w:sz w:val="20"/>
          <w:szCs w:val="20"/>
        </w:rPr>
        <w:t>The Fund will seek to improve its audit outcomes by ensuring all audit action plans are fully implemented within six months following the end of an audit.</w:t>
      </w:r>
    </w:p>
    <w:p w:rsidR="00055AC8" w:rsidRPr="001C7E28" w:rsidRDefault="00055AC8" w:rsidP="001C7E28">
      <w:pPr>
        <w:pStyle w:val="ListParagraph"/>
        <w:spacing w:after="0" w:line="240" w:lineRule="auto"/>
        <w:rPr>
          <w:rFonts w:ascii="Arial" w:hAnsi="Arial" w:cs="Arial"/>
          <w:b/>
          <w:sz w:val="20"/>
          <w:szCs w:val="20"/>
        </w:rPr>
      </w:pPr>
    </w:p>
    <w:p w:rsidR="00055AC8" w:rsidRPr="001C7E28" w:rsidRDefault="00055AC8" w:rsidP="001C7E28">
      <w:pPr>
        <w:pStyle w:val="ListParagraph"/>
        <w:spacing w:after="0" w:line="240" w:lineRule="auto"/>
        <w:rPr>
          <w:rFonts w:ascii="Arial" w:hAnsi="Arial" w:cs="Arial"/>
          <w:b/>
          <w:sz w:val="20"/>
          <w:szCs w:val="20"/>
        </w:rPr>
      </w:pPr>
      <w:r w:rsidRPr="001C7E28">
        <w:rPr>
          <w:rFonts w:ascii="Arial" w:hAnsi="Arial" w:cs="Arial"/>
          <w:b/>
          <w:sz w:val="20"/>
          <w:szCs w:val="20"/>
        </w:rPr>
        <w:t>To increase the efficiency of the Fund, the fit-for-purpose project which will involve the reconfiguration of the structure of the Fund will be pursued. In the interim, the Fund will also recruit contract workers and interns to meet its immediate capacity needs.</w:t>
      </w:r>
    </w:p>
    <w:p w:rsidR="00B35609" w:rsidRPr="001C7E28" w:rsidRDefault="00B35609" w:rsidP="001C7E28">
      <w:pPr>
        <w:spacing w:after="0" w:line="240" w:lineRule="auto"/>
        <w:rPr>
          <w:rFonts w:ascii="Arial" w:hAnsi="Arial" w:cs="Arial"/>
          <w:b/>
          <w:sz w:val="20"/>
          <w:szCs w:val="20"/>
        </w:rPr>
      </w:pPr>
    </w:p>
    <w:p w:rsidR="00055AC8" w:rsidRPr="001C7E28" w:rsidRDefault="00055AC8" w:rsidP="001C7E28">
      <w:pPr>
        <w:pStyle w:val="ListParagraph"/>
        <w:numPr>
          <w:ilvl w:val="0"/>
          <w:numId w:val="39"/>
        </w:numPr>
        <w:spacing w:after="0" w:line="240" w:lineRule="auto"/>
        <w:rPr>
          <w:rFonts w:ascii="Arial" w:hAnsi="Arial" w:cs="Arial"/>
          <w:b/>
          <w:bCs/>
          <w:sz w:val="20"/>
          <w:szCs w:val="20"/>
        </w:rPr>
      </w:pPr>
      <w:r w:rsidRPr="001C7E28">
        <w:rPr>
          <w:rFonts w:ascii="Arial" w:hAnsi="Arial" w:cs="Arial"/>
          <w:b/>
          <w:bCs/>
          <w:sz w:val="20"/>
          <w:szCs w:val="20"/>
        </w:rPr>
        <w:t>COMPENSATION FUND</w:t>
      </w:r>
    </w:p>
    <w:p w:rsidR="00161E3F" w:rsidRPr="001C7E28" w:rsidRDefault="00161E3F" w:rsidP="001C7E28">
      <w:pPr>
        <w:spacing w:after="0" w:line="240" w:lineRule="auto"/>
        <w:rPr>
          <w:rFonts w:ascii="Arial" w:hAnsi="Arial" w:cs="Arial"/>
          <w:b/>
          <w:bCs/>
          <w:sz w:val="20"/>
          <w:szCs w:val="20"/>
        </w:rPr>
      </w:pPr>
    </w:p>
    <w:p w:rsidR="00055AC8" w:rsidRPr="001C7E28" w:rsidRDefault="00055AC8" w:rsidP="001C7E28">
      <w:pPr>
        <w:pStyle w:val="ListParagraph"/>
        <w:numPr>
          <w:ilvl w:val="0"/>
          <w:numId w:val="30"/>
        </w:numPr>
        <w:spacing w:after="0" w:line="240" w:lineRule="auto"/>
        <w:rPr>
          <w:rFonts w:ascii="Arial" w:hAnsi="Arial" w:cs="Arial"/>
          <w:sz w:val="20"/>
          <w:szCs w:val="20"/>
        </w:rPr>
      </w:pPr>
      <w:r w:rsidRPr="001C7E28">
        <w:rPr>
          <w:rFonts w:ascii="Arial" w:hAnsi="Arial" w:cs="Arial"/>
          <w:sz w:val="20"/>
          <w:szCs w:val="20"/>
        </w:rPr>
        <w:t>The Compensation Fund must provide the number of black asset managers that are given an opportunity by the Fund.</w:t>
      </w:r>
    </w:p>
    <w:p w:rsidR="00055AC8" w:rsidRPr="001C7E28" w:rsidRDefault="00055AC8" w:rsidP="001C7E28">
      <w:pPr>
        <w:spacing w:after="0" w:line="240" w:lineRule="auto"/>
        <w:ind w:left="720" w:hanging="720"/>
        <w:rPr>
          <w:rFonts w:ascii="Arial" w:hAnsi="Arial" w:cs="Arial"/>
          <w:sz w:val="20"/>
          <w:szCs w:val="20"/>
        </w:rPr>
      </w:pPr>
    </w:p>
    <w:p w:rsidR="00055AC8" w:rsidRPr="001C7E28" w:rsidRDefault="00055AC8" w:rsidP="001C7E28">
      <w:pPr>
        <w:spacing w:after="0" w:line="240" w:lineRule="auto"/>
        <w:ind w:left="360"/>
        <w:rPr>
          <w:rFonts w:ascii="Arial" w:hAnsi="Arial" w:cs="Arial"/>
          <w:b/>
          <w:sz w:val="20"/>
          <w:szCs w:val="20"/>
        </w:rPr>
      </w:pPr>
      <w:r w:rsidRPr="001C7E28">
        <w:rPr>
          <w:rFonts w:ascii="Arial" w:hAnsi="Arial" w:cs="Arial"/>
          <w:b/>
          <w:sz w:val="20"/>
          <w:szCs w:val="20"/>
        </w:rPr>
        <w:t>Although the Compensation Fund currently does not have black asset managers it made provision for allocations to black asset managers in the 2022/23 APP.  A total of 6</w:t>
      </w:r>
      <w:r w:rsidR="00161E3F" w:rsidRPr="001C7E28">
        <w:rPr>
          <w:rFonts w:ascii="Arial" w:hAnsi="Arial" w:cs="Arial"/>
          <w:b/>
          <w:sz w:val="20"/>
          <w:szCs w:val="20"/>
        </w:rPr>
        <w:t xml:space="preserve"> per cent </w:t>
      </w:r>
      <w:r w:rsidRPr="001C7E28">
        <w:rPr>
          <w:rFonts w:ascii="Arial" w:hAnsi="Arial" w:cs="Arial"/>
          <w:b/>
          <w:sz w:val="20"/>
          <w:szCs w:val="20"/>
        </w:rPr>
        <w:t>of assets under management will be allocated to black asset managers</w:t>
      </w:r>
      <w:r w:rsidR="00161E3F" w:rsidRPr="001C7E28">
        <w:rPr>
          <w:rFonts w:ascii="Arial" w:hAnsi="Arial" w:cs="Arial"/>
          <w:b/>
          <w:sz w:val="20"/>
          <w:szCs w:val="20"/>
        </w:rPr>
        <w:t xml:space="preserve">. </w:t>
      </w:r>
    </w:p>
    <w:p w:rsidR="008C0C9D" w:rsidRPr="001C7E28" w:rsidRDefault="008C0C9D" w:rsidP="001C7E28">
      <w:pPr>
        <w:spacing w:after="0" w:line="240" w:lineRule="auto"/>
        <w:rPr>
          <w:rFonts w:ascii="Arial" w:hAnsi="Arial" w:cs="Arial"/>
          <w:sz w:val="20"/>
          <w:szCs w:val="20"/>
        </w:rPr>
      </w:pPr>
    </w:p>
    <w:p w:rsidR="00866019" w:rsidRPr="001C7E28" w:rsidRDefault="00813935" w:rsidP="001C7E28">
      <w:pPr>
        <w:pStyle w:val="ListParagraph"/>
        <w:numPr>
          <w:ilvl w:val="0"/>
          <w:numId w:val="1"/>
        </w:numPr>
        <w:spacing w:after="0" w:line="240" w:lineRule="auto"/>
        <w:ind w:left="0" w:firstLine="0"/>
        <w:contextualSpacing w:val="0"/>
        <w:rPr>
          <w:rFonts w:ascii="Arial" w:hAnsi="Arial" w:cs="Arial"/>
          <w:b/>
          <w:sz w:val="20"/>
          <w:szCs w:val="20"/>
        </w:rPr>
      </w:pPr>
      <w:r w:rsidRPr="001C7E28">
        <w:rPr>
          <w:rFonts w:ascii="Arial" w:hAnsi="Arial" w:cs="Arial"/>
          <w:b/>
          <w:sz w:val="20"/>
          <w:szCs w:val="20"/>
        </w:rPr>
        <w:t xml:space="preserve">Committee </w:t>
      </w:r>
      <w:r w:rsidR="002A7318" w:rsidRPr="001C7E28">
        <w:rPr>
          <w:rFonts w:ascii="Arial" w:hAnsi="Arial" w:cs="Arial"/>
          <w:b/>
          <w:sz w:val="20"/>
          <w:szCs w:val="20"/>
        </w:rPr>
        <w:t>R</w:t>
      </w:r>
      <w:r w:rsidR="00866019" w:rsidRPr="001C7E28">
        <w:rPr>
          <w:rFonts w:ascii="Arial" w:hAnsi="Arial" w:cs="Arial"/>
          <w:b/>
          <w:sz w:val="20"/>
          <w:szCs w:val="20"/>
        </w:rPr>
        <w:t>eport</w:t>
      </w:r>
      <w:r w:rsidRPr="001C7E28">
        <w:rPr>
          <w:rFonts w:ascii="Arial" w:hAnsi="Arial" w:cs="Arial"/>
          <w:b/>
          <w:sz w:val="20"/>
          <w:szCs w:val="20"/>
        </w:rPr>
        <w:t xml:space="preserve"> o</w:t>
      </w:r>
      <w:r w:rsidR="004667B8" w:rsidRPr="001C7E28">
        <w:rPr>
          <w:rFonts w:ascii="Arial" w:hAnsi="Arial" w:cs="Arial"/>
          <w:b/>
          <w:sz w:val="20"/>
          <w:szCs w:val="20"/>
        </w:rPr>
        <w:t>n Budget Vote 28: Labour 20</w:t>
      </w:r>
      <w:r w:rsidR="00935171" w:rsidRPr="001C7E28">
        <w:rPr>
          <w:rFonts w:ascii="Arial" w:hAnsi="Arial" w:cs="Arial"/>
          <w:b/>
          <w:sz w:val="20"/>
          <w:szCs w:val="20"/>
        </w:rPr>
        <w:t>20</w:t>
      </w:r>
      <w:r w:rsidR="008C0C9D" w:rsidRPr="001C7E28">
        <w:rPr>
          <w:rFonts w:ascii="Arial" w:hAnsi="Arial" w:cs="Arial"/>
          <w:b/>
          <w:sz w:val="20"/>
          <w:szCs w:val="20"/>
        </w:rPr>
        <w:t>/21</w:t>
      </w:r>
    </w:p>
    <w:p w:rsidR="00A96DB7" w:rsidRPr="001C7E28" w:rsidRDefault="00A96DB7" w:rsidP="001C7E28">
      <w:pPr>
        <w:spacing w:after="0" w:line="240" w:lineRule="auto"/>
        <w:contextualSpacing/>
        <w:rPr>
          <w:rFonts w:ascii="Arial" w:eastAsia="Calibri" w:hAnsi="Arial" w:cs="Arial"/>
          <w:bCs/>
          <w:sz w:val="20"/>
          <w:szCs w:val="20"/>
          <w:lang w:val="en-GB"/>
        </w:rPr>
      </w:pPr>
      <w:r w:rsidRPr="001C7E28">
        <w:rPr>
          <w:rFonts w:ascii="Arial" w:eastAsia="Calibri" w:hAnsi="Arial" w:cs="Arial"/>
          <w:bCs/>
          <w:sz w:val="20"/>
          <w:szCs w:val="20"/>
          <w:lang w:val="en-GB"/>
        </w:rPr>
        <w:t>In view of the above observations, the Committee recommends that the Minister of Employment and Labour considers the following:</w:t>
      </w:r>
    </w:p>
    <w:p w:rsidR="00A96DB7" w:rsidRPr="001C7E28" w:rsidRDefault="00A96DB7" w:rsidP="001C7E28">
      <w:pPr>
        <w:spacing w:after="0" w:line="240" w:lineRule="auto"/>
        <w:contextualSpacing/>
        <w:rPr>
          <w:rFonts w:ascii="Arial" w:eastAsia="Calibri" w:hAnsi="Arial" w:cs="Arial"/>
          <w:bCs/>
          <w:sz w:val="20"/>
          <w:szCs w:val="20"/>
          <w:lang w:val="en-GB"/>
        </w:rPr>
      </w:pPr>
    </w:p>
    <w:p w:rsidR="00A96DB7" w:rsidRPr="001C7E28" w:rsidRDefault="00991491" w:rsidP="001C7E28">
      <w:pPr>
        <w:spacing w:after="0" w:line="240" w:lineRule="auto"/>
        <w:contextualSpacing/>
        <w:rPr>
          <w:rFonts w:ascii="Arial" w:eastAsia="Calibri" w:hAnsi="Arial" w:cs="Arial"/>
          <w:b/>
          <w:bCs/>
          <w:sz w:val="20"/>
          <w:szCs w:val="20"/>
        </w:rPr>
      </w:pPr>
      <w:r w:rsidRPr="001C7E28">
        <w:rPr>
          <w:rFonts w:ascii="Arial" w:eastAsia="Calibri" w:hAnsi="Arial" w:cs="Arial"/>
          <w:b/>
          <w:bCs/>
          <w:sz w:val="20"/>
          <w:szCs w:val="20"/>
        </w:rPr>
        <w:t>3</w:t>
      </w:r>
      <w:r w:rsidR="00A96DB7" w:rsidRPr="001C7E28">
        <w:rPr>
          <w:rFonts w:ascii="Arial" w:eastAsia="Calibri" w:hAnsi="Arial" w:cs="Arial"/>
          <w:b/>
          <w:bCs/>
          <w:sz w:val="20"/>
          <w:szCs w:val="20"/>
        </w:rPr>
        <w:t>.1</w:t>
      </w:r>
      <w:r w:rsidR="00A96DB7" w:rsidRPr="001C7E28">
        <w:rPr>
          <w:rFonts w:ascii="Arial" w:eastAsia="Calibri" w:hAnsi="Arial" w:cs="Arial"/>
          <w:b/>
          <w:bCs/>
          <w:sz w:val="20"/>
          <w:szCs w:val="20"/>
        </w:rPr>
        <w:tab/>
        <w:t>Department of Employment and Labour</w:t>
      </w:r>
    </w:p>
    <w:p w:rsidR="00A96DB7" w:rsidRPr="001C7E28" w:rsidRDefault="00A96DB7" w:rsidP="001C7E28">
      <w:pPr>
        <w:spacing w:after="0" w:line="240" w:lineRule="auto"/>
        <w:contextualSpacing/>
        <w:rPr>
          <w:rFonts w:ascii="Arial" w:eastAsia="Calibri" w:hAnsi="Arial" w:cs="Arial"/>
          <w:bCs/>
          <w:sz w:val="20"/>
          <w:szCs w:val="20"/>
        </w:rPr>
      </w:pP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The Department must continue to step up its initiatives and programmes that support an enabling environment for job creation, especially given the pandemic impact on the labour market.</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The Department and entities must prioritise the implementation and enforcement of consequence management.</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The Department must improve its efforts on inspection and enforcement to ensure adherence to all labour laws, especially during a pandemic.</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lastRenderedPageBreak/>
        <w:t>The Department should continue to monitor compliance to the Covid-19 Directives of levels as issued.</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The Department new set target of Gender responsive recruitment target of 45 per cent of Senior Managers Services (SMS) positions occupied by Women must have a clear timeline to ensure transformation is achieved.</w:t>
      </w:r>
    </w:p>
    <w:p w:rsidR="00A96DB7" w:rsidRPr="001C7E28" w:rsidRDefault="00A96DB7" w:rsidP="001C7E28">
      <w:pPr>
        <w:spacing w:after="0" w:line="240" w:lineRule="auto"/>
        <w:contextualSpacing/>
        <w:rPr>
          <w:rFonts w:ascii="Arial" w:eastAsia="Calibri" w:hAnsi="Arial" w:cs="Arial"/>
          <w:b/>
          <w:bCs/>
          <w:sz w:val="20"/>
          <w:szCs w:val="20"/>
        </w:rPr>
      </w:pPr>
    </w:p>
    <w:p w:rsidR="00A96DB7" w:rsidRPr="001C7E28" w:rsidRDefault="00991491" w:rsidP="001C7E28">
      <w:pPr>
        <w:spacing w:after="0" w:line="240" w:lineRule="auto"/>
        <w:contextualSpacing/>
        <w:rPr>
          <w:rFonts w:ascii="Arial" w:eastAsia="Calibri" w:hAnsi="Arial" w:cs="Arial"/>
          <w:b/>
          <w:bCs/>
          <w:sz w:val="20"/>
          <w:szCs w:val="20"/>
        </w:rPr>
      </w:pPr>
      <w:r w:rsidRPr="001C7E28">
        <w:rPr>
          <w:rFonts w:ascii="Arial" w:eastAsia="Calibri" w:hAnsi="Arial" w:cs="Arial"/>
          <w:b/>
          <w:bCs/>
          <w:sz w:val="20"/>
          <w:szCs w:val="20"/>
        </w:rPr>
        <w:t>3</w:t>
      </w:r>
      <w:r w:rsidR="00A96DB7" w:rsidRPr="001C7E28">
        <w:rPr>
          <w:rFonts w:ascii="Arial" w:eastAsia="Calibri" w:hAnsi="Arial" w:cs="Arial"/>
          <w:b/>
          <w:bCs/>
          <w:sz w:val="20"/>
          <w:szCs w:val="20"/>
        </w:rPr>
        <w:t>.2</w:t>
      </w:r>
      <w:r w:rsidR="00A96DB7" w:rsidRPr="001C7E28">
        <w:rPr>
          <w:rFonts w:ascii="Arial" w:eastAsia="Calibri" w:hAnsi="Arial" w:cs="Arial"/>
          <w:b/>
          <w:bCs/>
          <w:sz w:val="20"/>
          <w:szCs w:val="20"/>
        </w:rPr>
        <w:tab/>
        <w:t xml:space="preserve">Entities </w:t>
      </w:r>
    </w:p>
    <w:p w:rsidR="00A96DB7" w:rsidRPr="001C7E28" w:rsidRDefault="00A96DB7" w:rsidP="001C7E28">
      <w:pPr>
        <w:spacing w:after="0" w:line="240" w:lineRule="auto"/>
        <w:contextualSpacing/>
        <w:rPr>
          <w:rFonts w:ascii="Arial" w:eastAsia="Calibri" w:hAnsi="Arial" w:cs="Arial"/>
          <w:b/>
          <w:bCs/>
          <w:sz w:val="20"/>
          <w:szCs w:val="20"/>
        </w:rPr>
      </w:pPr>
    </w:p>
    <w:p w:rsidR="00A96DB7" w:rsidRPr="001C7E28" w:rsidRDefault="00A96DB7" w:rsidP="001C7E28">
      <w:pPr>
        <w:spacing w:after="0" w:line="240" w:lineRule="auto"/>
        <w:contextualSpacing/>
        <w:rPr>
          <w:rFonts w:ascii="Arial" w:eastAsia="Calibri" w:hAnsi="Arial" w:cs="Arial"/>
          <w:b/>
          <w:bCs/>
          <w:sz w:val="20"/>
          <w:szCs w:val="20"/>
        </w:rPr>
      </w:pPr>
      <w:r w:rsidRPr="001C7E28">
        <w:rPr>
          <w:rFonts w:ascii="Arial" w:eastAsia="Calibri" w:hAnsi="Arial" w:cs="Arial"/>
          <w:b/>
          <w:bCs/>
          <w:sz w:val="20"/>
          <w:szCs w:val="20"/>
        </w:rPr>
        <w:t>Supported Employment Services (SEE)</w:t>
      </w:r>
    </w:p>
    <w:p w:rsidR="00A96DB7" w:rsidRPr="001C7E28" w:rsidRDefault="00A96DB7" w:rsidP="001C7E28">
      <w:pPr>
        <w:spacing w:after="0" w:line="240" w:lineRule="auto"/>
        <w:contextualSpacing/>
        <w:rPr>
          <w:rFonts w:ascii="Arial" w:eastAsia="Calibri" w:hAnsi="Arial" w:cs="Arial"/>
          <w:b/>
          <w:bCs/>
          <w:sz w:val="20"/>
          <w:szCs w:val="20"/>
        </w:rPr>
      </w:pPr>
    </w:p>
    <w:p w:rsidR="00A96DB7" w:rsidRPr="001C7E28" w:rsidRDefault="00A96DB7" w:rsidP="001C7E28">
      <w:pPr>
        <w:pStyle w:val="ListParagraph"/>
        <w:numPr>
          <w:ilvl w:val="0"/>
          <w:numId w:val="34"/>
        </w:numPr>
        <w:spacing w:after="0" w:line="240" w:lineRule="auto"/>
        <w:rPr>
          <w:rFonts w:ascii="Arial" w:eastAsia="Calibri" w:hAnsi="Arial" w:cs="Arial"/>
          <w:b/>
          <w:bCs/>
          <w:sz w:val="20"/>
          <w:szCs w:val="20"/>
        </w:rPr>
      </w:pPr>
      <w:r w:rsidRPr="001C7E28">
        <w:rPr>
          <w:rFonts w:ascii="Arial" w:eastAsia="Calibri" w:hAnsi="Arial" w:cs="Arial"/>
          <w:bCs/>
          <w:sz w:val="20"/>
          <w:szCs w:val="20"/>
        </w:rPr>
        <w:t>Inability to generate work opportunities remains a challenge, thus the entity must provide a detail action plan on how in plans to improve this and report to the committee on quarterly basis the progress.</w:t>
      </w:r>
    </w:p>
    <w:p w:rsidR="00A96DB7" w:rsidRPr="001C7E28" w:rsidRDefault="00A96DB7" w:rsidP="001C7E28">
      <w:pPr>
        <w:pStyle w:val="ListParagraph"/>
        <w:numPr>
          <w:ilvl w:val="0"/>
          <w:numId w:val="34"/>
        </w:numPr>
        <w:spacing w:after="0" w:line="240" w:lineRule="auto"/>
        <w:contextualSpacing w:val="0"/>
        <w:rPr>
          <w:rFonts w:ascii="Arial" w:eastAsia="Calibri" w:hAnsi="Arial" w:cs="Arial"/>
          <w:bCs/>
          <w:sz w:val="20"/>
          <w:szCs w:val="20"/>
        </w:rPr>
      </w:pPr>
      <w:r w:rsidRPr="001C7E28">
        <w:rPr>
          <w:rFonts w:ascii="Arial" w:eastAsia="Calibri" w:hAnsi="Arial" w:cs="Arial"/>
          <w:bCs/>
          <w:sz w:val="20"/>
          <w:szCs w:val="20"/>
        </w:rPr>
        <w:t>The entity must provide the committee with a detail marketing strategy of the entity.</w:t>
      </w:r>
    </w:p>
    <w:p w:rsidR="00A96DB7" w:rsidRPr="001C7E28" w:rsidRDefault="00A96DB7" w:rsidP="001C7E28">
      <w:pPr>
        <w:pStyle w:val="ListParagraph"/>
        <w:numPr>
          <w:ilvl w:val="0"/>
          <w:numId w:val="34"/>
        </w:numPr>
        <w:spacing w:after="0" w:line="240" w:lineRule="auto"/>
        <w:rPr>
          <w:rFonts w:ascii="Arial" w:eastAsia="Calibri" w:hAnsi="Arial" w:cs="Arial"/>
          <w:bCs/>
          <w:sz w:val="20"/>
          <w:szCs w:val="20"/>
        </w:rPr>
      </w:pPr>
      <w:r w:rsidRPr="001C7E28">
        <w:rPr>
          <w:rFonts w:ascii="Arial" w:eastAsia="Calibri" w:hAnsi="Arial" w:cs="Arial"/>
          <w:bCs/>
          <w:sz w:val="20"/>
          <w:szCs w:val="20"/>
        </w:rPr>
        <w:t>The department must work with National treasury to ensure that SEE receive preferential treatment from the State.</w:t>
      </w:r>
    </w:p>
    <w:p w:rsidR="008C0C9D" w:rsidRPr="001C7E28" w:rsidRDefault="008C0C9D" w:rsidP="001C7E28">
      <w:pPr>
        <w:spacing w:after="0" w:line="240" w:lineRule="auto"/>
        <w:contextualSpacing/>
        <w:rPr>
          <w:rFonts w:ascii="Arial" w:eastAsia="Calibri" w:hAnsi="Arial" w:cs="Arial"/>
          <w:b/>
          <w:bCs/>
          <w:sz w:val="20"/>
          <w:szCs w:val="20"/>
        </w:rPr>
      </w:pPr>
    </w:p>
    <w:p w:rsidR="008C0C9D" w:rsidRPr="001C7E28" w:rsidRDefault="008C0C9D" w:rsidP="001C7E28">
      <w:pPr>
        <w:spacing w:after="0" w:line="240" w:lineRule="auto"/>
        <w:contextualSpacing/>
        <w:rPr>
          <w:rFonts w:ascii="Arial" w:eastAsia="Calibri" w:hAnsi="Arial" w:cs="Arial"/>
          <w:b/>
          <w:bCs/>
          <w:sz w:val="20"/>
          <w:szCs w:val="20"/>
        </w:rPr>
      </w:pPr>
    </w:p>
    <w:p w:rsidR="00A96DB7" w:rsidRPr="001C7E28" w:rsidRDefault="00A96DB7" w:rsidP="001C7E28">
      <w:pPr>
        <w:spacing w:after="0" w:line="240" w:lineRule="auto"/>
        <w:contextualSpacing/>
        <w:rPr>
          <w:rFonts w:ascii="Arial" w:eastAsia="Calibri" w:hAnsi="Arial" w:cs="Arial"/>
          <w:b/>
          <w:bCs/>
          <w:sz w:val="20"/>
          <w:szCs w:val="20"/>
        </w:rPr>
      </w:pPr>
      <w:r w:rsidRPr="001C7E28">
        <w:rPr>
          <w:rFonts w:ascii="Arial" w:eastAsia="Calibri" w:hAnsi="Arial" w:cs="Arial"/>
          <w:b/>
          <w:bCs/>
          <w:sz w:val="20"/>
          <w:szCs w:val="20"/>
        </w:rPr>
        <w:t>Unemployment Insurance Fund (UIF)</w:t>
      </w:r>
    </w:p>
    <w:p w:rsidR="00A96DB7" w:rsidRPr="001C7E28" w:rsidRDefault="00A96DB7" w:rsidP="001C7E28">
      <w:pPr>
        <w:spacing w:after="0" w:line="240" w:lineRule="auto"/>
        <w:contextualSpacing/>
        <w:rPr>
          <w:rFonts w:ascii="Arial" w:eastAsia="Calibri" w:hAnsi="Arial" w:cs="Arial"/>
          <w:b/>
          <w:bCs/>
          <w:sz w:val="20"/>
          <w:szCs w:val="20"/>
        </w:rPr>
      </w:pPr>
    </w:p>
    <w:p w:rsidR="00A96DB7" w:rsidRPr="001C7E28" w:rsidRDefault="00A96DB7" w:rsidP="001C7E28">
      <w:pPr>
        <w:pStyle w:val="ListParagraph"/>
        <w:numPr>
          <w:ilvl w:val="0"/>
          <w:numId w:val="35"/>
        </w:numPr>
        <w:spacing w:after="0" w:line="240" w:lineRule="auto"/>
        <w:rPr>
          <w:rFonts w:ascii="Arial" w:eastAsia="Calibri" w:hAnsi="Arial" w:cs="Arial"/>
          <w:bCs/>
          <w:sz w:val="20"/>
          <w:szCs w:val="20"/>
        </w:rPr>
      </w:pPr>
      <w:r w:rsidRPr="001C7E28">
        <w:rPr>
          <w:rFonts w:ascii="Arial" w:eastAsia="Calibri" w:hAnsi="Arial" w:cs="Arial"/>
          <w:bCs/>
          <w:sz w:val="20"/>
          <w:szCs w:val="20"/>
        </w:rPr>
        <w:t>The entity must ensure speedy finalisation of simple cases of fraud and report progress on complex cases to the committee quarterly basis.</w:t>
      </w:r>
    </w:p>
    <w:p w:rsidR="00A96DB7" w:rsidRPr="001C7E28" w:rsidRDefault="00A96DB7" w:rsidP="001C7E28">
      <w:pPr>
        <w:pStyle w:val="ListParagraph"/>
        <w:numPr>
          <w:ilvl w:val="0"/>
          <w:numId w:val="35"/>
        </w:numPr>
        <w:spacing w:after="0" w:line="240" w:lineRule="auto"/>
        <w:rPr>
          <w:rFonts w:ascii="Arial" w:eastAsia="Calibri" w:hAnsi="Arial" w:cs="Arial"/>
          <w:bCs/>
          <w:sz w:val="20"/>
          <w:szCs w:val="20"/>
        </w:rPr>
      </w:pPr>
      <w:r w:rsidRPr="001C7E28">
        <w:rPr>
          <w:rFonts w:ascii="Arial" w:eastAsia="Calibri" w:hAnsi="Arial" w:cs="Arial"/>
          <w:bCs/>
          <w:sz w:val="20"/>
          <w:szCs w:val="20"/>
        </w:rPr>
        <w:t>Provide and action plan on how it plans to create 5000 jobs through UIF funding and investment initiatives and report to the committee on quarterly basis.</w:t>
      </w:r>
    </w:p>
    <w:p w:rsidR="00A96DB7" w:rsidRPr="001C7E28" w:rsidRDefault="00A96DB7" w:rsidP="001C7E28">
      <w:pPr>
        <w:pStyle w:val="ListParagraph"/>
        <w:numPr>
          <w:ilvl w:val="0"/>
          <w:numId w:val="35"/>
        </w:numPr>
        <w:spacing w:after="0" w:line="240" w:lineRule="auto"/>
        <w:rPr>
          <w:rFonts w:ascii="Arial" w:eastAsia="Calibri" w:hAnsi="Arial" w:cs="Arial"/>
          <w:bCs/>
          <w:sz w:val="20"/>
          <w:szCs w:val="20"/>
        </w:rPr>
      </w:pPr>
      <w:r w:rsidRPr="001C7E28">
        <w:rPr>
          <w:rFonts w:ascii="Arial" w:eastAsia="Calibri" w:hAnsi="Arial" w:cs="Arial"/>
          <w:bCs/>
          <w:sz w:val="20"/>
          <w:szCs w:val="20"/>
        </w:rPr>
        <w:t>The UIF must improve its administration across the board and must report to the Committee on a regular basis.</w:t>
      </w:r>
    </w:p>
    <w:p w:rsidR="00A96DB7" w:rsidRPr="001C7E28" w:rsidRDefault="00A96DB7" w:rsidP="001C7E28">
      <w:pPr>
        <w:spacing w:after="0" w:line="240" w:lineRule="auto"/>
        <w:contextualSpacing/>
        <w:rPr>
          <w:rFonts w:ascii="Arial" w:eastAsia="Calibri" w:hAnsi="Arial" w:cs="Arial"/>
          <w:b/>
          <w:bCs/>
          <w:sz w:val="20"/>
          <w:szCs w:val="20"/>
        </w:rPr>
      </w:pPr>
    </w:p>
    <w:p w:rsidR="00A96DB7" w:rsidRPr="001C7E28" w:rsidRDefault="00A96DB7" w:rsidP="001C7E28">
      <w:pPr>
        <w:spacing w:after="0" w:line="240" w:lineRule="auto"/>
        <w:contextualSpacing/>
        <w:rPr>
          <w:rFonts w:ascii="Arial" w:eastAsia="Calibri" w:hAnsi="Arial" w:cs="Arial"/>
          <w:b/>
          <w:bCs/>
          <w:sz w:val="20"/>
          <w:szCs w:val="20"/>
        </w:rPr>
      </w:pPr>
      <w:r w:rsidRPr="001C7E28">
        <w:rPr>
          <w:rFonts w:ascii="Arial" w:eastAsia="Calibri" w:hAnsi="Arial" w:cs="Arial"/>
          <w:b/>
          <w:bCs/>
          <w:sz w:val="20"/>
          <w:szCs w:val="20"/>
        </w:rPr>
        <w:t>Productivity SA (PSA)</w:t>
      </w:r>
    </w:p>
    <w:p w:rsidR="00A96DB7" w:rsidRPr="001C7E28" w:rsidRDefault="00A96DB7" w:rsidP="001C7E28">
      <w:pPr>
        <w:pStyle w:val="ListParagraph"/>
        <w:numPr>
          <w:ilvl w:val="0"/>
          <w:numId w:val="33"/>
        </w:numPr>
        <w:spacing w:after="0" w:line="240" w:lineRule="auto"/>
        <w:rPr>
          <w:rFonts w:ascii="Arial" w:eastAsia="Calibri" w:hAnsi="Arial" w:cs="Arial"/>
          <w:bCs/>
          <w:sz w:val="20"/>
          <w:szCs w:val="20"/>
        </w:rPr>
      </w:pPr>
      <w:r w:rsidRPr="001C7E28">
        <w:rPr>
          <w:rFonts w:ascii="Arial" w:eastAsia="Calibri" w:hAnsi="Arial" w:cs="Arial"/>
          <w:bCs/>
          <w:sz w:val="20"/>
          <w:szCs w:val="20"/>
        </w:rPr>
        <w:t>The entity must ensure workers understand the need to be productive, thus achieve high productive levels.</w:t>
      </w:r>
    </w:p>
    <w:p w:rsidR="00A96DB7" w:rsidRPr="001C7E28" w:rsidRDefault="00A96DB7" w:rsidP="001C7E28">
      <w:pPr>
        <w:pStyle w:val="ListParagraph"/>
        <w:numPr>
          <w:ilvl w:val="0"/>
          <w:numId w:val="33"/>
        </w:numPr>
        <w:spacing w:after="0" w:line="240" w:lineRule="auto"/>
        <w:rPr>
          <w:rFonts w:ascii="Arial" w:eastAsia="Calibri" w:hAnsi="Arial" w:cs="Arial"/>
          <w:bCs/>
          <w:sz w:val="20"/>
          <w:szCs w:val="20"/>
        </w:rPr>
      </w:pPr>
      <w:r w:rsidRPr="001C7E28">
        <w:rPr>
          <w:rFonts w:ascii="Arial" w:eastAsia="Calibri" w:hAnsi="Arial" w:cs="Arial"/>
          <w:bCs/>
          <w:sz w:val="20"/>
          <w:szCs w:val="20"/>
        </w:rPr>
        <w:t>The entity must be appointed to assist the compensation fund to improve its productivity levels.</w:t>
      </w:r>
    </w:p>
    <w:p w:rsidR="00A96DB7" w:rsidRPr="001C7E28" w:rsidRDefault="00A96DB7" w:rsidP="001C7E28">
      <w:pPr>
        <w:pStyle w:val="ListParagraph"/>
        <w:numPr>
          <w:ilvl w:val="0"/>
          <w:numId w:val="33"/>
        </w:numPr>
        <w:spacing w:after="0" w:line="240" w:lineRule="auto"/>
        <w:rPr>
          <w:rFonts w:ascii="Arial" w:eastAsia="Calibri" w:hAnsi="Arial" w:cs="Arial"/>
          <w:bCs/>
          <w:sz w:val="20"/>
          <w:szCs w:val="20"/>
        </w:rPr>
      </w:pPr>
      <w:r w:rsidRPr="001C7E28">
        <w:rPr>
          <w:rFonts w:ascii="Arial" w:eastAsia="Calibri" w:hAnsi="Arial" w:cs="Arial"/>
          <w:bCs/>
          <w:sz w:val="20"/>
          <w:szCs w:val="20"/>
        </w:rPr>
        <w:t>Productivity champions must be more visible across provinces.</w:t>
      </w:r>
    </w:p>
    <w:p w:rsidR="00A96DB7" w:rsidRPr="001C7E28" w:rsidRDefault="00A96DB7" w:rsidP="001C7E28">
      <w:pPr>
        <w:pStyle w:val="ListParagraph"/>
        <w:numPr>
          <w:ilvl w:val="0"/>
          <w:numId w:val="33"/>
        </w:numPr>
        <w:spacing w:after="0" w:line="240" w:lineRule="auto"/>
        <w:rPr>
          <w:rFonts w:ascii="Arial" w:eastAsia="Calibri" w:hAnsi="Arial" w:cs="Arial"/>
          <w:bCs/>
          <w:sz w:val="20"/>
          <w:szCs w:val="20"/>
        </w:rPr>
      </w:pPr>
      <w:r w:rsidRPr="001C7E28">
        <w:rPr>
          <w:rFonts w:ascii="Arial" w:eastAsia="Calibri" w:hAnsi="Arial" w:cs="Arial"/>
          <w:bCs/>
          <w:sz w:val="20"/>
          <w:szCs w:val="20"/>
        </w:rPr>
        <w:t>Productivity must provide a list of small business assisted by the entity and details on how it helps small business improve productivity.</w:t>
      </w:r>
    </w:p>
    <w:p w:rsidR="00A96DB7" w:rsidRPr="001C7E28" w:rsidRDefault="00A96DB7" w:rsidP="001C7E28">
      <w:pPr>
        <w:spacing w:after="0" w:line="240" w:lineRule="auto"/>
        <w:contextualSpacing/>
        <w:rPr>
          <w:rFonts w:ascii="Arial" w:eastAsia="Calibri" w:hAnsi="Arial" w:cs="Arial"/>
          <w:b/>
          <w:bCs/>
          <w:sz w:val="20"/>
          <w:szCs w:val="20"/>
        </w:rPr>
      </w:pPr>
    </w:p>
    <w:p w:rsidR="00A96DB7" w:rsidRPr="001C7E28" w:rsidRDefault="00A96DB7" w:rsidP="001C7E28">
      <w:pPr>
        <w:spacing w:after="0" w:line="240" w:lineRule="auto"/>
        <w:contextualSpacing/>
        <w:rPr>
          <w:rFonts w:ascii="Arial" w:eastAsia="Calibri" w:hAnsi="Arial" w:cs="Arial"/>
          <w:b/>
          <w:bCs/>
          <w:sz w:val="20"/>
          <w:szCs w:val="20"/>
        </w:rPr>
      </w:pPr>
      <w:r w:rsidRPr="001C7E28">
        <w:rPr>
          <w:rFonts w:ascii="Arial" w:eastAsia="Calibri" w:hAnsi="Arial" w:cs="Arial"/>
          <w:b/>
          <w:bCs/>
          <w:sz w:val="20"/>
          <w:szCs w:val="20"/>
        </w:rPr>
        <w:t>NEDLAC</w:t>
      </w:r>
    </w:p>
    <w:p w:rsidR="00A96DB7" w:rsidRPr="001C7E28" w:rsidRDefault="00A96DB7" w:rsidP="001C7E28">
      <w:pPr>
        <w:numPr>
          <w:ilvl w:val="0"/>
          <w:numId w:val="32"/>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Additional funding must be made available to the NEDLAC to enable it to fully implement its statutory obligations.</w:t>
      </w:r>
    </w:p>
    <w:p w:rsidR="00A96DB7" w:rsidRPr="001C7E28" w:rsidRDefault="00A96DB7" w:rsidP="001C7E28">
      <w:pPr>
        <w:pStyle w:val="ListParagraph"/>
        <w:numPr>
          <w:ilvl w:val="0"/>
          <w:numId w:val="32"/>
        </w:numPr>
        <w:spacing w:after="0" w:line="240" w:lineRule="auto"/>
        <w:rPr>
          <w:rFonts w:ascii="Arial" w:eastAsia="Calibri" w:hAnsi="Arial" w:cs="Arial"/>
          <w:bCs/>
          <w:sz w:val="20"/>
          <w:szCs w:val="20"/>
        </w:rPr>
      </w:pPr>
      <w:r w:rsidRPr="001C7E28">
        <w:rPr>
          <w:rFonts w:ascii="Arial" w:eastAsia="Calibri" w:hAnsi="Arial" w:cs="Arial"/>
          <w:bCs/>
          <w:sz w:val="20"/>
          <w:szCs w:val="20"/>
        </w:rPr>
        <w:t>Given the changing roles, the entity must ensure that it has the required capacity amongst staff due to the increased need of facilitation and leadership.</w:t>
      </w:r>
    </w:p>
    <w:p w:rsidR="00A96DB7" w:rsidRPr="001C7E28" w:rsidRDefault="00A96DB7" w:rsidP="001C7E28">
      <w:pPr>
        <w:pStyle w:val="ListParagraph"/>
        <w:numPr>
          <w:ilvl w:val="0"/>
          <w:numId w:val="32"/>
        </w:numPr>
        <w:spacing w:after="0" w:line="240" w:lineRule="auto"/>
        <w:rPr>
          <w:rFonts w:ascii="Arial" w:eastAsia="Calibri" w:hAnsi="Arial" w:cs="Arial"/>
          <w:bCs/>
          <w:sz w:val="20"/>
          <w:szCs w:val="20"/>
        </w:rPr>
      </w:pPr>
      <w:r w:rsidRPr="001C7E28">
        <w:rPr>
          <w:rFonts w:ascii="Arial" w:eastAsia="Calibri" w:hAnsi="Arial" w:cs="Arial"/>
          <w:bCs/>
          <w:sz w:val="20"/>
          <w:szCs w:val="20"/>
        </w:rPr>
        <w:t>NEDLAC must ensure that agreement with stakeholders are enforced.</w:t>
      </w:r>
    </w:p>
    <w:p w:rsidR="00A96DB7" w:rsidRPr="001C7E28" w:rsidRDefault="00A96DB7" w:rsidP="001C7E28">
      <w:pPr>
        <w:pStyle w:val="ListParagraph"/>
        <w:numPr>
          <w:ilvl w:val="0"/>
          <w:numId w:val="32"/>
        </w:numPr>
        <w:spacing w:after="0" w:line="240" w:lineRule="auto"/>
        <w:rPr>
          <w:rFonts w:ascii="Arial" w:eastAsia="Calibri" w:hAnsi="Arial" w:cs="Arial"/>
          <w:bCs/>
          <w:sz w:val="20"/>
          <w:szCs w:val="20"/>
        </w:rPr>
      </w:pPr>
      <w:r w:rsidRPr="001C7E28">
        <w:rPr>
          <w:rFonts w:ascii="Arial" w:eastAsia="Calibri" w:hAnsi="Arial" w:cs="Arial"/>
          <w:bCs/>
          <w:sz w:val="20"/>
          <w:szCs w:val="20"/>
        </w:rPr>
        <w:t>NEDLAC must provide feedback on the reviewed entity statues.</w:t>
      </w:r>
    </w:p>
    <w:p w:rsidR="00A96DB7" w:rsidRPr="001C7E28" w:rsidRDefault="00A96DB7" w:rsidP="001C7E28">
      <w:pPr>
        <w:pStyle w:val="ListParagraph"/>
        <w:numPr>
          <w:ilvl w:val="0"/>
          <w:numId w:val="32"/>
        </w:numPr>
        <w:spacing w:after="0" w:line="240" w:lineRule="auto"/>
        <w:rPr>
          <w:rFonts w:ascii="Arial" w:eastAsia="Calibri" w:hAnsi="Arial" w:cs="Arial"/>
          <w:bCs/>
          <w:sz w:val="20"/>
          <w:szCs w:val="20"/>
        </w:rPr>
      </w:pPr>
      <w:r w:rsidRPr="001C7E28">
        <w:rPr>
          <w:rFonts w:ascii="Arial" w:eastAsia="Calibri" w:hAnsi="Arial" w:cs="Arial"/>
          <w:bCs/>
          <w:sz w:val="20"/>
          <w:szCs w:val="20"/>
        </w:rPr>
        <w:t>NEDLAC must ensure effective and efficient engagement with stakeholders to ensure pressure on the CCMA is reduced.</w:t>
      </w:r>
    </w:p>
    <w:p w:rsidR="00A96DB7" w:rsidRPr="001C7E28" w:rsidRDefault="00A96DB7" w:rsidP="001C7E28">
      <w:pPr>
        <w:spacing w:after="0" w:line="240" w:lineRule="auto"/>
        <w:contextualSpacing/>
        <w:rPr>
          <w:rFonts w:ascii="Arial" w:eastAsia="Calibri" w:hAnsi="Arial" w:cs="Arial"/>
          <w:bCs/>
          <w:sz w:val="20"/>
          <w:szCs w:val="20"/>
        </w:rPr>
      </w:pPr>
    </w:p>
    <w:p w:rsidR="00A96DB7" w:rsidRPr="001C7E28" w:rsidRDefault="00A96DB7" w:rsidP="001C7E28">
      <w:pPr>
        <w:spacing w:after="0" w:line="240" w:lineRule="auto"/>
        <w:contextualSpacing/>
        <w:rPr>
          <w:rFonts w:ascii="Arial" w:eastAsia="Calibri" w:hAnsi="Arial" w:cs="Arial"/>
          <w:b/>
          <w:bCs/>
          <w:sz w:val="20"/>
          <w:szCs w:val="20"/>
        </w:rPr>
      </w:pPr>
      <w:r w:rsidRPr="001C7E28">
        <w:rPr>
          <w:rFonts w:ascii="Arial" w:eastAsia="Calibri" w:hAnsi="Arial" w:cs="Arial"/>
          <w:b/>
          <w:bCs/>
          <w:sz w:val="20"/>
          <w:szCs w:val="20"/>
        </w:rPr>
        <w:t xml:space="preserve">CCMA </w:t>
      </w:r>
    </w:p>
    <w:p w:rsidR="00A96DB7" w:rsidRPr="001C7E28" w:rsidRDefault="00A96DB7" w:rsidP="001C7E28">
      <w:pPr>
        <w:numPr>
          <w:ilvl w:val="0"/>
          <w:numId w:val="32"/>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Additional funding must be made available to the CCMA to enable it to fully implement its statutory obligations.</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In the advancing the digitalisation of CCMA, the entity must sure, it does not exclude the most vulnerable from accessing assistance. Thus must develop clear strategy on how it plans to ensure that non tech-savvy individuals can still access the entity.</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CCMA services have to be decentralised to labour centres.</w:t>
      </w:r>
    </w:p>
    <w:p w:rsidR="00A96DB7" w:rsidRPr="001C7E28" w:rsidRDefault="00A96DB7" w:rsidP="001C7E28">
      <w:pPr>
        <w:spacing w:after="0" w:line="240" w:lineRule="auto"/>
        <w:ind w:left="720"/>
        <w:contextualSpacing/>
        <w:rPr>
          <w:rFonts w:ascii="Arial" w:eastAsia="Calibri" w:hAnsi="Arial" w:cs="Arial"/>
          <w:bCs/>
          <w:sz w:val="20"/>
          <w:szCs w:val="20"/>
        </w:rPr>
      </w:pPr>
    </w:p>
    <w:p w:rsidR="00A96DB7" w:rsidRPr="001C7E28" w:rsidRDefault="00A96DB7" w:rsidP="001C7E28">
      <w:pPr>
        <w:spacing w:after="0" w:line="240" w:lineRule="auto"/>
        <w:contextualSpacing/>
        <w:rPr>
          <w:rFonts w:ascii="Arial" w:eastAsia="Calibri" w:hAnsi="Arial" w:cs="Arial"/>
          <w:b/>
          <w:bCs/>
          <w:sz w:val="20"/>
          <w:szCs w:val="20"/>
        </w:rPr>
      </w:pPr>
      <w:r w:rsidRPr="001C7E28">
        <w:rPr>
          <w:rFonts w:ascii="Arial" w:eastAsia="Calibri" w:hAnsi="Arial" w:cs="Arial"/>
          <w:b/>
          <w:bCs/>
          <w:sz w:val="20"/>
          <w:szCs w:val="20"/>
        </w:rPr>
        <w:t>Compensation Fund (CF)</w:t>
      </w:r>
    </w:p>
    <w:p w:rsidR="00A96DB7" w:rsidRPr="001C7E28" w:rsidRDefault="00A96DB7" w:rsidP="001C7E28">
      <w:pPr>
        <w:spacing w:after="0" w:line="240" w:lineRule="auto"/>
        <w:contextualSpacing/>
        <w:rPr>
          <w:rFonts w:ascii="Arial" w:eastAsia="Calibri" w:hAnsi="Arial" w:cs="Arial"/>
          <w:bCs/>
          <w:sz w:val="20"/>
          <w:szCs w:val="20"/>
        </w:rPr>
      </w:pP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The Compensation Fund (CF) must provide a detail financial plan on how it plans to deal financial implication of the amended COIDA bill.</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lastRenderedPageBreak/>
        <w:t>The Fund must ensure that systems support is available and that staff is adequately trained for the new system.</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The Fund must improve communication with the users of the systems of the entity and must address complaints better to ensure improved stakeholder relationship.</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The Fund must provide an action plan how it plans to address the Mahlangu v Ministry of Labour Constitution judgement, to give effect to the retrospective payments from 27 April 1994 to date.</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The Fund must improve audit outcome for 2021/22 financial period.</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The Fund must provide the number black asset managers that are given an opportunity by the Fund.</w:t>
      </w:r>
    </w:p>
    <w:p w:rsidR="00A96DB7" w:rsidRPr="001C7E28" w:rsidRDefault="00A96DB7" w:rsidP="001C7E28">
      <w:pPr>
        <w:numPr>
          <w:ilvl w:val="0"/>
          <w:numId w:val="31"/>
        </w:numPr>
        <w:spacing w:after="0" w:line="240" w:lineRule="auto"/>
        <w:contextualSpacing/>
        <w:rPr>
          <w:rFonts w:ascii="Arial" w:eastAsia="Calibri" w:hAnsi="Arial" w:cs="Arial"/>
          <w:bCs/>
          <w:sz w:val="20"/>
          <w:szCs w:val="20"/>
        </w:rPr>
      </w:pPr>
      <w:r w:rsidRPr="001C7E28">
        <w:rPr>
          <w:rFonts w:ascii="Arial" w:eastAsia="Calibri" w:hAnsi="Arial" w:cs="Arial"/>
          <w:bCs/>
          <w:sz w:val="20"/>
          <w:szCs w:val="20"/>
        </w:rPr>
        <w:t>The Fund must provide progress on the Action Plan on quarterly basis.</w:t>
      </w:r>
    </w:p>
    <w:p w:rsidR="00BF2ABB" w:rsidRPr="001C7E28" w:rsidRDefault="00BF2ABB" w:rsidP="001C7E28">
      <w:pPr>
        <w:spacing w:after="0" w:line="240" w:lineRule="auto"/>
        <w:rPr>
          <w:rFonts w:ascii="Arial" w:hAnsi="Arial" w:cs="Arial"/>
          <w:b/>
          <w:sz w:val="20"/>
          <w:szCs w:val="20"/>
        </w:rPr>
      </w:pPr>
    </w:p>
    <w:p w:rsidR="008A3E51" w:rsidRPr="001C7E28" w:rsidRDefault="00991491" w:rsidP="001C7E28">
      <w:pPr>
        <w:spacing w:after="0" w:line="240" w:lineRule="auto"/>
        <w:ind w:left="360" w:hanging="360"/>
        <w:rPr>
          <w:rFonts w:ascii="Arial" w:hAnsi="Arial" w:cs="Arial"/>
          <w:b/>
          <w:sz w:val="20"/>
          <w:szCs w:val="20"/>
        </w:rPr>
      </w:pPr>
      <w:r w:rsidRPr="001C7E28">
        <w:rPr>
          <w:rFonts w:ascii="Arial" w:hAnsi="Arial" w:cs="Arial"/>
          <w:b/>
          <w:sz w:val="20"/>
          <w:szCs w:val="20"/>
        </w:rPr>
        <w:t>4.</w:t>
      </w:r>
      <w:r w:rsidRPr="001C7E28">
        <w:rPr>
          <w:rFonts w:ascii="Arial" w:hAnsi="Arial" w:cs="Arial"/>
          <w:b/>
          <w:sz w:val="20"/>
          <w:szCs w:val="20"/>
        </w:rPr>
        <w:tab/>
      </w:r>
      <w:r w:rsidR="008A3E51" w:rsidRPr="001C7E28">
        <w:rPr>
          <w:rFonts w:ascii="Arial" w:hAnsi="Arial" w:cs="Arial"/>
          <w:b/>
          <w:sz w:val="20"/>
          <w:szCs w:val="20"/>
        </w:rPr>
        <w:t>OVERVIEW AND ASSESSMENT OF FINANCIAL PERFORMANCE</w:t>
      </w:r>
      <w:r w:rsidR="00394E57" w:rsidRPr="001C7E28">
        <w:rPr>
          <w:rFonts w:ascii="Arial" w:hAnsi="Arial" w:cs="Arial"/>
          <w:b/>
          <w:sz w:val="20"/>
          <w:szCs w:val="20"/>
        </w:rPr>
        <w:t xml:space="preserve"> OF THE DEPARTMENT OF LABOUR</w:t>
      </w:r>
    </w:p>
    <w:p w:rsidR="008A3E51"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4</w:t>
      </w:r>
      <w:r w:rsidR="00110744" w:rsidRPr="001C7E28">
        <w:rPr>
          <w:rFonts w:ascii="Arial" w:hAnsi="Arial" w:cs="Arial"/>
          <w:b/>
          <w:sz w:val="20"/>
          <w:szCs w:val="20"/>
        </w:rPr>
        <w:t>.1.</w:t>
      </w:r>
      <w:r w:rsidR="00110744" w:rsidRPr="001C7E28">
        <w:rPr>
          <w:rFonts w:ascii="Arial" w:hAnsi="Arial" w:cs="Arial"/>
          <w:b/>
          <w:sz w:val="20"/>
          <w:szCs w:val="20"/>
        </w:rPr>
        <w:tab/>
        <w:t xml:space="preserve">Overview of Vote allocation and spending </w:t>
      </w:r>
      <w:r w:rsidR="0035542D" w:rsidRPr="001C7E28">
        <w:rPr>
          <w:rFonts w:ascii="Arial" w:hAnsi="Arial" w:cs="Arial"/>
          <w:b/>
          <w:sz w:val="20"/>
          <w:szCs w:val="20"/>
        </w:rPr>
        <w:t>for 20</w:t>
      </w:r>
      <w:r w:rsidR="000D1547" w:rsidRPr="001C7E28">
        <w:rPr>
          <w:rFonts w:ascii="Arial" w:hAnsi="Arial" w:cs="Arial"/>
          <w:b/>
          <w:sz w:val="20"/>
          <w:szCs w:val="20"/>
        </w:rPr>
        <w:t>2</w:t>
      </w:r>
      <w:r w:rsidRPr="001C7E28">
        <w:rPr>
          <w:rFonts w:ascii="Arial" w:hAnsi="Arial" w:cs="Arial"/>
          <w:b/>
          <w:sz w:val="20"/>
          <w:szCs w:val="20"/>
        </w:rPr>
        <w:t>1</w:t>
      </w:r>
      <w:r w:rsidR="0035542D" w:rsidRPr="001C7E28">
        <w:rPr>
          <w:rFonts w:ascii="Arial" w:hAnsi="Arial" w:cs="Arial"/>
          <w:b/>
          <w:sz w:val="20"/>
          <w:szCs w:val="20"/>
        </w:rPr>
        <w:t>/202</w:t>
      </w:r>
      <w:r w:rsidRPr="001C7E28">
        <w:rPr>
          <w:rFonts w:ascii="Arial" w:hAnsi="Arial" w:cs="Arial"/>
          <w:b/>
          <w:sz w:val="20"/>
          <w:szCs w:val="20"/>
        </w:rPr>
        <w:t>2</w:t>
      </w:r>
    </w:p>
    <w:p w:rsidR="002A7318" w:rsidRPr="001C7E28" w:rsidRDefault="00AA74B1" w:rsidP="001C7E28">
      <w:pPr>
        <w:spacing w:after="0" w:line="240" w:lineRule="auto"/>
        <w:rPr>
          <w:rFonts w:ascii="Arial" w:hAnsi="Arial" w:cs="Arial"/>
          <w:sz w:val="20"/>
          <w:szCs w:val="20"/>
        </w:rPr>
      </w:pPr>
      <w:r w:rsidRPr="001C7E28">
        <w:rPr>
          <w:rFonts w:ascii="Arial" w:hAnsi="Arial" w:cs="Arial"/>
          <w:sz w:val="20"/>
          <w:szCs w:val="20"/>
        </w:rPr>
        <w:t xml:space="preserve">The activities of the Department of </w:t>
      </w:r>
      <w:r w:rsidR="0097516D" w:rsidRPr="001C7E28">
        <w:rPr>
          <w:rFonts w:ascii="Arial" w:hAnsi="Arial" w:cs="Arial"/>
          <w:sz w:val="20"/>
          <w:szCs w:val="20"/>
        </w:rPr>
        <w:t xml:space="preserve">Employment and </w:t>
      </w:r>
      <w:r w:rsidRPr="001C7E28">
        <w:rPr>
          <w:rFonts w:ascii="Arial" w:hAnsi="Arial" w:cs="Arial"/>
          <w:sz w:val="20"/>
          <w:szCs w:val="20"/>
        </w:rPr>
        <w:t>Labour are structured into four programmes, namely Administration</w:t>
      </w:r>
      <w:r w:rsidR="0035542D" w:rsidRPr="001C7E28">
        <w:rPr>
          <w:rFonts w:ascii="Arial" w:hAnsi="Arial" w:cs="Arial"/>
          <w:sz w:val="20"/>
          <w:szCs w:val="20"/>
        </w:rPr>
        <w:t>;</w:t>
      </w:r>
      <w:r w:rsidRPr="001C7E28">
        <w:rPr>
          <w:rFonts w:ascii="Arial" w:hAnsi="Arial" w:cs="Arial"/>
          <w:sz w:val="20"/>
          <w:szCs w:val="20"/>
        </w:rPr>
        <w:t xml:space="preserve"> Inspection and Enforcement Services</w:t>
      </w:r>
      <w:r w:rsidR="0035542D" w:rsidRPr="001C7E28">
        <w:rPr>
          <w:rFonts w:ascii="Arial" w:hAnsi="Arial" w:cs="Arial"/>
          <w:sz w:val="20"/>
          <w:szCs w:val="20"/>
        </w:rPr>
        <w:t>;</w:t>
      </w:r>
      <w:r w:rsidRPr="001C7E28">
        <w:rPr>
          <w:rFonts w:ascii="Arial" w:hAnsi="Arial" w:cs="Arial"/>
          <w:sz w:val="20"/>
          <w:szCs w:val="20"/>
        </w:rPr>
        <w:t xml:space="preserve"> Public Employment </w:t>
      </w:r>
      <w:r w:rsidR="0021332B" w:rsidRPr="001C7E28">
        <w:rPr>
          <w:rFonts w:ascii="Arial" w:hAnsi="Arial" w:cs="Arial"/>
          <w:sz w:val="20"/>
          <w:szCs w:val="20"/>
        </w:rPr>
        <w:t>S</w:t>
      </w:r>
      <w:r w:rsidRPr="001C7E28">
        <w:rPr>
          <w:rFonts w:ascii="Arial" w:hAnsi="Arial" w:cs="Arial"/>
          <w:sz w:val="20"/>
          <w:szCs w:val="20"/>
        </w:rPr>
        <w:t>ervices</w:t>
      </w:r>
      <w:r w:rsidR="0035542D" w:rsidRPr="001C7E28">
        <w:rPr>
          <w:rFonts w:ascii="Arial" w:hAnsi="Arial" w:cs="Arial"/>
          <w:sz w:val="20"/>
          <w:szCs w:val="20"/>
        </w:rPr>
        <w:t>;</w:t>
      </w:r>
      <w:r w:rsidRPr="001C7E28">
        <w:rPr>
          <w:rFonts w:ascii="Arial" w:hAnsi="Arial" w:cs="Arial"/>
          <w:sz w:val="20"/>
          <w:szCs w:val="20"/>
        </w:rPr>
        <w:t xml:space="preserve"> and Labour Policy and </w:t>
      </w:r>
      <w:r w:rsidR="00322EBE" w:rsidRPr="001C7E28">
        <w:rPr>
          <w:rFonts w:ascii="Arial" w:hAnsi="Arial" w:cs="Arial"/>
          <w:sz w:val="20"/>
          <w:szCs w:val="20"/>
        </w:rPr>
        <w:t>I</w:t>
      </w:r>
      <w:r w:rsidRPr="001C7E28">
        <w:rPr>
          <w:rFonts w:ascii="Arial" w:hAnsi="Arial" w:cs="Arial"/>
          <w:sz w:val="20"/>
          <w:szCs w:val="20"/>
        </w:rPr>
        <w:t>ndustrial Relations. Table 1 below reflects the allocation and expenditure per programme</w:t>
      </w:r>
      <w:r w:rsidR="0021332B" w:rsidRPr="001C7E28">
        <w:rPr>
          <w:rFonts w:ascii="Arial" w:hAnsi="Arial" w:cs="Arial"/>
          <w:sz w:val="20"/>
          <w:szCs w:val="20"/>
        </w:rPr>
        <w:t xml:space="preserve"> in 20</w:t>
      </w:r>
      <w:r w:rsidR="003F2664" w:rsidRPr="001C7E28">
        <w:rPr>
          <w:rFonts w:ascii="Arial" w:hAnsi="Arial" w:cs="Arial"/>
          <w:sz w:val="20"/>
          <w:szCs w:val="20"/>
        </w:rPr>
        <w:t>20</w:t>
      </w:r>
      <w:r w:rsidR="0021332B" w:rsidRPr="001C7E28">
        <w:rPr>
          <w:rFonts w:ascii="Arial" w:hAnsi="Arial" w:cs="Arial"/>
          <w:sz w:val="20"/>
          <w:szCs w:val="20"/>
        </w:rPr>
        <w:t>/</w:t>
      </w:r>
      <w:r w:rsidR="0035542D" w:rsidRPr="001C7E28">
        <w:rPr>
          <w:rFonts w:ascii="Arial" w:hAnsi="Arial" w:cs="Arial"/>
          <w:sz w:val="20"/>
          <w:szCs w:val="20"/>
        </w:rPr>
        <w:t>2</w:t>
      </w:r>
      <w:r w:rsidR="003F2664" w:rsidRPr="001C7E28">
        <w:rPr>
          <w:rFonts w:ascii="Arial" w:hAnsi="Arial" w:cs="Arial"/>
          <w:sz w:val="20"/>
          <w:szCs w:val="20"/>
        </w:rPr>
        <w:t>1</w:t>
      </w:r>
      <w:r w:rsidR="0021332B" w:rsidRPr="001C7E28">
        <w:rPr>
          <w:rFonts w:ascii="Arial" w:hAnsi="Arial" w:cs="Arial"/>
          <w:sz w:val="20"/>
          <w:szCs w:val="20"/>
        </w:rPr>
        <w:t xml:space="preserve"> financial year</w:t>
      </w:r>
      <w:r w:rsidRPr="001C7E28">
        <w:rPr>
          <w:rFonts w:ascii="Arial" w:hAnsi="Arial" w:cs="Arial"/>
          <w:sz w:val="20"/>
          <w:szCs w:val="20"/>
        </w:rPr>
        <w:t>.</w:t>
      </w:r>
    </w:p>
    <w:p w:rsidR="003C3D07" w:rsidRPr="001C7E28" w:rsidRDefault="003C3D07" w:rsidP="001C7E28">
      <w:pPr>
        <w:spacing w:after="0" w:line="240" w:lineRule="auto"/>
        <w:rPr>
          <w:rFonts w:ascii="Arial" w:hAnsi="Arial" w:cs="Arial"/>
          <w:sz w:val="20"/>
          <w:szCs w:val="20"/>
        </w:rPr>
      </w:pPr>
    </w:p>
    <w:p w:rsidR="00110744" w:rsidRPr="001C7E28" w:rsidRDefault="00CE138E" w:rsidP="001C7E28">
      <w:pPr>
        <w:spacing w:after="0" w:line="240" w:lineRule="auto"/>
        <w:rPr>
          <w:rFonts w:ascii="Arial" w:hAnsi="Arial" w:cs="Arial"/>
          <w:sz w:val="20"/>
          <w:szCs w:val="20"/>
        </w:rPr>
      </w:pPr>
      <w:r w:rsidRPr="001C7E28">
        <w:rPr>
          <w:rFonts w:ascii="Arial" w:hAnsi="Arial" w:cs="Arial"/>
          <w:sz w:val="20"/>
          <w:szCs w:val="20"/>
        </w:rPr>
        <w:t>Table</w:t>
      </w:r>
      <w:r w:rsidR="00AA74B1" w:rsidRPr="001C7E28">
        <w:rPr>
          <w:rFonts w:ascii="Arial" w:hAnsi="Arial" w:cs="Arial"/>
          <w:sz w:val="20"/>
          <w:szCs w:val="20"/>
        </w:rPr>
        <w:t xml:space="preserve"> 1</w:t>
      </w:r>
      <w:r w:rsidR="006A5324" w:rsidRPr="001C7E28">
        <w:rPr>
          <w:rFonts w:ascii="Arial" w:hAnsi="Arial" w:cs="Arial"/>
          <w:sz w:val="20"/>
          <w:szCs w:val="20"/>
        </w:rPr>
        <w:t>: Revenue and Expenditure for 20</w:t>
      </w:r>
      <w:r w:rsidR="003F2664" w:rsidRPr="001C7E28">
        <w:rPr>
          <w:rFonts w:ascii="Arial" w:hAnsi="Arial" w:cs="Arial"/>
          <w:sz w:val="20"/>
          <w:szCs w:val="20"/>
        </w:rPr>
        <w:t>20</w:t>
      </w:r>
      <w:r w:rsidR="006A5324" w:rsidRPr="001C7E28">
        <w:rPr>
          <w:rFonts w:ascii="Arial" w:hAnsi="Arial" w:cs="Arial"/>
          <w:sz w:val="20"/>
          <w:szCs w:val="20"/>
        </w:rPr>
        <w:t>/</w:t>
      </w:r>
      <w:r w:rsidR="0035542D" w:rsidRPr="001C7E28">
        <w:rPr>
          <w:rFonts w:ascii="Arial" w:hAnsi="Arial" w:cs="Arial"/>
          <w:sz w:val="20"/>
          <w:szCs w:val="20"/>
        </w:rPr>
        <w:t>2</w:t>
      </w:r>
      <w:r w:rsidR="003F2664" w:rsidRPr="001C7E28">
        <w:rPr>
          <w:rFonts w:ascii="Arial" w:hAnsi="Arial" w:cs="Arial"/>
          <w:sz w:val="20"/>
          <w:szCs w:val="20"/>
        </w:rPr>
        <w:t>1</w:t>
      </w:r>
      <w:r w:rsidR="006A5324" w:rsidRPr="001C7E28">
        <w:rPr>
          <w:rFonts w:ascii="Arial" w:hAnsi="Arial" w:cs="Arial"/>
          <w:sz w:val="20"/>
          <w:szCs w:val="20"/>
        </w:rPr>
        <w:t xml:space="preserve"> </w:t>
      </w:r>
      <w:r w:rsidR="0035542D" w:rsidRPr="001C7E28">
        <w:rPr>
          <w:rFonts w:ascii="Arial" w:hAnsi="Arial" w:cs="Arial"/>
          <w:sz w:val="20"/>
          <w:szCs w:val="20"/>
        </w:rPr>
        <w:t>financial year</w:t>
      </w:r>
    </w:p>
    <w:tbl>
      <w:tblPr>
        <w:tblStyle w:val="TableGrid"/>
        <w:tblW w:w="9021" w:type="dxa"/>
        <w:tblInd w:w="-5" w:type="dxa"/>
        <w:tblLook w:val="04A0"/>
      </w:tblPr>
      <w:tblGrid>
        <w:gridCol w:w="426"/>
        <w:gridCol w:w="3827"/>
        <w:gridCol w:w="1417"/>
        <w:gridCol w:w="1276"/>
        <w:gridCol w:w="1134"/>
        <w:gridCol w:w="932"/>
        <w:gridCol w:w="9"/>
      </w:tblGrid>
      <w:tr w:rsidR="00612B93" w:rsidRPr="001C7E28" w:rsidTr="00612B93">
        <w:tc>
          <w:tcPr>
            <w:tcW w:w="4253" w:type="dxa"/>
            <w:gridSpan w:val="2"/>
            <w:vMerge w:val="restart"/>
          </w:tcPr>
          <w:p w:rsidR="00612B93" w:rsidRPr="001C7E28" w:rsidRDefault="00612B93" w:rsidP="001C7E28">
            <w:pPr>
              <w:rPr>
                <w:rFonts w:ascii="Arial" w:hAnsi="Arial" w:cs="Arial"/>
                <w:b/>
                <w:sz w:val="20"/>
                <w:szCs w:val="20"/>
              </w:rPr>
            </w:pPr>
            <w:r w:rsidRPr="001C7E28">
              <w:rPr>
                <w:rFonts w:ascii="Arial" w:hAnsi="Arial" w:cs="Arial"/>
                <w:b/>
                <w:sz w:val="20"/>
                <w:szCs w:val="20"/>
              </w:rPr>
              <w:t>PROGRAMMES</w:t>
            </w:r>
          </w:p>
        </w:tc>
        <w:tc>
          <w:tcPr>
            <w:tcW w:w="4768" w:type="dxa"/>
            <w:gridSpan w:val="5"/>
          </w:tcPr>
          <w:p w:rsidR="00612B93" w:rsidRPr="001C7E28" w:rsidRDefault="00612B93" w:rsidP="001C7E28">
            <w:pPr>
              <w:rPr>
                <w:rFonts w:ascii="Arial" w:hAnsi="Arial" w:cs="Arial"/>
                <w:b/>
                <w:sz w:val="20"/>
                <w:szCs w:val="20"/>
              </w:rPr>
            </w:pPr>
            <w:r w:rsidRPr="001C7E28">
              <w:rPr>
                <w:rFonts w:ascii="Arial" w:hAnsi="Arial" w:cs="Arial"/>
                <w:b/>
                <w:sz w:val="20"/>
                <w:szCs w:val="20"/>
              </w:rPr>
              <w:t>20</w:t>
            </w:r>
            <w:r w:rsidR="003F2664" w:rsidRPr="001C7E28">
              <w:rPr>
                <w:rFonts w:ascii="Arial" w:hAnsi="Arial" w:cs="Arial"/>
                <w:b/>
                <w:sz w:val="20"/>
                <w:szCs w:val="20"/>
              </w:rPr>
              <w:t>20</w:t>
            </w:r>
            <w:r w:rsidRPr="001C7E28">
              <w:rPr>
                <w:rFonts w:ascii="Arial" w:hAnsi="Arial" w:cs="Arial"/>
                <w:b/>
                <w:sz w:val="20"/>
                <w:szCs w:val="20"/>
              </w:rPr>
              <w:t>/</w:t>
            </w:r>
            <w:r w:rsidR="00203686" w:rsidRPr="001C7E28">
              <w:rPr>
                <w:rFonts w:ascii="Arial" w:hAnsi="Arial" w:cs="Arial"/>
                <w:b/>
                <w:sz w:val="20"/>
                <w:szCs w:val="20"/>
              </w:rPr>
              <w:t>2</w:t>
            </w:r>
            <w:r w:rsidR="003F2664" w:rsidRPr="001C7E28">
              <w:rPr>
                <w:rFonts w:ascii="Arial" w:hAnsi="Arial" w:cs="Arial"/>
                <w:b/>
                <w:sz w:val="20"/>
                <w:szCs w:val="20"/>
              </w:rPr>
              <w:t>1</w:t>
            </w:r>
          </w:p>
        </w:tc>
      </w:tr>
      <w:tr w:rsidR="00612B93" w:rsidRPr="001C7E28" w:rsidTr="00612B93">
        <w:trPr>
          <w:gridAfter w:val="1"/>
          <w:wAfter w:w="9" w:type="dxa"/>
          <w:cantSplit/>
          <w:trHeight w:val="1692"/>
        </w:trPr>
        <w:tc>
          <w:tcPr>
            <w:tcW w:w="4253" w:type="dxa"/>
            <w:gridSpan w:val="2"/>
            <w:vMerge/>
          </w:tcPr>
          <w:p w:rsidR="00612B93" w:rsidRPr="001C7E28" w:rsidRDefault="00612B93" w:rsidP="001C7E28">
            <w:pPr>
              <w:rPr>
                <w:rFonts w:ascii="Arial" w:hAnsi="Arial" w:cs="Arial"/>
                <w:b/>
                <w:sz w:val="20"/>
                <w:szCs w:val="20"/>
              </w:rPr>
            </w:pPr>
          </w:p>
        </w:tc>
        <w:tc>
          <w:tcPr>
            <w:tcW w:w="1417" w:type="dxa"/>
            <w:textDirection w:val="btLr"/>
          </w:tcPr>
          <w:p w:rsidR="00612B93" w:rsidRPr="001C7E28" w:rsidRDefault="00612B93" w:rsidP="001C7E28">
            <w:pPr>
              <w:ind w:left="113" w:right="113"/>
              <w:rPr>
                <w:rFonts w:ascii="Arial" w:hAnsi="Arial" w:cs="Arial"/>
                <w:b/>
                <w:sz w:val="20"/>
                <w:szCs w:val="20"/>
              </w:rPr>
            </w:pPr>
            <w:r w:rsidRPr="001C7E28">
              <w:rPr>
                <w:rFonts w:ascii="Arial" w:hAnsi="Arial" w:cs="Arial"/>
                <w:b/>
                <w:sz w:val="20"/>
                <w:szCs w:val="20"/>
              </w:rPr>
              <w:t>FINAL APPROPRIATION</w:t>
            </w:r>
          </w:p>
        </w:tc>
        <w:tc>
          <w:tcPr>
            <w:tcW w:w="1276" w:type="dxa"/>
            <w:textDirection w:val="btLr"/>
          </w:tcPr>
          <w:p w:rsidR="00612B93" w:rsidRPr="001C7E28" w:rsidRDefault="00612B93" w:rsidP="001C7E28">
            <w:pPr>
              <w:ind w:left="113" w:right="113"/>
              <w:rPr>
                <w:rFonts w:ascii="Arial" w:hAnsi="Arial" w:cs="Arial"/>
                <w:b/>
                <w:sz w:val="20"/>
                <w:szCs w:val="20"/>
              </w:rPr>
            </w:pPr>
            <w:r w:rsidRPr="001C7E28">
              <w:rPr>
                <w:rFonts w:ascii="Arial" w:hAnsi="Arial" w:cs="Arial"/>
                <w:b/>
                <w:sz w:val="20"/>
                <w:szCs w:val="20"/>
              </w:rPr>
              <w:t>ACTUAL EXPENDITURE</w:t>
            </w:r>
          </w:p>
        </w:tc>
        <w:tc>
          <w:tcPr>
            <w:tcW w:w="1134" w:type="dxa"/>
            <w:textDirection w:val="btLr"/>
          </w:tcPr>
          <w:p w:rsidR="00612B93" w:rsidRPr="001C7E28" w:rsidRDefault="00612B93" w:rsidP="001C7E28">
            <w:pPr>
              <w:ind w:left="113" w:right="113"/>
              <w:rPr>
                <w:rFonts w:ascii="Arial" w:hAnsi="Arial" w:cs="Arial"/>
                <w:b/>
                <w:sz w:val="20"/>
                <w:szCs w:val="20"/>
              </w:rPr>
            </w:pPr>
            <w:r w:rsidRPr="001C7E28">
              <w:rPr>
                <w:rFonts w:ascii="Arial" w:hAnsi="Arial" w:cs="Arial"/>
                <w:b/>
                <w:sz w:val="20"/>
                <w:szCs w:val="20"/>
              </w:rPr>
              <w:t>OVER/ UNDER EXPENDITURE</w:t>
            </w:r>
          </w:p>
        </w:tc>
        <w:tc>
          <w:tcPr>
            <w:tcW w:w="932" w:type="dxa"/>
            <w:textDirection w:val="btLr"/>
          </w:tcPr>
          <w:p w:rsidR="00612B93" w:rsidRPr="001C7E28" w:rsidRDefault="00612B93" w:rsidP="001C7E28">
            <w:pPr>
              <w:ind w:left="113" w:right="113"/>
              <w:rPr>
                <w:rFonts w:ascii="Arial" w:hAnsi="Arial" w:cs="Arial"/>
                <w:b/>
                <w:sz w:val="20"/>
                <w:szCs w:val="20"/>
              </w:rPr>
            </w:pPr>
            <w:r w:rsidRPr="001C7E28">
              <w:rPr>
                <w:rFonts w:ascii="Arial" w:hAnsi="Arial" w:cs="Arial"/>
                <w:b/>
                <w:sz w:val="20"/>
                <w:szCs w:val="20"/>
              </w:rPr>
              <w:t>EXPENDITURE</w:t>
            </w:r>
          </w:p>
        </w:tc>
      </w:tr>
      <w:tr w:rsidR="00612B93" w:rsidRPr="001C7E28" w:rsidTr="00612B93">
        <w:trPr>
          <w:gridAfter w:val="1"/>
          <w:wAfter w:w="9" w:type="dxa"/>
        </w:trPr>
        <w:tc>
          <w:tcPr>
            <w:tcW w:w="4253" w:type="dxa"/>
            <w:gridSpan w:val="2"/>
            <w:vMerge/>
          </w:tcPr>
          <w:p w:rsidR="00612B93" w:rsidRPr="001C7E28" w:rsidRDefault="00612B93" w:rsidP="001C7E28">
            <w:pPr>
              <w:rPr>
                <w:rFonts w:ascii="Arial" w:hAnsi="Arial" w:cs="Arial"/>
                <w:b/>
                <w:i/>
                <w:sz w:val="20"/>
                <w:szCs w:val="20"/>
              </w:rPr>
            </w:pPr>
          </w:p>
        </w:tc>
        <w:tc>
          <w:tcPr>
            <w:tcW w:w="1417" w:type="dxa"/>
          </w:tcPr>
          <w:p w:rsidR="00612B93" w:rsidRPr="001C7E28" w:rsidRDefault="00612B93" w:rsidP="001C7E28">
            <w:pPr>
              <w:rPr>
                <w:rFonts w:ascii="Arial" w:hAnsi="Arial" w:cs="Arial"/>
                <w:i/>
                <w:sz w:val="20"/>
                <w:szCs w:val="20"/>
              </w:rPr>
            </w:pPr>
            <w:r w:rsidRPr="001C7E28">
              <w:rPr>
                <w:rFonts w:ascii="Arial" w:hAnsi="Arial" w:cs="Arial"/>
                <w:i/>
                <w:sz w:val="20"/>
                <w:szCs w:val="20"/>
              </w:rPr>
              <w:t>R’000</w:t>
            </w:r>
          </w:p>
        </w:tc>
        <w:tc>
          <w:tcPr>
            <w:tcW w:w="1276" w:type="dxa"/>
          </w:tcPr>
          <w:p w:rsidR="00612B93" w:rsidRPr="001C7E28" w:rsidRDefault="00612B93" w:rsidP="001C7E28">
            <w:pPr>
              <w:rPr>
                <w:rFonts w:ascii="Arial" w:hAnsi="Arial" w:cs="Arial"/>
                <w:i/>
                <w:sz w:val="20"/>
                <w:szCs w:val="20"/>
              </w:rPr>
            </w:pPr>
            <w:r w:rsidRPr="001C7E28">
              <w:rPr>
                <w:rFonts w:ascii="Arial" w:hAnsi="Arial" w:cs="Arial"/>
                <w:i/>
                <w:sz w:val="20"/>
                <w:szCs w:val="20"/>
              </w:rPr>
              <w:t>R’000</w:t>
            </w:r>
          </w:p>
        </w:tc>
        <w:tc>
          <w:tcPr>
            <w:tcW w:w="1134" w:type="dxa"/>
          </w:tcPr>
          <w:p w:rsidR="00612B93" w:rsidRPr="001C7E28" w:rsidRDefault="00612B93" w:rsidP="001C7E28">
            <w:pPr>
              <w:rPr>
                <w:rFonts w:ascii="Arial" w:hAnsi="Arial" w:cs="Arial"/>
                <w:i/>
                <w:sz w:val="20"/>
                <w:szCs w:val="20"/>
              </w:rPr>
            </w:pPr>
            <w:r w:rsidRPr="001C7E28">
              <w:rPr>
                <w:rFonts w:ascii="Arial" w:hAnsi="Arial" w:cs="Arial"/>
                <w:i/>
                <w:sz w:val="20"/>
                <w:szCs w:val="20"/>
              </w:rPr>
              <w:t>R’000</w:t>
            </w:r>
          </w:p>
        </w:tc>
        <w:tc>
          <w:tcPr>
            <w:tcW w:w="932" w:type="dxa"/>
          </w:tcPr>
          <w:p w:rsidR="00612B93" w:rsidRPr="001C7E28" w:rsidRDefault="00612B93" w:rsidP="001C7E28">
            <w:pPr>
              <w:rPr>
                <w:rFonts w:ascii="Arial" w:hAnsi="Arial" w:cs="Arial"/>
                <w:i/>
                <w:sz w:val="20"/>
                <w:szCs w:val="20"/>
              </w:rPr>
            </w:pPr>
            <w:r w:rsidRPr="001C7E28">
              <w:rPr>
                <w:rFonts w:ascii="Arial" w:hAnsi="Arial" w:cs="Arial"/>
                <w:i/>
                <w:sz w:val="20"/>
                <w:szCs w:val="20"/>
              </w:rPr>
              <w:t>%</w:t>
            </w:r>
          </w:p>
        </w:tc>
      </w:tr>
      <w:tr w:rsidR="00EB4956" w:rsidRPr="001C7E28" w:rsidTr="00612B93">
        <w:trPr>
          <w:gridAfter w:val="1"/>
          <w:wAfter w:w="9" w:type="dxa"/>
        </w:trPr>
        <w:tc>
          <w:tcPr>
            <w:tcW w:w="426" w:type="dxa"/>
          </w:tcPr>
          <w:p w:rsidR="00EB4956" w:rsidRPr="001C7E28" w:rsidRDefault="00EB4956" w:rsidP="001C7E28">
            <w:pPr>
              <w:rPr>
                <w:rFonts w:ascii="Arial" w:hAnsi="Arial" w:cs="Arial"/>
                <w:b/>
                <w:sz w:val="20"/>
                <w:szCs w:val="20"/>
              </w:rPr>
            </w:pPr>
            <w:r w:rsidRPr="001C7E28">
              <w:rPr>
                <w:rFonts w:ascii="Arial" w:hAnsi="Arial" w:cs="Arial"/>
                <w:b/>
                <w:sz w:val="20"/>
                <w:szCs w:val="20"/>
              </w:rPr>
              <w:t>1.</w:t>
            </w:r>
          </w:p>
        </w:tc>
        <w:tc>
          <w:tcPr>
            <w:tcW w:w="3827" w:type="dxa"/>
          </w:tcPr>
          <w:p w:rsidR="00EB4956" w:rsidRPr="001C7E28" w:rsidRDefault="00EB4956" w:rsidP="001C7E28">
            <w:pPr>
              <w:rPr>
                <w:rFonts w:ascii="Arial" w:hAnsi="Arial" w:cs="Arial"/>
                <w:b/>
                <w:sz w:val="20"/>
                <w:szCs w:val="20"/>
              </w:rPr>
            </w:pPr>
            <w:r w:rsidRPr="001C7E28">
              <w:rPr>
                <w:rFonts w:ascii="Arial" w:hAnsi="Arial" w:cs="Arial"/>
                <w:b/>
                <w:sz w:val="20"/>
                <w:szCs w:val="20"/>
              </w:rPr>
              <w:t>A</w:t>
            </w:r>
            <w:r w:rsidR="00612B93" w:rsidRPr="001C7E28">
              <w:rPr>
                <w:rFonts w:ascii="Arial" w:hAnsi="Arial" w:cs="Arial"/>
                <w:b/>
                <w:sz w:val="20"/>
                <w:szCs w:val="20"/>
              </w:rPr>
              <w:t>DMINISTRATION</w:t>
            </w:r>
          </w:p>
        </w:tc>
        <w:tc>
          <w:tcPr>
            <w:tcW w:w="1417" w:type="dxa"/>
          </w:tcPr>
          <w:p w:rsidR="00EB4956" w:rsidRPr="001C7E28" w:rsidRDefault="00100385" w:rsidP="001C7E28">
            <w:pPr>
              <w:rPr>
                <w:rFonts w:ascii="Arial" w:hAnsi="Arial" w:cs="Arial"/>
                <w:sz w:val="20"/>
                <w:szCs w:val="20"/>
              </w:rPr>
            </w:pPr>
            <w:r w:rsidRPr="001C7E28">
              <w:rPr>
                <w:rFonts w:ascii="Arial" w:hAnsi="Arial" w:cs="Arial"/>
                <w:sz w:val="20"/>
                <w:szCs w:val="20"/>
              </w:rPr>
              <w:t>1 012 286</w:t>
            </w:r>
          </w:p>
        </w:tc>
        <w:tc>
          <w:tcPr>
            <w:tcW w:w="1276" w:type="dxa"/>
          </w:tcPr>
          <w:p w:rsidR="00EB4956" w:rsidRPr="001C7E28" w:rsidRDefault="00100385" w:rsidP="001C7E28">
            <w:pPr>
              <w:tabs>
                <w:tab w:val="center" w:pos="530"/>
                <w:tab w:val="right" w:pos="1060"/>
              </w:tabs>
              <w:rPr>
                <w:rFonts w:ascii="Arial" w:hAnsi="Arial" w:cs="Arial"/>
                <w:sz w:val="20"/>
                <w:szCs w:val="20"/>
              </w:rPr>
            </w:pPr>
            <w:r w:rsidRPr="001C7E28">
              <w:rPr>
                <w:rFonts w:ascii="Arial" w:hAnsi="Arial" w:cs="Arial"/>
                <w:sz w:val="20"/>
                <w:szCs w:val="20"/>
              </w:rPr>
              <w:t>856 399</w:t>
            </w:r>
          </w:p>
        </w:tc>
        <w:tc>
          <w:tcPr>
            <w:tcW w:w="1134" w:type="dxa"/>
          </w:tcPr>
          <w:p w:rsidR="00EB4956" w:rsidRPr="001C7E28" w:rsidRDefault="00100385" w:rsidP="001C7E28">
            <w:pPr>
              <w:rPr>
                <w:rFonts w:ascii="Arial" w:hAnsi="Arial" w:cs="Arial"/>
                <w:sz w:val="20"/>
                <w:szCs w:val="20"/>
              </w:rPr>
            </w:pPr>
            <w:r w:rsidRPr="001C7E28">
              <w:rPr>
                <w:rFonts w:ascii="Arial" w:hAnsi="Arial" w:cs="Arial"/>
                <w:sz w:val="20"/>
                <w:szCs w:val="20"/>
              </w:rPr>
              <w:t>155 887</w:t>
            </w:r>
          </w:p>
        </w:tc>
        <w:tc>
          <w:tcPr>
            <w:tcW w:w="932" w:type="dxa"/>
          </w:tcPr>
          <w:p w:rsidR="00EB4956" w:rsidRPr="001C7E28" w:rsidRDefault="00100385" w:rsidP="001C7E28">
            <w:pPr>
              <w:rPr>
                <w:rFonts w:ascii="Arial" w:hAnsi="Arial" w:cs="Arial"/>
                <w:sz w:val="20"/>
                <w:szCs w:val="20"/>
              </w:rPr>
            </w:pPr>
            <w:r w:rsidRPr="001C7E28">
              <w:rPr>
                <w:rFonts w:ascii="Arial" w:hAnsi="Arial" w:cs="Arial"/>
                <w:sz w:val="20"/>
                <w:szCs w:val="20"/>
              </w:rPr>
              <w:t>85</w:t>
            </w:r>
            <w:r w:rsidR="002A1943" w:rsidRPr="001C7E28">
              <w:rPr>
                <w:rFonts w:ascii="Arial" w:hAnsi="Arial" w:cs="Arial"/>
                <w:sz w:val="20"/>
                <w:szCs w:val="20"/>
              </w:rPr>
              <w:t>%</w:t>
            </w:r>
          </w:p>
        </w:tc>
      </w:tr>
      <w:tr w:rsidR="00EB4956" w:rsidRPr="001C7E28" w:rsidTr="00612B93">
        <w:trPr>
          <w:gridAfter w:val="1"/>
          <w:wAfter w:w="9" w:type="dxa"/>
        </w:trPr>
        <w:tc>
          <w:tcPr>
            <w:tcW w:w="426" w:type="dxa"/>
          </w:tcPr>
          <w:p w:rsidR="00EB4956" w:rsidRPr="001C7E28" w:rsidRDefault="00EB4956" w:rsidP="001C7E28">
            <w:pPr>
              <w:rPr>
                <w:rFonts w:ascii="Arial" w:hAnsi="Arial" w:cs="Arial"/>
                <w:b/>
                <w:sz w:val="20"/>
                <w:szCs w:val="20"/>
              </w:rPr>
            </w:pPr>
            <w:r w:rsidRPr="001C7E28">
              <w:rPr>
                <w:rFonts w:ascii="Arial" w:hAnsi="Arial" w:cs="Arial"/>
                <w:b/>
                <w:sz w:val="20"/>
                <w:szCs w:val="20"/>
              </w:rPr>
              <w:t>2.</w:t>
            </w:r>
          </w:p>
        </w:tc>
        <w:tc>
          <w:tcPr>
            <w:tcW w:w="3827" w:type="dxa"/>
          </w:tcPr>
          <w:p w:rsidR="00EB4956" w:rsidRPr="001C7E28" w:rsidRDefault="00EB4956" w:rsidP="001C7E28">
            <w:pPr>
              <w:rPr>
                <w:rFonts w:ascii="Arial" w:hAnsi="Arial" w:cs="Arial"/>
                <w:b/>
                <w:sz w:val="20"/>
                <w:szCs w:val="20"/>
              </w:rPr>
            </w:pPr>
            <w:r w:rsidRPr="001C7E28">
              <w:rPr>
                <w:rFonts w:ascii="Arial" w:hAnsi="Arial" w:cs="Arial"/>
                <w:b/>
                <w:sz w:val="20"/>
                <w:szCs w:val="20"/>
              </w:rPr>
              <w:t>I</w:t>
            </w:r>
            <w:r w:rsidR="00612B93" w:rsidRPr="001C7E28">
              <w:rPr>
                <w:rFonts w:ascii="Arial" w:hAnsi="Arial" w:cs="Arial"/>
                <w:b/>
                <w:sz w:val="20"/>
                <w:szCs w:val="20"/>
              </w:rPr>
              <w:t>NSPECTION AND ENFORCEMENT SERVICES</w:t>
            </w:r>
          </w:p>
        </w:tc>
        <w:tc>
          <w:tcPr>
            <w:tcW w:w="1417" w:type="dxa"/>
          </w:tcPr>
          <w:p w:rsidR="00EB4956" w:rsidRPr="001C7E28" w:rsidRDefault="00100385" w:rsidP="001C7E28">
            <w:pPr>
              <w:rPr>
                <w:rFonts w:ascii="Arial" w:hAnsi="Arial" w:cs="Arial"/>
                <w:sz w:val="20"/>
                <w:szCs w:val="20"/>
              </w:rPr>
            </w:pPr>
            <w:r w:rsidRPr="001C7E28">
              <w:rPr>
                <w:rFonts w:ascii="Arial" w:hAnsi="Arial" w:cs="Arial"/>
                <w:sz w:val="20"/>
                <w:szCs w:val="20"/>
              </w:rPr>
              <w:t>650 902</w:t>
            </w:r>
          </w:p>
        </w:tc>
        <w:tc>
          <w:tcPr>
            <w:tcW w:w="1276" w:type="dxa"/>
          </w:tcPr>
          <w:p w:rsidR="00EB4956" w:rsidRPr="001C7E28" w:rsidRDefault="00100385" w:rsidP="001C7E28">
            <w:pPr>
              <w:tabs>
                <w:tab w:val="center" w:pos="530"/>
                <w:tab w:val="right" w:pos="1060"/>
              </w:tabs>
              <w:rPr>
                <w:rFonts w:ascii="Arial" w:hAnsi="Arial" w:cs="Arial"/>
                <w:sz w:val="20"/>
                <w:szCs w:val="20"/>
              </w:rPr>
            </w:pPr>
            <w:r w:rsidRPr="001C7E28">
              <w:rPr>
                <w:rFonts w:ascii="Arial" w:hAnsi="Arial" w:cs="Arial"/>
                <w:sz w:val="20"/>
                <w:szCs w:val="20"/>
              </w:rPr>
              <w:t>546 648</w:t>
            </w:r>
          </w:p>
        </w:tc>
        <w:tc>
          <w:tcPr>
            <w:tcW w:w="1134" w:type="dxa"/>
          </w:tcPr>
          <w:p w:rsidR="00EB4956" w:rsidRPr="001C7E28" w:rsidRDefault="00100385" w:rsidP="001C7E28">
            <w:pPr>
              <w:rPr>
                <w:rFonts w:ascii="Arial" w:hAnsi="Arial" w:cs="Arial"/>
                <w:sz w:val="20"/>
                <w:szCs w:val="20"/>
              </w:rPr>
            </w:pPr>
            <w:r w:rsidRPr="001C7E28">
              <w:rPr>
                <w:rFonts w:ascii="Arial" w:hAnsi="Arial" w:cs="Arial"/>
                <w:sz w:val="20"/>
                <w:szCs w:val="20"/>
              </w:rPr>
              <w:t>104 254</w:t>
            </w:r>
          </w:p>
        </w:tc>
        <w:tc>
          <w:tcPr>
            <w:tcW w:w="932" w:type="dxa"/>
          </w:tcPr>
          <w:p w:rsidR="00EB4956" w:rsidRPr="001C7E28" w:rsidRDefault="002A1943" w:rsidP="001C7E28">
            <w:pPr>
              <w:rPr>
                <w:rFonts w:ascii="Arial" w:hAnsi="Arial" w:cs="Arial"/>
                <w:sz w:val="20"/>
                <w:szCs w:val="20"/>
              </w:rPr>
            </w:pPr>
            <w:r w:rsidRPr="001C7E28">
              <w:rPr>
                <w:rFonts w:ascii="Arial" w:hAnsi="Arial" w:cs="Arial"/>
                <w:sz w:val="20"/>
                <w:szCs w:val="20"/>
              </w:rPr>
              <w:t>84%</w:t>
            </w:r>
          </w:p>
        </w:tc>
      </w:tr>
      <w:tr w:rsidR="00EB4956" w:rsidRPr="001C7E28" w:rsidTr="00612B93">
        <w:trPr>
          <w:gridAfter w:val="1"/>
          <w:wAfter w:w="9" w:type="dxa"/>
        </w:trPr>
        <w:tc>
          <w:tcPr>
            <w:tcW w:w="426" w:type="dxa"/>
          </w:tcPr>
          <w:p w:rsidR="00EB4956" w:rsidRPr="001C7E28" w:rsidRDefault="00EB4956" w:rsidP="001C7E28">
            <w:pPr>
              <w:rPr>
                <w:rFonts w:ascii="Arial" w:hAnsi="Arial" w:cs="Arial"/>
                <w:b/>
                <w:sz w:val="20"/>
                <w:szCs w:val="20"/>
              </w:rPr>
            </w:pPr>
            <w:r w:rsidRPr="001C7E28">
              <w:rPr>
                <w:rFonts w:ascii="Arial" w:hAnsi="Arial" w:cs="Arial"/>
                <w:b/>
                <w:sz w:val="20"/>
                <w:szCs w:val="20"/>
              </w:rPr>
              <w:t>3.</w:t>
            </w:r>
          </w:p>
        </w:tc>
        <w:tc>
          <w:tcPr>
            <w:tcW w:w="3827" w:type="dxa"/>
          </w:tcPr>
          <w:p w:rsidR="00EB4956" w:rsidRPr="001C7E28" w:rsidRDefault="00EB4956" w:rsidP="001C7E28">
            <w:pPr>
              <w:rPr>
                <w:rFonts w:ascii="Arial" w:hAnsi="Arial" w:cs="Arial"/>
                <w:b/>
                <w:sz w:val="20"/>
                <w:szCs w:val="20"/>
              </w:rPr>
            </w:pPr>
            <w:r w:rsidRPr="001C7E28">
              <w:rPr>
                <w:rFonts w:ascii="Arial" w:hAnsi="Arial" w:cs="Arial"/>
                <w:b/>
                <w:sz w:val="20"/>
                <w:szCs w:val="20"/>
              </w:rPr>
              <w:t>P</w:t>
            </w:r>
            <w:r w:rsidR="00612B93" w:rsidRPr="001C7E28">
              <w:rPr>
                <w:rFonts w:ascii="Arial" w:hAnsi="Arial" w:cs="Arial"/>
                <w:b/>
                <w:sz w:val="20"/>
                <w:szCs w:val="20"/>
              </w:rPr>
              <w:t>UBLIC EMPLOYMENT SERVICES</w:t>
            </w:r>
          </w:p>
        </w:tc>
        <w:tc>
          <w:tcPr>
            <w:tcW w:w="1417" w:type="dxa"/>
          </w:tcPr>
          <w:p w:rsidR="00EB4956" w:rsidRPr="001C7E28" w:rsidRDefault="00100385" w:rsidP="001C7E28">
            <w:pPr>
              <w:rPr>
                <w:rFonts w:ascii="Arial" w:hAnsi="Arial" w:cs="Arial"/>
                <w:sz w:val="20"/>
                <w:szCs w:val="20"/>
              </w:rPr>
            </w:pPr>
            <w:r w:rsidRPr="001C7E28">
              <w:rPr>
                <w:rFonts w:ascii="Arial" w:hAnsi="Arial" w:cs="Arial"/>
                <w:sz w:val="20"/>
                <w:szCs w:val="20"/>
              </w:rPr>
              <w:t>894 749</w:t>
            </w:r>
          </w:p>
        </w:tc>
        <w:tc>
          <w:tcPr>
            <w:tcW w:w="1276" w:type="dxa"/>
          </w:tcPr>
          <w:p w:rsidR="00EB4956" w:rsidRPr="001C7E28" w:rsidRDefault="00100385" w:rsidP="001C7E28">
            <w:pPr>
              <w:tabs>
                <w:tab w:val="center" w:pos="530"/>
                <w:tab w:val="right" w:pos="1060"/>
              </w:tabs>
              <w:rPr>
                <w:rFonts w:ascii="Arial" w:hAnsi="Arial" w:cs="Arial"/>
                <w:sz w:val="20"/>
                <w:szCs w:val="20"/>
              </w:rPr>
            </w:pPr>
            <w:r w:rsidRPr="001C7E28">
              <w:rPr>
                <w:rFonts w:ascii="Arial" w:hAnsi="Arial" w:cs="Arial"/>
                <w:sz w:val="20"/>
                <w:szCs w:val="20"/>
              </w:rPr>
              <w:t>615 872</w:t>
            </w:r>
          </w:p>
        </w:tc>
        <w:tc>
          <w:tcPr>
            <w:tcW w:w="1134" w:type="dxa"/>
          </w:tcPr>
          <w:p w:rsidR="00EB4956" w:rsidRPr="001C7E28" w:rsidRDefault="00100385" w:rsidP="001C7E28">
            <w:pPr>
              <w:rPr>
                <w:rFonts w:ascii="Arial" w:hAnsi="Arial" w:cs="Arial"/>
                <w:sz w:val="20"/>
                <w:szCs w:val="20"/>
              </w:rPr>
            </w:pPr>
            <w:r w:rsidRPr="001C7E28">
              <w:rPr>
                <w:rFonts w:ascii="Arial" w:hAnsi="Arial" w:cs="Arial"/>
                <w:sz w:val="20"/>
                <w:szCs w:val="20"/>
              </w:rPr>
              <w:t>278 877</w:t>
            </w:r>
          </w:p>
        </w:tc>
        <w:tc>
          <w:tcPr>
            <w:tcW w:w="932" w:type="dxa"/>
          </w:tcPr>
          <w:p w:rsidR="00EB4956" w:rsidRPr="001C7E28" w:rsidRDefault="00100385" w:rsidP="001C7E28">
            <w:pPr>
              <w:rPr>
                <w:rFonts w:ascii="Arial" w:hAnsi="Arial" w:cs="Arial"/>
                <w:sz w:val="20"/>
                <w:szCs w:val="20"/>
              </w:rPr>
            </w:pPr>
            <w:r w:rsidRPr="001C7E28">
              <w:rPr>
                <w:rFonts w:ascii="Arial" w:hAnsi="Arial" w:cs="Arial"/>
                <w:sz w:val="20"/>
                <w:szCs w:val="20"/>
              </w:rPr>
              <w:t>69</w:t>
            </w:r>
            <w:r w:rsidR="002A1943" w:rsidRPr="001C7E28">
              <w:rPr>
                <w:rFonts w:ascii="Arial" w:hAnsi="Arial" w:cs="Arial"/>
                <w:sz w:val="20"/>
                <w:szCs w:val="20"/>
              </w:rPr>
              <w:t>%</w:t>
            </w:r>
          </w:p>
        </w:tc>
      </w:tr>
      <w:tr w:rsidR="00EB4956" w:rsidRPr="001C7E28" w:rsidTr="00612B93">
        <w:trPr>
          <w:gridAfter w:val="1"/>
          <w:wAfter w:w="9" w:type="dxa"/>
        </w:trPr>
        <w:tc>
          <w:tcPr>
            <w:tcW w:w="426" w:type="dxa"/>
          </w:tcPr>
          <w:p w:rsidR="00EB4956" w:rsidRPr="001C7E28" w:rsidRDefault="00EB4956" w:rsidP="001C7E28">
            <w:pPr>
              <w:rPr>
                <w:rFonts w:ascii="Arial" w:hAnsi="Arial" w:cs="Arial"/>
                <w:b/>
                <w:sz w:val="20"/>
                <w:szCs w:val="20"/>
              </w:rPr>
            </w:pPr>
            <w:r w:rsidRPr="001C7E28">
              <w:rPr>
                <w:rFonts w:ascii="Arial" w:hAnsi="Arial" w:cs="Arial"/>
                <w:b/>
                <w:sz w:val="20"/>
                <w:szCs w:val="20"/>
              </w:rPr>
              <w:t>4.</w:t>
            </w:r>
          </w:p>
        </w:tc>
        <w:tc>
          <w:tcPr>
            <w:tcW w:w="3827" w:type="dxa"/>
          </w:tcPr>
          <w:p w:rsidR="00EB4956" w:rsidRPr="001C7E28" w:rsidRDefault="00EB4956" w:rsidP="001C7E28">
            <w:pPr>
              <w:rPr>
                <w:rFonts w:ascii="Arial" w:hAnsi="Arial" w:cs="Arial"/>
                <w:b/>
                <w:sz w:val="20"/>
                <w:szCs w:val="20"/>
              </w:rPr>
            </w:pPr>
            <w:r w:rsidRPr="001C7E28">
              <w:rPr>
                <w:rFonts w:ascii="Arial" w:hAnsi="Arial" w:cs="Arial"/>
                <w:b/>
                <w:sz w:val="20"/>
                <w:szCs w:val="20"/>
              </w:rPr>
              <w:t>L</w:t>
            </w:r>
            <w:r w:rsidR="00612B93" w:rsidRPr="001C7E28">
              <w:rPr>
                <w:rFonts w:ascii="Arial" w:hAnsi="Arial" w:cs="Arial"/>
                <w:b/>
                <w:sz w:val="20"/>
                <w:szCs w:val="20"/>
              </w:rPr>
              <w:t>ABOUR POLICY AND INDISTRIAL RELATIONS</w:t>
            </w:r>
          </w:p>
        </w:tc>
        <w:tc>
          <w:tcPr>
            <w:tcW w:w="1417" w:type="dxa"/>
          </w:tcPr>
          <w:p w:rsidR="00EB4956" w:rsidRPr="001C7E28" w:rsidRDefault="00100385" w:rsidP="001C7E28">
            <w:pPr>
              <w:rPr>
                <w:rFonts w:ascii="Arial" w:hAnsi="Arial" w:cs="Arial"/>
                <w:sz w:val="20"/>
                <w:szCs w:val="20"/>
              </w:rPr>
            </w:pPr>
            <w:r w:rsidRPr="001C7E28">
              <w:rPr>
                <w:rFonts w:ascii="Arial" w:hAnsi="Arial" w:cs="Arial"/>
                <w:sz w:val="20"/>
                <w:szCs w:val="20"/>
              </w:rPr>
              <w:t>1 258 556</w:t>
            </w:r>
          </w:p>
        </w:tc>
        <w:tc>
          <w:tcPr>
            <w:tcW w:w="1276" w:type="dxa"/>
          </w:tcPr>
          <w:p w:rsidR="00EB4956" w:rsidRPr="001C7E28" w:rsidRDefault="00100385" w:rsidP="001C7E28">
            <w:pPr>
              <w:tabs>
                <w:tab w:val="center" w:pos="530"/>
                <w:tab w:val="right" w:pos="1060"/>
              </w:tabs>
              <w:rPr>
                <w:rFonts w:ascii="Arial" w:hAnsi="Arial" w:cs="Arial"/>
                <w:sz w:val="20"/>
                <w:szCs w:val="20"/>
              </w:rPr>
            </w:pPr>
            <w:r w:rsidRPr="001C7E28">
              <w:rPr>
                <w:rFonts w:ascii="Arial" w:hAnsi="Arial" w:cs="Arial"/>
                <w:sz w:val="20"/>
                <w:szCs w:val="20"/>
              </w:rPr>
              <w:t>1 213 247</w:t>
            </w:r>
          </w:p>
        </w:tc>
        <w:tc>
          <w:tcPr>
            <w:tcW w:w="1134" w:type="dxa"/>
          </w:tcPr>
          <w:p w:rsidR="00EB4956" w:rsidRPr="001C7E28" w:rsidRDefault="00100385" w:rsidP="001C7E28">
            <w:pPr>
              <w:rPr>
                <w:rFonts w:ascii="Arial" w:hAnsi="Arial" w:cs="Arial"/>
                <w:sz w:val="20"/>
                <w:szCs w:val="20"/>
              </w:rPr>
            </w:pPr>
            <w:r w:rsidRPr="001C7E28">
              <w:rPr>
                <w:rFonts w:ascii="Arial" w:hAnsi="Arial" w:cs="Arial"/>
                <w:sz w:val="20"/>
                <w:szCs w:val="20"/>
              </w:rPr>
              <w:t>45 309</w:t>
            </w:r>
          </w:p>
        </w:tc>
        <w:tc>
          <w:tcPr>
            <w:tcW w:w="932" w:type="dxa"/>
          </w:tcPr>
          <w:p w:rsidR="00EB4956" w:rsidRPr="001C7E28" w:rsidRDefault="00100385" w:rsidP="001C7E28">
            <w:pPr>
              <w:rPr>
                <w:rFonts w:ascii="Arial" w:hAnsi="Arial" w:cs="Arial"/>
                <w:sz w:val="20"/>
                <w:szCs w:val="20"/>
              </w:rPr>
            </w:pPr>
            <w:r w:rsidRPr="001C7E28">
              <w:rPr>
                <w:rFonts w:ascii="Arial" w:hAnsi="Arial" w:cs="Arial"/>
                <w:sz w:val="20"/>
                <w:szCs w:val="20"/>
              </w:rPr>
              <w:t>96</w:t>
            </w:r>
            <w:r w:rsidR="002A1943" w:rsidRPr="001C7E28">
              <w:rPr>
                <w:rFonts w:ascii="Arial" w:hAnsi="Arial" w:cs="Arial"/>
                <w:sz w:val="20"/>
                <w:szCs w:val="20"/>
              </w:rPr>
              <w:t>%</w:t>
            </w:r>
          </w:p>
        </w:tc>
      </w:tr>
      <w:tr w:rsidR="00612B93" w:rsidRPr="001C7E28" w:rsidTr="00612B93">
        <w:trPr>
          <w:gridAfter w:val="1"/>
          <w:wAfter w:w="9" w:type="dxa"/>
        </w:trPr>
        <w:tc>
          <w:tcPr>
            <w:tcW w:w="4253" w:type="dxa"/>
            <w:gridSpan w:val="2"/>
          </w:tcPr>
          <w:p w:rsidR="00612B93" w:rsidRPr="001C7E28" w:rsidRDefault="00612B93" w:rsidP="001C7E28">
            <w:pPr>
              <w:rPr>
                <w:rFonts w:ascii="Arial" w:hAnsi="Arial" w:cs="Arial"/>
                <w:b/>
                <w:sz w:val="20"/>
                <w:szCs w:val="20"/>
              </w:rPr>
            </w:pPr>
            <w:r w:rsidRPr="001C7E28">
              <w:rPr>
                <w:rFonts w:ascii="Arial" w:hAnsi="Arial" w:cs="Arial"/>
                <w:b/>
                <w:sz w:val="20"/>
                <w:szCs w:val="20"/>
              </w:rPr>
              <w:t>TOTAL</w:t>
            </w:r>
          </w:p>
        </w:tc>
        <w:tc>
          <w:tcPr>
            <w:tcW w:w="1417" w:type="dxa"/>
          </w:tcPr>
          <w:p w:rsidR="00612B93" w:rsidRPr="001C7E28" w:rsidRDefault="002A1943" w:rsidP="001C7E28">
            <w:pPr>
              <w:rPr>
                <w:rFonts w:ascii="Arial" w:hAnsi="Arial" w:cs="Arial"/>
                <w:b/>
                <w:sz w:val="20"/>
                <w:szCs w:val="20"/>
              </w:rPr>
            </w:pPr>
            <w:r w:rsidRPr="001C7E28">
              <w:rPr>
                <w:rFonts w:ascii="Arial" w:hAnsi="Arial" w:cs="Arial"/>
                <w:b/>
                <w:sz w:val="20"/>
                <w:szCs w:val="20"/>
              </w:rPr>
              <w:t>3</w:t>
            </w:r>
            <w:r w:rsidR="00100385" w:rsidRPr="001C7E28">
              <w:rPr>
                <w:rFonts w:ascii="Arial" w:hAnsi="Arial" w:cs="Arial"/>
                <w:b/>
                <w:sz w:val="20"/>
                <w:szCs w:val="20"/>
              </w:rPr>
              <w:t> 816 493</w:t>
            </w:r>
          </w:p>
        </w:tc>
        <w:tc>
          <w:tcPr>
            <w:tcW w:w="1276" w:type="dxa"/>
          </w:tcPr>
          <w:p w:rsidR="00612B93" w:rsidRPr="001C7E28" w:rsidRDefault="00100385" w:rsidP="001C7E28">
            <w:pPr>
              <w:tabs>
                <w:tab w:val="center" w:pos="530"/>
                <w:tab w:val="right" w:pos="1060"/>
              </w:tabs>
              <w:rPr>
                <w:rFonts w:ascii="Arial" w:hAnsi="Arial" w:cs="Arial"/>
                <w:b/>
                <w:sz w:val="20"/>
                <w:szCs w:val="20"/>
              </w:rPr>
            </w:pPr>
            <w:r w:rsidRPr="001C7E28">
              <w:rPr>
                <w:rFonts w:ascii="Arial" w:hAnsi="Arial" w:cs="Arial"/>
                <w:b/>
                <w:sz w:val="20"/>
                <w:szCs w:val="20"/>
              </w:rPr>
              <w:t>3 232 166</w:t>
            </w:r>
          </w:p>
        </w:tc>
        <w:tc>
          <w:tcPr>
            <w:tcW w:w="1134" w:type="dxa"/>
          </w:tcPr>
          <w:p w:rsidR="00612B93" w:rsidRPr="001C7E28" w:rsidRDefault="00100385" w:rsidP="001C7E28">
            <w:pPr>
              <w:rPr>
                <w:rFonts w:ascii="Arial" w:hAnsi="Arial" w:cs="Arial"/>
                <w:b/>
                <w:sz w:val="20"/>
                <w:szCs w:val="20"/>
              </w:rPr>
            </w:pPr>
            <w:r w:rsidRPr="001C7E28">
              <w:rPr>
                <w:rFonts w:ascii="Arial" w:hAnsi="Arial" w:cs="Arial"/>
                <w:b/>
                <w:sz w:val="20"/>
                <w:szCs w:val="20"/>
              </w:rPr>
              <w:t>584 327</w:t>
            </w:r>
          </w:p>
        </w:tc>
        <w:tc>
          <w:tcPr>
            <w:tcW w:w="932" w:type="dxa"/>
          </w:tcPr>
          <w:p w:rsidR="00612B93" w:rsidRPr="001C7E28" w:rsidRDefault="00100385" w:rsidP="001C7E28">
            <w:pPr>
              <w:rPr>
                <w:rFonts w:ascii="Arial" w:hAnsi="Arial" w:cs="Arial"/>
                <w:b/>
                <w:sz w:val="20"/>
                <w:szCs w:val="20"/>
              </w:rPr>
            </w:pPr>
            <w:r w:rsidRPr="001C7E28">
              <w:rPr>
                <w:rFonts w:ascii="Arial" w:hAnsi="Arial" w:cs="Arial"/>
                <w:b/>
                <w:sz w:val="20"/>
                <w:szCs w:val="20"/>
              </w:rPr>
              <w:t>85</w:t>
            </w:r>
            <w:r w:rsidR="002A1943" w:rsidRPr="001C7E28">
              <w:rPr>
                <w:rFonts w:ascii="Arial" w:hAnsi="Arial" w:cs="Arial"/>
                <w:b/>
                <w:sz w:val="20"/>
                <w:szCs w:val="20"/>
              </w:rPr>
              <w:t>%</w:t>
            </w:r>
          </w:p>
        </w:tc>
      </w:tr>
    </w:tbl>
    <w:p w:rsidR="00CE138E" w:rsidRPr="001C7E28" w:rsidRDefault="00CE138E" w:rsidP="001C7E28">
      <w:pPr>
        <w:spacing w:after="0" w:line="240" w:lineRule="auto"/>
        <w:rPr>
          <w:rFonts w:ascii="Arial" w:hAnsi="Arial" w:cs="Arial"/>
          <w:i/>
          <w:sz w:val="20"/>
          <w:szCs w:val="20"/>
        </w:rPr>
      </w:pPr>
      <w:r w:rsidRPr="001C7E28">
        <w:rPr>
          <w:rFonts w:ascii="Arial" w:hAnsi="Arial" w:cs="Arial"/>
          <w:i/>
          <w:sz w:val="20"/>
          <w:szCs w:val="20"/>
        </w:rPr>
        <w:t>Source: Annual Report 20</w:t>
      </w:r>
      <w:r w:rsidR="002A1943" w:rsidRPr="001C7E28">
        <w:rPr>
          <w:rFonts w:ascii="Arial" w:hAnsi="Arial" w:cs="Arial"/>
          <w:i/>
          <w:sz w:val="20"/>
          <w:szCs w:val="20"/>
        </w:rPr>
        <w:t>2</w:t>
      </w:r>
      <w:r w:rsidR="00100385" w:rsidRPr="001C7E28">
        <w:rPr>
          <w:rFonts w:ascii="Arial" w:hAnsi="Arial" w:cs="Arial"/>
          <w:i/>
          <w:sz w:val="20"/>
          <w:szCs w:val="20"/>
        </w:rPr>
        <w:t>1/22</w:t>
      </w:r>
      <w:r w:rsidRPr="001C7E28">
        <w:rPr>
          <w:rFonts w:ascii="Arial" w:hAnsi="Arial" w:cs="Arial"/>
          <w:i/>
          <w:sz w:val="20"/>
          <w:szCs w:val="20"/>
        </w:rPr>
        <w:t xml:space="preserve"> (Department of Labour)</w:t>
      </w:r>
    </w:p>
    <w:p w:rsidR="002A7318" w:rsidRPr="001C7E28" w:rsidRDefault="00E704BE" w:rsidP="001C7E28">
      <w:pPr>
        <w:spacing w:after="0" w:line="240" w:lineRule="auto"/>
        <w:rPr>
          <w:rFonts w:ascii="Arial" w:hAnsi="Arial" w:cs="Arial"/>
          <w:sz w:val="20"/>
          <w:szCs w:val="20"/>
        </w:rPr>
      </w:pPr>
      <w:r w:rsidRPr="001C7E28">
        <w:rPr>
          <w:rFonts w:ascii="Arial" w:hAnsi="Arial" w:cs="Arial"/>
          <w:sz w:val="20"/>
          <w:szCs w:val="20"/>
        </w:rPr>
        <w:t>Table 1, reflects that t</w:t>
      </w:r>
      <w:r w:rsidR="008D5A28" w:rsidRPr="001C7E28">
        <w:rPr>
          <w:rFonts w:ascii="Arial" w:hAnsi="Arial" w:cs="Arial"/>
          <w:sz w:val="20"/>
          <w:szCs w:val="20"/>
        </w:rPr>
        <w:t xml:space="preserve">he final appropriation for the Department of </w:t>
      </w:r>
      <w:r w:rsidR="003F2664" w:rsidRPr="001C7E28">
        <w:rPr>
          <w:rFonts w:ascii="Arial" w:hAnsi="Arial" w:cs="Arial"/>
          <w:sz w:val="20"/>
          <w:szCs w:val="20"/>
        </w:rPr>
        <w:t xml:space="preserve">Employment and </w:t>
      </w:r>
      <w:r w:rsidR="0029672A" w:rsidRPr="001C7E28">
        <w:rPr>
          <w:rFonts w:ascii="Arial" w:hAnsi="Arial" w:cs="Arial"/>
          <w:sz w:val="20"/>
          <w:szCs w:val="20"/>
        </w:rPr>
        <w:t>L</w:t>
      </w:r>
      <w:r w:rsidR="008D5A28" w:rsidRPr="001C7E28">
        <w:rPr>
          <w:rFonts w:ascii="Arial" w:hAnsi="Arial" w:cs="Arial"/>
          <w:sz w:val="20"/>
          <w:szCs w:val="20"/>
        </w:rPr>
        <w:t>abour amounted to R3.</w:t>
      </w:r>
      <w:r w:rsidR="00100385" w:rsidRPr="001C7E28">
        <w:rPr>
          <w:rFonts w:ascii="Arial" w:hAnsi="Arial" w:cs="Arial"/>
          <w:sz w:val="20"/>
          <w:szCs w:val="20"/>
        </w:rPr>
        <w:t>8</w:t>
      </w:r>
      <w:r w:rsidR="008D5A28" w:rsidRPr="001C7E28">
        <w:rPr>
          <w:rFonts w:ascii="Arial" w:hAnsi="Arial" w:cs="Arial"/>
          <w:sz w:val="20"/>
          <w:szCs w:val="20"/>
        </w:rPr>
        <w:t xml:space="preserve"> billion in 20</w:t>
      </w:r>
      <w:r w:rsidR="00CC3131" w:rsidRPr="001C7E28">
        <w:rPr>
          <w:rFonts w:ascii="Arial" w:hAnsi="Arial" w:cs="Arial"/>
          <w:sz w:val="20"/>
          <w:szCs w:val="20"/>
        </w:rPr>
        <w:t>21</w:t>
      </w:r>
      <w:r w:rsidR="00100385" w:rsidRPr="001C7E28">
        <w:rPr>
          <w:rFonts w:ascii="Arial" w:hAnsi="Arial" w:cs="Arial"/>
          <w:sz w:val="20"/>
          <w:szCs w:val="20"/>
        </w:rPr>
        <w:t>/22</w:t>
      </w:r>
      <w:r w:rsidR="008D5A28" w:rsidRPr="001C7E28">
        <w:rPr>
          <w:rFonts w:ascii="Arial" w:hAnsi="Arial" w:cs="Arial"/>
          <w:sz w:val="20"/>
          <w:szCs w:val="20"/>
        </w:rPr>
        <w:t xml:space="preserve"> financial year</w:t>
      </w:r>
      <w:r w:rsidR="00612B93" w:rsidRPr="001C7E28">
        <w:rPr>
          <w:rFonts w:ascii="Arial" w:hAnsi="Arial" w:cs="Arial"/>
          <w:sz w:val="20"/>
          <w:szCs w:val="20"/>
        </w:rPr>
        <w:t>.</w:t>
      </w:r>
      <w:r w:rsidR="008D5A28" w:rsidRPr="001C7E28">
        <w:rPr>
          <w:rFonts w:ascii="Arial" w:hAnsi="Arial" w:cs="Arial"/>
          <w:sz w:val="20"/>
          <w:szCs w:val="20"/>
        </w:rPr>
        <w:t xml:space="preserve"> The Department spent R</w:t>
      </w:r>
      <w:r w:rsidR="00895A4F" w:rsidRPr="001C7E28">
        <w:rPr>
          <w:rFonts w:ascii="Arial" w:hAnsi="Arial" w:cs="Arial"/>
          <w:sz w:val="20"/>
          <w:szCs w:val="20"/>
        </w:rPr>
        <w:t>3.</w:t>
      </w:r>
      <w:r w:rsidR="00100385" w:rsidRPr="001C7E28">
        <w:rPr>
          <w:rFonts w:ascii="Arial" w:hAnsi="Arial" w:cs="Arial"/>
          <w:sz w:val="20"/>
          <w:szCs w:val="20"/>
        </w:rPr>
        <w:t>2</w:t>
      </w:r>
      <w:r w:rsidR="008D5A28" w:rsidRPr="001C7E28">
        <w:rPr>
          <w:rFonts w:ascii="Arial" w:hAnsi="Arial" w:cs="Arial"/>
          <w:sz w:val="20"/>
          <w:szCs w:val="20"/>
        </w:rPr>
        <w:t xml:space="preserve"> billion or </w:t>
      </w:r>
      <w:r w:rsidR="00100385" w:rsidRPr="001C7E28">
        <w:rPr>
          <w:rFonts w:ascii="Arial" w:hAnsi="Arial" w:cs="Arial"/>
          <w:sz w:val="20"/>
          <w:szCs w:val="20"/>
        </w:rPr>
        <w:t>85</w:t>
      </w:r>
      <w:r w:rsidR="008D5A28" w:rsidRPr="001C7E28">
        <w:rPr>
          <w:rFonts w:ascii="Arial" w:hAnsi="Arial" w:cs="Arial"/>
          <w:sz w:val="20"/>
          <w:szCs w:val="20"/>
        </w:rPr>
        <w:t>% of the final appropriation, resulting in under-expenditure of R</w:t>
      </w:r>
      <w:r w:rsidR="00CC3131" w:rsidRPr="001C7E28">
        <w:rPr>
          <w:rFonts w:ascii="Arial" w:hAnsi="Arial" w:cs="Arial"/>
          <w:sz w:val="20"/>
          <w:szCs w:val="20"/>
        </w:rPr>
        <w:t>196.2</w:t>
      </w:r>
      <w:r w:rsidR="008D5A28" w:rsidRPr="001C7E28">
        <w:rPr>
          <w:rFonts w:ascii="Arial" w:hAnsi="Arial" w:cs="Arial"/>
          <w:sz w:val="20"/>
          <w:szCs w:val="20"/>
        </w:rPr>
        <w:t xml:space="preserve"> million</w:t>
      </w:r>
      <w:r w:rsidR="00034AF8" w:rsidRPr="001C7E28">
        <w:rPr>
          <w:rFonts w:ascii="Arial" w:hAnsi="Arial" w:cs="Arial"/>
          <w:sz w:val="20"/>
          <w:szCs w:val="20"/>
        </w:rPr>
        <w:t>.</w:t>
      </w:r>
      <w:r w:rsidR="00A9558B" w:rsidRPr="001C7E28">
        <w:rPr>
          <w:rFonts w:ascii="Arial" w:hAnsi="Arial" w:cs="Arial"/>
          <w:sz w:val="20"/>
          <w:szCs w:val="20"/>
        </w:rPr>
        <w:t xml:space="preserve"> The larger portion of the final appropriation was allocated to the Labour Policy and Indust</w:t>
      </w:r>
      <w:r w:rsidR="00895A4F" w:rsidRPr="001C7E28">
        <w:rPr>
          <w:rFonts w:ascii="Arial" w:hAnsi="Arial" w:cs="Arial"/>
          <w:sz w:val="20"/>
          <w:szCs w:val="20"/>
        </w:rPr>
        <w:t xml:space="preserve">rial Relations programme at R1.2 </w:t>
      </w:r>
      <w:r w:rsidR="00A9558B" w:rsidRPr="001C7E28">
        <w:rPr>
          <w:rFonts w:ascii="Arial" w:hAnsi="Arial" w:cs="Arial"/>
          <w:sz w:val="20"/>
          <w:szCs w:val="20"/>
        </w:rPr>
        <w:t>billion, followed by the Administration programme at R</w:t>
      </w:r>
      <w:r w:rsidR="00100385" w:rsidRPr="001C7E28">
        <w:rPr>
          <w:rFonts w:ascii="Arial" w:hAnsi="Arial" w:cs="Arial"/>
          <w:sz w:val="20"/>
          <w:szCs w:val="20"/>
        </w:rPr>
        <w:t>584.3</w:t>
      </w:r>
      <w:r w:rsidR="00A9558B" w:rsidRPr="001C7E28">
        <w:rPr>
          <w:rFonts w:ascii="Arial" w:hAnsi="Arial" w:cs="Arial"/>
          <w:sz w:val="20"/>
          <w:szCs w:val="20"/>
        </w:rPr>
        <w:t xml:space="preserve"> million. The Inspection and Enforcement Services programme received </w:t>
      </w:r>
      <w:r w:rsidR="00034AF8" w:rsidRPr="001C7E28">
        <w:rPr>
          <w:rFonts w:ascii="Arial" w:hAnsi="Arial" w:cs="Arial"/>
          <w:sz w:val="20"/>
          <w:szCs w:val="20"/>
        </w:rPr>
        <w:t>R</w:t>
      </w:r>
      <w:r w:rsidR="00100385" w:rsidRPr="001C7E28">
        <w:rPr>
          <w:rFonts w:ascii="Arial" w:hAnsi="Arial" w:cs="Arial"/>
          <w:sz w:val="20"/>
          <w:szCs w:val="20"/>
        </w:rPr>
        <w:t>650.9</w:t>
      </w:r>
      <w:r w:rsidR="00403403" w:rsidRPr="001C7E28">
        <w:rPr>
          <w:rFonts w:ascii="Arial" w:hAnsi="Arial" w:cs="Arial"/>
          <w:sz w:val="20"/>
          <w:szCs w:val="20"/>
        </w:rPr>
        <w:t xml:space="preserve"> million</w:t>
      </w:r>
      <w:r w:rsidR="00034AF8" w:rsidRPr="001C7E28">
        <w:rPr>
          <w:rFonts w:ascii="Arial" w:hAnsi="Arial" w:cs="Arial"/>
          <w:sz w:val="20"/>
          <w:szCs w:val="20"/>
        </w:rPr>
        <w:t xml:space="preserve"> and Public Employment Services programme received R</w:t>
      </w:r>
      <w:r w:rsidR="00100385" w:rsidRPr="001C7E28">
        <w:rPr>
          <w:rFonts w:ascii="Arial" w:hAnsi="Arial" w:cs="Arial"/>
          <w:sz w:val="20"/>
          <w:szCs w:val="20"/>
        </w:rPr>
        <w:t>894.7</w:t>
      </w:r>
      <w:r w:rsidR="00034AF8" w:rsidRPr="001C7E28">
        <w:rPr>
          <w:rFonts w:ascii="Arial" w:hAnsi="Arial" w:cs="Arial"/>
          <w:sz w:val="20"/>
          <w:szCs w:val="20"/>
        </w:rPr>
        <w:t xml:space="preserve"> million</w:t>
      </w:r>
      <w:r w:rsidR="00403403" w:rsidRPr="001C7E28">
        <w:rPr>
          <w:rFonts w:ascii="Arial" w:hAnsi="Arial" w:cs="Arial"/>
          <w:sz w:val="20"/>
          <w:szCs w:val="20"/>
        </w:rPr>
        <w:t>.</w:t>
      </w:r>
    </w:p>
    <w:p w:rsidR="004A49D8" w:rsidRPr="001C7E28" w:rsidRDefault="004A49D8" w:rsidP="001C7E28">
      <w:pPr>
        <w:spacing w:after="0" w:line="240" w:lineRule="auto"/>
        <w:rPr>
          <w:rFonts w:ascii="Arial" w:hAnsi="Arial" w:cs="Arial"/>
          <w:sz w:val="20"/>
          <w:szCs w:val="20"/>
        </w:rPr>
      </w:pPr>
    </w:p>
    <w:p w:rsidR="00A52CF5"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4</w:t>
      </w:r>
      <w:r w:rsidR="00AA74B1" w:rsidRPr="001C7E28">
        <w:rPr>
          <w:rFonts w:ascii="Arial" w:hAnsi="Arial" w:cs="Arial"/>
          <w:b/>
          <w:sz w:val="20"/>
          <w:szCs w:val="20"/>
        </w:rPr>
        <w:t>.2.</w:t>
      </w:r>
      <w:r w:rsidR="00AA74B1" w:rsidRPr="001C7E28">
        <w:rPr>
          <w:rFonts w:ascii="Arial" w:hAnsi="Arial" w:cs="Arial"/>
          <w:b/>
          <w:sz w:val="20"/>
          <w:szCs w:val="20"/>
        </w:rPr>
        <w:tab/>
        <w:t>Expenditure per programme</w:t>
      </w:r>
      <w:r w:rsidR="00394E57" w:rsidRPr="001C7E28">
        <w:rPr>
          <w:rFonts w:ascii="Arial" w:hAnsi="Arial" w:cs="Arial"/>
          <w:b/>
          <w:sz w:val="20"/>
          <w:szCs w:val="20"/>
        </w:rPr>
        <w:t xml:space="preserve"> </w:t>
      </w:r>
      <w:r w:rsidR="006E51CC" w:rsidRPr="001C7E28">
        <w:rPr>
          <w:rFonts w:ascii="Arial" w:hAnsi="Arial" w:cs="Arial"/>
          <w:b/>
          <w:sz w:val="20"/>
          <w:szCs w:val="20"/>
        </w:rPr>
        <w:t>of D</w:t>
      </w:r>
      <w:r w:rsidR="00834DFB" w:rsidRPr="001C7E28">
        <w:rPr>
          <w:rFonts w:ascii="Arial" w:hAnsi="Arial" w:cs="Arial"/>
          <w:b/>
          <w:sz w:val="20"/>
          <w:szCs w:val="20"/>
        </w:rPr>
        <w:t>EL in</w:t>
      </w:r>
      <w:r w:rsidR="00AA74B1" w:rsidRPr="001C7E28">
        <w:rPr>
          <w:rFonts w:ascii="Arial" w:hAnsi="Arial" w:cs="Arial"/>
          <w:b/>
          <w:sz w:val="20"/>
          <w:szCs w:val="20"/>
        </w:rPr>
        <w:t xml:space="preserve"> 20</w:t>
      </w:r>
      <w:r w:rsidR="00C72C25" w:rsidRPr="001C7E28">
        <w:rPr>
          <w:rFonts w:ascii="Arial" w:hAnsi="Arial" w:cs="Arial"/>
          <w:b/>
          <w:sz w:val="20"/>
          <w:szCs w:val="20"/>
        </w:rPr>
        <w:t>20</w:t>
      </w:r>
      <w:r w:rsidR="00AA74B1" w:rsidRPr="001C7E28">
        <w:rPr>
          <w:rFonts w:ascii="Arial" w:hAnsi="Arial" w:cs="Arial"/>
          <w:b/>
          <w:sz w:val="20"/>
          <w:szCs w:val="20"/>
        </w:rPr>
        <w:t>/</w:t>
      </w:r>
      <w:r w:rsidR="00034AF8" w:rsidRPr="001C7E28">
        <w:rPr>
          <w:rFonts w:ascii="Arial" w:hAnsi="Arial" w:cs="Arial"/>
          <w:b/>
          <w:sz w:val="20"/>
          <w:szCs w:val="20"/>
        </w:rPr>
        <w:t>2</w:t>
      </w:r>
      <w:r w:rsidR="00C72C25" w:rsidRPr="001C7E28">
        <w:rPr>
          <w:rFonts w:ascii="Arial" w:hAnsi="Arial" w:cs="Arial"/>
          <w:b/>
          <w:sz w:val="20"/>
          <w:szCs w:val="20"/>
        </w:rPr>
        <w:t>1</w:t>
      </w:r>
    </w:p>
    <w:p w:rsidR="00AA74B1"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4</w:t>
      </w:r>
      <w:r w:rsidR="00AA74B1" w:rsidRPr="001C7E28">
        <w:rPr>
          <w:rFonts w:ascii="Arial" w:hAnsi="Arial" w:cs="Arial"/>
          <w:b/>
          <w:sz w:val="20"/>
          <w:szCs w:val="20"/>
        </w:rPr>
        <w:t>.2.1.</w:t>
      </w:r>
      <w:r w:rsidR="00AA74B1" w:rsidRPr="001C7E28">
        <w:rPr>
          <w:rFonts w:ascii="Arial" w:hAnsi="Arial" w:cs="Arial"/>
          <w:b/>
          <w:sz w:val="20"/>
          <w:szCs w:val="20"/>
        </w:rPr>
        <w:tab/>
        <w:t>Administration</w:t>
      </w:r>
    </w:p>
    <w:p w:rsidR="00AA74B1" w:rsidRPr="001C7E28" w:rsidRDefault="00AA74B1" w:rsidP="001C7E28">
      <w:pPr>
        <w:spacing w:after="0" w:line="240" w:lineRule="auto"/>
        <w:rPr>
          <w:rFonts w:ascii="Arial" w:hAnsi="Arial" w:cs="Arial"/>
          <w:sz w:val="20"/>
          <w:szCs w:val="20"/>
        </w:rPr>
      </w:pPr>
      <w:r w:rsidRPr="001C7E28">
        <w:rPr>
          <w:rFonts w:ascii="Arial" w:hAnsi="Arial" w:cs="Arial"/>
          <w:sz w:val="20"/>
          <w:szCs w:val="20"/>
        </w:rPr>
        <w:t xml:space="preserve">The purpose of the Administration programme is to provide management, strategic and administrative support services to the Ministry and the Department, with a goal of building institutional capacity. </w:t>
      </w:r>
      <w:r w:rsidR="00F4470A" w:rsidRPr="001C7E28">
        <w:rPr>
          <w:rFonts w:ascii="Arial" w:hAnsi="Arial" w:cs="Arial"/>
          <w:sz w:val="20"/>
          <w:szCs w:val="20"/>
        </w:rPr>
        <w:t>To carry out this objective the activities of the programme are structured into five sub-programmes, namely: Ministry</w:t>
      </w:r>
      <w:r w:rsidR="00034AF8" w:rsidRPr="001C7E28">
        <w:rPr>
          <w:rFonts w:ascii="Arial" w:hAnsi="Arial" w:cs="Arial"/>
          <w:sz w:val="20"/>
          <w:szCs w:val="20"/>
        </w:rPr>
        <w:t>;</w:t>
      </w:r>
      <w:r w:rsidR="00F4470A" w:rsidRPr="001C7E28">
        <w:rPr>
          <w:rFonts w:ascii="Arial" w:hAnsi="Arial" w:cs="Arial"/>
          <w:sz w:val="20"/>
          <w:szCs w:val="20"/>
        </w:rPr>
        <w:t xml:space="preserve"> Management</w:t>
      </w:r>
      <w:r w:rsidR="00034AF8" w:rsidRPr="001C7E28">
        <w:rPr>
          <w:rFonts w:ascii="Arial" w:hAnsi="Arial" w:cs="Arial"/>
          <w:sz w:val="20"/>
          <w:szCs w:val="20"/>
        </w:rPr>
        <w:t>;</w:t>
      </w:r>
      <w:r w:rsidR="00F4470A" w:rsidRPr="001C7E28">
        <w:rPr>
          <w:rFonts w:ascii="Arial" w:hAnsi="Arial" w:cs="Arial"/>
          <w:sz w:val="20"/>
          <w:szCs w:val="20"/>
        </w:rPr>
        <w:t xml:space="preserve"> Corporate </w:t>
      </w:r>
      <w:r w:rsidR="001B44C9" w:rsidRPr="001C7E28">
        <w:rPr>
          <w:rFonts w:ascii="Arial" w:hAnsi="Arial" w:cs="Arial"/>
          <w:sz w:val="20"/>
          <w:szCs w:val="20"/>
        </w:rPr>
        <w:t>S</w:t>
      </w:r>
      <w:r w:rsidR="00F4470A" w:rsidRPr="001C7E28">
        <w:rPr>
          <w:rFonts w:ascii="Arial" w:hAnsi="Arial" w:cs="Arial"/>
          <w:sz w:val="20"/>
          <w:szCs w:val="20"/>
        </w:rPr>
        <w:t>ervices</w:t>
      </w:r>
      <w:r w:rsidR="00034AF8" w:rsidRPr="001C7E28">
        <w:rPr>
          <w:rFonts w:ascii="Arial" w:hAnsi="Arial" w:cs="Arial"/>
          <w:sz w:val="20"/>
          <w:szCs w:val="20"/>
        </w:rPr>
        <w:t>;</w:t>
      </w:r>
      <w:r w:rsidR="00F4470A" w:rsidRPr="001C7E28">
        <w:rPr>
          <w:rFonts w:ascii="Arial" w:hAnsi="Arial" w:cs="Arial"/>
          <w:sz w:val="20"/>
          <w:szCs w:val="20"/>
        </w:rPr>
        <w:t xml:space="preserve"> Office of the Chief Financial Officer</w:t>
      </w:r>
      <w:r w:rsidR="00034AF8" w:rsidRPr="001C7E28">
        <w:rPr>
          <w:rFonts w:ascii="Arial" w:hAnsi="Arial" w:cs="Arial"/>
          <w:sz w:val="20"/>
          <w:szCs w:val="20"/>
        </w:rPr>
        <w:t>;</w:t>
      </w:r>
      <w:r w:rsidR="00F4470A" w:rsidRPr="001C7E28">
        <w:rPr>
          <w:rFonts w:ascii="Arial" w:hAnsi="Arial" w:cs="Arial"/>
          <w:sz w:val="20"/>
          <w:szCs w:val="20"/>
        </w:rPr>
        <w:t xml:space="preserve"> and Office Administration.</w:t>
      </w:r>
    </w:p>
    <w:p w:rsidR="00834DFB" w:rsidRPr="001C7E28" w:rsidRDefault="00F4470A" w:rsidP="001C7E28">
      <w:pPr>
        <w:spacing w:after="0" w:line="240" w:lineRule="auto"/>
        <w:rPr>
          <w:rFonts w:ascii="Arial" w:hAnsi="Arial" w:cs="Arial"/>
          <w:sz w:val="20"/>
          <w:szCs w:val="20"/>
        </w:rPr>
      </w:pPr>
      <w:r w:rsidRPr="001C7E28">
        <w:rPr>
          <w:rFonts w:ascii="Arial" w:hAnsi="Arial" w:cs="Arial"/>
          <w:sz w:val="20"/>
          <w:szCs w:val="20"/>
        </w:rPr>
        <w:t>The total allocation for the programme amounted to R</w:t>
      </w:r>
      <w:r w:rsidR="00100385" w:rsidRPr="001C7E28">
        <w:rPr>
          <w:rFonts w:ascii="Arial" w:hAnsi="Arial" w:cs="Arial"/>
          <w:sz w:val="20"/>
          <w:szCs w:val="20"/>
        </w:rPr>
        <w:t>1.0</w:t>
      </w:r>
      <w:r w:rsidRPr="001C7E28">
        <w:rPr>
          <w:rFonts w:ascii="Arial" w:hAnsi="Arial" w:cs="Arial"/>
          <w:sz w:val="20"/>
          <w:szCs w:val="20"/>
        </w:rPr>
        <w:t xml:space="preserve"> </w:t>
      </w:r>
      <w:r w:rsidR="00100385" w:rsidRPr="001C7E28">
        <w:rPr>
          <w:rFonts w:ascii="Arial" w:hAnsi="Arial" w:cs="Arial"/>
          <w:sz w:val="20"/>
          <w:szCs w:val="20"/>
        </w:rPr>
        <w:t>b</w:t>
      </w:r>
      <w:r w:rsidRPr="001C7E28">
        <w:rPr>
          <w:rFonts w:ascii="Arial" w:hAnsi="Arial" w:cs="Arial"/>
          <w:sz w:val="20"/>
          <w:szCs w:val="20"/>
        </w:rPr>
        <w:t>illion, which is approximately 2</w:t>
      </w:r>
      <w:r w:rsidR="00100385" w:rsidRPr="001C7E28">
        <w:rPr>
          <w:rFonts w:ascii="Arial" w:hAnsi="Arial" w:cs="Arial"/>
          <w:sz w:val="20"/>
          <w:szCs w:val="20"/>
        </w:rPr>
        <w:t>6.5</w:t>
      </w:r>
      <w:r w:rsidR="008C0C9D" w:rsidRPr="001C7E28">
        <w:rPr>
          <w:rFonts w:ascii="Arial" w:hAnsi="Arial" w:cs="Arial"/>
          <w:sz w:val="20"/>
          <w:szCs w:val="20"/>
        </w:rPr>
        <w:t xml:space="preserve"> per cent o</w:t>
      </w:r>
      <w:r w:rsidRPr="001C7E28">
        <w:rPr>
          <w:rFonts w:ascii="Arial" w:hAnsi="Arial" w:cs="Arial"/>
          <w:sz w:val="20"/>
          <w:szCs w:val="20"/>
        </w:rPr>
        <w:t>f the final appropriation to the Department. The programme spent R</w:t>
      </w:r>
      <w:r w:rsidR="007A3316" w:rsidRPr="001C7E28">
        <w:rPr>
          <w:rFonts w:ascii="Arial" w:hAnsi="Arial" w:cs="Arial"/>
          <w:sz w:val="20"/>
          <w:szCs w:val="20"/>
        </w:rPr>
        <w:t>8</w:t>
      </w:r>
      <w:r w:rsidR="00100385" w:rsidRPr="001C7E28">
        <w:rPr>
          <w:rFonts w:ascii="Arial" w:hAnsi="Arial" w:cs="Arial"/>
          <w:sz w:val="20"/>
          <w:szCs w:val="20"/>
        </w:rPr>
        <w:t>56</w:t>
      </w:r>
      <w:r w:rsidR="00CC3131" w:rsidRPr="001C7E28">
        <w:rPr>
          <w:rFonts w:ascii="Arial" w:hAnsi="Arial" w:cs="Arial"/>
          <w:sz w:val="20"/>
          <w:szCs w:val="20"/>
        </w:rPr>
        <w:t>.</w:t>
      </w:r>
      <w:r w:rsidR="00100385" w:rsidRPr="001C7E28">
        <w:rPr>
          <w:rFonts w:ascii="Arial" w:hAnsi="Arial" w:cs="Arial"/>
          <w:sz w:val="20"/>
          <w:szCs w:val="20"/>
        </w:rPr>
        <w:t>4</w:t>
      </w:r>
      <w:r w:rsidR="007A3316" w:rsidRPr="001C7E28">
        <w:rPr>
          <w:rFonts w:ascii="Arial" w:hAnsi="Arial" w:cs="Arial"/>
          <w:sz w:val="20"/>
          <w:szCs w:val="20"/>
        </w:rPr>
        <w:t xml:space="preserve"> </w:t>
      </w:r>
      <w:r w:rsidRPr="001C7E28">
        <w:rPr>
          <w:rFonts w:ascii="Arial" w:hAnsi="Arial" w:cs="Arial"/>
          <w:sz w:val="20"/>
          <w:szCs w:val="20"/>
        </w:rPr>
        <w:t xml:space="preserve">million or </w:t>
      </w:r>
      <w:r w:rsidR="00496868" w:rsidRPr="001C7E28">
        <w:rPr>
          <w:rFonts w:ascii="Arial" w:hAnsi="Arial" w:cs="Arial"/>
          <w:sz w:val="20"/>
          <w:szCs w:val="20"/>
        </w:rPr>
        <w:t>85</w:t>
      </w:r>
      <w:r w:rsidR="008C0C9D" w:rsidRPr="001C7E28">
        <w:rPr>
          <w:rFonts w:ascii="Arial" w:hAnsi="Arial" w:cs="Arial"/>
          <w:sz w:val="20"/>
          <w:szCs w:val="20"/>
        </w:rPr>
        <w:t xml:space="preserve"> per cent </w:t>
      </w:r>
      <w:r w:rsidRPr="001C7E28">
        <w:rPr>
          <w:rFonts w:ascii="Arial" w:hAnsi="Arial" w:cs="Arial"/>
          <w:sz w:val="20"/>
          <w:szCs w:val="20"/>
        </w:rPr>
        <w:t xml:space="preserve">of the allocation </w:t>
      </w:r>
      <w:r w:rsidR="00311F07" w:rsidRPr="001C7E28">
        <w:rPr>
          <w:rFonts w:ascii="Arial" w:hAnsi="Arial" w:cs="Arial"/>
          <w:sz w:val="20"/>
          <w:szCs w:val="20"/>
        </w:rPr>
        <w:t xml:space="preserve">resulting to under-expenditure </w:t>
      </w:r>
      <w:r w:rsidRPr="001C7E28">
        <w:rPr>
          <w:rFonts w:ascii="Arial" w:hAnsi="Arial" w:cs="Arial"/>
          <w:sz w:val="20"/>
          <w:szCs w:val="20"/>
        </w:rPr>
        <w:t>of R million</w:t>
      </w:r>
      <w:r w:rsidR="001E5034" w:rsidRPr="001C7E28">
        <w:rPr>
          <w:rFonts w:ascii="Arial" w:hAnsi="Arial" w:cs="Arial"/>
          <w:sz w:val="20"/>
          <w:szCs w:val="20"/>
        </w:rPr>
        <w:t>.</w:t>
      </w:r>
      <w:r w:rsidR="008C0C9D" w:rsidRPr="001C7E28">
        <w:rPr>
          <w:rFonts w:ascii="Arial" w:hAnsi="Arial" w:cs="Arial"/>
          <w:sz w:val="20"/>
          <w:szCs w:val="20"/>
        </w:rPr>
        <w:t xml:space="preserve"> </w:t>
      </w:r>
      <w:r w:rsidR="00C72C25" w:rsidRPr="001C7E28">
        <w:rPr>
          <w:rFonts w:ascii="Arial" w:hAnsi="Arial" w:cs="Arial"/>
          <w:sz w:val="20"/>
          <w:szCs w:val="20"/>
        </w:rPr>
        <w:t xml:space="preserve">Underspending on Compensation of Employees was mainly as a result of </w:t>
      </w:r>
      <w:r w:rsidR="00496868" w:rsidRPr="001C7E28">
        <w:rPr>
          <w:rFonts w:ascii="Arial" w:hAnsi="Arial" w:cs="Arial"/>
          <w:sz w:val="20"/>
          <w:szCs w:val="20"/>
        </w:rPr>
        <w:t>vacant posts.</w:t>
      </w:r>
    </w:p>
    <w:p w:rsidR="003D3850" w:rsidRPr="001C7E28" w:rsidRDefault="003D3850" w:rsidP="001C7E28">
      <w:pPr>
        <w:spacing w:after="0" w:line="240" w:lineRule="auto"/>
        <w:rPr>
          <w:rFonts w:ascii="Arial" w:hAnsi="Arial" w:cs="Arial"/>
          <w:sz w:val="20"/>
          <w:szCs w:val="20"/>
        </w:rPr>
      </w:pPr>
      <w:r w:rsidRPr="001C7E28">
        <w:rPr>
          <w:rFonts w:ascii="Arial" w:hAnsi="Arial" w:cs="Arial"/>
          <w:sz w:val="20"/>
          <w:szCs w:val="20"/>
        </w:rPr>
        <w:lastRenderedPageBreak/>
        <w:t xml:space="preserve">Underspending on Goods and Services was reported to be as a result of travelling, accommodation and foreign travel being </w:t>
      </w:r>
      <w:r w:rsidR="00496868" w:rsidRPr="001C7E28">
        <w:rPr>
          <w:rFonts w:ascii="Arial" w:hAnsi="Arial" w:cs="Arial"/>
          <w:sz w:val="20"/>
          <w:szCs w:val="20"/>
        </w:rPr>
        <w:t>drastically reduced.</w:t>
      </w:r>
      <w:r w:rsidR="008C0C9D" w:rsidRPr="001C7E28">
        <w:rPr>
          <w:rFonts w:ascii="Arial" w:hAnsi="Arial" w:cs="Arial"/>
          <w:sz w:val="20"/>
          <w:szCs w:val="20"/>
        </w:rPr>
        <w:t xml:space="preserve"> </w:t>
      </w:r>
      <w:r w:rsidRPr="001C7E28">
        <w:rPr>
          <w:rFonts w:ascii="Arial" w:hAnsi="Arial" w:cs="Arial"/>
          <w:sz w:val="20"/>
          <w:szCs w:val="20"/>
        </w:rPr>
        <w:t>Reduce</w:t>
      </w:r>
      <w:r w:rsidR="00924C5B" w:rsidRPr="001C7E28">
        <w:rPr>
          <w:rFonts w:ascii="Arial" w:hAnsi="Arial" w:cs="Arial"/>
          <w:sz w:val="20"/>
          <w:szCs w:val="20"/>
        </w:rPr>
        <w:t>d</w:t>
      </w:r>
      <w:r w:rsidRPr="001C7E28">
        <w:rPr>
          <w:rFonts w:ascii="Arial" w:hAnsi="Arial" w:cs="Arial"/>
          <w:sz w:val="20"/>
          <w:szCs w:val="20"/>
        </w:rPr>
        <w:t xml:space="preserve"> Capital Expenditure resulted from delays in </w:t>
      </w:r>
      <w:r w:rsidR="00496868" w:rsidRPr="001C7E28">
        <w:rPr>
          <w:rFonts w:ascii="Arial" w:hAnsi="Arial" w:cs="Arial"/>
          <w:sz w:val="20"/>
          <w:szCs w:val="20"/>
        </w:rPr>
        <w:t>delivery of laptops and desktops due to global shortage from supplier.</w:t>
      </w:r>
    </w:p>
    <w:p w:rsidR="00C72C25" w:rsidRPr="001C7E28" w:rsidRDefault="00C72C25" w:rsidP="001C7E28">
      <w:pPr>
        <w:spacing w:after="0" w:line="240" w:lineRule="auto"/>
        <w:rPr>
          <w:rFonts w:ascii="Arial" w:hAnsi="Arial" w:cs="Arial"/>
          <w:sz w:val="20"/>
          <w:szCs w:val="20"/>
        </w:rPr>
      </w:pPr>
    </w:p>
    <w:p w:rsidR="00AA74B1"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4</w:t>
      </w:r>
      <w:r w:rsidR="00ED1AB6" w:rsidRPr="001C7E28">
        <w:rPr>
          <w:rFonts w:ascii="Arial" w:hAnsi="Arial" w:cs="Arial"/>
          <w:b/>
          <w:sz w:val="20"/>
          <w:szCs w:val="20"/>
        </w:rPr>
        <w:t>.2.</w:t>
      </w:r>
      <w:r w:rsidR="00024795" w:rsidRPr="001C7E28">
        <w:rPr>
          <w:rFonts w:ascii="Arial" w:hAnsi="Arial" w:cs="Arial"/>
          <w:b/>
          <w:sz w:val="20"/>
          <w:szCs w:val="20"/>
        </w:rPr>
        <w:t>2</w:t>
      </w:r>
      <w:r w:rsidR="00ED1AB6" w:rsidRPr="001C7E28">
        <w:rPr>
          <w:rFonts w:ascii="Arial" w:hAnsi="Arial" w:cs="Arial"/>
          <w:b/>
          <w:sz w:val="20"/>
          <w:szCs w:val="20"/>
        </w:rPr>
        <w:tab/>
        <w:t>Inspection and Enforcement Services</w:t>
      </w:r>
      <w:r w:rsidR="00801C6B" w:rsidRPr="001C7E28">
        <w:rPr>
          <w:rFonts w:ascii="Arial" w:hAnsi="Arial" w:cs="Arial"/>
          <w:b/>
          <w:sz w:val="20"/>
          <w:szCs w:val="20"/>
        </w:rPr>
        <w:t xml:space="preserve"> (IES)</w:t>
      </w:r>
    </w:p>
    <w:p w:rsidR="00AA74B1" w:rsidRPr="001C7E28" w:rsidRDefault="00801C6B" w:rsidP="001C7E28">
      <w:pPr>
        <w:spacing w:after="0" w:line="240" w:lineRule="auto"/>
        <w:rPr>
          <w:rFonts w:ascii="Arial" w:hAnsi="Arial" w:cs="Arial"/>
          <w:sz w:val="20"/>
          <w:szCs w:val="20"/>
        </w:rPr>
      </w:pPr>
      <w:r w:rsidRPr="001C7E28">
        <w:rPr>
          <w:rFonts w:ascii="Arial" w:hAnsi="Arial" w:cs="Arial"/>
          <w:sz w:val="20"/>
          <w:szCs w:val="20"/>
        </w:rPr>
        <w:t>The purpose of this programme is to realise decent work by regulating non-employment and employment conditions through inspection and enforcement, to achieve compliance with all labour market policies.</w:t>
      </w:r>
    </w:p>
    <w:p w:rsidR="00801C6B" w:rsidRPr="001C7E28" w:rsidRDefault="00801C6B" w:rsidP="001C7E28">
      <w:pPr>
        <w:spacing w:after="0" w:line="240" w:lineRule="auto"/>
        <w:rPr>
          <w:rFonts w:ascii="Arial" w:hAnsi="Arial" w:cs="Arial"/>
          <w:sz w:val="20"/>
          <w:szCs w:val="20"/>
        </w:rPr>
      </w:pPr>
      <w:r w:rsidRPr="001C7E28">
        <w:rPr>
          <w:rFonts w:ascii="Arial" w:hAnsi="Arial" w:cs="Arial"/>
          <w:sz w:val="20"/>
          <w:szCs w:val="20"/>
        </w:rPr>
        <w:t>IES programme comprise the following sub-programmes: Management and Support Services</w:t>
      </w:r>
      <w:r w:rsidR="00EF0E26" w:rsidRPr="001C7E28">
        <w:rPr>
          <w:rFonts w:ascii="Arial" w:hAnsi="Arial" w:cs="Arial"/>
          <w:sz w:val="20"/>
          <w:szCs w:val="20"/>
        </w:rPr>
        <w:t>;</w:t>
      </w:r>
      <w:r w:rsidRPr="001C7E28">
        <w:rPr>
          <w:rFonts w:ascii="Arial" w:hAnsi="Arial" w:cs="Arial"/>
          <w:sz w:val="20"/>
          <w:szCs w:val="20"/>
        </w:rPr>
        <w:t xml:space="preserve"> Occupational Health and Safety</w:t>
      </w:r>
      <w:r w:rsidR="00EF0E26" w:rsidRPr="001C7E28">
        <w:rPr>
          <w:rFonts w:ascii="Arial" w:hAnsi="Arial" w:cs="Arial"/>
          <w:sz w:val="20"/>
          <w:szCs w:val="20"/>
        </w:rPr>
        <w:t>;</w:t>
      </w:r>
      <w:r w:rsidRPr="001C7E28">
        <w:rPr>
          <w:rFonts w:ascii="Arial" w:hAnsi="Arial" w:cs="Arial"/>
          <w:sz w:val="20"/>
          <w:szCs w:val="20"/>
        </w:rPr>
        <w:t xml:space="preserve"> Registration</w:t>
      </w:r>
      <w:r w:rsidR="00EF0E26" w:rsidRPr="001C7E28">
        <w:rPr>
          <w:rFonts w:ascii="Arial" w:hAnsi="Arial" w:cs="Arial"/>
          <w:sz w:val="20"/>
          <w:szCs w:val="20"/>
        </w:rPr>
        <w:t>;</w:t>
      </w:r>
      <w:r w:rsidRPr="001C7E28">
        <w:rPr>
          <w:rFonts w:ascii="Arial" w:hAnsi="Arial" w:cs="Arial"/>
          <w:sz w:val="20"/>
          <w:szCs w:val="20"/>
        </w:rPr>
        <w:t xml:space="preserve"> Compliance, Monitoring and Enforcement; </w:t>
      </w:r>
      <w:r w:rsidR="00EF0E26" w:rsidRPr="001C7E28">
        <w:rPr>
          <w:rFonts w:ascii="Arial" w:hAnsi="Arial" w:cs="Arial"/>
          <w:sz w:val="20"/>
          <w:szCs w:val="20"/>
        </w:rPr>
        <w:t>Training o</w:t>
      </w:r>
      <w:r w:rsidR="00A34126" w:rsidRPr="001C7E28">
        <w:rPr>
          <w:rFonts w:ascii="Arial" w:hAnsi="Arial" w:cs="Arial"/>
          <w:sz w:val="20"/>
          <w:szCs w:val="20"/>
        </w:rPr>
        <w:t>f</w:t>
      </w:r>
      <w:r w:rsidR="00EF0E26" w:rsidRPr="001C7E28">
        <w:rPr>
          <w:rFonts w:ascii="Arial" w:hAnsi="Arial" w:cs="Arial"/>
          <w:sz w:val="20"/>
          <w:szCs w:val="20"/>
        </w:rPr>
        <w:t xml:space="preserve"> Staff; and Statutory and Advocacy Services.</w:t>
      </w:r>
    </w:p>
    <w:p w:rsidR="00EF0E26" w:rsidRPr="001C7E28" w:rsidRDefault="00EF0E26" w:rsidP="001C7E28">
      <w:pPr>
        <w:spacing w:after="0" w:line="240" w:lineRule="auto"/>
        <w:rPr>
          <w:rFonts w:ascii="Arial" w:hAnsi="Arial" w:cs="Arial"/>
          <w:sz w:val="20"/>
          <w:szCs w:val="20"/>
        </w:rPr>
      </w:pPr>
      <w:r w:rsidRPr="001C7E28">
        <w:rPr>
          <w:rFonts w:ascii="Arial" w:hAnsi="Arial" w:cs="Arial"/>
          <w:sz w:val="20"/>
          <w:szCs w:val="20"/>
        </w:rPr>
        <w:t>The final appropriation for th</w:t>
      </w:r>
      <w:r w:rsidR="0091650B" w:rsidRPr="001C7E28">
        <w:rPr>
          <w:rFonts w:ascii="Arial" w:hAnsi="Arial" w:cs="Arial"/>
          <w:sz w:val="20"/>
          <w:szCs w:val="20"/>
        </w:rPr>
        <w:t>is</w:t>
      </w:r>
      <w:r w:rsidRPr="001C7E28">
        <w:rPr>
          <w:rFonts w:ascii="Arial" w:hAnsi="Arial" w:cs="Arial"/>
          <w:sz w:val="20"/>
          <w:szCs w:val="20"/>
        </w:rPr>
        <w:t xml:space="preserve"> programme amounted to R</w:t>
      </w:r>
      <w:r w:rsidR="00496868" w:rsidRPr="001C7E28">
        <w:rPr>
          <w:rFonts w:ascii="Arial" w:hAnsi="Arial" w:cs="Arial"/>
          <w:sz w:val="20"/>
          <w:szCs w:val="20"/>
        </w:rPr>
        <w:t>650.9</w:t>
      </w:r>
      <w:r w:rsidRPr="001C7E28">
        <w:rPr>
          <w:rFonts w:ascii="Arial" w:hAnsi="Arial" w:cs="Arial"/>
          <w:sz w:val="20"/>
          <w:szCs w:val="20"/>
        </w:rPr>
        <w:t xml:space="preserve"> million</w:t>
      </w:r>
      <w:r w:rsidR="00834DFB" w:rsidRPr="001C7E28">
        <w:rPr>
          <w:rFonts w:ascii="Arial" w:hAnsi="Arial" w:cs="Arial"/>
          <w:sz w:val="20"/>
          <w:szCs w:val="20"/>
        </w:rPr>
        <w:t>.</w:t>
      </w:r>
      <w:r w:rsidRPr="001C7E28">
        <w:rPr>
          <w:rFonts w:ascii="Arial" w:hAnsi="Arial" w:cs="Arial"/>
          <w:sz w:val="20"/>
          <w:szCs w:val="20"/>
        </w:rPr>
        <w:t xml:space="preserve"> The programme spent R</w:t>
      </w:r>
      <w:r w:rsidR="00496868" w:rsidRPr="001C7E28">
        <w:rPr>
          <w:rFonts w:ascii="Arial" w:hAnsi="Arial" w:cs="Arial"/>
          <w:sz w:val="20"/>
          <w:szCs w:val="20"/>
        </w:rPr>
        <w:t>546.6</w:t>
      </w:r>
      <w:r w:rsidRPr="001C7E28">
        <w:rPr>
          <w:rFonts w:ascii="Arial" w:hAnsi="Arial" w:cs="Arial"/>
          <w:sz w:val="20"/>
          <w:szCs w:val="20"/>
        </w:rPr>
        <w:t xml:space="preserve"> million or </w:t>
      </w:r>
      <w:r w:rsidR="00DD62DD" w:rsidRPr="001C7E28">
        <w:rPr>
          <w:rFonts w:ascii="Arial" w:hAnsi="Arial" w:cs="Arial"/>
          <w:sz w:val="20"/>
          <w:szCs w:val="20"/>
        </w:rPr>
        <w:t>8</w:t>
      </w:r>
      <w:r w:rsidR="00233F6F" w:rsidRPr="001C7E28">
        <w:rPr>
          <w:rFonts w:ascii="Arial" w:hAnsi="Arial" w:cs="Arial"/>
          <w:sz w:val="20"/>
          <w:szCs w:val="20"/>
        </w:rPr>
        <w:t>4</w:t>
      </w:r>
      <w:r w:rsidR="008C0C9D" w:rsidRPr="001C7E28">
        <w:rPr>
          <w:rFonts w:ascii="Arial" w:hAnsi="Arial" w:cs="Arial"/>
          <w:sz w:val="20"/>
          <w:szCs w:val="20"/>
        </w:rPr>
        <w:t xml:space="preserve"> per cent </w:t>
      </w:r>
      <w:r w:rsidRPr="001C7E28">
        <w:rPr>
          <w:rFonts w:ascii="Arial" w:hAnsi="Arial" w:cs="Arial"/>
          <w:sz w:val="20"/>
          <w:szCs w:val="20"/>
        </w:rPr>
        <w:t>of the programme allocation</w:t>
      </w:r>
      <w:r w:rsidR="00DD62DD" w:rsidRPr="001C7E28">
        <w:rPr>
          <w:rFonts w:ascii="Arial" w:hAnsi="Arial" w:cs="Arial"/>
          <w:sz w:val="20"/>
          <w:szCs w:val="20"/>
        </w:rPr>
        <w:t xml:space="preserve">, </w:t>
      </w:r>
      <w:r w:rsidRPr="001C7E28">
        <w:rPr>
          <w:rFonts w:ascii="Arial" w:hAnsi="Arial" w:cs="Arial"/>
          <w:sz w:val="20"/>
          <w:szCs w:val="20"/>
        </w:rPr>
        <w:t>resulting in under-expenditure of R</w:t>
      </w:r>
      <w:r w:rsidR="00496868" w:rsidRPr="001C7E28">
        <w:rPr>
          <w:rFonts w:ascii="Arial" w:hAnsi="Arial" w:cs="Arial"/>
          <w:sz w:val="20"/>
          <w:szCs w:val="20"/>
        </w:rPr>
        <w:t>104.2</w:t>
      </w:r>
      <w:r w:rsidRPr="001C7E28">
        <w:rPr>
          <w:rFonts w:ascii="Arial" w:hAnsi="Arial" w:cs="Arial"/>
          <w:sz w:val="20"/>
          <w:szCs w:val="20"/>
        </w:rPr>
        <w:t xml:space="preserve"> million.</w:t>
      </w:r>
    </w:p>
    <w:p w:rsidR="00924C5B" w:rsidRPr="001C7E28" w:rsidRDefault="003D3850" w:rsidP="001C7E28">
      <w:pPr>
        <w:spacing w:after="0" w:line="240" w:lineRule="auto"/>
        <w:rPr>
          <w:rFonts w:ascii="Arial" w:hAnsi="Arial" w:cs="Arial"/>
          <w:sz w:val="20"/>
          <w:szCs w:val="20"/>
        </w:rPr>
      </w:pPr>
      <w:r w:rsidRPr="001C7E28">
        <w:rPr>
          <w:rFonts w:ascii="Arial" w:hAnsi="Arial" w:cs="Arial"/>
          <w:sz w:val="20"/>
          <w:szCs w:val="20"/>
        </w:rPr>
        <w:t xml:space="preserve">Underspending on Compensation of Employees was mainly as a result </w:t>
      </w:r>
      <w:r w:rsidR="00496868" w:rsidRPr="001C7E28">
        <w:rPr>
          <w:rFonts w:ascii="Arial" w:hAnsi="Arial" w:cs="Arial"/>
          <w:sz w:val="20"/>
          <w:szCs w:val="20"/>
        </w:rPr>
        <w:t>vacant posts.</w:t>
      </w:r>
      <w:r w:rsidR="008C0C9D" w:rsidRPr="001C7E28">
        <w:rPr>
          <w:rFonts w:ascii="Arial" w:hAnsi="Arial" w:cs="Arial"/>
          <w:sz w:val="20"/>
          <w:szCs w:val="20"/>
        </w:rPr>
        <w:t xml:space="preserve"> </w:t>
      </w:r>
      <w:r w:rsidR="00924C5B" w:rsidRPr="001C7E28">
        <w:rPr>
          <w:rFonts w:ascii="Arial" w:hAnsi="Arial" w:cs="Arial"/>
          <w:sz w:val="20"/>
          <w:szCs w:val="20"/>
        </w:rPr>
        <w:t xml:space="preserve">Underspending on Goods and Services was as a result of </w:t>
      </w:r>
      <w:r w:rsidR="00496868" w:rsidRPr="001C7E28">
        <w:rPr>
          <w:rFonts w:ascii="Arial" w:hAnsi="Arial" w:cs="Arial"/>
          <w:sz w:val="20"/>
          <w:szCs w:val="20"/>
        </w:rPr>
        <w:t xml:space="preserve">reduced </w:t>
      </w:r>
      <w:r w:rsidR="00924C5B" w:rsidRPr="001C7E28">
        <w:rPr>
          <w:rFonts w:ascii="Arial" w:hAnsi="Arial" w:cs="Arial"/>
          <w:sz w:val="20"/>
          <w:szCs w:val="20"/>
        </w:rPr>
        <w:t>travelling</w:t>
      </w:r>
      <w:r w:rsidR="00496868" w:rsidRPr="001C7E28">
        <w:rPr>
          <w:rFonts w:ascii="Arial" w:hAnsi="Arial" w:cs="Arial"/>
          <w:sz w:val="20"/>
          <w:szCs w:val="20"/>
        </w:rPr>
        <w:t xml:space="preserve">, </w:t>
      </w:r>
      <w:r w:rsidR="00924C5B" w:rsidRPr="001C7E28">
        <w:rPr>
          <w:rFonts w:ascii="Arial" w:hAnsi="Arial" w:cs="Arial"/>
          <w:sz w:val="20"/>
          <w:szCs w:val="20"/>
        </w:rPr>
        <w:t>accommodation</w:t>
      </w:r>
      <w:r w:rsidR="00496868" w:rsidRPr="001C7E28">
        <w:rPr>
          <w:rFonts w:ascii="Arial" w:hAnsi="Arial" w:cs="Arial"/>
          <w:sz w:val="20"/>
          <w:szCs w:val="20"/>
        </w:rPr>
        <w:t>, S&amp;T, foreign travel by Department’s officials being drastically reduced.</w:t>
      </w:r>
      <w:r w:rsidR="008C0C9D" w:rsidRPr="001C7E28">
        <w:rPr>
          <w:rFonts w:ascii="Arial" w:hAnsi="Arial" w:cs="Arial"/>
          <w:sz w:val="20"/>
          <w:szCs w:val="20"/>
        </w:rPr>
        <w:t xml:space="preserve"> </w:t>
      </w:r>
      <w:r w:rsidR="00924C5B" w:rsidRPr="001C7E28">
        <w:rPr>
          <w:rFonts w:ascii="Arial" w:hAnsi="Arial" w:cs="Arial"/>
          <w:sz w:val="20"/>
          <w:szCs w:val="20"/>
        </w:rPr>
        <w:t xml:space="preserve">Reduction in Capital Expenditure resulted from delays in </w:t>
      </w:r>
      <w:r w:rsidR="00BE5C38" w:rsidRPr="001C7E28">
        <w:rPr>
          <w:rFonts w:ascii="Arial" w:hAnsi="Arial" w:cs="Arial"/>
          <w:sz w:val="20"/>
          <w:szCs w:val="20"/>
        </w:rPr>
        <w:t>delivery of laptops and desktops due to global shortage from supplier.</w:t>
      </w:r>
    </w:p>
    <w:p w:rsidR="00E45BEB" w:rsidRPr="001C7E28" w:rsidRDefault="00E45BEB" w:rsidP="001C7E28">
      <w:pPr>
        <w:spacing w:after="0" w:line="240" w:lineRule="auto"/>
        <w:rPr>
          <w:rFonts w:ascii="Arial" w:hAnsi="Arial" w:cs="Arial"/>
          <w:sz w:val="20"/>
          <w:szCs w:val="20"/>
        </w:rPr>
      </w:pPr>
    </w:p>
    <w:p w:rsidR="00024795"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4</w:t>
      </w:r>
      <w:r w:rsidR="00024795" w:rsidRPr="001C7E28">
        <w:rPr>
          <w:rFonts w:ascii="Arial" w:hAnsi="Arial" w:cs="Arial"/>
          <w:b/>
          <w:sz w:val="20"/>
          <w:szCs w:val="20"/>
        </w:rPr>
        <w:t>.2.3.</w:t>
      </w:r>
      <w:r w:rsidR="00024795" w:rsidRPr="001C7E28">
        <w:rPr>
          <w:rFonts w:ascii="Arial" w:hAnsi="Arial" w:cs="Arial"/>
          <w:b/>
          <w:sz w:val="20"/>
          <w:szCs w:val="20"/>
        </w:rPr>
        <w:tab/>
        <w:t>Public Employment Services</w:t>
      </w:r>
      <w:r w:rsidR="00EE11E0" w:rsidRPr="001C7E28">
        <w:rPr>
          <w:rFonts w:ascii="Arial" w:hAnsi="Arial" w:cs="Arial"/>
          <w:b/>
          <w:sz w:val="20"/>
          <w:szCs w:val="20"/>
        </w:rPr>
        <w:t xml:space="preserve"> (PES)</w:t>
      </w:r>
    </w:p>
    <w:p w:rsidR="00024795" w:rsidRPr="001C7E28" w:rsidRDefault="00EE11E0" w:rsidP="001C7E28">
      <w:pPr>
        <w:spacing w:after="0" w:line="240" w:lineRule="auto"/>
        <w:rPr>
          <w:rFonts w:ascii="Arial" w:hAnsi="Arial" w:cs="Arial"/>
          <w:sz w:val="20"/>
          <w:szCs w:val="20"/>
        </w:rPr>
      </w:pPr>
      <w:r w:rsidRPr="001C7E28">
        <w:rPr>
          <w:rFonts w:ascii="Arial" w:hAnsi="Arial" w:cs="Arial"/>
          <w:sz w:val="20"/>
          <w:szCs w:val="20"/>
        </w:rPr>
        <w:t>The purpose of the PES programme is to provide assistance to companies and workers to adjust to changing labour market conditions, and to regulate private employment agencies.</w:t>
      </w:r>
      <w:r w:rsidR="008C0C9D" w:rsidRPr="001C7E28">
        <w:rPr>
          <w:rFonts w:ascii="Arial" w:hAnsi="Arial" w:cs="Arial"/>
          <w:sz w:val="20"/>
          <w:szCs w:val="20"/>
        </w:rPr>
        <w:t xml:space="preserve"> </w:t>
      </w:r>
      <w:r w:rsidRPr="001C7E28">
        <w:rPr>
          <w:rFonts w:ascii="Arial" w:hAnsi="Arial" w:cs="Arial"/>
          <w:sz w:val="20"/>
          <w:szCs w:val="20"/>
        </w:rPr>
        <w:t>This programme comprise the following sub-programmes: Management and Support Services: PES; Employer Services; Work-Seeker Services; Designated Groups Special Services; Supported Employment Enterprises; Productivity South Africa; Unemployment Insurance Fund; Compensation Fund; and Training of Staff: PES.</w:t>
      </w:r>
    </w:p>
    <w:p w:rsidR="0042511C" w:rsidRPr="001C7E28" w:rsidRDefault="00EE11E0" w:rsidP="001C7E28">
      <w:pPr>
        <w:spacing w:after="0" w:line="240" w:lineRule="auto"/>
        <w:rPr>
          <w:rFonts w:ascii="Arial" w:hAnsi="Arial" w:cs="Arial"/>
          <w:sz w:val="20"/>
          <w:szCs w:val="20"/>
        </w:rPr>
      </w:pPr>
      <w:r w:rsidRPr="001C7E28">
        <w:rPr>
          <w:rFonts w:ascii="Arial" w:hAnsi="Arial" w:cs="Arial"/>
          <w:sz w:val="20"/>
          <w:szCs w:val="20"/>
        </w:rPr>
        <w:t>The final appropriation for this programme was R</w:t>
      </w:r>
      <w:r w:rsidR="00BE5C38" w:rsidRPr="001C7E28">
        <w:rPr>
          <w:rFonts w:ascii="Arial" w:hAnsi="Arial" w:cs="Arial"/>
          <w:sz w:val="20"/>
          <w:szCs w:val="20"/>
        </w:rPr>
        <w:t>894.7</w:t>
      </w:r>
      <w:r w:rsidRPr="001C7E28">
        <w:rPr>
          <w:rFonts w:ascii="Arial" w:hAnsi="Arial" w:cs="Arial"/>
          <w:sz w:val="20"/>
          <w:szCs w:val="20"/>
        </w:rPr>
        <w:t xml:space="preserve"> million and it spent R</w:t>
      </w:r>
      <w:r w:rsidR="00BE5C38" w:rsidRPr="001C7E28">
        <w:rPr>
          <w:rFonts w:ascii="Arial" w:hAnsi="Arial" w:cs="Arial"/>
          <w:sz w:val="20"/>
          <w:szCs w:val="20"/>
        </w:rPr>
        <w:t>615.8</w:t>
      </w:r>
      <w:r w:rsidRPr="001C7E28">
        <w:rPr>
          <w:rFonts w:ascii="Arial" w:hAnsi="Arial" w:cs="Arial"/>
          <w:sz w:val="20"/>
          <w:szCs w:val="20"/>
        </w:rPr>
        <w:t xml:space="preserve"> million or </w:t>
      </w:r>
      <w:r w:rsidR="00BE5C38" w:rsidRPr="001C7E28">
        <w:rPr>
          <w:rFonts w:ascii="Arial" w:hAnsi="Arial" w:cs="Arial"/>
          <w:sz w:val="20"/>
          <w:szCs w:val="20"/>
        </w:rPr>
        <w:t>68</w:t>
      </w:r>
      <w:r w:rsidR="008C0C9D" w:rsidRPr="001C7E28">
        <w:rPr>
          <w:rFonts w:ascii="Arial" w:hAnsi="Arial" w:cs="Arial"/>
          <w:sz w:val="20"/>
          <w:szCs w:val="20"/>
        </w:rPr>
        <w:t xml:space="preserve"> per cent </w:t>
      </w:r>
      <w:r w:rsidRPr="001C7E28">
        <w:rPr>
          <w:rFonts w:ascii="Arial" w:hAnsi="Arial" w:cs="Arial"/>
          <w:sz w:val="20"/>
          <w:szCs w:val="20"/>
        </w:rPr>
        <w:t>of its allocation</w:t>
      </w:r>
      <w:r w:rsidR="00311F07" w:rsidRPr="001C7E28">
        <w:rPr>
          <w:rFonts w:ascii="Arial" w:hAnsi="Arial" w:cs="Arial"/>
          <w:sz w:val="20"/>
          <w:szCs w:val="20"/>
        </w:rPr>
        <w:t>,</w:t>
      </w:r>
      <w:r w:rsidRPr="001C7E28">
        <w:rPr>
          <w:rFonts w:ascii="Arial" w:hAnsi="Arial" w:cs="Arial"/>
          <w:sz w:val="20"/>
          <w:szCs w:val="20"/>
        </w:rPr>
        <w:t xml:space="preserve"> </w:t>
      </w:r>
      <w:r w:rsidR="00766835" w:rsidRPr="001C7E28">
        <w:rPr>
          <w:rFonts w:ascii="Arial" w:hAnsi="Arial" w:cs="Arial"/>
          <w:sz w:val="20"/>
          <w:szCs w:val="20"/>
        </w:rPr>
        <w:t>resulting to a variance of R</w:t>
      </w:r>
      <w:r w:rsidR="00BE5C38" w:rsidRPr="001C7E28">
        <w:rPr>
          <w:rFonts w:ascii="Arial" w:hAnsi="Arial" w:cs="Arial"/>
          <w:sz w:val="20"/>
          <w:szCs w:val="20"/>
        </w:rPr>
        <w:t>278.8</w:t>
      </w:r>
      <w:r w:rsidR="00766835" w:rsidRPr="001C7E28">
        <w:rPr>
          <w:rFonts w:ascii="Arial" w:hAnsi="Arial" w:cs="Arial"/>
          <w:sz w:val="20"/>
          <w:szCs w:val="20"/>
        </w:rPr>
        <w:t xml:space="preserve"> million.</w:t>
      </w:r>
      <w:r w:rsidR="008C0C9D" w:rsidRPr="001C7E28">
        <w:rPr>
          <w:rFonts w:ascii="Arial" w:hAnsi="Arial" w:cs="Arial"/>
          <w:sz w:val="20"/>
          <w:szCs w:val="20"/>
        </w:rPr>
        <w:t xml:space="preserve"> </w:t>
      </w:r>
      <w:r w:rsidR="00D345EF" w:rsidRPr="001C7E28">
        <w:rPr>
          <w:rFonts w:ascii="Arial" w:hAnsi="Arial" w:cs="Arial"/>
          <w:sz w:val="20"/>
          <w:szCs w:val="20"/>
        </w:rPr>
        <w:t xml:space="preserve">Major reasons for variance </w:t>
      </w:r>
      <w:r w:rsidR="00BE5C38" w:rsidRPr="001C7E28">
        <w:rPr>
          <w:rFonts w:ascii="Arial" w:hAnsi="Arial" w:cs="Arial"/>
          <w:sz w:val="20"/>
          <w:szCs w:val="20"/>
        </w:rPr>
        <w:t>in CoE is mainly due to vacant posts and the delay in the creation and filling of Healthcare Professional’s internships.</w:t>
      </w:r>
    </w:p>
    <w:p w:rsidR="00BE5C38" w:rsidRPr="001C7E28" w:rsidRDefault="00BE5C38" w:rsidP="001C7E28">
      <w:pPr>
        <w:spacing w:after="0" w:line="240" w:lineRule="auto"/>
        <w:rPr>
          <w:rFonts w:ascii="Arial" w:hAnsi="Arial" w:cs="Arial"/>
          <w:sz w:val="20"/>
          <w:szCs w:val="20"/>
        </w:rPr>
      </w:pPr>
      <w:r w:rsidRPr="001C7E28">
        <w:rPr>
          <w:rFonts w:ascii="Arial" w:hAnsi="Arial" w:cs="Arial"/>
          <w:sz w:val="20"/>
          <w:szCs w:val="20"/>
        </w:rPr>
        <w:t>G &amp; S underspending is mainly attributed to reduced travelling, accommodation, S&amp;T and foreign travel by Department officials.</w:t>
      </w:r>
    </w:p>
    <w:p w:rsidR="00BE5C38" w:rsidRPr="001C7E28" w:rsidRDefault="00BE5C38" w:rsidP="001C7E28">
      <w:pPr>
        <w:spacing w:after="0" w:line="240" w:lineRule="auto"/>
        <w:rPr>
          <w:rFonts w:ascii="Arial" w:hAnsi="Arial" w:cs="Arial"/>
          <w:sz w:val="20"/>
          <w:szCs w:val="20"/>
        </w:rPr>
      </w:pPr>
      <w:r w:rsidRPr="001C7E28">
        <w:rPr>
          <w:rFonts w:ascii="Arial" w:hAnsi="Arial" w:cs="Arial"/>
          <w:sz w:val="20"/>
          <w:szCs w:val="20"/>
        </w:rPr>
        <w:t>Tr</w:t>
      </w:r>
      <w:r w:rsidR="00321157" w:rsidRPr="001C7E28">
        <w:rPr>
          <w:rFonts w:ascii="Arial" w:hAnsi="Arial" w:cs="Arial"/>
          <w:sz w:val="20"/>
          <w:szCs w:val="20"/>
        </w:rPr>
        <w:t>a</w:t>
      </w:r>
      <w:r w:rsidRPr="001C7E28">
        <w:rPr>
          <w:rFonts w:ascii="Arial" w:hAnsi="Arial" w:cs="Arial"/>
          <w:sz w:val="20"/>
          <w:szCs w:val="20"/>
        </w:rPr>
        <w:t>nsfers underspending is mainly due to delays with transfer payment towards the Presidential Employment Stimulus funding to GTAC and no claims to Compensation Fund for injuries on duty. Requests to roll-over funds submitted to Treasury for R238 million.</w:t>
      </w:r>
      <w:r w:rsidR="008C0C9D" w:rsidRPr="001C7E28">
        <w:rPr>
          <w:rFonts w:ascii="Arial" w:hAnsi="Arial" w:cs="Arial"/>
          <w:sz w:val="20"/>
          <w:szCs w:val="20"/>
        </w:rPr>
        <w:t xml:space="preserve"> </w:t>
      </w:r>
      <w:r w:rsidRPr="001C7E28">
        <w:rPr>
          <w:rFonts w:ascii="Arial" w:hAnsi="Arial" w:cs="Arial"/>
          <w:sz w:val="20"/>
          <w:szCs w:val="20"/>
        </w:rPr>
        <w:t>Underspending on Capital is mainly due to the delays in the delivery of laptops and desktops due to the global shortage from supplier.</w:t>
      </w:r>
    </w:p>
    <w:p w:rsidR="00E45BEB" w:rsidRPr="001C7E28" w:rsidRDefault="00E45BEB" w:rsidP="001C7E28">
      <w:pPr>
        <w:spacing w:after="0" w:line="240" w:lineRule="auto"/>
        <w:rPr>
          <w:rFonts w:ascii="Arial" w:hAnsi="Arial" w:cs="Arial"/>
          <w:sz w:val="20"/>
          <w:szCs w:val="20"/>
        </w:rPr>
      </w:pPr>
    </w:p>
    <w:p w:rsidR="002460CB"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4</w:t>
      </w:r>
      <w:r w:rsidR="002460CB" w:rsidRPr="001C7E28">
        <w:rPr>
          <w:rFonts w:ascii="Arial" w:hAnsi="Arial" w:cs="Arial"/>
          <w:b/>
          <w:sz w:val="20"/>
          <w:szCs w:val="20"/>
        </w:rPr>
        <w:t>.2.4.</w:t>
      </w:r>
      <w:r w:rsidR="002460CB" w:rsidRPr="001C7E28">
        <w:rPr>
          <w:rFonts w:ascii="Arial" w:hAnsi="Arial" w:cs="Arial"/>
          <w:b/>
          <w:sz w:val="20"/>
          <w:szCs w:val="20"/>
        </w:rPr>
        <w:tab/>
        <w:t>Labour Policy and Industrial Relations (LP&amp;IR)</w:t>
      </w:r>
    </w:p>
    <w:p w:rsidR="00ED1AB6" w:rsidRPr="001C7E28" w:rsidRDefault="002460CB" w:rsidP="001C7E28">
      <w:pPr>
        <w:spacing w:after="0" w:line="240" w:lineRule="auto"/>
        <w:rPr>
          <w:rFonts w:ascii="Arial" w:hAnsi="Arial" w:cs="Arial"/>
          <w:sz w:val="20"/>
          <w:szCs w:val="20"/>
        </w:rPr>
      </w:pPr>
      <w:r w:rsidRPr="001C7E28">
        <w:rPr>
          <w:rFonts w:ascii="Arial" w:hAnsi="Arial" w:cs="Arial"/>
          <w:sz w:val="20"/>
          <w:szCs w:val="20"/>
        </w:rPr>
        <w:t>The purpose of the LP&amp;IR programme is to facilitate the establishment of an equitable and sound labour relations environment; support institutions of social dialogue and promote South Africa’s interests in international labour matters; conduct research, analysis and evaluate labour policy; and provide statistical data on the labour market.</w:t>
      </w:r>
    </w:p>
    <w:p w:rsidR="002460CB" w:rsidRPr="001C7E28" w:rsidRDefault="002460CB" w:rsidP="001C7E28">
      <w:pPr>
        <w:spacing w:after="0" w:line="240" w:lineRule="auto"/>
        <w:rPr>
          <w:rFonts w:ascii="Arial" w:hAnsi="Arial" w:cs="Arial"/>
          <w:sz w:val="20"/>
          <w:szCs w:val="20"/>
        </w:rPr>
      </w:pPr>
      <w:r w:rsidRPr="001C7E28">
        <w:rPr>
          <w:rFonts w:ascii="Arial" w:hAnsi="Arial" w:cs="Arial"/>
          <w:sz w:val="20"/>
          <w:szCs w:val="20"/>
        </w:rPr>
        <w:t xml:space="preserve">The LP&amp;IR programme comprise the following sub-programmes: Management and Support Services: LP&amp;IR; Strengthen Civil Society; Collective Bargaining; Employment Equity; Employment Standards; Commission for Conciliation, Mediation and Arbitration (CCMA); Research Policy and </w:t>
      </w:r>
      <w:r w:rsidR="00D06926" w:rsidRPr="001C7E28">
        <w:rPr>
          <w:rFonts w:ascii="Arial" w:hAnsi="Arial" w:cs="Arial"/>
          <w:sz w:val="20"/>
          <w:szCs w:val="20"/>
        </w:rPr>
        <w:t xml:space="preserve">Planning; Labour Market Information and Statistics; International </w:t>
      </w:r>
      <w:r w:rsidR="001D4F73" w:rsidRPr="001C7E28">
        <w:rPr>
          <w:rFonts w:ascii="Arial" w:hAnsi="Arial" w:cs="Arial"/>
          <w:sz w:val="20"/>
          <w:szCs w:val="20"/>
        </w:rPr>
        <w:t>L</w:t>
      </w:r>
      <w:r w:rsidR="00D06926" w:rsidRPr="001C7E28">
        <w:rPr>
          <w:rFonts w:ascii="Arial" w:hAnsi="Arial" w:cs="Arial"/>
          <w:sz w:val="20"/>
          <w:szCs w:val="20"/>
        </w:rPr>
        <w:t>abour Matters; and National Economic Development and Labour Council (NEDLAC).</w:t>
      </w:r>
    </w:p>
    <w:p w:rsidR="00E45BEB" w:rsidRPr="001C7E28" w:rsidRDefault="00C67C99" w:rsidP="001C7E28">
      <w:pPr>
        <w:spacing w:after="0" w:line="240" w:lineRule="auto"/>
        <w:rPr>
          <w:rFonts w:ascii="Arial" w:hAnsi="Arial" w:cs="Arial"/>
          <w:sz w:val="20"/>
          <w:szCs w:val="20"/>
        </w:rPr>
      </w:pPr>
      <w:r w:rsidRPr="001C7E28">
        <w:rPr>
          <w:rFonts w:ascii="Arial" w:hAnsi="Arial" w:cs="Arial"/>
          <w:sz w:val="20"/>
          <w:szCs w:val="20"/>
        </w:rPr>
        <w:t>The LP&amp;IR programme was allocated R1.</w:t>
      </w:r>
      <w:r w:rsidR="001D4F73" w:rsidRPr="001C7E28">
        <w:rPr>
          <w:rFonts w:ascii="Arial" w:hAnsi="Arial" w:cs="Arial"/>
          <w:sz w:val="20"/>
          <w:szCs w:val="20"/>
        </w:rPr>
        <w:t>2</w:t>
      </w:r>
      <w:r w:rsidRPr="001C7E28">
        <w:rPr>
          <w:rFonts w:ascii="Arial" w:hAnsi="Arial" w:cs="Arial"/>
          <w:sz w:val="20"/>
          <w:szCs w:val="20"/>
        </w:rPr>
        <w:t xml:space="preserve"> billion</w:t>
      </w:r>
      <w:r w:rsidR="00A2160B" w:rsidRPr="001C7E28">
        <w:rPr>
          <w:rFonts w:ascii="Arial" w:hAnsi="Arial" w:cs="Arial"/>
          <w:sz w:val="20"/>
          <w:szCs w:val="20"/>
        </w:rPr>
        <w:t xml:space="preserve"> or </w:t>
      </w:r>
      <w:r w:rsidR="00321157" w:rsidRPr="001C7E28">
        <w:rPr>
          <w:rFonts w:ascii="Arial" w:hAnsi="Arial" w:cs="Arial"/>
          <w:sz w:val="20"/>
          <w:szCs w:val="20"/>
        </w:rPr>
        <w:t>32.9</w:t>
      </w:r>
      <w:r w:rsidR="008C0C9D" w:rsidRPr="001C7E28">
        <w:rPr>
          <w:rFonts w:ascii="Arial" w:hAnsi="Arial" w:cs="Arial"/>
          <w:sz w:val="20"/>
          <w:szCs w:val="20"/>
        </w:rPr>
        <w:t xml:space="preserve"> per cent </w:t>
      </w:r>
      <w:r w:rsidR="00A2160B" w:rsidRPr="001C7E28">
        <w:rPr>
          <w:rFonts w:ascii="Arial" w:hAnsi="Arial" w:cs="Arial"/>
          <w:sz w:val="20"/>
          <w:szCs w:val="20"/>
        </w:rPr>
        <w:t>of the entire budget of the Department</w:t>
      </w:r>
      <w:r w:rsidR="001D4F73" w:rsidRPr="001C7E28">
        <w:rPr>
          <w:rFonts w:ascii="Arial" w:hAnsi="Arial" w:cs="Arial"/>
          <w:sz w:val="20"/>
          <w:szCs w:val="20"/>
        </w:rPr>
        <w:t>, which is the largest programme allocation</w:t>
      </w:r>
      <w:r w:rsidR="00A2160B" w:rsidRPr="001C7E28">
        <w:rPr>
          <w:rFonts w:ascii="Arial" w:hAnsi="Arial" w:cs="Arial"/>
          <w:sz w:val="20"/>
          <w:szCs w:val="20"/>
        </w:rPr>
        <w:t>. It</w:t>
      </w:r>
      <w:r w:rsidRPr="001C7E28">
        <w:rPr>
          <w:rFonts w:ascii="Arial" w:hAnsi="Arial" w:cs="Arial"/>
          <w:sz w:val="20"/>
          <w:szCs w:val="20"/>
        </w:rPr>
        <w:t xml:space="preserve"> spent R1.</w:t>
      </w:r>
      <w:r w:rsidR="00321157" w:rsidRPr="001C7E28">
        <w:rPr>
          <w:rFonts w:ascii="Arial" w:hAnsi="Arial" w:cs="Arial"/>
          <w:sz w:val="20"/>
          <w:szCs w:val="20"/>
        </w:rPr>
        <w:t>2</w:t>
      </w:r>
      <w:r w:rsidRPr="001C7E28">
        <w:rPr>
          <w:rFonts w:ascii="Arial" w:hAnsi="Arial" w:cs="Arial"/>
          <w:sz w:val="20"/>
          <w:szCs w:val="20"/>
        </w:rPr>
        <w:t xml:space="preserve"> billion or 9</w:t>
      </w:r>
      <w:r w:rsidR="00321157" w:rsidRPr="001C7E28">
        <w:rPr>
          <w:rFonts w:ascii="Arial" w:hAnsi="Arial" w:cs="Arial"/>
          <w:sz w:val="20"/>
          <w:szCs w:val="20"/>
        </w:rPr>
        <w:t>6</w:t>
      </w:r>
      <w:r w:rsidR="008C0C9D" w:rsidRPr="001C7E28">
        <w:rPr>
          <w:rFonts w:ascii="Arial" w:hAnsi="Arial" w:cs="Arial"/>
          <w:sz w:val="20"/>
          <w:szCs w:val="20"/>
        </w:rPr>
        <w:t xml:space="preserve"> per cent, </w:t>
      </w:r>
      <w:r w:rsidRPr="001C7E28">
        <w:rPr>
          <w:rFonts w:ascii="Arial" w:hAnsi="Arial" w:cs="Arial"/>
          <w:sz w:val="20"/>
          <w:szCs w:val="20"/>
        </w:rPr>
        <w:t>resul</w:t>
      </w:r>
      <w:r w:rsidR="00A2160B" w:rsidRPr="001C7E28">
        <w:rPr>
          <w:rFonts w:ascii="Arial" w:hAnsi="Arial" w:cs="Arial"/>
          <w:sz w:val="20"/>
          <w:szCs w:val="20"/>
        </w:rPr>
        <w:t>ting in under-expenditure of R</w:t>
      </w:r>
      <w:r w:rsidR="00321157" w:rsidRPr="001C7E28">
        <w:rPr>
          <w:rFonts w:ascii="Arial" w:hAnsi="Arial" w:cs="Arial"/>
          <w:sz w:val="20"/>
          <w:szCs w:val="20"/>
        </w:rPr>
        <w:t>45.3</w:t>
      </w:r>
      <w:r w:rsidRPr="001C7E28">
        <w:rPr>
          <w:rFonts w:ascii="Arial" w:hAnsi="Arial" w:cs="Arial"/>
          <w:sz w:val="20"/>
          <w:szCs w:val="20"/>
        </w:rPr>
        <w:t xml:space="preserve"> million.</w:t>
      </w:r>
      <w:r w:rsidR="008C0C9D" w:rsidRPr="001C7E28">
        <w:rPr>
          <w:rFonts w:ascii="Arial" w:hAnsi="Arial" w:cs="Arial"/>
          <w:sz w:val="20"/>
          <w:szCs w:val="20"/>
        </w:rPr>
        <w:t xml:space="preserve"> </w:t>
      </w:r>
      <w:r w:rsidR="00D345EF" w:rsidRPr="001C7E28">
        <w:rPr>
          <w:rFonts w:ascii="Arial" w:hAnsi="Arial" w:cs="Arial"/>
          <w:sz w:val="20"/>
          <w:szCs w:val="20"/>
        </w:rPr>
        <w:t>The major reasons for underspending are similar to the other programmes of the Department</w:t>
      </w:r>
      <w:r w:rsidR="00321157" w:rsidRPr="001C7E28">
        <w:rPr>
          <w:rFonts w:ascii="Arial" w:hAnsi="Arial" w:cs="Arial"/>
          <w:sz w:val="20"/>
          <w:szCs w:val="20"/>
        </w:rPr>
        <w:t>, except underspending in transfers is mainly due to exchange rate fluctuations relating to payments to international organisations.</w:t>
      </w:r>
    </w:p>
    <w:p w:rsidR="00E45BEB" w:rsidRPr="001C7E28" w:rsidRDefault="00E45BEB" w:rsidP="001C7E28">
      <w:pPr>
        <w:spacing w:after="0" w:line="240" w:lineRule="auto"/>
        <w:rPr>
          <w:rFonts w:ascii="Arial" w:hAnsi="Arial" w:cs="Arial"/>
          <w:sz w:val="20"/>
          <w:szCs w:val="20"/>
        </w:rPr>
      </w:pPr>
    </w:p>
    <w:p w:rsidR="000023E6"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4</w:t>
      </w:r>
      <w:r w:rsidR="000023E6" w:rsidRPr="001C7E28">
        <w:rPr>
          <w:rFonts w:ascii="Arial" w:hAnsi="Arial" w:cs="Arial"/>
          <w:b/>
          <w:sz w:val="20"/>
          <w:szCs w:val="20"/>
        </w:rPr>
        <w:t>.3.</w:t>
      </w:r>
      <w:r w:rsidR="000023E6" w:rsidRPr="001C7E28">
        <w:rPr>
          <w:rFonts w:ascii="Arial" w:hAnsi="Arial" w:cs="Arial"/>
          <w:b/>
          <w:sz w:val="20"/>
          <w:szCs w:val="20"/>
        </w:rPr>
        <w:tab/>
        <w:t>Expenditure by Economic Classification</w:t>
      </w:r>
    </w:p>
    <w:p w:rsidR="002A7318" w:rsidRPr="001C7E28" w:rsidRDefault="000023E6" w:rsidP="001C7E28">
      <w:pPr>
        <w:spacing w:after="0" w:line="240" w:lineRule="auto"/>
        <w:rPr>
          <w:rFonts w:ascii="Arial" w:hAnsi="Arial" w:cs="Arial"/>
          <w:sz w:val="20"/>
          <w:szCs w:val="20"/>
        </w:rPr>
      </w:pPr>
      <w:r w:rsidRPr="001C7E28">
        <w:rPr>
          <w:rFonts w:ascii="Arial" w:hAnsi="Arial" w:cs="Arial"/>
          <w:sz w:val="20"/>
          <w:szCs w:val="20"/>
        </w:rPr>
        <w:t>The Department reported its expenditure by Economic Classification as follows:</w:t>
      </w:r>
    </w:p>
    <w:p w:rsidR="000023E6" w:rsidRPr="001C7E28" w:rsidRDefault="000023E6" w:rsidP="001C7E28">
      <w:pPr>
        <w:spacing w:after="0" w:line="240" w:lineRule="auto"/>
        <w:rPr>
          <w:rFonts w:ascii="Arial" w:hAnsi="Arial" w:cs="Arial"/>
          <w:sz w:val="20"/>
          <w:szCs w:val="20"/>
        </w:rPr>
      </w:pPr>
      <w:r w:rsidRPr="001C7E28">
        <w:rPr>
          <w:rFonts w:ascii="Arial" w:hAnsi="Arial" w:cs="Arial"/>
          <w:sz w:val="20"/>
          <w:szCs w:val="20"/>
        </w:rPr>
        <w:t>Table 2</w:t>
      </w:r>
      <w:r w:rsidR="004A1FBB" w:rsidRPr="001C7E28">
        <w:rPr>
          <w:rFonts w:ascii="Arial" w:hAnsi="Arial" w:cs="Arial"/>
          <w:sz w:val="20"/>
          <w:szCs w:val="20"/>
        </w:rPr>
        <w:t>: Expenditure of the Department by Economic Classification</w:t>
      </w:r>
    </w:p>
    <w:tbl>
      <w:tblPr>
        <w:tblStyle w:val="TableGrid"/>
        <w:tblW w:w="0" w:type="auto"/>
        <w:tblLook w:val="04A0"/>
      </w:tblPr>
      <w:tblGrid>
        <w:gridCol w:w="2038"/>
        <w:gridCol w:w="1905"/>
        <w:gridCol w:w="1828"/>
        <w:gridCol w:w="1340"/>
        <w:gridCol w:w="1905"/>
      </w:tblGrid>
      <w:tr w:rsidR="00203686" w:rsidRPr="001C7E28" w:rsidTr="009831B1">
        <w:tc>
          <w:tcPr>
            <w:tcW w:w="2038" w:type="dxa"/>
          </w:tcPr>
          <w:p w:rsidR="009D3CF2" w:rsidRPr="001C7E28" w:rsidRDefault="009D3CF2" w:rsidP="001C7E28">
            <w:pPr>
              <w:rPr>
                <w:rFonts w:ascii="Arial" w:hAnsi="Arial" w:cs="Arial"/>
                <w:b/>
                <w:sz w:val="20"/>
                <w:szCs w:val="20"/>
              </w:rPr>
            </w:pPr>
            <w:r w:rsidRPr="001C7E28">
              <w:rPr>
                <w:rFonts w:ascii="Arial" w:hAnsi="Arial" w:cs="Arial"/>
                <w:b/>
                <w:sz w:val="20"/>
                <w:szCs w:val="20"/>
              </w:rPr>
              <w:t>E</w:t>
            </w:r>
            <w:r w:rsidR="00203686" w:rsidRPr="001C7E28">
              <w:rPr>
                <w:rFonts w:ascii="Arial" w:hAnsi="Arial" w:cs="Arial"/>
                <w:b/>
                <w:sz w:val="20"/>
                <w:szCs w:val="20"/>
              </w:rPr>
              <w:t>CONOMIC CLASSIFICATION</w:t>
            </w:r>
          </w:p>
        </w:tc>
        <w:tc>
          <w:tcPr>
            <w:tcW w:w="1905" w:type="dxa"/>
          </w:tcPr>
          <w:p w:rsidR="009D3CF2" w:rsidRPr="001C7E28" w:rsidRDefault="009D3CF2" w:rsidP="001C7E28">
            <w:pPr>
              <w:rPr>
                <w:rFonts w:ascii="Arial" w:hAnsi="Arial" w:cs="Arial"/>
                <w:b/>
                <w:sz w:val="20"/>
                <w:szCs w:val="20"/>
              </w:rPr>
            </w:pPr>
            <w:r w:rsidRPr="001C7E28">
              <w:rPr>
                <w:rFonts w:ascii="Arial" w:hAnsi="Arial" w:cs="Arial"/>
                <w:b/>
                <w:sz w:val="20"/>
                <w:szCs w:val="20"/>
              </w:rPr>
              <w:t>F</w:t>
            </w:r>
            <w:r w:rsidR="00203686" w:rsidRPr="001C7E28">
              <w:rPr>
                <w:rFonts w:ascii="Arial" w:hAnsi="Arial" w:cs="Arial"/>
                <w:b/>
                <w:sz w:val="20"/>
                <w:szCs w:val="20"/>
              </w:rPr>
              <w:t>INAL APPROPRIATION</w:t>
            </w:r>
          </w:p>
          <w:p w:rsidR="002A7318" w:rsidRPr="001C7E28" w:rsidRDefault="000F70FF" w:rsidP="001C7E28">
            <w:pPr>
              <w:rPr>
                <w:rFonts w:ascii="Arial" w:hAnsi="Arial" w:cs="Arial"/>
                <w:b/>
                <w:sz w:val="20"/>
                <w:szCs w:val="20"/>
              </w:rPr>
            </w:pPr>
            <w:r w:rsidRPr="001C7E28">
              <w:rPr>
                <w:rFonts w:ascii="Arial" w:hAnsi="Arial" w:cs="Arial"/>
                <w:b/>
                <w:sz w:val="20"/>
                <w:szCs w:val="20"/>
              </w:rPr>
              <w:t>20</w:t>
            </w:r>
            <w:r w:rsidR="00D345EF" w:rsidRPr="001C7E28">
              <w:rPr>
                <w:rFonts w:ascii="Arial" w:hAnsi="Arial" w:cs="Arial"/>
                <w:b/>
                <w:sz w:val="20"/>
                <w:szCs w:val="20"/>
              </w:rPr>
              <w:t>20</w:t>
            </w:r>
            <w:r w:rsidRPr="001C7E28">
              <w:rPr>
                <w:rFonts w:ascii="Arial" w:hAnsi="Arial" w:cs="Arial"/>
                <w:b/>
                <w:sz w:val="20"/>
                <w:szCs w:val="20"/>
              </w:rPr>
              <w:t>/</w:t>
            </w:r>
            <w:r w:rsidR="00203686" w:rsidRPr="001C7E28">
              <w:rPr>
                <w:rFonts w:ascii="Arial" w:hAnsi="Arial" w:cs="Arial"/>
                <w:b/>
                <w:sz w:val="20"/>
                <w:szCs w:val="20"/>
              </w:rPr>
              <w:t>2</w:t>
            </w:r>
            <w:r w:rsidR="00D345EF" w:rsidRPr="001C7E28">
              <w:rPr>
                <w:rFonts w:ascii="Arial" w:hAnsi="Arial" w:cs="Arial"/>
                <w:b/>
                <w:sz w:val="20"/>
                <w:szCs w:val="20"/>
              </w:rPr>
              <w:t>1</w:t>
            </w:r>
          </w:p>
          <w:p w:rsidR="009D3CF2" w:rsidRPr="001C7E28" w:rsidRDefault="009D3CF2" w:rsidP="001C7E28">
            <w:pPr>
              <w:rPr>
                <w:rFonts w:ascii="Arial" w:hAnsi="Arial" w:cs="Arial"/>
                <w:b/>
                <w:sz w:val="20"/>
                <w:szCs w:val="20"/>
              </w:rPr>
            </w:pPr>
            <w:r w:rsidRPr="001C7E28">
              <w:rPr>
                <w:rFonts w:ascii="Arial" w:hAnsi="Arial" w:cs="Arial"/>
                <w:b/>
                <w:sz w:val="20"/>
                <w:szCs w:val="20"/>
              </w:rPr>
              <w:t>R’000</w:t>
            </w:r>
          </w:p>
        </w:tc>
        <w:tc>
          <w:tcPr>
            <w:tcW w:w="1828" w:type="dxa"/>
          </w:tcPr>
          <w:p w:rsidR="009D3CF2" w:rsidRPr="001C7E28" w:rsidRDefault="009D3CF2" w:rsidP="001C7E28">
            <w:pPr>
              <w:rPr>
                <w:rFonts w:ascii="Arial" w:hAnsi="Arial" w:cs="Arial"/>
                <w:b/>
                <w:sz w:val="20"/>
                <w:szCs w:val="20"/>
              </w:rPr>
            </w:pPr>
            <w:r w:rsidRPr="001C7E28">
              <w:rPr>
                <w:rFonts w:ascii="Arial" w:hAnsi="Arial" w:cs="Arial"/>
                <w:b/>
                <w:sz w:val="20"/>
                <w:szCs w:val="20"/>
              </w:rPr>
              <w:t>A</w:t>
            </w:r>
            <w:r w:rsidR="00203686" w:rsidRPr="001C7E28">
              <w:rPr>
                <w:rFonts w:ascii="Arial" w:hAnsi="Arial" w:cs="Arial"/>
                <w:b/>
                <w:sz w:val="20"/>
                <w:szCs w:val="20"/>
              </w:rPr>
              <w:t>CTUAL EXPENDOITURE</w:t>
            </w:r>
          </w:p>
          <w:p w:rsidR="002A7318" w:rsidRPr="001C7E28" w:rsidRDefault="000F70FF" w:rsidP="001C7E28">
            <w:pPr>
              <w:rPr>
                <w:rFonts w:ascii="Arial" w:hAnsi="Arial" w:cs="Arial"/>
                <w:b/>
                <w:sz w:val="20"/>
                <w:szCs w:val="20"/>
              </w:rPr>
            </w:pPr>
            <w:r w:rsidRPr="001C7E28">
              <w:rPr>
                <w:rFonts w:ascii="Arial" w:hAnsi="Arial" w:cs="Arial"/>
                <w:b/>
                <w:sz w:val="20"/>
                <w:szCs w:val="20"/>
              </w:rPr>
              <w:t>20</w:t>
            </w:r>
            <w:r w:rsidR="00D345EF" w:rsidRPr="001C7E28">
              <w:rPr>
                <w:rFonts w:ascii="Arial" w:hAnsi="Arial" w:cs="Arial"/>
                <w:b/>
                <w:sz w:val="20"/>
                <w:szCs w:val="20"/>
              </w:rPr>
              <w:t>20</w:t>
            </w:r>
            <w:r w:rsidRPr="001C7E28">
              <w:rPr>
                <w:rFonts w:ascii="Arial" w:hAnsi="Arial" w:cs="Arial"/>
                <w:b/>
                <w:sz w:val="20"/>
                <w:szCs w:val="20"/>
              </w:rPr>
              <w:t>/</w:t>
            </w:r>
            <w:r w:rsidR="00203686" w:rsidRPr="001C7E28">
              <w:rPr>
                <w:rFonts w:ascii="Arial" w:hAnsi="Arial" w:cs="Arial"/>
                <w:b/>
                <w:sz w:val="20"/>
                <w:szCs w:val="20"/>
              </w:rPr>
              <w:t>2</w:t>
            </w:r>
            <w:r w:rsidR="00D345EF" w:rsidRPr="001C7E28">
              <w:rPr>
                <w:rFonts w:ascii="Arial" w:hAnsi="Arial" w:cs="Arial"/>
                <w:b/>
                <w:sz w:val="20"/>
                <w:szCs w:val="20"/>
              </w:rPr>
              <w:t>1</w:t>
            </w:r>
          </w:p>
          <w:p w:rsidR="009D3CF2" w:rsidRPr="001C7E28" w:rsidRDefault="009D3CF2" w:rsidP="001C7E28">
            <w:pPr>
              <w:rPr>
                <w:rFonts w:ascii="Arial" w:hAnsi="Arial" w:cs="Arial"/>
                <w:b/>
                <w:sz w:val="20"/>
                <w:szCs w:val="20"/>
              </w:rPr>
            </w:pPr>
            <w:r w:rsidRPr="001C7E28">
              <w:rPr>
                <w:rFonts w:ascii="Arial" w:hAnsi="Arial" w:cs="Arial"/>
                <w:b/>
                <w:sz w:val="20"/>
                <w:szCs w:val="20"/>
              </w:rPr>
              <w:t>R’000</w:t>
            </w:r>
          </w:p>
        </w:tc>
        <w:tc>
          <w:tcPr>
            <w:tcW w:w="1340" w:type="dxa"/>
          </w:tcPr>
          <w:p w:rsidR="009D3CF2" w:rsidRPr="001C7E28" w:rsidRDefault="009D3CF2" w:rsidP="001C7E28">
            <w:pPr>
              <w:rPr>
                <w:rFonts w:ascii="Arial" w:hAnsi="Arial" w:cs="Arial"/>
                <w:b/>
                <w:sz w:val="20"/>
                <w:szCs w:val="20"/>
              </w:rPr>
            </w:pPr>
            <w:r w:rsidRPr="001C7E28">
              <w:rPr>
                <w:rFonts w:ascii="Arial" w:hAnsi="Arial" w:cs="Arial"/>
                <w:b/>
                <w:sz w:val="20"/>
                <w:szCs w:val="20"/>
              </w:rPr>
              <w:t>V</w:t>
            </w:r>
            <w:r w:rsidR="00203686" w:rsidRPr="001C7E28">
              <w:rPr>
                <w:rFonts w:ascii="Arial" w:hAnsi="Arial" w:cs="Arial"/>
                <w:b/>
                <w:sz w:val="20"/>
                <w:szCs w:val="20"/>
              </w:rPr>
              <w:t>ARIANCE</w:t>
            </w:r>
          </w:p>
          <w:p w:rsidR="009D3CF2" w:rsidRPr="001C7E28" w:rsidRDefault="009D3CF2" w:rsidP="001C7E28">
            <w:pPr>
              <w:rPr>
                <w:rFonts w:ascii="Arial" w:hAnsi="Arial" w:cs="Arial"/>
                <w:b/>
                <w:sz w:val="20"/>
                <w:szCs w:val="20"/>
              </w:rPr>
            </w:pPr>
            <w:r w:rsidRPr="001C7E28">
              <w:rPr>
                <w:rFonts w:ascii="Arial" w:hAnsi="Arial" w:cs="Arial"/>
                <w:b/>
                <w:sz w:val="20"/>
                <w:szCs w:val="20"/>
              </w:rPr>
              <w:t>(Over)/ Under</w:t>
            </w:r>
          </w:p>
          <w:p w:rsidR="002A7318" w:rsidRPr="001C7E28" w:rsidRDefault="000F70FF" w:rsidP="001C7E28">
            <w:pPr>
              <w:rPr>
                <w:rFonts w:ascii="Arial" w:hAnsi="Arial" w:cs="Arial"/>
                <w:b/>
                <w:sz w:val="20"/>
                <w:szCs w:val="20"/>
              </w:rPr>
            </w:pPr>
            <w:r w:rsidRPr="001C7E28">
              <w:rPr>
                <w:rFonts w:ascii="Arial" w:hAnsi="Arial" w:cs="Arial"/>
                <w:b/>
                <w:sz w:val="20"/>
                <w:szCs w:val="20"/>
              </w:rPr>
              <w:t>20</w:t>
            </w:r>
            <w:r w:rsidR="00D345EF" w:rsidRPr="001C7E28">
              <w:rPr>
                <w:rFonts w:ascii="Arial" w:hAnsi="Arial" w:cs="Arial"/>
                <w:b/>
                <w:sz w:val="20"/>
                <w:szCs w:val="20"/>
              </w:rPr>
              <w:t>20</w:t>
            </w:r>
            <w:r w:rsidRPr="001C7E28">
              <w:rPr>
                <w:rFonts w:ascii="Arial" w:hAnsi="Arial" w:cs="Arial"/>
                <w:b/>
                <w:sz w:val="20"/>
                <w:szCs w:val="20"/>
              </w:rPr>
              <w:t>/</w:t>
            </w:r>
            <w:r w:rsidR="00203686" w:rsidRPr="001C7E28">
              <w:rPr>
                <w:rFonts w:ascii="Arial" w:hAnsi="Arial" w:cs="Arial"/>
                <w:b/>
                <w:sz w:val="20"/>
                <w:szCs w:val="20"/>
              </w:rPr>
              <w:t>2</w:t>
            </w:r>
            <w:r w:rsidR="00D345EF" w:rsidRPr="001C7E28">
              <w:rPr>
                <w:rFonts w:ascii="Arial" w:hAnsi="Arial" w:cs="Arial"/>
                <w:b/>
                <w:sz w:val="20"/>
                <w:szCs w:val="20"/>
              </w:rPr>
              <w:t>1</w:t>
            </w:r>
          </w:p>
          <w:p w:rsidR="009D3CF2" w:rsidRPr="001C7E28" w:rsidRDefault="009D3CF2" w:rsidP="001C7E28">
            <w:pPr>
              <w:rPr>
                <w:rFonts w:ascii="Arial" w:hAnsi="Arial" w:cs="Arial"/>
                <w:b/>
                <w:sz w:val="20"/>
                <w:szCs w:val="20"/>
              </w:rPr>
            </w:pPr>
            <w:r w:rsidRPr="001C7E28">
              <w:rPr>
                <w:rFonts w:ascii="Arial" w:hAnsi="Arial" w:cs="Arial"/>
                <w:b/>
                <w:sz w:val="20"/>
                <w:szCs w:val="20"/>
              </w:rPr>
              <w:lastRenderedPageBreak/>
              <w:t>R’000</w:t>
            </w:r>
          </w:p>
        </w:tc>
        <w:tc>
          <w:tcPr>
            <w:tcW w:w="1905" w:type="dxa"/>
          </w:tcPr>
          <w:p w:rsidR="008D2C22" w:rsidRPr="001C7E28" w:rsidRDefault="006E3D9B" w:rsidP="001C7E28">
            <w:pPr>
              <w:rPr>
                <w:rFonts w:ascii="Arial" w:hAnsi="Arial" w:cs="Arial"/>
                <w:b/>
                <w:sz w:val="20"/>
                <w:szCs w:val="20"/>
              </w:rPr>
            </w:pPr>
            <w:r w:rsidRPr="001C7E28">
              <w:rPr>
                <w:rFonts w:ascii="Arial" w:hAnsi="Arial" w:cs="Arial"/>
                <w:b/>
                <w:sz w:val="20"/>
                <w:szCs w:val="20"/>
              </w:rPr>
              <w:lastRenderedPageBreak/>
              <w:t>E</w:t>
            </w:r>
            <w:r w:rsidR="00203686" w:rsidRPr="001C7E28">
              <w:rPr>
                <w:rFonts w:ascii="Arial" w:hAnsi="Arial" w:cs="Arial"/>
                <w:b/>
                <w:sz w:val="20"/>
                <w:szCs w:val="20"/>
              </w:rPr>
              <w:t>XPENDITURE</w:t>
            </w:r>
            <w:r w:rsidRPr="001C7E28">
              <w:rPr>
                <w:rFonts w:ascii="Arial" w:hAnsi="Arial" w:cs="Arial"/>
                <w:b/>
                <w:sz w:val="20"/>
                <w:szCs w:val="20"/>
              </w:rPr>
              <w:t xml:space="preserve"> </w:t>
            </w:r>
            <w:r w:rsidR="00203686" w:rsidRPr="001C7E28">
              <w:rPr>
                <w:rFonts w:ascii="Arial" w:hAnsi="Arial" w:cs="Arial"/>
                <w:b/>
                <w:sz w:val="20"/>
                <w:szCs w:val="20"/>
              </w:rPr>
              <w:t>AS</w:t>
            </w:r>
            <w:r w:rsidRPr="001C7E28">
              <w:rPr>
                <w:rFonts w:ascii="Arial" w:hAnsi="Arial" w:cs="Arial"/>
                <w:b/>
                <w:sz w:val="20"/>
                <w:szCs w:val="20"/>
              </w:rPr>
              <w:t xml:space="preserve"> % </w:t>
            </w:r>
            <w:r w:rsidR="00203686" w:rsidRPr="001C7E28">
              <w:rPr>
                <w:rFonts w:ascii="Arial" w:hAnsi="Arial" w:cs="Arial"/>
                <w:b/>
                <w:sz w:val="20"/>
                <w:szCs w:val="20"/>
              </w:rPr>
              <w:t>OF</w:t>
            </w:r>
            <w:r w:rsidRPr="001C7E28">
              <w:rPr>
                <w:rFonts w:ascii="Arial" w:hAnsi="Arial" w:cs="Arial"/>
                <w:b/>
                <w:sz w:val="20"/>
                <w:szCs w:val="20"/>
              </w:rPr>
              <w:t xml:space="preserve"> F</w:t>
            </w:r>
            <w:r w:rsidR="00203686" w:rsidRPr="001C7E28">
              <w:rPr>
                <w:rFonts w:ascii="Arial" w:hAnsi="Arial" w:cs="Arial"/>
                <w:b/>
                <w:sz w:val="20"/>
                <w:szCs w:val="20"/>
              </w:rPr>
              <w:t>INAL</w:t>
            </w:r>
            <w:r w:rsidRPr="001C7E28">
              <w:rPr>
                <w:rFonts w:ascii="Arial" w:hAnsi="Arial" w:cs="Arial"/>
                <w:b/>
                <w:sz w:val="20"/>
                <w:szCs w:val="20"/>
              </w:rPr>
              <w:t xml:space="preserve"> A</w:t>
            </w:r>
            <w:r w:rsidR="00203686" w:rsidRPr="001C7E28">
              <w:rPr>
                <w:rFonts w:ascii="Arial" w:hAnsi="Arial" w:cs="Arial"/>
                <w:b/>
                <w:sz w:val="20"/>
                <w:szCs w:val="20"/>
              </w:rPr>
              <w:t>PPROPRIATION</w:t>
            </w:r>
          </w:p>
          <w:p w:rsidR="009D3CF2" w:rsidRPr="001C7E28" w:rsidRDefault="009D3CF2" w:rsidP="001C7E28">
            <w:pPr>
              <w:rPr>
                <w:rFonts w:ascii="Arial" w:hAnsi="Arial" w:cs="Arial"/>
                <w:b/>
                <w:sz w:val="20"/>
                <w:szCs w:val="20"/>
              </w:rPr>
            </w:pPr>
            <w:r w:rsidRPr="001C7E28">
              <w:rPr>
                <w:rFonts w:ascii="Arial" w:hAnsi="Arial" w:cs="Arial"/>
                <w:b/>
                <w:sz w:val="20"/>
                <w:szCs w:val="20"/>
              </w:rPr>
              <w:t>%</w:t>
            </w:r>
          </w:p>
        </w:tc>
      </w:tr>
      <w:tr w:rsidR="00203686" w:rsidRPr="001C7E28" w:rsidTr="009831B1">
        <w:tc>
          <w:tcPr>
            <w:tcW w:w="2038" w:type="dxa"/>
          </w:tcPr>
          <w:p w:rsidR="009D3CF2" w:rsidRPr="001C7E28" w:rsidRDefault="009D3CF2" w:rsidP="001C7E28">
            <w:pPr>
              <w:rPr>
                <w:rFonts w:ascii="Arial" w:hAnsi="Arial" w:cs="Arial"/>
                <w:b/>
                <w:sz w:val="20"/>
                <w:szCs w:val="20"/>
              </w:rPr>
            </w:pPr>
            <w:r w:rsidRPr="001C7E28">
              <w:rPr>
                <w:rFonts w:ascii="Arial" w:hAnsi="Arial" w:cs="Arial"/>
                <w:b/>
                <w:sz w:val="20"/>
                <w:szCs w:val="20"/>
              </w:rPr>
              <w:lastRenderedPageBreak/>
              <w:t>C</w:t>
            </w:r>
            <w:r w:rsidR="00203686" w:rsidRPr="001C7E28">
              <w:rPr>
                <w:rFonts w:ascii="Arial" w:hAnsi="Arial" w:cs="Arial"/>
                <w:b/>
                <w:sz w:val="20"/>
                <w:szCs w:val="20"/>
              </w:rPr>
              <w:t>URRENT PAYMENTS</w:t>
            </w:r>
          </w:p>
        </w:tc>
        <w:tc>
          <w:tcPr>
            <w:tcW w:w="1905" w:type="dxa"/>
          </w:tcPr>
          <w:p w:rsidR="009D3CF2" w:rsidRPr="001C7E28" w:rsidRDefault="009831B1" w:rsidP="001C7E28">
            <w:pPr>
              <w:rPr>
                <w:rFonts w:ascii="Arial" w:hAnsi="Arial" w:cs="Arial"/>
                <w:b/>
                <w:sz w:val="20"/>
                <w:szCs w:val="20"/>
              </w:rPr>
            </w:pPr>
            <w:r w:rsidRPr="001C7E28">
              <w:rPr>
                <w:rFonts w:ascii="Arial" w:hAnsi="Arial" w:cs="Arial"/>
                <w:b/>
                <w:sz w:val="20"/>
                <w:szCs w:val="20"/>
              </w:rPr>
              <w:t>2 109 171</w:t>
            </w:r>
          </w:p>
        </w:tc>
        <w:tc>
          <w:tcPr>
            <w:tcW w:w="1828" w:type="dxa"/>
          </w:tcPr>
          <w:p w:rsidR="009D3CF2" w:rsidRPr="001C7E28" w:rsidRDefault="009831B1" w:rsidP="001C7E28">
            <w:pPr>
              <w:tabs>
                <w:tab w:val="center" w:pos="806"/>
                <w:tab w:val="right" w:pos="1612"/>
              </w:tabs>
              <w:rPr>
                <w:rFonts w:ascii="Arial" w:hAnsi="Arial" w:cs="Arial"/>
                <w:b/>
                <w:sz w:val="20"/>
                <w:szCs w:val="20"/>
              </w:rPr>
            </w:pPr>
            <w:r w:rsidRPr="001C7E28">
              <w:rPr>
                <w:rFonts w:ascii="Arial" w:hAnsi="Arial" w:cs="Arial"/>
                <w:b/>
                <w:sz w:val="20"/>
                <w:szCs w:val="20"/>
              </w:rPr>
              <w:tab/>
              <w:t>1 813 761</w:t>
            </w:r>
          </w:p>
        </w:tc>
        <w:tc>
          <w:tcPr>
            <w:tcW w:w="1340" w:type="dxa"/>
          </w:tcPr>
          <w:p w:rsidR="009D3CF2" w:rsidRPr="001C7E28" w:rsidRDefault="009831B1" w:rsidP="001C7E28">
            <w:pPr>
              <w:rPr>
                <w:rFonts w:ascii="Arial" w:hAnsi="Arial" w:cs="Arial"/>
                <w:b/>
                <w:sz w:val="20"/>
                <w:szCs w:val="20"/>
              </w:rPr>
            </w:pPr>
            <w:r w:rsidRPr="001C7E28">
              <w:rPr>
                <w:rFonts w:ascii="Arial" w:hAnsi="Arial" w:cs="Arial"/>
                <w:b/>
                <w:sz w:val="20"/>
                <w:szCs w:val="20"/>
              </w:rPr>
              <w:t>295 410</w:t>
            </w:r>
          </w:p>
        </w:tc>
        <w:tc>
          <w:tcPr>
            <w:tcW w:w="1905" w:type="dxa"/>
          </w:tcPr>
          <w:p w:rsidR="009D3CF2" w:rsidRPr="001C7E28" w:rsidRDefault="009831B1" w:rsidP="001C7E28">
            <w:pPr>
              <w:rPr>
                <w:rFonts w:ascii="Arial" w:hAnsi="Arial" w:cs="Arial"/>
                <w:b/>
                <w:sz w:val="20"/>
                <w:szCs w:val="20"/>
              </w:rPr>
            </w:pPr>
            <w:r w:rsidRPr="001C7E28">
              <w:rPr>
                <w:rFonts w:ascii="Arial" w:hAnsi="Arial" w:cs="Arial"/>
                <w:b/>
                <w:sz w:val="20"/>
                <w:szCs w:val="20"/>
              </w:rPr>
              <w:t>86</w:t>
            </w:r>
            <w:r w:rsidR="00F55891" w:rsidRPr="001C7E28">
              <w:rPr>
                <w:rFonts w:ascii="Arial" w:hAnsi="Arial" w:cs="Arial"/>
                <w:b/>
                <w:sz w:val="20"/>
                <w:szCs w:val="20"/>
              </w:rPr>
              <w:t>%</w:t>
            </w:r>
          </w:p>
        </w:tc>
      </w:tr>
      <w:tr w:rsidR="00203686" w:rsidRPr="001C7E28" w:rsidTr="009831B1">
        <w:tc>
          <w:tcPr>
            <w:tcW w:w="2038" w:type="dxa"/>
          </w:tcPr>
          <w:p w:rsidR="009D3CF2" w:rsidRPr="001C7E28" w:rsidRDefault="006E3D9B" w:rsidP="001C7E28">
            <w:pPr>
              <w:rPr>
                <w:rFonts w:ascii="Arial" w:hAnsi="Arial" w:cs="Arial"/>
                <w:b/>
                <w:sz w:val="20"/>
                <w:szCs w:val="20"/>
              </w:rPr>
            </w:pPr>
            <w:r w:rsidRPr="001C7E28">
              <w:rPr>
                <w:rFonts w:ascii="Arial" w:hAnsi="Arial" w:cs="Arial"/>
                <w:b/>
                <w:sz w:val="20"/>
                <w:szCs w:val="20"/>
              </w:rPr>
              <w:t>T</w:t>
            </w:r>
            <w:r w:rsidR="00203686" w:rsidRPr="001C7E28">
              <w:rPr>
                <w:rFonts w:ascii="Arial" w:hAnsi="Arial" w:cs="Arial"/>
                <w:b/>
                <w:sz w:val="20"/>
                <w:szCs w:val="20"/>
              </w:rPr>
              <w:t>RANSFERS AND SUBSIDIES</w:t>
            </w:r>
          </w:p>
        </w:tc>
        <w:tc>
          <w:tcPr>
            <w:tcW w:w="1905" w:type="dxa"/>
          </w:tcPr>
          <w:p w:rsidR="009D3CF2" w:rsidRPr="001C7E28" w:rsidRDefault="009831B1" w:rsidP="001C7E28">
            <w:pPr>
              <w:rPr>
                <w:rFonts w:ascii="Arial" w:hAnsi="Arial" w:cs="Arial"/>
                <w:b/>
                <w:sz w:val="20"/>
                <w:szCs w:val="20"/>
              </w:rPr>
            </w:pPr>
            <w:r w:rsidRPr="001C7E28">
              <w:rPr>
                <w:rFonts w:ascii="Arial" w:hAnsi="Arial" w:cs="Arial"/>
                <w:b/>
                <w:sz w:val="20"/>
                <w:szCs w:val="20"/>
              </w:rPr>
              <w:t>1 614 336</w:t>
            </w:r>
          </w:p>
        </w:tc>
        <w:tc>
          <w:tcPr>
            <w:tcW w:w="1828" w:type="dxa"/>
          </w:tcPr>
          <w:p w:rsidR="009D3CF2" w:rsidRPr="001C7E28" w:rsidRDefault="009831B1" w:rsidP="001C7E28">
            <w:pPr>
              <w:rPr>
                <w:rFonts w:ascii="Arial" w:hAnsi="Arial" w:cs="Arial"/>
                <w:b/>
                <w:sz w:val="20"/>
                <w:szCs w:val="20"/>
              </w:rPr>
            </w:pPr>
            <w:r w:rsidRPr="001C7E28">
              <w:rPr>
                <w:rFonts w:ascii="Arial" w:hAnsi="Arial" w:cs="Arial"/>
                <w:b/>
                <w:sz w:val="20"/>
                <w:szCs w:val="20"/>
              </w:rPr>
              <w:t>1 343 135</w:t>
            </w:r>
          </w:p>
        </w:tc>
        <w:tc>
          <w:tcPr>
            <w:tcW w:w="1340" w:type="dxa"/>
          </w:tcPr>
          <w:p w:rsidR="009D3CF2" w:rsidRPr="001C7E28" w:rsidRDefault="009831B1" w:rsidP="001C7E28">
            <w:pPr>
              <w:tabs>
                <w:tab w:val="center" w:pos="562"/>
                <w:tab w:val="right" w:pos="1124"/>
              </w:tabs>
              <w:rPr>
                <w:rFonts w:ascii="Arial" w:hAnsi="Arial" w:cs="Arial"/>
                <w:b/>
                <w:sz w:val="20"/>
                <w:szCs w:val="20"/>
              </w:rPr>
            </w:pPr>
            <w:r w:rsidRPr="001C7E28">
              <w:rPr>
                <w:rFonts w:ascii="Arial" w:hAnsi="Arial" w:cs="Arial"/>
                <w:b/>
                <w:sz w:val="20"/>
                <w:szCs w:val="20"/>
              </w:rPr>
              <w:tab/>
              <w:t>271 201</w:t>
            </w:r>
          </w:p>
        </w:tc>
        <w:tc>
          <w:tcPr>
            <w:tcW w:w="1905" w:type="dxa"/>
          </w:tcPr>
          <w:p w:rsidR="009D3CF2" w:rsidRPr="001C7E28" w:rsidRDefault="009831B1" w:rsidP="001C7E28">
            <w:pPr>
              <w:rPr>
                <w:rFonts w:ascii="Arial" w:hAnsi="Arial" w:cs="Arial"/>
                <w:b/>
                <w:sz w:val="20"/>
                <w:szCs w:val="20"/>
              </w:rPr>
            </w:pPr>
            <w:r w:rsidRPr="001C7E28">
              <w:rPr>
                <w:rFonts w:ascii="Arial" w:hAnsi="Arial" w:cs="Arial"/>
                <w:b/>
                <w:sz w:val="20"/>
                <w:szCs w:val="20"/>
              </w:rPr>
              <w:t>83%</w:t>
            </w:r>
          </w:p>
        </w:tc>
      </w:tr>
      <w:tr w:rsidR="00203686" w:rsidRPr="001C7E28" w:rsidTr="009831B1">
        <w:tc>
          <w:tcPr>
            <w:tcW w:w="2038" w:type="dxa"/>
          </w:tcPr>
          <w:p w:rsidR="009D3CF2" w:rsidRPr="001C7E28" w:rsidRDefault="009D3CF2" w:rsidP="001C7E28">
            <w:pPr>
              <w:rPr>
                <w:rFonts w:ascii="Arial" w:hAnsi="Arial" w:cs="Arial"/>
                <w:b/>
                <w:sz w:val="20"/>
                <w:szCs w:val="20"/>
              </w:rPr>
            </w:pPr>
            <w:r w:rsidRPr="001C7E28">
              <w:rPr>
                <w:rFonts w:ascii="Arial" w:hAnsi="Arial" w:cs="Arial"/>
                <w:b/>
                <w:sz w:val="20"/>
                <w:szCs w:val="20"/>
              </w:rPr>
              <w:t>P</w:t>
            </w:r>
            <w:r w:rsidR="00203686" w:rsidRPr="001C7E28">
              <w:rPr>
                <w:rFonts w:ascii="Arial" w:hAnsi="Arial" w:cs="Arial"/>
                <w:b/>
                <w:sz w:val="20"/>
                <w:szCs w:val="20"/>
              </w:rPr>
              <w:t>AYMENT FOR CAPITAL ASSETS</w:t>
            </w:r>
          </w:p>
        </w:tc>
        <w:tc>
          <w:tcPr>
            <w:tcW w:w="1905" w:type="dxa"/>
          </w:tcPr>
          <w:p w:rsidR="009D3CF2" w:rsidRPr="001C7E28" w:rsidRDefault="009831B1" w:rsidP="001C7E28">
            <w:pPr>
              <w:rPr>
                <w:rFonts w:ascii="Arial" w:hAnsi="Arial" w:cs="Arial"/>
                <w:b/>
                <w:sz w:val="20"/>
                <w:szCs w:val="20"/>
              </w:rPr>
            </w:pPr>
            <w:r w:rsidRPr="001C7E28">
              <w:rPr>
                <w:rFonts w:ascii="Arial" w:hAnsi="Arial" w:cs="Arial"/>
                <w:b/>
                <w:sz w:val="20"/>
                <w:szCs w:val="20"/>
              </w:rPr>
              <w:t>92 887</w:t>
            </w:r>
          </w:p>
        </w:tc>
        <w:tc>
          <w:tcPr>
            <w:tcW w:w="1828" w:type="dxa"/>
          </w:tcPr>
          <w:p w:rsidR="009D3CF2" w:rsidRPr="001C7E28" w:rsidRDefault="009831B1" w:rsidP="001C7E28">
            <w:pPr>
              <w:rPr>
                <w:rFonts w:ascii="Arial" w:hAnsi="Arial" w:cs="Arial"/>
                <w:b/>
                <w:sz w:val="20"/>
                <w:szCs w:val="20"/>
              </w:rPr>
            </w:pPr>
            <w:r w:rsidRPr="001C7E28">
              <w:rPr>
                <w:rFonts w:ascii="Arial" w:hAnsi="Arial" w:cs="Arial"/>
                <w:b/>
                <w:sz w:val="20"/>
                <w:szCs w:val="20"/>
              </w:rPr>
              <w:t>75 171</w:t>
            </w:r>
          </w:p>
        </w:tc>
        <w:tc>
          <w:tcPr>
            <w:tcW w:w="1340" w:type="dxa"/>
          </w:tcPr>
          <w:p w:rsidR="009D3CF2" w:rsidRPr="001C7E28" w:rsidRDefault="009831B1" w:rsidP="001C7E28">
            <w:pPr>
              <w:rPr>
                <w:rFonts w:ascii="Arial" w:hAnsi="Arial" w:cs="Arial"/>
                <w:b/>
                <w:sz w:val="20"/>
                <w:szCs w:val="20"/>
              </w:rPr>
            </w:pPr>
            <w:r w:rsidRPr="001C7E28">
              <w:rPr>
                <w:rFonts w:ascii="Arial" w:hAnsi="Arial" w:cs="Arial"/>
                <w:b/>
                <w:sz w:val="20"/>
                <w:szCs w:val="20"/>
              </w:rPr>
              <w:t>17 716</w:t>
            </w:r>
          </w:p>
        </w:tc>
        <w:tc>
          <w:tcPr>
            <w:tcW w:w="1905" w:type="dxa"/>
          </w:tcPr>
          <w:p w:rsidR="009D3CF2" w:rsidRPr="001C7E28" w:rsidRDefault="009831B1" w:rsidP="001C7E28">
            <w:pPr>
              <w:rPr>
                <w:rFonts w:ascii="Arial" w:hAnsi="Arial" w:cs="Arial"/>
                <w:b/>
                <w:sz w:val="20"/>
                <w:szCs w:val="20"/>
              </w:rPr>
            </w:pPr>
            <w:r w:rsidRPr="001C7E28">
              <w:rPr>
                <w:rFonts w:ascii="Arial" w:hAnsi="Arial" w:cs="Arial"/>
                <w:b/>
                <w:sz w:val="20"/>
                <w:szCs w:val="20"/>
              </w:rPr>
              <w:t>81%</w:t>
            </w:r>
          </w:p>
        </w:tc>
      </w:tr>
      <w:tr w:rsidR="00203686" w:rsidRPr="001C7E28" w:rsidTr="009831B1">
        <w:tc>
          <w:tcPr>
            <w:tcW w:w="2038" w:type="dxa"/>
          </w:tcPr>
          <w:p w:rsidR="006457E1" w:rsidRPr="001C7E28" w:rsidRDefault="006457E1" w:rsidP="001C7E28">
            <w:pPr>
              <w:rPr>
                <w:rFonts w:ascii="Arial" w:hAnsi="Arial" w:cs="Arial"/>
                <w:b/>
                <w:sz w:val="20"/>
                <w:szCs w:val="20"/>
              </w:rPr>
            </w:pPr>
            <w:r w:rsidRPr="001C7E28">
              <w:rPr>
                <w:rFonts w:ascii="Arial" w:hAnsi="Arial" w:cs="Arial"/>
                <w:b/>
                <w:sz w:val="20"/>
                <w:szCs w:val="20"/>
              </w:rPr>
              <w:t>P</w:t>
            </w:r>
            <w:r w:rsidR="00203686" w:rsidRPr="001C7E28">
              <w:rPr>
                <w:rFonts w:ascii="Arial" w:hAnsi="Arial" w:cs="Arial"/>
                <w:b/>
                <w:sz w:val="20"/>
                <w:szCs w:val="20"/>
              </w:rPr>
              <w:t>AYMENT FOR FINANCIAL ASSETS</w:t>
            </w:r>
          </w:p>
        </w:tc>
        <w:tc>
          <w:tcPr>
            <w:tcW w:w="1905" w:type="dxa"/>
          </w:tcPr>
          <w:p w:rsidR="006457E1" w:rsidRPr="001C7E28" w:rsidRDefault="009831B1" w:rsidP="001C7E28">
            <w:pPr>
              <w:rPr>
                <w:rFonts w:ascii="Arial" w:hAnsi="Arial" w:cs="Arial"/>
                <w:b/>
                <w:sz w:val="20"/>
                <w:szCs w:val="20"/>
              </w:rPr>
            </w:pPr>
            <w:r w:rsidRPr="001C7E28">
              <w:rPr>
                <w:rFonts w:ascii="Arial" w:hAnsi="Arial" w:cs="Arial"/>
                <w:b/>
                <w:sz w:val="20"/>
                <w:szCs w:val="20"/>
              </w:rPr>
              <w:t>99</w:t>
            </w:r>
          </w:p>
        </w:tc>
        <w:tc>
          <w:tcPr>
            <w:tcW w:w="1828" w:type="dxa"/>
          </w:tcPr>
          <w:p w:rsidR="006457E1" w:rsidRPr="001C7E28" w:rsidRDefault="009831B1" w:rsidP="001C7E28">
            <w:pPr>
              <w:rPr>
                <w:rFonts w:ascii="Arial" w:hAnsi="Arial" w:cs="Arial"/>
                <w:b/>
                <w:sz w:val="20"/>
                <w:szCs w:val="20"/>
              </w:rPr>
            </w:pPr>
            <w:r w:rsidRPr="001C7E28">
              <w:rPr>
                <w:rFonts w:ascii="Arial" w:hAnsi="Arial" w:cs="Arial"/>
                <w:b/>
                <w:sz w:val="20"/>
                <w:szCs w:val="20"/>
              </w:rPr>
              <w:t>99</w:t>
            </w:r>
          </w:p>
        </w:tc>
        <w:tc>
          <w:tcPr>
            <w:tcW w:w="1340" w:type="dxa"/>
          </w:tcPr>
          <w:p w:rsidR="006457E1" w:rsidRPr="001C7E28" w:rsidRDefault="006457E1" w:rsidP="001C7E28">
            <w:pPr>
              <w:rPr>
                <w:rFonts w:ascii="Arial" w:hAnsi="Arial" w:cs="Arial"/>
                <w:b/>
                <w:sz w:val="20"/>
                <w:szCs w:val="20"/>
              </w:rPr>
            </w:pPr>
            <w:r w:rsidRPr="001C7E28">
              <w:rPr>
                <w:rFonts w:ascii="Arial" w:hAnsi="Arial" w:cs="Arial"/>
                <w:b/>
                <w:sz w:val="20"/>
                <w:szCs w:val="20"/>
              </w:rPr>
              <w:t>-</w:t>
            </w:r>
          </w:p>
        </w:tc>
        <w:tc>
          <w:tcPr>
            <w:tcW w:w="1905" w:type="dxa"/>
          </w:tcPr>
          <w:p w:rsidR="006457E1" w:rsidRPr="001C7E28" w:rsidRDefault="006457E1" w:rsidP="001C7E28">
            <w:pPr>
              <w:rPr>
                <w:rFonts w:ascii="Arial" w:hAnsi="Arial" w:cs="Arial"/>
                <w:b/>
                <w:sz w:val="20"/>
                <w:szCs w:val="20"/>
              </w:rPr>
            </w:pPr>
            <w:r w:rsidRPr="001C7E28">
              <w:rPr>
                <w:rFonts w:ascii="Arial" w:hAnsi="Arial" w:cs="Arial"/>
                <w:b/>
                <w:sz w:val="20"/>
                <w:szCs w:val="20"/>
              </w:rPr>
              <w:t>100.0</w:t>
            </w:r>
            <w:r w:rsidR="005960DA" w:rsidRPr="001C7E28">
              <w:rPr>
                <w:rFonts w:ascii="Arial" w:hAnsi="Arial" w:cs="Arial"/>
                <w:b/>
                <w:sz w:val="20"/>
                <w:szCs w:val="20"/>
              </w:rPr>
              <w:t>%</w:t>
            </w:r>
          </w:p>
        </w:tc>
      </w:tr>
      <w:tr w:rsidR="00203686" w:rsidRPr="001C7E28" w:rsidTr="009831B1">
        <w:tc>
          <w:tcPr>
            <w:tcW w:w="2038" w:type="dxa"/>
          </w:tcPr>
          <w:p w:rsidR="009D3CF2" w:rsidRPr="001C7E28" w:rsidRDefault="009D3CF2" w:rsidP="001C7E28">
            <w:pPr>
              <w:rPr>
                <w:rFonts w:ascii="Arial" w:hAnsi="Arial" w:cs="Arial"/>
                <w:b/>
                <w:sz w:val="20"/>
                <w:szCs w:val="20"/>
              </w:rPr>
            </w:pPr>
            <w:r w:rsidRPr="001C7E28">
              <w:rPr>
                <w:rFonts w:ascii="Arial" w:hAnsi="Arial" w:cs="Arial"/>
                <w:b/>
                <w:sz w:val="20"/>
                <w:szCs w:val="20"/>
              </w:rPr>
              <w:t>TOTAL</w:t>
            </w:r>
          </w:p>
        </w:tc>
        <w:tc>
          <w:tcPr>
            <w:tcW w:w="1905" w:type="dxa"/>
          </w:tcPr>
          <w:p w:rsidR="009D3CF2" w:rsidRPr="001C7E28" w:rsidRDefault="009831B1" w:rsidP="001C7E28">
            <w:pPr>
              <w:tabs>
                <w:tab w:val="center" w:pos="844"/>
                <w:tab w:val="right" w:pos="1689"/>
              </w:tabs>
              <w:rPr>
                <w:rFonts w:ascii="Arial" w:hAnsi="Arial" w:cs="Arial"/>
                <w:b/>
                <w:sz w:val="20"/>
                <w:szCs w:val="20"/>
              </w:rPr>
            </w:pPr>
            <w:r w:rsidRPr="001C7E28">
              <w:rPr>
                <w:rFonts w:ascii="Arial" w:hAnsi="Arial" w:cs="Arial"/>
                <w:b/>
                <w:sz w:val="20"/>
                <w:szCs w:val="20"/>
              </w:rPr>
              <w:tab/>
              <w:t>3 816 493</w:t>
            </w:r>
          </w:p>
        </w:tc>
        <w:tc>
          <w:tcPr>
            <w:tcW w:w="1828" w:type="dxa"/>
          </w:tcPr>
          <w:p w:rsidR="009D3CF2" w:rsidRPr="001C7E28" w:rsidRDefault="009831B1" w:rsidP="001C7E28">
            <w:pPr>
              <w:tabs>
                <w:tab w:val="center" w:pos="806"/>
                <w:tab w:val="right" w:pos="1612"/>
              </w:tabs>
              <w:rPr>
                <w:rFonts w:ascii="Arial" w:hAnsi="Arial" w:cs="Arial"/>
                <w:b/>
                <w:sz w:val="20"/>
                <w:szCs w:val="20"/>
              </w:rPr>
            </w:pPr>
            <w:r w:rsidRPr="001C7E28">
              <w:rPr>
                <w:rFonts w:ascii="Arial" w:hAnsi="Arial" w:cs="Arial"/>
                <w:b/>
                <w:sz w:val="20"/>
                <w:szCs w:val="20"/>
              </w:rPr>
              <w:tab/>
              <w:t>3 232 166</w:t>
            </w:r>
          </w:p>
        </w:tc>
        <w:tc>
          <w:tcPr>
            <w:tcW w:w="1340" w:type="dxa"/>
          </w:tcPr>
          <w:p w:rsidR="009D3CF2" w:rsidRPr="001C7E28" w:rsidRDefault="009831B1" w:rsidP="001C7E28">
            <w:pPr>
              <w:rPr>
                <w:rFonts w:ascii="Arial" w:hAnsi="Arial" w:cs="Arial"/>
                <w:b/>
                <w:sz w:val="20"/>
                <w:szCs w:val="20"/>
              </w:rPr>
            </w:pPr>
            <w:r w:rsidRPr="001C7E28">
              <w:rPr>
                <w:rFonts w:ascii="Arial" w:hAnsi="Arial" w:cs="Arial"/>
                <w:b/>
                <w:sz w:val="20"/>
                <w:szCs w:val="20"/>
              </w:rPr>
              <w:t>584 327</w:t>
            </w:r>
          </w:p>
        </w:tc>
        <w:tc>
          <w:tcPr>
            <w:tcW w:w="1905" w:type="dxa"/>
          </w:tcPr>
          <w:p w:rsidR="009D3CF2" w:rsidRPr="001C7E28" w:rsidRDefault="009831B1" w:rsidP="001C7E28">
            <w:pPr>
              <w:rPr>
                <w:rFonts w:ascii="Arial" w:hAnsi="Arial" w:cs="Arial"/>
                <w:b/>
                <w:sz w:val="20"/>
                <w:szCs w:val="20"/>
              </w:rPr>
            </w:pPr>
            <w:r w:rsidRPr="001C7E28">
              <w:rPr>
                <w:rFonts w:ascii="Arial" w:hAnsi="Arial" w:cs="Arial"/>
                <w:b/>
                <w:sz w:val="20"/>
                <w:szCs w:val="20"/>
              </w:rPr>
              <w:t>85</w:t>
            </w:r>
            <w:r w:rsidR="005960DA" w:rsidRPr="001C7E28">
              <w:rPr>
                <w:rFonts w:ascii="Arial" w:hAnsi="Arial" w:cs="Arial"/>
                <w:b/>
                <w:sz w:val="20"/>
                <w:szCs w:val="20"/>
              </w:rPr>
              <w:t>%</w:t>
            </w:r>
          </w:p>
        </w:tc>
      </w:tr>
    </w:tbl>
    <w:p w:rsidR="000023E6" w:rsidRPr="001C7E28" w:rsidRDefault="009D3CF2" w:rsidP="001C7E28">
      <w:pPr>
        <w:spacing w:after="0" w:line="240" w:lineRule="auto"/>
        <w:rPr>
          <w:rFonts w:ascii="Arial" w:hAnsi="Arial" w:cs="Arial"/>
          <w:i/>
          <w:sz w:val="20"/>
          <w:szCs w:val="20"/>
        </w:rPr>
      </w:pPr>
      <w:r w:rsidRPr="001C7E28">
        <w:rPr>
          <w:rFonts w:ascii="Arial" w:hAnsi="Arial" w:cs="Arial"/>
          <w:i/>
          <w:sz w:val="20"/>
          <w:szCs w:val="20"/>
        </w:rPr>
        <w:t xml:space="preserve">Source: </w:t>
      </w:r>
      <w:r w:rsidR="006457E1" w:rsidRPr="001C7E28">
        <w:rPr>
          <w:rFonts w:ascii="Arial" w:hAnsi="Arial" w:cs="Arial"/>
          <w:i/>
          <w:sz w:val="20"/>
          <w:szCs w:val="20"/>
        </w:rPr>
        <w:t>Annual Report 20</w:t>
      </w:r>
      <w:r w:rsidR="005960DA" w:rsidRPr="001C7E28">
        <w:rPr>
          <w:rFonts w:ascii="Arial" w:hAnsi="Arial" w:cs="Arial"/>
          <w:i/>
          <w:sz w:val="20"/>
          <w:szCs w:val="20"/>
        </w:rPr>
        <w:t>2</w:t>
      </w:r>
      <w:r w:rsidR="00E74277" w:rsidRPr="001C7E28">
        <w:rPr>
          <w:rFonts w:ascii="Arial" w:hAnsi="Arial" w:cs="Arial"/>
          <w:i/>
          <w:sz w:val="20"/>
          <w:szCs w:val="20"/>
        </w:rPr>
        <w:t>1</w:t>
      </w:r>
      <w:r w:rsidR="006457E1" w:rsidRPr="001C7E28">
        <w:rPr>
          <w:rFonts w:ascii="Arial" w:hAnsi="Arial" w:cs="Arial"/>
          <w:i/>
          <w:sz w:val="20"/>
          <w:szCs w:val="20"/>
        </w:rPr>
        <w:t>/</w:t>
      </w:r>
      <w:r w:rsidR="00203686" w:rsidRPr="001C7E28">
        <w:rPr>
          <w:rFonts w:ascii="Arial" w:hAnsi="Arial" w:cs="Arial"/>
          <w:i/>
          <w:sz w:val="20"/>
          <w:szCs w:val="20"/>
        </w:rPr>
        <w:t>2</w:t>
      </w:r>
      <w:r w:rsidR="00E74277" w:rsidRPr="001C7E28">
        <w:rPr>
          <w:rFonts w:ascii="Arial" w:hAnsi="Arial" w:cs="Arial"/>
          <w:i/>
          <w:sz w:val="20"/>
          <w:szCs w:val="20"/>
        </w:rPr>
        <w:t>2</w:t>
      </w:r>
      <w:r w:rsidR="006457E1" w:rsidRPr="001C7E28">
        <w:rPr>
          <w:rFonts w:ascii="Arial" w:hAnsi="Arial" w:cs="Arial"/>
          <w:i/>
          <w:sz w:val="20"/>
          <w:szCs w:val="20"/>
        </w:rPr>
        <w:t xml:space="preserve"> (Department of Labour)</w:t>
      </w:r>
    </w:p>
    <w:p w:rsidR="00F55891" w:rsidRPr="001C7E28" w:rsidRDefault="00437B16" w:rsidP="001C7E28">
      <w:pPr>
        <w:spacing w:after="0" w:line="240" w:lineRule="auto"/>
        <w:rPr>
          <w:rFonts w:ascii="Arial" w:hAnsi="Arial" w:cs="Arial"/>
          <w:sz w:val="20"/>
          <w:szCs w:val="20"/>
        </w:rPr>
      </w:pPr>
      <w:r w:rsidRPr="001C7E28">
        <w:rPr>
          <w:rFonts w:ascii="Arial" w:hAnsi="Arial" w:cs="Arial"/>
          <w:sz w:val="20"/>
          <w:szCs w:val="20"/>
        </w:rPr>
        <w:t>Table 2 reflects expenditure of the Department by Economic Classification.</w:t>
      </w:r>
      <w:r w:rsidR="00C145A4" w:rsidRPr="001C7E28">
        <w:rPr>
          <w:rFonts w:ascii="Arial" w:hAnsi="Arial" w:cs="Arial"/>
          <w:sz w:val="20"/>
          <w:szCs w:val="20"/>
        </w:rPr>
        <w:t xml:space="preserve"> </w:t>
      </w:r>
      <w:r w:rsidR="006457E1" w:rsidRPr="001C7E28">
        <w:rPr>
          <w:rFonts w:ascii="Arial" w:hAnsi="Arial" w:cs="Arial"/>
          <w:sz w:val="20"/>
          <w:szCs w:val="20"/>
        </w:rPr>
        <w:t>Current Payments received R</w:t>
      </w:r>
      <w:r w:rsidR="004226B7" w:rsidRPr="001C7E28">
        <w:rPr>
          <w:rFonts w:ascii="Arial" w:hAnsi="Arial" w:cs="Arial"/>
          <w:sz w:val="20"/>
          <w:szCs w:val="20"/>
        </w:rPr>
        <w:t>2.</w:t>
      </w:r>
      <w:r w:rsidR="00E74277" w:rsidRPr="001C7E28">
        <w:rPr>
          <w:rFonts w:ascii="Arial" w:hAnsi="Arial" w:cs="Arial"/>
          <w:sz w:val="20"/>
          <w:szCs w:val="20"/>
        </w:rPr>
        <w:t>1</w:t>
      </w:r>
      <w:r w:rsidR="006457E1" w:rsidRPr="001C7E28">
        <w:rPr>
          <w:rFonts w:ascii="Arial" w:hAnsi="Arial" w:cs="Arial"/>
          <w:sz w:val="20"/>
          <w:szCs w:val="20"/>
        </w:rPr>
        <w:t xml:space="preserve"> billion or</w:t>
      </w:r>
      <w:r w:rsidR="00F55891" w:rsidRPr="001C7E28">
        <w:rPr>
          <w:rFonts w:ascii="Arial" w:hAnsi="Arial" w:cs="Arial"/>
          <w:sz w:val="20"/>
          <w:szCs w:val="20"/>
        </w:rPr>
        <w:t>.</w:t>
      </w:r>
      <w:r w:rsidR="00E74277" w:rsidRPr="001C7E28">
        <w:rPr>
          <w:rFonts w:ascii="Arial" w:hAnsi="Arial" w:cs="Arial"/>
          <w:sz w:val="20"/>
          <w:szCs w:val="20"/>
        </w:rPr>
        <w:t xml:space="preserve">55 </w:t>
      </w:r>
      <w:r w:rsidR="008C0C9D" w:rsidRPr="001C7E28">
        <w:rPr>
          <w:rFonts w:ascii="Arial" w:hAnsi="Arial" w:cs="Arial"/>
          <w:sz w:val="20"/>
          <w:szCs w:val="20"/>
        </w:rPr>
        <w:t xml:space="preserve">per cent </w:t>
      </w:r>
      <w:r w:rsidR="006457E1" w:rsidRPr="001C7E28">
        <w:rPr>
          <w:rFonts w:ascii="Arial" w:hAnsi="Arial" w:cs="Arial"/>
          <w:sz w:val="20"/>
          <w:szCs w:val="20"/>
        </w:rPr>
        <w:t>of the total budget of the Department,</w:t>
      </w:r>
      <w:r w:rsidR="00340C26" w:rsidRPr="001C7E28">
        <w:rPr>
          <w:rFonts w:ascii="Arial" w:hAnsi="Arial" w:cs="Arial"/>
          <w:sz w:val="20"/>
          <w:szCs w:val="20"/>
        </w:rPr>
        <w:t xml:space="preserve"> which is the largest share. A total of R1.</w:t>
      </w:r>
      <w:r w:rsidR="00E74277" w:rsidRPr="001C7E28">
        <w:rPr>
          <w:rFonts w:ascii="Arial" w:hAnsi="Arial" w:cs="Arial"/>
          <w:sz w:val="20"/>
          <w:szCs w:val="20"/>
        </w:rPr>
        <w:t>8</w:t>
      </w:r>
      <w:r w:rsidR="00340C26" w:rsidRPr="001C7E28">
        <w:rPr>
          <w:rFonts w:ascii="Arial" w:hAnsi="Arial" w:cs="Arial"/>
          <w:sz w:val="20"/>
          <w:szCs w:val="20"/>
        </w:rPr>
        <w:t xml:space="preserve"> billion or </w:t>
      </w:r>
      <w:r w:rsidR="00E74277" w:rsidRPr="001C7E28">
        <w:rPr>
          <w:rFonts w:ascii="Arial" w:hAnsi="Arial" w:cs="Arial"/>
          <w:sz w:val="20"/>
          <w:szCs w:val="20"/>
        </w:rPr>
        <w:t>86</w:t>
      </w:r>
      <w:r w:rsidR="008C0C9D" w:rsidRPr="001C7E28">
        <w:rPr>
          <w:rFonts w:ascii="Arial" w:hAnsi="Arial" w:cs="Arial"/>
          <w:sz w:val="20"/>
          <w:szCs w:val="20"/>
        </w:rPr>
        <w:t xml:space="preserve"> per cent </w:t>
      </w:r>
      <w:r w:rsidR="00340C26" w:rsidRPr="001C7E28">
        <w:rPr>
          <w:rFonts w:ascii="Arial" w:hAnsi="Arial" w:cs="Arial"/>
          <w:sz w:val="20"/>
          <w:szCs w:val="20"/>
        </w:rPr>
        <w:t xml:space="preserve">of the Current </w:t>
      </w:r>
      <w:r w:rsidR="002F08D0" w:rsidRPr="001C7E28">
        <w:rPr>
          <w:rFonts w:ascii="Arial" w:hAnsi="Arial" w:cs="Arial"/>
          <w:sz w:val="20"/>
          <w:szCs w:val="20"/>
        </w:rPr>
        <w:t>P</w:t>
      </w:r>
      <w:r w:rsidR="00340C26" w:rsidRPr="001C7E28">
        <w:rPr>
          <w:rFonts w:ascii="Arial" w:hAnsi="Arial" w:cs="Arial"/>
          <w:sz w:val="20"/>
          <w:szCs w:val="20"/>
        </w:rPr>
        <w:t>ayments budget was spent by the end of the financial year resulting to a variance of R</w:t>
      </w:r>
      <w:r w:rsidR="00E74277" w:rsidRPr="001C7E28">
        <w:rPr>
          <w:rFonts w:ascii="Arial" w:hAnsi="Arial" w:cs="Arial"/>
          <w:sz w:val="20"/>
          <w:szCs w:val="20"/>
        </w:rPr>
        <w:t>295.4</w:t>
      </w:r>
      <w:r w:rsidR="00340C26" w:rsidRPr="001C7E28">
        <w:rPr>
          <w:rFonts w:ascii="Arial" w:hAnsi="Arial" w:cs="Arial"/>
          <w:sz w:val="20"/>
          <w:szCs w:val="20"/>
        </w:rPr>
        <w:t xml:space="preserve"> million.</w:t>
      </w:r>
    </w:p>
    <w:p w:rsidR="00241208" w:rsidRPr="001C7E28" w:rsidRDefault="008460B6" w:rsidP="001C7E28">
      <w:pPr>
        <w:spacing w:after="0" w:line="240" w:lineRule="auto"/>
        <w:rPr>
          <w:rFonts w:ascii="Arial" w:hAnsi="Arial" w:cs="Arial"/>
          <w:sz w:val="20"/>
          <w:szCs w:val="20"/>
        </w:rPr>
      </w:pPr>
      <w:r w:rsidRPr="001C7E28">
        <w:rPr>
          <w:rFonts w:ascii="Arial" w:hAnsi="Arial" w:cs="Arial"/>
          <w:sz w:val="20"/>
          <w:szCs w:val="20"/>
        </w:rPr>
        <w:t>Transfers and Subsidies was allocated R</w:t>
      </w:r>
      <w:r w:rsidR="008E6183" w:rsidRPr="001C7E28">
        <w:rPr>
          <w:rFonts w:ascii="Arial" w:hAnsi="Arial" w:cs="Arial"/>
          <w:sz w:val="20"/>
          <w:szCs w:val="20"/>
        </w:rPr>
        <w:t>1.</w:t>
      </w:r>
      <w:r w:rsidR="00E74277" w:rsidRPr="001C7E28">
        <w:rPr>
          <w:rFonts w:ascii="Arial" w:hAnsi="Arial" w:cs="Arial"/>
          <w:sz w:val="20"/>
          <w:szCs w:val="20"/>
        </w:rPr>
        <w:t>6</w:t>
      </w:r>
      <w:r w:rsidR="008E6183" w:rsidRPr="001C7E28">
        <w:rPr>
          <w:rFonts w:ascii="Arial" w:hAnsi="Arial" w:cs="Arial"/>
          <w:sz w:val="20"/>
          <w:szCs w:val="20"/>
        </w:rPr>
        <w:t xml:space="preserve"> billion</w:t>
      </w:r>
      <w:r w:rsidRPr="001C7E28">
        <w:rPr>
          <w:rFonts w:ascii="Arial" w:hAnsi="Arial" w:cs="Arial"/>
          <w:sz w:val="20"/>
          <w:szCs w:val="20"/>
        </w:rPr>
        <w:t xml:space="preserve"> and R</w:t>
      </w:r>
      <w:r w:rsidR="008E6183" w:rsidRPr="001C7E28">
        <w:rPr>
          <w:rFonts w:ascii="Arial" w:hAnsi="Arial" w:cs="Arial"/>
          <w:sz w:val="20"/>
          <w:szCs w:val="20"/>
        </w:rPr>
        <w:t>1.</w:t>
      </w:r>
      <w:r w:rsidR="002F08D0" w:rsidRPr="001C7E28">
        <w:rPr>
          <w:rFonts w:ascii="Arial" w:hAnsi="Arial" w:cs="Arial"/>
          <w:sz w:val="20"/>
          <w:szCs w:val="20"/>
        </w:rPr>
        <w:t>3</w:t>
      </w:r>
      <w:r w:rsidR="00574101" w:rsidRPr="001C7E28">
        <w:rPr>
          <w:rFonts w:ascii="Arial" w:hAnsi="Arial" w:cs="Arial"/>
          <w:sz w:val="20"/>
          <w:szCs w:val="20"/>
        </w:rPr>
        <w:t xml:space="preserve"> billion</w:t>
      </w:r>
      <w:r w:rsidRPr="001C7E28">
        <w:rPr>
          <w:rFonts w:ascii="Arial" w:hAnsi="Arial" w:cs="Arial"/>
          <w:sz w:val="20"/>
          <w:szCs w:val="20"/>
        </w:rPr>
        <w:t xml:space="preserve"> or</w:t>
      </w:r>
      <w:r w:rsidR="00E74277" w:rsidRPr="001C7E28">
        <w:rPr>
          <w:rFonts w:ascii="Arial" w:hAnsi="Arial" w:cs="Arial"/>
          <w:sz w:val="20"/>
          <w:szCs w:val="20"/>
        </w:rPr>
        <w:t xml:space="preserve"> 8</w:t>
      </w:r>
      <w:r w:rsidR="001C5373" w:rsidRPr="001C7E28">
        <w:rPr>
          <w:rFonts w:ascii="Arial" w:hAnsi="Arial" w:cs="Arial"/>
          <w:sz w:val="20"/>
          <w:szCs w:val="20"/>
        </w:rPr>
        <w:t>3</w:t>
      </w:r>
      <w:r w:rsidR="008C0C9D" w:rsidRPr="001C7E28">
        <w:rPr>
          <w:rFonts w:ascii="Arial" w:hAnsi="Arial" w:cs="Arial"/>
          <w:sz w:val="20"/>
          <w:szCs w:val="20"/>
        </w:rPr>
        <w:t xml:space="preserve"> per cent </w:t>
      </w:r>
      <w:r w:rsidRPr="001C7E28">
        <w:rPr>
          <w:rFonts w:ascii="Arial" w:hAnsi="Arial" w:cs="Arial"/>
          <w:sz w:val="20"/>
          <w:szCs w:val="20"/>
        </w:rPr>
        <w:t>was spent by the end of the financial year resulting to a variance of R</w:t>
      </w:r>
      <w:r w:rsidR="00E74277" w:rsidRPr="001C7E28">
        <w:rPr>
          <w:rFonts w:ascii="Arial" w:hAnsi="Arial" w:cs="Arial"/>
          <w:sz w:val="20"/>
          <w:szCs w:val="20"/>
        </w:rPr>
        <w:t>271</w:t>
      </w:r>
      <w:r w:rsidR="00574101" w:rsidRPr="001C7E28">
        <w:rPr>
          <w:rFonts w:ascii="Arial" w:hAnsi="Arial" w:cs="Arial"/>
          <w:sz w:val="20"/>
          <w:szCs w:val="20"/>
        </w:rPr>
        <w:t xml:space="preserve"> million</w:t>
      </w:r>
      <w:r w:rsidRPr="001C7E28">
        <w:rPr>
          <w:rFonts w:ascii="Arial" w:hAnsi="Arial" w:cs="Arial"/>
          <w:sz w:val="20"/>
          <w:szCs w:val="20"/>
        </w:rPr>
        <w:t>.</w:t>
      </w:r>
      <w:r w:rsidR="008C0C9D" w:rsidRPr="001C7E28">
        <w:rPr>
          <w:rFonts w:ascii="Arial" w:hAnsi="Arial" w:cs="Arial"/>
          <w:sz w:val="20"/>
          <w:szCs w:val="20"/>
        </w:rPr>
        <w:t xml:space="preserve"> </w:t>
      </w:r>
      <w:r w:rsidRPr="001C7E28">
        <w:rPr>
          <w:rFonts w:ascii="Arial" w:hAnsi="Arial" w:cs="Arial"/>
          <w:sz w:val="20"/>
          <w:szCs w:val="20"/>
        </w:rPr>
        <w:t>Payments for Capital Assets was appropriated R</w:t>
      </w:r>
      <w:r w:rsidR="00E74277" w:rsidRPr="001C7E28">
        <w:rPr>
          <w:rFonts w:ascii="Arial" w:hAnsi="Arial" w:cs="Arial"/>
          <w:sz w:val="20"/>
          <w:szCs w:val="20"/>
        </w:rPr>
        <w:t>92.9</w:t>
      </w:r>
      <w:r w:rsidRPr="001C7E28">
        <w:rPr>
          <w:rFonts w:ascii="Arial" w:hAnsi="Arial" w:cs="Arial"/>
          <w:sz w:val="20"/>
          <w:szCs w:val="20"/>
        </w:rPr>
        <w:t xml:space="preserve"> million and R</w:t>
      </w:r>
      <w:r w:rsidR="00E74277" w:rsidRPr="001C7E28">
        <w:rPr>
          <w:rFonts w:ascii="Arial" w:hAnsi="Arial" w:cs="Arial"/>
          <w:sz w:val="20"/>
          <w:szCs w:val="20"/>
        </w:rPr>
        <w:t>75 2</w:t>
      </w:r>
      <w:r w:rsidRPr="001C7E28">
        <w:rPr>
          <w:rFonts w:ascii="Arial" w:hAnsi="Arial" w:cs="Arial"/>
          <w:sz w:val="20"/>
          <w:szCs w:val="20"/>
        </w:rPr>
        <w:t xml:space="preserve"> million or </w:t>
      </w:r>
      <w:r w:rsidR="00E74277" w:rsidRPr="001C7E28">
        <w:rPr>
          <w:rFonts w:ascii="Arial" w:hAnsi="Arial" w:cs="Arial"/>
          <w:sz w:val="20"/>
          <w:szCs w:val="20"/>
        </w:rPr>
        <w:t>81</w:t>
      </w:r>
      <w:r w:rsidR="008C0C9D" w:rsidRPr="001C7E28">
        <w:rPr>
          <w:rFonts w:ascii="Arial" w:hAnsi="Arial" w:cs="Arial"/>
          <w:sz w:val="20"/>
          <w:szCs w:val="20"/>
        </w:rPr>
        <w:t xml:space="preserve"> per cent </w:t>
      </w:r>
      <w:r w:rsidRPr="001C7E28">
        <w:rPr>
          <w:rFonts w:ascii="Arial" w:hAnsi="Arial" w:cs="Arial"/>
          <w:sz w:val="20"/>
          <w:szCs w:val="20"/>
        </w:rPr>
        <w:t>was spent by the end of the financial year resulting to a variance of R</w:t>
      </w:r>
      <w:r w:rsidR="00E74277" w:rsidRPr="001C7E28">
        <w:rPr>
          <w:rFonts w:ascii="Arial" w:hAnsi="Arial" w:cs="Arial"/>
          <w:sz w:val="20"/>
          <w:szCs w:val="20"/>
        </w:rPr>
        <w:t>17.7</w:t>
      </w:r>
      <w:r w:rsidR="00162E91" w:rsidRPr="001C7E28">
        <w:rPr>
          <w:rFonts w:ascii="Arial" w:hAnsi="Arial" w:cs="Arial"/>
          <w:sz w:val="20"/>
          <w:szCs w:val="20"/>
        </w:rPr>
        <w:t xml:space="preserve"> </w:t>
      </w:r>
      <w:r w:rsidRPr="001C7E28">
        <w:rPr>
          <w:rFonts w:ascii="Arial" w:hAnsi="Arial" w:cs="Arial"/>
          <w:sz w:val="20"/>
          <w:szCs w:val="20"/>
        </w:rPr>
        <w:t>million.</w:t>
      </w:r>
      <w:r w:rsidR="008C0C9D" w:rsidRPr="001C7E28">
        <w:rPr>
          <w:rFonts w:ascii="Arial" w:hAnsi="Arial" w:cs="Arial"/>
          <w:sz w:val="20"/>
          <w:szCs w:val="20"/>
        </w:rPr>
        <w:t xml:space="preserve"> </w:t>
      </w:r>
      <w:r w:rsidRPr="001C7E28">
        <w:rPr>
          <w:rFonts w:ascii="Arial" w:hAnsi="Arial" w:cs="Arial"/>
          <w:sz w:val="20"/>
          <w:szCs w:val="20"/>
        </w:rPr>
        <w:t>Payments for Financial Assets was appropriated R</w:t>
      </w:r>
      <w:r w:rsidR="00E74277" w:rsidRPr="001C7E28">
        <w:rPr>
          <w:rFonts w:ascii="Arial" w:hAnsi="Arial" w:cs="Arial"/>
          <w:sz w:val="20"/>
          <w:szCs w:val="20"/>
        </w:rPr>
        <w:t>99 000</w:t>
      </w:r>
      <w:r w:rsidRPr="001C7E28">
        <w:rPr>
          <w:rFonts w:ascii="Arial" w:hAnsi="Arial" w:cs="Arial"/>
          <w:sz w:val="20"/>
          <w:szCs w:val="20"/>
        </w:rPr>
        <w:t xml:space="preserve"> and 100</w:t>
      </w:r>
      <w:r w:rsidR="008C0C9D" w:rsidRPr="001C7E28">
        <w:rPr>
          <w:rFonts w:ascii="Arial" w:hAnsi="Arial" w:cs="Arial"/>
          <w:sz w:val="20"/>
          <w:szCs w:val="20"/>
        </w:rPr>
        <w:t xml:space="preserve"> per cent </w:t>
      </w:r>
      <w:r w:rsidRPr="001C7E28">
        <w:rPr>
          <w:rFonts w:ascii="Arial" w:hAnsi="Arial" w:cs="Arial"/>
          <w:sz w:val="20"/>
          <w:szCs w:val="20"/>
        </w:rPr>
        <w:t>of the allocated amount was spent by the end of the financial year.</w:t>
      </w:r>
    </w:p>
    <w:p w:rsidR="00A540B0" w:rsidRPr="001C7E28" w:rsidRDefault="00A540B0" w:rsidP="001C7E28">
      <w:pPr>
        <w:spacing w:after="0" w:line="240" w:lineRule="auto"/>
        <w:rPr>
          <w:rFonts w:ascii="Arial" w:hAnsi="Arial" w:cs="Arial"/>
          <w:sz w:val="20"/>
          <w:szCs w:val="20"/>
        </w:rPr>
      </w:pPr>
    </w:p>
    <w:p w:rsidR="0057296E"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5</w:t>
      </w:r>
      <w:r w:rsidR="00D627D7" w:rsidRPr="001C7E28">
        <w:rPr>
          <w:rFonts w:ascii="Arial" w:hAnsi="Arial" w:cs="Arial"/>
          <w:b/>
          <w:sz w:val="20"/>
          <w:szCs w:val="20"/>
        </w:rPr>
        <w:t>.</w:t>
      </w:r>
      <w:r w:rsidR="00D627D7" w:rsidRPr="001C7E28">
        <w:rPr>
          <w:rFonts w:ascii="Arial" w:hAnsi="Arial" w:cs="Arial"/>
          <w:b/>
          <w:sz w:val="20"/>
          <w:szCs w:val="20"/>
        </w:rPr>
        <w:tab/>
      </w:r>
      <w:r w:rsidR="0057296E" w:rsidRPr="001C7E28">
        <w:rPr>
          <w:rFonts w:ascii="Arial" w:hAnsi="Arial" w:cs="Arial"/>
          <w:b/>
          <w:sz w:val="20"/>
          <w:szCs w:val="20"/>
        </w:rPr>
        <w:t>R</w:t>
      </w:r>
      <w:r w:rsidR="000F70FF" w:rsidRPr="001C7E28">
        <w:rPr>
          <w:rFonts w:ascii="Arial" w:hAnsi="Arial" w:cs="Arial"/>
          <w:b/>
          <w:sz w:val="20"/>
          <w:szCs w:val="20"/>
        </w:rPr>
        <w:t>EPORT OF THE AUDITOR-</w:t>
      </w:r>
      <w:r w:rsidR="00552790" w:rsidRPr="001C7E28">
        <w:rPr>
          <w:rFonts w:ascii="Arial" w:hAnsi="Arial" w:cs="Arial"/>
          <w:b/>
          <w:sz w:val="20"/>
          <w:szCs w:val="20"/>
        </w:rPr>
        <w:t>GENERAL</w:t>
      </w:r>
    </w:p>
    <w:p w:rsidR="009B2B9D" w:rsidRPr="001C7E28" w:rsidRDefault="009B2B9D" w:rsidP="001C7E28">
      <w:pPr>
        <w:spacing w:after="0" w:line="240" w:lineRule="auto"/>
        <w:rPr>
          <w:rFonts w:ascii="Arial" w:hAnsi="Arial" w:cs="Arial"/>
          <w:sz w:val="20"/>
          <w:szCs w:val="20"/>
        </w:rPr>
      </w:pPr>
      <w:r w:rsidRPr="001C7E28">
        <w:rPr>
          <w:rFonts w:ascii="Arial" w:hAnsi="Arial" w:cs="Arial"/>
          <w:sz w:val="20"/>
          <w:szCs w:val="20"/>
        </w:rPr>
        <w:t>The overall outcomes in the portfolio have slightly improved when compared to the prior year, with one auditee receiving an unqualified opinion with no findings (CCMA), two auditees received unqualified audit opinions with findings (DEL and NEDLAC), one received a qualified opinion (SEE).</w:t>
      </w:r>
    </w:p>
    <w:p w:rsidR="009B2B9D" w:rsidRPr="001C7E28" w:rsidRDefault="009B2B9D" w:rsidP="001C7E28">
      <w:pPr>
        <w:spacing w:after="0" w:line="240" w:lineRule="auto"/>
        <w:rPr>
          <w:rFonts w:ascii="Arial" w:hAnsi="Arial" w:cs="Arial"/>
          <w:sz w:val="20"/>
          <w:szCs w:val="20"/>
        </w:rPr>
      </w:pPr>
      <w:r w:rsidRPr="001C7E28">
        <w:rPr>
          <w:rFonts w:ascii="Arial" w:hAnsi="Arial" w:cs="Arial"/>
          <w:sz w:val="20"/>
          <w:szCs w:val="20"/>
        </w:rPr>
        <w:t>The material errors identified on DEL, NEDLAC and SEE are mainly due to inadequate review of financial statements by the management. In some instances, findings raised are re-occurring, indicating that audit action plans developed do not adequately respond to the root causes and a culture of consequence management is still not implemented effectively.</w:t>
      </w:r>
    </w:p>
    <w:p w:rsidR="009B2B9D" w:rsidRPr="001C7E28" w:rsidRDefault="009B2B9D" w:rsidP="001C7E28">
      <w:pPr>
        <w:spacing w:after="0" w:line="240" w:lineRule="auto"/>
        <w:rPr>
          <w:rFonts w:ascii="Arial" w:hAnsi="Arial" w:cs="Arial"/>
          <w:sz w:val="20"/>
          <w:szCs w:val="20"/>
        </w:rPr>
      </w:pPr>
      <w:r w:rsidRPr="001C7E28">
        <w:rPr>
          <w:rFonts w:ascii="Arial" w:hAnsi="Arial" w:cs="Arial"/>
          <w:sz w:val="20"/>
          <w:szCs w:val="20"/>
        </w:rPr>
        <w:t>The SEE did not ensure that they have processes and systems to support the value of the stock. Furthermore, daily and monthly controls, such as reconciliations are inadequate to ensure compliance with the accounting framework.</w:t>
      </w:r>
    </w:p>
    <w:p w:rsidR="009B2B9D" w:rsidRPr="001C7E28" w:rsidRDefault="009B2B9D" w:rsidP="001C7E28">
      <w:pPr>
        <w:spacing w:after="0" w:line="240" w:lineRule="auto"/>
        <w:rPr>
          <w:rFonts w:ascii="Arial" w:hAnsi="Arial" w:cs="Arial"/>
          <w:sz w:val="20"/>
          <w:szCs w:val="20"/>
        </w:rPr>
      </w:pPr>
      <w:r w:rsidRPr="001C7E28">
        <w:rPr>
          <w:rFonts w:ascii="Arial" w:hAnsi="Arial" w:cs="Arial"/>
          <w:sz w:val="20"/>
          <w:szCs w:val="20"/>
        </w:rPr>
        <w:t>The prevalent instances of non-compliance for the portfolio are in the areas of expenditure management, supply chain management, consequence management and material errors identified in the financial statements submitted for auditing.</w:t>
      </w:r>
    </w:p>
    <w:p w:rsidR="008C0C9D" w:rsidRPr="001C7E28" w:rsidRDefault="009B2B9D" w:rsidP="001C7E28">
      <w:pPr>
        <w:spacing w:after="0" w:line="240" w:lineRule="auto"/>
        <w:rPr>
          <w:rFonts w:ascii="Arial" w:hAnsi="Arial" w:cs="Arial"/>
          <w:sz w:val="20"/>
          <w:szCs w:val="20"/>
        </w:rPr>
      </w:pPr>
      <w:r w:rsidRPr="001C7E28">
        <w:rPr>
          <w:rFonts w:ascii="Arial" w:hAnsi="Arial" w:cs="Arial"/>
          <w:sz w:val="20"/>
          <w:szCs w:val="20"/>
        </w:rPr>
        <w:t>The Department and its entities within the portfolio should ensure implementation of daily and monthly reconciliations as well as the preparation of in- year monitoring reports that are supported by accurate and complete schedules.</w:t>
      </w:r>
    </w:p>
    <w:p w:rsidR="008C0C9D" w:rsidRPr="001C7E28" w:rsidRDefault="008C0C9D" w:rsidP="001C7E28">
      <w:pPr>
        <w:spacing w:after="0" w:line="240" w:lineRule="auto"/>
        <w:rPr>
          <w:rFonts w:ascii="Arial" w:hAnsi="Arial" w:cs="Arial"/>
          <w:sz w:val="20"/>
          <w:szCs w:val="20"/>
        </w:rPr>
      </w:pPr>
    </w:p>
    <w:p w:rsidR="009B2B9D" w:rsidRPr="001C7E28" w:rsidRDefault="009B2B9D" w:rsidP="001C7E28">
      <w:pPr>
        <w:spacing w:after="0" w:line="240" w:lineRule="auto"/>
        <w:rPr>
          <w:rFonts w:ascii="Arial" w:hAnsi="Arial" w:cs="Arial"/>
          <w:i/>
          <w:sz w:val="20"/>
          <w:szCs w:val="20"/>
        </w:rPr>
      </w:pPr>
      <w:r w:rsidRPr="001C7E28">
        <w:rPr>
          <w:rFonts w:ascii="Arial" w:hAnsi="Arial" w:cs="Arial"/>
          <w:i/>
          <w:sz w:val="20"/>
          <w:szCs w:val="20"/>
        </w:rPr>
        <w:t>The CF and UIF audits, remain outstanding.</w:t>
      </w:r>
    </w:p>
    <w:p w:rsidR="009B2B9D" w:rsidRPr="001C7E28" w:rsidRDefault="009B2B9D" w:rsidP="001C7E28">
      <w:pPr>
        <w:spacing w:after="0" w:line="240" w:lineRule="auto"/>
        <w:rPr>
          <w:rFonts w:ascii="Arial" w:hAnsi="Arial" w:cs="Arial"/>
          <w:sz w:val="20"/>
          <w:szCs w:val="20"/>
        </w:rPr>
      </w:pPr>
    </w:p>
    <w:p w:rsidR="00A576A1" w:rsidRPr="001C7E28" w:rsidRDefault="00991491" w:rsidP="001C7E28">
      <w:pPr>
        <w:spacing w:after="0" w:line="240" w:lineRule="auto"/>
        <w:ind w:left="720" w:hanging="720"/>
        <w:rPr>
          <w:rFonts w:ascii="Arial" w:hAnsi="Arial" w:cs="Arial"/>
          <w:b/>
          <w:sz w:val="20"/>
          <w:szCs w:val="20"/>
        </w:rPr>
      </w:pPr>
      <w:r w:rsidRPr="001C7E28">
        <w:rPr>
          <w:rFonts w:ascii="Arial" w:hAnsi="Arial" w:cs="Arial"/>
          <w:b/>
          <w:sz w:val="20"/>
          <w:szCs w:val="20"/>
        </w:rPr>
        <w:t>6</w:t>
      </w:r>
      <w:r w:rsidR="002F4C70" w:rsidRPr="001C7E28">
        <w:rPr>
          <w:rFonts w:ascii="Arial" w:hAnsi="Arial" w:cs="Arial"/>
          <w:b/>
          <w:sz w:val="20"/>
          <w:szCs w:val="20"/>
        </w:rPr>
        <w:t>.</w:t>
      </w:r>
      <w:r w:rsidR="002F4C70" w:rsidRPr="001C7E28">
        <w:rPr>
          <w:rFonts w:ascii="Arial" w:hAnsi="Arial" w:cs="Arial"/>
          <w:b/>
          <w:sz w:val="20"/>
          <w:szCs w:val="20"/>
        </w:rPr>
        <w:tab/>
        <w:t>OVERVIEW OF PERFORMANCE OF ENTITIES OF THE D</w:t>
      </w:r>
      <w:r w:rsidR="006751C9" w:rsidRPr="001C7E28">
        <w:rPr>
          <w:rFonts w:ascii="Arial" w:hAnsi="Arial" w:cs="Arial"/>
          <w:b/>
          <w:sz w:val="20"/>
          <w:szCs w:val="20"/>
        </w:rPr>
        <w:t>EL</w:t>
      </w:r>
      <w:r w:rsidR="00576221" w:rsidRPr="001C7E28">
        <w:rPr>
          <w:rFonts w:ascii="Arial" w:hAnsi="Arial" w:cs="Arial"/>
          <w:b/>
          <w:sz w:val="20"/>
          <w:szCs w:val="20"/>
        </w:rPr>
        <w:t>: 201</w:t>
      </w:r>
      <w:r w:rsidR="006751C9" w:rsidRPr="001C7E28">
        <w:rPr>
          <w:rFonts w:ascii="Arial" w:hAnsi="Arial" w:cs="Arial"/>
          <w:b/>
          <w:sz w:val="20"/>
          <w:szCs w:val="20"/>
        </w:rPr>
        <w:t>8</w:t>
      </w:r>
      <w:r w:rsidR="00576221" w:rsidRPr="001C7E28">
        <w:rPr>
          <w:rFonts w:ascii="Arial" w:hAnsi="Arial" w:cs="Arial"/>
          <w:b/>
          <w:sz w:val="20"/>
          <w:szCs w:val="20"/>
        </w:rPr>
        <w:t>/1</w:t>
      </w:r>
      <w:r w:rsidR="006751C9" w:rsidRPr="001C7E28">
        <w:rPr>
          <w:rFonts w:ascii="Arial" w:hAnsi="Arial" w:cs="Arial"/>
          <w:b/>
          <w:sz w:val="20"/>
          <w:szCs w:val="20"/>
        </w:rPr>
        <w:t>9</w:t>
      </w:r>
    </w:p>
    <w:p w:rsidR="00F02B64" w:rsidRPr="001C7E28" w:rsidRDefault="00F02B64" w:rsidP="001C7E28">
      <w:pPr>
        <w:spacing w:after="0" w:line="240" w:lineRule="auto"/>
        <w:rPr>
          <w:rFonts w:ascii="Arial" w:hAnsi="Arial" w:cs="Arial"/>
          <w:sz w:val="20"/>
          <w:szCs w:val="20"/>
        </w:rPr>
      </w:pPr>
    </w:p>
    <w:p w:rsidR="00030187" w:rsidRPr="001C7E28" w:rsidRDefault="00991491" w:rsidP="001C7E28">
      <w:pPr>
        <w:spacing w:after="0" w:line="240" w:lineRule="auto"/>
        <w:ind w:left="720" w:hanging="720"/>
        <w:rPr>
          <w:rFonts w:ascii="Arial" w:hAnsi="Arial" w:cs="Arial"/>
          <w:b/>
          <w:sz w:val="20"/>
          <w:szCs w:val="20"/>
        </w:rPr>
      </w:pPr>
      <w:r w:rsidRPr="001C7E28">
        <w:rPr>
          <w:rFonts w:ascii="Arial" w:hAnsi="Arial" w:cs="Arial"/>
          <w:b/>
          <w:sz w:val="20"/>
          <w:szCs w:val="20"/>
        </w:rPr>
        <w:t>6</w:t>
      </w:r>
      <w:r w:rsidR="00030187" w:rsidRPr="001C7E28">
        <w:rPr>
          <w:rFonts w:ascii="Arial" w:hAnsi="Arial" w:cs="Arial"/>
          <w:b/>
          <w:sz w:val="20"/>
          <w:szCs w:val="20"/>
        </w:rPr>
        <w:t>.</w:t>
      </w:r>
      <w:r w:rsidRPr="001C7E28">
        <w:rPr>
          <w:rFonts w:ascii="Arial" w:hAnsi="Arial" w:cs="Arial"/>
          <w:b/>
          <w:sz w:val="20"/>
          <w:szCs w:val="20"/>
        </w:rPr>
        <w:t>1</w:t>
      </w:r>
      <w:r w:rsidR="00030187" w:rsidRPr="001C7E28">
        <w:rPr>
          <w:rFonts w:ascii="Arial" w:hAnsi="Arial" w:cs="Arial"/>
          <w:b/>
          <w:sz w:val="20"/>
          <w:szCs w:val="20"/>
        </w:rPr>
        <w:t>.</w:t>
      </w:r>
      <w:r w:rsidR="00030187" w:rsidRPr="001C7E28">
        <w:rPr>
          <w:rFonts w:ascii="Arial" w:hAnsi="Arial" w:cs="Arial"/>
          <w:b/>
          <w:sz w:val="20"/>
          <w:szCs w:val="20"/>
        </w:rPr>
        <w:tab/>
        <w:t>Productivity SA</w:t>
      </w:r>
    </w:p>
    <w:p w:rsidR="00030187"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6.1</w:t>
      </w:r>
      <w:r w:rsidR="00030187" w:rsidRPr="001C7E28">
        <w:rPr>
          <w:rFonts w:ascii="Arial" w:hAnsi="Arial" w:cs="Arial"/>
          <w:b/>
          <w:sz w:val="20"/>
          <w:szCs w:val="20"/>
        </w:rPr>
        <w:t>.1.</w:t>
      </w:r>
      <w:r w:rsidR="00030187" w:rsidRPr="001C7E28">
        <w:rPr>
          <w:rFonts w:ascii="Arial" w:hAnsi="Arial" w:cs="Arial"/>
          <w:b/>
          <w:sz w:val="20"/>
          <w:szCs w:val="20"/>
        </w:rPr>
        <w:tab/>
        <w:t>Legislative mandate of the Productivity SA</w:t>
      </w:r>
    </w:p>
    <w:p w:rsidR="00030187" w:rsidRPr="001C7E28" w:rsidRDefault="00030187" w:rsidP="001C7E28">
      <w:pPr>
        <w:spacing w:after="0" w:line="240" w:lineRule="auto"/>
        <w:rPr>
          <w:rFonts w:ascii="Arial" w:hAnsi="Arial" w:cs="Arial"/>
          <w:sz w:val="20"/>
          <w:szCs w:val="20"/>
        </w:rPr>
      </w:pPr>
      <w:r w:rsidRPr="001C7E28">
        <w:rPr>
          <w:rFonts w:ascii="Arial" w:hAnsi="Arial" w:cs="Arial"/>
          <w:sz w:val="20"/>
          <w:szCs w:val="20"/>
        </w:rPr>
        <w:t>Productivity SA is established in terms of section 31 of the Employment Services Act, No. 4 of 2014, as a juristic person, with the mandate to promote employment growth and productivity, thereby contributing to South Africa’s socio-economic development and competitiveness.</w:t>
      </w:r>
    </w:p>
    <w:p w:rsidR="00030187" w:rsidRPr="001C7E28" w:rsidRDefault="00030187" w:rsidP="001C7E28">
      <w:pPr>
        <w:spacing w:after="0" w:line="240" w:lineRule="auto"/>
        <w:rPr>
          <w:rFonts w:ascii="Arial" w:hAnsi="Arial" w:cs="Arial"/>
          <w:sz w:val="20"/>
          <w:szCs w:val="20"/>
        </w:rPr>
      </w:pPr>
      <w:r w:rsidRPr="001C7E28">
        <w:rPr>
          <w:rFonts w:ascii="Arial" w:hAnsi="Arial" w:cs="Arial"/>
          <w:sz w:val="20"/>
          <w:szCs w:val="20"/>
        </w:rPr>
        <w:t>The Act enjoins Productivity SA to develop relevant productivity competencies and competitiveness in workplaces, with a focus on the following core functions:</w:t>
      </w:r>
    </w:p>
    <w:p w:rsidR="00030187" w:rsidRPr="001C7E28" w:rsidRDefault="00030187" w:rsidP="001C7E28">
      <w:pPr>
        <w:pStyle w:val="ListParagraph"/>
        <w:numPr>
          <w:ilvl w:val="0"/>
          <w:numId w:val="7"/>
        </w:numPr>
        <w:spacing w:after="0" w:line="240" w:lineRule="auto"/>
        <w:rPr>
          <w:rFonts w:ascii="Arial" w:hAnsi="Arial" w:cs="Arial"/>
          <w:sz w:val="20"/>
          <w:szCs w:val="20"/>
        </w:rPr>
      </w:pPr>
      <w:r w:rsidRPr="001C7E28">
        <w:rPr>
          <w:rFonts w:ascii="Arial" w:hAnsi="Arial" w:cs="Arial"/>
          <w:sz w:val="20"/>
          <w:szCs w:val="20"/>
        </w:rPr>
        <w:t>To promote employment and income growth, and workplace productivity;</w:t>
      </w:r>
    </w:p>
    <w:p w:rsidR="00030187" w:rsidRPr="001C7E28" w:rsidRDefault="00030187" w:rsidP="001C7E28">
      <w:pPr>
        <w:pStyle w:val="ListParagraph"/>
        <w:numPr>
          <w:ilvl w:val="0"/>
          <w:numId w:val="7"/>
        </w:numPr>
        <w:spacing w:after="0" w:line="240" w:lineRule="auto"/>
        <w:rPr>
          <w:rFonts w:ascii="Arial" w:hAnsi="Arial" w:cs="Arial"/>
          <w:sz w:val="20"/>
          <w:szCs w:val="20"/>
        </w:rPr>
      </w:pPr>
      <w:r w:rsidRPr="001C7E28">
        <w:rPr>
          <w:rFonts w:ascii="Arial" w:hAnsi="Arial" w:cs="Arial"/>
          <w:sz w:val="20"/>
          <w:szCs w:val="20"/>
        </w:rPr>
        <w:t>To improve the employment and reemployment prospects of employees facing retrenchments and those retrenched, which include schemes to provide for turnaround strategies, layoffs, retraining or alternative employment opportunities;</w:t>
      </w:r>
    </w:p>
    <w:p w:rsidR="00030187" w:rsidRPr="001C7E28" w:rsidRDefault="00030187" w:rsidP="001C7E28">
      <w:pPr>
        <w:pStyle w:val="ListParagraph"/>
        <w:numPr>
          <w:ilvl w:val="0"/>
          <w:numId w:val="7"/>
        </w:numPr>
        <w:spacing w:after="0" w:line="240" w:lineRule="auto"/>
        <w:rPr>
          <w:rFonts w:ascii="Arial" w:hAnsi="Arial" w:cs="Arial"/>
          <w:sz w:val="20"/>
          <w:szCs w:val="20"/>
        </w:rPr>
      </w:pPr>
      <w:r w:rsidRPr="001C7E28">
        <w:rPr>
          <w:rFonts w:ascii="Arial" w:hAnsi="Arial" w:cs="Arial"/>
          <w:sz w:val="20"/>
          <w:szCs w:val="20"/>
        </w:rPr>
        <w:t>To conduct research on productivity and competitiveness related matters, provide productivity improvement and competitiveness measures; and</w:t>
      </w:r>
    </w:p>
    <w:p w:rsidR="00030187" w:rsidRPr="001C7E28" w:rsidRDefault="00030187" w:rsidP="001C7E28">
      <w:pPr>
        <w:pStyle w:val="ListParagraph"/>
        <w:numPr>
          <w:ilvl w:val="0"/>
          <w:numId w:val="7"/>
        </w:numPr>
        <w:spacing w:after="0" w:line="240" w:lineRule="auto"/>
        <w:rPr>
          <w:rFonts w:ascii="Arial" w:hAnsi="Arial" w:cs="Arial"/>
          <w:sz w:val="20"/>
          <w:szCs w:val="20"/>
        </w:rPr>
      </w:pPr>
      <w:r w:rsidRPr="001C7E28">
        <w:rPr>
          <w:rFonts w:ascii="Arial" w:hAnsi="Arial" w:cs="Arial"/>
          <w:sz w:val="20"/>
          <w:szCs w:val="20"/>
        </w:rPr>
        <w:t>To promote social dialogue and a culture of productivity and competitiveness in the workplace and all spheres of the nation’s economic and community life.</w:t>
      </w:r>
    </w:p>
    <w:p w:rsidR="00030187" w:rsidRPr="001C7E28" w:rsidRDefault="00030187" w:rsidP="001C7E28">
      <w:pPr>
        <w:spacing w:after="0" w:line="240" w:lineRule="auto"/>
        <w:rPr>
          <w:rFonts w:ascii="Arial" w:hAnsi="Arial" w:cs="Arial"/>
          <w:sz w:val="20"/>
          <w:szCs w:val="20"/>
        </w:rPr>
      </w:pPr>
      <w:r w:rsidRPr="001C7E28">
        <w:rPr>
          <w:rFonts w:ascii="Arial" w:hAnsi="Arial" w:cs="Arial"/>
          <w:sz w:val="20"/>
          <w:szCs w:val="20"/>
        </w:rPr>
        <w:lastRenderedPageBreak/>
        <w:t>The value proposition of Productivity SA is to provide Productivity and Operational Efficiency Enhancement Solutions to improve the competitiveness and sustainability of enterprises throughout the business lifecycle to accelerate the creation of wealth and decent work.</w:t>
      </w:r>
    </w:p>
    <w:p w:rsidR="00030187" w:rsidRPr="001C7E28" w:rsidRDefault="00030187" w:rsidP="001C7E28">
      <w:pPr>
        <w:spacing w:after="0" w:line="240" w:lineRule="auto"/>
        <w:rPr>
          <w:rFonts w:ascii="Arial" w:hAnsi="Arial" w:cs="Arial"/>
          <w:sz w:val="20"/>
          <w:szCs w:val="20"/>
        </w:rPr>
      </w:pPr>
    </w:p>
    <w:p w:rsidR="00030187"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6.1</w:t>
      </w:r>
      <w:r w:rsidR="00030187" w:rsidRPr="001C7E28">
        <w:rPr>
          <w:rFonts w:ascii="Arial" w:hAnsi="Arial" w:cs="Arial"/>
          <w:b/>
          <w:sz w:val="20"/>
          <w:szCs w:val="20"/>
        </w:rPr>
        <w:t>.2.</w:t>
      </w:r>
      <w:r w:rsidR="00030187" w:rsidRPr="001C7E28">
        <w:rPr>
          <w:rFonts w:ascii="Arial" w:hAnsi="Arial" w:cs="Arial"/>
          <w:b/>
          <w:sz w:val="20"/>
          <w:szCs w:val="20"/>
        </w:rPr>
        <w:tab/>
        <w:t>Annual performance of Productivity SA in 20</w:t>
      </w:r>
      <w:r w:rsidR="00873184" w:rsidRPr="001C7E28">
        <w:rPr>
          <w:rFonts w:ascii="Arial" w:hAnsi="Arial" w:cs="Arial"/>
          <w:b/>
          <w:sz w:val="20"/>
          <w:szCs w:val="20"/>
        </w:rPr>
        <w:t>2</w:t>
      </w:r>
      <w:r w:rsidR="00CE7181" w:rsidRPr="001C7E28">
        <w:rPr>
          <w:rFonts w:ascii="Arial" w:hAnsi="Arial" w:cs="Arial"/>
          <w:b/>
          <w:sz w:val="20"/>
          <w:szCs w:val="20"/>
        </w:rPr>
        <w:t>1</w:t>
      </w:r>
      <w:r w:rsidR="00404207" w:rsidRPr="001C7E28">
        <w:rPr>
          <w:rFonts w:ascii="Arial" w:hAnsi="Arial" w:cs="Arial"/>
          <w:b/>
          <w:sz w:val="20"/>
          <w:szCs w:val="20"/>
        </w:rPr>
        <w:t>/22</w:t>
      </w:r>
    </w:p>
    <w:p w:rsidR="00030187" w:rsidRPr="001C7E28" w:rsidRDefault="00CE7181" w:rsidP="001C7E28">
      <w:pPr>
        <w:spacing w:after="0" w:line="240" w:lineRule="auto"/>
        <w:rPr>
          <w:rFonts w:ascii="Arial" w:hAnsi="Arial" w:cs="Arial"/>
          <w:sz w:val="20"/>
          <w:szCs w:val="20"/>
        </w:rPr>
      </w:pPr>
      <w:r w:rsidRPr="001C7E28">
        <w:rPr>
          <w:rFonts w:ascii="Arial" w:hAnsi="Arial" w:cs="Arial"/>
          <w:sz w:val="20"/>
          <w:szCs w:val="20"/>
        </w:rPr>
        <w:t>Productivity SA identified and trained 429 productivity champions:</w:t>
      </w:r>
    </w:p>
    <w:p w:rsidR="00CE7181" w:rsidRPr="001C7E28" w:rsidRDefault="00CE7181" w:rsidP="001C7E28">
      <w:pPr>
        <w:pStyle w:val="ListParagraph"/>
        <w:numPr>
          <w:ilvl w:val="0"/>
          <w:numId w:val="36"/>
        </w:numPr>
        <w:spacing w:after="0" w:line="240" w:lineRule="auto"/>
        <w:rPr>
          <w:rFonts w:ascii="Arial" w:hAnsi="Arial" w:cs="Arial"/>
          <w:sz w:val="20"/>
          <w:szCs w:val="20"/>
        </w:rPr>
      </w:pPr>
      <w:r w:rsidRPr="001C7E28">
        <w:rPr>
          <w:rFonts w:ascii="Arial" w:hAnsi="Arial" w:cs="Arial"/>
          <w:sz w:val="20"/>
          <w:szCs w:val="20"/>
        </w:rPr>
        <w:t>192 in Region 1</w:t>
      </w:r>
    </w:p>
    <w:p w:rsidR="00CE7181" w:rsidRPr="001C7E28" w:rsidRDefault="00CE7181" w:rsidP="001C7E28">
      <w:pPr>
        <w:pStyle w:val="ListParagraph"/>
        <w:numPr>
          <w:ilvl w:val="0"/>
          <w:numId w:val="36"/>
        </w:numPr>
        <w:spacing w:after="0" w:line="240" w:lineRule="auto"/>
        <w:rPr>
          <w:rFonts w:ascii="Arial" w:hAnsi="Arial" w:cs="Arial"/>
          <w:sz w:val="20"/>
          <w:szCs w:val="20"/>
        </w:rPr>
      </w:pPr>
      <w:r w:rsidRPr="001C7E28">
        <w:rPr>
          <w:rFonts w:ascii="Arial" w:hAnsi="Arial" w:cs="Arial"/>
          <w:sz w:val="20"/>
          <w:szCs w:val="20"/>
        </w:rPr>
        <w:t>123 in Region 2</w:t>
      </w:r>
    </w:p>
    <w:p w:rsidR="00CE7181" w:rsidRPr="001C7E28" w:rsidRDefault="00CE7181" w:rsidP="001C7E28">
      <w:pPr>
        <w:pStyle w:val="ListParagraph"/>
        <w:numPr>
          <w:ilvl w:val="0"/>
          <w:numId w:val="36"/>
        </w:numPr>
        <w:spacing w:after="0" w:line="240" w:lineRule="auto"/>
        <w:rPr>
          <w:rFonts w:ascii="Arial" w:hAnsi="Arial" w:cs="Arial"/>
          <w:sz w:val="20"/>
          <w:szCs w:val="20"/>
        </w:rPr>
      </w:pPr>
      <w:r w:rsidRPr="001C7E28">
        <w:rPr>
          <w:rFonts w:ascii="Arial" w:hAnsi="Arial" w:cs="Arial"/>
          <w:sz w:val="20"/>
          <w:szCs w:val="20"/>
        </w:rPr>
        <w:t>114 in Region 3</w:t>
      </w:r>
    </w:p>
    <w:p w:rsidR="00CE7181" w:rsidRPr="001C7E28" w:rsidRDefault="00CE7181" w:rsidP="001C7E28">
      <w:pPr>
        <w:spacing w:after="0" w:line="240" w:lineRule="auto"/>
        <w:rPr>
          <w:rFonts w:ascii="Arial" w:hAnsi="Arial" w:cs="Arial"/>
          <w:sz w:val="20"/>
          <w:szCs w:val="20"/>
        </w:rPr>
      </w:pPr>
    </w:p>
    <w:p w:rsidR="003511EC"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6.2</w:t>
      </w:r>
      <w:r w:rsidR="003511EC" w:rsidRPr="001C7E28">
        <w:rPr>
          <w:rFonts w:ascii="Arial" w:hAnsi="Arial" w:cs="Arial"/>
          <w:b/>
          <w:sz w:val="20"/>
          <w:szCs w:val="20"/>
        </w:rPr>
        <w:t>.</w:t>
      </w:r>
      <w:r w:rsidR="003511EC" w:rsidRPr="001C7E28">
        <w:rPr>
          <w:rFonts w:ascii="Arial" w:hAnsi="Arial" w:cs="Arial"/>
          <w:b/>
          <w:sz w:val="20"/>
          <w:szCs w:val="20"/>
        </w:rPr>
        <w:tab/>
        <w:t>National Economic Development and Labour Council (NEDLAC)</w:t>
      </w:r>
    </w:p>
    <w:p w:rsidR="003511EC" w:rsidRPr="001C7E28" w:rsidRDefault="003511EC" w:rsidP="001C7E28">
      <w:pPr>
        <w:spacing w:after="0" w:line="240" w:lineRule="auto"/>
        <w:rPr>
          <w:rFonts w:ascii="Arial" w:hAnsi="Arial" w:cs="Arial"/>
          <w:sz w:val="20"/>
          <w:szCs w:val="20"/>
        </w:rPr>
      </w:pPr>
      <w:r w:rsidRPr="001C7E28">
        <w:rPr>
          <w:rFonts w:ascii="Arial" w:hAnsi="Arial" w:cs="Arial"/>
          <w:sz w:val="20"/>
          <w:szCs w:val="20"/>
        </w:rPr>
        <w:t>NEDLAC was established through the NEDLAC Act, No. 35 of 1994. It operates in terms of the NEDLAC constitution. NEDLAC’s mandate is derived from the NEDLAC Act, Labour Relations Act, NEDLAC constitution and NEDLAC protocols.</w:t>
      </w:r>
    </w:p>
    <w:p w:rsidR="003511EC" w:rsidRPr="001C7E28" w:rsidRDefault="003511EC" w:rsidP="001C7E28">
      <w:pPr>
        <w:spacing w:after="0" w:line="240" w:lineRule="auto"/>
        <w:rPr>
          <w:rFonts w:ascii="Arial" w:hAnsi="Arial" w:cs="Arial"/>
          <w:sz w:val="20"/>
          <w:szCs w:val="20"/>
        </w:rPr>
      </w:pPr>
      <w:r w:rsidRPr="001C7E28">
        <w:rPr>
          <w:rFonts w:ascii="Arial" w:hAnsi="Arial" w:cs="Arial"/>
          <w:sz w:val="20"/>
          <w:szCs w:val="20"/>
        </w:rPr>
        <w:t>NEDLAC’s objectives in terms of the Act are to:</w:t>
      </w:r>
    </w:p>
    <w:p w:rsidR="003511EC" w:rsidRPr="001C7E28" w:rsidRDefault="003511EC" w:rsidP="001C7E28">
      <w:pPr>
        <w:pStyle w:val="ListParagraph"/>
        <w:numPr>
          <w:ilvl w:val="0"/>
          <w:numId w:val="6"/>
        </w:numPr>
        <w:spacing w:after="0" w:line="240" w:lineRule="auto"/>
        <w:rPr>
          <w:rFonts w:ascii="Arial" w:hAnsi="Arial" w:cs="Arial"/>
          <w:sz w:val="20"/>
          <w:szCs w:val="20"/>
        </w:rPr>
      </w:pPr>
      <w:r w:rsidRPr="001C7E28">
        <w:rPr>
          <w:rFonts w:ascii="Arial" w:hAnsi="Arial" w:cs="Arial"/>
          <w:sz w:val="20"/>
          <w:szCs w:val="20"/>
        </w:rPr>
        <w:t>Strive to promote the goals of economic growth, participation in economic de</w:t>
      </w:r>
      <w:r w:rsidR="00161E3F" w:rsidRPr="001C7E28">
        <w:rPr>
          <w:rFonts w:ascii="Arial" w:hAnsi="Arial" w:cs="Arial"/>
          <w:sz w:val="20"/>
          <w:szCs w:val="20"/>
        </w:rPr>
        <w:t>cision-making and social equity;</w:t>
      </w:r>
    </w:p>
    <w:p w:rsidR="003511EC" w:rsidRPr="001C7E28" w:rsidRDefault="003511EC" w:rsidP="001C7E28">
      <w:pPr>
        <w:pStyle w:val="ListParagraph"/>
        <w:numPr>
          <w:ilvl w:val="0"/>
          <w:numId w:val="6"/>
        </w:numPr>
        <w:spacing w:after="0" w:line="240" w:lineRule="auto"/>
        <w:rPr>
          <w:rFonts w:ascii="Arial" w:hAnsi="Arial" w:cs="Arial"/>
          <w:sz w:val="20"/>
          <w:szCs w:val="20"/>
        </w:rPr>
      </w:pPr>
      <w:r w:rsidRPr="001C7E28">
        <w:rPr>
          <w:rFonts w:ascii="Arial" w:hAnsi="Arial" w:cs="Arial"/>
          <w:sz w:val="20"/>
          <w:szCs w:val="20"/>
        </w:rPr>
        <w:t>Seek to reach consensus and conclude agreements on matters pertainin</w:t>
      </w:r>
      <w:r w:rsidR="00161E3F" w:rsidRPr="001C7E28">
        <w:rPr>
          <w:rFonts w:ascii="Arial" w:hAnsi="Arial" w:cs="Arial"/>
          <w:sz w:val="20"/>
          <w:szCs w:val="20"/>
        </w:rPr>
        <w:t>g to social and economic policy;</w:t>
      </w:r>
    </w:p>
    <w:p w:rsidR="003511EC" w:rsidRPr="001C7E28" w:rsidRDefault="003511EC" w:rsidP="001C7E28">
      <w:pPr>
        <w:pStyle w:val="ListParagraph"/>
        <w:numPr>
          <w:ilvl w:val="0"/>
          <w:numId w:val="6"/>
        </w:numPr>
        <w:spacing w:after="0" w:line="240" w:lineRule="auto"/>
        <w:rPr>
          <w:rFonts w:ascii="Arial" w:hAnsi="Arial" w:cs="Arial"/>
          <w:sz w:val="20"/>
          <w:szCs w:val="20"/>
        </w:rPr>
      </w:pPr>
      <w:r w:rsidRPr="001C7E28">
        <w:rPr>
          <w:rFonts w:ascii="Arial" w:hAnsi="Arial" w:cs="Arial"/>
          <w:sz w:val="20"/>
          <w:szCs w:val="20"/>
        </w:rPr>
        <w:t>Consider all proposed labour legislation relating to labour market policy before</w:t>
      </w:r>
      <w:r w:rsidR="00161E3F" w:rsidRPr="001C7E28">
        <w:rPr>
          <w:rFonts w:ascii="Arial" w:hAnsi="Arial" w:cs="Arial"/>
          <w:sz w:val="20"/>
          <w:szCs w:val="20"/>
        </w:rPr>
        <w:t xml:space="preserve"> it is introduced in Parliament;</w:t>
      </w:r>
    </w:p>
    <w:p w:rsidR="003511EC" w:rsidRPr="001C7E28" w:rsidRDefault="003511EC" w:rsidP="001C7E28">
      <w:pPr>
        <w:pStyle w:val="ListParagraph"/>
        <w:numPr>
          <w:ilvl w:val="0"/>
          <w:numId w:val="6"/>
        </w:numPr>
        <w:spacing w:after="0" w:line="240" w:lineRule="auto"/>
        <w:rPr>
          <w:rFonts w:ascii="Arial" w:hAnsi="Arial" w:cs="Arial"/>
          <w:sz w:val="20"/>
          <w:szCs w:val="20"/>
        </w:rPr>
      </w:pPr>
      <w:r w:rsidRPr="001C7E28">
        <w:rPr>
          <w:rFonts w:ascii="Arial" w:hAnsi="Arial" w:cs="Arial"/>
          <w:sz w:val="20"/>
          <w:szCs w:val="20"/>
        </w:rPr>
        <w:t>Consider all significant changes to social and economic policy before it is implemen</w:t>
      </w:r>
      <w:r w:rsidR="00161E3F" w:rsidRPr="001C7E28">
        <w:rPr>
          <w:rFonts w:ascii="Arial" w:hAnsi="Arial" w:cs="Arial"/>
          <w:sz w:val="20"/>
          <w:szCs w:val="20"/>
        </w:rPr>
        <w:t>ted or introduced in Parliament;</w:t>
      </w:r>
    </w:p>
    <w:p w:rsidR="003511EC" w:rsidRPr="001C7E28" w:rsidRDefault="003511EC" w:rsidP="001C7E28">
      <w:pPr>
        <w:pStyle w:val="ListParagraph"/>
        <w:numPr>
          <w:ilvl w:val="0"/>
          <w:numId w:val="6"/>
        </w:numPr>
        <w:spacing w:after="0" w:line="240" w:lineRule="auto"/>
        <w:rPr>
          <w:rFonts w:ascii="Arial" w:hAnsi="Arial" w:cs="Arial"/>
          <w:sz w:val="20"/>
          <w:szCs w:val="20"/>
        </w:rPr>
      </w:pPr>
      <w:r w:rsidRPr="001C7E28">
        <w:rPr>
          <w:rFonts w:ascii="Arial" w:hAnsi="Arial" w:cs="Arial"/>
          <w:sz w:val="20"/>
          <w:szCs w:val="20"/>
        </w:rPr>
        <w:t>Encourage and promote the formulation of coordinated policy on social and economic matters.</w:t>
      </w:r>
    </w:p>
    <w:p w:rsidR="003511EC" w:rsidRPr="001C7E28" w:rsidRDefault="003511EC" w:rsidP="001C7E28">
      <w:pPr>
        <w:spacing w:after="0" w:line="240" w:lineRule="auto"/>
        <w:rPr>
          <w:rFonts w:ascii="Arial" w:hAnsi="Arial" w:cs="Arial"/>
          <w:sz w:val="20"/>
          <w:szCs w:val="20"/>
        </w:rPr>
      </w:pPr>
    </w:p>
    <w:p w:rsidR="00161E3F" w:rsidRPr="001C7E28" w:rsidRDefault="00161E3F" w:rsidP="001C7E28">
      <w:pPr>
        <w:spacing w:after="0" w:line="240" w:lineRule="auto"/>
        <w:rPr>
          <w:rFonts w:ascii="Arial" w:hAnsi="Arial" w:cs="Arial"/>
          <w:sz w:val="20"/>
          <w:szCs w:val="20"/>
        </w:rPr>
      </w:pPr>
    </w:p>
    <w:p w:rsidR="003511EC"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6.2</w:t>
      </w:r>
      <w:r w:rsidR="000626D9" w:rsidRPr="001C7E28">
        <w:rPr>
          <w:rFonts w:ascii="Arial" w:hAnsi="Arial" w:cs="Arial"/>
          <w:b/>
          <w:sz w:val="20"/>
          <w:szCs w:val="20"/>
        </w:rPr>
        <w:t>.1.</w:t>
      </w:r>
      <w:r w:rsidR="003511EC" w:rsidRPr="001C7E28">
        <w:rPr>
          <w:rFonts w:ascii="Arial" w:hAnsi="Arial" w:cs="Arial"/>
          <w:b/>
          <w:sz w:val="20"/>
          <w:szCs w:val="20"/>
        </w:rPr>
        <w:tab/>
        <w:t>N</w:t>
      </w:r>
      <w:r w:rsidR="00FE5DB7" w:rsidRPr="001C7E28">
        <w:rPr>
          <w:rFonts w:ascii="Arial" w:hAnsi="Arial" w:cs="Arial"/>
          <w:b/>
          <w:sz w:val="20"/>
          <w:szCs w:val="20"/>
        </w:rPr>
        <w:t>EDLAC</w:t>
      </w:r>
      <w:r w:rsidR="003511EC" w:rsidRPr="001C7E28">
        <w:rPr>
          <w:rFonts w:ascii="Arial" w:hAnsi="Arial" w:cs="Arial"/>
          <w:b/>
          <w:sz w:val="20"/>
          <w:szCs w:val="20"/>
        </w:rPr>
        <w:t>’s overall annual performance in 20</w:t>
      </w:r>
      <w:r w:rsidR="000626D9" w:rsidRPr="001C7E28">
        <w:rPr>
          <w:rFonts w:ascii="Arial" w:hAnsi="Arial" w:cs="Arial"/>
          <w:b/>
          <w:sz w:val="20"/>
          <w:szCs w:val="20"/>
        </w:rPr>
        <w:t>20</w:t>
      </w:r>
      <w:r w:rsidR="003511EC" w:rsidRPr="001C7E28">
        <w:rPr>
          <w:rFonts w:ascii="Arial" w:hAnsi="Arial" w:cs="Arial"/>
          <w:b/>
          <w:sz w:val="20"/>
          <w:szCs w:val="20"/>
        </w:rPr>
        <w:t>/</w:t>
      </w:r>
      <w:r w:rsidR="00FE5DB7" w:rsidRPr="001C7E28">
        <w:rPr>
          <w:rFonts w:ascii="Arial" w:hAnsi="Arial" w:cs="Arial"/>
          <w:b/>
          <w:sz w:val="20"/>
          <w:szCs w:val="20"/>
        </w:rPr>
        <w:t>2</w:t>
      </w:r>
      <w:r w:rsidR="000626D9" w:rsidRPr="001C7E28">
        <w:rPr>
          <w:rFonts w:ascii="Arial" w:hAnsi="Arial" w:cs="Arial"/>
          <w:b/>
          <w:sz w:val="20"/>
          <w:szCs w:val="20"/>
        </w:rPr>
        <w:t>1</w:t>
      </w:r>
    </w:p>
    <w:p w:rsidR="00CE7181" w:rsidRPr="001C7E28" w:rsidRDefault="003511EC" w:rsidP="001C7E28">
      <w:pPr>
        <w:pStyle w:val="ListParagraph"/>
        <w:numPr>
          <w:ilvl w:val="0"/>
          <w:numId w:val="6"/>
        </w:numPr>
        <w:spacing w:after="0" w:line="240" w:lineRule="auto"/>
        <w:rPr>
          <w:rFonts w:ascii="Arial" w:hAnsi="Arial" w:cs="Arial"/>
          <w:sz w:val="20"/>
          <w:szCs w:val="20"/>
        </w:rPr>
      </w:pPr>
      <w:r w:rsidRPr="001C7E28">
        <w:rPr>
          <w:rFonts w:ascii="Arial" w:hAnsi="Arial" w:cs="Arial"/>
          <w:sz w:val="20"/>
          <w:szCs w:val="20"/>
        </w:rPr>
        <w:t>N</w:t>
      </w:r>
      <w:r w:rsidR="00FE5DB7" w:rsidRPr="001C7E28">
        <w:rPr>
          <w:rFonts w:ascii="Arial" w:hAnsi="Arial" w:cs="Arial"/>
          <w:sz w:val="20"/>
          <w:szCs w:val="20"/>
        </w:rPr>
        <w:t>EDLAC</w:t>
      </w:r>
      <w:r w:rsidRPr="001C7E28">
        <w:rPr>
          <w:rFonts w:ascii="Arial" w:hAnsi="Arial" w:cs="Arial"/>
          <w:sz w:val="20"/>
          <w:szCs w:val="20"/>
        </w:rPr>
        <w:t xml:space="preserve"> </w:t>
      </w:r>
      <w:r w:rsidR="00CE7181" w:rsidRPr="001C7E28">
        <w:rPr>
          <w:rFonts w:ascii="Arial" w:hAnsi="Arial" w:cs="Arial"/>
          <w:sz w:val="20"/>
          <w:szCs w:val="20"/>
        </w:rPr>
        <w:t>capacity increased via training and development of staff.</w:t>
      </w:r>
    </w:p>
    <w:p w:rsidR="00991491" w:rsidRPr="001C7E28" w:rsidRDefault="00CE7181" w:rsidP="001C7E28">
      <w:pPr>
        <w:pStyle w:val="ListParagraph"/>
        <w:numPr>
          <w:ilvl w:val="0"/>
          <w:numId w:val="6"/>
        </w:numPr>
        <w:spacing w:after="0" w:line="240" w:lineRule="auto"/>
        <w:rPr>
          <w:rFonts w:ascii="Arial" w:hAnsi="Arial" w:cs="Arial"/>
          <w:sz w:val="20"/>
          <w:szCs w:val="20"/>
        </w:rPr>
      </w:pPr>
      <w:r w:rsidRPr="001C7E28">
        <w:rPr>
          <w:rFonts w:ascii="Arial" w:hAnsi="Arial" w:cs="Arial"/>
          <w:sz w:val="20"/>
          <w:szCs w:val="20"/>
        </w:rPr>
        <w:t>Restructuring of entity to employ more senior staff with facilitation and leadership skills.</w:t>
      </w:r>
    </w:p>
    <w:p w:rsidR="00991491" w:rsidRPr="001C7E28" w:rsidRDefault="00991491" w:rsidP="001C7E28">
      <w:pPr>
        <w:spacing w:after="0" w:line="240" w:lineRule="auto"/>
        <w:rPr>
          <w:rFonts w:ascii="Arial" w:hAnsi="Arial" w:cs="Arial"/>
          <w:b/>
          <w:sz w:val="20"/>
          <w:szCs w:val="20"/>
        </w:rPr>
      </w:pPr>
    </w:p>
    <w:p w:rsidR="006E433D" w:rsidRPr="001C7E28" w:rsidRDefault="006E433D" w:rsidP="001C7E28">
      <w:pPr>
        <w:pStyle w:val="ListParagraph"/>
        <w:numPr>
          <w:ilvl w:val="1"/>
          <w:numId w:val="42"/>
        </w:numPr>
        <w:spacing w:after="0" w:line="240" w:lineRule="auto"/>
        <w:rPr>
          <w:rFonts w:ascii="Arial" w:hAnsi="Arial" w:cs="Arial"/>
          <w:b/>
          <w:sz w:val="20"/>
          <w:szCs w:val="20"/>
        </w:rPr>
      </w:pPr>
      <w:r w:rsidRPr="001C7E28">
        <w:rPr>
          <w:rFonts w:ascii="Arial" w:hAnsi="Arial" w:cs="Arial"/>
          <w:b/>
          <w:sz w:val="20"/>
          <w:szCs w:val="20"/>
        </w:rPr>
        <w:t>Commission for Conciliation</w:t>
      </w:r>
      <w:r w:rsidR="00C55469" w:rsidRPr="001C7E28">
        <w:rPr>
          <w:rFonts w:ascii="Arial" w:hAnsi="Arial" w:cs="Arial"/>
          <w:b/>
          <w:sz w:val="20"/>
          <w:szCs w:val="20"/>
        </w:rPr>
        <w:t>,</w:t>
      </w:r>
      <w:r w:rsidRPr="001C7E28">
        <w:rPr>
          <w:rFonts w:ascii="Arial" w:hAnsi="Arial" w:cs="Arial"/>
          <w:b/>
          <w:sz w:val="20"/>
          <w:szCs w:val="20"/>
        </w:rPr>
        <w:t xml:space="preserve"> Mediation and Arbitration (CCMA)</w:t>
      </w:r>
    </w:p>
    <w:p w:rsidR="00BF3838" w:rsidRPr="001C7E28" w:rsidRDefault="006227C0" w:rsidP="001C7E28">
      <w:pPr>
        <w:spacing w:after="0" w:line="240" w:lineRule="auto"/>
        <w:rPr>
          <w:rFonts w:ascii="Arial" w:hAnsi="Arial" w:cs="Arial"/>
          <w:sz w:val="20"/>
          <w:szCs w:val="20"/>
        </w:rPr>
      </w:pPr>
      <w:r w:rsidRPr="001C7E28">
        <w:rPr>
          <w:rFonts w:ascii="Arial" w:hAnsi="Arial" w:cs="Arial"/>
          <w:sz w:val="20"/>
          <w:szCs w:val="20"/>
        </w:rPr>
        <w:t>The CCMA is a statutory body established in terms of section 112 of the Labour Relations Act of 1995. In terms of section 113 of the LRA, the CCMA is independent of the State, any political party, trade union, employer, employers’ organisation, federation of trade unions or federation of employers’ organisations.</w:t>
      </w:r>
      <w:r w:rsidR="00161E3F" w:rsidRPr="001C7E28">
        <w:rPr>
          <w:rFonts w:ascii="Arial" w:hAnsi="Arial" w:cs="Arial"/>
          <w:sz w:val="20"/>
          <w:szCs w:val="20"/>
        </w:rPr>
        <w:t xml:space="preserve"> </w:t>
      </w:r>
      <w:r w:rsidR="00BF3838" w:rsidRPr="001C7E28">
        <w:rPr>
          <w:rFonts w:ascii="Arial" w:hAnsi="Arial" w:cs="Arial"/>
          <w:sz w:val="20"/>
          <w:szCs w:val="20"/>
        </w:rPr>
        <w:t>The CCMA’s statutory functions are set out in section 115 of the LRA, and are divided into those that are mandatory and those that are discretionary.</w:t>
      </w:r>
    </w:p>
    <w:p w:rsidR="007B50B0" w:rsidRPr="001C7E28" w:rsidRDefault="007B50B0" w:rsidP="001C7E28">
      <w:pPr>
        <w:spacing w:after="0" w:line="240" w:lineRule="auto"/>
        <w:rPr>
          <w:rFonts w:ascii="Arial" w:hAnsi="Arial" w:cs="Arial"/>
          <w:b/>
          <w:sz w:val="20"/>
          <w:szCs w:val="20"/>
        </w:rPr>
      </w:pPr>
    </w:p>
    <w:p w:rsidR="00BF3838"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6.3.1</w:t>
      </w:r>
      <w:r w:rsidR="006E433D" w:rsidRPr="001C7E28">
        <w:rPr>
          <w:rFonts w:ascii="Arial" w:hAnsi="Arial" w:cs="Arial"/>
          <w:b/>
          <w:sz w:val="20"/>
          <w:szCs w:val="20"/>
        </w:rPr>
        <w:t>.</w:t>
      </w:r>
      <w:r w:rsidR="006E433D" w:rsidRPr="001C7E28">
        <w:rPr>
          <w:rFonts w:ascii="Arial" w:hAnsi="Arial" w:cs="Arial"/>
          <w:b/>
          <w:sz w:val="20"/>
          <w:szCs w:val="20"/>
        </w:rPr>
        <w:tab/>
        <w:t xml:space="preserve">Annual performance </w:t>
      </w:r>
      <w:r w:rsidR="00BF3838" w:rsidRPr="001C7E28">
        <w:rPr>
          <w:rFonts w:ascii="Arial" w:hAnsi="Arial" w:cs="Arial"/>
          <w:b/>
          <w:sz w:val="20"/>
          <w:szCs w:val="20"/>
        </w:rPr>
        <w:t xml:space="preserve">of the CCMA </w:t>
      </w:r>
      <w:r w:rsidR="00CE7181" w:rsidRPr="001C7E28">
        <w:rPr>
          <w:rFonts w:ascii="Arial" w:hAnsi="Arial" w:cs="Arial"/>
          <w:b/>
          <w:sz w:val="20"/>
          <w:szCs w:val="20"/>
        </w:rPr>
        <w:t>b</w:t>
      </w:r>
      <w:r w:rsidR="00BF3838" w:rsidRPr="001C7E28">
        <w:rPr>
          <w:rFonts w:ascii="Arial" w:hAnsi="Arial" w:cs="Arial"/>
          <w:b/>
          <w:sz w:val="20"/>
          <w:szCs w:val="20"/>
        </w:rPr>
        <w:t>y 31 March 20</w:t>
      </w:r>
      <w:r w:rsidR="007B50B0" w:rsidRPr="001C7E28">
        <w:rPr>
          <w:rFonts w:ascii="Arial" w:hAnsi="Arial" w:cs="Arial"/>
          <w:b/>
          <w:sz w:val="20"/>
          <w:szCs w:val="20"/>
        </w:rPr>
        <w:t>2</w:t>
      </w:r>
      <w:r w:rsidR="007D1679" w:rsidRPr="001C7E28">
        <w:rPr>
          <w:rFonts w:ascii="Arial" w:hAnsi="Arial" w:cs="Arial"/>
          <w:b/>
          <w:sz w:val="20"/>
          <w:szCs w:val="20"/>
        </w:rPr>
        <w:t>2</w:t>
      </w:r>
    </w:p>
    <w:p w:rsidR="00EF402B" w:rsidRPr="001C7E28" w:rsidRDefault="00CE7181" w:rsidP="001C7E28">
      <w:pPr>
        <w:spacing w:after="0" w:line="240" w:lineRule="auto"/>
        <w:ind w:left="720" w:hanging="720"/>
        <w:rPr>
          <w:rFonts w:ascii="Arial" w:hAnsi="Arial" w:cs="Arial"/>
          <w:sz w:val="20"/>
          <w:szCs w:val="20"/>
        </w:rPr>
      </w:pPr>
      <w:r w:rsidRPr="001C7E28">
        <w:rPr>
          <w:rFonts w:ascii="Arial" w:hAnsi="Arial" w:cs="Arial"/>
          <w:sz w:val="20"/>
          <w:szCs w:val="20"/>
        </w:rPr>
        <w:t>Budget allocation of the CCMA for the 2022/23 financial year increased from R991 984 000 to R1 046 293 000.</w:t>
      </w:r>
    </w:p>
    <w:p w:rsidR="00CE7181" w:rsidRPr="001C7E28" w:rsidRDefault="00CE7181" w:rsidP="001C7E28">
      <w:pPr>
        <w:spacing w:after="0" w:line="240" w:lineRule="auto"/>
        <w:ind w:left="720" w:hanging="720"/>
        <w:rPr>
          <w:rFonts w:ascii="Arial" w:hAnsi="Arial" w:cs="Arial"/>
          <w:sz w:val="20"/>
          <w:szCs w:val="20"/>
        </w:rPr>
      </w:pPr>
    </w:p>
    <w:p w:rsidR="00572966"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7</w:t>
      </w:r>
      <w:r w:rsidR="00572966" w:rsidRPr="001C7E28">
        <w:rPr>
          <w:rFonts w:ascii="Arial" w:hAnsi="Arial" w:cs="Arial"/>
          <w:b/>
          <w:sz w:val="20"/>
          <w:szCs w:val="20"/>
        </w:rPr>
        <w:t>.</w:t>
      </w:r>
      <w:r w:rsidR="00572966" w:rsidRPr="001C7E28">
        <w:rPr>
          <w:rFonts w:ascii="Arial" w:hAnsi="Arial" w:cs="Arial"/>
          <w:b/>
          <w:sz w:val="20"/>
          <w:szCs w:val="20"/>
        </w:rPr>
        <w:tab/>
        <w:t>C</w:t>
      </w:r>
      <w:r w:rsidR="00552790" w:rsidRPr="001C7E28">
        <w:rPr>
          <w:rFonts w:ascii="Arial" w:hAnsi="Arial" w:cs="Arial"/>
          <w:b/>
          <w:sz w:val="20"/>
          <w:szCs w:val="20"/>
        </w:rPr>
        <w:t>OMMITTEE OBSERVATIONS</w:t>
      </w:r>
    </w:p>
    <w:p w:rsidR="00572966" w:rsidRPr="001C7E28" w:rsidRDefault="00572966" w:rsidP="001C7E28">
      <w:pPr>
        <w:spacing w:after="0" w:line="240" w:lineRule="auto"/>
        <w:rPr>
          <w:rFonts w:ascii="Arial" w:hAnsi="Arial" w:cs="Arial"/>
          <w:sz w:val="20"/>
          <w:szCs w:val="20"/>
        </w:rPr>
      </w:pPr>
      <w:r w:rsidRPr="001C7E28">
        <w:rPr>
          <w:rFonts w:ascii="Arial" w:hAnsi="Arial" w:cs="Arial"/>
          <w:sz w:val="20"/>
          <w:szCs w:val="20"/>
        </w:rPr>
        <w:t>After considering the presentations made by the Department and its entities on their annual reports, the Committee made the following observations:</w:t>
      </w:r>
    </w:p>
    <w:p w:rsidR="004F697D" w:rsidRPr="001C7E28" w:rsidRDefault="00DC56B1" w:rsidP="001C7E28">
      <w:pPr>
        <w:spacing w:after="0" w:line="240" w:lineRule="auto"/>
        <w:rPr>
          <w:rFonts w:ascii="Arial" w:hAnsi="Arial" w:cs="Arial"/>
          <w:sz w:val="20"/>
          <w:szCs w:val="20"/>
        </w:rPr>
      </w:pPr>
      <w:r w:rsidRPr="001C7E28">
        <w:rPr>
          <w:rFonts w:ascii="Arial" w:hAnsi="Arial" w:cs="Arial"/>
          <w:sz w:val="20"/>
          <w:szCs w:val="20"/>
        </w:rPr>
        <w:t>The objective is that the DEL coordinates interventions aimed at jobs creation and preservation across government, and its agencies as well as the private sector.</w:t>
      </w:r>
    </w:p>
    <w:p w:rsidR="004F697D" w:rsidRPr="001C7E28" w:rsidRDefault="004F697D" w:rsidP="001C7E28">
      <w:pPr>
        <w:spacing w:after="0" w:line="240" w:lineRule="auto"/>
        <w:rPr>
          <w:rFonts w:ascii="Arial" w:hAnsi="Arial" w:cs="Arial"/>
          <w:sz w:val="20"/>
          <w:szCs w:val="20"/>
        </w:rPr>
      </w:pPr>
      <w:r w:rsidRPr="001C7E28">
        <w:rPr>
          <w:rFonts w:ascii="Arial" w:hAnsi="Arial" w:cs="Arial"/>
          <w:sz w:val="20"/>
          <w:szCs w:val="20"/>
        </w:rPr>
        <w:t xml:space="preserve">DEL needs to do more to </w:t>
      </w:r>
      <w:r w:rsidR="003F73CD" w:rsidRPr="001C7E28">
        <w:rPr>
          <w:rFonts w:ascii="Arial" w:hAnsi="Arial" w:cs="Arial"/>
          <w:sz w:val="20"/>
          <w:szCs w:val="20"/>
        </w:rPr>
        <w:t xml:space="preserve">collaborate with other departments and public agencies to </w:t>
      </w:r>
      <w:r w:rsidRPr="001C7E28">
        <w:rPr>
          <w:rFonts w:ascii="Arial" w:hAnsi="Arial" w:cs="Arial"/>
          <w:sz w:val="20"/>
          <w:szCs w:val="20"/>
        </w:rPr>
        <w:t>populate employment figures and encourage small business</w:t>
      </w:r>
      <w:r w:rsidR="00B35609" w:rsidRPr="001C7E28">
        <w:rPr>
          <w:rFonts w:ascii="Arial" w:hAnsi="Arial" w:cs="Arial"/>
          <w:sz w:val="20"/>
          <w:szCs w:val="20"/>
        </w:rPr>
        <w:t>es</w:t>
      </w:r>
      <w:r w:rsidRPr="001C7E28">
        <w:rPr>
          <w:rFonts w:ascii="Arial" w:hAnsi="Arial" w:cs="Arial"/>
          <w:sz w:val="20"/>
          <w:szCs w:val="20"/>
        </w:rPr>
        <w:t xml:space="preserve"> to create more employment, especially for the youth</w:t>
      </w:r>
      <w:r w:rsidR="003F73CD" w:rsidRPr="001C7E28">
        <w:rPr>
          <w:rFonts w:ascii="Arial" w:hAnsi="Arial" w:cs="Arial"/>
          <w:sz w:val="20"/>
          <w:szCs w:val="20"/>
        </w:rPr>
        <w:t xml:space="preserve"> and women</w:t>
      </w:r>
      <w:r w:rsidRPr="001C7E28">
        <w:rPr>
          <w:rFonts w:ascii="Arial" w:hAnsi="Arial" w:cs="Arial"/>
          <w:sz w:val="20"/>
          <w:szCs w:val="20"/>
        </w:rPr>
        <w:t>.</w:t>
      </w:r>
    </w:p>
    <w:p w:rsidR="004C4031" w:rsidRPr="001C7E28" w:rsidRDefault="004F697D" w:rsidP="001C7E28">
      <w:pPr>
        <w:spacing w:after="0" w:line="240" w:lineRule="auto"/>
        <w:rPr>
          <w:rFonts w:ascii="Arial" w:hAnsi="Arial" w:cs="Arial"/>
          <w:sz w:val="20"/>
          <w:szCs w:val="20"/>
        </w:rPr>
      </w:pPr>
      <w:r w:rsidRPr="001C7E28">
        <w:rPr>
          <w:rFonts w:ascii="Arial" w:hAnsi="Arial" w:cs="Arial"/>
          <w:sz w:val="20"/>
          <w:szCs w:val="20"/>
        </w:rPr>
        <w:t>The Committee also noted material conditions that exacerbated the level of unemployment, including COVID 19.</w:t>
      </w:r>
    </w:p>
    <w:p w:rsidR="00161E3F" w:rsidRPr="001C7E28" w:rsidRDefault="00161E3F" w:rsidP="001C7E28">
      <w:pPr>
        <w:spacing w:after="0" w:line="240" w:lineRule="auto"/>
        <w:rPr>
          <w:rFonts w:ascii="Arial" w:hAnsi="Arial" w:cs="Arial"/>
          <w:sz w:val="20"/>
          <w:szCs w:val="20"/>
        </w:rPr>
      </w:pPr>
    </w:p>
    <w:p w:rsidR="00D30307" w:rsidRPr="001C7E28" w:rsidRDefault="00991491" w:rsidP="001C7E28">
      <w:pPr>
        <w:spacing w:after="0" w:line="240" w:lineRule="auto"/>
        <w:ind w:left="720" w:hanging="720"/>
        <w:rPr>
          <w:rFonts w:ascii="Arial" w:hAnsi="Arial" w:cs="Arial"/>
          <w:b/>
          <w:sz w:val="20"/>
          <w:szCs w:val="20"/>
        </w:rPr>
      </w:pPr>
      <w:r w:rsidRPr="001C7E28">
        <w:rPr>
          <w:rFonts w:ascii="Arial" w:hAnsi="Arial" w:cs="Arial"/>
          <w:b/>
          <w:sz w:val="20"/>
          <w:szCs w:val="20"/>
        </w:rPr>
        <w:t>7</w:t>
      </w:r>
      <w:r w:rsidR="00AB7336" w:rsidRPr="001C7E28">
        <w:rPr>
          <w:rFonts w:ascii="Arial" w:hAnsi="Arial" w:cs="Arial"/>
          <w:b/>
          <w:sz w:val="20"/>
          <w:szCs w:val="20"/>
        </w:rPr>
        <w:t>.1.</w:t>
      </w:r>
      <w:r w:rsidR="00AB7336" w:rsidRPr="001C7E28">
        <w:rPr>
          <w:rFonts w:ascii="Arial" w:hAnsi="Arial" w:cs="Arial"/>
          <w:b/>
          <w:sz w:val="20"/>
          <w:szCs w:val="20"/>
        </w:rPr>
        <w:tab/>
      </w:r>
      <w:r w:rsidR="00D30307" w:rsidRPr="001C7E28">
        <w:rPr>
          <w:rFonts w:ascii="Arial" w:hAnsi="Arial" w:cs="Arial"/>
          <w:b/>
          <w:sz w:val="20"/>
          <w:szCs w:val="20"/>
        </w:rPr>
        <w:t>Department of Employment and Labour</w:t>
      </w:r>
      <w:r w:rsidR="00A966CA" w:rsidRPr="001C7E28">
        <w:rPr>
          <w:rFonts w:ascii="Arial" w:hAnsi="Arial" w:cs="Arial"/>
          <w:b/>
          <w:sz w:val="20"/>
          <w:szCs w:val="20"/>
        </w:rPr>
        <w:t xml:space="preserve"> (DEL)</w:t>
      </w:r>
    </w:p>
    <w:p w:rsidR="007D1679" w:rsidRPr="001C7E28" w:rsidRDefault="00991491" w:rsidP="001C7E28">
      <w:pPr>
        <w:spacing w:after="0" w:line="240" w:lineRule="auto"/>
        <w:ind w:left="720" w:hanging="720"/>
        <w:rPr>
          <w:rFonts w:ascii="Arial" w:hAnsi="Arial" w:cs="Arial"/>
          <w:sz w:val="20"/>
          <w:szCs w:val="20"/>
        </w:rPr>
      </w:pPr>
      <w:r w:rsidRPr="001C7E28">
        <w:rPr>
          <w:rFonts w:ascii="Arial" w:hAnsi="Arial" w:cs="Arial"/>
          <w:sz w:val="20"/>
          <w:szCs w:val="20"/>
        </w:rPr>
        <w:t>7</w:t>
      </w:r>
      <w:r w:rsidR="00724778" w:rsidRPr="001C7E28">
        <w:rPr>
          <w:rFonts w:ascii="Arial" w:hAnsi="Arial" w:cs="Arial"/>
          <w:sz w:val="20"/>
          <w:szCs w:val="20"/>
        </w:rPr>
        <w:t>.1.1.</w:t>
      </w:r>
      <w:r w:rsidR="00724778" w:rsidRPr="001C7E28">
        <w:rPr>
          <w:rFonts w:ascii="Arial" w:hAnsi="Arial" w:cs="Arial"/>
          <w:sz w:val="20"/>
          <w:szCs w:val="20"/>
        </w:rPr>
        <w:tab/>
      </w:r>
      <w:r w:rsidR="007D1679" w:rsidRPr="001C7E28">
        <w:rPr>
          <w:rFonts w:ascii="Arial" w:hAnsi="Arial" w:cs="Arial"/>
          <w:sz w:val="20"/>
          <w:szCs w:val="20"/>
        </w:rPr>
        <w:t>Committee noted with concern that</w:t>
      </w:r>
      <w:r w:rsidR="00B35609" w:rsidRPr="001C7E28">
        <w:rPr>
          <w:rFonts w:ascii="Arial" w:hAnsi="Arial" w:cs="Arial"/>
          <w:sz w:val="20"/>
          <w:szCs w:val="20"/>
        </w:rPr>
        <w:t xml:space="preserve"> UIF and CF did not table their 2021/22 Annual Reports in parliament.</w:t>
      </w:r>
    </w:p>
    <w:p w:rsidR="001137DA" w:rsidRPr="001C7E28" w:rsidRDefault="007D1679" w:rsidP="001C7E28">
      <w:pPr>
        <w:spacing w:after="0" w:line="240" w:lineRule="auto"/>
        <w:ind w:left="720" w:hanging="720"/>
        <w:rPr>
          <w:rFonts w:ascii="Arial" w:hAnsi="Arial" w:cs="Arial"/>
          <w:sz w:val="20"/>
          <w:szCs w:val="20"/>
        </w:rPr>
      </w:pPr>
      <w:r w:rsidRPr="001C7E28">
        <w:rPr>
          <w:rFonts w:ascii="Arial" w:hAnsi="Arial" w:cs="Arial"/>
          <w:sz w:val="20"/>
          <w:szCs w:val="20"/>
        </w:rPr>
        <w:t xml:space="preserve">7.1.2 </w:t>
      </w:r>
      <w:r w:rsidR="00724778" w:rsidRPr="001C7E28">
        <w:rPr>
          <w:rFonts w:ascii="Arial" w:hAnsi="Arial" w:cs="Arial"/>
          <w:sz w:val="20"/>
          <w:szCs w:val="20"/>
        </w:rPr>
        <w:t>The Department</w:t>
      </w:r>
      <w:r w:rsidR="006E5657" w:rsidRPr="001C7E28">
        <w:rPr>
          <w:rFonts w:ascii="Arial" w:hAnsi="Arial" w:cs="Arial"/>
          <w:sz w:val="20"/>
          <w:szCs w:val="20"/>
        </w:rPr>
        <w:t xml:space="preserve"> spent R3.2 billion of the R3.8 billion or 85</w:t>
      </w:r>
      <w:r w:rsidR="00161E3F" w:rsidRPr="001C7E28">
        <w:rPr>
          <w:rFonts w:ascii="Arial" w:hAnsi="Arial" w:cs="Arial"/>
          <w:sz w:val="20"/>
          <w:szCs w:val="20"/>
        </w:rPr>
        <w:t xml:space="preserve"> per cent </w:t>
      </w:r>
      <w:r w:rsidR="006E5657" w:rsidRPr="001C7E28">
        <w:rPr>
          <w:rFonts w:ascii="Arial" w:hAnsi="Arial" w:cs="Arial"/>
          <w:sz w:val="20"/>
          <w:szCs w:val="20"/>
        </w:rPr>
        <w:t>of the budget by end of March 2022.</w:t>
      </w:r>
    </w:p>
    <w:p w:rsidR="00B579B6" w:rsidRPr="001C7E28" w:rsidRDefault="00991491" w:rsidP="001C7E28">
      <w:pPr>
        <w:spacing w:after="0" w:line="240" w:lineRule="auto"/>
        <w:ind w:left="720" w:hanging="720"/>
        <w:rPr>
          <w:rFonts w:ascii="Arial" w:hAnsi="Arial" w:cs="Arial"/>
          <w:sz w:val="20"/>
          <w:szCs w:val="20"/>
        </w:rPr>
      </w:pPr>
      <w:r w:rsidRPr="001C7E28">
        <w:rPr>
          <w:rFonts w:ascii="Arial" w:hAnsi="Arial" w:cs="Arial"/>
          <w:sz w:val="20"/>
          <w:szCs w:val="20"/>
        </w:rPr>
        <w:t>7</w:t>
      </w:r>
      <w:r w:rsidR="0010425C" w:rsidRPr="001C7E28">
        <w:rPr>
          <w:rFonts w:ascii="Arial" w:hAnsi="Arial" w:cs="Arial"/>
          <w:sz w:val="20"/>
          <w:szCs w:val="20"/>
        </w:rPr>
        <w:t>.1.3</w:t>
      </w:r>
      <w:r w:rsidR="00B579B6" w:rsidRPr="001C7E28">
        <w:rPr>
          <w:rFonts w:ascii="Arial" w:hAnsi="Arial" w:cs="Arial"/>
          <w:sz w:val="20"/>
          <w:szCs w:val="20"/>
        </w:rPr>
        <w:t>.</w:t>
      </w:r>
      <w:r w:rsidR="00B579B6" w:rsidRPr="001C7E28">
        <w:rPr>
          <w:rFonts w:ascii="Arial" w:hAnsi="Arial" w:cs="Arial"/>
          <w:sz w:val="20"/>
          <w:szCs w:val="20"/>
        </w:rPr>
        <w:tab/>
      </w:r>
      <w:r w:rsidR="006E5657" w:rsidRPr="001C7E28">
        <w:rPr>
          <w:rFonts w:ascii="Arial" w:hAnsi="Arial" w:cs="Arial"/>
          <w:sz w:val="20"/>
          <w:szCs w:val="20"/>
        </w:rPr>
        <w:t>Underspending by the Department in all its programmes is mainly due to vacant posts under Compensation of Employees item.</w:t>
      </w:r>
    </w:p>
    <w:p w:rsidR="0077143E" w:rsidRPr="001C7E28" w:rsidRDefault="00991491" w:rsidP="001C7E28">
      <w:pPr>
        <w:spacing w:after="0" w:line="240" w:lineRule="auto"/>
        <w:ind w:left="720" w:hanging="720"/>
        <w:rPr>
          <w:rFonts w:ascii="Arial" w:hAnsi="Arial" w:cs="Arial"/>
          <w:sz w:val="20"/>
          <w:szCs w:val="20"/>
        </w:rPr>
      </w:pPr>
      <w:r w:rsidRPr="001C7E28">
        <w:rPr>
          <w:rFonts w:ascii="Arial" w:hAnsi="Arial" w:cs="Arial"/>
          <w:sz w:val="20"/>
          <w:szCs w:val="20"/>
        </w:rPr>
        <w:lastRenderedPageBreak/>
        <w:t>7</w:t>
      </w:r>
      <w:r w:rsidR="0010425C" w:rsidRPr="001C7E28">
        <w:rPr>
          <w:rFonts w:ascii="Arial" w:hAnsi="Arial" w:cs="Arial"/>
          <w:sz w:val="20"/>
          <w:szCs w:val="20"/>
        </w:rPr>
        <w:t>.1.4</w:t>
      </w:r>
      <w:r w:rsidR="007D41D8" w:rsidRPr="001C7E28">
        <w:rPr>
          <w:rFonts w:ascii="Arial" w:hAnsi="Arial" w:cs="Arial"/>
          <w:sz w:val="20"/>
          <w:szCs w:val="20"/>
        </w:rPr>
        <w:t>.</w:t>
      </w:r>
      <w:r w:rsidR="007D41D8" w:rsidRPr="001C7E28">
        <w:rPr>
          <w:rFonts w:ascii="Arial" w:hAnsi="Arial" w:cs="Arial"/>
          <w:sz w:val="20"/>
          <w:szCs w:val="20"/>
        </w:rPr>
        <w:tab/>
      </w:r>
      <w:r w:rsidR="006E5657" w:rsidRPr="001C7E28">
        <w:rPr>
          <w:rFonts w:ascii="Arial" w:hAnsi="Arial" w:cs="Arial"/>
          <w:sz w:val="20"/>
          <w:szCs w:val="20"/>
        </w:rPr>
        <w:t>The Department received an allocation of R258 million during the Adjusted Estimates of National Expenditure for transfer to Government Technical Advisory Centre (GTAC) on the Presidential Youth Employment Initiative. This did not take place due to delays in the finalisation of administrative processes. Had this transfer taken place, the Department’s underutilisation would have been recorded as R326 millio</w:t>
      </w:r>
      <w:r w:rsidR="0010425C" w:rsidRPr="001C7E28">
        <w:rPr>
          <w:rFonts w:ascii="Arial" w:hAnsi="Arial" w:cs="Arial"/>
          <w:sz w:val="20"/>
          <w:szCs w:val="20"/>
        </w:rPr>
        <w:t>n</w:t>
      </w:r>
      <w:r w:rsidR="006E5657" w:rsidRPr="001C7E28">
        <w:rPr>
          <w:rFonts w:ascii="Arial" w:hAnsi="Arial" w:cs="Arial"/>
          <w:sz w:val="20"/>
          <w:szCs w:val="20"/>
        </w:rPr>
        <w:t xml:space="preserve"> or 8.5</w:t>
      </w:r>
      <w:r w:rsidR="00161E3F" w:rsidRPr="001C7E28">
        <w:rPr>
          <w:rFonts w:ascii="Arial" w:hAnsi="Arial" w:cs="Arial"/>
          <w:sz w:val="20"/>
          <w:szCs w:val="20"/>
        </w:rPr>
        <w:t xml:space="preserve"> per cent. </w:t>
      </w:r>
    </w:p>
    <w:p w:rsidR="0010425C" w:rsidRPr="001C7E28" w:rsidRDefault="00B35609" w:rsidP="001C7E28">
      <w:pPr>
        <w:spacing w:after="0" w:line="240" w:lineRule="auto"/>
        <w:ind w:left="720" w:hanging="720"/>
        <w:rPr>
          <w:rFonts w:ascii="Arial" w:hAnsi="Arial" w:cs="Arial"/>
          <w:sz w:val="20"/>
          <w:szCs w:val="20"/>
        </w:rPr>
      </w:pPr>
      <w:r w:rsidRPr="001C7E28">
        <w:rPr>
          <w:rFonts w:ascii="Arial" w:hAnsi="Arial" w:cs="Arial"/>
          <w:sz w:val="20"/>
          <w:szCs w:val="20"/>
        </w:rPr>
        <w:t>7.1.</w:t>
      </w:r>
      <w:r w:rsidR="0010425C" w:rsidRPr="001C7E28">
        <w:rPr>
          <w:rFonts w:ascii="Arial" w:hAnsi="Arial" w:cs="Arial"/>
          <w:sz w:val="20"/>
          <w:szCs w:val="20"/>
        </w:rPr>
        <w:t>5</w:t>
      </w:r>
      <w:r w:rsidRPr="001C7E28">
        <w:rPr>
          <w:rFonts w:ascii="Arial" w:hAnsi="Arial" w:cs="Arial"/>
          <w:sz w:val="20"/>
          <w:szCs w:val="20"/>
        </w:rPr>
        <w:t>.</w:t>
      </w:r>
      <w:r w:rsidRPr="001C7E28">
        <w:rPr>
          <w:rFonts w:ascii="Arial" w:hAnsi="Arial" w:cs="Arial"/>
          <w:sz w:val="20"/>
          <w:szCs w:val="20"/>
        </w:rPr>
        <w:tab/>
      </w:r>
      <w:r w:rsidR="0010425C" w:rsidRPr="001C7E28">
        <w:rPr>
          <w:rFonts w:ascii="Arial" w:hAnsi="Arial" w:cs="Arial"/>
          <w:sz w:val="20"/>
          <w:szCs w:val="20"/>
        </w:rPr>
        <w:t>The ICT still remains one of the stubborn challenges</w:t>
      </w:r>
      <w:r w:rsidRPr="001C7E28">
        <w:rPr>
          <w:rFonts w:ascii="Arial" w:hAnsi="Arial" w:cs="Arial"/>
          <w:sz w:val="20"/>
          <w:szCs w:val="20"/>
        </w:rPr>
        <w:t xml:space="preserve"> in the Department.</w:t>
      </w:r>
    </w:p>
    <w:p w:rsidR="0010425C" w:rsidRPr="001C7E28" w:rsidRDefault="0010425C" w:rsidP="001C7E28">
      <w:pPr>
        <w:spacing w:after="0" w:line="240" w:lineRule="auto"/>
        <w:ind w:left="720" w:hanging="720"/>
        <w:rPr>
          <w:rFonts w:ascii="Arial" w:hAnsi="Arial" w:cs="Arial"/>
          <w:sz w:val="20"/>
          <w:szCs w:val="20"/>
        </w:rPr>
      </w:pPr>
      <w:r w:rsidRPr="001C7E28">
        <w:rPr>
          <w:rFonts w:ascii="Arial" w:hAnsi="Arial" w:cs="Arial"/>
          <w:sz w:val="20"/>
          <w:szCs w:val="20"/>
        </w:rPr>
        <w:t>7.1.6</w:t>
      </w:r>
      <w:r w:rsidR="00B35609" w:rsidRPr="001C7E28">
        <w:rPr>
          <w:rFonts w:ascii="Arial" w:hAnsi="Arial" w:cs="Arial"/>
          <w:sz w:val="20"/>
          <w:szCs w:val="20"/>
        </w:rPr>
        <w:t>.</w:t>
      </w:r>
      <w:r w:rsidR="00B35609" w:rsidRPr="001C7E28">
        <w:rPr>
          <w:rFonts w:ascii="Arial" w:hAnsi="Arial" w:cs="Arial"/>
          <w:sz w:val="20"/>
          <w:szCs w:val="20"/>
        </w:rPr>
        <w:tab/>
        <w:t>The Committee views in a very serious light irregular expenditure that is at R16,865 million on ICT related contracts.</w:t>
      </w:r>
    </w:p>
    <w:p w:rsidR="0010425C" w:rsidRPr="001C7E28" w:rsidRDefault="0010425C" w:rsidP="001C7E28">
      <w:pPr>
        <w:spacing w:after="0" w:line="240" w:lineRule="auto"/>
        <w:ind w:left="720" w:hanging="720"/>
        <w:rPr>
          <w:rFonts w:ascii="Arial" w:hAnsi="Arial" w:cs="Arial"/>
          <w:sz w:val="20"/>
          <w:szCs w:val="20"/>
        </w:rPr>
      </w:pPr>
      <w:r w:rsidRPr="001C7E28">
        <w:rPr>
          <w:rFonts w:ascii="Arial" w:hAnsi="Arial" w:cs="Arial"/>
          <w:sz w:val="20"/>
          <w:szCs w:val="20"/>
        </w:rPr>
        <w:t>7.1.7</w:t>
      </w:r>
      <w:r w:rsidR="003154BE" w:rsidRPr="001C7E28">
        <w:rPr>
          <w:rFonts w:ascii="Arial" w:hAnsi="Arial" w:cs="Arial"/>
          <w:sz w:val="20"/>
          <w:szCs w:val="20"/>
        </w:rPr>
        <w:t>.</w:t>
      </w:r>
      <w:r w:rsidR="003154BE" w:rsidRPr="001C7E28">
        <w:rPr>
          <w:rFonts w:ascii="Arial" w:hAnsi="Arial" w:cs="Arial"/>
          <w:sz w:val="20"/>
          <w:szCs w:val="20"/>
        </w:rPr>
        <w:tab/>
      </w:r>
      <w:r w:rsidRPr="001C7E28">
        <w:rPr>
          <w:rFonts w:ascii="Arial" w:hAnsi="Arial" w:cs="Arial"/>
          <w:sz w:val="20"/>
          <w:szCs w:val="20"/>
        </w:rPr>
        <w:t>Record keeping</w:t>
      </w:r>
      <w:r w:rsidR="003154BE" w:rsidRPr="001C7E28">
        <w:rPr>
          <w:rFonts w:ascii="Arial" w:hAnsi="Arial" w:cs="Arial"/>
          <w:sz w:val="20"/>
          <w:szCs w:val="20"/>
        </w:rPr>
        <w:t xml:space="preserve"> is among the poorly performed tasks in the Department.</w:t>
      </w:r>
    </w:p>
    <w:p w:rsidR="003154BE" w:rsidRPr="001C7E28" w:rsidRDefault="0010425C" w:rsidP="001C7E28">
      <w:pPr>
        <w:spacing w:after="0" w:line="240" w:lineRule="auto"/>
        <w:ind w:left="720" w:hanging="720"/>
        <w:rPr>
          <w:rFonts w:ascii="Arial" w:hAnsi="Arial" w:cs="Arial"/>
          <w:sz w:val="20"/>
          <w:szCs w:val="20"/>
        </w:rPr>
      </w:pPr>
      <w:r w:rsidRPr="001C7E28">
        <w:rPr>
          <w:rFonts w:ascii="Arial" w:hAnsi="Arial" w:cs="Arial"/>
          <w:sz w:val="20"/>
          <w:szCs w:val="20"/>
        </w:rPr>
        <w:t>7.1.8</w:t>
      </w:r>
      <w:r w:rsidR="003154BE" w:rsidRPr="001C7E28">
        <w:rPr>
          <w:rFonts w:ascii="Arial" w:hAnsi="Arial" w:cs="Arial"/>
          <w:sz w:val="20"/>
          <w:szCs w:val="20"/>
        </w:rPr>
        <w:t>.</w:t>
      </w:r>
      <w:r w:rsidR="003154BE" w:rsidRPr="001C7E28">
        <w:rPr>
          <w:rFonts w:ascii="Arial" w:hAnsi="Arial" w:cs="Arial"/>
          <w:sz w:val="20"/>
          <w:szCs w:val="20"/>
        </w:rPr>
        <w:tab/>
        <w:t xml:space="preserve">Some </w:t>
      </w:r>
      <w:r w:rsidRPr="001C7E28">
        <w:rPr>
          <w:rFonts w:ascii="Arial" w:hAnsi="Arial" w:cs="Arial"/>
          <w:sz w:val="20"/>
          <w:szCs w:val="20"/>
        </w:rPr>
        <w:t xml:space="preserve">Provinces </w:t>
      </w:r>
      <w:r w:rsidR="003154BE" w:rsidRPr="001C7E28">
        <w:rPr>
          <w:rFonts w:ascii="Arial" w:hAnsi="Arial" w:cs="Arial"/>
          <w:sz w:val="20"/>
          <w:szCs w:val="20"/>
        </w:rPr>
        <w:t>such as Gauteng and KZN seem to have high number of corruption cases and few completed ones.</w:t>
      </w:r>
    </w:p>
    <w:p w:rsidR="0077143E" w:rsidRPr="001C7E28" w:rsidRDefault="0010425C" w:rsidP="001C7E28">
      <w:pPr>
        <w:spacing w:after="0" w:line="240" w:lineRule="auto"/>
        <w:ind w:left="720" w:hanging="720"/>
        <w:rPr>
          <w:rFonts w:ascii="Arial" w:hAnsi="Arial" w:cs="Arial"/>
          <w:sz w:val="20"/>
          <w:szCs w:val="20"/>
        </w:rPr>
      </w:pPr>
      <w:r w:rsidRPr="001C7E28">
        <w:rPr>
          <w:rFonts w:ascii="Arial" w:hAnsi="Arial" w:cs="Arial"/>
          <w:sz w:val="20"/>
          <w:szCs w:val="20"/>
        </w:rPr>
        <w:t>7.1.9</w:t>
      </w:r>
      <w:r w:rsidR="00436D00" w:rsidRPr="001C7E28">
        <w:rPr>
          <w:rFonts w:ascii="Arial" w:hAnsi="Arial" w:cs="Arial"/>
          <w:sz w:val="20"/>
          <w:szCs w:val="20"/>
        </w:rPr>
        <w:t>.</w:t>
      </w:r>
      <w:r w:rsidR="00436D00" w:rsidRPr="001C7E28">
        <w:rPr>
          <w:rFonts w:ascii="Arial" w:hAnsi="Arial" w:cs="Arial"/>
          <w:sz w:val="20"/>
          <w:szCs w:val="20"/>
        </w:rPr>
        <w:tab/>
      </w:r>
      <w:r w:rsidRPr="001C7E28">
        <w:rPr>
          <w:rFonts w:ascii="Arial" w:hAnsi="Arial" w:cs="Arial"/>
          <w:sz w:val="20"/>
          <w:szCs w:val="20"/>
        </w:rPr>
        <w:t xml:space="preserve">Committee noted with concern </w:t>
      </w:r>
      <w:r w:rsidR="00436D00" w:rsidRPr="001C7E28">
        <w:rPr>
          <w:rFonts w:ascii="Arial" w:hAnsi="Arial" w:cs="Arial"/>
          <w:sz w:val="20"/>
          <w:szCs w:val="20"/>
        </w:rPr>
        <w:t xml:space="preserve">that there are officials of the Department </w:t>
      </w:r>
      <w:r w:rsidRPr="001C7E28">
        <w:rPr>
          <w:rFonts w:ascii="Arial" w:hAnsi="Arial" w:cs="Arial"/>
          <w:sz w:val="20"/>
          <w:szCs w:val="20"/>
        </w:rPr>
        <w:t xml:space="preserve">who </w:t>
      </w:r>
      <w:r w:rsidR="00436D00" w:rsidRPr="001C7E28">
        <w:rPr>
          <w:rFonts w:ascii="Arial" w:hAnsi="Arial" w:cs="Arial"/>
          <w:sz w:val="20"/>
          <w:szCs w:val="20"/>
        </w:rPr>
        <w:t>still continue to not disclose their interests in accordance with the laws of the country.</w:t>
      </w:r>
    </w:p>
    <w:p w:rsidR="00436D00" w:rsidRPr="001C7E28" w:rsidRDefault="00436D00" w:rsidP="001C7E28">
      <w:pPr>
        <w:spacing w:after="0" w:line="240" w:lineRule="auto"/>
        <w:ind w:left="720" w:hanging="720"/>
        <w:rPr>
          <w:rFonts w:ascii="Arial" w:hAnsi="Arial" w:cs="Arial"/>
          <w:sz w:val="20"/>
          <w:szCs w:val="20"/>
        </w:rPr>
      </w:pPr>
    </w:p>
    <w:p w:rsidR="00A966CA" w:rsidRPr="001C7E28" w:rsidRDefault="00991491" w:rsidP="001C7E28">
      <w:pPr>
        <w:spacing w:after="0" w:line="240" w:lineRule="auto"/>
        <w:ind w:left="720" w:hanging="720"/>
        <w:rPr>
          <w:rFonts w:ascii="Arial" w:hAnsi="Arial" w:cs="Arial"/>
          <w:b/>
          <w:sz w:val="20"/>
          <w:szCs w:val="20"/>
        </w:rPr>
      </w:pPr>
      <w:r w:rsidRPr="001C7E28">
        <w:rPr>
          <w:rFonts w:ascii="Arial" w:hAnsi="Arial" w:cs="Arial"/>
          <w:b/>
          <w:sz w:val="20"/>
          <w:szCs w:val="20"/>
        </w:rPr>
        <w:t>7</w:t>
      </w:r>
      <w:r w:rsidR="00AB7336" w:rsidRPr="001C7E28">
        <w:rPr>
          <w:rFonts w:ascii="Arial" w:hAnsi="Arial" w:cs="Arial"/>
          <w:b/>
          <w:sz w:val="20"/>
          <w:szCs w:val="20"/>
        </w:rPr>
        <w:t>.2.</w:t>
      </w:r>
      <w:r w:rsidR="00AB7336" w:rsidRPr="001C7E28">
        <w:rPr>
          <w:rFonts w:ascii="Arial" w:hAnsi="Arial" w:cs="Arial"/>
          <w:b/>
          <w:sz w:val="20"/>
          <w:szCs w:val="20"/>
        </w:rPr>
        <w:tab/>
      </w:r>
      <w:r w:rsidR="00A966CA" w:rsidRPr="001C7E28">
        <w:rPr>
          <w:rFonts w:ascii="Arial" w:hAnsi="Arial" w:cs="Arial"/>
          <w:b/>
          <w:sz w:val="20"/>
          <w:szCs w:val="20"/>
        </w:rPr>
        <w:t>Supported Employment Enterprises (SEE)</w:t>
      </w:r>
    </w:p>
    <w:p w:rsidR="00436D00" w:rsidRPr="001C7E28" w:rsidRDefault="00436D00" w:rsidP="001C7E28">
      <w:pPr>
        <w:spacing w:after="0" w:line="240" w:lineRule="auto"/>
        <w:ind w:left="720" w:hanging="720"/>
        <w:rPr>
          <w:rFonts w:ascii="Arial" w:hAnsi="Arial" w:cs="Arial"/>
          <w:sz w:val="20"/>
          <w:szCs w:val="20"/>
        </w:rPr>
      </w:pPr>
      <w:r w:rsidRPr="001C7E28">
        <w:rPr>
          <w:rFonts w:ascii="Arial" w:hAnsi="Arial" w:cs="Arial"/>
          <w:sz w:val="20"/>
          <w:szCs w:val="20"/>
        </w:rPr>
        <w:t>7.2.1.</w:t>
      </w:r>
      <w:r w:rsidRPr="001C7E28">
        <w:rPr>
          <w:rFonts w:ascii="Arial" w:hAnsi="Arial" w:cs="Arial"/>
          <w:sz w:val="20"/>
          <w:szCs w:val="20"/>
        </w:rPr>
        <w:tab/>
        <w:t>SEE provides employment to people with disabilities. This s a designated group that government must consciously uplift, empower and develop.</w:t>
      </w:r>
    </w:p>
    <w:p w:rsidR="0077143E" w:rsidRPr="001C7E28" w:rsidRDefault="00991491" w:rsidP="001C7E28">
      <w:pPr>
        <w:spacing w:after="0" w:line="240" w:lineRule="auto"/>
        <w:ind w:left="720" w:hanging="720"/>
        <w:rPr>
          <w:rFonts w:ascii="Arial" w:hAnsi="Arial" w:cs="Arial"/>
          <w:sz w:val="20"/>
          <w:szCs w:val="20"/>
        </w:rPr>
      </w:pPr>
      <w:r w:rsidRPr="001C7E28">
        <w:rPr>
          <w:rFonts w:ascii="Arial" w:hAnsi="Arial" w:cs="Arial"/>
          <w:sz w:val="20"/>
          <w:szCs w:val="20"/>
        </w:rPr>
        <w:t>7</w:t>
      </w:r>
      <w:r w:rsidR="00A966CA" w:rsidRPr="001C7E28">
        <w:rPr>
          <w:rFonts w:ascii="Arial" w:hAnsi="Arial" w:cs="Arial"/>
          <w:sz w:val="20"/>
          <w:szCs w:val="20"/>
        </w:rPr>
        <w:t>.2.</w:t>
      </w:r>
      <w:r w:rsidR="000F56B5" w:rsidRPr="001C7E28">
        <w:rPr>
          <w:rFonts w:ascii="Arial" w:hAnsi="Arial" w:cs="Arial"/>
          <w:sz w:val="20"/>
          <w:szCs w:val="20"/>
        </w:rPr>
        <w:t>2</w:t>
      </w:r>
      <w:r w:rsidR="00A966CA" w:rsidRPr="001C7E28">
        <w:rPr>
          <w:rFonts w:ascii="Arial" w:hAnsi="Arial" w:cs="Arial"/>
          <w:sz w:val="20"/>
          <w:szCs w:val="20"/>
        </w:rPr>
        <w:tab/>
      </w:r>
      <w:r w:rsidR="00DB2C6E" w:rsidRPr="001C7E28">
        <w:rPr>
          <w:rFonts w:ascii="Arial" w:hAnsi="Arial" w:cs="Arial"/>
          <w:sz w:val="20"/>
          <w:szCs w:val="20"/>
        </w:rPr>
        <w:t>The Ministry and the Department continues to lobby the National Treasury to grant SEE the preferential procurement status</w:t>
      </w:r>
      <w:r w:rsidR="000F56B5" w:rsidRPr="001C7E28">
        <w:rPr>
          <w:rFonts w:ascii="Arial" w:hAnsi="Arial" w:cs="Arial"/>
          <w:sz w:val="20"/>
          <w:szCs w:val="20"/>
        </w:rPr>
        <w:t xml:space="preserve"> on the basis that</w:t>
      </w:r>
      <w:r w:rsidR="0010425C" w:rsidRPr="001C7E28">
        <w:rPr>
          <w:rFonts w:ascii="Arial" w:hAnsi="Arial" w:cs="Arial"/>
          <w:sz w:val="20"/>
          <w:szCs w:val="20"/>
        </w:rPr>
        <w:t xml:space="preserve"> SEE</w:t>
      </w:r>
      <w:r w:rsidR="0044451E" w:rsidRPr="001C7E28">
        <w:rPr>
          <w:rFonts w:ascii="Arial" w:hAnsi="Arial" w:cs="Arial"/>
          <w:sz w:val="20"/>
          <w:szCs w:val="20"/>
        </w:rPr>
        <w:t xml:space="preserve"> provides employment to disabled people</w:t>
      </w:r>
    </w:p>
    <w:p w:rsidR="0044451E" w:rsidRPr="001C7E28" w:rsidRDefault="0044451E" w:rsidP="001C7E28">
      <w:pPr>
        <w:spacing w:after="0" w:line="240" w:lineRule="auto"/>
        <w:ind w:left="720" w:hanging="720"/>
        <w:rPr>
          <w:rFonts w:ascii="Arial" w:hAnsi="Arial" w:cs="Arial"/>
          <w:sz w:val="20"/>
          <w:szCs w:val="20"/>
        </w:rPr>
      </w:pPr>
      <w:r w:rsidRPr="001C7E28">
        <w:rPr>
          <w:rFonts w:ascii="Arial" w:hAnsi="Arial" w:cs="Arial"/>
          <w:sz w:val="20"/>
          <w:szCs w:val="20"/>
        </w:rPr>
        <w:t>7.2.3</w:t>
      </w:r>
      <w:r w:rsidR="000F56B5" w:rsidRPr="001C7E28">
        <w:rPr>
          <w:rFonts w:ascii="Arial" w:hAnsi="Arial" w:cs="Arial"/>
          <w:sz w:val="20"/>
          <w:szCs w:val="20"/>
        </w:rPr>
        <w:t>.</w:t>
      </w:r>
      <w:r w:rsidR="000F56B5" w:rsidRPr="001C7E28">
        <w:rPr>
          <w:rFonts w:ascii="Arial" w:hAnsi="Arial" w:cs="Arial"/>
          <w:sz w:val="20"/>
          <w:szCs w:val="20"/>
        </w:rPr>
        <w:tab/>
        <w:t xml:space="preserve">The Committee noted with concern </w:t>
      </w:r>
      <w:r w:rsidRPr="001C7E28">
        <w:rPr>
          <w:rFonts w:ascii="Arial" w:hAnsi="Arial" w:cs="Arial"/>
          <w:sz w:val="20"/>
          <w:szCs w:val="20"/>
        </w:rPr>
        <w:t>AGSA raised a serious capacity challenge with monthly reconciliation</w:t>
      </w:r>
      <w:r w:rsidR="000F56B5" w:rsidRPr="001C7E28">
        <w:rPr>
          <w:rFonts w:ascii="Arial" w:hAnsi="Arial" w:cs="Arial"/>
          <w:sz w:val="20"/>
          <w:szCs w:val="20"/>
        </w:rPr>
        <w:t xml:space="preserve"> of stock.</w:t>
      </w:r>
    </w:p>
    <w:p w:rsidR="00375974" w:rsidRPr="001C7E28" w:rsidRDefault="00375974" w:rsidP="001C7E28">
      <w:pPr>
        <w:spacing w:after="0" w:line="240" w:lineRule="auto"/>
        <w:ind w:left="720" w:hanging="720"/>
        <w:rPr>
          <w:rFonts w:ascii="Arial" w:hAnsi="Arial" w:cs="Arial"/>
          <w:sz w:val="20"/>
          <w:szCs w:val="20"/>
        </w:rPr>
      </w:pPr>
    </w:p>
    <w:p w:rsidR="0068166E" w:rsidRPr="001C7E28" w:rsidRDefault="00991491" w:rsidP="001C7E28">
      <w:pPr>
        <w:spacing w:after="0" w:line="240" w:lineRule="auto"/>
        <w:ind w:left="720" w:hanging="720"/>
        <w:rPr>
          <w:rFonts w:ascii="Arial" w:hAnsi="Arial" w:cs="Arial"/>
          <w:b/>
          <w:sz w:val="20"/>
          <w:szCs w:val="20"/>
        </w:rPr>
      </w:pPr>
      <w:r w:rsidRPr="001C7E28">
        <w:rPr>
          <w:rFonts w:ascii="Arial" w:hAnsi="Arial" w:cs="Arial"/>
          <w:b/>
          <w:sz w:val="20"/>
          <w:szCs w:val="20"/>
        </w:rPr>
        <w:t>7</w:t>
      </w:r>
      <w:r w:rsidR="0068166E" w:rsidRPr="001C7E28">
        <w:rPr>
          <w:rFonts w:ascii="Arial" w:hAnsi="Arial" w:cs="Arial"/>
          <w:b/>
          <w:sz w:val="20"/>
          <w:szCs w:val="20"/>
        </w:rPr>
        <w:t>.3.</w:t>
      </w:r>
      <w:r w:rsidR="0068166E" w:rsidRPr="001C7E28">
        <w:rPr>
          <w:rFonts w:ascii="Arial" w:hAnsi="Arial" w:cs="Arial"/>
          <w:b/>
          <w:sz w:val="20"/>
          <w:szCs w:val="20"/>
        </w:rPr>
        <w:tab/>
        <w:t>NEDLAC</w:t>
      </w:r>
    </w:p>
    <w:p w:rsidR="0077143E" w:rsidRPr="001C7E28" w:rsidRDefault="00991491" w:rsidP="001C7E28">
      <w:pPr>
        <w:spacing w:after="0" w:line="240" w:lineRule="auto"/>
        <w:ind w:left="720" w:hanging="720"/>
        <w:rPr>
          <w:rFonts w:ascii="Arial" w:hAnsi="Arial" w:cs="Arial"/>
          <w:sz w:val="20"/>
          <w:szCs w:val="20"/>
        </w:rPr>
      </w:pPr>
      <w:r w:rsidRPr="001C7E28">
        <w:rPr>
          <w:rFonts w:ascii="Arial" w:hAnsi="Arial" w:cs="Arial"/>
          <w:sz w:val="20"/>
          <w:szCs w:val="20"/>
        </w:rPr>
        <w:t>7</w:t>
      </w:r>
      <w:r w:rsidR="0068166E" w:rsidRPr="001C7E28">
        <w:rPr>
          <w:rFonts w:ascii="Arial" w:hAnsi="Arial" w:cs="Arial"/>
          <w:sz w:val="20"/>
          <w:szCs w:val="20"/>
        </w:rPr>
        <w:t>.3.1.</w:t>
      </w:r>
      <w:r w:rsidR="0068166E" w:rsidRPr="001C7E28">
        <w:rPr>
          <w:rFonts w:ascii="Arial" w:hAnsi="Arial" w:cs="Arial"/>
          <w:sz w:val="20"/>
          <w:szCs w:val="20"/>
        </w:rPr>
        <w:tab/>
      </w:r>
      <w:r w:rsidR="00F661F1" w:rsidRPr="001C7E28">
        <w:rPr>
          <w:rFonts w:ascii="Arial" w:hAnsi="Arial" w:cs="Arial"/>
          <w:sz w:val="20"/>
          <w:szCs w:val="20"/>
        </w:rPr>
        <w:t xml:space="preserve">NEDLAC </w:t>
      </w:r>
      <w:r w:rsidR="00DB2C6E" w:rsidRPr="001C7E28">
        <w:rPr>
          <w:rFonts w:ascii="Arial" w:hAnsi="Arial" w:cs="Arial"/>
          <w:sz w:val="20"/>
          <w:szCs w:val="20"/>
        </w:rPr>
        <w:t>continues with restructuring of the entity to employ more senior staff with facilitation and leadership skills.</w:t>
      </w:r>
    </w:p>
    <w:p w:rsidR="00845059" w:rsidRPr="001C7E28" w:rsidRDefault="00845059" w:rsidP="001C7E28">
      <w:pPr>
        <w:spacing w:after="0" w:line="240" w:lineRule="auto"/>
        <w:rPr>
          <w:rFonts w:ascii="Arial" w:hAnsi="Arial" w:cs="Arial"/>
          <w:sz w:val="20"/>
          <w:szCs w:val="20"/>
        </w:rPr>
      </w:pPr>
    </w:p>
    <w:p w:rsidR="00845059" w:rsidRPr="001C7E28" w:rsidRDefault="00991491" w:rsidP="001C7E28">
      <w:pPr>
        <w:spacing w:after="0" w:line="240" w:lineRule="auto"/>
        <w:ind w:left="720" w:hanging="720"/>
        <w:rPr>
          <w:rFonts w:ascii="Arial" w:hAnsi="Arial" w:cs="Arial"/>
          <w:b/>
          <w:sz w:val="20"/>
          <w:szCs w:val="20"/>
        </w:rPr>
      </w:pPr>
      <w:r w:rsidRPr="001C7E28">
        <w:rPr>
          <w:rFonts w:ascii="Arial" w:hAnsi="Arial" w:cs="Arial"/>
          <w:b/>
          <w:sz w:val="20"/>
          <w:szCs w:val="20"/>
        </w:rPr>
        <w:t>7</w:t>
      </w:r>
      <w:r w:rsidR="00845059" w:rsidRPr="001C7E28">
        <w:rPr>
          <w:rFonts w:ascii="Arial" w:hAnsi="Arial" w:cs="Arial"/>
          <w:b/>
          <w:sz w:val="20"/>
          <w:szCs w:val="20"/>
        </w:rPr>
        <w:t>.4.</w:t>
      </w:r>
      <w:r w:rsidR="00845059" w:rsidRPr="001C7E28">
        <w:rPr>
          <w:rFonts w:ascii="Arial" w:hAnsi="Arial" w:cs="Arial"/>
          <w:b/>
          <w:sz w:val="20"/>
          <w:szCs w:val="20"/>
        </w:rPr>
        <w:tab/>
        <w:t>Productivity SA</w:t>
      </w:r>
    </w:p>
    <w:p w:rsidR="000F56B5" w:rsidRPr="001C7E28" w:rsidRDefault="000F56B5" w:rsidP="001C7E28">
      <w:pPr>
        <w:spacing w:after="0" w:line="240" w:lineRule="auto"/>
        <w:ind w:left="720" w:hanging="720"/>
        <w:rPr>
          <w:rFonts w:ascii="Arial" w:hAnsi="Arial" w:cs="Arial"/>
          <w:sz w:val="20"/>
          <w:szCs w:val="20"/>
        </w:rPr>
      </w:pPr>
      <w:r w:rsidRPr="001C7E28">
        <w:rPr>
          <w:rFonts w:ascii="Arial" w:hAnsi="Arial" w:cs="Arial"/>
          <w:sz w:val="20"/>
          <w:szCs w:val="20"/>
        </w:rPr>
        <w:t>7.4.1.</w:t>
      </w:r>
      <w:r w:rsidRPr="001C7E28">
        <w:rPr>
          <w:rFonts w:ascii="Arial" w:hAnsi="Arial" w:cs="Arial"/>
          <w:sz w:val="20"/>
          <w:szCs w:val="20"/>
        </w:rPr>
        <w:tab/>
        <w:t>South Africa is the second lowest country in terms of productivity according to global standards.</w:t>
      </w:r>
    </w:p>
    <w:p w:rsidR="00845059" w:rsidRPr="001C7E28" w:rsidRDefault="00991491" w:rsidP="001C7E28">
      <w:pPr>
        <w:spacing w:after="0" w:line="240" w:lineRule="auto"/>
        <w:ind w:left="720" w:hanging="720"/>
        <w:rPr>
          <w:rFonts w:ascii="Arial" w:hAnsi="Arial" w:cs="Arial"/>
          <w:sz w:val="20"/>
          <w:szCs w:val="20"/>
        </w:rPr>
      </w:pPr>
      <w:r w:rsidRPr="001C7E28">
        <w:rPr>
          <w:rFonts w:ascii="Arial" w:hAnsi="Arial" w:cs="Arial"/>
          <w:sz w:val="20"/>
          <w:szCs w:val="20"/>
        </w:rPr>
        <w:t>7</w:t>
      </w:r>
      <w:r w:rsidR="00845059" w:rsidRPr="001C7E28">
        <w:rPr>
          <w:rFonts w:ascii="Arial" w:hAnsi="Arial" w:cs="Arial"/>
          <w:sz w:val="20"/>
          <w:szCs w:val="20"/>
        </w:rPr>
        <w:t>.4.</w:t>
      </w:r>
      <w:r w:rsidR="000F56B5" w:rsidRPr="001C7E28">
        <w:rPr>
          <w:rFonts w:ascii="Arial" w:hAnsi="Arial" w:cs="Arial"/>
          <w:sz w:val="20"/>
          <w:szCs w:val="20"/>
        </w:rPr>
        <w:t>2</w:t>
      </w:r>
      <w:r w:rsidR="00845059" w:rsidRPr="001C7E28">
        <w:rPr>
          <w:rFonts w:ascii="Arial" w:hAnsi="Arial" w:cs="Arial"/>
          <w:sz w:val="20"/>
          <w:szCs w:val="20"/>
        </w:rPr>
        <w:t>.</w:t>
      </w:r>
      <w:r w:rsidR="00845059" w:rsidRPr="001C7E28">
        <w:rPr>
          <w:rFonts w:ascii="Arial" w:hAnsi="Arial" w:cs="Arial"/>
          <w:sz w:val="20"/>
          <w:szCs w:val="20"/>
        </w:rPr>
        <w:tab/>
      </w:r>
      <w:r w:rsidR="00DB2C6E" w:rsidRPr="001C7E28">
        <w:rPr>
          <w:rFonts w:ascii="Arial" w:hAnsi="Arial" w:cs="Arial"/>
          <w:sz w:val="20"/>
          <w:szCs w:val="20"/>
        </w:rPr>
        <w:t>The entity identified and trained 429 productivity champions:</w:t>
      </w:r>
    </w:p>
    <w:p w:rsidR="00DB2C6E" w:rsidRPr="001C7E28" w:rsidRDefault="00DB2C6E" w:rsidP="001C7E28">
      <w:pPr>
        <w:pStyle w:val="ListParagraph"/>
        <w:numPr>
          <w:ilvl w:val="0"/>
          <w:numId w:val="38"/>
        </w:numPr>
        <w:spacing w:after="0" w:line="240" w:lineRule="auto"/>
        <w:rPr>
          <w:rFonts w:ascii="Arial" w:hAnsi="Arial" w:cs="Arial"/>
          <w:sz w:val="20"/>
          <w:szCs w:val="20"/>
        </w:rPr>
      </w:pPr>
      <w:r w:rsidRPr="001C7E28">
        <w:rPr>
          <w:rFonts w:ascii="Arial" w:hAnsi="Arial" w:cs="Arial"/>
          <w:sz w:val="20"/>
          <w:szCs w:val="20"/>
        </w:rPr>
        <w:t>192 in Region 1</w:t>
      </w:r>
      <w:r w:rsidR="009F1224" w:rsidRPr="001C7E28">
        <w:rPr>
          <w:rFonts w:ascii="Arial" w:hAnsi="Arial" w:cs="Arial"/>
          <w:sz w:val="20"/>
          <w:szCs w:val="20"/>
        </w:rPr>
        <w:t xml:space="preserve"> (GP, NW, LIM)</w:t>
      </w:r>
    </w:p>
    <w:p w:rsidR="000626D9" w:rsidRPr="001C7E28" w:rsidRDefault="00DB2C6E" w:rsidP="001C7E28">
      <w:pPr>
        <w:pStyle w:val="ListParagraph"/>
        <w:numPr>
          <w:ilvl w:val="0"/>
          <w:numId w:val="38"/>
        </w:numPr>
        <w:spacing w:after="0" w:line="240" w:lineRule="auto"/>
        <w:rPr>
          <w:rFonts w:ascii="Arial" w:hAnsi="Arial" w:cs="Arial"/>
          <w:sz w:val="20"/>
          <w:szCs w:val="20"/>
        </w:rPr>
      </w:pPr>
      <w:r w:rsidRPr="001C7E28">
        <w:rPr>
          <w:rFonts w:ascii="Arial" w:hAnsi="Arial" w:cs="Arial"/>
          <w:sz w:val="20"/>
          <w:szCs w:val="20"/>
        </w:rPr>
        <w:t>123 in Region 2</w:t>
      </w:r>
      <w:r w:rsidR="009F1224" w:rsidRPr="001C7E28">
        <w:rPr>
          <w:rFonts w:ascii="Arial" w:hAnsi="Arial" w:cs="Arial"/>
          <w:sz w:val="20"/>
          <w:szCs w:val="20"/>
        </w:rPr>
        <w:t xml:space="preserve"> (WC</w:t>
      </w:r>
      <w:r w:rsidR="000F56B5" w:rsidRPr="001C7E28">
        <w:rPr>
          <w:rFonts w:ascii="Arial" w:hAnsi="Arial" w:cs="Arial"/>
          <w:sz w:val="20"/>
          <w:szCs w:val="20"/>
        </w:rPr>
        <w:t>,</w:t>
      </w:r>
      <w:r w:rsidR="009F1224" w:rsidRPr="001C7E28">
        <w:rPr>
          <w:rFonts w:ascii="Arial" w:hAnsi="Arial" w:cs="Arial"/>
          <w:sz w:val="20"/>
          <w:szCs w:val="20"/>
        </w:rPr>
        <w:t xml:space="preserve"> FS</w:t>
      </w:r>
      <w:r w:rsidR="000F56B5" w:rsidRPr="001C7E28">
        <w:rPr>
          <w:rFonts w:ascii="Arial" w:hAnsi="Arial" w:cs="Arial"/>
          <w:sz w:val="20"/>
          <w:szCs w:val="20"/>
        </w:rPr>
        <w:t>,</w:t>
      </w:r>
      <w:r w:rsidR="009F1224" w:rsidRPr="001C7E28">
        <w:rPr>
          <w:rFonts w:ascii="Arial" w:hAnsi="Arial" w:cs="Arial"/>
          <w:sz w:val="20"/>
          <w:szCs w:val="20"/>
        </w:rPr>
        <w:t xml:space="preserve"> NC)</w:t>
      </w:r>
    </w:p>
    <w:p w:rsidR="00DB2C6E" w:rsidRPr="001C7E28" w:rsidRDefault="00DB2C6E" w:rsidP="001C7E28">
      <w:pPr>
        <w:pStyle w:val="ListParagraph"/>
        <w:numPr>
          <w:ilvl w:val="0"/>
          <w:numId w:val="38"/>
        </w:numPr>
        <w:spacing w:after="0" w:line="240" w:lineRule="auto"/>
        <w:rPr>
          <w:rFonts w:ascii="Arial" w:hAnsi="Arial" w:cs="Arial"/>
          <w:sz w:val="20"/>
          <w:szCs w:val="20"/>
        </w:rPr>
      </w:pPr>
      <w:r w:rsidRPr="001C7E28">
        <w:rPr>
          <w:rFonts w:ascii="Arial" w:hAnsi="Arial" w:cs="Arial"/>
          <w:sz w:val="20"/>
          <w:szCs w:val="20"/>
        </w:rPr>
        <w:t>114</w:t>
      </w:r>
      <w:r w:rsidR="009F1224" w:rsidRPr="001C7E28">
        <w:rPr>
          <w:rFonts w:ascii="Arial" w:hAnsi="Arial" w:cs="Arial"/>
          <w:sz w:val="20"/>
          <w:szCs w:val="20"/>
        </w:rPr>
        <w:t xml:space="preserve"> </w:t>
      </w:r>
      <w:r w:rsidRPr="001C7E28">
        <w:rPr>
          <w:rFonts w:ascii="Arial" w:hAnsi="Arial" w:cs="Arial"/>
          <w:sz w:val="20"/>
          <w:szCs w:val="20"/>
        </w:rPr>
        <w:t>in Region 3</w:t>
      </w:r>
      <w:r w:rsidR="009F1224" w:rsidRPr="001C7E28">
        <w:rPr>
          <w:rFonts w:ascii="Arial" w:hAnsi="Arial" w:cs="Arial"/>
          <w:sz w:val="20"/>
          <w:szCs w:val="20"/>
        </w:rPr>
        <w:t xml:space="preserve"> (KZN, EC, MP)</w:t>
      </w:r>
    </w:p>
    <w:p w:rsidR="00862A75" w:rsidRPr="001C7E28" w:rsidRDefault="00862A75" w:rsidP="001C7E28">
      <w:pPr>
        <w:spacing w:after="0" w:line="240" w:lineRule="auto"/>
        <w:rPr>
          <w:rFonts w:ascii="Arial" w:hAnsi="Arial" w:cs="Arial"/>
          <w:sz w:val="20"/>
          <w:szCs w:val="20"/>
        </w:rPr>
      </w:pPr>
      <w:r w:rsidRPr="001C7E28">
        <w:rPr>
          <w:rFonts w:ascii="Arial" w:hAnsi="Arial" w:cs="Arial"/>
          <w:sz w:val="20"/>
          <w:szCs w:val="20"/>
        </w:rPr>
        <w:t>Productivity champions are to work with Productivity SA practitioners to facilitate productivity in businesses that Productivity SA intervenes in, to ensure that those interventions offer lasting solutions.</w:t>
      </w:r>
    </w:p>
    <w:p w:rsidR="00DB2C6E" w:rsidRPr="001C7E28" w:rsidRDefault="00DB2C6E" w:rsidP="001C7E28">
      <w:pPr>
        <w:spacing w:after="0" w:line="240" w:lineRule="auto"/>
        <w:rPr>
          <w:rFonts w:ascii="Arial" w:hAnsi="Arial" w:cs="Arial"/>
          <w:sz w:val="20"/>
          <w:szCs w:val="20"/>
        </w:rPr>
      </w:pPr>
    </w:p>
    <w:p w:rsidR="002D0462" w:rsidRPr="001C7E28" w:rsidRDefault="002D0462" w:rsidP="001C7E28">
      <w:pPr>
        <w:spacing w:after="0" w:line="240" w:lineRule="auto"/>
        <w:rPr>
          <w:rFonts w:ascii="Arial" w:hAnsi="Arial" w:cs="Arial"/>
          <w:sz w:val="20"/>
          <w:szCs w:val="20"/>
        </w:rPr>
      </w:pPr>
    </w:p>
    <w:p w:rsidR="00A966CA" w:rsidRPr="001C7E28" w:rsidRDefault="00991491" w:rsidP="001C7E28">
      <w:pPr>
        <w:spacing w:after="0" w:line="240" w:lineRule="auto"/>
        <w:ind w:left="720" w:hanging="720"/>
        <w:rPr>
          <w:rFonts w:ascii="Arial" w:hAnsi="Arial" w:cs="Arial"/>
          <w:b/>
          <w:sz w:val="20"/>
          <w:szCs w:val="20"/>
        </w:rPr>
      </w:pPr>
      <w:r w:rsidRPr="001C7E28">
        <w:rPr>
          <w:rFonts w:ascii="Arial" w:hAnsi="Arial" w:cs="Arial"/>
          <w:b/>
          <w:sz w:val="20"/>
          <w:szCs w:val="20"/>
        </w:rPr>
        <w:t>7</w:t>
      </w:r>
      <w:r w:rsidR="00A72FDF" w:rsidRPr="001C7E28">
        <w:rPr>
          <w:rFonts w:ascii="Arial" w:hAnsi="Arial" w:cs="Arial"/>
          <w:b/>
          <w:sz w:val="20"/>
          <w:szCs w:val="20"/>
        </w:rPr>
        <w:t>.</w:t>
      </w:r>
      <w:r w:rsidR="0068166E" w:rsidRPr="001C7E28">
        <w:rPr>
          <w:rFonts w:ascii="Arial" w:hAnsi="Arial" w:cs="Arial"/>
          <w:b/>
          <w:sz w:val="20"/>
          <w:szCs w:val="20"/>
        </w:rPr>
        <w:t>5</w:t>
      </w:r>
      <w:r w:rsidR="00A72FDF" w:rsidRPr="001C7E28">
        <w:rPr>
          <w:rFonts w:ascii="Arial" w:hAnsi="Arial" w:cs="Arial"/>
          <w:b/>
          <w:sz w:val="20"/>
          <w:szCs w:val="20"/>
        </w:rPr>
        <w:t>.</w:t>
      </w:r>
      <w:r w:rsidR="00A72FDF" w:rsidRPr="001C7E28">
        <w:rPr>
          <w:rFonts w:ascii="Arial" w:hAnsi="Arial" w:cs="Arial"/>
          <w:b/>
          <w:sz w:val="20"/>
          <w:szCs w:val="20"/>
        </w:rPr>
        <w:tab/>
      </w:r>
      <w:r w:rsidR="00A966CA" w:rsidRPr="001C7E28">
        <w:rPr>
          <w:rFonts w:ascii="Arial" w:hAnsi="Arial" w:cs="Arial"/>
          <w:b/>
          <w:sz w:val="20"/>
          <w:szCs w:val="20"/>
        </w:rPr>
        <w:t xml:space="preserve">Commission for Conciliation, Mediation and Arbitration </w:t>
      </w:r>
    </w:p>
    <w:p w:rsidR="001A31C5" w:rsidRPr="001C7E28" w:rsidRDefault="00991491" w:rsidP="001C7E28">
      <w:pPr>
        <w:spacing w:after="0" w:line="240" w:lineRule="auto"/>
        <w:ind w:left="720" w:hanging="720"/>
        <w:rPr>
          <w:rFonts w:ascii="Arial" w:hAnsi="Arial" w:cs="Arial"/>
          <w:sz w:val="20"/>
          <w:szCs w:val="20"/>
        </w:rPr>
      </w:pPr>
      <w:r w:rsidRPr="001C7E28">
        <w:rPr>
          <w:rFonts w:ascii="Arial" w:hAnsi="Arial" w:cs="Arial"/>
          <w:sz w:val="20"/>
          <w:szCs w:val="20"/>
        </w:rPr>
        <w:t>7</w:t>
      </w:r>
      <w:r w:rsidR="00D32DF6" w:rsidRPr="001C7E28">
        <w:rPr>
          <w:rFonts w:ascii="Arial" w:hAnsi="Arial" w:cs="Arial"/>
          <w:sz w:val="20"/>
          <w:szCs w:val="20"/>
        </w:rPr>
        <w:t>.</w:t>
      </w:r>
      <w:r w:rsidR="0068166E" w:rsidRPr="001C7E28">
        <w:rPr>
          <w:rFonts w:ascii="Arial" w:hAnsi="Arial" w:cs="Arial"/>
          <w:sz w:val="20"/>
          <w:szCs w:val="20"/>
        </w:rPr>
        <w:t>5</w:t>
      </w:r>
      <w:r w:rsidR="00D32DF6" w:rsidRPr="001C7E28">
        <w:rPr>
          <w:rFonts w:ascii="Arial" w:hAnsi="Arial" w:cs="Arial"/>
          <w:sz w:val="20"/>
          <w:szCs w:val="20"/>
        </w:rPr>
        <w:t>.1</w:t>
      </w:r>
      <w:r w:rsidR="00D32DF6" w:rsidRPr="001C7E28">
        <w:rPr>
          <w:rFonts w:ascii="Arial" w:hAnsi="Arial" w:cs="Arial"/>
          <w:sz w:val="20"/>
          <w:szCs w:val="20"/>
        </w:rPr>
        <w:tab/>
      </w:r>
      <w:r w:rsidR="006F430D" w:rsidRPr="001C7E28">
        <w:rPr>
          <w:rFonts w:ascii="Arial" w:hAnsi="Arial" w:cs="Arial"/>
          <w:sz w:val="20"/>
          <w:szCs w:val="20"/>
        </w:rPr>
        <w:t xml:space="preserve">CCMA received an unqualified audit opinion from the Auditor General </w:t>
      </w:r>
      <w:r w:rsidR="00DB2C6E" w:rsidRPr="001C7E28">
        <w:rPr>
          <w:rFonts w:ascii="Arial" w:hAnsi="Arial" w:cs="Arial"/>
          <w:sz w:val="20"/>
          <w:szCs w:val="20"/>
        </w:rPr>
        <w:t>of South Africa (AGSA).</w:t>
      </w:r>
    </w:p>
    <w:p w:rsidR="00623959" w:rsidRPr="001C7E28" w:rsidRDefault="00991491" w:rsidP="001C7E28">
      <w:pPr>
        <w:spacing w:after="0" w:line="240" w:lineRule="auto"/>
        <w:ind w:left="720" w:hanging="720"/>
        <w:rPr>
          <w:rFonts w:ascii="Arial" w:hAnsi="Arial" w:cs="Arial"/>
          <w:sz w:val="20"/>
          <w:szCs w:val="20"/>
        </w:rPr>
      </w:pPr>
      <w:r w:rsidRPr="001C7E28">
        <w:rPr>
          <w:rFonts w:ascii="Arial" w:hAnsi="Arial" w:cs="Arial"/>
          <w:sz w:val="20"/>
          <w:szCs w:val="20"/>
        </w:rPr>
        <w:t>7</w:t>
      </w:r>
      <w:r w:rsidR="00623959" w:rsidRPr="001C7E28">
        <w:rPr>
          <w:rFonts w:ascii="Arial" w:hAnsi="Arial" w:cs="Arial"/>
          <w:sz w:val="20"/>
          <w:szCs w:val="20"/>
        </w:rPr>
        <w:t>.5.</w:t>
      </w:r>
      <w:r w:rsidRPr="001C7E28">
        <w:rPr>
          <w:rFonts w:ascii="Arial" w:hAnsi="Arial" w:cs="Arial"/>
          <w:sz w:val="20"/>
          <w:szCs w:val="20"/>
        </w:rPr>
        <w:t>2</w:t>
      </w:r>
      <w:r w:rsidR="00623959" w:rsidRPr="001C7E28">
        <w:rPr>
          <w:rFonts w:ascii="Arial" w:hAnsi="Arial" w:cs="Arial"/>
          <w:sz w:val="20"/>
          <w:szCs w:val="20"/>
        </w:rPr>
        <w:t>.</w:t>
      </w:r>
      <w:r w:rsidR="00623959" w:rsidRPr="001C7E28">
        <w:rPr>
          <w:rFonts w:ascii="Arial" w:hAnsi="Arial" w:cs="Arial"/>
          <w:sz w:val="20"/>
          <w:szCs w:val="20"/>
        </w:rPr>
        <w:tab/>
        <w:t>Service delivery has been adversely affected by the budget cuts to the CCMA.</w:t>
      </w:r>
    </w:p>
    <w:p w:rsidR="0068166E" w:rsidRPr="001C7E28" w:rsidRDefault="0068166E" w:rsidP="001C7E28">
      <w:pPr>
        <w:spacing w:after="0" w:line="240" w:lineRule="auto"/>
        <w:ind w:left="720" w:hanging="720"/>
        <w:rPr>
          <w:rFonts w:ascii="Arial" w:hAnsi="Arial" w:cs="Arial"/>
          <w:sz w:val="20"/>
          <w:szCs w:val="20"/>
        </w:rPr>
      </w:pPr>
    </w:p>
    <w:p w:rsidR="00F20CF9" w:rsidRPr="001C7E28" w:rsidRDefault="00991491" w:rsidP="001C7E28">
      <w:pPr>
        <w:spacing w:after="0" w:line="240" w:lineRule="auto"/>
        <w:ind w:left="720" w:hanging="720"/>
        <w:rPr>
          <w:rFonts w:ascii="Arial" w:hAnsi="Arial" w:cs="Arial"/>
          <w:b/>
          <w:sz w:val="20"/>
          <w:szCs w:val="20"/>
        </w:rPr>
      </w:pPr>
      <w:r w:rsidRPr="001C7E28">
        <w:rPr>
          <w:rFonts w:ascii="Arial" w:hAnsi="Arial" w:cs="Arial"/>
          <w:b/>
          <w:sz w:val="20"/>
          <w:szCs w:val="20"/>
        </w:rPr>
        <w:t>8</w:t>
      </w:r>
      <w:r w:rsidR="00F20CF9" w:rsidRPr="001C7E28">
        <w:rPr>
          <w:rFonts w:ascii="Arial" w:hAnsi="Arial" w:cs="Arial"/>
          <w:b/>
          <w:sz w:val="20"/>
          <w:szCs w:val="20"/>
        </w:rPr>
        <w:t>.</w:t>
      </w:r>
      <w:r w:rsidR="00F20CF9" w:rsidRPr="001C7E28">
        <w:rPr>
          <w:rFonts w:ascii="Arial" w:hAnsi="Arial" w:cs="Arial"/>
          <w:b/>
          <w:sz w:val="20"/>
          <w:szCs w:val="20"/>
        </w:rPr>
        <w:tab/>
      </w:r>
      <w:r w:rsidR="00552790" w:rsidRPr="001C7E28">
        <w:rPr>
          <w:rFonts w:ascii="Arial" w:hAnsi="Arial" w:cs="Arial"/>
          <w:b/>
          <w:sz w:val="20"/>
          <w:szCs w:val="20"/>
        </w:rPr>
        <w:t>COMMITTEE RECOMMENDATIONS</w:t>
      </w:r>
    </w:p>
    <w:p w:rsidR="00F20CF9" w:rsidRPr="001C7E28" w:rsidRDefault="003162D5" w:rsidP="001C7E28">
      <w:pPr>
        <w:spacing w:after="0" w:line="240" w:lineRule="auto"/>
        <w:rPr>
          <w:rFonts w:ascii="Arial" w:hAnsi="Arial" w:cs="Arial"/>
          <w:sz w:val="20"/>
          <w:szCs w:val="20"/>
        </w:rPr>
      </w:pPr>
      <w:r w:rsidRPr="001C7E28">
        <w:rPr>
          <w:rFonts w:ascii="Arial" w:hAnsi="Arial" w:cs="Arial"/>
          <w:sz w:val="20"/>
          <w:szCs w:val="20"/>
        </w:rPr>
        <w:t>Having</w:t>
      </w:r>
      <w:r w:rsidR="00F709BB" w:rsidRPr="001C7E28">
        <w:rPr>
          <w:rFonts w:ascii="Arial" w:hAnsi="Arial" w:cs="Arial"/>
          <w:sz w:val="20"/>
          <w:szCs w:val="20"/>
        </w:rPr>
        <w:t xml:space="preserve"> consider</w:t>
      </w:r>
      <w:r w:rsidRPr="001C7E28">
        <w:rPr>
          <w:rFonts w:ascii="Arial" w:hAnsi="Arial" w:cs="Arial"/>
          <w:sz w:val="20"/>
          <w:szCs w:val="20"/>
        </w:rPr>
        <w:t xml:space="preserve">ed </w:t>
      </w:r>
      <w:r w:rsidR="00F709BB" w:rsidRPr="001C7E28">
        <w:rPr>
          <w:rFonts w:ascii="Arial" w:hAnsi="Arial" w:cs="Arial"/>
          <w:sz w:val="20"/>
          <w:szCs w:val="20"/>
        </w:rPr>
        <w:t>the presentation</w:t>
      </w:r>
      <w:r w:rsidRPr="001C7E28">
        <w:rPr>
          <w:rFonts w:ascii="Arial" w:hAnsi="Arial" w:cs="Arial"/>
          <w:sz w:val="20"/>
          <w:szCs w:val="20"/>
        </w:rPr>
        <w:t>s</w:t>
      </w:r>
      <w:r w:rsidR="00F709BB" w:rsidRPr="001C7E28">
        <w:rPr>
          <w:rFonts w:ascii="Arial" w:hAnsi="Arial" w:cs="Arial"/>
          <w:sz w:val="20"/>
          <w:szCs w:val="20"/>
        </w:rPr>
        <w:t xml:space="preserve"> of the Department and its e</w:t>
      </w:r>
      <w:r w:rsidR="0068166E" w:rsidRPr="001C7E28">
        <w:rPr>
          <w:rFonts w:ascii="Arial" w:hAnsi="Arial" w:cs="Arial"/>
          <w:sz w:val="20"/>
          <w:szCs w:val="20"/>
        </w:rPr>
        <w:t xml:space="preserve">ntities on their annual reports, </w:t>
      </w:r>
      <w:r w:rsidR="00F709BB" w:rsidRPr="001C7E28">
        <w:rPr>
          <w:rFonts w:ascii="Arial" w:hAnsi="Arial" w:cs="Arial"/>
          <w:sz w:val="20"/>
          <w:szCs w:val="20"/>
        </w:rPr>
        <w:t>the Committee recommends that the Minister</w:t>
      </w:r>
      <w:r w:rsidR="00400C12" w:rsidRPr="001C7E28">
        <w:rPr>
          <w:rFonts w:ascii="Arial" w:hAnsi="Arial" w:cs="Arial"/>
          <w:sz w:val="20"/>
          <w:szCs w:val="20"/>
        </w:rPr>
        <w:t xml:space="preserve"> of Employment and Labour</w:t>
      </w:r>
      <w:r w:rsidR="00866281" w:rsidRPr="001C7E28">
        <w:rPr>
          <w:rFonts w:ascii="Arial" w:hAnsi="Arial" w:cs="Arial"/>
          <w:sz w:val="20"/>
          <w:szCs w:val="20"/>
        </w:rPr>
        <w:t xml:space="preserve"> </w:t>
      </w:r>
      <w:r w:rsidR="00623959" w:rsidRPr="001C7E28">
        <w:rPr>
          <w:rFonts w:ascii="Arial" w:hAnsi="Arial" w:cs="Arial"/>
          <w:sz w:val="20"/>
          <w:szCs w:val="20"/>
        </w:rPr>
        <w:t>ensures that t</w:t>
      </w:r>
      <w:r w:rsidR="000C5551" w:rsidRPr="001C7E28">
        <w:rPr>
          <w:rFonts w:ascii="Arial" w:hAnsi="Arial" w:cs="Arial"/>
          <w:sz w:val="20"/>
          <w:szCs w:val="20"/>
        </w:rPr>
        <w:t xml:space="preserve">he following </w:t>
      </w:r>
      <w:r w:rsidR="00F709BB" w:rsidRPr="001C7E28">
        <w:rPr>
          <w:rFonts w:ascii="Arial" w:hAnsi="Arial" w:cs="Arial"/>
          <w:sz w:val="20"/>
          <w:szCs w:val="20"/>
        </w:rPr>
        <w:t>steps</w:t>
      </w:r>
      <w:r w:rsidR="00623959" w:rsidRPr="001C7E28">
        <w:rPr>
          <w:rFonts w:ascii="Arial" w:hAnsi="Arial" w:cs="Arial"/>
          <w:sz w:val="20"/>
          <w:szCs w:val="20"/>
        </w:rPr>
        <w:t xml:space="preserve"> are taken:</w:t>
      </w:r>
    </w:p>
    <w:p w:rsidR="00DA2610" w:rsidRPr="001C7E28" w:rsidRDefault="00DA2610" w:rsidP="001C7E28">
      <w:pPr>
        <w:spacing w:after="0" w:line="240" w:lineRule="auto"/>
        <w:rPr>
          <w:rFonts w:ascii="Arial" w:hAnsi="Arial" w:cs="Arial"/>
          <w:sz w:val="20"/>
          <w:szCs w:val="20"/>
        </w:rPr>
      </w:pPr>
    </w:p>
    <w:p w:rsidR="00DA2610"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8</w:t>
      </w:r>
      <w:r w:rsidR="003162D5" w:rsidRPr="001C7E28">
        <w:rPr>
          <w:rFonts w:ascii="Arial" w:hAnsi="Arial" w:cs="Arial"/>
          <w:b/>
          <w:sz w:val="20"/>
          <w:szCs w:val="20"/>
        </w:rPr>
        <w:t>.1.</w:t>
      </w:r>
      <w:r w:rsidR="003162D5" w:rsidRPr="001C7E28">
        <w:rPr>
          <w:rFonts w:ascii="Arial" w:hAnsi="Arial" w:cs="Arial"/>
          <w:b/>
          <w:sz w:val="20"/>
          <w:szCs w:val="20"/>
        </w:rPr>
        <w:tab/>
        <w:t>Department of Employment and Labour</w:t>
      </w:r>
    </w:p>
    <w:p w:rsidR="003A4AD4" w:rsidRPr="001C7E28" w:rsidRDefault="00991491" w:rsidP="001C7E28">
      <w:pPr>
        <w:spacing w:after="0" w:line="240" w:lineRule="auto"/>
        <w:ind w:left="720" w:hanging="720"/>
        <w:rPr>
          <w:rFonts w:ascii="Arial" w:hAnsi="Arial" w:cs="Arial"/>
          <w:sz w:val="20"/>
          <w:szCs w:val="20"/>
        </w:rPr>
      </w:pPr>
      <w:r w:rsidRPr="001C7E28">
        <w:rPr>
          <w:rFonts w:ascii="Arial" w:hAnsi="Arial" w:cs="Arial"/>
          <w:sz w:val="20"/>
          <w:szCs w:val="20"/>
        </w:rPr>
        <w:t>8</w:t>
      </w:r>
      <w:r w:rsidR="00902213" w:rsidRPr="001C7E28">
        <w:rPr>
          <w:rFonts w:ascii="Arial" w:hAnsi="Arial" w:cs="Arial"/>
          <w:sz w:val="20"/>
          <w:szCs w:val="20"/>
        </w:rPr>
        <w:t>.1.1.</w:t>
      </w:r>
      <w:r w:rsidR="00902213" w:rsidRPr="001C7E28">
        <w:rPr>
          <w:rFonts w:ascii="Arial" w:hAnsi="Arial" w:cs="Arial"/>
          <w:sz w:val="20"/>
          <w:szCs w:val="20"/>
        </w:rPr>
        <w:tab/>
      </w:r>
      <w:r w:rsidR="00DB2C6E" w:rsidRPr="001C7E28">
        <w:rPr>
          <w:rFonts w:ascii="Arial" w:hAnsi="Arial" w:cs="Arial"/>
          <w:sz w:val="20"/>
          <w:szCs w:val="20"/>
        </w:rPr>
        <w:t xml:space="preserve">The </w:t>
      </w:r>
      <w:r w:rsidR="00C9362F" w:rsidRPr="001C7E28">
        <w:rPr>
          <w:rFonts w:ascii="Arial" w:hAnsi="Arial" w:cs="Arial"/>
          <w:sz w:val="20"/>
          <w:szCs w:val="20"/>
        </w:rPr>
        <w:t>Department ensures that</w:t>
      </w:r>
      <w:r w:rsidR="003A4AD4" w:rsidRPr="001C7E28">
        <w:rPr>
          <w:rFonts w:ascii="Arial" w:hAnsi="Arial" w:cs="Arial"/>
          <w:sz w:val="20"/>
          <w:szCs w:val="20"/>
        </w:rPr>
        <w:t xml:space="preserve"> both</w:t>
      </w:r>
      <w:r w:rsidR="00C9362F" w:rsidRPr="001C7E28">
        <w:rPr>
          <w:rFonts w:ascii="Arial" w:hAnsi="Arial" w:cs="Arial"/>
          <w:sz w:val="20"/>
          <w:szCs w:val="20"/>
        </w:rPr>
        <w:t xml:space="preserve"> </w:t>
      </w:r>
      <w:r w:rsidR="003A4AD4" w:rsidRPr="001C7E28">
        <w:rPr>
          <w:rFonts w:ascii="Arial" w:hAnsi="Arial" w:cs="Arial"/>
          <w:sz w:val="20"/>
          <w:szCs w:val="20"/>
        </w:rPr>
        <w:t>UIF and CF table their Annual Reports on time also their QPRs, in compliance with legislation so that AGSA can make informed audit outcomes.</w:t>
      </w:r>
    </w:p>
    <w:p w:rsidR="00C9362F" w:rsidRPr="001C7E28" w:rsidRDefault="00991491" w:rsidP="001C7E28">
      <w:pPr>
        <w:spacing w:after="0" w:line="240" w:lineRule="auto"/>
        <w:ind w:left="720" w:hanging="720"/>
        <w:rPr>
          <w:rFonts w:ascii="Arial" w:hAnsi="Arial" w:cs="Arial"/>
          <w:sz w:val="20"/>
          <w:szCs w:val="20"/>
        </w:rPr>
      </w:pPr>
      <w:r w:rsidRPr="001C7E28">
        <w:rPr>
          <w:rFonts w:ascii="Arial" w:hAnsi="Arial" w:cs="Arial"/>
          <w:sz w:val="20"/>
          <w:szCs w:val="20"/>
        </w:rPr>
        <w:t>8</w:t>
      </w:r>
      <w:r w:rsidR="00C9362F" w:rsidRPr="001C7E28">
        <w:rPr>
          <w:rFonts w:ascii="Arial" w:hAnsi="Arial" w:cs="Arial"/>
          <w:sz w:val="20"/>
          <w:szCs w:val="20"/>
        </w:rPr>
        <w:t>.1.2.</w:t>
      </w:r>
      <w:r w:rsidR="00C9362F" w:rsidRPr="001C7E28">
        <w:rPr>
          <w:rFonts w:ascii="Arial" w:hAnsi="Arial" w:cs="Arial"/>
          <w:sz w:val="20"/>
          <w:szCs w:val="20"/>
        </w:rPr>
        <w:tab/>
        <w:t>Funded vacant posts in the Department are filled without delay, more importantly in the Inspection and Enforcement Services (IES) branch.</w:t>
      </w:r>
    </w:p>
    <w:p w:rsidR="001D58E5" w:rsidRPr="001C7E28" w:rsidRDefault="003A4AD4" w:rsidP="001C7E28">
      <w:pPr>
        <w:spacing w:after="0" w:line="240" w:lineRule="auto"/>
        <w:ind w:left="720" w:hanging="720"/>
        <w:rPr>
          <w:rFonts w:ascii="Arial" w:hAnsi="Arial" w:cs="Arial"/>
          <w:sz w:val="20"/>
          <w:szCs w:val="20"/>
        </w:rPr>
      </w:pPr>
      <w:r w:rsidRPr="001C7E28">
        <w:rPr>
          <w:rFonts w:ascii="Arial" w:hAnsi="Arial" w:cs="Arial"/>
          <w:sz w:val="20"/>
          <w:szCs w:val="20"/>
        </w:rPr>
        <w:t>8.1.3</w:t>
      </w:r>
      <w:r w:rsidR="001D58E5" w:rsidRPr="001C7E28">
        <w:rPr>
          <w:rFonts w:ascii="Arial" w:hAnsi="Arial" w:cs="Arial"/>
          <w:sz w:val="20"/>
          <w:szCs w:val="20"/>
        </w:rPr>
        <w:t>.</w:t>
      </w:r>
      <w:r w:rsidR="001D58E5" w:rsidRPr="001C7E28">
        <w:rPr>
          <w:rFonts w:ascii="Arial" w:hAnsi="Arial" w:cs="Arial"/>
          <w:sz w:val="20"/>
          <w:szCs w:val="20"/>
        </w:rPr>
        <w:tab/>
        <w:t>The Committee demands to receive a comprehensive workable plan on how all funded vacant posts will be rapidly filled in, gradually dropped down to zero, more importantly in the IES branch.</w:t>
      </w:r>
    </w:p>
    <w:p w:rsidR="00A67343" w:rsidRPr="001C7E28" w:rsidRDefault="00A67343" w:rsidP="001C7E28">
      <w:pPr>
        <w:spacing w:after="0" w:line="240" w:lineRule="auto"/>
        <w:ind w:left="720" w:hanging="720"/>
        <w:rPr>
          <w:rFonts w:ascii="Arial" w:eastAsia="Calibri" w:hAnsi="Arial" w:cs="Arial"/>
          <w:sz w:val="20"/>
          <w:szCs w:val="20"/>
          <w:lang w:val="en-GB" w:eastAsia="en-GB"/>
        </w:rPr>
      </w:pPr>
      <w:r w:rsidRPr="001C7E28">
        <w:rPr>
          <w:rFonts w:ascii="Arial" w:eastAsia="Calibri" w:hAnsi="Arial" w:cs="Arial"/>
          <w:sz w:val="20"/>
          <w:szCs w:val="20"/>
          <w:lang w:val="en-GB" w:eastAsia="en-GB"/>
        </w:rPr>
        <w:t xml:space="preserve">8.1.4 </w:t>
      </w:r>
      <w:r w:rsidRPr="001C7E28">
        <w:rPr>
          <w:rFonts w:ascii="Arial" w:eastAsia="Calibri" w:hAnsi="Arial" w:cs="Arial"/>
          <w:sz w:val="20"/>
          <w:szCs w:val="20"/>
          <w:lang w:val="en-GB" w:eastAsia="en-GB"/>
        </w:rPr>
        <w:tab/>
        <w:t xml:space="preserve">The Committee asks to be provided with quarterly reports on how all ICT related challenges are resolved </w:t>
      </w:r>
    </w:p>
    <w:p w:rsidR="00A67343" w:rsidRPr="001C7E28" w:rsidRDefault="00A67343" w:rsidP="001C7E28">
      <w:pPr>
        <w:spacing w:after="0" w:line="240" w:lineRule="auto"/>
        <w:ind w:left="720" w:hanging="720"/>
        <w:rPr>
          <w:rFonts w:ascii="Arial" w:eastAsia="Calibri" w:hAnsi="Arial" w:cs="Arial"/>
          <w:sz w:val="20"/>
          <w:szCs w:val="20"/>
          <w:lang w:val="en-GB" w:eastAsia="en-GB"/>
        </w:rPr>
      </w:pPr>
      <w:r w:rsidRPr="001C7E28">
        <w:rPr>
          <w:rFonts w:ascii="Arial" w:eastAsia="Calibri" w:hAnsi="Arial" w:cs="Arial"/>
          <w:sz w:val="20"/>
          <w:szCs w:val="20"/>
          <w:lang w:val="en-GB" w:eastAsia="en-GB"/>
        </w:rPr>
        <w:lastRenderedPageBreak/>
        <w:t xml:space="preserve">8.1.5 </w:t>
      </w:r>
      <w:r w:rsidRPr="001C7E28">
        <w:rPr>
          <w:rFonts w:ascii="Arial" w:eastAsia="Calibri" w:hAnsi="Arial" w:cs="Arial"/>
          <w:sz w:val="20"/>
          <w:szCs w:val="20"/>
          <w:lang w:val="en-GB" w:eastAsia="en-GB"/>
        </w:rPr>
        <w:tab/>
        <w:t>The Department to provide the Committee with a report on how is remedying not only the irregular expenditure of R16 865 million which is related to ICT, but to also report on correction measures on fruitless and wasteful expenditure</w:t>
      </w:r>
    </w:p>
    <w:p w:rsidR="00A67343" w:rsidRPr="001C7E28" w:rsidRDefault="00A67343" w:rsidP="001C7E28">
      <w:pPr>
        <w:spacing w:after="0" w:line="240" w:lineRule="auto"/>
        <w:ind w:left="720" w:hanging="720"/>
        <w:rPr>
          <w:rFonts w:ascii="Arial" w:eastAsia="Calibri" w:hAnsi="Arial" w:cs="Arial"/>
          <w:sz w:val="20"/>
          <w:szCs w:val="20"/>
          <w:lang w:val="en-GB" w:eastAsia="en-GB"/>
        </w:rPr>
      </w:pPr>
      <w:r w:rsidRPr="001C7E28">
        <w:rPr>
          <w:rFonts w:ascii="Arial" w:eastAsia="Calibri" w:hAnsi="Arial" w:cs="Arial"/>
          <w:sz w:val="20"/>
          <w:szCs w:val="20"/>
          <w:lang w:val="en-GB" w:eastAsia="en-GB"/>
        </w:rPr>
        <w:t>8.1.6</w:t>
      </w:r>
      <w:r w:rsidR="001D58E5" w:rsidRPr="001C7E28">
        <w:rPr>
          <w:rFonts w:ascii="Arial" w:eastAsia="Calibri" w:hAnsi="Arial" w:cs="Arial"/>
          <w:sz w:val="20"/>
          <w:szCs w:val="20"/>
          <w:lang w:val="en-GB" w:eastAsia="en-GB"/>
        </w:rPr>
        <w:t>.</w:t>
      </w:r>
      <w:r w:rsidR="001D58E5" w:rsidRPr="001C7E28">
        <w:rPr>
          <w:rFonts w:ascii="Arial" w:eastAsia="Calibri" w:hAnsi="Arial" w:cs="Arial"/>
          <w:sz w:val="20"/>
          <w:szCs w:val="20"/>
          <w:lang w:val="en-GB" w:eastAsia="en-GB"/>
        </w:rPr>
        <w:tab/>
      </w:r>
      <w:r w:rsidRPr="001C7E28">
        <w:rPr>
          <w:rFonts w:ascii="Arial" w:eastAsia="Calibri" w:hAnsi="Arial" w:cs="Arial"/>
          <w:sz w:val="20"/>
          <w:szCs w:val="20"/>
          <w:lang w:val="en-GB" w:eastAsia="en-GB"/>
        </w:rPr>
        <w:t>The Committee needs quarterly reports on how operations in the Supply Chain Management are improved, in order to deal with the whole issue of poor record keeping and strengthen the financial control environment, among others.</w:t>
      </w:r>
    </w:p>
    <w:p w:rsidR="00A67343" w:rsidRPr="001C7E28" w:rsidRDefault="00A67343" w:rsidP="001C7E28">
      <w:pPr>
        <w:spacing w:after="0" w:line="240" w:lineRule="auto"/>
        <w:ind w:left="720" w:hanging="720"/>
        <w:rPr>
          <w:rFonts w:ascii="Arial" w:eastAsia="Calibri" w:hAnsi="Arial" w:cs="Arial"/>
          <w:sz w:val="20"/>
          <w:szCs w:val="20"/>
          <w:lang w:val="en-GB" w:eastAsia="en-GB"/>
        </w:rPr>
      </w:pPr>
      <w:r w:rsidRPr="001C7E28">
        <w:rPr>
          <w:rFonts w:ascii="Arial" w:eastAsia="Calibri" w:hAnsi="Arial" w:cs="Arial"/>
          <w:sz w:val="20"/>
          <w:szCs w:val="20"/>
          <w:lang w:val="en-GB" w:eastAsia="en-GB"/>
        </w:rPr>
        <w:t xml:space="preserve">8.1.7 </w:t>
      </w:r>
      <w:r w:rsidRPr="001C7E28">
        <w:rPr>
          <w:rFonts w:ascii="Arial" w:eastAsia="Calibri" w:hAnsi="Arial" w:cs="Arial"/>
          <w:sz w:val="20"/>
          <w:szCs w:val="20"/>
          <w:lang w:val="en-GB" w:eastAsia="en-GB"/>
        </w:rPr>
        <w:tab/>
        <w:t>A strategy to speed up completion of corruption cases must be shared with the Committee with immediate effect.</w:t>
      </w:r>
    </w:p>
    <w:p w:rsidR="00C11AD7" w:rsidRPr="001C7E28" w:rsidRDefault="00C11AD7" w:rsidP="001C7E28">
      <w:pPr>
        <w:spacing w:after="0" w:line="240" w:lineRule="auto"/>
        <w:ind w:left="720" w:hanging="720"/>
        <w:rPr>
          <w:rFonts w:ascii="Arial" w:hAnsi="Arial" w:cs="Arial"/>
          <w:sz w:val="20"/>
          <w:szCs w:val="20"/>
        </w:rPr>
      </w:pPr>
    </w:p>
    <w:p w:rsidR="005A4EB3" w:rsidRPr="001C7E28" w:rsidRDefault="00991491" w:rsidP="001C7E28">
      <w:pPr>
        <w:spacing w:after="0" w:line="240" w:lineRule="auto"/>
        <w:rPr>
          <w:rFonts w:ascii="Arial" w:hAnsi="Arial" w:cs="Arial"/>
          <w:b/>
          <w:sz w:val="20"/>
          <w:szCs w:val="20"/>
        </w:rPr>
      </w:pPr>
      <w:r w:rsidRPr="001C7E28">
        <w:rPr>
          <w:rFonts w:ascii="Arial" w:hAnsi="Arial" w:cs="Arial"/>
          <w:b/>
          <w:sz w:val="20"/>
          <w:szCs w:val="20"/>
        </w:rPr>
        <w:t>8</w:t>
      </w:r>
      <w:r w:rsidR="005A4EB3" w:rsidRPr="001C7E28">
        <w:rPr>
          <w:rFonts w:ascii="Arial" w:hAnsi="Arial" w:cs="Arial"/>
          <w:b/>
          <w:sz w:val="20"/>
          <w:szCs w:val="20"/>
        </w:rPr>
        <w:t>.2.</w:t>
      </w:r>
      <w:r w:rsidR="005A4EB3" w:rsidRPr="001C7E28">
        <w:rPr>
          <w:rFonts w:ascii="Arial" w:hAnsi="Arial" w:cs="Arial"/>
          <w:b/>
          <w:sz w:val="20"/>
          <w:szCs w:val="20"/>
        </w:rPr>
        <w:tab/>
        <w:t>Supported Employment Enterprises</w:t>
      </w:r>
    </w:p>
    <w:p w:rsidR="00597438" w:rsidRPr="001C7E28" w:rsidRDefault="00991491" w:rsidP="001C7E28">
      <w:pPr>
        <w:spacing w:after="0" w:line="240" w:lineRule="auto"/>
        <w:ind w:left="720" w:hanging="720"/>
        <w:rPr>
          <w:rFonts w:ascii="Arial" w:hAnsi="Arial" w:cs="Arial"/>
          <w:sz w:val="20"/>
          <w:szCs w:val="20"/>
          <w:lang w:val="en-GB"/>
        </w:rPr>
      </w:pPr>
      <w:r w:rsidRPr="001C7E28">
        <w:rPr>
          <w:rFonts w:ascii="Arial" w:hAnsi="Arial" w:cs="Arial"/>
          <w:sz w:val="20"/>
          <w:szCs w:val="20"/>
        </w:rPr>
        <w:t>8</w:t>
      </w:r>
      <w:r w:rsidR="005A4EB3" w:rsidRPr="001C7E28">
        <w:rPr>
          <w:rFonts w:ascii="Arial" w:hAnsi="Arial" w:cs="Arial"/>
          <w:sz w:val="20"/>
          <w:szCs w:val="20"/>
        </w:rPr>
        <w:t>.2.1.</w:t>
      </w:r>
      <w:r w:rsidR="005A4EB3" w:rsidRPr="001C7E28">
        <w:rPr>
          <w:rFonts w:ascii="Arial" w:hAnsi="Arial" w:cs="Arial"/>
          <w:sz w:val="20"/>
          <w:szCs w:val="20"/>
        </w:rPr>
        <w:tab/>
      </w:r>
      <w:r w:rsidR="00597438" w:rsidRPr="001C7E28">
        <w:rPr>
          <w:rFonts w:ascii="Arial" w:hAnsi="Arial" w:cs="Arial"/>
          <w:sz w:val="20"/>
          <w:szCs w:val="20"/>
          <w:lang w:val="en-GB"/>
        </w:rPr>
        <w:t>The Committee receive</w:t>
      </w:r>
      <w:r w:rsidR="00C9362F" w:rsidRPr="001C7E28">
        <w:rPr>
          <w:rFonts w:ascii="Arial" w:hAnsi="Arial" w:cs="Arial"/>
          <w:sz w:val="20"/>
          <w:szCs w:val="20"/>
          <w:lang w:val="en-GB"/>
        </w:rPr>
        <w:t>s</w:t>
      </w:r>
      <w:r w:rsidR="00597438" w:rsidRPr="001C7E28">
        <w:rPr>
          <w:rFonts w:ascii="Arial" w:hAnsi="Arial" w:cs="Arial"/>
          <w:sz w:val="20"/>
          <w:szCs w:val="20"/>
          <w:lang w:val="en-GB"/>
        </w:rPr>
        <w:t xml:space="preserve"> </w:t>
      </w:r>
      <w:r w:rsidR="00C9362F" w:rsidRPr="001C7E28">
        <w:rPr>
          <w:rFonts w:ascii="Arial" w:hAnsi="Arial" w:cs="Arial"/>
          <w:sz w:val="20"/>
          <w:szCs w:val="20"/>
          <w:lang w:val="en-GB"/>
        </w:rPr>
        <w:t>regular</w:t>
      </w:r>
      <w:r w:rsidR="00597438" w:rsidRPr="001C7E28">
        <w:rPr>
          <w:rFonts w:ascii="Arial" w:hAnsi="Arial" w:cs="Arial"/>
          <w:sz w:val="20"/>
          <w:szCs w:val="20"/>
          <w:lang w:val="en-GB"/>
        </w:rPr>
        <w:t xml:space="preserve"> </w:t>
      </w:r>
      <w:r w:rsidR="00C9362F" w:rsidRPr="001C7E28">
        <w:rPr>
          <w:rFonts w:ascii="Arial" w:hAnsi="Arial" w:cs="Arial"/>
          <w:sz w:val="20"/>
          <w:szCs w:val="20"/>
          <w:lang w:val="en-GB"/>
        </w:rPr>
        <w:t>updates</w:t>
      </w:r>
      <w:r w:rsidR="00597438" w:rsidRPr="001C7E28">
        <w:rPr>
          <w:rFonts w:ascii="Arial" w:hAnsi="Arial" w:cs="Arial"/>
          <w:sz w:val="20"/>
          <w:szCs w:val="20"/>
          <w:lang w:val="en-GB"/>
        </w:rPr>
        <w:t xml:space="preserve"> on engagements between Department of Employment and Labour and National Treasury on </w:t>
      </w:r>
      <w:r w:rsidR="00C9362F" w:rsidRPr="001C7E28">
        <w:rPr>
          <w:rFonts w:ascii="Arial" w:hAnsi="Arial" w:cs="Arial"/>
          <w:sz w:val="20"/>
          <w:szCs w:val="20"/>
          <w:lang w:val="en-GB"/>
        </w:rPr>
        <w:t>preferential procurement status of the SEE.</w:t>
      </w:r>
    </w:p>
    <w:p w:rsidR="00690B91" w:rsidRPr="001C7E28" w:rsidRDefault="00690B91" w:rsidP="001C7E28">
      <w:pPr>
        <w:spacing w:after="0" w:line="240" w:lineRule="auto"/>
        <w:ind w:left="720" w:hanging="720"/>
        <w:rPr>
          <w:rFonts w:ascii="Arial" w:hAnsi="Arial" w:cs="Arial"/>
          <w:sz w:val="20"/>
          <w:szCs w:val="20"/>
          <w:lang w:val="en-GB"/>
        </w:rPr>
      </w:pPr>
      <w:r w:rsidRPr="001C7E28">
        <w:rPr>
          <w:rFonts w:ascii="Arial" w:hAnsi="Arial" w:cs="Arial"/>
          <w:sz w:val="20"/>
          <w:szCs w:val="20"/>
          <w:lang w:val="en-GB"/>
        </w:rPr>
        <w:t>8.2.2</w:t>
      </w:r>
      <w:r w:rsidR="00862A75" w:rsidRPr="001C7E28">
        <w:rPr>
          <w:rFonts w:ascii="Arial" w:hAnsi="Arial" w:cs="Arial"/>
          <w:sz w:val="20"/>
          <w:szCs w:val="20"/>
          <w:lang w:val="en-GB"/>
        </w:rPr>
        <w:t>.</w:t>
      </w:r>
      <w:r w:rsidR="00862A75" w:rsidRPr="001C7E28">
        <w:rPr>
          <w:rFonts w:ascii="Arial" w:hAnsi="Arial" w:cs="Arial"/>
          <w:sz w:val="20"/>
          <w:szCs w:val="20"/>
          <w:lang w:val="en-GB"/>
        </w:rPr>
        <w:tab/>
      </w:r>
      <w:r w:rsidRPr="001C7E28">
        <w:rPr>
          <w:rFonts w:ascii="Arial" w:hAnsi="Arial" w:cs="Arial"/>
          <w:sz w:val="20"/>
          <w:szCs w:val="20"/>
          <w:lang w:val="en-GB"/>
        </w:rPr>
        <w:t>DEL must assist SEE to</w:t>
      </w:r>
      <w:r w:rsidR="00862A75" w:rsidRPr="001C7E28">
        <w:rPr>
          <w:rFonts w:ascii="Arial" w:hAnsi="Arial" w:cs="Arial"/>
          <w:sz w:val="20"/>
          <w:szCs w:val="20"/>
          <w:lang w:val="en-GB"/>
        </w:rPr>
        <w:t xml:space="preserve"> employ people with relevant skills in Finance.</w:t>
      </w:r>
    </w:p>
    <w:p w:rsidR="00862A75" w:rsidRPr="001C7E28" w:rsidRDefault="00690B91" w:rsidP="001C7E28">
      <w:pPr>
        <w:spacing w:after="0" w:line="240" w:lineRule="auto"/>
        <w:ind w:left="720" w:hanging="720"/>
        <w:rPr>
          <w:rFonts w:ascii="Arial" w:hAnsi="Arial" w:cs="Arial"/>
          <w:sz w:val="20"/>
          <w:szCs w:val="20"/>
        </w:rPr>
      </w:pPr>
      <w:r w:rsidRPr="001C7E28">
        <w:rPr>
          <w:rFonts w:ascii="Arial" w:hAnsi="Arial" w:cs="Arial"/>
          <w:sz w:val="20"/>
          <w:szCs w:val="20"/>
          <w:lang w:val="en-GB"/>
        </w:rPr>
        <w:t>8.2.3</w:t>
      </w:r>
      <w:r w:rsidR="00862A75" w:rsidRPr="001C7E28">
        <w:rPr>
          <w:rFonts w:ascii="Arial" w:hAnsi="Arial" w:cs="Arial"/>
          <w:sz w:val="20"/>
          <w:szCs w:val="20"/>
          <w:lang w:val="en-GB"/>
        </w:rPr>
        <w:t>.</w:t>
      </w:r>
      <w:r w:rsidR="00862A75" w:rsidRPr="001C7E28">
        <w:rPr>
          <w:rFonts w:ascii="Arial" w:hAnsi="Arial" w:cs="Arial"/>
          <w:sz w:val="20"/>
          <w:szCs w:val="20"/>
          <w:lang w:val="en-GB"/>
        </w:rPr>
        <w:tab/>
      </w:r>
      <w:r w:rsidR="00DF13AE" w:rsidRPr="001C7E28">
        <w:rPr>
          <w:rFonts w:ascii="Arial" w:hAnsi="Arial" w:cs="Arial"/>
          <w:sz w:val="20"/>
          <w:szCs w:val="20"/>
          <w:lang w:val="en-GB"/>
        </w:rPr>
        <w:t>Designated groups must be affirmed. SEE as the Public Institution that is employing people living with disabilities must be catered for to ensure that no one is left behind, and sections that may be found in some of our statutes guaranteeing benefits to designated groups must be put into good practical use.</w:t>
      </w:r>
    </w:p>
    <w:p w:rsidR="00862A75" w:rsidRPr="001C7E28" w:rsidRDefault="00862A75" w:rsidP="001C7E28">
      <w:pPr>
        <w:spacing w:after="0" w:line="240" w:lineRule="auto"/>
        <w:ind w:left="720" w:hanging="720"/>
        <w:rPr>
          <w:rFonts w:ascii="Arial" w:hAnsi="Arial" w:cs="Arial"/>
          <w:b/>
          <w:sz w:val="20"/>
          <w:szCs w:val="20"/>
        </w:rPr>
      </w:pPr>
    </w:p>
    <w:p w:rsidR="00845059" w:rsidRPr="001C7E28" w:rsidRDefault="00690B91" w:rsidP="001C7E28">
      <w:pPr>
        <w:spacing w:after="0" w:line="240" w:lineRule="auto"/>
        <w:ind w:left="720" w:hanging="720"/>
        <w:rPr>
          <w:rFonts w:ascii="Arial" w:hAnsi="Arial" w:cs="Arial"/>
          <w:b/>
          <w:sz w:val="20"/>
          <w:szCs w:val="20"/>
        </w:rPr>
      </w:pPr>
      <w:r w:rsidRPr="001C7E28">
        <w:rPr>
          <w:rFonts w:ascii="Arial" w:hAnsi="Arial" w:cs="Arial"/>
          <w:b/>
          <w:sz w:val="20"/>
          <w:szCs w:val="20"/>
        </w:rPr>
        <w:t>8.</w:t>
      </w:r>
      <w:r w:rsidR="00845059" w:rsidRPr="001C7E28">
        <w:rPr>
          <w:rFonts w:ascii="Arial" w:hAnsi="Arial" w:cs="Arial"/>
          <w:b/>
          <w:sz w:val="20"/>
          <w:szCs w:val="20"/>
        </w:rPr>
        <w:t>3.</w:t>
      </w:r>
      <w:r w:rsidR="00845059" w:rsidRPr="001C7E28">
        <w:rPr>
          <w:rFonts w:ascii="Arial" w:hAnsi="Arial" w:cs="Arial"/>
          <w:b/>
          <w:sz w:val="20"/>
          <w:szCs w:val="20"/>
        </w:rPr>
        <w:tab/>
        <w:t>NEDLAC</w:t>
      </w:r>
    </w:p>
    <w:p w:rsidR="00107B44" w:rsidRPr="001C7E28" w:rsidRDefault="0025355A" w:rsidP="001C7E28">
      <w:pPr>
        <w:spacing w:after="0" w:line="240" w:lineRule="auto"/>
        <w:ind w:left="720" w:hanging="720"/>
        <w:rPr>
          <w:rFonts w:ascii="Arial" w:hAnsi="Arial" w:cs="Arial"/>
          <w:sz w:val="20"/>
          <w:szCs w:val="20"/>
        </w:rPr>
      </w:pPr>
      <w:r w:rsidRPr="001C7E28">
        <w:rPr>
          <w:rFonts w:ascii="Arial" w:hAnsi="Arial" w:cs="Arial"/>
          <w:sz w:val="20"/>
          <w:szCs w:val="20"/>
        </w:rPr>
        <w:t>8</w:t>
      </w:r>
      <w:r w:rsidR="00845059" w:rsidRPr="001C7E28">
        <w:rPr>
          <w:rFonts w:ascii="Arial" w:hAnsi="Arial" w:cs="Arial"/>
          <w:sz w:val="20"/>
          <w:szCs w:val="20"/>
        </w:rPr>
        <w:t>.3.1.</w:t>
      </w:r>
      <w:r w:rsidR="00845059" w:rsidRPr="001C7E28">
        <w:rPr>
          <w:rFonts w:ascii="Arial" w:hAnsi="Arial" w:cs="Arial"/>
          <w:sz w:val="20"/>
          <w:szCs w:val="20"/>
        </w:rPr>
        <w:tab/>
      </w:r>
      <w:r w:rsidR="00C9362F" w:rsidRPr="001C7E28">
        <w:rPr>
          <w:rFonts w:ascii="Arial" w:hAnsi="Arial" w:cs="Arial"/>
          <w:sz w:val="20"/>
          <w:szCs w:val="20"/>
        </w:rPr>
        <w:t>The entity briefs the Committee on its restructuring to employ more senior staff with facilitation and leadership skills.</w:t>
      </w:r>
    </w:p>
    <w:p w:rsidR="00C9362F" w:rsidRPr="001C7E28" w:rsidRDefault="00C9362F" w:rsidP="001C7E28">
      <w:pPr>
        <w:spacing w:after="0" w:line="240" w:lineRule="auto"/>
        <w:ind w:left="720" w:hanging="720"/>
        <w:rPr>
          <w:rFonts w:ascii="Arial" w:hAnsi="Arial" w:cs="Arial"/>
          <w:sz w:val="20"/>
          <w:szCs w:val="20"/>
        </w:rPr>
      </w:pPr>
    </w:p>
    <w:p w:rsidR="000C5551" w:rsidRPr="001C7E28" w:rsidRDefault="0025355A" w:rsidP="001C7E28">
      <w:pPr>
        <w:spacing w:after="0" w:line="240" w:lineRule="auto"/>
        <w:rPr>
          <w:rFonts w:ascii="Arial" w:hAnsi="Arial" w:cs="Arial"/>
          <w:b/>
          <w:sz w:val="20"/>
          <w:szCs w:val="20"/>
        </w:rPr>
      </w:pPr>
      <w:r w:rsidRPr="001C7E28">
        <w:rPr>
          <w:rFonts w:ascii="Arial" w:hAnsi="Arial" w:cs="Arial"/>
          <w:b/>
          <w:sz w:val="20"/>
          <w:szCs w:val="20"/>
        </w:rPr>
        <w:t>8</w:t>
      </w:r>
      <w:r w:rsidR="000C5551" w:rsidRPr="001C7E28">
        <w:rPr>
          <w:rFonts w:ascii="Arial" w:hAnsi="Arial" w:cs="Arial"/>
          <w:b/>
          <w:sz w:val="20"/>
          <w:szCs w:val="20"/>
        </w:rPr>
        <w:t>.4.</w:t>
      </w:r>
      <w:r w:rsidR="000C5551" w:rsidRPr="001C7E28">
        <w:rPr>
          <w:rFonts w:ascii="Arial" w:hAnsi="Arial" w:cs="Arial"/>
          <w:b/>
          <w:sz w:val="20"/>
          <w:szCs w:val="20"/>
        </w:rPr>
        <w:tab/>
        <w:t>Productivity SA</w:t>
      </w:r>
    </w:p>
    <w:p w:rsidR="000C5551" w:rsidRPr="001C7E28" w:rsidRDefault="0025355A" w:rsidP="001C7E28">
      <w:pPr>
        <w:spacing w:after="0" w:line="240" w:lineRule="auto"/>
        <w:ind w:left="720" w:hanging="720"/>
        <w:rPr>
          <w:rFonts w:ascii="Arial" w:hAnsi="Arial" w:cs="Arial"/>
          <w:sz w:val="20"/>
          <w:szCs w:val="20"/>
        </w:rPr>
      </w:pPr>
      <w:r w:rsidRPr="001C7E28">
        <w:rPr>
          <w:rFonts w:ascii="Arial" w:hAnsi="Arial" w:cs="Arial"/>
          <w:sz w:val="20"/>
          <w:szCs w:val="20"/>
        </w:rPr>
        <w:t>8</w:t>
      </w:r>
      <w:r w:rsidR="000C5551" w:rsidRPr="001C7E28">
        <w:rPr>
          <w:rFonts w:ascii="Arial" w:hAnsi="Arial" w:cs="Arial"/>
          <w:sz w:val="20"/>
          <w:szCs w:val="20"/>
        </w:rPr>
        <w:t>.4.1.</w:t>
      </w:r>
      <w:r w:rsidR="000C5551" w:rsidRPr="001C7E28">
        <w:rPr>
          <w:rFonts w:ascii="Arial" w:hAnsi="Arial" w:cs="Arial"/>
          <w:sz w:val="20"/>
          <w:szCs w:val="20"/>
        </w:rPr>
        <w:tab/>
        <w:t>The Department should develop a single source funding model to ensure that the mandate of Productivity SA is funded</w:t>
      </w:r>
      <w:r w:rsidR="00C9362F" w:rsidRPr="001C7E28">
        <w:rPr>
          <w:rFonts w:ascii="Arial" w:hAnsi="Arial" w:cs="Arial"/>
          <w:sz w:val="20"/>
          <w:szCs w:val="20"/>
        </w:rPr>
        <w:t>.</w:t>
      </w:r>
    </w:p>
    <w:p w:rsidR="0091650B" w:rsidRPr="001C7E28" w:rsidRDefault="0025355A" w:rsidP="001C7E28">
      <w:pPr>
        <w:spacing w:after="0" w:line="240" w:lineRule="auto"/>
        <w:ind w:left="720" w:hanging="720"/>
        <w:rPr>
          <w:rFonts w:ascii="Arial" w:hAnsi="Arial" w:cs="Arial"/>
          <w:sz w:val="20"/>
          <w:szCs w:val="20"/>
        </w:rPr>
      </w:pPr>
      <w:r w:rsidRPr="001C7E28">
        <w:rPr>
          <w:rFonts w:ascii="Arial" w:hAnsi="Arial" w:cs="Arial"/>
          <w:sz w:val="20"/>
          <w:szCs w:val="20"/>
        </w:rPr>
        <w:t>8</w:t>
      </w:r>
      <w:r w:rsidR="0091650B" w:rsidRPr="001C7E28">
        <w:rPr>
          <w:rFonts w:ascii="Arial" w:hAnsi="Arial" w:cs="Arial"/>
          <w:sz w:val="20"/>
          <w:szCs w:val="20"/>
        </w:rPr>
        <w:t>.4.2.</w:t>
      </w:r>
      <w:r w:rsidR="0091650B" w:rsidRPr="001C7E28">
        <w:rPr>
          <w:rFonts w:ascii="Arial" w:hAnsi="Arial" w:cs="Arial"/>
          <w:sz w:val="20"/>
          <w:szCs w:val="20"/>
        </w:rPr>
        <w:tab/>
        <w:t xml:space="preserve">The requirement </w:t>
      </w:r>
      <w:r w:rsidR="009F3B35" w:rsidRPr="001C7E28">
        <w:rPr>
          <w:rFonts w:ascii="Arial" w:hAnsi="Arial" w:cs="Arial"/>
          <w:sz w:val="20"/>
          <w:szCs w:val="20"/>
        </w:rPr>
        <w:t xml:space="preserve">that </w:t>
      </w:r>
      <w:r w:rsidR="0091650B" w:rsidRPr="001C7E28">
        <w:rPr>
          <w:rFonts w:ascii="Arial" w:hAnsi="Arial" w:cs="Arial"/>
          <w:sz w:val="20"/>
          <w:szCs w:val="20"/>
        </w:rPr>
        <w:t xml:space="preserve">distressed companies </w:t>
      </w:r>
      <w:r w:rsidR="009F3B35" w:rsidRPr="001C7E28">
        <w:rPr>
          <w:rFonts w:ascii="Arial" w:hAnsi="Arial" w:cs="Arial"/>
          <w:sz w:val="20"/>
          <w:szCs w:val="20"/>
        </w:rPr>
        <w:t xml:space="preserve">should </w:t>
      </w:r>
      <w:r w:rsidR="0091650B" w:rsidRPr="001C7E28">
        <w:rPr>
          <w:rFonts w:ascii="Arial" w:hAnsi="Arial" w:cs="Arial"/>
          <w:sz w:val="20"/>
          <w:szCs w:val="20"/>
        </w:rPr>
        <w:t xml:space="preserve">be in good standing with UIF and SARS have to be </w:t>
      </w:r>
      <w:r w:rsidR="009F3B35" w:rsidRPr="001C7E28">
        <w:rPr>
          <w:rFonts w:ascii="Arial" w:hAnsi="Arial" w:cs="Arial"/>
          <w:sz w:val="20"/>
          <w:szCs w:val="20"/>
        </w:rPr>
        <w:t xml:space="preserve">reviewed </w:t>
      </w:r>
      <w:r w:rsidR="0091650B" w:rsidRPr="001C7E28">
        <w:rPr>
          <w:rFonts w:ascii="Arial" w:hAnsi="Arial" w:cs="Arial"/>
          <w:sz w:val="20"/>
          <w:szCs w:val="20"/>
        </w:rPr>
        <w:t>to allow opportunities for companies to be assisted with compliance while concurrently assisting them to save jobs.</w:t>
      </w:r>
    </w:p>
    <w:p w:rsidR="00845059" w:rsidRPr="001C7E28" w:rsidRDefault="00690B91" w:rsidP="001C7E28">
      <w:pPr>
        <w:spacing w:after="0" w:line="240" w:lineRule="auto"/>
        <w:ind w:left="720" w:hanging="720"/>
        <w:rPr>
          <w:rFonts w:ascii="Arial" w:hAnsi="Arial" w:cs="Arial"/>
          <w:sz w:val="20"/>
          <w:szCs w:val="20"/>
        </w:rPr>
      </w:pPr>
      <w:r w:rsidRPr="001C7E28">
        <w:rPr>
          <w:rFonts w:ascii="Arial" w:hAnsi="Arial" w:cs="Arial"/>
          <w:sz w:val="20"/>
          <w:szCs w:val="20"/>
        </w:rPr>
        <w:t>8.4.3</w:t>
      </w:r>
      <w:r w:rsidR="00862A75" w:rsidRPr="001C7E28">
        <w:rPr>
          <w:rFonts w:ascii="Arial" w:hAnsi="Arial" w:cs="Arial"/>
          <w:sz w:val="20"/>
          <w:szCs w:val="20"/>
        </w:rPr>
        <w:t>.</w:t>
      </w:r>
      <w:r w:rsidR="00862A75" w:rsidRPr="001C7E28">
        <w:rPr>
          <w:rFonts w:ascii="Arial" w:hAnsi="Arial" w:cs="Arial"/>
          <w:sz w:val="20"/>
          <w:szCs w:val="20"/>
        </w:rPr>
        <w:tab/>
      </w:r>
      <w:r w:rsidRPr="001C7E28">
        <w:rPr>
          <w:rFonts w:ascii="Arial" w:hAnsi="Arial" w:cs="Arial"/>
          <w:sz w:val="20"/>
          <w:szCs w:val="20"/>
        </w:rPr>
        <w:t>P</w:t>
      </w:r>
      <w:r w:rsidR="00862A75" w:rsidRPr="001C7E28">
        <w:rPr>
          <w:rFonts w:ascii="Arial" w:hAnsi="Arial" w:cs="Arial"/>
          <w:sz w:val="20"/>
          <w:szCs w:val="20"/>
        </w:rPr>
        <w:t xml:space="preserve">roductivity </w:t>
      </w:r>
      <w:r w:rsidRPr="001C7E28">
        <w:rPr>
          <w:rFonts w:ascii="Arial" w:hAnsi="Arial" w:cs="Arial"/>
          <w:sz w:val="20"/>
          <w:szCs w:val="20"/>
        </w:rPr>
        <w:t xml:space="preserve">SA must regularly monitor </w:t>
      </w:r>
      <w:r w:rsidR="00862A75" w:rsidRPr="001C7E28">
        <w:rPr>
          <w:rFonts w:ascii="Arial" w:hAnsi="Arial" w:cs="Arial"/>
          <w:sz w:val="20"/>
          <w:szCs w:val="20"/>
        </w:rPr>
        <w:t xml:space="preserve">productivity </w:t>
      </w:r>
      <w:r w:rsidRPr="001C7E28">
        <w:rPr>
          <w:rFonts w:ascii="Arial" w:hAnsi="Arial" w:cs="Arial"/>
          <w:sz w:val="20"/>
          <w:szCs w:val="20"/>
        </w:rPr>
        <w:t>champions</w:t>
      </w:r>
      <w:r w:rsidR="00862A75" w:rsidRPr="001C7E28">
        <w:rPr>
          <w:rFonts w:ascii="Arial" w:hAnsi="Arial" w:cs="Arial"/>
          <w:sz w:val="20"/>
          <w:szCs w:val="20"/>
        </w:rPr>
        <w:t xml:space="preserve"> to ensure that the objectives that have been intended by their appointment are indeed realised, which among others are to sustain the legacy of interventions in businesses, with a view to preserve jobs.</w:t>
      </w:r>
    </w:p>
    <w:p w:rsidR="00862A75" w:rsidRPr="001C7E28" w:rsidRDefault="00862A75" w:rsidP="001C7E28">
      <w:pPr>
        <w:spacing w:after="0" w:line="240" w:lineRule="auto"/>
        <w:ind w:left="720" w:hanging="720"/>
        <w:rPr>
          <w:rFonts w:ascii="Arial" w:hAnsi="Arial" w:cs="Arial"/>
          <w:b/>
          <w:sz w:val="20"/>
          <w:szCs w:val="20"/>
        </w:rPr>
      </w:pPr>
    </w:p>
    <w:p w:rsidR="00F56DEE" w:rsidRPr="001C7E28" w:rsidRDefault="0025355A" w:rsidP="001C7E28">
      <w:pPr>
        <w:spacing w:after="0" w:line="240" w:lineRule="auto"/>
        <w:ind w:left="720" w:hanging="720"/>
        <w:rPr>
          <w:rFonts w:ascii="Arial" w:hAnsi="Arial" w:cs="Arial"/>
          <w:b/>
          <w:sz w:val="20"/>
          <w:szCs w:val="20"/>
        </w:rPr>
      </w:pPr>
      <w:r w:rsidRPr="001C7E28">
        <w:rPr>
          <w:rFonts w:ascii="Arial" w:hAnsi="Arial" w:cs="Arial"/>
          <w:b/>
          <w:sz w:val="20"/>
          <w:szCs w:val="20"/>
        </w:rPr>
        <w:t>8</w:t>
      </w:r>
      <w:r w:rsidR="00F56DEE" w:rsidRPr="001C7E28">
        <w:rPr>
          <w:rFonts w:ascii="Arial" w:hAnsi="Arial" w:cs="Arial"/>
          <w:b/>
          <w:sz w:val="20"/>
          <w:szCs w:val="20"/>
        </w:rPr>
        <w:t>.5.</w:t>
      </w:r>
      <w:r w:rsidR="00F56DEE" w:rsidRPr="001C7E28">
        <w:rPr>
          <w:rFonts w:ascii="Arial" w:hAnsi="Arial" w:cs="Arial"/>
          <w:b/>
          <w:sz w:val="20"/>
          <w:szCs w:val="20"/>
        </w:rPr>
        <w:tab/>
        <w:t>Commission for Conciliation</w:t>
      </w:r>
      <w:r w:rsidR="00075824" w:rsidRPr="001C7E28">
        <w:rPr>
          <w:rFonts w:ascii="Arial" w:hAnsi="Arial" w:cs="Arial"/>
          <w:b/>
          <w:sz w:val="20"/>
          <w:szCs w:val="20"/>
        </w:rPr>
        <w:t>,</w:t>
      </w:r>
      <w:r w:rsidR="00F56DEE" w:rsidRPr="001C7E28">
        <w:rPr>
          <w:rFonts w:ascii="Arial" w:hAnsi="Arial" w:cs="Arial"/>
          <w:b/>
          <w:sz w:val="20"/>
          <w:szCs w:val="20"/>
        </w:rPr>
        <w:t xml:space="preserve"> Mediation and Arbitration</w:t>
      </w:r>
    </w:p>
    <w:p w:rsidR="00D421AB" w:rsidRPr="001C7E28" w:rsidRDefault="0025355A" w:rsidP="001C7E28">
      <w:pPr>
        <w:spacing w:after="0" w:line="240" w:lineRule="auto"/>
        <w:ind w:left="720" w:hanging="720"/>
        <w:rPr>
          <w:rFonts w:ascii="Arial" w:hAnsi="Arial" w:cs="Arial"/>
          <w:sz w:val="20"/>
          <w:szCs w:val="20"/>
        </w:rPr>
      </w:pPr>
      <w:r w:rsidRPr="001C7E28">
        <w:rPr>
          <w:rFonts w:ascii="Arial" w:hAnsi="Arial" w:cs="Arial"/>
          <w:sz w:val="20"/>
          <w:szCs w:val="20"/>
        </w:rPr>
        <w:t>8</w:t>
      </w:r>
      <w:r w:rsidR="00F56DEE" w:rsidRPr="001C7E28">
        <w:rPr>
          <w:rFonts w:ascii="Arial" w:hAnsi="Arial" w:cs="Arial"/>
          <w:sz w:val="20"/>
          <w:szCs w:val="20"/>
        </w:rPr>
        <w:t>.5.1.</w:t>
      </w:r>
      <w:r w:rsidR="00F56DEE" w:rsidRPr="001C7E28">
        <w:rPr>
          <w:rFonts w:ascii="Arial" w:hAnsi="Arial" w:cs="Arial"/>
          <w:sz w:val="20"/>
          <w:szCs w:val="20"/>
        </w:rPr>
        <w:tab/>
      </w:r>
      <w:r w:rsidR="006A1CDD" w:rsidRPr="001C7E28">
        <w:rPr>
          <w:rFonts w:ascii="Arial" w:hAnsi="Arial" w:cs="Arial"/>
          <w:sz w:val="20"/>
          <w:szCs w:val="20"/>
        </w:rPr>
        <w:t xml:space="preserve">CCMA should be </w:t>
      </w:r>
      <w:r w:rsidR="009F3B35" w:rsidRPr="001C7E28">
        <w:rPr>
          <w:rFonts w:ascii="Arial" w:hAnsi="Arial" w:cs="Arial"/>
          <w:sz w:val="20"/>
          <w:szCs w:val="20"/>
        </w:rPr>
        <w:t>sufficiently</w:t>
      </w:r>
      <w:r w:rsidR="006A1CDD" w:rsidRPr="001C7E28">
        <w:rPr>
          <w:rFonts w:ascii="Arial" w:hAnsi="Arial" w:cs="Arial"/>
          <w:sz w:val="20"/>
          <w:szCs w:val="20"/>
        </w:rPr>
        <w:t xml:space="preserve"> resourced in order for it to respond effectively to its mandate </w:t>
      </w:r>
      <w:r w:rsidR="009F3B35" w:rsidRPr="001C7E28">
        <w:rPr>
          <w:rFonts w:ascii="Arial" w:hAnsi="Arial" w:cs="Arial"/>
          <w:sz w:val="20"/>
          <w:szCs w:val="20"/>
        </w:rPr>
        <w:t>of dispute resolution.</w:t>
      </w:r>
    </w:p>
    <w:p w:rsidR="00DC1F68" w:rsidRPr="001C7E28" w:rsidRDefault="00DC1F68" w:rsidP="001C7E28">
      <w:pPr>
        <w:spacing w:after="0" w:line="240" w:lineRule="auto"/>
        <w:ind w:left="720" w:hanging="720"/>
        <w:rPr>
          <w:rFonts w:ascii="Arial" w:hAnsi="Arial" w:cs="Arial"/>
          <w:sz w:val="20"/>
          <w:szCs w:val="20"/>
        </w:rPr>
      </w:pPr>
    </w:p>
    <w:p w:rsidR="00BB7E53" w:rsidRPr="001C7E28" w:rsidRDefault="00BB7E53" w:rsidP="001C7E28">
      <w:pPr>
        <w:spacing w:after="0" w:line="240" w:lineRule="auto"/>
        <w:ind w:left="720" w:hanging="720"/>
        <w:rPr>
          <w:rFonts w:ascii="Arial" w:hAnsi="Arial" w:cs="Arial"/>
          <w:sz w:val="20"/>
          <w:szCs w:val="20"/>
        </w:rPr>
      </w:pPr>
    </w:p>
    <w:p w:rsidR="00980A44" w:rsidRPr="001C7E28" w:rsidRDefault="0025355A" w:rsidP="001C7E28">
      <w:pPr>
        <w:spacing w:after="0" w:line="240" w:lineRule="auto"/>
        <w:ind w:left="720" w:hanging="720"/>
        <w:rPr>
          <w:rFonts w:ascii="Arial" w:hAnsi="Arial" w:cs="Arial"/>
          <w:b/>
          <w:sz w:val="20"/>
          <w:szCs w:val="20"/>
        </w:rPr>
      </w:pPr>
      <w:r w:rsidRPr="001C7E28">
        <w:rPr>
          <w:rFonts w:ascii="Arial" w:hAnsi="Arial" w:cs="Arial"/>
          <w:b/>
          <w:sz w:val="20"/>
          <w:szCs w:val="20"/>
        </w:rPr>
        <w:t>9</w:t>
      </w:r>
      <w:r w:rsidR="00980A44" w:rsidRPr="001C7E28">
        <w:rPr>
          <w:rFonts w:ascii="Arial" w:hAnsi="Arial" w:cs="Arial"/>
          <w:b/>
          <w:sz w:val="20"/>
          <w:szCs w:val="20"/>
        </w:rPr>
        <w:t>.</w:t>
      </w:r>
      <w:r w:rsidR="00980A44" w:rsidRPr="001C7E28">
        <w:rPr>
          <w:rFonts w:ascii="Arial" w:hAnsi="Arial" w:cs="Arial"/>
          <w:b/>
          <w:sz w:val="20"/>
          <w:szCs w:val="20"/>
        </w:rPr>
        <w:tab/>
        <w:t>APPRECIATION</w:t>
      </w:r>
    </w:p>
    <w:p w:rsidR="00253648" w:rsidRPr="001C7E28" w:rsidRDefault="00980A44" w:rsidP="001C7E28">
      <w:pPr>
        <w:spacing w:after="0" w:line="240" w:lineRule="auto"/>
        <w:rPr>
          <w:rFonts w:ascii="Arial" w:hAnsi="Arial" w:cs="Arial"/>
          <w:sz w:val="20"/>
          <w:szCs w:val="20"/>
        </w:rPr>
      </w:pPr>
      <w:r w:rsidRPr="001C7E28">
        <w:rPr>
          <w:rFonts w:ascii="Arial" w:hAnsi="Arial" w:cs="Arial"/>
          <w:sz w:val="20"/>
          <w:szCs w:val="20"/>
        </w:rPr>
        <w:t>The Committee appreciates the cooperation it received from t</w:t>
      </w:r>
      <w:r w:rsidR="0068166E" w:rsidRPr="001C7E28">
        <w:rPr>
          <w:rFonts w:ascii="Arial" w:hAnsi="Arial" w:cs="Arial"/>
          <w:sz w:val="20"/>
          <w:szCs w:val="20"/>
        </w:rPr>
        <w:t>he Department and its entities throughout the BRRR process.</w:t>
      </w:r>
      <w:r w:rsidR="00654ACE" w:rsidRPr="001C7E28">
        <w:rPr>
          <w:rFonts w:ascii="Arial" w:hAnsi="Arial" w:cs="Arial"/>
          <w:sz w:val="20"/>
          <w:szCs w:val="20"/>
        </w:rPr>
        <w:t xml:space="preserve"> The Committee also acknowledges the assistance of the Auditor</w:t>
      </w:r>
      <w:r w:rsidR="00647294" w:rsidRPr="001C7E28">
        <w:rPr>
          <w:rFonts w:ascii="Arial" w:hAnsi="Arial" w:cs="Arial"/>
          <w:sz w:val="20"/>
          <w:szCs w:val="20"/>
        </w:rPr>
        <w:t>-</w:t>
      </w:r>
      <w:r w:rsidR="00654ACE" w:rsidRPr="001C7E28">
        <w:rPr>
          <w:rFonts w:ascii="Arial" w:hAnsi="Arial" w:cs="Arial"/>
          <w:sz w:val="20"/>
          <w:szCs w:val="20"/>
        </w:rPr>
        <w:t>General in providing information necessary for compiling this report.</w:t>
      </w:r>
    </w:p>
    <w:p w:rsidR="0068166E" w:rsidRPr="001C7E28" w:rsidRDefault="0068166E" w:rsidP="001C7E28">
      <w:pPr>
        <w:spacing w:after="0" w:line="240" w:lineRule="auto"/>
        <w:rPr>
          <w:rFonts w:ascii="Arial" w:hAnsi="Arial" w:cs="Arial"/>
          <w:sz w:val="20"/>
          <w:szCs w:val="20"/>
        </w:rPr>
      </w:pPr>
    </w:p>
    <w:p w:rsidR="00241208" w:rsidRPr="001C7E28" w:rsidRDefault="00980A44" w:rsidP="001C7E28">
      <w:pPr>
        <w:spacing w:after="0" w:line="240" w:lineRule="auto"/>
        <w:rPr>
          <w:rFonts w:ascii="Arial" w:hAnsi="Arial" w:cs="Arial"/>
          <w:b/>
          <w:sz w:val="20"/>
          <w:szCs w:val="20"/>
        </w:rPr>
      </w:pPr>
      <w:r w:rsidRPr="001C7E28">
        <w:rPr>
          <w:rFonts w:ascii="Arial" w:hAnsi="Arial" w:cs="Arial"/>
          <w:b/>
          <w:sz w:val="20"/>
          <w:szCs w:val="20"/>
        </w:rPr>
        <w:t>Report to be considered</w:t>
      </w:r>
      <w:r w:rsidR="00A2043E" w:rsidRPr="001C7E28">
        <w:rPr>
          <w:rFonts w:ascii="Arial" w:hAnsi="Arial" w:cs="Arial"/>
          <w:b/>
          <w:sz w:val="20"/>
          <w:szCs w:val="20"/>
        </w:rPr>
        <w:t>.</w:t>
      </w:r>
    </w:p>
    <w:sectPr w:rsidR="00241208" w:rsidRPr="001C7E28" w:rsidSect="000D01B0">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AE" w:rsidRDefault="004B2EAE" w:rsidP="005F29A8">
      <w:pPr>
        <w:spacing w:after="0" w:line="240" w:lineRule="auto"/>
      </w:pPr>
      <w:r>
        <w:separator/>
      </w:r>
    </w:p>
  </w:endnote>
  <w:endnote w:type="continuationSeparator" w:id="0">
    <w:p w:rsidR="004B2EAE" w:rsidRDefault="004B2EAE" w:rsidP="005F2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C9D" w:rsidRDefault="008C0C9D">
    <w:pPr>
      <w:pStyle w:val="Footer"/>
      <w:jc w:val="center"/>
    </w:pPr>
  </w:p>
  <w:p w:rsidR="008C0C9D" w:rsidRDefault="008C0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AE" w:rsidRDefault="004B2EAE" w:rsidP="005F29A8">
      <w:pPr>
        <w:spacing w:after="0" w:line="240" w:lineRule="auto"/>
      </w:pPr>
      <w:r>
        <w:separator/>
      </w:r>
    </w:p>
  </w:footnote>
  <w:footnote w:type="continuationSeparator" w:id="0">
    <w:p w:rsidR="004B2EAE" w:rsidRDefault="004B2EAE" w:rsidP="005F29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3AC"/>
    <w:multiLevelType w:val="hybridMultilevel"/>
    <w:tmpl w:val="C0865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565E63"/>
    <w:multiLevelType w:val="hybridMultilevel"/>
    <w:tmpl w:val="AF1672C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DA7E67"/>
    <w:multiLevelType w:val="hybridMultilevel"/>
    <w:tmpl w:val="196A4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C45985"/>
    <w:multiLevelType w:val="hybridMultilevel"/>
    <w:tmpl w:val="90CC49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AF2714"/>
    <w:multiLevelType w:val="multilevel"/>
    <w:tmpl w:val="A462D63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837525"/>
    <w:multiLevelType w:val="hybridMultilevel"/>
    <w:tmpl w:val="AE80E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C357B2D"/>
    <w:multiLevelType w:val="multilevel"/>
    <w:tmpl w:val="94E478C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FF3ACC"/>
    <w:multiLevelType w:val="hybridMultilevel"/>
    <w:tmpl w:val="4B4E7318"/>
    <w:lvl w:ilvl="0" w:tplc="1C090001">
      <w:start w:val="1"/>
      <w:numFmt w:val="bullet"/>
      <w:lvlText w:val=""/>
      <w:lvlJc w:val="left"/>
      <w:pPr>
        <w:ind w:left="720" w:hanging="360"/>
      </w:pPr>
      <w:rPr>
        <w:rFonts w:ascii="Symbol" w:hAnsi="Symbol"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D734E9"/>
    <w:multiLevelType w:val="hybridMultilevel"/>
    <w:tmpl w:val="E72295C2"/>
    <w:lvl w:ilvl="0" w:tplc="541E7C62">
      <w:start w:val="15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473033C"/>
    <w:multiLevelType w:val="hybridMultilevel"/>
    <w:tmpl w:val="8BE09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68A3C32"/>
    <w:multiLevelType w:val="hybridMultilevel"/>
    <w:tmpl w:val="EC18ECAA"/>
    <w:lvl w:ilvl="0" w:tplc="541E7C62">
      <w:start w:val="150"/>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26C33A85"/>
    <w:multiLevelType w:val="hybridMultilevel"/>
    <w:tmpl w:val="5CE421A0"/>
    <w:styleLink w:val="ImportedStyle36"/>
    <w:lvl w:ilvl="0" w:tplc="45E27536">
      <w:start w:val="1"/>
      <w:numFmt w:val="bullet"/>
      <w:lvlText w:val="•"/>
      <w:lvlJc w:val="left"/>
      <w:pPr>
        <w:ind w:left="7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2C7B0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0A405A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50625D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02E033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784FB2A">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6E8F10A">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4CEB10C">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65AE01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nsid w:val="2CDB7A6E"/>
    <w:multiLevelType w:val="hybridMultilevel"/>
    <w:tmpl w:val="4E9E89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1414D10"/>
    <w:multiLevelType w:val="multilevel"/>
    <w:tmpl w:val="316C727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0E7957"/>
    <w:multiLevelType w:val="multilevel"/>
    <w:tmpl w:val="A2DC69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4F16C7"/>
    <w:multiLevelType w:val="hybridMultilevel"/>
    <w:tmpl w:val="13609D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F8C0C08"/>
    <w:multiLevelType w:val="hybridMultilevel"/>
    <w:tmpl w:val="878808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644685E"/>
    <w:multiLevelType w:val="hybridMultilevel"/>
    <w:tmpl w:val="534AA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333C0E"/>
    <w:multiLevelType w:val="hybridMultilevel"/>
    <w:tmpl w:val="43EC2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9C2693B"/>
    <w:multiLevelType w:val="multilevel"/>
    <w:tmpl w:val="76DA2B4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1C3BFF"/>
    <w:multiLevelType w:val="hybridMultilevel"/>
    <w:tmpl w:val="E23C91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D9E5A18"/>
    <w:multiLevelType w:val="hybridMultilevel"/>
    <w:tmpl w:val="2E5865C4"/>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51097F72"/>
    <w:multiLevelType w:val="hybridMultilevel"/>
    <w:tmpl w:val="FEDA80D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42D1852"/>
    <w:multiLevelType w:val="hybridMultilevel"/>
    <w:tmpl w:val="21AE86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5631116"/>
    <w:multiLevelType w:val="hybridMultilevel"/>
    <w:tmpl w:val="A97441A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6AC50A6"/>
    <w:multiLevelType w:val="hybridMultilevel"/>
    <w:tmpl w:val="377869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B4E1945"/>
    <w:multiLevelType w:val="hybridMultilevel"/>
    <w:tmpl w:val="24C88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1275449"/>
    <w:multiLevelType w:val="hybridMultilevel"/>
    <w:tmpl w:val="6D689F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1E31E5E"/>
    <w:multiLevelType w:val="hybridMultilevel"/>
    <w:tmpl w:val="1ECE3F1C"/>
    <w:lvl w:ilvl="0" w:tplc="541E7C62">
      <w:start w:val="15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3AF70BB"/>
    <w:multiLevelType w:val="multilevel"/>
    <w:tmpl w:val="F2BCBAFA"/>
    <w:lvl w:ilvl="0">
      <w:start w:val="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FE70BC"/>
    <w:multiLevelType w:val="multilevel"/>
    <w:tmpl w:val="5DC013FA"/>
    <w:lvl w:ilvl="0">
      <w:start w:val="9"/>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6AC71649"/>
    <w:multiLevelType w:val="hybridMultilevel"/>
    <w:tmpl w:val="218C6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D4C5320"/>
    <w:multiLevelType w:val="hybridMultilevel"/>
    <w:tmpl w:val="811C9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D732CEB"/>
    <w:multiLevelType w:val="hybridMultilevel"/>
    <w:tmpl w:val="C75C96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E76069D"/>
    <w:multiLevelType w:val="multilevel"/>
    <w:tmpl w:val="D2B64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241709C"/>
    <w:multiLevelType w:val="hybridMultilevel"/>
    <w:tmpl w:val="E662D2E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31D7E57"/>
    <w:multiLevelType w:val="hybridMultilevel"/>
    <w:tmpl w:val="378693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3AD1045"/>
    <w:multiLevelType w:val="hybridMultilevel"/>
    <w:tmpl w:val="9A3099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49E0FC4"/>
    <w:multiLevelType w:val="hybridMultilevel"/>
    <w:tmpl w:val="FCE0CF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4DB34C2"/>
    <w:multiLevelType w:val="hybridMultilevel"/>
    <w:tmpl w:val="366EA0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7B94007"/>
    <w:multiLevelType w:val="hybridMultilevel"/>
    <w:tmpl w:val="FC9EBF4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nsid w:val="7D0E48AB"/>
    <w:multiLevelType w:val="hybridMultilevel"/>
    <w:tmpl w:val="FAE4A1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15"/>
  </w:num>
  <w:num w:numId="4">
    <w:abstractNumId w:val="16"/>
  </w:num>
  <w:num w:numId="5">
    <w:abstractNumId w:val="32"/>
  </w:num>
  <w:num w:numId="6">
    <w:abstractNumId w:val="2"/>
  </w:num>
  <w:num w:numId="7">
    <w:abstractNumId w:val="38"/>
  </w:num>
  <w:num w:numId="8">
    <w:abstractNumId w:val="6"/>
  </w:num>
  <w:num w:numId="9">
    <w:abstractNumId w:val="11"/>
  </w:num>
  <w:num w:numId="10">
    <w:abstractNumId w:val="41"/>
  </w:num>
  <w:num w:numId="11">
    <w:abstractNumId w:val="31"/>
  </w:num>
  <w:num w:numId="12">
    <w:abstractNumId w:val="27"/>
  </w:num>
  <w:num w:numId="13">
    <w:abstractNumId w:val="13"/>
  </w:num>
  <w:num w:numId="14">
    <w:abstractNumId w:val="30"/>
  </w:num>
  <w:num w:numId="15">
    <w:abstractNumId w:val="29"/>
  </w:num>
  <w:num w:numId="16">
    <w:abstractNumId w:val="9"/>
  </w:num>
  <w:num w:numId="17">
    <w:abstractNumId w:val="0"/>
  </w:num>
  <w:num w:numId="18">
    <w:abstractNumId w:val="20"/>
  </w:num>
  <w:num w:numId="19">
    <w:abstractNumId w:val="33"/>
  </w:num>
  <w:num w:numId="20">
    <w:abstractNumId w:val="28"/>
  </w:num>
  <w:num w:numId="21">
    <w:abstractNumId w:val="8"/>
  </w:num>
  <w:num w:numId="22">
    <w:abstractNumId w:val="10"/>
  </w:num>
  <w:num w:numId="23">
    <w:abstractNumId w:val="7"/>
  </w:num>
  <w:num w:numId="24">
    <w:abstractNumId w:val="35"/>
  </w:num>
  <w:num w:numId="25">
    <w:abstractNumId w:val="22"/>
  </w:num>
  <w:num w:numId="26">
    <w:abstractNumId w:val="1"/>
  </w:num>
  <w:num w:numId="27">
    <w:abstractNumId w:val="39"/>
  </w:num>
  <w:num w:numId="28">
    <w:abstractNumId w:val="40"/>
  </w:num>
  <w:num w:numId="29">
    <w:abstractNumId w:val="21"/>
  </w:num>
  <w:num w:numId="30">
    <w:abstractNumId w:val="3"/>
  </w:num>
  <w:num w:numId="31">
    <w:abstractNumId w:val="12"/>
  </w:num>
  <w:num w:numId="32">
    <w:abstractNumId w:val="5"/>
  </w:num>
  <w:num w:numId="33">
    <w:abstractNumId w:val="17"/>
  </w:num>
  <w:num w:numId="34">
    <w:abstractNumId w:val="25"/>
  </w:num>
  <w:num w:numId="35">
    <w:abstractNumId w:val="23"/>
  </w:num>
  <w:num w:numId="36">
    <w:abstractNumId w:val="36"/>
  </w:num>
  <w:num w:numId="37">
    <w:abstractNumId w:val="18"/>
  </w:num>
  <w:num w:numId="38">
    <w:abstractNumId w:val="26"/>
  </w:num>
  <w:num w:numId="39">
    <w:abstractNumId w:val="24"/>
  </w:num>
  <w:num w:numId="40">
    <w:abstractNumId w:val="14"/>
  </w:num>
  <w:num w:numId="41">
    <w:abstractNumId w:val="4"/>
  </w:num>
  <w:num w:numId="42">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5122"/>
  </w:hdrShapeDefaults>
  <w:footnotePr>
    <w:footnote w:id="-1"/>
    <w:footnote w:id="0"/>
  </w:footnotePr>
  <w:endnotePr>
    <w:endnote w:id="-1"/>
    <w:endnote w:id="0"/>
  </w:endnotePr>
  <w:compat/>
  <w:rsids>
    <w:rsidRoot w:val="00DB64CD"/>
    <w:rsid w:val="000020FB"/>
    <w:rsid w:val="000023E6"/>
    <w:rsid w:val="000035A9"/>
    <w:rsid w:val="00003A71"/>
    <w:rsid w:val="00006822"/>
    <w:rsid w:val="0001199B"/>
    <w:rsid w:val="00013328"/>
    <w:rsid w:val="000211A5"/>
    <w:rsid w:val="00024795"/>
    <w:rsid w:val="00030187"/>
    <w:rsid w:val="000320B4"/>
    <w:rsid w:val="00032D73"/>
    <w:rsid w:val="000333E5"/>
    <w:rsid w:val="00034AF8"/>
    <w:rsid w:val="0003698A"/>
    <w:rsid w:val="00041247"/>
    <w:rsid w:val="0004247E"/>
    <w:rsid w:val="00046E45"/>
    <w:rsid w:val="00054F96"/>
    <w:rsid w:val="00055AC8"/>
    <w:rsid w:val="0005631F"/>
    <w:rsid w:val="00057370"/>
    <w:rsid w:val="000626D9"/>
    <w:rsid w:val="0006355F"/>
    <w:rsid w:val="00065AD1"/>
    <w:rsid w:val="00070283"/>
    <w:rsid w:val="000715A0"/>
    <w:rsid w:val="0007208D"/>
    <w:rsid w:val="00072507"/>
    <w:rsid w:val="00075824"/>
    <w:rsid w:val="000762F9"/>
    <w:rsid w:val="00076616"/>
    <w:rsid w:val="00077E26"/>
    <w:rsid w:val="00080FF7"/>
    <w:rsid w:val="00081498"/>
    <w:rsid w:val="0008709F"/>
    <w:rsid w:val="00090854"/>
    <w:rsid w:val="0009178A"/>
    <w:rsid w:val="000922C8"/>
    <w:rsid w:val="00094757"/>
    <w:rsid w:val="00095A7A"/>
    <w:rsid w:val="000A0BC4"/>
    <w:rsid w:val="000A15CF"/>
    <w:rsid w:val="000A2DA4"/>
    <w:rsid w:val="000A3C54"/>
    <w:rsid w:val="000A4233"/>
    <w:rsid w:val="000A51CF"/>
    <w:rsid w:val="000A6B0F"/>
    <w:rsid w:val="000B0F1A"/>
    <w:rsid w:val="000B2BDB"/>
    <w:rsid w:val="000C2C5F"/>
    <w:rsid w:val="000C3C42"/>
    <w:rsid w:val="000C47CF"/>
    <w:rsid w:val="000C5551"/>
    <w:rsid w:val="000D01B0"/>
    <w:rsid w:val="000D1547"/>
    <w:rsid w:val="000D2E4C"/>
    <w:rsid w:val="000D3101"/>
    <w:rsid w:val="000D3F7B"/>
    <w:rsid w:val="000D5D43"/>
    <w:rsid w:val="000D754B"/>
    <w:rsid w:val="000E125B"/>
    <w:rsid w:val="000E710D"/>
    <w:rsid w:val="000F497B"/>
    <w:rsid w:val="000F56B5"/>
    <w:rsid w:val="000F70FF"/>
    <w:rsid w:val="000F74AC"/>
    <w:rsid w:val="00100385"/>
    <w:rsid w:val="00103F77"/>
    <w:rsid w:val="0010425C"/>
    <w:rsid w:val="00107B44"/>
    <w:rsid w:val="00110639"/>
    <w:rsid w:val="00110744"/>
    <w:rsid w:val="001115F0"/>
    <w:rsid w:val="00112430"/>
    <w:rsid w:val="001137DA"/>
    <w:rsid w:val="0011431D"/>
    <w:rsid w:val="00115A6F"/>
    <w:rsid w:val="00121B7C"/>
    <w:rsid w:val="00123128"/>
    <w:rsid w:val="0013090A"/>
    <w:rsid w:val="00131DA8"/>
    <w:rsid w:val="00135190"/>
    <w:rsid w:val="00136ABF"/>
    <w:rsid w:val="0014138B"/>
    <w:rsid w:val="00141706"/>
    <w:rsid w:val="0014416B"/>
    <w:rsid w:val="00145067"/>
    <w:rsid w:val="00145BC5"/>
    <w:rsid w:val="00160AFC"/>
    <w:rsid w:val="00161723"/>
    <w:rsid w:val="00161E3F"/>
    <w:rsid w:val="00162E91"/>
    <w:rsid w:val="00167D96"/>
    <w:rsid w:val="00167DBD"/>
    <w:rsid w:val="00171511"/>
    <w:rsid w:val="001747F9"/>
    <w:rsid w:val="00181F58"/>
    <w:rsid w:val="00182304"/>
    <w:rsid w:val="0018515B"/>
    <w:rsid w:val="00185771"/>
    <w:rsid w:val="00186902"/>
    <w:rsid w:val="00187C27"/>
    <w:rsid w:val="00191FFF"/>
    <w:rsid w:val="001930A5"/>
    <w:rsid w:val="00194528"/>
    <w:rsid w:val="00194CFA"/>
    <w:rsid w:val="00196F8F"/>
    <w:rsid w:val="001A2352"/>
    <w:rsid w:val="001A23F3"/>
    <w:rsid w:val="001A256D"/>
    <w:rsid w:val="001A31C5"/>
    <w:rsid w:val="001A6BD7"/>
    <w:rsid w:val="001A71B2"/>
    <w:rsid w:val="001A7394"/>
    <w:rsid w:val="001A767C"/>
    <w:rsid w:val="001B23BF"/>
    <w:rsid w:val="001B44C9"/>
    <w:rsid w:val="001B610D"/>
    <w:rsid w:val="001C38CC"/>
    <w:rsid w:val="001C5373"/>
    <w:rsid w:val="001C729A"/>
    <w:rsid w:val="001C765F"/>
    <w:rsid w:val="001C772B"/>
    <w:rsid w:val="001C7E28"/>
    <w:rsid w:val="001D23A7"/>
    <w:rsid w:val="001D25A2"/>
    <w:rsid w:val="001D43F9"/>
    <w:rsid w:val="001D4F73"/>
    <w:rsid w:val="001D58E5"/>
    <w:rsid w:val="001D6D5C"/>
    <w:rsid w:val="001E1127"/>
    <w:rsid w:val="001E2357"/>
    <w:rsid w:val="001E3666"/>
    <w:rsid w:val="001E5034"/>
    <w:rsid w:val="001F2195"/>
    <w:rsid w:val="001F24CB"/>
    <w:rsid w:val="001F2E83"/>
    <w:rsid w:val="001F4129"/>
    <w:rsid w:val="001F41BB"/>
    <w:rsid w:val="00200AF8"/>
    <w:rsid w:val="00201CF9"/>
    <w:rsid w:val="002023E1"/>
    <w:rsid w:val="0020317E"/>
    <w:rsid w:val="00203686"/>
    <w:rsid w:val="00204914"/>
    <w:rsid w:val="00204986"/>
    <w:rsid w:val="00206CEF"/>
    <w:rsid w:val="0021332B"/>
    <w:rsid w:val="00213A3D"/>
    <w:rsid w:val="00214803"/>
    <w:rsid w:val="002149BF"/>
    <w:rsid w:val="00215F4B"/>
    <w:rsid w:val="002205D5"/>
    <w:rsid w:val="00223A2E"/>
    <w:rsid w:val="00223B34"/>
    <w:rsid w:val="00224573"/>
    <w:rsid w:val="00225819"/>
    <w:rsid w:val="002303C8"/>
    <w:rsid w:val="0023357E"/>
    <w:rsid w:val="00233F6F"/>
    <w:rsid w:val="00234049"/>
    <w:rsid w:val="00237161"/>
    <w:rsid w:val="00241208"/>
    <w:rsid w:val="00243388"/>
    <w:rsid w:val="00243B46"/>
    <w:rsid w:val="002460CB"/>
    <w:rsid w:val="002461B1"/>
    <w:rsid w:val="00246CDA"/>
    <w:rsid w:val="0025355A"/>
    <w:rsid w:val="00253648"/>
    <w:rsid w:val="00254C6F"/>
    <w:rsid w:val="00255A31"/>
    <w:rsid w:val="00255AA3"/>
    <w:rsid w:val="0025649D"/>
    <w:rsid w:val="00257499"/>
    <w:rsid w:val="00257648"/>
    <w:rsid w:val="002606C1"/>
    <w:rsid w:val="00265123"/>
    <w:rsid w:val="00266346"/>
    <w:rsid w:val="00266442"/>
    <w:rsid w:val="00267995"/>
    <w:rsid w:val="00271A8C"/>
    <w:rsid w:val="00273138"/>
    <w:rsid w:val="00275451"/>
    <w:rsid w:val="0028033E"/>
    <w:rsid w:val="002805D2"/>
    <w:rsid w:val="00282241"/>
    <w:rsid w:val="002855E8"/>
    <w:rsid w:val="00285B44"/>
    <w:rsid w:val="002957B5"/>
    <w:rsid w:val="00295D5A"/>
    <w:rsid w:val="0029672A"/>
    <w:rsid w:val="002A12CE"/>
    <w:rsid w:val="002A1943"/>
    <w:rsid w:val="002A1C57"/>
    <w:rsid w:val="002A22D9"/>
    <w:rsid w:val="002A3B3D"/>
    <w:rsid w:val="002A4251"/>
    <w:rsid w:val="002A7318"/>
    <w:rsid w:val="002B3BDC"/>
    <w:rsid w:val="002B3DD5"/>
    <w:rsid w:val="002C3B09"/>
    <w:rsid w:val="002C4176"/>
    <w:rsid w:val="002C5DB4"/>
    <w:rsid w:val="002C6884"/>
    <w:rsid w:val="002D0462"/>
    <w:rsid w:val="002D3771"/>
    <w:rsid w:val="002D6B0B"/>
    <w:rsid w:val="002E06F9"/>
    <w:rsid w:val="002E2991"/>
    <w:rsid w:val="002E395F"/>
    <w:rsid w:val="002F08D0"/>
    <w:rsid w:val="002F336B"/>
    <w:rsid w:val="002F3D48"/>
    <w:rsid w:val="002F4C70"/>
    <w:rsid w:val="00301B3F"/>
    <w:rsid w:val="00302325"/>
    <w:rsid w:val="00303BBC"/>
    <w:rsid w:val="00305BD9"/>
    <w:rsid w:val="00305D17"/>
    <w:rsid w:val="00306AC2"/>
    <w:rsid w:val="00311F07"/>
    <w:rsid w:val="0031338B"/>
    <w:rsid w:val="003154BE"/>
    <w:rsid w:val="00316288"/>
    <w:rsid w:val="003162D5"/>
    <w:rsid w:val="00316D8F"/>
    <w:rsid w:val="003208AF"/>
    <w:rsid w:val="00321157"/>
    <w:rsid w:val="00321820"/>
    <w:rsid w:val="00321BF9"/>
    <w:rsid w:val="00322EBE"/>
    <w:rsid w:val="003311A7"/>
    <w:rsid w:val="003325C6"/>
    <w:rsid w:val="003340D4"/>
    <w:rsid w:val="0033410C"/>
    <w:rsid w:val="00340C26"/>
    <w:rsid w:val="00343553"/>
    <w:rsid w:val="00343AD4"/>
    <w:rsid w:val="00344223"/>
    <w:rsid w:val="003448B7"/>
    <w:rsid w:val="003511EC"/>
    <w:rsid w:val="00352A3C"/>
    <w:rsid w:val="00354E27"/>
    <w:rsid w:val="0035542D"/>
    <w:rsid w:val="00364D21"/>
    <w:rsid w:val="00375974"/>
    <w:rsid w:val="00376276"/>
    <w:rsid w:val="00377DB4"/>
    <w:rsid w:val="003811F7"/>
    <w:rsid w:val="003865AA"/>
    <w:rsid w:val="003868BC"/>
    <w:rsid w:val="003905F3"/>
    <w:rsid w:val="00390B50"/>
    <w:rsid w:val="00391709"/>
    <w:rsid w:val="00394E57"/>
    <w:rsid w:val="003959E4"/>
    <w:rsid w:val="00396163"/>
    <w:rsid w:val="00396ED5"/>
    <w:rsid w:val="003A14E7"/>
    <w:rsid w:val="003A2D98"/>
    <w:rsid w:val="003A4AD4"/>
    <w:rsid w:val="003A6512"/>
    <w:rsid w:val="003A732B"/>
    <w:rsid w:val="003B07AF"/>
    <w:rsid w:val="003B35D9"/>
    <w:rsid w:val="003B4537"/>
    <w:rsid w:val="003B5654"/>
    <w:rsid w:val="003C3D07"/>
    <w:rsid w:val="003C6A6D"/>
    <w:rsid w:val="003C6EE7"/>
    <w:rsid w:val="003D0292"/>
    <w:rsid w:val="003D2F81"/>
    <w:rsid w:val="003D2FF8"/>
    <w:rsid w:val="003D3850"/>
    <w:rsid w:val="003D38E1"/>
    <w:rsid w:val="003D4003"/>
    <w:rsid w:val="003D63AE"/>
    <w:rsid w:val="003D7F84"/>
    <w:rsid w:val="003E10AB"/>
    <w:rsid w:val="003E7CEF"/>
    <w:rsid w:val="003F1A39"/>
    <w:rsid w:val="003F2664"/>
    <w:rsid w:val="003F29B5"/>
    <w:rsid w:val="003F4D13"/>
    <w:rsid w:val="003F5D9C"/>
    <w:rsid w:val="003F6068"/>
    <w:rsid w:val="003F6676"/>
    <w:rsid w:val="003F73CD"/>
    <w:rsid w:val="00400C12"/>
    <w:rsid w:val="0040311E"/>
    <w:rsid w:val="00403403"/>
    <w:rsid w:val="00404207"/>
    <w:rsid w:val="0041136D"/>
    <w:rsid w:val="0042002F"/>
    <w:rsid w:val="004226B7"/>
    <w:rsid w:val="00422B13"/>
    <w:rsid w:val="00424616"/>
    <w:rsid w:val="0042511C"/>
    <w:rsid w:val="00427E7D"/>
    <w:rsid w:val="00432B95"/>
    <w:rsid w:val="00435642"/>
    <w:rsid w:val="00436D00"/>
    <w:rsid w:val="00437B16"/>
    <w:rsid w:val="00440116"/>
    <w:rsid w:val="004401F7"/>
    <w:rsid w:val="00441811"/>
    <w:rsid w:val="0044324A"/>
    <w:rsid w:val="0044451E"/>
    <w:rsid w:val="00445B21"/>
    <w:rsid w:val="00445F7C"/>
    <w:rsid w:val="00446161"/>
    <w:rsid w:val="0044722A"/>
    <w:rsid w:val="004501DD"/>
    <w:rsid w:val="00454574"/>
    <w:rsid w:val="00455028"/>
    <w:rsid w:val="004561DB"/>
    <w:rsid w:val="00456FAE"/>
    <w:rsid w:val="00457DB8"/>
    <w:rsid w:val="00463282"/>
    <w:rsid w:val="004667B8"/>
    <w:rsid w:val="004671E0"/>
    <w:rsid w:val="004679C0"/>
    <w:rsid w:val="00471472"/>
    <w:rsid w:val="00471E8D"/>
    <w:rsid w:val="00474593"/>
    <w:rsid w:val="00482B22"/>
    <w:rsid w:val="004905DA"/>
    <w:rsid w:val="004916C1"/>
    <w:rsid w:val="00491C9F"/>
    <w:rsid w:val="004920F8"/>
    <w:rsid w:val="00492256"/>
    <w:rsid w:val="00496868"/>
    <w:rsid w:val="004976F4"/>
    <w:rsid w:val="004A0A07"/>
    <w:rsid w:val="004A1030"/>
    <w:rsid w:val="004A1E60"/>
    <w:rsid w:val="004A1FBB"/>
    <w:rsid w:val="004A2B0F"/>
    <w:rsid w:val="004A49D8"/>
    <w:rsid w:val="004A4B8C"/>
    <w:rsid w:val="004A5310"/>
    <w:rsid w:val="004A6383"/>
    <w:rsid w:val="004A769C"/>
    <w:rsid w:val="004B233E"/>
    <w:rsid w:val="004B2EAE"/>
    <w:rsid w:val="004B357E"/>
    <w:rsid w:val="004B543D"/>
    <w:rsid w:val="004B7A58"/>
    <w:rsid w:val="004C10EC"/>
    <w:rsid w:val="004C1141"/>
    <w:rsid w:val="004C4031"/>
    <w:rsid w:val="004C420E"/>
    <w:rsid w:val="004C58E5"/>
    <w:rsid w:val="004C5AB8"/>
    <w:rsid w:val="004C7CB6"/>
    <w:rsid w:val="004D7BC8"/>
    <w:rsid w:val="004E37BD"/>
    <w:rsid w:val="004E5400"/>
    <w:rsid w:val="004E7E66"/>
    <w:rsid w:val="004F0500"/>
    <w:rsid w:val="004F29C5"/>
    <w:rsid w:val="004F4056"/>
    <w:rsid w:val="004F697D"/>
    <w:rsid w:val="005009CC"/>
    <w:rsid w:val="00500BA0"/>
    <w:rsid w:val="00503DDF"/>
    <w:rsid w:val="00504E64"/>
    <w:rsid w:val="005052D7"/>
    <w:rsid w:val="00513469"/>
    <w:rsid w:val="0051395C"/>
    <w:rsid w:val="0051480B"/>
    <w:rsid w:val="00514FB9"/>
    <w:rsid w:val="00520AFE"/>
    <w:rsid w:val="005215B6"/>
    <w:rsid w:val="00525181"/>
    <w:rsid w:val="00527021"/>
    <w:rsid w:val="00531151"/>
    <w:rsid w:val="005335E5"/>
    <w:rsid w:val="00533F4B"/>
    <w:rsid w:val="00534F01"/>
    <w:rsid w:val="00535AD0"/>
    <w:rsid w:val="00537BB6"/>
    <w:rsid w:val="00542F42"/>
    <w:rsid w:val="00543FE4"/>
    <w:rsid w:val="0054711B"/>
    <w:rsid w:val="005478DC"/>
    <w:rsid w:val="00547BB8"/>
    <w:rsid w:val="0055078F"/>
    <w:rsid w:val="0055135D"/>
    <w:rsid w:val="00552790"/>
    <w:rsid w:val="00554DE0"/>
    <w:rsid w:val="00556941"/>
    <w:rsid w:val="00556E4F"/>
    <w:rsid w:val="00557799"/>
    <w:rsid w:val="00560D18"/>
    <w:rsid w:val="00563A04"/>
    <w:rsid w:val="00563DD0"/>
    <w:rsid w:val="00563FA4"/>
    <w:rsid w:val="00564F1F"/>
    <w:rsid w:val="0056655C"/>
    <w:rsid w:val="00566C2D"/>
    <w:rsid w:val="00567B54"/>
    <w:rsid w:val="00572966"/>
    <w:rsid w:val="0057296E"/>
    <w:rsid w:val="00573632"/>
    <w:rsid w:val="00574101"/>
    <w:rsid w:val="00574999"/>
    <w:rsid w:val="00575944"/>
    <w:rsid w:val="00576221"/>
    <w:rsid w:val="00577E8B"/>
    <w:rsid w:val="005815F3"/>
    <w:rsid w:val="00582CF8"/>
    <w:rsid w:val="00585261"/>
    <w:rsid w:val="00585536"/>
    <w:rsid w:val="00590F8F"/>
    <w:rsid w:val="00591359"/>
    <w:rsid w:val="00591DDD"/>
    <w:rsid w:val="00593625"/>
    <w:rsid w:val="005960DA"/>
    <w:rsid w:val="00597438"/>
    <w:rsid w:val="005A16F5"/>
    <w:rsid w:val="005A2BF1"/>
    <w:rsid w:val="005A4EB3"/>
    <w:rsid w:val="005A583A"/>
    <w:rsid w:val="005A5BDD"/>
    <w:rsid w:val="005A7C1C"/>
    <w:rsid w:val="005A7F5B"/>
    <w:rsid w:val="005B1FDD"/>
    <w:rsid w:val="005B761E"/>
    <w:rsid w:val="005C3037"/>
    <w:rsid w:val="005D3808"/>
    <w:rsid w:val="005D3BCA"/>
    <w:rsid w:val="005D4D50"/>
    <w:rsid w:val="005D5B0D"/>
    <w:rsid w:val="005D65DD"/>
    <w:rsid w:val="005D7745"/>
    <w:rsid w:val="005D7AA7"/>
    <w:rsid w:val="005E1C12"/>
    <w:rsid w:val="005E3118"/>
    <w:rsid w:val="005E3C63"/>
    <w:rsid w:val="005E543A"/>
    <w:rsid w:val="005E57E5"/>
    <w:rsid w:val="005F13A4"/>
    <w:rsid w:val="005F29A8"/>
    <w:rsid w:val="005F3633"/>
    <w:rsid w:val="005F4BBA"/>
    <w:rsid w:val="005F5A9A"/>
    <w:rsid w:val="005F6F0F"/>
    <w:rsid w:val="00601705"/>
    <w:rsid w:val="0060275E"/>
    <w:rsid w:val="006078EC"/>
    <w:rsid w:val="006121D1"/>
    <w:rsid w:val="006125DF"/>
    <w:rsid w:val="006129DA"/>
    <w:rsid w:val="00612B93"/>
    <w:rsid w:val="006135D2"/>
    <w:rsid w:val="006142AD"/>
    <w:rsid w:val="00614325"/>
    <w:rsid w:val="00620F7A"/>
    <w:rsid w:val="0062100B"/>
    <w:rsid w:val="0062181D"/>
    <w:rsid w:val="006227C0"/>
    <w:rsid w:val="00623959"/>
    <w:rsid w:val="00627003"/>
    <w:rsid w:val="006273FF"/>
    <w:rsid w:val="006274AB"/>
    <w:rsid w:val="006274B6"/>
    <w:rsid w:val="006304E6"/>
    <w:rsid w:val="006310F8"/>
    <w:rsid w:val="006311C5"/>
    <w:rsid w:val="006320F7"/>
    <w:rsid w:val="006323F4"/>
    <w:rsid w:val="00633506"/>
    <w:rsid w:val="00633B15"/>
    <w:rsid w:val="00635A44"/>
    <w:rsid w:val="006457E1"/>
    <w:rsid w:val="00646E25"/>
    <w:rsid w:val="00647294"/>
    <w:rsid w:val="006474A5"/>
    <w:rsid w:val="00650110"/>
    <w:rsid w:val="00653E3E"/>
    <w:rsid w:val="00654ACE"/>
    <w:rsid w:val="00656429"/>
    <w:rsid w:val="0065658A"/>
    <w:rsid w:val="00664AB9"/>
    <w:rsid w:val="0067345C"/>
    <w:rsid w:val="006751C9"/>
    <w:rsid w:val="006770BB"/>
    <w:rsid w:val="0067766C"/>
    <w:rsid w:val="0068166E"/>
    <w:rsid w:val="00681B8D"/>
    <w:rsid w:val="0068495B"/>
    <w:rsid w:val="00690B91"/>
    <w:rsid w:val="006936E7"/>
    <w:rsid w:val="006937E1"/>
    <w:rsid w:val="006957F8"/>
    <w:rsid w:val="006A026D"/>
    <w:rsid w:val="006A12DC"/>
    <w:rsid w:val="006A1CDD"/>
    <w:rsid w:val="006A432E"/>
    <w:rsid w:val="006A5324"/>
    <w:rsid w:val="006A7371"/>
    <w:rsid w:val="006A759A"/>
    <w:rsid w:val="006B0415"/>
    <w:rsid w:val="006B1FF1"/>
    <w:rsid w:val="006B446B"/>
    <w:rsid w:val="006B5B01"/>
    <w:rsid w:val="006C4739"/>
    <w:rsid w:val="006C6593"/>
    <w:rsid w:val="006C784A"/>
    <w:rsid w:val="006D21AE"/>
    <w:rsid w:val="006D4EF0"/>
    <w:rsid w:val="006D5D8F"/>
    <w:rsid w:val="006D75F1"/>
    <w:rsid w:val="006E0D30"/>
    <w:rsid w:val="006E167E"/>
    <w:rsid w:val="006E2450"/>
    <w:rsid w:val="006E3204"/>
    <w:rsid w:val="006E3D9B"/>
    <w:rsid w:val="006E433D"/>
    <w:rsid w:val="006E51CC"/>
    <w:rsid w:val="006E54CD"/>
    <w:rsid w:val="006E5657"/>
    <w:rsid w:val="006E762E"/>
    <w:rsid w:val="006F271E"/>
    <w:rsid w:val="006F430D"/>
    <w:rsid w:val="006F4A6F"/>
    <w:rsid w:val="006F5E78"/>
    <w:rsid w:val="00701CEB"/>
    <w:rsid w:val="007034DC"/>
    <w:rsid w:val="00704AB2"/>
    <w:rsid w:val="00704CF2"/>
    <w:rsid w:val="00704DE5"/>
    <w:rsid w:val="00706F72"/>
    <w:rsid w:val="00707070"/>
    <w:rsid w:val="00710E10"/>
    <w:rsid w:val="00711050"/>
    <w:rsid w:val="00711C67"/>
    <w:rsid w:val="00711F6A"/>
    <w:rsid w:val="0071708F"/>
    <w:rsid w:val="00720CAE"/>
    <w:rsid w:val="007220B8"/>
    <w:rsid w:val="00722440"/>
    <w:rsid w:val="00724778"/>
    <w:rsid w:val="00725360"/>
    <w:rsid w:val="00726B66"/>
    <w:rsid w:val="0072765A"/>
    <w:rsid w:val="00730683"/>
    <w:rsid w:val="0073157A"/>
    <w:rsid w:val="0073217E"/>
    <w:rsid w:val="007330B4"/>
    <w:rsid w:val="00734D90"/>
    <w:rsid w:val="0074399D"/>
    <w:rsid w:val="00745A4B"/>
    <w:rsid w:val="00747D23"/>
    <w:rsid w:val="00757A4C"/>
    <w:rsid w:val="00757C72"/>
    <w:rsid w:val="00762958"/>
    <w:rsid w:val="00766835"/>
    <w:rsid w:val="0076772E"/>
    <w:rsid w:val="00770D95"/>
    <w:rsid w:val="0077143E"/>
    <w:rsid w:val="00775025"/>
    <w:rsid w:val="00777C8F"/>
    <w:rsid w:val="007822F2"/>
    <w:rsid w:val="007847DB"/>
    <w:rsid w:val="007860AF"/>
    <w:rsid w:val="00787518"/>
    <w:rsid w:val="007925CA"/>
    <w:rsid w:val="007936D8"/>
    <w:rsid w:val="007938DB"/>
    <w:rsid w:val="007977EE"/>
    <w:rsid w:val="007A00E1"/>
    <w:rsid w:val="007A2880"/>
    <w:rsid w:val="007A3316"/>
    <w:rsid w:val="007B0E58"/>
    <w:rsid w:val="007B316B"/>
    <w:rsid w:val="007B50B0"/>
    <w:rsid w:val="007B584E"/>
    <w:rsid w:val="007C2908"/>
    <w:rsid w:val="007C29CE"/>
    <w:rsid w:val="007C60AD"/>
    <w:rsid w:val="007C6766"/>
    <w:rsid w:val="007D1679"/>
    <w:rsid w:val="007D2BAC"/>
    <w:rsid w:val="007D41D8"/>
    <w:rsid w:val="007D59CC"/>
    <w:rsid w:val="007D771A"/>
    <w:rsid w:val="007D7A50"/>
    <w:rsid w:val="007E19FC"/>
    <w:rsid w:val="007E321D"/>
    <w:rsid w:val="007E7F0D"/>
    <w:rsid w:val="007F06D9"/>
    <w:rsid w:val="007F26D5"/>
    <w:rsid w:val="007F3370"/>
    <w:rsid w:val="008001A7"/>
    <w:rsid w:val="00800F26"/>
    <w:rsid w:val="00801C6B"/>
    <w:rsid w:val="0080304E"/>
    <w:rsid w:val="00803496"/>
    <w:rsid w:val="00803708"/>
    <w:rsid w:val="00812432"/>
    <w:rsid w:val="0081314F"/>
    <w:rsid w:val="00813935"/>
    <w:rsid w:val="00815FDF"/>
    <w:rsid w:val="00821B20"/>
    <w:rsid w:val="00822619"/>
    <w:rsid w:val="0082298F"/>
    <w:rsid w:val="00824DAA"/>
    <w:rsid w:val="00830F7C"/>
    <w:rsid w:val="008317AB"/>
    <w:rsid w:val="00831BB4"/>
    <w:rsid w:val="0083492F"/>
    <w:rsid w:val="00834DFB"/>
    <w:rsid w:val="00841362"/>
    <w:rsid w:val="00845059"/>
    <w:rsid w:val="008460B6"/>
    <w:rsid w:val="0085268F"/>
    <w:rsid w:val="00852A06"/>
    <w:rsid w:val="00857635"/>
    <w:rsid w:val="00861A81"/>
    <w:rsid w:val="00862A75"/>
    <w:rsid w:val="00863AD9"/>
    <w:rsid w:val="008643C4"/>
    <w:rsid w:val="00865715"/>
    <w:rsid w:val="00866019"/>
    <w:rsid w:val="00866281"/>
    <w:rsid w:val="008664F7"/>
    <w:rsid w:val="008702B5"/>
    <w:rsid w:val="00870653"/>
    <w:rsid w:val="00872060"/>
    <w:rsid w:val="00873184"/>
    <w:rsid w:val="00873980"/>
    <w:rsid w:val="00874F26"/>
    <w:rsid w:val="00875758"/>
    <w:rsid w:val="00875B71"/>
    <w:rsid w:val="008761A2"/>
    <w:rsid w:val="0087753A"/>
    <w:rsid w:val="00886CB9"/>
    <w:rsid w:val="00891368"/>
    <w:rsid w:val="0089193E"/>
    <w:rsid w:val="00892C08"/>
    <w:rsid w:val="00893DAF"/>
    <w:rsid w:val="008941FC"/>
    <w:rsid w:val="00895A4F"/>
    <w:rsid w:val="008A1C20"/>
    <w:rsid w:val="008A26A6"/>
    <w:rsid w:val="008A3454"/>
    <w:rsid w:val="008A3E51"/>
    <w:rsid w:val="008A73B8"/>
    <w:rsid w:val="008A7944"/>
    <w:rsid w:val="008B077B"/>
    <w:rsid w:val="008B6577"/>
    <w:rsid w:val="008B65B7"/>
    <w:rsid w:val="008B717A"/>
    <w:rsid w:val="008C0515"/>
    <w:rsid w:val="008C0C9D"/>
    <w:rsid w:val="008C1072"/>
    <w:rsid w:val="008C1480"/>
    <w:rsid w:val="008C1D00"/>
    <w:rsid w:val="008C5F80"/>
    <w:rsid w:val="008D1B91"/>
    <w:rsid w:val="008D21C4"/>
    <w:rsid w:val="008D29A3"/>
    <w:rsid w:val="008D2AAC"/>
    <w:rsid w:val="008D2C22"/>
    <w:rsid w:val="008D3BA5"/>
    <w:rsid w:val="008D462C"/>
    <w:rsid w:val="008D4C3C"/>
    <w:rsid w:val="008D5A28"/>
    <w:rsid w:val="008D692A"/>
    <w:rsid w:val="008E0683"/>
    <w:rsid w:val="008E0989"/>
    <w:rsid w:val="008E0BF9"/>
    <w:rsid w:val="008E1213"/>
    <w:rsid w:val="008E145F"/>
    <w:rsid w:val="008E4F31"/>
    <w:rsid w:val="008E6183"/>
    <w:rsid w:val="008E64C2"/>
    <w:rsid w:val="008E68E0"/>
    <w:rsid w:val="008F0608"/>
    <w:rsid w:val="008F36D3"/>
    <w:rsid w:val="008F3DC7"/>
    <w:rsid w:val="008F508E"/>
    <w:rsid w:val="008F7FA0"/>
    <w:rsid w:val="00900217"/>
    <w:rsid w:val="00901DBF"/>
    <w:rsid w:val="00902213"/>
    <w:rsid w:val="00902DDD"/>
    <w:rsid w:val="009034D7"/>
    <w:rsid w:val="0090742C"/>
    <w:rsid w:val="00907EEF"/>
    <w:rsid w:val="0091187C"/>
    <w:rsid w:val="00913C35"/>
    <w:rsid w:val="00915B7F"/>
    <w:rsid w:val="0091650B"/>
    <w:rsid w:val="009169ED"/>
    <w:rsid w:val="009217C7"/>
    <w:rsid w:val="0092278A"/>
    <w:rsid w:val="00924C5B"/>
    <w:rsid w:val="009257AF"/>
    <w:rsid w:val="00926AB3"/>
    <w:rsid w:val="009339C4"/>
    <w:rsid w:val="0093424F"/>
    <w:rsid w:val="00935171"/>
    <w:rsid w:val="0093660E"/>
    <w:rsid w:val="00936B3A"/>
    <w:rsid w:val="00937DF9"/>
    <w:rsid w:val="00941DD3"/>
    <w:rsid w:val="00942173"/>
    <w:rsid w:val="00945615"/>
    <w:rsid w:val="009515C4"/>
    <w:rsid w:val="0095451E"/>
    <w:rsid w:val="009566FA"/>
    <w:rsid w:val="009607FB"/>
    <w:rsid w:val="0096551B"/>
    <w:rsid w:val="00973A60"/>
    <w:rsid w:val="00974AD2"/>
    <w:rsid w:val="00974C89"/>
    <w:rsid w:val="0097516D"/>
    <w:rsid w:val="00975A16"/>
    <w:rsid w:val="00977931"/>
    <w:rsid w:val="00980A44"/>
    <w:rsid w:val="009831B1"/>
    <w:rsid w:val="009831DC"/>
    <w:rsid w:val="00987457"/>
    <w:rsid w:val="009902FE"/>
    <w:rsid w:val="00991491"/>
    <w:rsid w:val="00992334"/>
    <w:rsid w:val="00995B60"/>
    <w:rsid w:val="00995B9A"/>
    <w:rsid w:val="00995C3A"/>
    <w:rsid w:val="009B01A0"/>
    <w:rsid w:val="009B28A5"/>
    <w:rsid w:val="009B2B9D"/>
    <w:rsid w:val="009B455B"/>
    <w:rsid w:val="009B652F"/>
    <w:rsid w:val="009C0591"/>
    <w:rsid w:val="009C1307"/>
    <w:rsid w:val="009C218E"/>
    <w:rsid w:val="009D00EB"/>
    <w:rsid w:val="009D1D69"/>
    <w:rsid w:val="009D3575"/>
    <w:rsid w:val="009D3CF2"/>
    <w:rsid w:val="009D4612"/>
    <w:rsid w:val="009D717B"/>
    <w:rsid w:val="009D7799"/>
    <w:rsid w:val="009E4011"/>
    <w:rsid w:val="009E4990"/>
    <w:rsid w:val="009F1224"/>
    <w:rsid w:val="009F2227"/>
    <w:rsid w:val="009F286B"/>
    <w:rsid w:val="009F2DD3"/>
    <w:rsid w:val="009F31F5"/>
    <w:rsid w:val="009F3B35"/>
    <w:rsid w:val="009F4C5D"/>
    <w:rsid w:val="009F51AF"/>
    <w:rsid w:val="009F7058"/>
    <w:rsid w:val="009F7478"/>
    <w:rsid w:val="00A01AB7"/>
    <w:rsid w:val="00A0385E"/>
    <w:rsid w:val="00A04A2D"/>
    <w:rsid w:val="00A1229B"/>
    <w:rsid w:val="00A12A1A"/>
    <w:rsid w:val="00A140A8"/>
    <w:rsid w:val="00A1518E"/>
    <w:rsid w:val="00A17E49"/>
    <w:rsid w:val="00A2043E"/>
    <w:rsid w:val="00A20839"/>
    <w:rsid w:val="00A2160B"/>
    <w:rsid w:val="00A21BC2"/>
    <w:rsid w:val="00A21F51"/>
    <w:rsid w:val="00A225DB"/>
    <w:rsid w:val="00A22ABD"/>
    <w:rsid w:val="00A22C14"/>
    <w:rsid w:val="00A238EC"/>
    <w:rsid w:val="00A33E79"/>
    <w:rsid w:val="00A34126"/>
    <w:rsid w:val="00A35149"/>
    <w:rsid w:val="00A35770"/>
    <w:rsid w:val="00A416ED"/>
    <w:rsid w:val="00A422B2"/>
    <w:rsid w:val="00A504D0"/>
    <w:rsid w:val="00A52CF5"/>
    <w:rsid w:val="00A53588"/>
    <w:rsid w:val="00A540B0"/>
    <w:rsid w:val="00A54A38"/>
    <w:rsid w:val="00A561B1"/>
    <w:rsid w:val="00A576A1"/>
    <w:rsid w:val="00A61B5C"/>
    <w:rsid w:val="00A67286"/>
    <w:rsid w:val="00A67343"/>
    <w:rsid w:val="00A72FDF"/>
    <w:rsid w:val="00A76B39"/>
    <w:rsid w:val="00A76F50"/>
    <w:rsid w:val="00A77E98"/>
    <w:rsid w:val="00A8158D"/>
    <w:rsid w:val="00A82634"/>
    <w:rsid w:val="00A835AF"/>
    <w:rsid w:val="00A865DD"/>
    <w:rsid w:val="00A90320"/>
    <w:rsid w:val="00A9153F"/>
    <w:rsid w:val="00A91654"/>
    <w:rsid w:val="00A93817"/>
    <w:rsid w:val="00A9435E"/>
    <w:rsid w:val="00A94A45"/>
    <w:rsid w:val="00A9558B"/>
    <w:rsid w:val="00A966CA"/>
    <w:rsid w:val="00A96DB7"/>
    <w:rsid w:val="00A973B9"/>
    <w:rsid w:val="00A97B18"/>
    <w:rsid w:val="00AA21E2"/>
    <w:rsid w:val="00AA6DB0"/>
    <w:rsid w:val="00AA74B1"/>
    <w:rsid w:val="00AA77C7"/>
    <w:rsid w:val="00AB01A5"/>
    <w:rsid w:val="00AB0634"/>
    <w:rsid w:val="00AB2F55"/>
    <w:rsid w:val="00AB7336"/>
    <w:rsid w:val="00AC0CEF"/>
    <w:rsid w:val="00AC2BE8"/>
    <w:rsid w:val="00AC3426"/>
    <w:rsid w:val="00AC641C"/>
    <w:rsid w:val="00AC6E5B"/>
    <w:rsid w:val="00AC719B"/>
    <w:rsid w:val="00AD2FF5"/>
    <w:rsid w:val="00AD7DD6"/>
    <w:rsid w:val="00AE02DE"/>
    <w:rsid w:val="00AE0FA0"/>
    <w:rsid w:val="00AE223B"/>
    <w:rsid w:val="00AE240B"/>
    <w:rsid w:val="00AE30AE"/>
    <w:rsid w:val="00AE43B2"/>
    <w:rsid w:val="00AE5358"/>
    <w:rsid w:val="00AE5B41"/>
    <w:rsid w:val="00AE7F92"/>
    <w:rsid w:val="00AF159A"/>
    <w:rsid w:val="00AF1B1D"/>
    <w:rsid w:val="00AF3184"/>
    <w:rsid w:val="00AF3C3A"/>
    <w:rsid w:val="00AF46E3"/>
    <w:rsid w:val="00AF6F13"/>
    <w:rsid w:val="00B0054A"/>
    <w:rsid w:val="00B024E8"/>
    <w:rsid w:val="00B11B35"/>
    <w:rsid w:val="00B13A0E"/>
    <w:rsid w:val="00B16ED1"/>
    <w:rsid w:val="00B24BCF"/>
    <w:rsid w:val="00B321A9"/>
    <w:rsid w:val="00B35609"/>
    <w:rsid w:val="00B36DED"/>
    <w:rsid w:val="00B374F3"/>
    <w:rsid w:val="00B409F2"/>
    <w:rsid w:val="00B4307E"/>
    <w:rsid w:val="00B43F70"/>
    <w:rsid w:val="00B44859"/>
    <w:rsid w:val="00B5222F"/>
    <w:rsid w:val="00B52273"/>
    <w:rsid w:val="00B52BDD"/>
    <w:rsid w:val="00B55875"/>
    <w:rsid w:val="00B55E23"/>
    <w:rsid w:val="00B56727"/>
    <w:rsid w:val="00B56758"/>
    <w:rsid w:val="00B57281"/>
    <w:rsid w:val="00B579B6"/>
    <w:rsid w:val="00B6012B"/>
    <w:rsid w:val="00B65DCE"/>
    <w:rsid w:val="00B67C74"/>
    <w:rsid w:val="00B72F60"/>
    <w:rsid w:val="00B73D2C"/>
    <w:rsid w:val="00B75777"/>
    <w:rsid w:val="00B75DD0"/>
    <w:rsid w:val="00B81533"/>
    <w:rsid w:val="00B8521C"/>
    <w:rsid w:val="00B935FF"/>
    <w:rsid w:val="00B94AE0"/>
    <w:rsid w:val="00BA080E"/>
    <w:rsid w:val="00BA0DE5"/>
    <w:rsid w:val="00BA1EB4"/>
    <w:rsid w:val="00BA2578"/>
    <w:rsid w:val="00BA2F9E"/>
    <w:rsid w:val="00BA5863"/>
    <w:rsid w:val="00BA628B"/>
    <w:rsid w:val="00BA76DE"/>
    <w:rsid w:val="00BB0510"/>
    <w:rsid w:val="00BB2B1E"/>
    <w:rsid w:val="00BB348E"/>
    <w:rsid w:val="00BB6649"/>
    <w:rsid w:val="00BB722E"/>
    <w:rsid w:val="00BB7E53"/>
    <w:rsid w:val="00BC13EE"/>
    <w:rsid w:val="00BC281B"/>
    <w:rsid w:val="00BC33B7"/>
    <w:rsid w:val="00BC4FB0"/>
    <w:rsid w:val="00BC6D84"/>
    <w:rsid w:val="00BC709C"/>
    <w:rsid w:val="00BD0D7F"/>
    <w:rsid w:val="00BD1D52"/>
    <w:rsid w:val="00BD37B9"/>
    <w:rsid w:val="00BD39F9"/>
    <w:rsid w:val="00BD6AC0"/>
    <w:rsid w:val="00BD6EF0"/>
    <w:rsid w:val="00BD716E"/>
    <w:rsid w:val="00BD7A3B"/>
    <w:rsid w:val="00BE10E2"/>
    <w:rsid w:val="00BE3CCA"/>
    <w:rsid w:val="00BE3DB8"/>
    <w:rsid w:val="00BE4201"/>
    <w:rsid w:val="00BE5C38"/>
    <w:rsid w:val="00BE5E56"/>
    <w:rsid w:val="00BE6FF5"/>
    <w:rsid w:val="00BE73D2"/>
    <w:rsid w:val="00BE7F93"/>
    <w:rsid w:val="00BF2ABB"/>
    <w:rsid w:val="00BF3838"/>
    <w:rsid w:val="00BF5844"/>
    <w:rsid w:val="00BF769A"/>
    <w:rsid w:val="00BF7A02"/>
    <w:rsid w:val="00C04E75"/>
    <w:rsid w:val="00C05F2F"/>
    <w:rsid w:val="00C11AD7"/>
    <w:rsid w:val="00C120BA"/>
    <w:rsid w:val="00C13F18"/>
    <w:rsid w:val="00C13FE5"/>
    <w:rsid w:val="00C144BD"/>
    <w:rsid w:val="00C145A4"/>
    <w:rsid w:val="00C17744"/>
    <w:rsid w:val="00C17BD2"/>
    <w:rsid w:val="00C20E88"/>
    <w:rsid w:val="00C21E4C"/>
    <w:rsid w:val="00C247B7"/>
    <w:rsid w:val="00C25460"/>
    <w:rsid w:val="00C26CD9"/>
    <w:rsid w:val="00C34509"/>
    <w:rsid w:val="00C438DB"/>
    <w:rsid w:val="00C47FF2"/>
    <w:rsid w:val="00C504B9"/>
    <w:rsid w:val="00C52336"/>
    <w:rsid w:val="00C5314A"/>
    <w:rsid w:val="00C53259"/>
    <w:rsid w:val="00C55469"/>
    <w:rsid w:val="00C560E9"/>
    <w:rsid w:val="00C61896"/>
    <w:rsid w:val="00C64CE4"/>
    <w:rsid w:val="00C66684"/>
    <w:rsid w:val="00C67C99"/>
    <w:rsid w:val="00C70A5B"/>
    <w:rsid w:val="00C72C25"/>
    <w:rsid w:val="00C80CA7"/>
    <w:rsid w:val="00C83E03"/>
    <w:rsid w:val="00C900B3"/>
    <w:rsid w:val="00C90398"/>
    <w:rsid w:val="00C9362F"/>
    <w:rsid w:val="00C94C29"/>
    <w:rsid w:val="00C974F6"/>
    <w:rsid w:val="00C97D23"/>
    <w:rsid w:val="00CA2DDF"/>
    <w:rsid w:val="00CA3C22"/>
    <w:rsid w:val="00CB444B"/>
    <w:rsid w:val="00CB4E08"/>
    <w:rsid w:val="00CB4E9C"/>
    <w:rsid w:val="00CB5C58"/>
    <w:rsid w:val="00CB7520"/>
    <w:rsid w:val="00CC3131"/>
    <w:rsid w:val="00CC3A51"/>
    <w:rsid w:val="00CC6B12"/>
    <w:rsid w:val="00CC7DF6"/>
    <w:rsid w:val="00CD3875"/>
    <w:rsid w:val="00CD4BFE"/>
    <w:rsid w:val="00CD711C"/>
    <w:rsid w:val="00CE138E"/>
    <w:rsid w:val="00CE1940"/>
    <w:rsid w:val="00CE3904"/>
    <w:rsid w:val="00CE3F1C"/>
    <w:rsid w:val="00CE5D8E"/>
    <w:rsid w:val="00CE7181"/>
    <w:rsid w:val="00CE7F0F"/>
    <w:rsid w:val="00CF0096"/>
    <w:rsid w:val="00CF0B5B"/>
    <w:rsid w:val="00CF21B3"/>
    <w:rsid w:val="00CF2C9F"/>
    <w:rsid w:val="00CF60ED"/>
    <w:rsid w:val="00CF628D"/>
    <w:rsid w:val="00CF6A0A"/>
    <w:rsid w:val="00D0189F"/>
    <w:rsid w:val="00D02A99"/>
    <w:rsid w:val="00D049D5"/>
    <w:rsid w:val="00D052B1"/>
    <w:rsid w:val="00D05738"/>
    <w:rsid w:val="00D06926"/>
    <w:rsid w:val="00D11A2B"/>
    <w:rsid w:val="00D130EF"/>
    <w:rsid w:val="00D136B2"/>
    <w:rsid w:val="00D149BB"/>
    <w:rsid w:val="00D17B55"/>
    <w:rsid w:val="00D227A0"/>
    <w:rsid w:val="00D22B9C"/>
    <w:rsid w:val="00D30307"/>
    <w:rsid w:val="00D31022"/>
    <w:rsid w:val="00D32DF6"/>
    <w:rsid w:val="00D345EF"/>
    <w:rsid w:val="00D41D04"/>
    <w:rsid w:val="00D421AB"/>
    <w:rsid w:val="00D435AB"/>
    <w:rsid w:val="00D51163"/>
    <w:rsid w:val="00D51E56"/>
    <w:rsid w:val="00D534C8"/>
    <w:rsid w:val="00D57A4D"/>
    <w:rsid w:val="00D60723"/>
    <w:rsid w:val="00D60EC4"/>
    <w:rsid w:val="00D627D7"/>
    <w:rsid w:val="00D62ADE"/>
    <w:rsid w:val="00D62E7E"/>
    <w:rsid w:val="00D635ED"/>
    <w:rsid w:val="00D65353"/>
    <w:rsid w:val="00D66265"/>
    <w:rsid w:val="00D663B7"/>
    <w:rsid w:val="00D67742"/>
    <w:rsid w:val="00D7163D"/>
    <w:rsid w:val="00D72B9D"/>
    <w:rsid w:val="00D7796A"/>
    <w:rsid w:val="00D82200"/>
    <w:rsid w:val="00D82C95"/>
    <w:rsid w:val="00D84783"/>
    <w:rsid w:val="00D856DA"/>
    <w:rsid w:val="00D8618B"/>
    <w:rsid w:val="00D90237"/>
    <w:rsid w:val="00D908E2"/>
    <w:rsid w:val="00DA09EA"/>
    <w:rsid w:val="00DA1054"/>
    <w:rsid w:val="00DA1A4A"/>
    <w:rsid w:val="00DA2610"/>
    <w:rsid w:val="00DA73CA"/>
    <w:rsid w:val="00DA745E"/>
    <w:rsid w:val="00DA78F5"/>
    <w:rsid w:val="00DA7D1A"/>
    <w:rsid w:val="00DB0558"/>
    <w:rsid w:val="00DB2C6E"/>
    <w:rsid w:val="00DB39E1"/>
    <w:rsid w:val="00DB64CD"/>
    <w:rsid w:val="00DC0A16"/>
    <w:rsid w:val="00DC1F68"/>
    <w:rsid w:val="00DC56B1"/>
    <w:rsid w:val="00DC6CC8"/>
    <w:rsid w:val="00DC7942"/>
    <w:rsid w:val="00DD31A6"/>
    <w:rsid w:val="00DD3B51"/>
    <w:rsid w:val="00DD3E9E"/>
    <w:rsid w:val="00DD59B1"/>
    <w:rsid w:val="00DD62DD"/>
    <w:rsid w:val="00DD68EC"/>
    <w:rsid w:val="00DE152E"/>
    <w:rsid w:val="00DE1D1D"/>
    <w:rsid w:val="00DE42FF"/>
    <w:rsid w:val="00DE598F"/>
    <w:rsid w:val="00DE72FC"/>
    <w:rsid w:val="00DF07A1"/>
    <w:rsid w:val="00DF128B"/>
    <w:rsid w:val="00DF13AE"/>
    <w:rsid w:val="00DF1EE3"/>
    <w:rsid w:val="00DF584E"/>
    <w:rsid w:val="00DF6327"/>
    <w:rsid w:val="00DF6EB6"/>
    <w:rsid w:val="00E0068D"/>
    <w:rsid w:val="00E009A2"/>
    <w:rsid w:val="00E0597C"/>
    <w:rsid w:val="00E0632A"/>
    <w:rsid w:val="00E171D5"/>
    <w:rsid w:val="00E20A43"/>
    <w:rsid w:val="00E2409C"/>
    <w:rsid w:val="00E27678"/>
    <w:rsid w:val="00E27A2B"/>
    <w:rsid w:val="00E42054"/>
    <w:rsid w:val="00E425CD"/>
    <w:rsid w:val="00E45BEB"/>
    <w:rsid w:val="00E475FA"/>
    <w:rsid w:val="00E504DB"/>
    <w:rsid w:val="00E51AD0"/>
    <w:rsid w:val="00E52013"/>
    <w:rsid w:val="00E533CE"/>
    <w:rsid w:val="00E53618"/>
    <w:rsid w:val="00E54A4D"/>
    <w:rsid w:val="00E5619C"/>
    <w:rsid w:val="00E57911"/>
    <w:rsid w:val="00E60E14"/>
    <w:rsid w:val="00E65A10"/>
    <w:rsid w:val="00E670A5"/>
    <w:rsid w:val="00E67F68"/>
    <w:rsid w:val="00E704BE"/>
    <w:rsid w:val="00E70E8D"/>
    <w:rsid w:val="00E74277"/>
    <w:rsid w:val="00E80D88"/>
    <w:rsid w:val="00E84117"/>
    <w:rsid w:val="00E85BA9"/>
    <w:rsid w:val="00E9048F"/>
    <w:rsid w:val="00E909E8"/>
    <w:rsid w:val="00E93149"/>
    <w:rsid w:val="00E9368F"/>
    <w:rsid w:val="00E93752"/>
    <w:rsid w:val="00E9431E"/>
    <w:rsid w:val="00E9504A"/>
    <w:rsid w:val="00E95B11"/>
    <w:rsid w:val="00E96A5D"/>
    <w:rsid w:val="00EA3AE7"/>
    <w:rsid w:val="00EA41C1"/>
    <w:rsid w:val="00EA5545"/>
    <w:rsid w:val="00EA5E15"/>
    <w:rsid w:val="00EB133A"/>
    <w:rsid w:val="00EB17CD"/>
    <w:rsid w:val="00EB32C5"/>
    <w:rsid w:val="00EB4956"/>
    <w:rsid w:val="00EB5F67"/>
    <w:rsid w:val="00EB626E"/>
    <w:rsid w:val="00EB628F"/>
    <w:rsid w:val="00EB64AB"/>
    <w:rsid w:val="00EB67A1"/>
    <w:rsid w:val="00EB7749"/>
    <w:rsid w:val="00EC4A49"/>
    <w:rsid w:val="00EC669F"/>
    <w:rsid w:val="00EC6ABF"/>
    <w:rsid w:val="00ED054F"/>
    <w:rsid w:val="00ED1AB6"/>
    <w:rsid w:val="00ED2460"/>
    <w:rsid w:val="00ED2990"/>
    <w:rsid w:val="00ED5889"/>
    <w:rsid w:val="00EE09B9"/>
    <w:rsid w:val="00EE11E0"/>
    <w:rsid w:val="00EE1FD5"/>
    <w:rsid w:val="00EE2F0E"/>
    <w:rsid w:val="00EE3ABA"/>
    <w:rsid w:val="00EE462E"/>
    <w:rsid w:val="00EE496F"/>
    <w:rsid w:val="00EE6440"/>
    <w:rsid w:val="00EE646D"/>
    <w:rsid w:val="00EF0E26"/>
    <w:rsid w:val="00EF346A"/>
    <w:rsid w:val="00EF3A6A"/>
    <w:rsid w:val="00EF3A8F"/>
    <w:rsid w:val="00EF402B"/>
    <w:rsid w:val="00EF4CED"/>
    <w:rsid w:val="00EF6518"/>
    <w:rsid w:val="00F01B9F"/>
    <w:rsid w:val="00F02B64"/>
    <w:rsid w:val="00F05526"/>
    <w:rsid w:val="00F07BEE"/>
    <w:rsid w:val="00F108A0"/>
    <w:rsid w:val="00F11278"/>
    <w:rsid w:val="00F12195"/>
    <w:rsid w:val="00F15019"/>
    <w:rsid w:val="00F15778"/>
    <w:rsid w:val="00F20CF9"/>
    <w:rsid w:val="00F22E9F"/>
    <w:rsid w:val="00F24FE3"/>
    <w:rsid w:val="00F27126"/>
    <w:rsid w:val="00F30914"/>
    <w:rsid w:val="00F30FFB"/>
    <w:rsid w:val="00F319AB"/>
    <w:rsid w:val="00F31F74"/>
    <w:rsid w:val="00F3246B"/>
    <w:rsid w:val="00F329C9"/>
    <w:rsid w:val="00F33A95"/>
    <w:rsid w:val="00F33CE8"/>
    <w:rsid w:val="00F4470A"/>
    <w:rsid w:val="00F45BCF"/>
    <w:rsid w:val="00F5296E"/>
    <w:rsid w:val="00F536B2"/>
    <w:rsid w:val="00F53BCB"/>
    <w:rsid w:val="00F5525A"/>
    <w:rsid w:val="00F55891"/>
    <w:rsid w:val="00F56DEE"/>
    <w:rsid w:val="00F6414E"/>
    <w:rsid w:val="00F65492"/>
    <w:rsid w:val="00F661F1"/>
    <w:rsid w:val="00F6758A"/>
    <w:rsid w:val="00F67BA7"/>
    <w:rsid w:val="00F67F45"/>
    <w:rsid w:val="00F709BB"/>
    <w:rsid w:val="00F7402A"/>
    <w:rsid w:val="00F74BC2"/>
    <w:rsid w:val="00F74E53"/>
    <w:rsid w:val="00F8318B"/>
    <w:rsid w:val="00F915EC"/>
    <w:rsid w:val="00F92D59"/>
    <w:rsid w:val="00F9349A"/>
    <w:rsid w:val="00F93881"/>
    <w:rsid w:val="00F94220"/>
    <w:rsid w:val="00FA0094"/>
    <w:rsid w:val="00FA02A6"/>
    <w:rsid w:val="00FA0872"/>
    <w:rsid w:val="00FA0CA8"/>
    <w:rsid w:val="00FA147E"/>
    <w:rsid w:val="00FA2E4E"/>
    <w:rsid w:val="00FA323E"/>
    <w:rsid w:val="00FA4667"/>
    <w:rsid w:val="00FA661E"/>
    <w:rsid w:val="00FB2BBE"/>
    <w:rsid w:val="00FB39F4"/>
    <w:rsid w:val="00FB6146"/>
    <w:rsid w:val="00FB7017"/>
    <w:rsid w:val="00FC0638"/>
    <w:rsid w:val="00FC210A"/>
    <w:rsid w:val="00FC7F72"/>
    <w:rsid w:val="00FE5C51"/>
    <w:rsid w:val="00FE5DB7"/>
    <w:rsid w:val="00FE616A"/>
    <w:rsid w:val="00FF0BD4"/>
    <w:rsid w:val="00FF4927"/>
    <w:rsid w:val="00FF53C8"/>
    <w:rsid w:val="00FF6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CD"/>
    <w:pPr>
      <w:ind w:left="720"/>
      <w:contextualSpacing/>
    </w:pPr>
  </w:style>
  <w:style w:type="paragraph" w:styleId="Header">
    <w:name w:val="header"/>
    <w:basedOn w:val="Normal"/>
    <w:link w:val="HeaderChar"/>
    <w:uiPriority w:val="99"/>
    <w:unhideWhenUsed/>
    <w:rsid w:val="005F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9A8"/>
  </w:style>
  <w:style w:type="paragraph" w:styleId="Footer">
    <w:name w:val="footer"/>
    <w:basedOn w:val="Normal"/>
    <w:link w:val="FooterChar"/>
    <w:uiPriority w:val="99"/>
    <w:unhideWhenUsed/>
    <w:rsid w:val="005F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9A8"/>
  </w:style>
  <w:style w:type="table" w:styleId="TableGrid">
    <w:name w:val="Table Grid"/>
    <w:basedOn w:val="TableNormal"/>
    <w:uiPriority w:val="39"/>
    <w:rsid w:val="00BA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A2"/>
    <w:rPr>
      <w:rFonts w:ascii="Segoe UI" w:hAnsi="Segoe UI" w:cs="Segoe UI"/>
      <w:sz w:val="18"/>
      <w:szCs w:val="18"/>
    </w:rPr>
  </w:style>
  <w:style w:type="character" w:styleId="CommentReference">
    <w:name w:val="annotation reference"/>
    <w:basedOn w:val="DefaultParagraphFont"/>
    <w:uiPriority w:val="99"/>
    <w:semiHidden/>
    <w:unhideWhenUsed/>
    <w:rsid w:val="00446161"/>
    <w:rPr>
      <w:sz w:val="16"/>
      <w:szCs w:val="16"/>
    </w:rPr>
  </w:style>
  <w:style w:type="paragraph" w:styleId="CommentText">
    <w:name w:val="annotation text"/>
    <w:basedOn w:val="Normal"/>
    <w:link w:val="CommentTextChar"/>
    <w:uiPriority w:val="99"/>
    <w:semiHidden/>
    <w:unhideWhenUsed/>
    <w:rsid w:val="00446161"/>
    <w:pPr>
      <w:spacing w:line="240" w:lineRule="auto"/>
    </w:pPr>
    <w:rPr>
      <w:sz w:val="20"/>
      <w:szCs w:val="20"/>
    </w:rPr>
  </w:style>
  <w:style w:type="character" w:customStyle="1" w:styleId="CommentTextChar">
    <w:name w:val="Comment Text Char"/>
    <w:basedOn w:val="DefaultParagraphFont"/>
    <w:link w:val="CommentText"/>
    <w:uiPriority w:val="99"/>
    <w:semiHidden/>
    <w:rsid w:val="00446161"/>
    <w:rPr>
      <w:sz w:val="20"/>
      <w:szCs w:val="20"/>
    </w:rPr>
  </w:style>
  <w:style w:type="paragraph" w:styleId="CommentSubject">
    <w:name w:val="annotation subject"/>
    <w:basedOn w:val="CommentText"/>
    <w:next w:val="CommentText"/>
    <w:link w:val="CommentSubjectChar"/>
    <w:uiPriority w:val="99"/>
    <w:semiHidden/>
    <w:unhideWhenUsed/>
    <w:rsid w:val="00446161"/>
    <w:rPr>
      <w:b/>
      <w:bCs/>
    </w:rPr>
  </w:style>
  <w:style w:type="character" w:customStyle="1" w:styleId="CommentSubjectChar">
    <w:name w:val="Comment Subject Char"/>
    <w:basedOn w:val="CommentTextChar"/>
    <w:link w:val="CommentSubject"/>
    <w:uiPriority w:val="99"/>
    <w:semiHidden/>
    <w:rsid w:val="00446161"/>
    <w:rPr>
      <w:b/>
      <w:bCs/>
      <w:sz w:val="20"/>
      <w:szCs w:val="20"/>
    </w:rPr>
  </w:style>
  <w:style w:type="paragraph" w:customStyle="1" w:styleId="Body">
    <w:name w:val="Body"/>
    <w:rsid w:val="00EB628F"/>
    <w:pPr>
      <w:spacing w:line="256" w:lineRule="auto"/>
    </w:pPr>
    <w:rPr>
      <w:rFonts w:ascii="Calibri" w:eastAsia="Arial Unicode MS" w:hAnsi="Calibri" w:cs="Arial Unicode MS"/>
      <w:color w:val="000000"/>
      <w:u w:color="000000"/>
      <w:lang w:val="en-US" w:eastAsia="en-ZA"/>
    </w:rPr>
  </w:style>
  <w:style w:type="numbering" w:customStyle="1" w:styleId="ImportedStyle36">
    <w:name w:val="Imported Style 36"/>
    <w:rsid w:val="00EB628F"/>
    <w:pPr>
      <w:numPr>
        <w:numId w:val="9"/>
      </w:numPr>
    </w:pPr>
  </w:style>
</w:styles>
</file>

<file path=word/webSettings.xml><?xml version="1.0" encoding="utf-8"?>
<w:webSettings xmlns:r="http://schemas.openxmlformats.org/officeDocument/2006/relationships" xmlns:w="http://schemas.openxmlformats.org/wordprocessingml/2006/main">
  <w:divs>
    <w:div w:id="7408226">
      <w:bodyDiv w:val="1"/>
      <w:marLeft w:val="0"/>
      <w:marRight w:val="0"/>
      <w:marTop w:val="0"/>
      <w:marBottom w:val="0"/>
      <w:divBdr>
        <w:top w:val="none" w:sz="0" w:space="0" w:color="auto"/>
        <w:left w:val="none" w:sz="0" w:space="0" w:color="auto"/>
        <w:bottom w:val="none" w:sz="0" w:space="0" w:color="auto"/>
        <w:right w:val="none" w:sz="0" w:space="0" w:color="auto"/>
      </w:divBdr>
    </w:div>
    <w:div w:id="31276170">
      <w:bodyDiv w:val="1"/>
      <w:marLeft w:val="0"/>
      <w:marRight w:val="0"/>
      <w:marTop w:val="0"/>
      <w:marBottom w:val="0"/>
      <w:divBdr>
        <w:top w:val="none" w:sz="0" w:space="0" w:color="auto"/>
        <w:left w:val="none" w:sz="0" w:space="0" w:color="auto"/>
        <w:bottom w:val="none" w:sz="0" w:space="0" w:color="auto"/>
        <w:right w:val="none" w:sz="0" w:space="0" w:color="auto"/>
      </w:divBdr>
    </w:div>
    <w:div w:id="139154860">
      <w:bodyDiv w:val="1"/>
      <w:marLeft w:val="0"/>
      <w:marRight w:val="0"/>
      <w:marTop w:val="0"/>
      <w:marBottom w:val="0"/>
      <w:divBdr>
        <w:top w:val="none" w:sz="0" w:space="0" w:color="auto"/>
        <w:left w:val="none" w:sz="0" w:space="0" w:color="auto"/>
        <w:bottom w:val="none" w:sz="0" w:space="0" w:color="auto"/>
        <w:right w:val="none" w:sz="0" w:space="0" w:color="auto"/>
      </w:divBdr>
    </w:div>
    <w:div w:id="360517688">
      <w:bodyDiv w:val="1"/>
      <w:marLeft w:val="0"/>
      <w:marRight w:val="0"/>
      <w:marTop w:val="0"/>
      <w:marBottom w:val="0"/>
      <w:divBdr>
        <w:top w:val="none" w:sz="0" w:space="0" w:color="auto"/>
        <w:left w:val="none" w:sz="0" w:space="0" w:color="auto"/>
        <w:bottom w:val="none" w:sz="0" w:space="0" w:color="auto"/>
        <w:right w:val="none" w:sz="0" w:space="0" w:color="auto"/>
      </w:divBdr>
    </w:div>
    <w:div w:id="414937085">
      <w:bodyDiv w:val="1"/>
      <w:marLeft w:val="0"/>
      <w:marRight w:val="0"/>
      <w:marTop w:val="0"/>
      <w:marBottom w:val="0"/>
      <w:divBdr>
        <w:top w:val="none" w:sz="0" w:space="0" w:color="auto"/>
        <w:left w:val="none" w:sz="0" w:space="0" w:color="auto"/>
        <w:bottom w:val="none" w:sz="0" w:space="0" w:color="auto"/>
        <w:right w:val="none" w:sz="0" w:space="0" w:color="auto"/>
      </w:divBdr>
    </w:div>
    <w:div w:id="488209792">
      <w:bodyDiv w:val="1"/>
      <w:marLeft w:val="0"/>
      <w:marRight w:val="0"/>
      <w:marTop w:val="0"/>
      <w:marBottom w:val="0"/>
      <w:divBdr>
        <w:top w:val="none" w:sz="0" w:space="0" w:color="auto"/>
        <w:left w:val="none" w:sz="0" w:space="0" w:color="auto"/>
        <w:bottom w:val="none" w:sz="0" w:space="0" w:color="auto"/>
        <w:right w:val="none" w:sz="0" w:space="0" w:color="auto"/>
      </w:divBdr>
    </w:div>
    <w:div w:id="515659670">
      <w:bodyDiv w:val="1"/>
      <w:marLeft w:val="0"/>
      <w:marRight w:val="0"/>
      <w:marTop w:val="0"/>
      <w:marBottom w:val="0"/>
      <w:divBdr>
        <w:top w:val="none" w:sz="0" w:space="0" w:color="auto"/>
        <w:left w:val="none" w:sz="0" w:space="0" w:color="auto"/>
        <w:bottom w:val="none" w:sz="0" w:space="0" w:color="auto"/>
        <w:right w:val="none" w:sz="0" w:space="0" w:color="auto"/>
      </w:divBdr>
    </w:div>
    <w:div w:id="555974018">
      <w:bodyDiv w:val="1"/>
      <w:marLeft w:val="0"/>
      <w:marRight w:val="0"/>
      <w:marTop w:val="0"/>
      <w:marBottom w:val="0"/>
      <w:divBdr>
        <w:top w:val="none" w:sz="0" w:space="0" w:color="auto"/>
        <w:left w:val="none" w:sz="0" w:space="0" w:color="auto"/>
        <w:bottom w:val="none" w:sz="0" w:space="0" w:color="auto"/>
        <w:right w:val="none" w:sz="0" w:space="0" w:color="auto"/>
      </w:divBdr>
    </w:div>
    <w:div w:id="637346879">
      <w:bodyDiv w:val="1"/>
      <w:marLeft w:val="0"/>
      <w:marRight w:val="0"/>
      <w:marTop w:val="0"/>
      <w:marBottom w:val="0"/>
      <w:divBdr>
        <w:top w:val="none" w:sz="0" w:space="0" w:color="auto"/>
        <w:left w:val="none" w:sz="0" w:space="0" w:color="auto"/>
        <w:bottom w:val="none" w:sz="0" w:space="0" w:color="auto"/>
        <w:right w:val="none" w:sz="0" w:space="0" w:color="auto"/>
      </w:divBdr>
    </w:div>
    <w:div w:id="763108091">
      <w:bodyDiv w:val="1"/>
      <w:marLeft w:val="0"/>
      <w:marRight w:val="0"/>
      <w:marTop w:val="0"/>
      <w:marBottom w:val="0"/>
      <w:divBdr>
        <w:top w:val="none" w:sz="0" w:space="0" w:color="auto"/>
        <w:left w:val="none" w:sz="0" w:space="0" w:color="auto"/>
        <w:bottom w:val="none" w:sz="0" w:space="0" w:color="auto"/>
        <w:right w:val="none" w:sz="0" w:space="0" w:color="auto"/>
      </w:divBdr>
    </w:div>
    <w:div w:id="815877996">
      <w:bodyDiv w:val="1"/>
      <w:marLeft w:val="0"/>
      <w:marRight w:val="0"/>
      <w:marTop w:val="0"/>
      <w:marBottom w:val="0"/>
      <w:divBdr>
        <w:top w:val="none" w:sz="0" w:space="0" w:color="auto"/>
        <w:left w:val="none" w:sz="0" w:space="0" w:color="auto"/>
        <w:bottom w:val="none" w:sz="0" w:space="0" w:color="auto"/>
        <w:right w:val="none" w:sz="0" w:space="0" w:color="auto"/>
      </w:divBdr>
    </w:div>
    <w:div w:id="832185799">
      <w:bodyDiv w:val="1"/>
      <w:marLeft w:val="0"/>
      <w:marRight w:val="0"/>
      <w:marTop w:val="0"/>
      <w:marBottom w:val="0"/>
      <w:divBdr>
        <w:top w:val="none" w:sz="0" w:space="0" w:color="auto"/>
        <w:left w:val="none" w:sz="0" w:space="0" w:color="auto"/>
        <w:bottom w:val="none" w:sz="0" w:space="0" w:color="auto"/>
        <w:right w:val="none" w:sz="0" w:space="0" w:color="auto"/>
      </w:divBdr>
    </w:div>
    <w:div w:id="857818576">
      <w:bodyDiv w:val="1"/>
      <w:marLeft w:val="0"/>
      <w:marRight w:val="0"/>
      <w:marTop w:val="0"/>
      <w:marBottom w:val="0"/>
      <w:divBdr>
        <w:top w:val="none" w:sz="0" w:space="0" w:color="auto"/>
        <w:left w:val="none" w:sz="0" w:space="0" w:color="auto"/>
        <w:bottom w:val="none" w:sz="0" w:space="0" w:color="auto"/>
        <w:right w:val="none" w:sz="0" w:space="0" w:color="auto"/>
      </w:divBdr>
    </w:div>
    <w:div w:id="914556071">
      <w:bodyDiv w:val="1"/>
      <w:marLeft w:val="0"/>
      <w:marRight w:val="0"/>
      <w:marTop w:val="0"/>
      <w:marBottom w:val="0"/>
      <w:divBdr>
        <w:top w:val="none" w:sz="0" w:space="0" w:color="auto"/>
        <w:left w:val="none" w:sz="0" w:space="0" w:color="auto"/>
        <w:bottom w:val="none" w:sz="0" w:space="0" w:color="auto"/>
        <w:right w:val="none" w:sz="0" w:space="0" w:color="auto"/>
      </w:divBdr>
    </w:div>
    <w:div w:id="917832462">
      <w:bodyDiv w:val="1"/>
      <w:marLeft w:val="0"/>
      <w:marRight w:val="0"/>
      <w:marTop w:val="0"/>
      <w:marBottom w:val="0"/>
      <w:divBdr>
        <w:top w:val="none" w:sz="0" w:space="0" w:color="auto"/>
        <w:left w:val="none" w:sz="0" w:space="0" w:color="auto"/>
        <w:bottom w:val="none" w:sz="0" w:space="0" w:color="auto"/>
        <w:right w:val="none" w:sz="0" w:space="0" w:color="auto"/>
      </w:divBdr>
    </w:div>
    <w:div w:id="1082724142">
      <w:bodyDiv w:val="1"/>
      <w:marLeft w:val="0"/>
      <w:marRight w:val="0"/>
      <w:marTop w:val="0"/>
      <w:marBottom w:val="0"/>
      <w:divBdr>
        <w:top w:val="none" w:sz="0" w:space="0" w:color="auto"/>
        <w:left w:val="none" w:sz="0" w:space="0" w:color="auto"/>
        <w:bottom w:val="none" w:sz="0" w:space="0" w:color="auto"/>
        <w:right w:val="none" w:sz="0" w:space="0" w:color="auto"/>
      </w:divBdr>
    </w:div>
    <w:div w:id="1156997250">
      <w:bodyDiv w:val="1"/>
      <w:marLeft w:val="0"/>
      <w:marRight w:val="0"/>
      <w:marTop w:val="0"/>
      <w:marBottom w:val="0"/>
      <w:divBdr>
        <w:top w:val="none" w:sz="0" w:space="0" w:color="auto"/>
        <w:left w:val="none" w:sz="0" w:space="0" w:color="auto"/>
        <w:bottom w:val="none" w:sz="0" w:space="0" w:color="auto"/>
        <w:right w:val="none" w:sz="0" w:space="0" w:color="auto"/>
      </w:divBdr>
    </w:div>
    <w:div w:id="1230313636">
      <w:bodyDiv w:val="1"/>
      <w:marLeft w:val="0"/>
      <w:marRight w:val="0"/>
      <w:marTop w:val="0"/>
      <w:marBottom w:val="0"/>
      <w:divBdr>
        <w:top w:val="none" w:sz="0" w:space="0" w:color="auto"/>
        <w:left w:val="none" w:sz="0" w:space="0" w:color="auto"/>
        <w:bottom w:val="none" w:sz="0" w:space="0" w:color="auto"/>
        <w:right w:val="none" w:sz="0" w:space="0" w:color="auto"/>
      </w:divBdr>
    </w:div>
    <w:div w:id="1232421246">
      <w:bodyDiv w:val="1"/>
      <w:marLeft w:val="0"/>
      <w:marRight w:val="0"/>
      <w:marTop w:val="0"/>
      <w:marBottom w:val="0"/>
      <w:divBdr>
        <w:top w:val="none" w:sz="0" w:space="0" w:color="auto"/>
        <w:left w:val="none" w:sz="0" w:space="0" w:color="auto"/>
        <w:bottom w:val="none" w:sz="0" w:space="0" w:color="auto"/>
        <w:right w:val="none" w:sz="0" w:space="0" w:color="auto"/>
      </w:divBdr>
    </w:div>
    <w:div w:id="1470855088">
      <w:bodyDiv w:val="1"/>
      <w:marLeft w:val="0"/>
      <w:marRight w:val="0"/>
      <w:marTop w:val="0"/>
      <w:marBottom w:val="0"/>
      <w:divBdr>
        <w:top w:val="none" w:sz="0" w:space="0" w:color="auto"/>
        <w:left w:val="none" w:sz="0" w:space="0" w:color="auto"/>
        <w:bottom w:val="none" w:sz="0" w:space="0" w:color="auto"/>
        <w:right w:val="none" w:sz="0" w:space="0" w:color="auto"/>
      </w:divBdr>
    </w:div>
    <w:div w:id="1513910514">
      <w:bodyDiv w:val="1"/>
      <w:marLeft w:val="0"/>
      <w:marRight w:val="0"/>
      <w:marTop w:val="0"/>
      <w:marBottom w:val="0"/>
      <w:divBdr>
        <w:top w:val="none" w:sz="0" w:space="0" w:color="auto"/>
        <w:left w:val="none" w:sz="0" w:space="0" w:color="auto"/>
        <w:bottom w:val="none" w:sz="0" w:space="0" w:color="auto"/>
        <w:right w:val="none" w:sz="0" w:space="0" w:color="auto"/>
      </w:divBdr>
    </w:div>
    <w:div w:id="1531600548">
      <w:bodyDiv w:val="1"/>
      <w:marLeft w:val="0"/>
      <w:marRight w:val="0"/>
      <w:marTop w:val="0"/>
      <w:marBottom w:val="0"/>
      <w:divBdr>
        <w:top w:val="none" w:sz="0" w:space="0" w:color="auto"/>
        <w:left w:val="none" w:sz="0" w:space="0" w:color="auto"/>
        <w:bottom w:val="none" w:sz="0" w:space="0" w:color="auto"/>
        <w:right w:val="none" w:sz="0" w:space="0" w:color="auto"/>
      </w:divBdr>
    </w:div>
    <w:div w:id="1558852761">
      <w:bodyDiv w:val="1"/>
      <w:marLeft w:val="0"/>
      <w:marRight w:val="0"/>
      <w:marTop w:val="0"/>
      <w:marBottom w:val="0"/>
      <w:divBdr>
        <w:top w:val="none" w:sz="0" w:space="0" w:color="auto"/>
        <w:left w:val="none" w:sz="0" w:space="0" w:color="auto"/>
        <w:bottom w:val="none" w:sz="0" w:space="0" w:color="auto"/>
        <w:right w:val="none" w:sz="0" w:space="0" w:color="auto"/>
      </w:divBdr>
    </w:div>
    <w:div w:id="1743598135">
      <w:bodyDiv w:val="1"/>
      <w:marLeft w:val="0"/>
      <w:marRight w:val="0"/>
      <w:marTop w:val="0"/>
      <w:marBottom w:val="0"/>
      <w:divBdr>
        <w:top w:val="none" w:sz="0" w:space="0" w:color="auto"/>
        <w:left w:val="none" w:sz="0" w:space="0" w:color="auto"/>
        <w:bottom w:val="none" w:sz="0" w:space="0" w:color="auto"/>
        <w:right w:val="none" w:sz="0" w:space="0" w:color="auto"/>
      </w:divBdr>
    </w:div>
    <w:div w:id="1793672969">
      <w:bodyDiv w:val="1"/>
      <w:marLeft w:val="0"/>
      <w:marRight w:val="0"/>
      <w:marTop w:val="0"/>
      <w:marBottom w:val="0"/>
      <w:divBdr>
        <w:top w:val="none" w:sz="0" w:space="0" w:color="auto"/>
        <w:left w:val="none" w:sz="0" w:space="0" w:color="auto"/>
        <w:bottom w:val="none" w:sz="0" w:space="0" w:color="auto"/>
        <w:right w:val="none" w:sz="0" w:space="0" w:color="auto"/>
      </w:divBdr>
    </w:div>
    <w:div w:id="20097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8C36-A0FC-429B-9A7F-A129A87D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7731</Words>
  <Characters>44071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Sibongiseni Ngcobo</dc:creator>
  <cp:lastModifiedBy>User</cp:lastModifiedBy>
  <cp:revision>2</cp:revision>
  <cp:lastPrinted>2019-10-21T08:24:00Z</cp:lastPrinted>
  <dcterms:created xsi:type="dcterms:W3CDTF">2022-10-26T19:48:00Z</dcterms:created>
  <dcterms:modified xsi:type="dcterms:W3CDTF">2022-10-26T19:48:00Z</dcterms:modified>
</cp:coreProperties>
</file>