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6A1" w:rsidRPr="00AA2EEE" w:rsidRDefault="00AA2EEE" w:rsidP="00AA2EEE">
      <w:pPr>
        <w:spacing w:after="0" w:line="240" w:lineRule="auto"/>
        <w:jc w:val="left"/>
        <w:rPr>
          <w:rFonts w:ascii="Arial" w:hAnsi="Arial" w:cs="Arial"/>
          <w:b/>
          <w:caps/>
          <w:sz w:val="20"/>
          <w:szCs w:val="20"/>
        </w:rPr>
      </w:pPr>
      <w:r>
        <w:rPr>
          <w:rFonts w:ascii="Arial" w:hAnsi="Arial" w:cs="Arial"/>
          <w:b/>
          <w:sz w:val="20"/>
          <w:szCs w:val="20"/>
        </w:rPr>
        <w:t>The Budgetary Review a</w:t>
      </w:r>
      <w:r w:rsidRPr="00AA2EEE">
        <w:rPr>
          <w:rFonts w:ascii="Arial" w:hAnsi="Arial" w:cs="Arial"/>
          <w:b/>
          <w:sz w:val="20"/>
          <w:szCs w:val="20"/>
        </w:rPr>
        <w:t>nd Recommendation Report (B</w:t>
      </w:r>
      <w:r>
        <w:rPr>
          <w:rFonts w:ascii="Arial" w:hAnsi="Arial" w:cs="Arial"/>
          <w:b/>
          <w:sz w:val="20"/>
          <w:szCs w:val="20"/>
        </w:rPr>
        <w:t>RRR) of the Portfolio Committee on Communications, dated</w:t>
      </w:r>
      <w:r w:rsidRPr="00AA2EEE">
        <w:rPr>
          <w:rFonts w:ascii="Arial" w:hAnsi="Arial" w:cs="Arial"/>
          <w:b/>
          <w:sz w:val="20"/>
          <w:szCs w:val="20"/>
        </w:rPr>
        <w:t xml:space="preserve"> 18 October 2022 </w:t>
      </w:r>
    </w:p>
    <w:p w:rsidR="00D326A1" w:rsidRPr="00AA2EEE" w:rsidRDefault="00D326A1" w:rsidP="00AA2EEE">
      <w:pPr>
        <w:spacing w:after="0" w:line="240" w:lineRule="auto"/>
        <w:jc w:val="left"/>
        <w:rPr>
          <w:rFonts w:ascii="Arial" w:hAnsi="Arial" w:cs="Arial"/>
          <w:sz w:val="20"/>
          <w:szCs w:val="20"/>
        </w:rPr>
      </w:pPr>
    </w:p>
    <w:p w:rsidR="00796616" w:rsidRPr="00AA2EEE" w:rsidRDefault="00D326A1" w:rsidP="00AA2EEE">
      <w:pPr>
        <w:spacing w:after="0" w:line="240" w:lineRule="auto"/>
        <w:jc w:val="left"/>
        <w:rPr>
          <w:rFonts w:ascii="Arial" w:hAnsi="Arial" w:cs="Arial"/>
          <w:sz w:val="20"/>
          <w:szCs w:val="20"/>
        </w:rPr>
      </w:pPr>
      <w:r w:rsidRPr="00AA2EEE">
        <w:rPr>
          <w:rFonts w:ascii="Arial" w:hAnsi="Arial" w:cs="Arial"/>
          <w:sz w:val="20"/>
          <w:szCs w:val="20"/>
        </w:rPr>
        <w:t xml:space="preserve">The Portfolio Committee on </w:t>
      </w:r>
      <w:r w:rsidR="003A6379" w:rsidRPr="00AA2EEE">
        <w:rPr>
          <w:rFonts w:ascii="Arial" w:hAnsi="Arial" w:cs="Arial"/>
          <w:sz w:val="20"/>
          <w:szCs w:val="20"/>
        </w:rPr>
        <w:t>Communications</w:t>
      </w:r>
      <w:r w:rsidRPr="00AA2EEE">
        <w:rPr>
          <w:rFonts w:ascii="Arial" w:hAnsi="Arial" w:cs="Arial"/>
          <w:sz w:val="20"/>
          <w:szCs w:val="20"/>
        </w:rPr>
        <w:t xml:space="preserve"> (</w:t>
      </w:r>
      <w:r w:rsidR="003A6379" w:rsidRPr="00AA2EEE">
        <w:rPr>
          <w:rFonts w:ascii="Arial" w:hAnsi="Arial" w:cs="Arial"/>
          <w:sz w:val="20"/>
          <w:szCs w:val="20"/>
        </w:rPr>
        <w:t>PCC</w:t>
      </w:r>
      <w:r w:rsidRPr="00AA2EEE">
        <w:rPr>
          <w:rFonts w:ascii="Arial" w:hAnsi="Arial" w:cs="Arial"/>
          <w:sz w:val="20"/>
          <w:szCs w:val="20"/>
        </w:rPr>
        <w:t>)</w:t>
      </w:r>
      <w:r w:rsidR="001A5E2F" w:rsidRPr="00AA2EEE">
        <w:rPr>
          <w:rFonts w:ascii="Arial" w:hAnsi="Arial" w:cs="Arial"/>
          <w:sz w:val="20"/>
          <w:szCs w:val="20"/>
        </w:rPr>
        <w:t xml:space="preserve">, having </w:t>
      </w:r>
      <w:r w:rsidRPr="00AA2EEE">
        <w:rPr>
          <w:rFonts w:ascii="Arial" w:hAnsi="Arial" w:cs="Arial"/>
          <w:sz w:val="20"/>
          <w:szCs w:val="20"/>
        </w:rPr>
        <w:t xml:space="preserve">considered the </w:t>
      </w:r>
      <w:r w:rsidR="001A5E2F" w:rsidRPr="00AA2EEE">
        <w:rPr>
          <w:rFonts w:ascii="Arial" w:hAnsi="Arial" w:cs="Arial"/>
          <w:sz w:val="20"/>
          <w:szCs w:val="20"/>
        </w:rPr>
        <w:t xml:space="preserve">financial and non-financial </w:t>
      </w:r>
      <w:r w:rsidRPr="00AA2EEE">
        <w:rPr>
          <w:rFonts w:ascii="Arial" w:hAnsi="Arial" w:cs="Arial"/>
          <w:sz w:val="20"/>
          <w:szCs w:val="20"/>
        </w:rPr>
        <w:t xml:space="preserve">performance </w:t>
      </w:r>
      <w:r w:rsidR="00462550" w:rsidRPr="00AA2EEE">
        <w:rPr>
          <w:rFonts w:ascii="Arial" w:hAnsi="Arial" w:cs="Arial"/>
          <w:sz w:val="20"/>
          <w:szCs w:val="20"/>
        </w:rPr>
        <w:t xml:space="preserve">for the year </w:t>
      </w:r>
      <w:r w:rsidR="002F6998" w:rsidRPr="00AA2EEE">
        <w:rPr>
          <w:rFonts w:ascii="Arial" w:hAnsi="Arial" w:cs="Arial"/>
          <w:sz w:val="20"/>
          <w:szCs w:val="20"/>
        </w:rPr>
        <w:t>20</w:t>
      </w:r>
      <w:r w:rsidR="00002E6B" w:rsidRPr="00AA2EEE">
        <w:rPr>
          <w:rFonts w:ascii="Arial" w:hAnsi="Arial" w:cs="Arial"/>
          <w:sz w:val="20"/>
          <w:szCs w:val="20"/>
        </w:rPr>
        <w:t>21</w:t>
      </w:r>
      <w:r w:rsidR="00285CE8" w:rsidRPr="00AA2EEE">
        <w:rPr>
          <w:rFonts w:ascii="Arial" w:hAnsi="Arial" w:cs="Arial"/>
          <w:sz w:val="20"/>
          <w:szCs w:val="20"/>
        </w:rPr>
        <w:t>/22</w:t>
      </w:r>
      <w:r w:rsidR="00462550" w:rsidRPr="00AA2EEE">
        <w:rPr>
          <w:rFonts w:ascii="Arial" w:hAnsi="Arial" w:cs="Arial"/>
          <w:sz w:val="20"/>
          <w:szCs w:val="20"/>
        </w:rPr>
        <w:t xml:space="preserve"> of</w:t>
      </w:r>
      <w:r w:rsidR="00462550" w:rsidRPr="00AA2EEE">
        <w:rPr>
          <w:rFonts w:ascii="Arial" w:hAnsi="Arial" w:cs="Arial"/>
          <w:color w:val="FF0000"/>
          <w:sz w:val="20"/>
          <w:szCs w:val="20"/>
        </w:rPr>
        <w:t xml:space="preserve"> </w:t>
      </w:r>
      <w:r w:rsidRPr="00AA2EEE">
        <w:rPr>
          <w:rFonts w:ascii="Arial" w:hAnsi="Arial" w:cs="Arial"/>
          <w:sz w:val="20"/>
          <w:szCs w:val="20"/>
        </w:rPr>
        <w:t xml:space="preserve">the Department of </w:t>
      </w:r>
      <w:r w:rsidR="00002E6B" w:rsidRPr="00AA2EEE">
        <w:rPr>
          <w:rFonts w:ascii="Arial" w:hAnsi="Arial" w:cs="Arial"/>
          <w:sz w:val="20"/>
          <w:szCs w:val="20"/>
          <w:lang w:val="en-US"/>
        </w:rPr>
        <w:t>Communications and Digital Technologies</w:t>
      </w:r>
      <w:r w:rsidRPr="00AA2EEE">
        <w:rPr>
          <w:rFonts w:ascii="Arial" w:hAnsi="Arial" w:cs="Arial"/>
          <w:sz w:val="20"/>
          <w:szCs w:val="20"/>
        </w:rPr>
        <w:t xml:space="preserve"> (</w:t>
      </w:r>
      <w:r w:rsidR="005055D8" w:rsidRPr="00AA2EEE">
        <w:rPr>
          <w:rFonts w:ascii="Arial" w:hAnsi="Arial" w:cs="Arial"/>
          <w:sz w:val="20"/>
          <w:szCs w:val="20"/>
        </w:rPr>
        <w:t>the Department</w:t>
      </w:r>
      <w:r w:rsidRPr="00AA2EEE">
        <w:rPr>
          <w:rFonts w:ascii="Arial" w:hAnsi="Arial" w:cs="Arial"/>
          <w:sz w:val="20"/>
          <w:szCs w:val="20"/>
        </w:rPr>
        <w:t>)</w:t>
      </w:r>
      <w:r w:rsidR="00EB4424" w:rsidRPr="00AA2EEE">
        <w:rPr>
          <w:rFonts w:ascii="Arial" w:hAnsi="Arial" w:cs="Arial"/>
          <w:sz w:val="20"/>
          <w:szCs w:val="20"/>
        </w:rPr>
        <w:t>,</w:t>
      </w:r>
      <w:r w:rsidR="00462550" w:rsidRPr="00AA2EEE">
        <w:rPr>
          <w:rFonts w:ascii="Arial" w:hAnsi="Arial" w:cs="Arial"/>
          <w:sz w:val="20"/>
          <w:szCs w:val="20"/>
        </w:rPr>
        <w:t xml:space="preserve"> </w:t>
      </w:r>
      <w:r w:rsidR="00AA6F25" w:rsidRPr="00AA2EEE">
        <w:rPr>
          <w:rFonts w:ascii="Arial" w:hAnsi="Arial" w:cs="Arial"/>
          <w:sz w:val="20"/>
          <w:szCs w:val="20"/>
        </w:rPr>
        <w:t>Sentech</w:t>
      </w:r>
      <w:r w:rsidR="00EB4424" w:rsidRPr="00AA2EEE">
        <w:rPr>
          <w:rFonts w:ascii="Arial" w:hAnsi="Arial" w:cs="Arial"/>
          <w:sz w:val="20"/>
          <w:szCs w:val="20"/>
        </w:rPr>
        <w:t>,</w:t>
      </w:r>
      <w:r w:rsidR="00E52E56" w:rsidRPr="00AA2EEE">
        <w:rPr>
          <w:rFonts w:ascii="Arial" w:hAnsi="Arial" w:cs="Arial"/>
          <w:sz w:val="20"/>
          <w:szCs w:val="20"/>
        </w:rPr>
        <w:t xml:space="preserve"> Film and Publications Board (FPB),</w:t>
      </w:r>
      <w:r w:rsidR="00EB4424" w:rsidRPr="00AA2EEE">
        <w:rPr>
          <w:rFonts w:ascii="Arial" w:hAnsi="Arial" w:cs="Arial"/>
          <w:sz w:val="20"/>
          <w:szCs w:val="20"/>
        </w:rPr>
        <w:t xml:space="preserve"> </w:t>
      </w:r>
      <w:r w:rsidR="00E52E56" w:rsidRPr="00AA2EEE">
        <w:rPr>
          <w:rFonts w:ascii="Arial" w:hAnsi="Arial" w:cs="Arial"/>
          <w:sz w:val="20"/>
          <w:szCs w:val="20"/>
        </w:rPr>
        <w:t>Independent Communications Authority of South Africa (ICASA),</w:t>
      </w:r>
      <w:r w:rsidR="00EB4424" w:rsidRPr="00AA2EEE">
        <w:rPr>
          <w:rFonts w:ascii="Arial" w:hAnsi="Arial" w:cs="Arial"/>
          <w:sz w:val="20"/>
          <w:szCs w:val="20"/>
        </w:rPr>
        <w:t xml:space="preserve"> </w:t>
      </w:r>
      <w:r w:rsidR="00D83A18" w:rsidRPr="00AA2EEE">
        <w:rPr>
          <w:rFonts w:ascii="Arial" w:hAnsi="Arial" w:cs="Arial"/>
          <w:sz w:val="20"/>
          <w:szCs w:val="20"/>
        </w:rPr>
        <w:t>National Electronic Media of South Africa (</w:t>
      </w:r>
      <w:r w:rsidR="002F6998" w:rsidRPr="00AA2EEE">
        <w:rPr>
          <w:rFonts w:ascii="Arial" w:hAnsi="Arial" w:cs="Arial"/>
          <w:sz w:val="20"/>
          <w:szCs w:val="20"/>
        </w:rPr>
        <w:t>NEMISA</w:t>
      </w:r>
      <w:r w:rsidR="007A0835" w:rsidRPr="00AA2EEE">
        <w:rPr>
          <w:rFonts w:ascii="Arial" w:hAnsi="Arial" w:cs="Arial"/>
          <w:sz w:val="20"/>
          <w:szCs w:val="20"/>
        </w:rPr>
        <w:t>),</w:t>
      </w:r>
      <w:r w:rsidR="00EB4424" w:rsidRPr="00AA2EEE">
        <w:rPr>
          <w:rFonts w:ascii="Arial" w:hAnsi="Arial" w:cs="Arial"/>
          <w:sz w:val="20"/>
          <w:szCs w:val="20"/>
        </w:rPr>
        <w:t xml:space="preserve"> </w:t>
      </w:r>
      <w:r w:rsidR="00796616" w:rsidRPr="00AA2EEE">
        <w:rPr>
          <w:rFonts w:ascii="Arial" w:hAnsi="Arial" w:cs="Arial"/>
          <w:sz w:val="20"/>
          <w:szCs w:val="20"/>
        </w:rPr>
        <w:t xml:space="preserve">the </w:t>
      </w:r>
      <w:r w:rsidR="00E52E56" w:rsidRPr="00AA2EEE">
        <w:rPr>
          <w:rFonts w:ascii="Arial" w:hAnsi="Arial" w:cs="Arial"/>
          <w:sz w:val="20"/>
          <w:szCs w:val="20"/>
        </w:rPr>
        <w:t xml:space="preserve">Universal Service and Access Agency of South Africa (USAASA)/Universal Service Fund (USAF), </w:t>
      </w:r>
      <w:r w:rsidR="006B054E" w:rsidRPr="00AA2EEE">
        <w:rPr>
          <w:rFonts w:ascii="Arial" w:hAnsi="Arial" w:cs="Arial"/>
          <w:sz w:val="20"/>
          <w:szCs w:val="20"/>
        </w:rPr>
        <w:t xml:space="preserve">the South African Postal Services (SAPO); </w:t>
      </w:r>
      <w:r w:rsidR="00E52E56" w:rsidRPr="00AA2EEE">
        <w:rPr>
          <w:rFonts w:ascii="Arial" w:hAnsi="Arial" w:cs="Arial"/>
          <w:sz w:val="20"/>
          <w:szCs w:val="20"/>
          <w:lang w:val="en-US"/>
        </w:rPr>
        <w:t>South African Broadcasting Corporation SOC Limited (</w:t>
      </w:r>
      <w:r w:rsidR="00002E6B" w:rsidRPr="00AA2EEE">
        <w:rPr>
          <w:rFonts w:ascii="Arial" w:hAnsi="Arial" w:cs="Arial"/>
          <w:sz w:val="20"/>
          <w:szCs w:val="20"/>
        </w:rPr>
        <w:t>SABC</w:t>
      </w:r>
      <w:r w:rsidR="00E52E56" w:rsidRPr="00AA2EEE">
        <w:rPr>
          <w:rFonts w:ascii="Arial" w:hAnsi="Arial" w:cs="Arial"/>
          <w:sz w:val="20"/>
          <w:szCs w:val="20"/>
        </w:rPr>
        <w:t>)</w:t>
      </w:r>
      <w:r w:rsidR="00002E6B" w:rsidRPr="00AA2EEE">
        <w:rPr>
          <w:rFonts w:ascii="Arial" w:hAnsi="Arial" w:cs="Arial"/>
          <w:sz w:val="20"/>
          <w:szCs w:val="20"/>
        </w:rPr>
        <w:t xml:space="preserve"> </w:t>
      </w:r>
      <w:r w:rsidR="00D83A18" w:rsidRPr="00AA2EEE">
        <w:rPr>
          <w:rFonts w:ascii="Arial" w:hAnsi="Arial" w:cs="Arial"/>
          <w:sz w:val="20"/>
          <w:szCs w:val="20"/>
        </w:rPr>
        <w:t xml:space="preserve">and </w:t>
      </w:r>
      <w:r w:rsidR="006E3978" w:rsidRPr="00AA2EEE">
        <w:rPr>
          <w:rFonts w:ascii="Arial" w:hAnsi="Arial" w:cs="Arial"/>
          <w:sz w:val="20"/>
          <w:szCs w:val="20"/>
        </w:rPr>
        <w:t>.</w:t>
      </w:r>
      <w:r w:rsidR="00EB4424" w:rsidRPr="00AA2EEE">
        <w:rPr>
          <w:rFonts w:ascii="Arial" w:hAnsi="Arial" w:cs="Arial"/>
          <w:sz w:val="20"/>
          <w:szCs w:val="20"/>
        </w:rPr>
        <w:t>ZADNA</w:t>
      </w:r>
      <w:r w:rsidR="007A0835" w:rsidRPr="00AA2EEE">
        <w:rPr>
          <w:rFonts w:ascii="Arial" w:hAnsi="Arial" w:cs="Arial"/>
          <w:sz w:val="20"/>
          <w:szCs w:val="20"/>
        </w:rPr>
        <w:t>,</w:t>
      </w:r>
      <w:r w:rsidR="00B356E5" w:rsidRPr="00AA2EEE">
        <w:rPr>
          <w:rFonts w:ascii="Arial" w:hAnsi="Arial" w:cs="Arial"/>
          <w:sz w:val="20"/>
          <w:szCs w:val="20"/>
        </w:rPr>
        <w:t xml:space="preserve"> </w:t>
      </w:r>
      <w:r w:rsidR="00796616" w:rsidRPr="00AA2EEE">
        <w:rPr>
          <w:rFonts w:ascii="Arial" w:hAnsi="Arial" w:cs="Arial"/>
          <w:sz w:val="20"/>
          <w:szCs w:val="20"/>
        </w:rPr>
        <w:t xml:space="preserve">and the </w:t>
      </w:r>
      <w:r w:rsidR="00285CE8" w:rsidRPr="00AA2EEE">
        <w:rPr>
          <w:rFonts w:ascii="Arial" w:hAnsi="Arial" w:cs="Arial"/>
          <w:sz w:val="20"/>
          <w:szCs w:val="20"/>
        </w:rPr>
        <w:t>State Information Technology Agency (SITA) on</w:t>
      </w:r>
      <w:r w:rsidR="00285CE8" w:rsidRPr="00AA2EEE" w:rsidDel="00002E6B">
        <w:rPr>
          <w:rFonts w:ascii="Arial" w:hAnsi="Arial" w:cs="Arial"/>
          <w:sz w:val="20"/>
          <w:szCs w:val="20"/>
        </w:rPr>
        <w:t xml:space="preserve"> </w:t>
      </w:r>
      <w:r w:rsidR="00285CE8" w:rsidRPr="00AA2EEE">
        <w:rPr>
          <w:rFonts w:ascii="Arial" w:hAnsi="Arial" w:cs="Arial"/>
          <w:sz w:val="20"/>
          <w:szCs w:val="20"/>
        </w:rPr>
        <w:t xml:space="preserve">11 October 2022 reports as follows:  </w:t>
      </w:r>
    </w:p>
    <w:p w:rsidR="00702333" w:rsidRPr="00AA2EEE" w:rsidRDefault="00702333" w:rsidP="00AA2EEE">
      <w:pPr>
        <w:spacing w:after="0" w:line="240" w:lineRule="auto"/>
        <w:jc w:val="left"/>
        <w:rPr>
          <w:rFonts w:ascii="Arial" w:hAnsi="Arial" w:cs="Arial"/>
          <w:sz w:val="20"/>
          <w:szCs w:val="20"/>
        </w:rPr>
      </w:pPr>
    </w:p>
    <w:p w:rsidR="00796616" w:rsidRPr="00AA2EEE" w:rsidRDefault="00796616" w:rsidP="00AA2EEE">
      <w:pPr>
        <w:spacing w:after="0" w:line="240" w:lineRule="auto"/>
        <w:jc w:val="left"/>
        <w:rPr>
          <w:rFonts w:ascii="Arial" w:hAnsi="Arial" w:cs="Arial"/>
          <w:sz w:val="20"/>
          <w:szCs w:val="20"/>
        </w:rPr>
      </w:pPr>
      <w:r w:rsidRPr="00AA2EEE">
        <w:rPr>
          <w:rFonts w:ascii="Arial" w:hAnsi="Arial" w:cs="Arial"/>
          <w:sz w:val="20"/>
          <w:szCs w:val="20"/>
        </w:rPr>
        <w:t xml:space="preserve">The </w:t>
      </w:r>
      <w:r w:rsidR="006B054E" w:rsidRPr="00AA2EEE">
        <w:rPr>
          <w:rFonts w:ascii="Arial" w:hAnsi="Arial" w:cs="Arial"/>
          <w:sz w:val="20"/>
          <w:szCs w:val="20"/>
        </w:rPr>
        <w:t xml:space="preserve">PostBank </w:t>
      </w:r>
      <w:r w:rsidRPr="00AA2EEE">
        <w:rPr>
          <w:rFonts w:ascii="Arial" w:hAnsi="Arial" w:cs="Arial"/>
          <w:sz w:val="20"/>
          <w:szCs w:val="20"/>
        </w:rPr>
        <w:t xml:space="preserve">and Broadband Infraco (BBI) had not </w:t>
      </w:r>
      <w:r w:rsidR="00F13188" w:rsidRPr="00AA2EEE">
        <w:rPr>
          <w:rFonts w:ascii="Arial" w:hAnsi="Arial" w:cs="Arial"/>
          <w:sz w:val="20"/>
          <w:szCs w:val="20"/>
        </w:rPr>
        <w:t xml:space="preserve">been </w:t>
      </w:r>
      <w:r w:rsidRPr="00AA2EEE">
        <w:rPr>
          <w:rFonts w:ascii="Arial" w:hAnsi="Arial" w:cs="Arial"/>
          <w:sz w:val="20"/>
          <w:szCs w:val="20"/>
        </w:rPr>
        <w:t>tabled by the time th</w:t>
      </w:r>
      <w:r w:rsidR="00196AC2" w:rsidRPr="00AA2EEE">
        <w:rPr>
          <w:rFonts w:ascii="Arial" w:hAnsi="Arial" w:cs="Arial"/>
          <w:sz w:val="20"/>
          <w:szCs w:val="20"/>
        </w:rPr>
        <w:t>is</w:t>
      </w:r>
      <w:r w:rsidRPr="00AA2EEE">
        <w:rPr>
          <w:rFonts w:ascii="Arial" w:hAnsi="Arial" w:cs="Arial"/>
          <w:sz w:val="20"/>
          <w:szCs w:val="20"/>
        </w:rPr>
        <w:t xml:space="preserve"> report was adopted.</w:t>
      </w:r>
    </w:p>
    <w:p w:rsidR="005055D8" w:rsidRPr="00AA2EEE" w:rsidRDefault="005055D8" w:rsidP="00AA2EEE">
      <w:pPr>
        <w:spacing w:after="0" w:line="240" w:lineRule="auto"/>
        <w:jc w:val="left"/>
        <w:rPr>
          <w:rFonts w:ascii="Arial" w:eastAsia="Calibri" w:hAnsi="Arial" w:cs="Arial"/>
          <w:b/>
          <w:color w:val="auto"/>
          <w:spacing w:val="0"/>
          <w:sz w:val="20"/>
          <w:szCs w:val="20"/>
          <w:lang w:val="en-ZA" w:eastAsia="en-US"/>
        </w:rPr>
      </w:pPr>
      <w:r w:rsidRPr="00AA2EEE">
        <w:rPr>
          <w:rFonts w:ascii="Arial" w:eastAsia="Calibri" w:hAnsi="Arial" w:cs="Arial"/>
          <w:b/>
          <w:color w:val="auto"/>
          <w:spacing w:val="0"/>
          <w:sz w:val="20"/>
          <w:szCs w:val="20"/>
          <w:lang w:val="en-ZA" w:eastAsia="en-US"/>
        </w:rPr>
        <w:t>1.</w:t>
      </w:r>
      <w:r w:rsidRPr="00AA2EEE">
        <w:rPr>
          <w:rFonts w:ascii="Arial" w:eastAsia="Calibri" w:hAnsi="Arial" w:cs="Arial"/>
          <w:b/>
          <w:color w:val="auto"/>
          <w:spacing w:val="0"/>
          <w:sz w:val="20"/>
          <w:szCs w:val="20"/>
          <w:lang w:val="en-ZA" w:eastAsia="en-US"/>
        </w:rPr>
        <w:tab/>
        <w:t>Introduction</w:t>
      </w:r>
    </w:p>
    <w:p w:rsidR="005055D8" w:rsidRPr="00AA2EEE" w:rsidRDefault="005055D8" w:rsidP="00AA2EEE">
      <w:pPr>
        <w:spacing w:after="0" w:line="240" w:lineRule="auto"/>
        <w:jc w:val="left"/>
        <w:rPr>
          <w:rFonts w:ascii="Arial" w:eastAsia="Calibri" w:hAnsi="Arial" w:cs="Arial"/>
          <w:sz w:val="20"/>
          <w:szCs w:val="20"/>
          <w:lang w:val="en-ZA" w:eastAsia="en-US"/>
        </w:rPr>
      </w:pPr>
      <w:r w:rsidRPr="00AA2EEE">
        <w:rPr>
          <w:rFonts w:ascii="Arial" w:eastAsia="Calibri" w:hAnsi="Arial" w:cs="Arial"/>
          <w:sz w:val="20"/>
          <w:szCs w:val="20"/>
          <w:lang w:val="en-ZA" w:eastAsia="en-US"/>
        </w:rPr>
        <w:t xml:space="preserve">In terms of Chapter 4 of the Constitution of the Republic of South Africa, Act 108 of 1996 (the Constitution) gives a mandate to Portfolio Committees to legislate, conduct oversight over the Executive Authority and also facilitate public participation. </w:t>
      </w:r>
    </w:p>
    <w:p w:rsidR="00B52C64" w:rsidRPr="00AA2EEE" w:rsidRDefault="00B52C64" w:rsidP="00AA2EEE">
      <w:pPr>
        <w:spacing w:after="0" w:line="240" w:lineRule="auto"/>
        <w:jc w:val="left"/>
        <w:rPr>
          <w:rFonts w:ascii="Arial" w:eastAsia="Calibri" w:hAnsi="Arial" w:cs="Arial"/>
          <w:sz w:val="20"/>
          <w:szCs w:val="20"/>
          <w:lang w:val="en-ZA" w:eastAsia="en-US"/>
        </w:rPr>
      </w:pPr>
    </w:p>
    <w:p w:rsidR="005055D8" w:rsidRPr="00AA2EEE" w:rsidRDefault="005055D8" w:rsidP="00AA2EEE">
      <w:pPr>
        <w:spacing w:after="0" w:line="240" w:lineRule="auto"/>
        <w:ind w:left="720" w:hanging="360"/>
        <w:jc w:val="left"/>
        <w:rPr>
          <w:rFonts w:ascii="Arial" w:eastAsia="Calibri" w:hAnsi="Arial" w:cs="Arial"/>
          <w:b/>
          <w:color w:val="auto"/>
          <w:spacing w:val="0"/>
          <w:sz w:val="20"/>
          <w:szCs w:val="20"/>
          <w:lang w:val="en-ZA" w:eastAsia="en-US"/>
        </w:rPr>
      </w:pPr>
      <w:r w:rsidRPr="00AA2EEE">
        <w:rPr>
          <w:rFonts w:ascii="Arial" w:eastAsia="Calibri" w:hAnsi="Arial" w:cs="Arial"/>
          <w:b/>
          <w:color w:val="auto"/>
          <w:spacing w:val="0"/>
          <w:sz w:val="20"/>
          <w:szCs w:val="20"/>
          <w:lang w:val="en-ZA" w:eastAsia="en-US"/>
        </w:rPr>
        <w:t>1.1</w:t>
      </w:r>
      <w:r w:rsidRPr="00AA2EEE">
        <w:rPr>
          <w:rFonts w:ascii="Arial" w:eastAsia="Calibri" w:hAnsi="Arial" w:cs="Arial"/>
          <w:b/>
          <w:color w:val="auto"/>
          <w:spacing w:val="0"/>
          <w:sz w:val="20"/>
          <w:szCs w:val="20"/>
          <w:lang w:val="en-ZA" w:eastAsia="en-US"/>
        </w:rPr>
        <w:tab/>
        <w:t xml:space="preserve">Purpose of the </w:t>
      </w:r>
      <w:r w:rsidR="00EE3287" w:rsidRPr="00AA2EEE">
        <w:rPr>
          <w:rFonts w:ascii="Arial" w:eastAsia="Calibri" w:hAnsi="Arial" w:cs="Arial"/>
          <w:b/>
          <w:color w:val="auto"/>
          <w:spacing w:val="0"/>
          <w:sz w:val="20"/>
          <w:szCs w:val="20"/>
          <w:lang w:val="en-ZA" w:eastAsia="en-US"/>
        </w:rPr>
        <w:t>Report</w:t>
      </w:r>
    </w:p>
    <w:p w:rsidR="005055D8" w:rsidRPr="00AA2EEE" w:rsidRDefault="005055D8" w:rsidP="00AA2EEE">
      <w:pPr>
        <w:spacing w:after="0" w:line="240" w:lineRule="auto"/>
        <w:jc w:val="left"/>
        <w:rPr>
          <w:rFonts w:ascii="Arial" w:eastAsia="Calibri" w:hAnsi="Arial" w:cs="Arial"/>
          <w:sz w:val="20"/>
          <w:szCs w:val="20"/>
          <w:lang w:val="en-ZA" w:eastAsia="en-US"/>
        </w:rPr>
      </w:pPr>
      <w:r w:rsidRPr="00AA2EEE">
        <w:rPr>
          <w:rFonts w:ascii="Arial" w:eastAsia="Calibri" w:hAnsi="Arial" w:cs="Arial"/>
          <w:sz w:val="20"/>
          <w:szCs w:val="20"/>
          <w:lang w:val="en-ZA" w:eastAsia="en-US"/>
        </w:rPr>
        <w:t xml:space="preserve">The </w:t>
      </w:r>
      <w:r w:rsidR="003A6379" w:rsidRPr="00AA2EEE">
        <w:rPr>
          <w:rFonts w:ascii="Arial" w:eastAsia="Calibri" w:hAnsi="Arial" w:cs="Arial"/>
          <w:bCs/>
          <w:sz w:val="20"/>
          <w:szCs w:val="20"/>
          <w:lang w:eastAsia="en-US"/>
        </w:rPr>
        <w:t>Money Bills Amendment Procedure and Related Matters Act</w:t>
      </w:r>
      <w:r w:rsidRPr="00AA2EEE">
        <w:rPr>
          <w:rFonts w:ascii="Arial" w:eastAsia="Calibri" w:hAnsi="Arial" w:cs="Arial"/>
          <w:sz w:val="20"/>
          <w:szCs w:val="20"/>
          <w:lang w:val="en-ZA" w:eastAsia="en-US"/>
        </w:rPr>
        <w:t xml:space="preserve"> 9 of 2009 sets out the process that allows Parliament to make recommendations to the Minister of Finance as well as the cabinet Minister responsible for the vote to ensure the effectiveness and efficiency of the use of resources to ensure optimal service delivery. </w:t>
      </w:r>
    </w:p>
    <w:p w:rsidR="005055D8" w:rsidRPr="00AA2EEE" w:rsidRDefault="005055D8" w:rsidP="00AA2EEE">
      <w:pPr>
        <w:spacing w:after="0" w:line="240" w:lineRule="auto"/>
        <w:jc w:val="left"/>
        <w:rPr>
          <w:rFonts w:ascii="Arial" w:eastAsia="Calibri" w:hAnsi="Arial" w:cs="Arial"/>
          <w:sz w:val="20"/>
          <w:szCs w:val="20"/>
          <w:lang w:val="en-ZA" w:eastAsia="en-US"/>
        </w:rPr>
      </w:pPr>
      <w:r w:rsidRPr="00AA2EEE">
        <w:rPr>
          <w:rFonts w:ascii="Arial" w:eastAsia="Calibri" w:hAnsi="Arial" w:cs="Arial"/>
          <w:sz w:val="20"/>
          <w:szCs w:val="20"/>
          <w:lang w:val="en-ZA" w:eastAsia="en-US"/>
        </w:rPr>
        <w:t>According to Section 5 of the Money Bills Amendment Procedure and Related Matters Act, the National Assembly, through its Committees, must annually assess the performance of each national Department. The Committee must submit an annual Budgetary Review and Recommendation Report (BRRR) for the Department</w:t>
      </w:r>
      <w:r w:rsidR="00324E1C" w:rsidRPr="00AA2EEE">
        <w:rPr>
          <w:rFonts w:ascii="Arial" w:eastAsia="Calibri" w:hAnsi="Arial" w:cs="Arial"/>
          <w:sz w:val="20"/>
          <w:szCs w:val="20"/>
          <w:lang w:val="en-ZA" w:eastAsia="en-US"/>
        </w:rPr>
        <w:t>,</w:t>
      </w:r>
      <w:r w:rsidRPr="00AA2EEE">
        <w:rPr>
          <w:rFonts w:ascii="Arial" w:eastAsia="Calibri" w:hAnsi="Arial" w:cs="Arial"/>
          <w:sz w:val="20"/>
          <w:szCs w:val="20"/>
          <w:lang w:val="en-ZA" w:eastAsia="en-US"/>
        </w:rPr>
        <w:t xml:space="preserve"> as it falls under its oversight responsibilities, for tabling in the National Assembly. This process happens every October of each year</w:t>
      </w:r>
      <w:r w:rsidR="00324E1C" w:rsidRPr="00AA2EEE">
        <w:rPr>
          <w:rFonts w:ascii="Arial" w:eastAsia="Calibri" w:hAnsi="Arial" w:cs="Arial"/>
          <w:sz w:val="20"/>
          <w:szCs w:val="20"/>
          <w:lang w:val="en-ZA" w:eastAsia="en-US"/>
        </w:rPr>
        <w:t>,</w:t>
      </w:r>
      <w:r w:rsidRPr="00AA2EEE">
        <w:rPr>
          <w:rFonts w:ascii="Arial" w:eastAsia="Calibri" w:hAnsi="Arial" w:cs="Arial"/>
          <w:sz w:val="20"/>
          <w:szCs w:val="20"/>
          <w:lang w:val="en-ZA" w:eastAsia="en-US"/>
        </w:rPr>
        <w:t xml:space="preserve"> where the Committee assesses service delivery performance given available resources</w:t>
      </w:r>
      <w:r w:rsidR="00413C30" w:rsidRPr="00AA2EEE">
        <w:rPr>
          <w:rFonts w:ascii="Arial" w:eastAsia="Calibri" w:hAnsi="Arial" w:cs="Arial"/>
          <w:sz w:val="20"/>
          <w:szCs w:val="20"/>
          <w:lang w:val="en-ZA" w:eastAsia="en-US"/>
        </w:rPr>
        <w:t xml:space="preserve">, </w:t>
      </w:r>
      <w:r w:rsidR="00324E1C" w:rsidRPr="00AA2EEE">
        <w:rPr>
          <w:rFonts w:ascii="Arial" w:eastAsia="Calibri" w:hAnsi="Arial" w:cs="Arial"/>
          <w:sz w:val="20"/>
          <w:szCs w:val="20"/>
          <w:lang w:val="en-ZA" w:eastAsia="en-US"/>
        </w:rPr>
        <w:t>evaluates</w:t>
      </w:r>
      <w:r w:rsidRPr="00AA2EEE">
        <w:rPr>
          <w:rFonts w:ascii="Arial" w:eastAsia="Calibri" w:hAnsi="Arial" w:cs="Arial"/>
          <w:sz w:val="20"/>
          <w:szCs w:val="20"/>
          <w:lang w:val="en-ZA" w:eastAsia="en-US"/>
        </w:rPr>
        <w:t xml:space="preserve"> the effective and efficient use and forward allocation of resources</w:t>
      </w:r>
      <w:r w:rsidR="00413C30" w:rsidRPr="00AA2EEE">
        <w:rPr>
          <w:rFonts w:ascii="Arial" w:eastAsia="Calibri" w:hAnsi="Arial" w:cs="Arial"/>
          <w:sz w:val="20"/>
          <w:szCs w:val="20"/>
          <w:lang w:val="en-ZA" w:eastAsia="en-US"/>
        </w:rPr>
        <w:t xml:space="preserve">, </w:t>
      </w:r>
      <w:r w:rsidRPr="00AA2EEE">
        <w:rPr>
          <w:rFonts w:ascii="Arial" w:eastAsia="Calibri" w:hAnsi="Arial" w:cs="Arial"/>
          <w:sz w:val="20"/>
          <w:szCs w:val="20"/>
          <w:lang w:val="en-ZA" w:eastAsia="en-US"/>
        </w:rPr>
        <w:t xml:space="preserve">and may make recommendations on the forward use of resources. </w:t>
      </w:r>
    </w:p>
    <w:p w:rsidR="005055D8" w:rsidRPr="00AA2EEE" w:rsidRDefault="005055D8" w:rsidP="00AA2EEE">
      <w:pPr>
        <w:spacing w:after="0" w:line="240" w:lineRule="auto"/>
        <w:jc w:val="left"/>
        <w:rPr>
          <w:rFonts w:ascii="Arial" w:eastAsia="Calibri" w:hAnsi="Arial" w:cs="Arial"/>
          <w:sz w:val="20"/>
          <w:szCs w:val="20"/>
          <w:lang w:val="en-ZA" w:eastAsia="en-US"/>
        </w:rPr>
      </w:pPr>
      <w:r w:rsidRPr="00AA2EEE">
        <w:rPr>
          <w:rFonts w:ascii="Arial" w:eastAsia="Calibri" w:hAnsi="Arial" w:cs="Arial"/>
          <w:sz w:val="20"/>
          <w:szCs w:val="20"/>
          <w:lang w:val="en-ZA" w:eastAsia="en-US"/>
        </w:rPr>
        <w:t>The BRRR also sources documents from the Standing/Select Committees on Appropriations/Finance when they make recommendations to the Houses of Parliament on the Medium-Term Budget Policy Statement (MTBPS). The comprehensive review and analysis of the previous financial year’s performance</w:t>
      </w:r>
      <w:r w:rsidR="00324E1C" w:rsidRPr="00AA2EEE">
        <w:rPr>
          <w:rFonts w:ascii="Arial" w:eastAsia="Calibri" w:hAnsi="Arial" w:cs="Arial"/>
          <w:sz w:val="20"/>
          <w:szCs w:val="20"/>
          <w:lang w:val="en-ZA" w:eastAsia="en-US"/>
        </w:rPr>
        <w:t xml:space="preserve"> and performance to date</w:t>
      </w:r>
      <w:r w:rsidRPr="00AA2EEE">
        <w:rPr>
          <w:rFonts w:ascii="Arial" w:eastAsia="Calibri" w:hAnsi="Arial" w:cs="Arial"/>
          <w:sz w:val="20"/>
          <w:szCs w:val="20"/>
          <w:lang w:val="en-ZA" w:eastAsia="en-US"/>
        </w:rPr>
        <w:t xml:space="preserve"> form part of this process. The Standing Committee on Appropriations (SCOA) should consider these when considering and reporting on the MTBPS to the National Assembly.</w:t>
      </w:r>
    </w:p>
    <w:p w:rsidR="006B054E" w:rsidRPr="00AA2EEE" w:rsidRDefault="005055D8"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t xml:space="preserve">Lastly, this performance report is also in line with Section 195 of the Constitution and other legislative prescripts that guide performance management in the public sector to display and </w:t>
      </w:r>
      <w:r w:rsidRPr="00AA2EEE">
        <w:rPr>
          <w:rFonts w:ascii="Arial" w:eastAsia="Calibri" w:hAnsi="Arial" w:cs="Arial"/>
          <w:sz w:val="20"/>
          <w:szCs w:val="20"/>
          <w:lang w:val="en-ZA" w:eastAsia="en-US"/>
        </w:rPr>
        <w:t>promote</w:t>
      </w:r>
      <w:r w:rsidRPr="00AA2EEE">
        <w:rPr>
          <w:rFonts w:ascii="Arial" w:eastAsia="Calibri" w:hAnsi="Arial" w:cs="Arial"/>
          <w:sz w:val="20"/>
          <w:szCs w:val="20"/>
          <w:lang w:val="en-US" w:eastAsia="en-US"/>
        </w:rPr>
        <w:t xml:space="preserve"> transparency and accountability to stakeholders and the general public concerning matters under their control. </w:t>
      </w:r>
    </w:p>
    <w:p w:rsidR="005055D8" w:rsidRPr="00AA2EEE" w:rsidRDefault="005055D8" w:rsidP="00AA2EEE">
      <w:pPr>
        <w:spacing w:after="0" w:line="240" w:lineRule="auto"/>
        <w:jc w:val="left"/>
        <w:rPr>
          <w:rFonts w:ascii="Arial" w:eastAsia="Calibri" w:hAnsi="Arial" w:cs="Arial"/>
          <w:b/>
          <w:color w:val="auto"/>
          <w:spacing w:val="0"/>
          <w:sz w:val="20"/>
          <w:szCs w:val="20"/>
          <w:lang w:val="en-ZA" w:eastAsia="en-US"/>
        </w:rPr>
      </w:pPr>
      <w:bookmarkStart w:id="0" w:name="_Toc245007563"/>
      <w:r w:rsidRPr="00AA2EEE">
        <w:rPr>
          <w:rFonts w:ascii="Arial" w:eastAsia="Calibri" w:hAnsi="Arial" w:cs="Arial"/>
          <w:b/>
          <w:color w:val="auto"/>
          <w:spacing w:val="0"/>
          <w:sz w:val="20"/>
          <w:szCs w:val="20"/>
          <w:lang w:val="en-ZA" w:eastAsia="en-US"/>
        </w:rPr>
        <w:t>2.</w:t>
      </w:r>
      <w:r w:rsidRPr="00AA2EEE">
        <w:rPr>
          <w:rFonts w:ascii="Arial" w:eastAsia="Calibri" w:hAnsi="Arial" w:cs="Arial"/>
          <w:b/>
          <w:color w:val="auto"/>
          <w:spacing w:val="0"/>
          <w:sz w:val="20"/>
          <w:szCs w:val="20"/>
          <w:lang w:val="en-ZA" w:eastAsia="en-US"/>
        </w:rPr>
        <w:tab/>
        <w:t xml:space="preserve">Role and </w:t>
      </w:r>
      <w:r w:rsidR="008D3E83" w:rsidRPr="00AA2EEE">
        <w:rPr>
          <w:rFonts w:ascii="Arial" w:eastAsia="Calibri" w:hAnsi="Arial" w:cs="Arial"/>
          <w:b/>
          <w:color w:val="auto"/>
          <w:spacing w:val="0"/>
          <w:sz w:val="20"/>
          <w:szCs w:val="20"/>
          <w:lang w:val="en-ZA" w:eastAsia="en-US"/>
        </w:rPr>
        <w:t xml:space="preserve">Mandate </w:t>
      </w:r>
      <w:r w:rsidRPr="00AA2EEE">
        <w:rPr>
          <w:rFonts w:ascii="Arial" w:eastAsia="Calibri" w:hAnsi="Arial" w:cs="Arial"/>
          <w:b/>
          <w:color w:val="auto"/>
          <w:spacing w:val="0"/>
          <w:sz w:val="20"/>
          <w:szCs w:val="20"/>
          <w:lang w:val="en-ZA" w:eastAsia="en-US"/>
        </w:rPr>
        <w:t>of the Committee</w:t>
      </w:r>
      <w:bookmarkEnd w:id="0"/>
    </w:p>
    <w:p w:rsidR="00960B25" w:rsidRPr="00AA2EEE" w:rsidRDefault="006B4330" w:rsidP="00AA2EEE">
      <w:pPr>
        <w:spacing w:after="0" w:line="240" w:lineRule="auto"/>
        <w:jc w:val="left"/>
        <w:rPr>
          <w:rFonts w:ascii="Arial" w:eastAsia="Calibri" w:hAnsi="Arial" w:cs="Arial"/>
          <w:sz w:val="20"/>
          <w:szCs w:val="20"/>
          <w:lang w:val="en-ZA" w:eastAsia="en-US"/>
        </w:rPr>
      </w:pPr>
      <w:r w:rsidRPr="00AA2EEE">
        <w:rPr>
          <w:rFonts w:ascii="Arial" w:eastAsia="Calibri" w:hAnsi="Arial" w:cs="Arial"/>
          <w:sz w:val="20"/>
          <w:szCs w:val="20"/>
          <w:lang w:val="en-ZA" w:eastAsia="en-US"/>
        </w:rPr>
        <w:t>For</w:t>
      </w:r>
      <w:r w:rsidR="00960B25" w:rsidRPr="00AA2EEE">
        <w:rPr>
          <w:rFonts w:ascii="Arial" w:eastAsia="Calibri" w:hAnsi="Arial" w:cs="Arial"/>
          <w:sz w:val="20"/>
          <w:szCs w:val="20"/>
          <w:lang w:val="en-ZA" w:eastAsia="en-US"/>
        </w:rPr>
        <w:t xml:space="preserve"> fiscal accountability, government </w:t>
      </w:r>
      <w:r w:rsidR="003A6379" w:rsidRPr="00AA2EEE">
        <w:rPr>
          <w:rFonts w:ascii="Arial" w:eastAsia="Calibri" w:hAnsi="Arial" w:cs="Arial"/>
          <w:sz w:val="20"/>
          <w:szCs w:val="20"/>
          <w:lang w:val="en-ZA" w:eastAsia="en-US"/>
        </w:rPr>
        <w:t xml:space="preserve">departments </w:t>
      </w:r>
      <w:r w:rsidRPr="00AA2EEE">
        <w:rPr>
          <w:rFonts w:ascii="Arial" w:eastAsia="Calibri" w:hAnsi="Arial" w:cs="Arial"/>
          <w:sz w:val="20"/>
          <w:szCs w:val="20"/>
          <w:lang w:val="en-ZA" w:eastAsia="en-US"/>
        </w:rPr>
        <w:t>must</w:t>
      </w:r>
      <w:r w:rsidR="00960B25" w:rsidRPr="00AA2EEE">
        <w:rPr>
          <w:rFonts w:ascii="Arial" w:eastAsia="Calibri" w:hAnsi="Arial" w:cs="Arial"/>
          <w:sz w:val="20"/>
          <w:szCs w:val="20"/>
          <w:lang w:val="en-ZA" w:eastAsia="en-US"/>
        </w:rPr>
        <w:t xml:space="preserve"> table their annual reports before Parliament to account for fiscal expenditure and service delivery performance. The accountability of public officials, the transparency of public decision-making, access to information, and the implementation of enforceable ethical standards and codes all </w:t>
      </w:r>
      <w:r w:rsidRPr="00AA2EEE">
        <w:rPr>
          <w:rFonts w:ascii="Arial" w:eastAsia="Calibri" w:hAnsi="Arial" w:cs="Arial"/>
          <w:sz w:val="20"/>
          <w:szCs w:val="20"/>
          <w:lang w:val="en-ZA" w:eastAsia="en-US"/>
        </w:rPr>
        <w:t>significantly impact</w:t>
      </w:r>
      <w:r w:rsidR="00960B25" w:rsidRPr="00AA2EEE">
        <w:rPr>
          <w:rFonts w:ascii="Arial" w:eastAsia="Calibri" w:hAnsi="Arial" w:cs="Arial"/>
          <w:sz w:val="20"/>
          <w:szCs w:val="20"/>
          <w:lang w:val="en-ZA" w:eastAsia="en-US"/>
        </w:rPr>
        <w:t xml:space="preserve"> democratic institutions and poverty reduction strategies. </w:t>
      </w:r>
    </w:p>
    <w:p w:rsidR="00960B25" w:rsidRPr="00AA2EEE" w:rsidRDefault="00960B25" w:rsidP="00AA2EEE">
      <w:pPr>
        <w:spacing w:after="0" w:line="240" w:lineRule="auto"/>
        <w:jc w:val="left"/>
        <w:rPr>
          <w:rFonts w:ascii="Arial" w:eastAsia="Calibri" w:hAnsi="Arial" w:cs="Arial"/>
          <w:sz w:val="20"/>
          <w:szCs w:val="20"/>
          <w:lang w:val="en-ZA" w:eastAsia="en-US"/>
        </w:rPr>
      </w:pPr>
      <w:r w:rsidRPr="00AA2EEE">
        <w:rPr>
          <w:rFonts w:ascii="Arial" w:eastAsia="Calibri" w:hAnsi="Arial" w:cs="Arial"/>
          <w:sz w:val="20"/>
          <w:szCs w:val="20"/>
          <w:lang w:val="en-ZA" w:eastAsia="en-US"/>
        </w:rPr>
        <w:t xml:space="preserve">Accountability is the pillar of democracy and good governance that compels the state, the private sector, and civil society to focus on results, seek clear objectives, develop effective strategies, and monitor and report on performance. It implies that Parliament must hold individuals and organisations responsible for </w:t>
      </w:r>
      <w:r w:rsidR="006B4330" w:rsidRPr="00AA2EEE">
        <w:rPr>
          <w:rFonts w:ascii="Arial" w:eastAsia="Calibri" w:hAnsi="Arial" w:cs="Arial"/>
          <w:sz w:val="20"/>
          <w:szCs w:val="20"/>
          <w:lang w:val="en-ZA" w:eastAsia="en-US"/>
        </w:rPr>
        <w:t xml:space="preserve">the </w:t>
      </w:r>
      <w:r w:rsidRPr="00AA2EEE">
        <w:rPr>
          <w:rFonts w:ascii="Arial" w:eastAsia="Calibri" w:hAnsi="Arial" w:cs="Arial"/>
          <w:sz w:val="20"/>
          <w:szCs w:val="20"/>
          <w:lang w:val="en-ZA" w:eastAsia="en-US"/>
        </w:rPr>
        <w:t>performance</w:t>
      </w:r>
      <w:r w:rsidR="004F7709" w:rsidRPr="00AA2EEE">
        <w:rPr>
          <w:rFonts w:ascii="Arial" w:eastAsia="Calibri" w:hAnsi="Arial" w:cs="Arial"/>
          <w:sz w:val="20"/>
          <w:szCs w:val="20"/>
          <w:lang w:val="en-ZA" w:eastAsia="en-US"/>
        </w:rPr>
        <w:t>,</w:t>
      </w:r>
      <w:r w:rsidRPr="00AA2EEE">
        <w:rPr>
          <w:rFonts w:ascii="Arial" w:eastAsia="Calibri" w:hAnsi="Arial" w:cs="Arial"/>
          <w:sz w:val="20"/>
          <w:szCs w:val="20"/>
          <w:lang w:val="en-ZA" w:eastAsia="en-US"/>
        </w:rPr>
        <w:t xml:space="preserve"> measured as objectively as possible. Therefore the general role of the Committee is to:</w:t>
      </w:r>
    </w:p>
    <w:p w:rsidR="005055D8" w:rsidRPr="00AA2EEE" w:rsidRDefault="005055D8"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Consider legislation referred to it;</w:t>
      </w:r>
    </w:p>
    <w:p w:rsidR="005055D8" w:rsidRPr="00AA2EEE" w:rsidRDefault="005055D8"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Exercise oversight over the Department and it</w:t>
      </w:r>
      <w:r w:rsidR="004F7709" w:rsidRPr="00AA2EEE">
        <w:rPr>
          <w:rFonts w:ascii="Arial" w:hAnsi="Arial" w:cs="Arial"/>
          <w:sz w:val="20"/>
          <w:szCs w:val="20"/>
        </w:rPr>
        <w:t>s</w:t>
      </w:r>
      <w:r w:rsidRPr="00AA2EEE">
        <w:rPr>
          <w:rFonts w:ascii="Arial" w:hAnsi="Arial" w:cs="Arial"/>
          <w:sz w:val="20"/>
          <w:szCs w:val="20"/>
        </w:rPr>
        <w:t xml:space="preserve"> entities;</w:t>
      </w:r>
    </w:p>
    <w:p w:rsidR="005055D8" w:rsidRPr="00AA2EEE" w:rsidRDefault="005055D8"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Consider </w:t>
      </w:r>
      <w:r w:rsidR="00B53CD2" w:rsidRPr="00AA2EEE">
        <w:rPr>
          <w:rFonts w:ascii="Arial" w:hAnsi="Arial" w:cs="Arial"/>
          <w:sz w:val="20"/>
          <w:szCs w:val="20"/>
        </w:rPr>
        <w:t xml:space="preserve">international agreements </w:t>
      </w:r>
      <w:r w:rsidRPr="00AA2EEE">
        <w:rPr>
          <w:rFonts w:ascii="Arial" w:hAnsi="Arial" w:cs="Arial"/>
          <w:sz w:val="20"/>
          <w:szCs w:val="20"/>
        </w:rPr>
        <w:t>referred to it;</w:t>
      </w:r>
    </w:p>
    <w:p w:rsidR="005055D8" w:rsidRPr="00AA2EEE" w:rsidRDefault="005055D8"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Consider </w:t>
      </w:r>
      <w:r w:rsidR="006B4330" w:rsidRPr="00AA2EEE">
        <w:rPr>
          <w:rFonts w:ascii="Arial" w:hAnsi="Arial" w:cs="Arial"/>
          <w:sz w:val="20"/>
          <w:szCs w:val="20"/>
        </w:rPr>
        <w:t xml:space="preserve">the </w:t>
      </w:r>
      <w:r w:rsidRPr="00AA2EEE">
        <w:rPr>
          <w:rFonts w:ascii="Arial" w:hAnsi="Arial" w:cs="Arial"/>
          <w:sz w:val="20"/>
          <w:szCs w:val="20"/>
        </w:rPr>
        <w:t>Budget Vote</w:t>
      </w:r>
      <w:r w:rsidR="004F7709" w:rsidRPr="00AA2EEE">
        <w:rPr>
          <w:rFonts w:ascii="Arial" w:hAnsi="Arial" w:cs="Arial"/>
          <w:sz w:val="20"/>
          <w:szCs w:val="20"/>
        </w:rPr>
        <w:t>s</w:t>
      </w:r>
      <w:r w:rsidRPr="00AA2EEE">
        <w:rPr>
          <w:rFonts w:ascii="Arial" w:hAnsi="Arial" w:cs="Arial"/>
          <w:sz w:val="20"/>
          <w:szCs w:val="20"/>
        </w:rPr>
        <w:t xml:space="preserve"> of the two Departments;</w:t>
      </w:r>
    </w:p>
    <w:p w:rsidR="005055D8" w:rsidRPr="00AA2EEE" w:rsidRDefault="005055D8"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Facilitate public participation process; and</w:t>
      </w:r>
    </w:p>
    <w:p w:rsidR="00196AC2" w:rsidRPr="00AA2EEE" w:rsidRDefault="005055D8"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Consider all matters referred to it in terms of legislation, the Rules of Parliament and resolutions of the House.</w:t>
      </w:r>
    </w:p>
    <w:p w:rsidR="005C164E" w:rsidRPr="00AA2EEE" w:rsidRDefault="005C164E" w:rsidP="00AA2EEE">
      <w:pPr>
        <w:spacing w:after="0" w:line="240" w:lineRule="auto"/>
        <w:jc w:val="left"/>
        <w:rPr>
          <w:rFonts w:ascii="Arial" w:eastAsia="Calibri" w:hAnsi="Arial" w:cs="Arial"/>
          <w:sz w:val="20"/>
          <w:szCs w:val="20"/>
          <w:lang w:val="en-ZA" w:eastAsia="en-US"/>
        </w:rPr>
      </w:pPr>
    </w:p>
    <w:p w:rsidR="005C164E" w:rsidRPr="00AA2EEE" w:rsidRDefault="005C164E" w:rsidP="00AA2EEE">
      <w:pPr>
        <w:spacing w:after="0" w:line="240" w:lineRule="auto"/>
        <w:jc w:val="left"/>
        <w:rPr>
          <w:rFonts w:ascii="Arial" w:eastAsia="Calibri" w:hAnsi="Arial" w:cs="Arial"/>
          <w:sz w:val="20"/>
          <w:szCs w:val="20"/>
          <w:lang w:val="en-ZA" w:eastAsia="en-US"/>
        </w:rPr>
      </w:pPr>
    </w:p>
    <w:p w:rsidR="005C164E" w:rsidRPr="00AA2EEE" w:rsidRDefault="005C164E" w:rsidP="00AA2EEE">
      <w:pPr>
        <w:spacing w:after="0" w:line="240" w:lineRule="auto"/>
        <w:jc w:val="left"/>
        <w:rPr>
          <w:rFonts w:ascii="Arial" w:eastAsia="Calibri" w:hAnsi="Arial" w:cs="Arial"/>
          <w:sz w:val="20"/>
          <w:szCs w:val="20"/>
          <w:lang w:val="en-ZA" w:eastAsia="en-US"/>
        </w:rPr>
      </w:pPr>
    </w:p>
    <w:p w:rsidR="005C164E" w:rsidRPr="00AA2EEE" w:rsidRDefault="005C164E" w:rsidP="00AA2EEE">
      <w:pPr>
        <w:spacing w:after="0" w:line="240" w:lineRule="auto"/>
        <w:jc w:val="left"/>
        <w:rPr>
          <w:rFonts w:ascii="Arial" w:eastAsia="Calibri" w:hAnsi="Arial" w:cs="Arial"/>
          <w:sz w:val="20"/>
          <w:szCs w:val="20"/>
          <w:lang w:val="en-ZA" w:eastAsia="en-US"/>
        </w:rPr>
      </w:pPr>
    </w:p>
    <w:p w:rsidR="006E0B77" w:rsidRPr="00AA2EEE" w:rsidRDefault="005055D8" w:rsidP="00AA2EEE">
      <w:pPr>
        <w:spacing w:after="0" w:line="240" w:lineRule="auto"/>
        <w:jc w:val="left"/>
        <w:rPr>
          <w:rFonts w:ascii="Arial" w:hAnsi="Arial" w:cs="Arial"/>
          <w:b/>
          <w:sz w:val="20"/>
          <w:szCs w:val="20"/>
          <w:lang w:val="en-ZA"/>
        </w:rPr>
      </w:pPr>
      <w:r w:rsidRPr="00AA2EEE">
        <w:rPr>
          <w:rFonts w:ascii="Arial" w:eastAsia="Calibri" w:hAnsi="Arial" w:cs="Arial"/>
          <w:b/>
          <w:color w:val="auto"/>
          <w:spacing w:val="0"/>
          <w:sz w:val="20"/>
          <w:szCs w:val="20"/>
          <w:lang w:val="en-ZA" w:eastAsia="en-US"/>
        </w:rPr>
        <w:t>3.</w:t>
      </w:r>
      <w:r w:rsidRPr="00AA2EEE">
        <w:rPr>
          <w:rFonts w:ascii="Arial" w:eastAsia="Calibri" w:hAnsi="Arial" w:cs="Arial"/>
          <w:b/>
          <w:color w:val="auto"/>
          <w:spacing w:val="0"/>
          <w:sz w:val="20"/>
          <w:szCs w:val="20"/>
          <w:lang w:val="en-ZA" w:eastAsia="en-US"/>
        </w:rPr>
        <w:tab/>
      </w:r>
      <w:r w:rsidR="006E0B77" w:rsidRPr="00AA2EEE">
        <w:rPr>
          <w:rFonts w:ascii="Arial" w:hAnsi="Arial" w:cs="Arial"/>
          <w:b/>
          <w:sz w:val="20"/>
          <w:szCs w:val="20"/>
          <w:lang w:val="en-ZA"/>
        </w:rPr>
        <w:t>Methodology</w:t>
      </w:r>
    </w:p>
    <w:p w:rsidR="006E0B77" w:rsidRPr="00AA2EEE" w:rsidRDefault="006E0B77"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lastRenderedPageBreak/>
        <w:t xml:space="preserve">For the period under review, the Committee, in exercising its oversight role, considered the </w:t>
      </w:r>
      <w:r w:rsidR="00285CE8" w:rsidRPr="00AA2EEE">
        <w:rPr>
          <w:rFonts w:ascii="Arial" w:hAnsi="Arial" w:cs="Arial"/>
          <w:sz w:val="20"/>
          <w:szCs w:val="20"/>
          <w:lang w:val="en-ZA"/>
        </w:rPr>
        <w:t xml:space="preserve">2021/22 </w:t>
      </w:r>
      <w:r w:rsidRPr="00AA2EEE">
        <w:rPr>
          <w:rFonts w:ascii="Arial" w:hAnsi="Arial" w:cs="Arial"/>
          <w:sz w:val="20"/>
          <w:szCs w:val="20"/>
          <w:lang w:val="en-ZA"/>
        </w:rPr>
        <w:t xml:space="preserve">Annual Reports and Financial Statements of the </w:t>
      </w:r>
      <w:r w:rsidRPr="00AA2EEE">
        <w:rPr>
          <w:rFonts w:ascii="Arial" w:hAnsi="Arial" w:cs="Arial"/>
          <w:sz w:val="20"/>
          <w:szCs w:val="20"/>
        </w:rPr>
        <w:t>Department</w:t>
      </w:r>
      <w:r w:rsidR="00DF224E" w:rsidRPr="00AA2EEE">
        <w:rPr>
          <w:rFonts w:ascii="Arial" w:hAnsi="Arial" w:cs="Arial"/>
          <w:sz w:val="20"/>
          <w:szCs w:val="20"/>
        </w:rPr>
        <w:t>; Sentech</w:t>
      </w:r>
      <w:r w:rsidR="00285CE8" w:rsidRPr="00AA2EEE">
        <w:rPr>
          <w:rFonts w:ascii="Arial" w:hAnsi="Arial" w:cs="Arial"/>
          <w:sz w:val="20"/>
          <w:szCs w:val="20"/>
        </w:rPr>
        <w:t xml:space="preserve">, </w:t>
      </w:r>
      <w:r w:rsidR="006B054E" w:rsidRPr="00AA2EEE">
        <w:rPr>
          <w:rFonts w:ascii="Arial" w:hAnsi="Arial" w:cs="Arial"/>
          <w:sz w:val="20"/>
          <w:szCs w:val="20"/>
        </w:rPr>
        <w:t xml:space="preserve">SAPO, </w:t>
      </w:r>
      <w:r w:rsidR="00DF224E" w:rsidRPr="00AA2EEE">
        <w:rPr>
          <w:rFonts w:ascii="Arial" w:hAnsi="Arial" w:cs="Arial"/>
          <w:sz w:val="20"/>
          <w:szCs w:val="20"/>
        </w:rPr>
        <w:t>.Z</w:t>
      </w:r>
      <w:r w:rsidR="00196AC2" w:rsidRPr="00AA2EEE">
        <w:rPr>
          <w:rFonts w:ascii="Arial" w:hAnsi="Arial" w:cs="Arial"/>
          <w:sz w:val="20"/>
          <w:szCs w:val="20"/>
        </w:rPr>
        <w:t>A</w:t>
      </w:r>
      <w:r w:rsidR="00DF224E" w:rsidRPr="00AA2EEE">
        <w:rPr>
          <w:rFonts w:ascii="Arial" w:hAnsi="Arial" w:cs="Arial"/>
          <w:sz w:val="20"/>
          <w:szCs w:val="20"/>
        </w:rPr>
        <w:t>DNA</w:t>
      </w:r>
      <w:r w:rsidRPr="00AA2EEE">
        <w:rPr>
          <w:rFonts w:ascii="Arial" w:hAnsi="Arial" w:cs="Arial"/>
          <w:sz w:val="20"/>
          <w:szCs w:val="20"/>
        </w:rPr>
        <w:t xml:space="preserve">, </w:t>
      </w:r>
      <w:r w:rsidR="00DF266A" w:rsidRPr="00AA2EEE">
        <w:rPr>
          <w:rFonts w:ascii="Arial" w:hAnsi="Arial" w:cs="Arial"/>
          <w:sz w:val="20"/>
          <w:szCs w:val="20"/>
        </w:rPr>
        <w:t>SABC, FPB, ICASA</w:t>
      </w:r>
      <w:r w:rsidRPr="00AA2EEE">
        <w:rPr>
          <w:rFonts w:ascii="Arial" w:hAnsi="Arial" w:cs="Arial"/>
          <w:sz w:val="20"/>
          <w:szCs w:val="20"/>
        </w:rPr>
        <w:t xml:space="preserve">, </w:t>
      </w:r>
      <w:r w:rsidR="00285CE8" w:rsidRPr="00AA2EEE">
        <w:rPr>
          <w:rFonts w:ascii="Arial" w:hAnsi="Arial" w:cs="Arial"/>
          <w:sz w:val="20"/>
          <w:szCs w:val="20"/>
        </w:rPr>
        <w:t>SITA, USAASA/USAF</w:t>
      </w:r>
      <w:r w:rsidR="00D83A18" w:rsidRPr="00AA2EEE">
        <w:rPr>
          <w:rFonts w:ascii="Arial" w:hAnsi="Arial" w:cs="Arial"/>
          <w:sz w:val="20"/>
          <w:szCs w:val="20"/>
        </w:rPr>
        <w:t xml:space="preserve"> </w:t>
      </w:r>
      <w:r w:rsidRPr="00AA2EEE">
        <w:rPr>
          <w:rFonts w:ascii="Arial" w:hAnsi="Arial" w:cs="Arial"/>
          <w:sz w:val="20"/>
          <w:szCs w:val="20"/>
        </w:rPr>
        <w:t>and NEMISA</w:t>
      </w:r>
      <w:r w:rsidRPr="00AA2EEE">
        <w:rPr>
          <w:rFonts w:ascii="Arial" w:hAnsi="Arial" w:cs="Arial"/>
          <w:sz w:val="20"/>
          <w:szCs w:val="20"/>
          <w:lang w:val="en-ZA"/>
        </w:rPr>
        <w:t xml:space="preserve">. </w:t>
      </w:r>
    </w:p>
    <w:p w:rsidR="00A3698E" w:rsidRPr="00AA2EEE" w:rsidRDefault="00A3698E"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The </w:t>
      </w:r>
      <w:r w:rsidR="006E0B77" w:rsidRPr="00AA2EEE">
        <w:rPr>
          <w:rFonts w:ascii="Arial" w:hAnsi="Arial" w:cs="Arial"/>
          <w:sz w:val="20"/>
          <w:szCs w:val="20"/>
          <w:lang w:val="en-ZA"/>
        </w:rPr>
        <w:t xml:space="preserve">Auditor-General of South Africa (AGSA) </w:t>
      </w:r>
      <w:r w:rsidRPr="00AA2EEE">
        <w:rPr>
          <w:rFonts w:ascii="Arial" w:hAnsi="Arial" w:cs="Arial"/>
          <w:sz w:val="20"/>
          <w:szCs w:val="20"/>
          <w:lang w:val="en-ZA"/>
        </w:rPr>
        <w:t xml:space="preserve">also </w:t>
      </w:r>
      <w:r w:rsidR="006E0B77" w:rsidRPr="00AA2EEE">
        <w:rPr>
          <w:rFonts w:ascii="Arial" w:hAnsi="Arial" w:cs="Arial"/>
          <w:sz w:val="20"/>
          <w:szCs w:val="20"/>
          <w:lang w:val="en-ZA"/>
        </w:rPr>
        <w:t xml:space="preserve">presented the audit outcomes of the Department </w:t>
      </w:r>
      <w:r w:rsidR="00F007E2" w:rsidRPr="00AA2EEE">
        <w:rPr>
          <w:rFonts w:ascii="Arial" w:hAnsi="Arial" w:cs="Arial"/>
          <w:sz w:val="20"/>
          <w:szCs w:val="20"/>
          <w:lang w:val="en-ZA"/>
        </w:rPr>
        <w:t>and its entities</w:t>
      </w:r>
      <w:r w:rsidR="006E0B77" w:rsidRPr="00AA2EEE">
        <w:rPr>
          <w:rFonts w:ascii="Arial" w:hAnsi="Arial" w:cs="Arial"/>
          <w:sz w:val="20"/>
          <w:szCs w:val="20"/>
          <w:lang w:val="en-ZA"/>
        </w:rPr>
        <w:t xml:space="preserve"> for </w:t>
      </w:r>
      <w:r w:rsidR="006B4330" w:rsidRPr="00AA2EEE">
        <w:rPr>
          <w:rFonts w:ascii="Arial" w:hAnsi="Arial" w:cs="Arial"/>
          <w:sz w:val="20"/>
          <w:szCs w:val="20"/>
          <w:lang w:val="en-ZA"/>
        </w:rPr>
        <w:t xml:space="preserve">the </w:t>
      </w:r>
      <w:r w:rsidR="006E0B77" w:rsidRPr="00AA2EEE">
        <w:rPr>
          <w:rFonts w:ascii="Arial" w:hAnsi="Arial" w:cs="Arial"/>
          <w:sz w:val="20"/>
          <w:szCs w:val="20"/>
          <w:lang w:val="en-ZA"/>
        </w:rPr>
        <w:t>20</w:t>
      </w:r>
      <w:r w:rsidR="00DF266A" w:rsidRPr="00AA2EEE">
        <w:rPr>
          <w:rFonts w:ascii="Arial" w:hAnsi="Arial" w:cs="Arial"/>
          <w:sz w:val="20"/>
          <w:szCs w:val="20"/>
          <w:lang w:val="en-ZA"/>
        </w:rPr>
        <w:t>2</w:t>
      </w:r>
      <w:r w:rsidR="00285CE8" w:rsidRPr="00AA2EEE">
        <w:rPr>
          <w:rFonts w:ascii="Arial" w:hAnsi="Arial" w:cs="Arial"/>
          <w:sz w:val="20"/>
          <w:szCs w:val="20"/>
          <w:lang w:val="en-ZA"/>
        </w:rPr>
        <w:t>1</w:t>
      </w:r>
      <w:r w:rsidR="006E0B77" w:rsidRPr="00AA2EEE">
        <w:rPr>
          <w:rFonts w:ascii="Arial" w:hAnsi="Arial" w:cs="Arial"/>
          <w:sz w:val="20"/>
          <w:szCs w:val="20"/>
          <w:lang w:val="en-ZA"/>
        </w:rPr>
        <w:t>/</w:t>
      </w:r>
      <w:r w:rsidRPr="00AA2EEE">
        <w:rPr>
          <w:rFonts w:ascii="Arial" w:hAnsi="Arial" w:cs="Arial"/>
          <w:sz w:val="20"/>
          <w:szCs w:val="20"/>
          <w:lang w:val="en-ZA"/>
        </w:rPr>
        <w:t>2</w:t>
      </w:r>
      <w:r w:rsidR="00285CE8" w:rsidRPr="00AA2EEE">
        <w:rPr>
          <w:rFonts w:ascii="Arial" w:hAnsi="Arial" w:cs="Arial"/>
          <w:sz w:val="20"/>
          <w:szCs w:val="20"/>
          <w:lang w:val="en-ZA"/>
        </w:rPr>
        <w:t>2</w:t>
      </w:r>
      <w:r w:rsidR="006E0B77" w:rsidRPr="00AA2EEE">
        <w:rPr>
          <w:rFonts w:ascii="Arial" w:hAnsi="Arial" w:cs="Arial"/>
          <w:sz w:val="20"/>
          <w:szCs w:val="20"/>
          <w:lang w:val="en-ZA"/>
        </w:rPr>
        <w:t xml:space="preserve"> </w:t>
      </w:r>
      <w:r w:rsidR="001E5008" w:rsidRPr="00AA2EEE">
        <w:rPr>
          <w:rFonts w:ascii="Arial" w:hAnsi="Arial" w:cs="Arial"/>
          <w:sz w:val="20"/>
          <w:szCs w:val="20"/>
          <w:lang w:val="en-ZA"/>
        </w:rPr>
        <w:t>Financial Year</w:t>
      </w:r>
      <w:r w:rsidRPr="00AA2EEE">
        <w:rPr>
          <w:rFonts w:ascii="Arial" w:hAnsi="Arial" w:cs="Arial"/>
          <w:sz w:val="20"/>
          <w:szCs w:val="20"/>
          <w:lang w:val="en-ZA"/>
        </w:rPr>
        <w:t>.</w:t>
      </w:r>
    </w:p>
    <w:p w:rsidR="00043AAB" w:rsidRPr="00AA2EEE" w:rsidRDefault="006E0B77"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The Committee also considered the 20</w:t>
      </w:r>
      <w:r w:rsidR="00274419" w:rsidRPr="00AA2EEE">
        <w:rPr>
          <w:rFonts w:ascii="Arial" w:hAnsi="Arial" w:cs="Arial"/>
          <w:sz w:val="20"/>
          <w:szCs w:val="20"/>
          <w:lang w:val="en-ZA"/>
        </w:rPr>
        <w:t>2</w:t>
      </w:r>
      <w:r w:rsidR="00285CE8" w:rsidRPr="00AA2EEE">
        <w:rPr>
          <w:rFonts w:ascii="Arial" w:hAnsi="Arial" w:cs="Arial"/>
          <w:sz w:val="20"/>
          <w:szCs w:val="20"/>
          <w:lang w:val="en-ZA"/>
        </w:rPr>
        <w:t>1</w:t>
      </w:r>
      <w:r w:rsidRPr="00AA2EEE">
        <w:rPr>
          <w:rFonts w:ascii="Arial" w:hAnsi="Arial" w:cs="Arial"/>
          <w:sz w:val="20"/>
          <w:szCs w:val="20"/>
          <w:lang w:val="en-ZA"/>
        </w:rPr>
        <w:t xml:space="preserve"> State</w:t>
      </w:r>
      <w:r w:rsidR="00CE52E8" w:rsidRPr="00AA2EEE">
        <w:rPr>
          <w:rFonts w:ascii="Arial" w:hAnsi="Arial" w:cs="Arial"/>
          <w:sz w:val="20"/>
          <w:szCs w:val="20"/>
          <w:lang w:val="en-ZA"/>
        </w:rPr>
        <w:t>-</w:t>
      </w:r>
      <w:r w:rsidRPr="00AA2EEE">
        <w:rPr>
          <w:rFonts w:ascii="Arial" w:hAnsi="Arial" w:cs="Arial"/>
          <w:sz w:val="20"/>
          <w:szCs w:val="20"/>
          <w:lang w:val="en-ZA"/>
        </w:rPr>
        <w:t>of</w:t>
      </w:r>
      <w:r w:rsidR="00CE52E8" w:rsidRPr="00AA2EEE">
        <w:rPr>
          <w:rFonts w:ascii="Arial" w:hAnsi="Arial" w:cs="Arial"/>
          <w:sz w:val="20"/>
          <w:szCs w:val="20"/>
          <w:lang w:val="en-ZA"/>
        </w:rPr>
        <w:t>-</w:t>
      </w:r>
      <w:r w:rsidRPr="00AA2EEE">
        <w:rPr>
          <w:rFonts w:ascii="Arial" w:hAnsi="Arial" w:cs="Arial"/>
          <w:sz w:val="20"/>
          <w:szCs w:val="20"/>
          <w:lang w:val="en-ZA"/>
        </w:rPr>
        <w:t>the</w:t>
      </w:r>
      <w:r w:rsidR="00CE52E8" w:rsidRPr="00AA2EEE">
        <w:rPr>
          <w:rFonts w:ascii="Arial" w:hAnsi="Arial" w:cs="Arial"/>
          <w:sz w:val="20"/>
          <w:szCs w:val="20"/>
          <w:lang w:val="en-ZA"/>
        </w:rPr>
        <w:t>-</w:t>
      </w:r>
      <w:r w:rsidRPr="00AA2EEE">
        <w:rPr>
          <w:rFonts w:ascii="Arial" w:hAnsi="Arial" w:cs="Arial"/>
          <w:sz w:val="20"/>
          <w:szCs w:val="20"/>
          <w:lang w:val="en-ZA"/>
        </w:rPr>
        <w:t xml:space="preserve">Nation Address (SoNA), </w:t>
      </w:r>
      <w:r w:rsidR="0081020C" w:rsidRPr="00AA2EEE">
        <w:rPr>
          <w:rFonts w:ascii="Arial" w:hAnsi="Arial" w:cs="Arial"/>
          <w:sz w:val="20"/>
          <w:szCs w:val="20"/>
          <w:lang w:val="en-ZA"/>
        </w:rPr>
        <w:t xml:space="preserve">the </w:t>
      </w:r>
      <w:r w:rsidRPr="00AA2EEE">
        <w:rPr>
          <w:rFonts w:ascii="Arial" w:hAnsi="Arial" w:cs="Arial"/>
          <w:sz w:val="20"/>
          <w:szCs w:val="20"/>
          <w:lang w:val="en-ZA"/>
        </w:rPr>
        <w:t xml:space="preserve">National Development Plan (NDP), </w:t>
      </w:r>
      <w:r w:rsidR="00D83A18" w:rsidRPr="00AA2EEE">
        <w:rPr>
          <w:rFonts w:ascii="Arial" w:hAnsi="Arial" w:cs="Arial"/>
          <w:sz w:val="20"/>
          <w:szCs w:val="20"/>
          <w:lang w:val="en-ZA"/>
        </w:rPr>
        <w:t xml:space="preserve">Committee </w:t>
      </w:r>
      <w:r w:rsidRPr="00AA2EEE">
        <w:rPr>
          <w:rFonts w:ascii="Arial" w:hAnsi="Arial" w:cs="Arial"/>
          <w:sz w:val="20"/>
          <w:szCs w:val="20"/>
          <w:lang w:val="en-ZA"/>
        </w:rPr>
        <w:t>meetings</w:t>
      </w:r>
      <w:r w:rsidR="003A6379" w:rsidRPr="00AA2EEE">
        <w:rPr>
          <w:rFonts w:ascii="Arial" w:hAnsi="Arial" w:cs="Arial"/>
          <w:sz w:val="20"/>
          <w:szCs w:val="20"/>
          <w:lang w:val="en-ZA"/>
        </w:rPr>
        <w:t xml:space="preserve"> recommendations</w:t>
      </w:r>
      <w:r w:rsidRPr="00AA2EEE">
        <w:rPr>
          <w:rFonts w:ascii="Arial" w:hAnsi="Arial" w:cs="Arial"/>
          <w:sz w:val="20"/>
          <w:szCs w:val="20"/>
          <w:lang w:val="en-ZA"/>
        </w:rPr>
        <w:t xml:space="preserve">, oversight reports </w:t>
      </w:r>
      <w:r w:rsidR="00D4228A" w:rsidRPr="00AA2EEE">
        <w:rPr>
          <w:rFonts w:ascii="Arial" w:hAnsi="Arial" w:cs="Arial"/>
          <w:sz w:val="20"/>
          <w:szCs w:val="20"/>
          <w:lang w:val="en-ZA"/>
        </w:rPr>
        <w:t>(from other committees of Parliament</w:t>
      </w:r>
      <w:r w:rsidR="00B53CD2" w:rsidRPr="00AA2EEE">
        <w:rPr>
          <w:rFonts w:ascii="Arial" w:hAnsi="Arial" w:cs="Arial"/>
          <w:sz w:val="20"/>
          <w:szCs w:val="20"/>
          <w:lang w:val="en-ZA"/>
        </w:rPr>
        <w:t>),</w:t>
      </w:r>
      <w:r w:rsidR="00D4228A" w:rsidRPr="00AA2EEE">
        <w:rPr>
          <w:rFonts w:ascii="Arial" w:hAnsi="Arial" w:cs="Arial"/>
          <w:sz w:val="20"/>
          <w:szCs w:val="20"/>
          <w:lang w:val="en-ZA"/>
        </w:rPr>
        <w:t xml:space="preserve"> </w:t>
      </w:r>
      <w:r w:rsidRPr="00AA2EEE">
        <w:rPr>
          <w:rFonts w:ascii="Arial" w:hAnsi="Arial" w:cs="Arial"/>
          <w:sz w:val="20"/>
          <w:szCs w:val="20"/>
          <w:lang w:val="en-ZA"/>
        </w:rPr>
        <w:t xml:space="preserve">and the </w:t>
      </w:r>
      <w:r w:rsidR="00D4228A" w:rsidRPr="00AA2EEE">
        <w:rPr>
          <w:rFonts w:ascii="Arial" w:hAnsi="Arial" w:cs="Arial"/>
          <w:sz w:val="20"/>
          <w:szCs w:val="20"/>
          <w:lang w:val="en-ZA"/>
        </w:rPr>
        <w:t>20</w:t>
      </w:r>
      <w:r w:rsidR="00285CE8" w:rsidRPr="00AA2EEE">
        <w:rPr>
          <w:rFonts w:ascii="Arial" w:hAnsi="Arial" w:cs="Arial"/>
          <w:sz w:val="20"/>
          <w:szCs w:val="20"/>
          <w:lang w:val="en-ZA"/>
        </w:rPr>
        <w:t>20</w:t>
      </w:r>
      <w:r w:rsidRPr="00AA2EEE">
        <w:rPr>
          <w:rFonts w:ascii="Arial" w:hAnsi="Arial" w:cs="Arial"/>
          <w:sz w:val="20"/>
          <w:szCs w:val="20"/>
          <w:lang w:val="en-ZA"/>
        </w:rPr>
        <w:t>/</w:t>
      </w:r>
      <w:r w:rsidR="00D4228A" w:rsidRPr="00AA2EEE">
        <w:rPr>
          <w:rFonts w:ascii="Arial" w:hAnsi="Arial" w:cs="Arial"/>
          <w:sz w:val="20"/>
          <w:szCs w:val="20"/>
          <w:lang w:val="en-ZA"/>
        </w:rPr>
        <w:t>2</w:t>
      </w:r>
      <w:r w:rsidR="00285CE8" w:rsidRPr="00AA2EEE">
        <w:rPr>
          <w:rFonts w:ascii="Arial" w:hAnsi="Arial" w:cs="Arial"/>
          <w:sz w:val="20"/>
          <w:szCs w:val="20"/>
          <w:lang w:val="en-ZA"/>
        </w:rPr>
        <w:t>1</w:t>
      </w:r>
      <w:r w:rsidR="00D4228A" w:rsidRPr="00AA2EEE">
        <w:rPr>
          <w:rFonts w:ascii="Arial" w:hAnsi="Arial" w:cs="Arial"/>
          <w:sz w:val="20"/>
          <w:szCs w:val="20"/>
          <w:lang w:val="en-ZA"/>
        </w:rPr>
        <w:t xml:space="preserve"> </w:t>
      </w:r>
      <w:r w:rsidRPr="00AA2EEE">
        <w:rPr>
          <w:rFonts w:ascii="Arial" w:hAnsi="Arial" w:cs="Arial"/>
          <w:sz w:val="20"/>
          <w:szCs w:val="20"/>
          <w:lang w:val="en-ZA"/>
        </w:rPr>
        <w:t xml:space="preserve">Estimates of National Expenditure (ENE). There was </w:t>
      </w:r>
      <w:r w:rsidR="00D4228A" w:rsidRPr="00AA2EEE">
        <w:rPr>
          <w:rFonts w:ascii="Arial" w:hAnsi="Arial" w:cs="Arial"/>
          <w:sz w:val="20"/>
          <w:szCs w:val="20"/>
          <w:lang w:val="en-ZA"/>
        </w:rPr>
        <w:t xml:space="preserve">no </w:t>
      </w:r>
      <w:r w:rsidRPr="00AA2EEE">
        <w:rPr>
          <w:rFonts w:ascii="Arial" w:hAnsi="Arial" w:cs="Arial"/>
          <w:sz w:val="20"/>
          <w:szCs w:val="20"/>
          <w:lang w:val="en-ZA"/>
        </w:rPr>
        <w:t>report from the Standing Committee on Appropriations (SCOA)</w:t>
      </w:r>
      <w:r w:rsidR="006B4330" w:rsidRPr="00AA2EEE">
        <w:rPr>
          <w:rFonts w:ascii="Arial" w:hAnsi="Arial" w:cs="Arial"/>
          <w:sz w:val="20"/>
          <w:szCs w:val="20"/>
          <w:lang w:val="en-ZA"/>
        </w:rPr>
        <w:t>,</w:t>
      </w:r>
      <w:r w:rsidRPr="00AA2EEE">
        <w:rPr>
          <w:rFonts w:ascii="Arial" w:hAnsi="Arial" w:cs="Arial"/>
          <w:sz w:val="20"/>
          <w:szCs w:val="20"/>
          <w:lang w:val="en-ZA"/>
        </w:rPr>
        <w:t xml:space="preserve"> </w:t>
      </w:r>
      <w:r w:rsidR="00D4228A" w:rsidRPr="00AA2EEE">
        <w:rPr>
          <w:rFonts w:ascii="Arial" w:hAnsi="Arial" w:cs="Arial"/>
          <w:sz w:val="20"/>
          <w:szCs w:val="20"/>
          <w:lang w:val="en-ZA"/>
        </w:rPr>
        <w:t>no</w:t>
      </w:r>
      <w:r w:rsidR="00E15927" w:rsidRPr="00AA2EEE">
        <w:rPr>
          <w:rFonts w:ascii="Arial" w:hAnsi="Arial" w:cs="Arial"/>
          <w:sz w:val="20"/>
          <w:szCs w:val="20"/>
          <w:lang w:val="en-ZA"/>
        </w:rPr>
        <w:t>r</w:t>
      </w:r>
      <w:r w:rsidR="00D4228A" w:rsidRPr="00AA2EEE">
        <w:rPr>
          <w:rFonts w:ascii="Arial" w:hAnsi="Arial" w:cs="Arial"/>
          <w:sz w:val="20"/>
          <w:szCs w:val="20"/>
          <w:lang w:val="en-ZA"/>
        </w:rPr>
        <w:t xml:space="preserve"> </w:t>
      </w:r>
      <w:r w:rsidRPr="00AA2EEE">
        <w:rPr>
          <w:rFonts w:ascii="Arial" w:hAnsi="Arial" w:cs="Arial"/>
          <w:sz w:val="20"/>
          <w:szCs w:val="20"/>
          <w:lang w:val="en-ZA"/>
        </w:rPr>
        <w:t xml:space="preserve">was there a report from the Standing Committee on Public Accounts (SCOPA). </w:t>
      </w:r>
      <w:bookmarkStart w:id="1" w:name="_Toc244321034"/>
      <w:bookmarkStart w:id="2" w:name="_Toc244522127"/>
      <w:bookmarkStart w:id="3" w:name="_Toc245088421"/>
    </w:p>
    <w:p w:rsidR="00AE7527" w:rsidRPr="00AA2EEE" w:rsidRDefault="00AE7527" w:rsidP="00AA2EEE">
      <w:pPr>
        <w:spacing w:after="0" w:line="240" w:lineRule="auto"/>
        <w:jc w:val="left"/>
        <w:rPr>
          <w:rFonts w:ascii="Arial" w:hAnsi="Arial" w:cs="Arial"/>
          <w:sz w:val="20"/>
          <w:szCs w:val="20"/>
          <w:lang w:val="en-ZA"/>
        </w:rPr>
      </w:pPr>
    </w:p>
    <w:p w:rsidR="006E0B77" w:rsidRPr="00AA2EEE" w:rsidRDefault="0079116E" w:rsidP="00AA2EEE">
      <w:pPr>
        <w:spacing w:after="0" w:line="240" w:lineRule="auto"/>
        <w:jc w:val="left"/>
        <w:rPr>
          <w:rFonts w:ascii="Arial" w:hAnsi="Arial" w:cs="Arial"/>
          <w:b/>
          <w:sz w:val="20"/>
          <w:szCs w:val="20"/>
          <w:lang w:val="en-ZA"/>
        </w:rPr>
      </w:pPr>
      <w:r w:rsidRPr="00AA2EEE">
        <w:rPr>
          <w:rFonts w:ascii="Arial" w:hAnsi="Arial" w:cs="Arial"/>
          <w:b/>
          <w:sz w:val="20"/>
          <w:szCs w:val="20"/>
          <w:lang w:val="en-ZA"/>
        </w:rPr>
        <w:t>4.</w:t>
      </w:r>
      <w:r w:rsidR="006E0B77" w:rsidRPr="00AA2EEE">
        <w:rPr>
          <w:rFonts w:ascii="Arial" w:hAnsi="Arial" w:cs="Arial"/>
          <w:b/>
          <w:sz w:val="20"/>
          <w:szCs w:val="20"/>
          <w:lang w:val="en-ZA"/>
        </w:rPr>
        <w:tab/>
      </w:r>
      <w:bookmarkEnd w:id="1"/>
      <w:bookmarkEnd w:id="2"/>
      <w:bookmarkEnd w:id="3"/>
      <w:r w:rsidR="006E0B77" w:rsidRPr="00AA2EEE">
        <w:rPr>
          <w:rFonts w:ascii="Arial" w:hAnsi="Arial" w:cs="Arial"/>
          <w:b/>
          <w:sz w:val="20"/>
          <w:szCs w:val="20"/>
          <w:lang w:val="en-ZA"/>
        </w:rPr>
        <w:t xml:space="preserve">Outcomes of the </w:t>
      </w:r>
      <w:r w:rsidR="00BD685D" w:rsidRPr="00AA2EEE">
        <w:rPr>
          <w:rFonts w:ascii="Arial" w:hAnsi="Arial" w:cs="Arial"/>
          <w:b/>
          <w:sz w:val="20"/>
          <w:szCs w:val="20"/>
          <w:lang w:val="en-ZA"/>
        </w:rPr>
        <w:t>Report</w:t>
      </w:r>
    </w:p>
    <w:p w:rsidR="006E0B77" w:rsidRPr="00AA2EEE" w:rsidRDefault="006E0B77"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This report is aligned </w:t>
      </w:r>
      <w:r w:rsidR="006B4330" w:rsidRPr="00AA2EEE">
        <w:rPr>
          <w:rFonts w:ascii="Arial" w:hAnsi="Arial" w:cs="Arial"/>
          <w:sz w:val="20"/>
          <w:szCs w:val="20"/>
          <w:lang w:val="en-ZA"/>
        </w:rPr>
        <w:t>with</w:t>
      </w:r>
      <w:r w:rsidRPr="00AA2EEE">
        <w:rPr>
          <w:rFonts w:ascii="Arial" w:hAnsi="Arial" w:cs="Arial"/>
          <w:sz w:val="20"/>
          <w:szCs w:val="20"/>
          <w:lang w:val="en-ZA"/>
        </w:rPr>
        <w:t xml:space="preserve"> </w:t>
      </w:r>
      <w:r w:rsidR="00AE7527" w:rsidRPr="00AA2EEE">
        <w:rPr>
          <w:rFonts w:ascii="Arial" w:hAnsi="Arial" w:cs="Arial"/>
          <w:sz w:val="20"/>
          <w:szCs w:val="20"/>
          <w:lang w:val="en-ZA"/>
        </w:rPr>
        <w:t xml:space="preserve">the </w:t>
      </w:r>
      <w:r w:rsidRPr="00AA2EEE">
        <w:rPr>
          <w:rFonts w:ascii="Arial" w:hAnsi="Arial" w:cs="Arial"/>
          <w:sz w:val="20"/>
          <w:szCs w:val="20"/>
          <w:lang w:val="en-ZA"/>
        </w:rPr>
        <w:t xml:space="preserve">broader government policy framework, New Growth Path (NGP), NDP and the governing party’s priorities (job creation, poverty alleviation, combating crime and corruption, rural development, education and health). It reviews the initiatives taken by the Department to ensure that the priorities of the plan are realised. </w:t>
      </w:r>
    </w:p>
    <w:p w:rsidR="004E28F5" w:rsidRPr="00AA2EEE" w:rsidRDefault="006E0B77"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The report also assesses the financial performance against service delivery performance to ascertain whether the budget allocated to the Department was spent as envisaged </w:t>
      </w:r>
      <w:r w:rsidR="0081020C" w:rsidRPr="00AA2EEE">
        <w:rPr>
          <w:rFonts w:ascii="Arial" w:hAnsi="Arial" w:cs="Arial"/>
          <w:sz w:val="20"/>
          <w:szCs w:val="20"/>
          <w:lang w:val="en-ZA"/>
        </w:rPr>
        <w:t xml:space="preserve">and </w:t>
      </w:r>
      <w:r w:rsidRPr="00AA2EEE">
        <w:rPr>
          <w:rFonts w:ascii="Arial" w:hAnsi="Arial" w:cs="Arial"/>
          <w:sz w:val="20"/>
          <w:szCs w:val="20"/>
          <w:lang w:val="en-ZA"/>
        </w:rPr>
        <w:t>annotated in the APP</w:t>
      </w:r>
      <w:r w:rsidR="002B1477" w:rsidRPr="00AA2EEE">
        <w:rPr>
          <w:rFonts w:ascii="Arial" w:hAnsi="Arial" w:cs="Arial"/>
          <w:sz w:val="20"/>
          <w:szCs w:val="20"/>
          <w:lang w:val="en-ZA"/>
        </w:rPr>
        <w:t xml:space="preserve"> for the period under review</w:t>
      </w:r>
      <w:r w:rsidRPr="00AA2EEE">
        <w:rPr>
          <w:rFonts w:ascii="Arial" w:hAnsi="Arial" w:cs="Arial"/>
          <w:sz w:val="20"/>
          <w:szCs w:val="20"/>
          <w:lang w:val="en-ZA"/>
        </w:rPr>
        <w:t xml:space="preserve">. Finally, it summarises the observations made by the Committee after considering quarterly </w:t>
      </w:r>
      <w:r w:rsidR="002B1477" w:rsidRPr="00AA2EEE">
        <w:rPr>
          <w:rFonts w:ascii="Arial" w:hAnsi="Arial" w:cs="Arial"/>
          <w:sz w:val="20"/>
          <w:szCs w:val="20"/>
          <w:lang w:val="en-ZA"/>
        </w:rPr>
        <w:t xml:space="preserve">and annual </w:t>
      </w:r>
      <w:r w:rsidRPr="00AA2EEE">
        <w:rPr>
          <w:rFonts w:ascii="Arial" w:hAnsi="Arial" w:cs="Arial"/>
          <w:sz w:val="20"/>
          <w:szCs w:val="20"/>
          <w:lang w:val="en-ZA"/>
        </w:rPr>
        <w:t xml:space="preserve">reports, all other necessary documents, </w:t>
      </w:r>
      <w:r w:rsidR="0081020C" w:rsidRPr="00AA2EEE">
        <w:rPr>
          <w:rFonts w:ascii="Arial" w:hAnsi="Arial" w:cs="Arial"/>
          <w:sz w:val="20"/>
          <w:szCs w:val="20"/>
          <w:lang w:val="en-ZA"/>
        </w:rPr>
        <w:t xml:space="preserve">as well as </w:t>
      </w:r>
      <w:r w:rsidRPr="00AA2EEE">
        <w:rPr>
          <w:rFonts w:ascii="Arial" w:hAnsi="Arial" w:cs="Arial"/>
          <w:sz w:val="20"/>
          <w:szCs w:val="20"/>
          <w:lang w:val="en-ZA"/>
        </w:rPr>
        <w:t>presentations generated using oversight instruments before making service delivery recommendations.</w:t>
      </w:r>
    </w:p>
    <w:p w:rsidR="00AE4D8A" w:rsidRPr="00AA2EEE" w:rsidRDefault="009E6166" w:rsidP="00AA2EEE">
      <w:pPr>
        <w:spacing w:after="0" w:line="240" w:lineRule="auto"/>
        <w:ind w:left="900" w:hanging="720"/>
        <w:jc w:val="left"/>
        <w:rPr>
          <w:rFonts w:ascii="Arial" w:hAnsi="Arial" w:cs="Arial"/>
          <w:b/>
          <w:sz w:val="20"/>
          <w:szCs w:val="20"/>
          <w:lang w:val="en-ZA"/>
        </w:rPr>
      </w:pPr>
      <w:r w:rsidRPr="00AA2EEE">
        <w:rPr>
          <w:rFonts w:ascii="Arial" w:hAnsi="Arial" w:cs="Arial"/>
          <w:b/>
          <w:sz w:val="20"/>
          <w:szCs w:val="20"/>
          <w:lang w:val="en-ZA"/>
        </w:rPr>
        <w:t>4.1</w:t>
      </w:r>
      <w:r w:rsidRPr="00AA2EEE">
        <w:rPr>
          <w:rFonts w:ascii="Arial" w:hAnsi="Arial" w:cs="Arial"/>
          <w:b/>
          <w:sz w:val="20"/>
          <w:szCs w:val="20"/>
          <w:lang w:val="en-ZA"/>
        </w:rPr>
        <w:tab/>
      </w:r>
      <w:r w:rsidRPr="00AA2EEE">
        <w:rPr>
          <w:rFonts w:ascii="Arial" w:hAnsi="Arial" w:cs="Arial"/>
          <w:b/>
          <w:bCs/>
          <w:sz w:val="20"/>
          <w:szCs w:val="20"/>
          <w:lang w:val="en-US"/>
        </w:rPr>
        <w:t>Impacts and Outcomes</w:t>
      </w:r>
    </w:p>
    <w:p w:rsidR="009E6166" w:rsidRPr="00AA2EEE" w:rsidRDefault="009B27B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DCDT impact statement is: Digitally enabled citizens with secure and affordable universal access. Through this Impact Statement, the Department recognises that the importance of universal access to digital technologies cannot be underestimated, as it enables the citizens to do their work, </w:t>
      </w:r>
      <w:r w:rsidR="00F031D1" w:rsidRPr="00AA2EEE">
        <w:rPr>
          <w:rFonts w:ascii="Arial" w:hAnsi="Arial" w:cs="Arial"/>
          <w:sz w:val="20"/>
          <w:szCs w:val="20"/>
          <w:lang w:val="en-US"/>
        </w:rPr>
        <w:t xml:space="preserve">socialise, access government services, become economically active and </w:t>
      </w:r>
      <w:r w:rsidRPr="00AA2EEE">
        <w:rPr>
          <w:rFonts w:ascii="Arial" w:hAnsi="Arial" w:cs="Arial"/>
          <w:sz w:val="20"/>
          <w:szCs w:val="20"/>
          <w:lang w:val="en-US"/>
        </w:rPr>
        <w:t xml:space="preserve">hold those in power accountable. However, equally important is that such access is secure and affordable to all citizens irrespective of race, class, or geographic location. The Department will therefore work towards digitally enabled citizens with secure and affordable universal access to digital technologies and services as a key means towards socio-economic growth. </w:t>
      </w:r>
      <w:r w:rsidR="009E6166" w:rsidRPr="00AA2EEE">
        <w:rPr>
          <w:rFonts w:ascii="Arial" w:hAnsi="Arial" w:cs="Arial"/>
          <w:sz w:val="20"/>
          <w:szCs w:val="20"/>
          <w:lang w:val="en-US"/>
        </w:rPr>
        <w:t xml:space="preserve"> </w:t>
      </w:r>
    </w:p>
    <w:p w:rsidR="00AE4D8A" w:rsidRPr="00AA2EEE" w:rsidRDefault="009B27B1" w:rsidP="00AA2EEE">
      <w:pPr>
        <w:spacing w:after="0" w:line="240" w:lineRule="auto"/>
        <w:jc w:val="left"/>
        <w:rPr>
          <w:rFonts w:ascii="Arial" w:hAnsi="Arial" w:cs="Arial"/>
          <w:sz w:val="20"/>
          <w:szCs w:val="20"/>
          <w:lang w:val="en-ZA"/>
        </w:rPr>
      </w:pPr>
      <w:r w:rsidRPr="00AA2EEE">
        <w:rPr>
          <w:rFonts w:ascii="Arial" w:hAnsi="Arial" w:cs="Arial"/>
          <w:sz w:val="20"/>
          <w:szCs w:val="20"/>
          <w:lang w:val="en-US"/>
        </w:rPr>
        <w:t xml:space="preserve">The following diagram illustrates the Impact Statement of DCDT and Outcomes as per the Strategic Plan. The following is the progress made towards </w:t>
      </w:r>
      <w:r w:rsidR="00F031D1" w:rsidRPr="00AA2EEE">
        <w:rPr>
          <w:rFonts w:ascii="Arial" w:hAnsi="Arial" w:cs="Arial"/>
          <w:sz w:val="20"/>
          <w:szCs w:val="20"/>
          <w:lang w:val="en-US"/>
        </w:rPr>
        <w:t xml:space="preserve">achieving the strategic </w:t>
      </w:r>
      <w:r w:rsidR="00A02577" w:rsidRPr="00AA2EEE">
        <w:rPr>
          <w:rFonts w:ascii="Arial" w:hAnsi="Arial" w:cs="Arial"/>
          <w:sz w:val="20"/>
          <w:szCs w:val="20"/>
          <w:lang w:val="en-US"/>
        </w:rPr>
        <w:t>plan's</w:t>
      </w:r>
      <w:r w:rsidR="00F031D1" w:rsidRPr="00AA2EEE">
        <w:rPr>
          <w:rFonts w:ascii="Arial" w:hAnsi="Arial" w:cs="Arial"/>
          <w:sz w:val="20"/>
          <w:szCs w:val="20"/>
          <w:lang w:val="en-US"/>
        </w:rPr>
        <w:t xml:space="preserve"> five-year targets in relation to the outcome indicators that </w:t>
      </w:r>
      <w:r w:rsidRPr="00AA2EEE">
        <w:rPr>
          <w:rFonts w:ascii="Arial" w:hAnsi="Arial" w:cs="Arial"/>
          <w:sz w:val="20"/>
          <w:szCs w:val="20"/>
          <w:lang w:val="en-US"/>
        </w:rPr>
        <w:t xml:space="preserve">highlight significant achievements regarding the contribution toward the 2019-24 Medium Term Strategic Framework. </w:t>
      </w:r>
    </w:p>
    <w:p w:rsidR="0033468B" w:rsidRPr="00AA2EEE" w:rsidRDefault="00952909"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The progress in </w:t>
      </w:r>
      <w:r w:rsidR="00A02577" w:rsidRPr="00AA2EEE">
        <w:rPr>
          <w:rFonts w:ascii="Arial" w:hAnsi="Arial" w:cs="Arial"/>
          <w:sz w:val="20"/>
          <w:szCs w:val="20"/>
          <w:lang w:val="en-ZA"/>
        </w:rPr>
        <w:t>achieving</w:t>
      </w:r>
      <w:r w:rsidRPr="00AA2EEE">
        <w:rPr>
          <w:rFonts w:ascii="Arial" w:hAnsi="Arial" w:cs="Arial"/>
          <w:sz w:val="20"/>
          <w:szCs w:val="20"/>
          <w:lang w:val="en-ZA"/>
        </w:rPr>
        <w:t xml:space="preserve"> these strategic outcomes will be discussed in Section 7 of this report.</w:t>
      </w:r>
    </w:p>
    <w:p w:rsidR="00AE7527" w:rsidRPr="00AA2EEE" w:rsidRDefault="009B27B1" w:rsidP="00AA2EEE">
      <w:pPr>
        <w:spacing w:after="0" w:line="240" w:lineRule="auto"/>
        <w:jc w:val="left"/>
        <w:rPr>
          <w:rFonts w:ascii="Arial" w:hAnsi="Arial" w:cs="Arial"/>
          <w:sz w:val="20"/>
          <w:szCs w:val="20"/>
          <w:lang w:val="en-ZA"/>
        </w:rPr>
      </w:pPr>
      <w:r w:rsidRPr="00AA2EEE">
        <w:rPr>
          <w:rFonts w:ascii="Arial" w:hAnsi="Arial" w:cs="Arial"/>
          <w:noProof/>
          <w:sz w:val="20"/>
          <w:szCs w:val="20"/>
          <w:lang w:val="en-US" w:eastAsia="en-US"/>
        </w:rPr>
        <w:drawing>
          <wp:inline distT="0" distB="0" distL="0" distR="0">
            <wp:extent cx="4834393" cy="3234554"/>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0810" cy="3238848"/>
                    </a:xfrm>
                    <a:prstGeom prst="rect">
                      <a:avLst/>
                    </a:prstGeom>
                    <a:noFill/>
                    <a:ln>
                      <a:noFill/>
                    </a:ln>
                  </pic:spPr>
                </pic:pic>
              </a:graphicData>
            </a:graphic>
          </wp:inline>
        </w:drawing>
      </w:r>
    </w:p>
    <w:p w:rsidR="0079116E" w:rsidRPr="00AA2EEE" w:rsidRDefault="0079116E" w:rsidP="00AA2EEE">
      <w:pPr>
        <w:spacing w:after="0" w:line="240" w:lineRule="auto"/>
        <w:jc w:val="left"/>
        <w:rPr>
          <w:rFonts w:ascii="Arial" w:hAnsi="Arial" w:cs="Arial"/>
          <w:b/>
          <w:sz w:val="20"/>
          <w:szCs w:val="20"/>
          <w:lang w:val="en-ZA"/>
        </w:rPr>
      </w:pPr>
      <w:r w:rsidRPr="00AA2EEE">
        <w:rPr>
          <w:rFonts w:ascii="Arial" w:hAnsi="Arial" w:cs="Arial"/>
          <w:b/>
          <w:sz w:val="20"/>
          <w:szCs w:val="20"/>
          <w:lang w:val="en-ZA"/>
        </w:rPr>
        <w:t>5.</w:t>
      </w:r>
      <w:r w:rsidRPr="00AA2EEE">
        <w:rPr>
          <w:rFonts w:ascii="Arial" w:hAnsi="Arial" w:cs="Arial"/>
          <w:b/>
          <w:sz w:val="20"/>
          <w:szCs w:val="20"/>
          <w:lang w:val="en-ZA"/>
        </w:rPr>
        <w:tab/>
      </w:r>
      <w:r w:rsidR="009B27B1" w:rsidRPr="00AA2EEE">
        <w:rPr>
          <w:rFonts w:ascii="Arial" w:hAnsi="Arial" w:cs="Arial"/>
          <w:b/>
          <w:sz w:val="20"/>
          <w:szCs w:val="20"/>
          <w:lang w:val="en-ZA"/>
        </w:rPr>
        <w:t xml:space="preserve">Service Delivery &amp; </w:t>
      </w:r>
      <w:r w:rsidRPr="00AA2EEE">
        <w:rPr>
          <w:rFonts w:ascii="Arial" w:hAnsi="Arial" w:cs="Arial"/>
          <w:b/>
          <w:sz w:val="20"/>
          <w:szCs w:val="20"/>
          <w:lang w:val="en-ZA"/>
        </w:rPr>
        <w:t>Organisational Environment</w:t>
      </w:r>
    </w:p>
    <w:p w:rsidR="009B27B1" w:rsidRPr="00AA2EEE" w:rsidRDefault="009B27B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During the reporting period, DCDT revised </w:t>
      </w:r>
      <w:r w:rsidR="006E2700" w:rsidRPr="00AA2EEE">
        <w:rPr>
          <w:rFonts w:ascii="Arial" w:hAnsi="Arial" w:cs="Arial"/>
          <w:sz w:val="20"/>
          <w:szCs w:val="20"/>
          <w:lang w:val="en-US"/>
        </w:rPr>
        <w:t xml:space="preserve">a </w:t>
      </w:r>
      <w:r w:rsidRPr="00AA2EEE">
        <w:rPr>
          <w:rFonts w:ascii="Arial" w:hAnsi="Arial" w:cs="Arial"/>
          <w:sz w:val="20"/>
          <w:szCs w:val="20"/>
          <w:lang w:val="en-US"/>
        </w:rPr>
        <w:t xml:space="preserve">number of targets on the 2021/22 Annual Performance Plan to align </w:t>
      </w:r>
      <w:r w:rsidR="006E2700" w:rsidRPr="00AA2EEE">
        <w:rPr>
          <w:rFonts w:ascii="Arial" w:hAnsi="Arial" w:cs="Arial"/>
          <w:sz w:val="20"/>
          <w:szCs w:val="20"/>
          <w:lang w:val="en-US"/>
        </w:rPr>
        <w:t>with</w:t>
      </w:r>
      <w:r w:rsidRPr="00AA2EEE">
        <w:rPr>
          <w:rFonts w:ascii="Arial" w:hAnsi="Arial" w:cs="Arial"/>
          <w:sz w:val="20"/>
          <w:szCs w:val="20"/>
          <w:lang w:val="en-US"/>
        </w:rPr>
        <w:t xml:space="preserve"> the new priorities to ensure that the mandate of DCDT is fully achieved</w:t>
      </w:r>
      <w:r w:rsidR="00F031D1" w:rsidRPr="00AA2EEE">
        <w:rPr>
          <w:rFonts w:ascii="Arial" w:hAnsi="Arial" w:cs="Arial"/>
          <w:sz w:val="20"/>
          <w:szCs w:val="20"/>
          <w:lang w:val="en-US"/>
        </w:rPr>
        <w:t>,</w:t>
      </w:r>
      <w:r w:rsidRPr="00AA2EEE">
        <w:rPr>
          <w:rFonts w:ascii="Arial" w:hAnsi="Arial" w:cs="Arial"/>
          <w:sz w:val="20"/>
          <w:szCs w:val="20"/>
          <w:lang w:val="en-US"/>
        </w:rPr>
        <w:t xml:space="preserve"> owing to the budget cuts and fiscal constraints. The 2021/22 Annual Report covers </w:t>
      </w:r>
      <w:r w:rsidR="00F031D1" w:rsidRPr="00AA2EEE">
        <w:rPr>
          <w:rFonts w:ascii="Arial" w:hAnsi="Arial" w:cs="Arial"/>
          <w:sz w:val="20"/>
          <w:szCs w:val="20"/>
          <w:lang w:val="en-US"/>
        </w:rPr>
        <w:t>the initial Annual Performance Plan, which was in effect in quarters one, two and three, and the revised APP,</w:t>
      </w:r>
      <w:r w:rsidRPr="00AA2EEE">
        <w:rPr>
          <w:rFonts w:ascii="Arial" w:hAnsi="Arial" w:cs="Arial"/>
          <w:sz w:val="20"/>
          <w:szCs w:val="20"/>
          <w:lang w:val="en-US"/>
        </w:rPr>
        <w:t xml:space="preserve"> which </w:t>
      </w:r>
      <w:r w:rsidRPr="00AA2EEE">
        <w:rPr>
          <w:rFonts w:ascii="Arial" w:hAnsi="Arial" w:cs="Arial"/>
          <w:sz w:val="20"/>
          <w:szCs w:val="20"/>
          <w:lang w:val="en-US"/>
        </w:rPr>
        <w:lastRenderedPageBreak/>
        <w:t xml:space="preserve">was in effect from quarter four. During the reporting period of the 2021/22 financial year, </w:t>
      </w:r>
      <w:r w:rsidR="006E2700" w:rsidRPr="00AA2EEE">
        <w:rPr>
          <w:rFonts w:ascii="Arial" w:hAnsi="Arial" w:cs="Arial"/>
          <w:sz w:val="20"/>
          <w:szCs w:val="20"/>
          <w:lang w:val="en-US"/>
        </w:rPr>
        <w:t xml:space="preserve">the </w:t>
      </w:r>
      <w:r w:rsidRPr="00AA2EEE">
        <w:rPr>
          <w:rFonts w:ascii="Arial" w:hAnsi="Arial" w:cs="Arial"/>
          <w:sz w:val="20"/>
          <w:szCs w:val="20"/>
          <w:lang w:val="en-US"/>
        </w:rPr>
        <w:t xml:space="preserve">government had to reprioritise its budget and related programmes considering COVID-19. Furthermore, there was Cabinet reshuffling </w:t>
      </w:r>
      <w:r w:rsidR="006E2700" w:rsidRPr="00AA2EEE">
        <w:rPr>
          <w:rFonts w:ascii="Arial" w:hAnsi="Arial" w:cs="Arial"/>
          <w:sz w:val="20"/>
          <w:szCs w:val="20"/>
          <w:lang w:val="en-US"/>
        </w:rPr>
        <w:t xml:space="preserve">in </w:t>
      </w:r>
      <w:r w:rsidRPr="00AA2EEE">
        <w:rPr>
          <w:rFonts w:ascii="Arial" w:hAnsi="Arial" w:cs="Arial"/>
          <w:sz w:val="20"/>
          <w:szCs w:val="20"/>
          <w:lang w:val="en-US"/>
        </w:rPr>
        <w:t xml:space="preserve">which the Department had </w:t>
      </w:r>
      <w:r w:rsidR="006E2700" w:rsidRPr="00AA2EEE">
        <w:rPr>
          <w:rFonts w:ascii="Arial" w:hAnsi="Arial" w:cs="Arial"/>
          <w:sz w:val="20"/>
          <w:szCs w:val="20"/>
          <w:lang w:val="en-US"/>
        </w:rPr>
        <w:t xml:space="preserve">a </w:t>
      </w:r>
      <w:r w:rsidRPr="00AA2EEE">
        <w:rPr>
          <w:rFonts w:ascii="Arial" w:hAnsi="Arial" w:cs="Arial"/>
          <w:sz w:val="20"/>
          <w:szCs w:val="20"/>
          <w:lang w:val="en-US"/>
        </w:rPr>
        <w:t xml:space="preserve">newly appointed Minister and the Deputy Minister. </w:t>
      </w:r>
    </w:p>
    <w:p w:rsidR="00196AC2" w:rsidRPr="00AA2EEE" w:rsidRDefault="009B27B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Over and above the budget cut, which impacted planned targets, the revision of the 2021/22 Annual Performance Plan had to also take into consideration the fact that during </w:t>
      </w:r>
      <w:r w:rsidR="00196AC2" w:rsidRPr="00AA2EEE">
        <w:rPr>
          <w:rFonts w:ascii="Arial" w:hAnsi="Arial" w:cs="Arial"/>
          <w:sz w:val="20"/>
          <w:szCs w:val="20"/>
          <w:lang w:val="en-US"/>
        </w:rPr>
        <w:t xml:space="preserve">Quarter </w:t>
      </w:r>
      <w:r w:rsidRPr="00AA2EEE">
        <w:rPr>
          <w:rFonts w:ascii="Arial" w:hAnsi="Arial" w:cs="Arial"/>
          <w:sz w:val="20"/>
          <w:szCs w:val="20"/>
          <w:lang w:val="en-US"/>
        </w:rPr>
        <w:t xml:space="preserve">three of the 2020/21 financial year, </w:t>
      </w:r>
      <w:r w:rsidR="006E2700" w:rsidRPr="00AA2EEE">
        <w:rPr>
          <w:rFonts w:ascii="Arial" w:hAnsi="Arial" w:cs="Arial"/>
          <w:sz w:val="20"/>
          <w:szCs w:val="20"/>
          <w:lang w:val="en-US"/>
        </w:rPr>
        <w:t xml:space="preserve">the </w:t>
      </w:r>
      <w:r w:rsidRPr="00AA2EEE">
        <w:rPr>
          <w:rFonts w:ascii="Arial" w:hAnsi="Arial" w:cs="Arial"/>
          <w:sz w:val="20"/>
          <w:szCs w:val="20"/>
          <w:lang w:val="en-US"/>
        </w:rPr>
        <w:t xml:space="preserve">Executive Authority prioritised several projects such as the SA Connect which needed to take a new direction as the cabinet approved a revised SA Connect implementation plan, set to connect </w:t>
      </w:r>
      <w:r w:rsidR="00196AC2" w:rsidRPr="00AA2EEE">
        <w:rPr>
          <w:rFonts w:ascii="Arial" w:hAnsi="Arial" w:cs="Arial"/>
          <w:sz w:val="20"/>
          <w:szCs w:val="20"/>
          <w:lang w:val="en-US"/>
        </w:rPr>
        <w:t xml:space="preserve">South </w:t>
      </w:r>
      <w:r w:rsidR="006E2700" w:rsidRPr="00AA2EEE">
        <w:rPr>
          <w:rFonts w:ascii="Arial" w:hAnsi="Arial" w:cs="Arial"/>
          <w:sz w:val="20"/>
          <w:szCs w:val="20"/>
          <w:lang w:val="en-US"/>
        </w:rPr>
        <w:t>Africa</w:t>
      </w:r>
      <w:r w:rsidRPr="00AA2EEE">
        <w:rPr>
          <w:rFonts w:ascii="Arial" w:hAnsi="Arial" w:cs="Arial"/>
          <w:sz w:val="20"/>
          <w:szCs w:val="20"/>
          <w:lang w:val="en-US"/>
        </w:rPr>
        <w:t xml:space="preserve"> in </w:t>
      </w:r>
      <w:r w:rsidR="00196AC2" w:rsidRPr="00AA2EEE">
        <w:rPr>
          <w:rFonts w:ascii="Arial" w:hAnsi="Arial" w:cs="Arial"/>
          <w:sz w:val="20"/>
          <w:szCs w:val="20"/>
          <w:lang w:val="en-US"/>
        </w:rPr>
        <w:t>three</w:t>
      </w:r>
      <w:r w:rsidRPr="00AA2EEE">
        <w:rPr>
          <w:rFonts w:ascii="Arial" w:hAnsi="Arial" w:cs="Arial"/>
          <w:sz w:val="20"/>
          <w:szCs w:val="20"/>
          <w:lang w:val="en-US"/>
        </w:rPr>
        <w:t xml:space="preserve"> years. </w:t>
      </w:r>
    </w:p>
    <w:p w:rsidR="00722F5D" w:rsidRPr="00AA2EEE" w:rsidRDefault="009B27B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previous work done by DCDT on Feasibility Study for SA Connect Phase 2 required 57 billion</w:t>
      </w:r>
      <w:r w:rsidR="00F031D1" w:rsidRPr="00AA2EEE">
        <w:rPr>
          <w:rFonts w:ascii="Arial" w:hAnsi="Arial" w:cs="Arial"/>
          <w:sz w:val="20"/>
          <w:szCs w:val="20"/>
          <w:lang w:val="en-US"/>
        </w:rPr>
        <w:t>, which State could not</w:t>
      </w:r>
      <w:r w:rsidRPr="00AA2EEE">
        <w:rPr>
          <w:rFonts w:ascii="Arial" w:hAnsi="Arial" w:cs="Arial"/>
          <w:sz w:val="20"/>
          <w:szCs w:val="20"/>
          <w:lang w:val="en-US"/>
        </w:rPr>
        <w:t xml:space="preserve"> fund. The revised model requires state capital funding of 2.5 billion and will ensure that Government achieves its target of 80</w:t>
      </w:r>
      <w:r w:rsidR="00196AC2" w:rsidRPr="00AA2EEE">
        <w:rPr>
          <w:rFonts w:ascii="Arial" w:hAnsi="Arial" w:cs="Arial"/>
          <w:sz w:val="20"/>
          <w:szCs w:val="20"/>
          <w:lang w:val="en-US"/>
        </w:rPr>
        <w:t xml:space="preserve"> per cent</w:t>
      </w:r>
      <w:r w:rsidRPr="00AA2EEE">
        <w:rPr>
          <w:rFonts w:ascii="Arial" w:hAnsi="Arial" w:cs="Arial"/>
          <w:sz w:val="20"/>
          <w:szCs w:val="20"/>
          <w:lang w:val="en-US"/>
        </w:rPr>
        <w:t xml:space="preserve"> broadband access by 2024. </w:t>
      </w:r>
    </w:p>
    <w:p w:rsidR="009B27B1" w:rsidRPr="00AA2EEE" w:rsidRDefault="009B27B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Furthermore, the delivery of the Broadcasting Digital Migration (BDM) projects target</w:t>
      </w:r>
      <w:r w:rsidR="00F031D1" w:rsidRPr="00AA2EEE">
        <w:rPr>
          <w:rFonts w:ascii="Arial" w:hAnsi="Arial" w:cs="Arial"/>
          <w:sz w:val="20"/>
          <w:szCs w:val="20"/>
          <w:lang w:val="en-US"/>
        </w:rPr>
        <w:t>,</w:t>
      </w:r>
      <w:r w:rsidRPr="00AA2EEE">
        <w:rPr>
          <w:rFonts w:ascii="Arial" w:hAnsi="Arial" w:cs="Arial"/>
          <w:sz w:val="20"/>
          <w:szCs w:val="20"/>
          <w:lang w:val="en-US"/>
        </w:rPr>
        <w:t xml:space="preserve"> which deals with </w:t>
      </w:r>
      <w:r w:rsidR="006E2700" w:rsidRPr="00AA2EEE">
        <w:rPr>
          <w:rFonts w:ascii="Arial" w:hAnsi="Arial" w:cs="Arial"/>
          <w:sz w:val="20"/>
          <w:szCs w:val="20"/>
          <w:lang w:val="en-US"/>
        </w:rPr>
        <w:t>subsidised</w:t>
      </w:r>
      <w:r w:rsidRPr="00AA2EEE">
        <w:rPr>
          <w:rFonts w:ascii="Arial" w:hAnsi="Arial" w:cs="Arial"/>
          <w:sz w:val="20"/>
          <w:szCs w:val="20"/>
          <w:lang w:val="en-US"/>
        </w:rPr>
        <w:t xml:space="preserve"> digital television</w:t>
      </w:r>
      <w:r w:rsidR="00F031D1" w:rsidRPr="00AA2EEE">
        <w:rPr>
          <w:rFonts w:ascii="Arial" w:hAnsi="Arial" w:cs="Arial"/>
          <w:sz w:val="20"/>
          <w:szCs w:val="20"/>
          <w:lang w:val="en-US"/>
        </w:rPr>
        <w:t>,</w:t>
      </w:r>
      <w:r w:rsidRPr="00AA2EEE">
        <w:rPr>
          <w:rFonts w:ascii="Arial" w:hAnsi="Arial" w:cs="Arial"/>
          <w:sz w:val="20"/>
          <w:szCs w:val="20"/>
          <w:lang w:val="en-US"/>
        </w:rPr>
        <w:t xml:space="preserve"> was reviewed, following Cabinet approval of the revised implementation. The new target consolidates the work towards Analogue Switch-Off by 31 March 2022, </w:t>
      </w:r>
      <w:r w:rsidR="00F031D1" w:rsidRPr="00AA2EEE">
        <w:rPr>
          <w:rFonts w:ascii="Arial" w:hAnsi="Arial" w:cs="Arial"/>
          <w:sz w:val="20"/>
          <w:szCs w:val="20"/>
          <w:lang w:val="en-US"/>
        </w:rPr>
        <w:t>due to the litigation, the switch off date was moved to 30 June 2022, which</w:t>
      </w:r>
      <w:r w:rsidRPr="00AA2EEE">
        <w:rPr>
          <w:rFonts w:ascii="Arial" w:hAnsi="Arial" w:cs="Arial"/>
          <w:sz w:val="20"/>
          <w:szCs w:val="20"/>
          <w:lang w:val="en-US"/>
        </w:rPr>
        <w:t xml:space="preserve"> led to the target not </w:t>
      </w:r>
      <w:r w:rsidR="00722F5D" w:rsidRPr="00AA2EEE">
        <w:rPr>
          <w:rFonts w:ascii="Arial" w:hAnsi="Arial" w:cs="Arial"/>
          <w:sz w:val="20"/>
          <w:szCs w:val="20"/>
          <w:lang w:val="en-US"/>
        </w:rPr>
        <w:t>being</w:t>
      </w:r>
      <w:r w:rsidRPr="00AA2EEE">
        <w:rPr>
          <w:rFonts w:ascii="Arial" w:hAnsi="Arial" w:cs="Arial"/>
          <w:sz w:val="20"/>
          <w:szCs w:val="20"/>
          <w:lang w:val="en-US"/>
        </w:rPr>
        <w:t xml:space="preserve"> achieved during the reporting period. </w:t>
      </w:r>
    </w:p>
    <w:p w:rsidR="009B27B1" w:rsidRPr="00AA2EEE" w:rsidRDefault="009B27B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terms of the performance against its 2021/22 Annual Performance Plan, the Department planned to achieve 35 targets. Of the 35 planned targets, the Department was able to achieve 32 targets which </w:t>
      </w:r>
      <w:r w:rsidR="00AF1F2F" w:rsidRPr="00AA2EEE">
        <w:rPr>
          <w:rFonts w:ascii="Arial" w:hAnsi="Arial" w:cs="Arial"/>
          <w:sz w:val="20"/>
          <w:szCs w:val="20"/>
          <w:lang w:val="en-US"/>
        </w:rPr>
        <w:t>equates</w:t>
      </w:r>
      <w:r w:rsidRPr="00AA2EEE">
        <w:rPr>
          <w:rFonts w:ascii="Arial" w:hAnsi="Arial" w:cs="Arial"/>
          <w:sz w:val="20"/>
          <w:szCs w:val="20"/>
          <w:lang w:val="en-US"/>
        </w:rPr>
        <w:t xml:space="preserve"> to 91 per cent achievement, as depicted in the graphs on </w:t>
      </w:r>
      <w:r w:rsidR="00F031D1" w:rsidRPr="00AA2EEE">
        <w:rPr>
          <w:rFonts w:ascii="Arial" w:hAnsi="Arial" w:cs="Arial"/>
          <w:sz w:val="20"/>
          <w:szCs w:val="20"/>
          <w:lang w:val="en-US"/>
        </w:rPr>
        <w:t xml:space="preserve">the </w:t>
      </w:r>
      <w:r w:rsidRPr="00AA2EEE">
        <w:rPr>
          <w:rFonts w:ascii="Arial" w:hAnsi="Arial" w:cs="Arial"/>
          <w:sz w:val="20"/>
          <w:szCs w:val="20"/>
          <w:lang w:val="en-US"/>
        </w:rPr>
        <w:t xml:space="preserve">next page: </w:t>
      </w:r>
    </w:p>
    <w:p w:rsidR="0079116E" w:rsidRPr="00AA2EEE" w:rsidRDefault="009B27B1" w:rsidP="00AA2EEE">
      <w:pPr>
        <w:spacing w:after="0" w:line="240" w:lineRule="auto"/>
        <w:jc w:val="left"/>
        <w:rPr>
          <w:rFonts w:ascii="Arial" w:hAnsi="Arial" w:cs="Arial"/>
          <w:sz w:val="20"/>
          <w:szCs w:val="20"/>
          <w:lang w:val="en-ZA"/>
        </w:rPr>
      </w:pPr>
      <w:r w:rsidRPr="00AA2EEE">
        <w:rPr>
          <w:rFonts w:ascii="Arial" w:hAnsi="Arial" w:cs="Arial"/>
          <w:noProof/>
          <w:sz w:val="20"/>
          <w:szCs w:val="20"/>
          <w:lang w:val="en-US" w:eastAsia="en-US"/>
        </w:rPr>
        <w:drawing>
          <wp:inline distT="0" distB="0" distL="0" distR="0">
            <wp:extent cx="5118214" cy="205938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2075" cy="2089106"/>
                    </a:xfrm>
                    <a:prstGeom prst="rect">
                      <a:avLst/>
                    </a:prstGeom>
                    <a:noFill/>
                    <a:ln>
                      <a:noFill/>
                    </a:ln>
                  </pic:spPr>
                </pic:pic>
              </a:graphicData>
            </a:graphic>
          </wp:inline>
        </w:drawing>
      </w:r>
    </w:p>
    <w:p w:rsidR="0048654A" w:rsidRPr="00AA2EEE" w:rsidRDefault="0048654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2021/22 financial year was the second year of implementation of </w:t>
      </w:r>
      <w:r w:rsidR="00722F5D" w:rsidRPr="00AA2EEE">
        <w:rPr>
          <w:rFonts w:ascii="Arial" w:hAnsi="Arial" w:cs="Arial"/>
          <w:sz w:val="20"/>
          <w:szCs w:val="20"/>
          <w:lang w:val="en-US"/>
        </w:rPr>
        <w:t>the DCDT</w:t>
      </w:r>
      <w:r w:rsidRPr="00AA2EEE">
        <w:rPr>
          <w:rFonts w:ascii="Arial" w:hAnsi="Arial" w:cs="Arial"/>
          <w:sz w:val="20"/>
          <w:szCs w:val="20"/>
          <w:lang w:val="en-US"/>
        </w:rPr>
        <w:t xml:space="preserve"> 2020-2025 Strategic Plan and the 2021/22 Annual Performance </w:t>
      </w:r>
      <w:r w:rsidR="00722F5D" w:rsidRPr="00AA2EEE">
        <w:rPr>
          <w:rFonts w:ascii="Arial" w:hAnsi="Arial" w:cs="Arial"/>
          <w:sz w:val="20"/>
          <w:szCs w:val="20"/>
          <w:lang w:val="en-US"/>
        </w:rPr>
        <w:t>P</w:t>
      </w:r>
      <w:r w:rsidRPr="00AA2EEE">
        <w:rPr>
          <w:rFonts w:ascii="Arial" w:hAnsi="Arial" w:cs="Arial"/>
          <w:sz w:val="20"/>
          <w:szCs w:val="20"/>
          <w:lang w:val="en-US"/>
        </w:rPr>
        <w:t>lan</w:t>
      </w:r>
      <w:r w:rsidR="00722F5D" w:rsidRPr="00AA2EEE">
        <w:rPr>
          <w:rFonts w:ascii="Arial" w:hAnsi="Arial" w:cs="Arial"/>
          <w:sz w:val="20"/>
          <w:szCs w:val="20"/>
          <w:lang w:val="en-US"/>
        </w:rPr>
        <w:t xml:space="preserve">. </w:t>
      </w:r>
      <w:r w:rsidRPr="00AA2EEE">
        <w:rPr>
          <w:rFonts w:ascii="Arial" w:hAnsi="Arial" w:cs="Arial"/>
          <w:sz w:val="20"/>
          <w:szCs w:val="20"/>
          <w:lang w:val="en-US"/>
        </w:rPr>
        <w:t xml:space="preserve">During this reporting period, the Department continued functioning </w:t>
      </w:r>
      <w:r w:rsidR="00F031D1" w:rsidRPr="00AA2EEE">
        <w:rPr>
          <w:rFonts w:ascii="Arial" w:hAnsi="Arial" w:cs="Arial"/>
          <w:sz w:val="20"/>
          <w:szCs w:val="20"/>
          <w:lang w:val="en-US"/>
        </w:rPr>
        <w:t>by</w:t>
      </w:r>
      <w:r w:rsidRPr="00AA2EEE">
        <w:rPr>
          <w:rFonts w:ascii="Arial" w:hAnsi="Arial" w:cs="Arial"/>
          <w:sz w:val="20"/>
          <w:szCs w:val="20"/>
          <w:lang w:val="en-US"/>
        </w:rPr>
        <w:t xml:space="preserve"> an interim organisational structure while it focused on developing an organisational structure aligned to the new mandate of the Department (DCDT). The organisational structure will be finalised during the 2022/23 financial </w:t>
      </w:r>
      <w:r w:rsidR="00F031D1" w:rsidRPr="00AA2EEE">
        <w:rPr>
          <w:rFonts w:ascii="Arial" w:hAnsi="Arial" w:cs="Arial"/>
          <w:sz w:val="20"/>
          <w:szCs w:val="20"/>
          <w:lang w:val="en-US"/>
        </w:rPr>
        <w:t>year and implemented</w:t>
      </w:r>
      <w:r w:rsidRPr="00AA2EEE">
        <w:rPr>
          <w:rFonts w:ascii="Arial" w:hAnsi="Arial" w:cs="Arial"/>
          <w:sz w:val="20"/>
          <w:szCs w:val="20"/>
          <w:lang w:val="en-US"/>
        </w:rPr>
        <w:t xml:space="preserve">. </w:t>
      </w:r>
    </w:p>
    <w:p w:rsidR="00722F5D" w:rsidRPr="00AA2EEE" w:rsidRDefault="0048654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terms of acquiring relevant skills to deliver on its mandate, the DCDT undertook the </w:t>
      </w:r>
      <w:r w:rsidR="00F031D1" w:rsidRPr="00AA2EEE">
        <w:rPr>
          <w:rFonts w:ascii="Arial" w:hAnsi="Arial" w:cs="Arial"/>
          <w:sz w:val="20"/>
          <w:szCs w:val="20"/>
          <w:lang w:val="en-US"/>
        </w:rPr>
        <w:t xml:space="preserve">verification of competencies exercise </w:t>
      </w:r>
      <w:r w:rsidRPr="00AA2EEE">
        <w:rPr>
          <w:rFonts w:ascii="Arial" w:hAnsi="Arial" w:cs="Arial"/>
          <w:sz w:val="20"/>
          <w:szCs w:val="20"/>
          <w:lang w:val="en-US"/>
        </w:rPr>
        <w:t xml:space="preserve">followed by a structured and comprehensive skills audit. Furthermore, the Department has in place a Workplace Skills Plan (WSP) aimed at capacitating employees with requisite skills aligned to the mandate and strategy. </w:t>
      </w:r>
    </w:p>
    <w:p w:rsidR="0048654A" w:rsidRPr="00AA2EEE" w:rsidRDefault="0048654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DCDT is currently prioritising the implementation of the Digital Transformation Strategy with </w:t>
      </w:r>
      <w:r w:rsidR="00AF1F2F" w:rsidRPr="00AA2EEE">
        <w:rPr>
          <w:rFonts w:ascii="Arial" w:hAnsi="Arial" w:cs="Arial"/>
          <w:sz w:val="20"/>
          <w:szCs w:val="20"/>
          <w:lang w:val="en-US"/>
        </w:rPr>
        <w:t>a</w:t>
      </w:r>
      <w:r w:rsidRPr="00AA2EEE">
        <w:rPr>
          <w:rFonts w:ascii="Arial" w:hAnsi="Arial" w:cs="Arial"/>
          <w:sz w:val="20"/>
          <w:szCs w:val="20"/>
          <w:lang w:val="en-US"/>
        </w:rPr>
        <w:t xml:space="preserve"> focus on workflow management </w:t>
      </w:r>
      <w:r w:rsidR="00AF1F2F" w:rsidRPr="00AA2EEE">
        <w:rPr>
          <w:rFonts w:ascii="Arial" w:hAnsi="Arial" w:cs="Arial"/>
          <w:sz w:val="20"/>
          <w:szCs w:val="20"/>
          <w:lang w:val="en-US"/>
        </w:rPr>
        <w:t>systems</w:t>
      </w:r>
      <w:r w:rsidRPr="00AA2EEE">
        <w:rPr>
          <w:rFonts w:ascii="Arial" w:hAnsi="Arial" w:cs="Arial"/>
          <w:sz w:val="20"/>
          <w:szCs w:val="20"/>
          <w:lang w:val="en-US"/>
        </w:rPr>
        <w:t xml:space="preserve"> as we move towards a paperless organisation. This programme will continue within the DCDT through the digitisation of additional business processes and systems as part of implementing the Digital Transformation Strategy. The DCDT has already consolidated some of the processes and systems</w:t>
      </w:r>
      <w:r w:rsidR="00AF1F2F" w:rsidRPr="00AA2EEE">
        <w:rPr>
          <w:rFonts w:ascii="Arial" w:hAnsi="Arial" w:cs="Arial"/>
          <w:sz w:val="20"/>
          <w:szCs w:val="20"/>
          <w:lang w:val="en-US"/>
        </w:rPr>
        <w:t>, including reviewing</w:t>
      </w:r>
      <w:r w:rsidRPr="00AA2EEE">
        <w:rPr>
          <w:rFonts w:ascii="Arial" w:hAnsi="Arial" w:cs="Arial"/>
          <w:sz w:val="20"/>
          <w:szCs w:val="20"/>
          <w:lang w:val="en-US"/>
        </w:rPr>
        <w:t xml:space="preserve"> existing operational policies and procedures. Moreover, the Department will ensure the mainstreaming of critical issues related to designated groups through the Chief Directorate: Gender, Disability, Youth and Children (GDYC). This Unit will also ensure that all Departmental </w:t>
      </w:r>
      <w:r w:rsidR="00AF1F2F" w:rsidRPr="00AA2EEE">
        <w:rPr>
          <w:rFonts w:ascii="Arial" w:hAnsi="Arial" w:cs="Arial"/>
          <w:sz w:val="20"/>
          <w:szCs w:val="20"/>
          <w:lang w:val="en-US"/>
        </w:rPr>
        <w:t>programmes</w:t>
      </w:r>
      <w:r w:rsidRPr="00AA2EEE">
        <w:rPr>
          <w:rFonts w:ascii="Arial" w:hAnsi="Arial" w:cs="Arial"/>
          <w:sz w:val="20"/>
          <w:szCs w:val="20"/>
          <w:lang w:val="en-US"/>
        </w:rPr>
        <w:t xml:space="preserve">, policies, and processes are inclusive of issues related to such designated groups and will monitor the Departmental and </w:t>
      </w:r>
      <w:r w:rsidR="00AF1F2F" w:rsidRPr="00AA2EEE">
        <w:rPr>
          <w:rFonts w:ascii="Arial" w:hAnsi="Arial" w:cs="Arial"/>
          <w:sz w:val="20"/>
          <w:szCs w:val="20"/>
          <w:lang w:val="en-US"/>
        </w:rPr>
        <w:t>SOC's</w:t>
      </w:r>
      <w:r w:rsidRPr="00AA2EEE">
        <w:rPr>
          <w:rFonts w:ascii="Arial" w:hAnsi="Arial" w:cs="Arial"/>
          <w:sz w:val="20"/>
          <w:szCs w:val="20"/>
          <w:lang w:val="en-US"/>
        </w:rPr>
        <w:t xml:space="preserve"> Gender, Disability, Youth and Children Responsiveness programmes in line with National targets. </w:t>
      </w:r>
    </w:p>
    <w:p w:rsidR="00722F5D" w:rsidRPr="00AA2EEE" w:rsidRDefault="0048654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regard to human </w:t>
      </w:r>
      <w:r w:rsidR="00AE7527" w:rsidRPr="00AA2EEE">
        <w:rPr>
          <w:rFonts w:ascii="Arial" w:hAnsi="Arial" w:cs="Arial"/>
          <w:sz w:val="20"/>
          <w:szCs w:val="20"/>
          <w:lang w:val="en-US"/>
        </w:rPr>
        <w:t>resource-related</w:t>
      </w:r>
      <w:r w:rsidRPr="00AA2EEE">
        <w:rPr>
          <w:rFonts w:ascii="Arial" w:hAnsi="Arial" w:cs="Arial"/>
          <w:sz w:val="20"/>
          <w:szCs w:val="20"/>
          <w:lang w:val="en-US"/>
        </w:rPr>
        <w:t xml:space="preserve"> matters, as at end of March 2022, the Department had a total head count of 333 staff on its establishment. 290 of these posts were filled, and 43 posts were vacant and funded which equates to a 12.9 per cent vacancy rate. </w:t>
      </w:r>
    </w:p>
    <w:p w:rsidR="006B054E" w:rsidRPr="00AA2EEE" w:rsidRDefault="0048654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was allocated a total adjusted and exclusively earmarked amount of R295 831 million for </w:t>
      </w:r>
      <w:r w:rsidR="00AE7527" w:rsidRPr="00AA2EEE">
        <w:rPr>
          <w:rFonts w:ascii="Arial" w:hAnsi="Arial" w:cs="Arial"/>
          <w:sz w:val="20"/>
          <w:szCs w:val="20"/>
          <w:lang w:val="en-US"/>
        </w:rPr>
        <w:t xml:space="preserve">the </w:t>
      </w:r>
      <w:r w:rsidRPr="00AA2EEE">
        <w:rPr>
          <w:rFonts w:ascii="Arial" w:hAnsi="Arial" w:cs="Arial"/>
          <w:sz w:val="20"/>
          <w:szCs w:val="20"/>
          <w:lang w:val="en-US"/>
        </w:rPr>
        <w:t>compensation of employees in the 2021/22 financial year. At the end of March 2022, the Department had spent R271 487 million of its C</w:t>
      </w:r>
      <w:r w:rsidR="00AE7527" w:rsidRPr="00AA2EEE">
        <w:rPr>
          <w:rFonts w:ascii="Arial" w:hAnsi="Arial" w:cs="Arial"/>
          <w:sz w:val="20"/>
          <w:szCs w:val="20"/>
          <w:lang w:val="en-US"/>
        </w:rPr>
        <w:t>o</w:t>
      </w:r>
      <w:r w:rsidRPr="00AA2EEE">
        <w:rPr>
          <w:rFonts w:ascii="Arial" w:hAnsi="Arial" w:cs="Arial"/>
          <w:sz w:val="20"/>
          <w:szCs w:val="20"/>
          <w:lang w:val="en-US"/>
        </w:rPr>
        <w:t xml:space="preserve">E budget. The main reason for the underspending was the non-filling of vacancies as a result of a moratorium on the filling of vacant positions due to the revision of the organisational structure. However, some appointments were made additional to the </w:t>
      </w:r>
      <w:r w:rsidRPr="00AA2EEE">
        <w:rPr>
          <w:rFonts w:ascii="Arial" w:hAnsi="Arial" w:cs="Arial"/>
          <w:sz w:val="20"/>
          <w:szCs w:val="20"/>
          <w:lang w:val="en-US"/>
        </w:rPr>
        <w:lastRenderedPageBreak/>
        <w:t>establishment during the 2021/22 financial year so as to ensure ongoing operations and achievements of strategic priorities.</w:t>
      </w:r>
    </w:p>
    <w:p w:rsidR="0048654A" w:rsidRPr="00AA2EEE" w:rsidRDefault="00722F5D" w:rsidP="00AA2EEE">
      <w:pPr>
        <w:spacing w:after="0" w:line="240" w:lineRule="auto"/>
        <w:ind w:left="900" w:hanging="720"/>
        <w:jc w:val="left"/>
        <w:rPr>
          <w:rFonts w:ascii="Arial" w:hAnsi="Arial" w:cs="Arial"/>
          <w:b/>
          <w:sz w:val="20"/>
          <w:szCs w:val="20"/>
          <w:lang w:val="en-US"/>
        </w:rPr>
      </w:pPr>
      <w:r w:rsidRPr="00AA2EEE">
        <w:rPr>
          <w:rFonts w:ascii="Arial" w:hAnsi="Arial" w:cs="Arial"/>
          <w:b/>
          <w:sz w:val="20"/>
          <w:szCs w:val="20"/>
          <w:lang w:val="en-US"/>
        </w:rPr>
        <w:t>5.1</w:t>
      </w:r>
      <w:r w:rsidRPr="00AA2EEE">
        <w:rPr>
          <w:rFonts w:ascii="Arial" w:hAnsi="Arial" w:cs="Arial"/>
          <w:b/>
          <w:sz w:val="20"/>
          <w:szCs w:val="20"/>
          <w:lang w:val="en-US"/>
        </w:rPr>
        <w:tab/>
      </w:r>
      <w:r w:rsidR="0048654A" w:rsidRPr="00AA2EEE">
        <w:rPr>
          <w:rFonts w:ascii="Arial" w:hAnsi="Arial" w:cs="Arial"/>
          <w:b/>
          <w:sz w:val="20"/>
          <w:szCs w:val="20"/>
          <w:lang w:val="en-US"/>
        </w:rPr>
        <w:t xml:space="preserve">Key </w:t>
      </w:r>
      <w:r w:rsidRPr="00AA2EEE">
        <w:rPr>
          <w:rFonts w:ascii="Arial" w:hAnsi="Arial" w:cs="Arial"/>
          <w:b/>
          <w:sz w:val="20"/>
          <w:szCs w:val="20"/>
          <w:lang w:val="en-US"/>
        </w:rPr>
        <w:t xml:space="preserve">Policy Developments </w:t>
      </w:r>
      <w:r w:rsidR="0048654A" w:rsidRPr="00AA2EEE">
        <w:rPr>
          <w:rFonts w:ascii="Arial" w:hAnsi="Arial" w:cs="Arial"/>
          <w:b/>
          <w:sz w:val="20"/>
          <w:szCs w:val="20"/>
          <w:lang w:val="en-US"/>
        </w:rPr>
        <w:t xml:space="preserve">and </w:t>
      </w:r>
      <w:r w:rsidRPr="00AA2EEE">
        <w:rPr>
          <w:rFonts w:ascii="Arial" w:hAnsi="Arial" w:cs="Arial"/>
          <w:b/>
          <w:sz w:val="20"/>
          <w:szCs w:val="20"/>
          <w:lang w:val="en-US"/>
        </w:rPr>
        <w:t xml:space="preserve">Legislative Changes </w:t>
      </w:r>
    </w:p>
    <w:p w:rsidR="006B054E" w:rsidRPr="00AA2EEE" w:rsidRDefault="00A0257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No major changes to relevant policies or legislation affected the Department's operations</w:t>
      </w:r>
      <w:r w:rsidR="0048654A" w:rsidRPr="00AA2EEE">
        <w:rPr>
          <w:rFonts w:ascii="Arial" w:hAnsi="Arial" w:cs="Arial"/>
          <w:sz w:val="20"/>
          <w:szCs w:val="20"/>
          <w:lang w:val="en-US"/>
        </w:rPr>
        <w:t xml:space="preserve"> during the period under review. It must</w:t>
      </w:r>
      <w:r w:rsidR="006E7D97" w:rsidRPr="00AA2EEE">
        <w:rPr>
          <w:rFonts w:ascii="Arial" w:hAnsi="Arial" w:cs="Arial"/>
          <w:sz w:val="20"/>
          <w:szCs w:val="20"/>
          <w:lang w:val="en-US"/>
        </w:rPr>
        <w:t>,</w:t>
      </w:r>
      <w:r w:rsidR="0048654A" w:rsidRPr="00AA2EEE">
        <w:rPr>
          <w:rFonts w:ascii="Arial" w:hAnsi="Arial" w:cs="Arial"/>
          <w:sz w:val="20"/>
          <w:szCs w:val="20"/>
          <w:lang w:val="en-US"/>
        </w:rPr>
        <w:t xml:space="preserve"> however</w:t>
      </w:r>
      <w:r w:rsidR="00AE7527" w:rsidRPr="00AA2EEE">
        <w:rPr>
          <w:rFonts w:ascii="Arial" w:hAnsi="Arial" w:cs="Arial"/>
          <w:sz w:val="20"/>
          <w:szCs w:val="20"/>
          <w:lang w:val="en-US"/>
        </w:rPr>
        <w:t>,</w:t>
      </w:r>
      <w:r w:rsidR="0048654A" w:rsidRPr="00AA2EEE">
        <w:rPr>
          <w:rFonts w:ascii="Arial" w:hAnsi="Arial" w:cs="Arial"/>
          <w:sz w:val="20"/>
          <w:szCs w:val="20"/>
          <w:lang w:val="en-US"/>
        </w:rPr>
        <w:t xml:space="preserve"> be noted that following the May 2019 National Elections, the President pronounced the establishment of the National Department of Communications and Digital Technologies. Accordingly, the Presidential Proclamations in Government Gazette dated 14 August 2019 (President Minute: 372) confirmed the transfer of administration, powers and functions entrusted by legislation to the Minister of Communication in terms of Section 97 of the Constitution. Based on the Presidential Proclamation, the revised legislative mandate </w:t>
      </w:r>
      <w:r w:rsidRPr="00AA2EEE">
        <w:rPr>
          <w:rFonts w:ascii="Arial" w:hAnsi="Arial" w:cs="Arial"/>
          <w:sz w:val="20"/>
          <w:szCs w:val="20"/>
          <w:lang w:val="en-US"/>
        </w:rPr>
        <w:t>applies</w:t>
      </w:r>
      <w:r w:rsidR="0048654A" w:rsidRPr="00AA2EEE">
        <w:rPr>
          <w:rFonts w:ascii="Arial" w:hAnsi="Arial" w:cs="Arial"/>
          <w:sz w:val="20"/>
          <w:szCs w:val="20"/>
          <w:lang w:val="en-US"/>
        </w:rPr>
        <w:t xml:space="preserve"> to the newly established Department of Communications and Digital Technologies (DCDT), which came into operation on 01 April 2020 and will inform the operations of the DCDT going forward.</w:t>
      </w:r>
    </w:p>
    <w:p w:rsidR="006E0B77" w:rsidRPr="00AA2EEE" w:rsidRDefault="0079116E" w:rsidP="00AA2EEE">
      <w:pPr>
        <w:spacing w:after="0" w:line="240" w:lineRule="auto"/>
        <w:jc w:val="left"/>
        <w:rPr>
          <w:rFonts w:ascii="Arial" w:hAnsi="Arial" w:cs="Arial"/>
          <w:b/>
          <w:sz w:val="20"/>
          <w:szCs w:val="20"/>
          <w:lang w:val="en-ZA"/>
        </w:rPr>
      </w:pPr>
      <w:r w:rsidRPr="00AA2EEE">
        <w:rPr>
          <w:rFonts w:ascii="Arial" w:hAnsi="Arial" w:cs="Arial"/>
          <w:b/>
          <w:sz w:val="20"/>
          <w:szCs w:val="20"/>
          <w:lang w:val="en-ZA"/>
        </w:rPr>
        <w:t>6</w:t>
      </w:r>
      <w:r w:rsidR="006E0B77" w:rsidRPr="00AA2EEE">
        <w:rPr>
          <w:rFonts w:ascii="Arial" w:hAnsi="Arial" w:cs="Arial"/>
          <w:b/>
          <w:sz w:val="20"/>
          <w:szCs w:val="20"/>
          <w:lang w:val="en-ZA"/>
        </w:rPr>
        <w:t>.</w:t>
      </w:r>
      <w:r w:rsidR="006E0B77" w:rsidRPr="00AA2EEE">
        <w:rPr>
          <w:rFonts w:ascii="Arial" w:hAnsi="Arial" w:cs="Arial"/>
          <w:b/>
          <w:sz w:val="20"/>
          <w:szCs w:val="20"/>
          <w:lang w:val="en-ZA"/>
        </w:rPr>
        <w:tab/>
      </w:r>
      <w:r w:rsidR="005947FA" w:rsidRPr="00AA2EEE">
        <w:rPr>
          <w:rFonts w:ascii="Arial" w:hAnsi="Arial" w:cs="Arial"/>
          <w:b/>
          <w:sz w:val="20"/>
          <w:szCs w:val="20"/>
          <w:lang w:val="en-ZA"/>
        </w:rPr>
        <w:t>Mandate</w:t>
      </w:r>
      <w:r w:rsidR="00BD685D" w:rsidRPr="00AA2EEE">
        <w:rPr>
          <w:rFonts w:ascii="Arial" w:hAnsi="Arial" w:cs="Arial"/>
          <w:b/>
          <w:sz w:val="20"/>
          <w:szCs w:val="20"/>
          <w:lang w:val="en-ZA"/>
        </w:rPr>
        <w:t xml:space="preserve"> </w:t>
      </w:r>
      <w:r w:rsidR="006E0B77" w:rsidRPr="00AA2EEE">
        <w:rPr>
          <w:rFonts w:ascii="Arial" w:hAnsi="Arial" w:cs="Arial"/>
          <w:b/>
          <w:sz w:val="20"/>
          <w:szCs w:val="20"/>
          <w:lang w:val="en-ZA"/>
        </w:rPr>
        <w:t>of the Department</w:t>
      </w:r>
    </w:p>
    <w:p w:rsidR="007A0451" w:rsidRPr="00AA2EEE" w:rsidRDefault="007A045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line with such values, the National Development Plan indicates that by 2030, ICTs will underpin the development of dynamic information society and knowledge economy that is more inclusive and prosperous. A seamless information infrastructure will meet the needs of citizens, </w:t>
      </w:r>
      <w:r w:rsidR="00F031D1" w:rsidRPr="00AA2EEE">
        <w:rPr>
          <w:rFonts w:ascii="Arial" w:hAnsi="Arial" w:cs="Arial"/>
          <w:sz w:val="20"/>
          <w:szCs w:val="20"/>
          <w:lang w:val="en-US"/>
        </w:rPr>
        <w:t>businesses</w:t>
      </w:r>
      <w:r w:rsidRPr="00AA2EEE">
        <w:rPr>
          <w:rFonts w:ascii="Arial" w:hAnsi="Arial" w:cs="Arial"/>
          <w:sz w:val="20"/>
          <w:szCs w:val="20"/>
          <w:lang w:val="en-US"/>
        </w:rPr>
        <w:t xml:space="preserve"> and the public sector, providing access to the wide range of services required for effective economic and social participation – at a cost and quality at least equal to South Africa’s competitors.</w:t>
      </w:r>
    </w:p>
    <w:p w:rsidR="005947FA" w:rsidRPr="00AA2EEE" w:rsidRDefault="007A0451"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DCDT will therefore play a specific role in fostering broader economic and social participation by all citizens through digital transformation underpinned by the Fourth Industrial Revolution (4IR). The Department will focus on creating a South Africa where citizens can enjoy </w:t>
      </w:r>
      <w:r w:rsidR="00AE7527" w:rsidRPr="00AA2EEE">
        <w:rPr>
          <w:rFonts w:ascii="Arial" w:hAnsi="Arial" w:cs="Arial"/>
          <w:sz w:val="20"/>
          <w:szCs w:val="20"/>
          <w:lang w:val="en-US"/>
        </w:rPr>
        <w:t>more significant</w:t>
      </w:r>
      <w:r w:rsidRPr="00AA2EEE">
        <w:rPr>
          <w:rFonts w:ascii="Arial" w:hAnsi="Arial" w:cs="Arial"/>
          <w:sz w:val="20"/>
          <w:szCs w:val="20"/>
          <w:lang w:val="en-US"/>
        </w:rPr>
        <w:t xml:space="preserve"> economic and social prosperity</w:t>
      </w:r>
      <w:r w:rsidR="00AE7527" w:rsidRPr="00AA2EEE">
        <w:rPr>
          <w:rFonts w:ascii="Arial" w:hAnsi="Arial" w:cs="Arial"/>
          <w:sz w:val="20"/>
          <w:szCs w:val="20"/>
          <w:lang w:val="en-US"/>
        </w:rPr>
        <w:t>, comfort,</w:t>
      </w:r>
      <w:r w:rsidR="00F031D1" w:rsidRPr="00AA2EEE">
        <w:rPr>
          <w:rFonts w:ascii="Arial" w:hAnsi="Arial" w:cs="Arial"/>
          <w:sz w:val="20"/>
          <w:szCs w:val="20"/>
          <w:lang w:val="en-US"/>
        </w:rPr>
        <w:t xml:space="preserve"> and </w:t>
      </w:r>
      <w:r w:rsidRPr="00AA2EEE">
        <w:rPr>
          <w:rFonts w:ascii="Arial" w:hAnsi="Arial" w:cs="Arial"/>
          <w:sz w:val="20"/>
          <w:szCs w:val="20"/>
          <w:lang w:val="en-US"/>
        </w:rPr>
        <w:t xml:space="preserve">higher levels of health, </w:t>
      </w:r>
      <w:r w:rsidR="005439BE" w:rsidRPr="00AA2EEE">
        <w:rPr>
          <w:rFonts w:ascii="Arial" w:hAnsi="Arial" w:cs="Arial"/>
          <w:sz w:val="20"/>
          <w:szCs w:val="20"/>
          <w:lang w:val="en-US"/>
        </w:rPr>
        <w:t>well-being</w:t>
      </w:r>
      <w:r w:rsidRPr="00AA2EEE">
        <w:rPr>
          <w:rFonts w:ascii="Arial" w:hAnsi="Arial" w:cs="Arial"/>
          <w:sz w:val="20"/>
          <w:szCs w:val="20"/>
          <w:lang w:val="en-US"/>
        </w:rPr>
        <w:t xml:space="preserve"> and safety through levering the 4IR. The benefits that come with the adoption of these advanced 4IR technologies bring both economic and social advantages and benefits, transforming how we relate as individuals, groups, and </w:t>
      </w:r>
      <w:r w:rsidR="005439BE" w:rsidRPr="00AA2EEE">
        <w:rPr>
          <w:rFonts w:ascii="Arial" w:hAnsi="Arial" w:cs="Arial"/>
          <w:sz w:val="20"/>
          <w:szCs w:val="20"/>
          <w:lang w:val="en-US"/>
        </w:rPr>
        <w:t>organisations</w:t>
      </w:r>
      <w:r w:rsidRPr="00AA2EEE">
        <w:rPr>
          <w:rFonts w:ascii="Arial" w:hAnsi="Arial" w:cs="Arial"/>
          <w:sz w:val="20"/>
          <w:szCs w:val="20"/>
          <w:lang w:val="en-US"/>
        </w:rPr>
        <w:t xml:space="preserve"> across the globe.</w:t>
      </w:r>
    </w:p>
    <w:p w:rsidR="009C052B" w:rsidRPr="00AA2EEE" w:rsidRDefault="005947FA"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The </w:t>
      </w:r>
      <w:r w:rsidR="009C052B" w:rsidRPr="00AA2EEE">
        <w:rPr>
          <w:rFonts w:ascii="Arial" w:hAnsi="Arial" w:cs="Arial"/>
          <w:sz w:val="20"/>
          <w:szCs w:val="20"/>
        </w:rPr>
        <w:t xml:space="preserve">legislative mandate of the Department is embedded in the legislation as reflected </w:t>
      </w:r>
      <w:r w:rsidR="00DD3F27" w:rsidRPr="00AA2EEE">
        <w:rPr>
          <w:rFonts w:ascii="Arial" w:hAnsi="Arial" w:cs="Arial"/>
          <w:sz w:val="20"/>
          <w:szCs w:val="20"/>
        </w:rPr>
        <w:t>below:</w:t>
      </w:r>
      <w:r w:rsidR="009C052B" w:rsidRPr="00AA2EEE">
        <w:rPr>
          <w:rFonts w:ascii="Arial" w:hAnsi="Arial" w:cs="Arial"/>
          <w:sz w:val="20"/>
          <w:szCs w:val="20"/>
        </w:rPr>
        <w:t xml:space="preserve"> </w:t>
      </w:r>
    </w:p>
    <w:p w:rsidR="009C052B" w:rsidRPr="00AA2EEE" w:rsidRDefault="00DD3F2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w:t>
      </w:r>
      <w:r w:rsidR="00AA6F25" w:rsidRPr="00AA2EEE">
        <w:rPr>
          <w:rFonts w:ascii="Arial" w:hAnsi="Arial" w:cs="Arial"/>
          <w:sz w:val="20"/>
          <w:szCs w:val="20"/>
          <w:lang w:val="en-US"/>
        </w:rPr>
        <w:t>Sentech</w:t>
      </w:r>
      <w:r w:rsidRPr="00AA2EEE">
        <w:rPr>
          <w:rFonts w:ascii="Arial" w:hAnsi="Arial" w:cs="Arial"/>
          <w:sz w:val="20"/>
          <w:szCs w:val="20"/>
          <w:lang w:val="en-US"/>
        </w:rPr>
        <w:t xml:space="preserve"> Act No. 63 of 1996,</w:t>
      </w:r>
      <w:r w:rsidRPr="00AA2EEE">
        <w:rPr>
          <w:rFonts w:ascii="Arial" w:hAnsi="Arial" w:cs="Arial"/>
          <w:sz w:val="20"/>
          <w:szCs w:val="20"/>
        </w:rPr>
        <w:t xml:space="preserve"> </w:t>
      </w:r>
      <w:r w:rsidRPr="00AA2EEE">
        <w:rPr>
          <w:rFonts w:ascii="Arial" w:hAnsi="Arial" w:cs="Arial"/>
          <w:sz w:val="20"/>
          <w:szCs w:val="20"/>
          <w:lang w:val="en-US"/>
        </w:rPr>
        <w:t>Former States Posts and Telecommunications Act  No. 5 of 1996, Former States Broadcasting Reorganisation Act No. 91 of 1996, Postal Service Act</w:t>
      </w:r>
      <w:r w:rsidR="00F9112D" w:rsidRPr="00AA2EEE">
        <w:rPr>
          <w:rFonts w:ascii="Arial" w:hAnsi="Arial" w:cs="Arial"/>
          <w:sz w:val="20"/>
          <w:szCs w:val="20"/>
          <w:lang w:val="en-US"/>
        </w:rPr>
        <w:t xml:space="preserve"> </w:t>
      </w:r>
      <w:r w:rsidRPr="00AA2EEE">
        <w:rPr>
          <w:rFonts w:ascii="Arial" w:hAnsi="Arial" w:cs="Arial"/>
          <w:sz w:val="20"/>
          <w:szCs w:val="20"/>
          <w:lang w:val="en-US"/>
        </w:rPr>
        <w:t>No. 124 of 1998, Department of Communications Rationalisation Act No. 10 of 1998, Electronic Communications and Transactions Act No. 25 of 2002, Electronic Communications Act No. 36 of 2005, Independent Communications Authority of South Africa Act No. 13 of 2000, South African Post Bank Limited Act No. 9 of 2010, South African Post Office SOC Ltd Act No. 22 of 2011, State Information Technology Agency Act No. 88 of 1998, Broadband Infraco</w:t>
      </w:r>
      <w:r w:rsidR="0003213E" w:rsidRPr="00AA2EEE">
        <w:rPr>
          <w:rFonts w:ascii="Arial" w:hAnsi="Arial" w:cs="Arial"/>
          <w:sz w:val="20"/>
          <w:szCs w:val="20"/>
          <w:lang w:val="en-US"/>
        </w:rPr>
        <w:t xml:space="preserve"> Act, </w:t>
      </w:r>
      <w:r w:rsidRPr="00AA2EEE">
        <w:rPr>
          <w:rFonts w:ascii="Arial" w:hAnsi="Arial" w:cs="Arial"/>
          <w:sz w:val="20"/>
          <w:szCs w:val="20"/>
          <w:lang w:val="en-US"/>
        </w:rPr>
        <w:t>Act No. 33 of 2007.</w:t>
      </w:r>
    </w:p>
    <w:p w:rsidR="00DD3F27" w:rsidRPr="00AA2EEE" w:rsidRDefault="00DD3F2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In executing its role, the Department is also guided, amongst others, by:</w:t>
      </w:r>
    </w:p>
    <w:p w:rsidR="00DD3F27" w:rsidRPr="00AA2EEE" w:rsidRDefault="00DD3F27"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Constitution of the Republic of South Africa Act 108 of 1996;</w:t>
      </w:r>
    </w:p>
    <w:p w:rsidR="00DD3F27" w:rsidRPr="00AA2EEE" w:rsidRDefault="00DD3F27"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Public Service Act 103 of 1994 as amended; and</w:t>
      </w:r>
    </w:p>
    <w:p w:rsidR="00DD3F27" w:rsidRPr="00AA2EEE" w:rsidRDefault="00DD3F27"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Public Finance Management Act 1 of 1999 as amended</w:t>
      </w:r>
      <w:r w:rsidR="0003213E" w:rsidRPr="00AA2EEE">
        <w:rPr>
          <w:rFonts w:ascii="Arial" w:hAnsi="Arial" w:cs="Arial"/>
          <w:sz w:val="20"/>
          <w:szCs w:val="20"/>
        </w:rPr>
        <w:t>.</w:t>
      </w:r>
    </w:p>
    <w:p w:rsidR="004E28F5" w:rsidRPr="00AA2EEE" w:rsidRDefault="007A0451" w:rsidP="00AA2EEE">
      <w:pPr>
        <w:spacing w:after="0" w:line="240" w:lineRule="auto"/>
        <w:jc w:val="left"/>
        <w:rPr>
          <w:rFonts w:ascii="Arial" w:hAnsi="Arial" w:cs="Arial"/>
          <w:sz w:val="20"/>
          <w:szCs w:val="20"/>
        </w:rPr>
      </w:pPr>
      <w:r w:rsidRPr="00AA2EEE">
        <w:rPr>
          <w:rFonts w:ascii="Arial" w:hAnsi="Arial" w:cs="Arial"/>
          <w:sz w:val="20"/>
          <w:szCs w:val="20"/>
        </w:rPr>
        <w:t>Following the May 2019 National Elections, the President pronounced the establishment of the National Department of Communications and Digital Technologies. Accordingly, the Presidential Proclamation in Government Gazette dated 14 August 2019 (President Minute: 372) confirmed the transfer of administration, powers and functions entrusted by legislation to the Minister of Communication in terms of Section 97 of the Constitution. Accordingly, the mandate of the DCDT is as follows: To lead South Africa’s digital transformation to achieve digital inclusion that must result in economic growth through creating an enabling policy and regulatory environment.</w:t>
      </w:r>
    </w:p>
    <w:p w:rsidR="00CB15A4" w:rsidRPr="00AA2EEE" w:rsidRDefault="00952909" w:rsidP="00AA2EEE">
      <w:pPr>
        <w:spacing w:after="0" w:line="240" w:lineRule="auto"/>
        <w:jc w:val="left"/>
        <w:rPr>
          <w:rFonts w:ascii="Arial" w:hAnsi="Arial" w:cs="Arial"/>
          <w:sz w:val="20"/>
          <w:szCs w:val="20"/>
        </w:rPr>
      </w:pPr>
      <w:r w:rsidRPr="00AA2EEE">
        <w:rPr>
          <w:rFonts w:ascii="Arial" w:hAnsi="Arial" w:cs="Arial"/>
          <w:b/>
          <w:sz w:val="20"/>
          <w:szCs w:val="20"/>
          <w:lang w:val="en-ZA"/>
        </w:rPr>
        <w:t>7</w:t>
      </w:r>
      <w:r w:rsidR="00CB15A4" w:rsidRPr="00AA2EEE">
        <w:rPr>
          <w:rFonts w:ascii="Arial" w:hAnsi="Arial" w:cs="Arial"/>
          <w:b/>
          <w:sz w:val="20"/>
          <w:szCs w:val="20"/>
          <w:lang w:val="en-ZA"/>
        </w:rPr>
        <w:t>.</w:t>
      </w:r>
      <w:r w:rsidR="00CB15A4" w:rsidRPr="00AA2EEE">
        <w:rPr>
          <w:rFonts w:ascii="Arial" w:hAnsi="Arial" w:cs="Arial"/>
          <w:b/>
          <w:sz w:val="20"/>
          <w:szCs w:val="20"/>
          <w:lang w:val="en-ZA"/>
        </w:rPr>
        <w:tab/>
      </w:r>
      <w:r w:rsidR="00190B0A" w:rsidRPr="00AA2EEE">
        <w:rPr>
          <w:rFonts w:ascii="Arial" w:hAnsi="Arial" w:cs="Arial"/>
          <w:b/>
          <w:bCs/>
          <w:sz w:val="20"/>
          <w:szCs w:val="20"/>
          <w:lang w:val="en-US"/>
        </w:rPr>
        <w:t xml:space="preserve">Achievement of Institutional Impacts and Outcomes </w:t>
      </w:r>
    </w:p>
    <w:p w:rsidR="00642D7A" w:rsidRPr="00AA2EEE" w:rsidRDefault="00642D7A" w:rsidP="00AA2EEE">
      <w:pPr>
        <w:spacing w:after="0" w:line="240" w:lineRule="auto"/>
        <w:jc w:val="left"/>
        <w:rPr>
          <w:rFonts w:ascii="Arial" w:hAnsi="Arial" w:cs="Arial"/>
          <w:b/>
          <w:bCs/>
          <w:iCs/>
          <w:sz w:val="20"/>
          <w:szCs w:val="20"/>
          <w:lang w:val="en-US"/>
        </w:rPr>
      </w:pPr>
      <w:r w:rsidRPr="00AA2EEE">
        <w:rPr>
          <w:rFonts w:ascii="Arial" w:hAnsi="Arial" w:cs="Arial"/>
          <w:b/>
          <w:bCs/>
          <w:iCs/>
          <w:sz w:val="20"/>
          <w:szCs w:val="20"/>
          <w:lang w:val="en-US"/>
        </w:rPr>
        <w:t xml:space="preserve">Enabling Digital Transformation Policies and Strategies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regards to the progress on the implementation of the outcome indicators related to the Enabling Digital Transformation Policies and Strategies, the Department has revised the draft South African Post Office SOC Ltd Amendment Bill and submitted </w:t>
      </w:r>
      <w:r w:rsidR="00F031D1" w:rsidRPr="00AA2EEE">
        <w:rPr>
          <w:rFonts w:ascii="Arial" w:hAnsi="Arial" w:cs="Arial"/>
          <w:sz w:val="20"/>
          <w:szCs w:val="20"/>
          <w:lang w:val="en-US"/>
        </w:rPr>
        <w:t xml:space="preserve">it </w:t>
      </w:r>
      <w:r w:rsidRPr="00AA2EEE">
        <w:rPr>
          <w:rFonts w:ascii="Arial" w:hAnsi="Arial" w:cs="Arial"/>
          <w:sz w:val="20"/>
          <w:szCs w:val="20"/>
          <w:lang w:val="en-US"/>
        </w:rPr>
        <w:t>to Cabinet for public consultation, approval and the Postbank Amendment Bill was introduced in Parliament. The Data &amp; Cloud Policy, which was approved by Cabinet for public comments</w:t>
      </w:r>
      <w:r w:rsidR="00F031D1" w:rsidRPr="00AA2EEE">
        <w:rPr>
          <w:rFonts w:ascii="Arial" w:hAnsi="Arial" w:cs="Arial"/>
          <w:sz w:val="20"/>
          <w:szCs w:val="20"/>
          <w:lang w:val="en-US"/>
        </w:rPr>
        <w:t xml:space="preserve"> and subsequently published for public comments through a gazette on 1 April 2021, has </w:t>
      </w:r>
      <w:r w:rsidR="006E7D97" w:rsidRPr="00AA2EEE">
        <w:rPr>
          <w:rFonts w:ascii="Arial" w:hAnsi="Arial" w:cs="Arial"/>
          <w:sz w:val="20"/>
          <w:szCs w:val="20"/>
          <w:lang w:val="en-US"/>
        </w:rPr>
        <w:t xml:space="preserve">been </w:t>
      </w:r>
      <w:r w:rsidR="00F031D1" w:rsidRPr="00AA2EEE">
        <w:rPr>
          <w:rFonts w:ascii="Arial" w:hAnsi="Arial" w:cs="Arial"/>
          <w:sz w:val="20"/>
          <w:szCs w:val="20"/>
          <w:lang w:val="en-US"/>
        </w:rPr>
        <w:t>submitted for approval to Minister during this reporting period</w:t>
      </w:r>
      <w:r w:rsidRPr="00AA2EEE">
        <w:rPr>
          <w:rFonts w:ascii="Arial" w:hAnsi="Arial" w:cs="Arial"/>
          <w:sz w:val="20"/>
          <w:szCs w:val="20"/>
          <w:lang w:val="en-US"/>
        </w:rPr>
        <w:t xml:space="preserve">. The White Paper on the Audio and Audio-Visual Content Services Policy was revised. Furthermore, a Rapid Deployment Policy was also finalised.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developed and approved the Digital Economy Masterplan during the 2020/21 reporting period. Furthermore, a report on </w:t>
      </w:r>
      <w:r w:rsidR="00F031D1" w:rsidRPr="00AA2EEE">
        <w:rPr>
          <w:rFonts w:ascii="Arial" w:hAnsi="Arial" w:cs="Arial"/>
          <w:sz w:val="20"/>
          <w:szCs w:val="20"/>
          <w:lang w:val="en-US"/>
        </w:rPr>
        <w:t>coordinating</w:t>
      </w:r>
      <w:r w:rsidRPr="00AA2EEE">
        <w:rPr>
          <w:rFonts w:ascii="Arial" w:hAnsi="Arial" w:cs="Arial"/>
          <w:sz w:val="20"/>
          <w:szCs w:val="20"/>
          <w:lang w:val="en-US"/>
        </w:rPr>
        <w:t xml:space="preserve"> the implementation of identified priority areas of the Digital Economy Masterplan was generated and approved during the 2021/22 </w:t>
      </w:r>
      <w:r w:rsidR="006B054E" w:rsidRPr="00AA2EEE">
        <w:rPr>
          <w:rFonts w:ascii="Arial" w:hAnsi="Arial" w:cs="Arial"/>
          <w:sz w:val="20"/>
          <w:szCs w:val="20"/>
          <w:lang w:val="en-US"/>
        </w:rPr>
        <w:t>Financial Yea</w:t>
      </w:r>
      <w:r w:rsidRPr="00AA2EEE">
        <w:rPr>
          <w:rFonts w:ascii="Arial" w:hAnsi="Arial" w:cs="Arial"/>
          <w:sz w:val="20"/>
          <w:szCs w:val="20"/>
          <w:lang w:val="en-US"/>
        </w:rPr>
        <w:t xml:space="preserve">r. The Department has developed the Integrated report on Digital Economy Programmes.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regards to advancing the </w:t>
      </w:r>
      <w:r w:rsidR="00F031D1" w:rsidRPr="00AA2EEE">
        <w:rPr>
          <w:rFonts w:ascii="Arial" w:hAnsi="Arial" w:cs="Arial"/>
          <w:sz w:val="20"/>
          <w:szCs w:val="20"/>
          <w:lang w:val="en-US"/>
        </w:rPr>
        <w:t>country's</w:t>
      </w:r>
      <w:r w:rsidRPr="00AA2EEE">
        <w:rPr>
          <w:rFonts w:ascii="Arial" w:hAnsi="Arial" w:cs="Arial"/>
          <w:sz w:val="20"/>
          <w:szCs w:val="20"/>
          <w:lang w:val="en-US"/>
        </w:rPr>
        <w:t xml:space="preserve"> positions to support the Digital Economy, the Department has advanced the RSA Position Paper for ITU-WRC-19</w:t>
      </w:r>
      <w:r w:rsidR="00A02577" w:rsidRPr="00AA2EEE">
        <w:rPr>
          <w:rFonts w:ascii="Arial" w:hAnsi="Arial" w:cs="Arial"/>
          <w:sz w:val="20"/>
          <w:szCs w:val="20"/>
          <w:lang w:val="en-US"/>
        </w:rPr>
        <w:t>,</w:t>
      </w:r>
      <w:r w:rsidRPr="00AA2EEE">
        <w:rPr>
          <w:rFonts w:ascii="Arial" w:hAnsi="Arial" w:cs="Arial"/>
          <w:sz w:val="20"/>
          <w:szCs w:val="20"/>
          <w:lang w:val="en-US"/>
        </w:rPr>
        <w:t xml:space="preserve"> focused on Spectrum management and allocations for future technologies to support the digital development agenda. Furthermore, the Department participated in the Regional Consultation Meetings through the SADC 6th WRC </w:t>
      </w:r>
      <w:r w:rsidRPr="00AA2EEE">
        <w:rPr>
          <w:rFonts w:ascii="Arial" w:hAnsi="Arial" w:cs="Arial"/>
          <w:sz w:val="20"/>
          <w:szCs w:val="20"/>
          <w:lang w:val="en-US"/>
        </w:rPr>
        <w:lastRenderedPageBreak/>
        <w:t xml:space="preserve">Preparatory meeting and the ATU 3rd WRC preparatory meeting. </w:t>
      </w:r>
      <w:r w:rsidR="00F031D1" w:rsidRPr="00AA2EEE">
        <w:rPr>
          <w:rFonts w:ascii="Arial" w:hAnsi="Arial" w:cs="Arial"/>
          <w:sz w:val="20"/>
          <w:szCs w:val="20"/>
          <w:lang w:val="en-US"/>
        </w:rPr>
        <w:t>Moreover</w:t>
      </w:r>
      <w:r w:rsidRPr="00AA2EEE">
        <w:rPr>
          <w:rFonts w:ascii="Arial" w:hAnsi="Arial" w:cs="Arial"/>
          <w:sz w:val="20"/>
          <w:szCs w:val="20"/>
          <w:lang w:val="en-US"/>
        </w:rPr>
        <w:t xml:space="preserve">, South Africa also hosted the 4th ATU APM for the WRC in </w:t>
      </w:r>
      <w:r w:rsidR="00F031D1" w:rsidRPr="00AA2EEE">
        <w:rPr>
          <w:rFonts w:ascii="Arial" w:hAnsi="Arial" w:cs="Arial"/>
          <w:sz w:val="20"/>
          <w:szCs w:val="20"/>
          <w:lang w:val="en-US"/>
        </w:rPr>
        <w:t xml:space="preserve">the </w:t>
      </w:r>
      <w:r w:rsidRPr="00AA2EEE">
        <w:rPr>
          <w:rFonts w:ascii="Arial" w:hAnsi="Arial" w:cs="Arial"/>
          <w:sz w:val="20"/>
          <w:szCs w:val="20"/>
          <w:lang w:val="en-US"/>
        </w:rPr>
        <w:t>2019/20 financial year. With regards to the UPU, Position papers for UPU and PAPU were developed and approved. During the 2020/21 reporting period</w:t>
      </w:r>
      <w:r w:rsidR="00F031D1" w:rsidRPr="00AA2EEE">
        <w:rPr>
          <w:rFonts w:ascii="Arial" w:hAnsi="Arial" w:cs="Arial"/>
          <w:sz w:val="20"/>
          <w:szCs w:val="20"/>
          <w:lang w:val="en-US"/>
        </w:rPr>
        <w:t>,</w:t>
      </w:r>
      <w:r w:rsidRPr="00AA2EEE">
        <w:rPr>
          <w:rFonts w:ascii="Arial" w:hAnsi="Arial" w:cs="Arial"/>
          <w:sz w:val="20"/>
          <w:szCs w:val="20"/>
          <w:lang w:val="en-US"/>
        </w:rPr>
        <w:t xml:space="preserve"> the Department has developed 2 Country Positions to support the National ICT priorities focused on BRICS and WTDC-21. The Department has approved the Business Cases for the State Digital Infrastructure Company Bill and the State Digital Services Company Bill. The focus for the next financial will be on developing and approving </w:t>
      </w:r>
      <w:r w:rsidR="00F031D1" w:rsidRPr="00AA2EEE">
        <w:rPr>
          <w:rFonts w:ascii="Arial" w:hAnsi="Arial" w:cs="Arial"/>
          <w:sz w:val="20"/>
          <w:szCs w:val="20"/>
          <w:lang w:val="en-US"/>
        </w:rPr>
        <w:t>three</w:t>
      </w:r>
      <w:r w:rsidRPr="00AA2EEE">
        <w:rPr>
          <w:rFonts w:ascii="Arial" w:hAnsi="Arial" w:cs="Arial"/>
          <w:sz w:val="20"/>
          <w:szCs w:val="20"/>
          <w:lang w:val="en-US"/>
        </w:rPr>
        <w:t xml:space="preserve"> country </w:t>
      </w:r>
      <w:r w:rsidR="006E7D97" w:rsidRPr="00AA2EEE">
        <w:rPr>
          <w:rFonts w:ascii="Arial" w:hAnsi="Arial" w:cs="Arial"/>
          <w:sz w:val="20"/>
          <w:szCs w:val="20"/>
          <w:lang w:val="en-US"/>
        </w:rPr>
        <w:t>positions</w:t>
      </w:r>
      <w:r w:rsidRPr="00AA2EEE">
        <w:rPr>
          <w:rFonts w:ascii="Arial" w:hAnsi="Arial" w:cs="Arial"/>
          <w:sz w:val="20"/>
          <w:szCs w:val="20"/>
          <w:lang w:val="en-US"/>
        </w:rPr>
        <w:t xml:space="preserve"> to support the National ICT priorities focusing on BRICS, ITU-PP 22 and WTDC.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terms of the PC4IR Report, the Department coordinated the </w:t>
      </w:r>
      <w:r w:rsidR="00F031D1" w:rsidRPr="00AA2EEE">
        <w:rPr>
          <w:rFonts w:ascii="Arial" w:hAnsi="Arial" w:cs="Arial"/>
          <w:sz w:val="20"/>
          <w:szCs w:val="20"/>
          <w:lang w:val="en-US"/>
        </w:rPr>
        <w:t>Country Report for 4IR development</w:t>
      </w:r>
      <w:r w:rsidRPr="00AA2EEE">
        <w:rPr>
          <w:rFonts w:ascii="Arial" w:hAnsi="Arial" w:cs="Arial"/>
          <w:sz w:val="20"/>
          <w:szCs w:val="20"/>
          <w:lang w:val="en-US"/>
        </w:rPr>
        <w:t xml:space="preserve"> through the Presidential Commission on Fourth Industrial Revolution. A 4IR Project Management Office was established and </w:t>
      </w:r>
      <w:r w:rsidR="006E7D97" w:rsidRPr="00AA2EEE">
        <w:rPr>
          <w:rFonts w:ascii="Arial" w:hAnsi="Arial" w:cs="Arial"/>
          <w:sz w:val="20"/>
          <w:szCs w:val="20"/>
          <w:lang w:val="en-US"/>
        </w:rPr>
        <w:t>operationalised within the Department to develop a Strategic Implementation Plan (SIP) focused on implementing</w:t>
      </w:r>
      <w:r w:rsidRPr="00AA2EEE">
        <w:rPr>
          <w:rFonts w:ascii="Arial" w:hAnsi="Arial" w:cs="Arial"/>
          <w:sz w:val="20"/>
          <w:szCs w:val="20"/>
          <w:lang w:val="en-US"/>
        </w:rPr>
        <w:t xml:space="preserve"> the recommendations stemming from the PC4IR Report. The SIP was developed, and consultation was conducted in Provinces and national departments. During the reporting period</w:t>
      </w:r>
      <w:r w:rsidR="006E7D97" w:rsidRPr="00AA2EEE">
        <w:rPr>
          <w:rFonts w:ascii="Arial" w:hAnsi="Arial" w:cs="Arial"/>
          <w:sz w:val="20"/>
          <w:szCs w:val="20"/>
          <w:lang w:val="en-US"/>
        </w:rPr>
        <w:t>,</w:t>
      </w:r>
      <w:r w:rsidRPr="00AA2EEE">
        <w:rPr>
          <w:rFonts w:ascii="Arial" w:hAnsi="Arial" w:cs="Arial"/>
          <w:sz w:val="20"/>
          <w:szCs w:val="20"/>
          <w:lang w:val="en-US"/>
        </w:rPr>
        <w:t xml:space="preserve"> the PC4IR Strategic Implementation Plan was submitted to Minister.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development of relevant policies and strategies</w:t>
      </w:r>
      <w:r w:rsidR="006E7D97" w:rsidRPr="00AA2EEE">
        <w:rPr>
          <w:rFonts w:ascii="Arial" w:hAnsi="Arial" w:cs="Arial"/>
          <w:sz w:val="20"/>
          <w:szCs w:val="20"/>
          <w:lang w:val="en-US"/>
        </w:rPr>
        <w:t>,</w:t>
      </w:r>
      <w:r w:rsidRPr="00AA2EEE">
        <w:rPr>
          <w:rFonts w:ascii="Arial" w:hAnsi="Arial" w:cs="Arial"/>
          <w:sz w:val="20"/>
          <w:szCs w:val="20"/>
          <w:lang w:val="en-US"/>
        </w:rPr>
        <w:t xml:space="preserve"> as well as the implementation of the 4IR Strategic Implementation Plan supported by strategic partnerships</w:t>
      </w:r>
      <w:r w:rsidR="006E7D97" w:rsidRPr="00AA2EEE">
        <w:rPr>
          <w:rFonts w:ascii="Arial" w:hAnsi="Arial" w:cs="Arial"/>
          <w:sz w:val="20"/>
          <w:szCs w:val="20"/>
          <w:lang w:val="en-US"/>
        </w:rPr>
        <w:t>,</w:t>
      </w:r>
      <w:r w:rsidRPr="00AA2EEE">
        <w:rPr>
          <w:rFonts w:ascii="Arial" w:hAnsi="Arial" w:cs="Arial"/>
          <w:sz w:val="20"/>
          <w:szCs w:val="20"/>
          <w:lang w:val="en-US"/>
        </w:rPr>
        <w:t xml:space="preserve"> were focused </w:t>
      </w:r>
      <w:r w:rsidR="006E7D97" w:rsidRPr="00AA2EEE">
        <w:rPr>
          <w:rFonts w:ascii="Arial" w:hAnsi="Arial" w:cs="Arial"/>
          <w:sz w:val="20"/>
          <w:szCs w:val="20"/>
          <w:lang w:val="en-US"/>
        </w:rPr>
        <w:t>on</w:t>
      </w:r>
      <w:r w:rsidRPr="00AA2EEE">
        <w:rPr>
          <w:rFonts w:ascii="Arial" w:hAnsi="Arial" w:cs="Arial"/>
          <w:sz w:val="20"/>
          <w:szCs w:val="20"/>
          <w:lang w:val="en-US"/>
        </w:rPr>
        <w:t xml:space="preserve"> contributing to the outcomes of creating enabling Digital Transformation Policies and Strategies.</w:t>
      </w:r>
    </w:p>
    <w:p w:rsidR="00642D7A" w:rsidRPr="00AA2EEE" w:rsidRDefault="00642D7A" w:rsidP="00AA2EEE">
      <w:pPr>
        <w:spacing w:after="0" w:line="240" w:lineRule="auto"/>
        <w:jc w:val="left"/>
        <w:rPr>
          <w:rFonts w:ascii="Arial" w:hAnsi="Arial" w:cs="Arial"/>
          <w:b/>
          <w:bCs/>
          <w:sz w:val="20"/>
          <w:szCs w:val="20"/>
          <w:lang w:val="en-US"/>
        </w:rPr>
      </w:pPr>
      <w:r w:rsidRPr="00AA2EEE">
        <w:rPr>
          <w:rFonts w:ascii="Arial" w:hAnsi="Arial" w:cs="Arial"/>
          <w:b/>
          <w:bCs/>
          <w:sz w:val="20"/>
          <w:szCs w:val="20"/>
          <w:lang w:val="en-US"/>
        </w:rPr>
        <w:t>Increasing Access to secure Digital Infrastructure</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As part of increasing access to secure Digital infrastructure</w:t>
      </w:r>
      <w:r w:rsidR="00AE7527" w:rsidRPr="00AA2EEE">
        <w:rPr>
          <w:rFonts w:ascii="Arial" w:hAnsi="Arial" w:cs="Arial"/>
          <w:sz w:val="20"/>
          <w:szCs w:val="20"/>
          <w:lang w:val="en-US"/>
        </w:rPr>
        <w:t>,</w:t>
      </w:r>
      <w:r w:rsidRPr="00AA2EEE">
        <w:rPr>
          <w:rFonts w:ascii="Arial" w:hAnsi="Arial" w:cs="Arial"/>
          <w:sz w:val="20"/>
          <w:szCs w:val="20"/>
          <w:lang w:val="en-US"/>
        </w:rPr>
        <w:t xml:space="preserve"> the Department is responsible </w:t>
      </w:r>
      <w:r w:rsidR="006E7D97" w:rsidRPr="00AA2EEE">
        <w:rPr>
          <w:rFonts w:ascii="Arial" w:hAnsi="Arial" w:cs="Arial"/>
          <w:sz w:val="20"/>
          <w:szCs w:val="20"/>
          <w:lang w:val="en-US"/>
        </w:rPr>
        <w:t>for increasing</w:t>
      </w:r>
      <w:r w:rsidRPr="00AA2EEE">
        <w:rPr>
          <w:rFonts w:ascii="Arial" w:hAnsi="Arial" w:cs="Arial"/>
          <w:sz w:val="20"/>
          <w:szCs w:val="20"/>
          <w:lang w:val="en-US"/>
        </w:rPr>
        <w:t xml:space="preserve"> broadband connectivity. Therefore</w:t>
      </w:r>
      <w:r w:rsidR="00AF1F2F" w:rsidRPr="00AA2EEE">
        <w:rPr>
          <w:rFonts w:ascii="Arial" w:hAnsi="Arial" w:cs="Arial"/>
          <w:sz w:val="20"/>
          <w:szCs w:val="20"/>
          <w:lang w:val="en-US"/>
        </w:rPr>
        <w:t xml:space="preserve">, in the 2020/21 reporting period, the Department </w:t>
      </w:r>
      <w:r w:rsidRPr="00AA2EEE">
        <w:rPr>
          <w:rFonts w:ascii="Arial" w:hAnsi="Arial" w:cs="Arial"/>
          <w:sz w:val="20"/>
          <w:szCs w:val="20"/>
          <w:lang w:val="en-US"/>
        </w:rPr>
        <w:t>concluded the SA Connect Feasibility Study to facilitate broadband connectivity to remaining government facilities. The feasibility study report for Phase 2 funding was also concluded. During the 2021/22 reporting period</w:t>
      </w:r>
      <w:r w:rsidR="006E7D97" w:rsidRPr="00AA2EEE">
        <w:rPr>
          <w:rFonts w:ascii="Arial" w:hAnsi="Arial" w:cs="Arial"/>
          <w:sz w:val="20"/>
          <w:szCs w:val="20"/>
          <w:lang w:val="en-US"/>
        </w:rPr>
        <w:t>,</w:t>
      </w:r>
      <w:r w:rsidRPr="00AA2EEE">
        <w:rPr>
          <w:rFonts w:ascii="Arial" w:hAnsi="Arial" w:cs="Arial"/>
          <w:sz w:val="20"/>
          <w:szCs w:val="20"/>
          <w:lang w:val="en-US"/>
        </w:rPr>
        <w:t xml:space="preserve"> the Cabinet approved a revised SA Connect implementation plan, set to connect South Africa in 3 years.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previous work done by the Department </w:t>
      </w:r>
      <w:r w:rsidR="00AE7527" w:rsidRPr="00AA2EEE">
        <w:rPr>
          <w:rFonts w:ascii="Arial" w:hAnsi="Arial" w:cs="Arial"/>
          <w:sz w:val="20"/>
          <w:szCs w:val="20"/>
          <w:lang w:val="en-US"/>
        </w:rPr>
        <w:t>of</w:t>
      </w:r>
      <w:r w:rsidRPr="00AA2EEE">
        <w:rPr>
          <w:rFonts w:ascii="Arial" w:hAnsi="Arial" w:cs="Arial"/>
          <w:sz w:val="20"/>
          <w:szCs w:val="20"/>
          <w:lang w:val="en-US"/>
        </w:rPr>
        <w:t xml:space="preserve"> Feasibility Study for SA Connect Phase 2 required 57 billion</w:t>
      </w:r>
      <w:r w:rsidR="006E7D97" w:rsidRPr="00AA2EEE">
        <w:rPr>
          <w:rFonts w:ascii="Arial" w:hAnsi="Arial" w:cs="Arial"/>
          <w:sz w:val="20"/>
          <w:szCs w:val="20"/>
          <w:lang w:val="en-US"/>
        </w:rPr>
        <w:t>, which the state could not</w:t>
      </w:r>
      <w:r w:rsidRPr="00AA2EEE">
        <w:rPr>
          <w:rFonts w:ascii="Arial" w:hAnsi="Arial" w:cs="Arial"/>
          <w:sz w:val="20"/>
          <w:szCs w:val="20"/>
          <w:lang w:val="en-US"/>
        </w:rPr>
        <w:t xml:space="preserve"> fund. The Revised model required state capital funding of 2.5 billion and was to ensure that Government achieves its target of 80</w:t>
      </w:r>
      <w:r w:rsidR="00F13188" w:rsidRPr="00AA2EEE">
        <w:rPr>
          <w:rFonts w:ascii="Arial" w:hAnsi="Arial" w:cs="Arial"/>
          <w:sz w:val="20"/>
          <w:szCs w:val="20"/>
          <w:lang w:val="en-US"/>
        </w:rPr>
        <w:t xml:space="preserve"> per cent </w:t>
      </w:r>
      <w:r w:rsidRPr="00AA2EEE">
        <w:rPr>
          <w:rFonts w:ascii="Arial" w:hAnsi="Arial" w:cs="Arial"/>
          <w:sz w:val="20"/>
          <w:szCs w:val="20"/>
          <w:lang w:val="en-US"/>
        </w:rPr>
        <w:t>broadband access by 2024. Furthermore, the Department has established the Project Management Office for SA Connect Phase 2</w:t>
      </w:r>
      <w:r w:rsidR="000430EB" w:rsidRPr="00AA2EEE">
        <w:rPr>
          <w:rFonts w:ascii="Arial" w:hAnsi="Arial" w:cs="Arial"/>
          <w:sz w:val="20"/>
          <w:szCs w:val="20"/>
          <w:lang w:val="en-US"/>
        </w:rPr>
        <w:t>; the</w:t>
      </w:r>
      <w:r w:rsidRPr="00AA2EEE">
        <w:rPr>
          <w:rFonts w:ascii="Arial" w:hAnsi="Arial" w:cs="Arial"/>
          <w:sz w:val="20"/>
          <w:szCs w:val="20"/>
          <w:lang w:val="en-US"/>
        </w:rPr>
        <w:t xml:space="preserve"> project team has been appointed</w:t>
      </w:r>
      <w:r w:rsidR="000430EB" w:rsidRPr="00AA2EEE">
        <w:rPr>
          <w:rFonts w:ascii="Arial" w:hAnsi="Arial" w:cs="Arial"/>
          <w:sz w:val="20"/>
          <w:szCs w:val="20"/>
          <w:lang w:val="en-US"/>
        </w:rPr>
        <w:t>,</w:t>
      </w:r>
      <w:r w:rsidRPr="00AA2EEE">
        <w:rPr>
          <w:rFonts w:ascii="Arial" w:hAnsi="Arial" w:cs="Arial"/>
          <w:sz w:val="20"/>
          <w:szCs w:val="20"/>
          <w:lang w:val="en-US"/>
        </w:rPr>
        <w:t xml:space="preserve"> which </w:t>
      </w:r>
      <w:r w:rsidR="00AE7527" w:rsidRPr="00AA2EEE">
        <w:rPr>
          <w:rFonts w:ascii="Arial" w:hAnsi="Arial" w:cs="Arial"/>
          <w:sz w:val="20"/>
          <w:szCs w:val="20"/>
          <w:lang w:val="en-US"/>
        </w:rPr>
        <w:t>consists</w:t>
      </w:r>
      <w:r w:rsidRPr="00AA2EEE">
        <w:rPr>
          <w:rFonts w:ascii="Arial" w:hAnsi="Arial" w:cs="Arial"/>
          <w:sz w:val="20"/>
          <w:szCs w:val="20"/>
          <w:lang w:val="en-US"/>
        </w:rPr>
        <w:t xml:space="preserve"> of representation from the entities within the portfolio and the Department </w:t>
      </w:r>
      <w:r w:rsidR="000430EB" w:rsidRPr="00AA2EEE">
        <w:rPr>
          <w:rFonts w:ascii="Arial" w:hAnsi="Arial" w:cs="Arial"/>
          <w:sz w:val="20"/>
          <w:szCs w:val="20"/>
          <w:lang w:val="en-US"/>
        </w:rPr>
        <w:t>to</w:t>
      </w:r>
      <w:r w:rsidRPr="00AA2EEE">
        <w:rPr>
          <w:rFonts w:ascii="Arial" w:hAnsi="Arial" w:cs="Arial"/>
          <w:sz w:val="20"/>
          <w:szCs w:val="20"/>
          <w:lang w:val="en-US"/>
        </w:rPr>
        <w:t xml:space="preserve"> implement </w:t>
      </w:r>
      <w:r w:rsidR="000430EB" w:rsidRPr="00AA2EEE">
        <w:rPr>
          <w:rFonts w:ascii="Arial" w:hAnsi="Arial" w:cs="Arial"/>
          <w:sz w:val="20"/>
          <w:szCs w:val="20"/>
          <w:lang w:val="en-US"/>
        </w:rPr>
        <w:t xml:space="preserve">the </w:t>
      </w:r>
      <w:r w:rsidRPr="00AA2EEE">
        <w:rPr>
          <w:rFonts w:ascii="Arial" w:hAnsi="Arial" w:cs="Arial"/>
          <w:sz w:val="20"/>
          <w:szCs w:val="20"/>
          <w:lang w:val="en-US"/>
        </w:rPr>
        <w:t xml:space="preserve">revised SA Connect Phase 2 Model. The Department has also continued monitoring and sustaining the provision of broadband services to all 970 connected sites. </w:t>
      </w:r>
      <w:r w:rsidR="00AF1F2F" w:rsidRPr="00AA2EEE">
        <w:rPr>
          <w:rFonts w:ascii="Arial" w:hAnsi="Arial" w:cs="Arial"/>
          <w:sz w:val="20"/>
          <w:szCs w:val="20"/>
          <w:lang w:val="en-US"/>
        </w:rPr>
        <w:t>In the future</w:t>
      </w:r>
      <w:r w:rsidRPr="00AA2EEE">
        <w:rPr>
          <w:rFonts w:ascii="Arial" w:hAnsi="Arial" w:cs="Arial"/>
          <w:sz w:val="20"/>
          <w:szCs w:val="20"/>
          <w:lang w:val="en-US"/>
        </w:rPr>
        <w:t xml:space="preserve">, the Department will coordinate the implementation of the revised SA Connect Model on the funded sites.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During the 2021/22 reporting period the preliminary technical and regulatory studies were conducted to inform draft SA’s position for WRC-23. The focus for 2022/23 will be on developing Second Draft SA Preliminary Positions for WRC-23. Furthermore, the Department will develop the Policy Direction for 5G deployment and monitor the implementation of social obligations for new spectrum licence holders.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With regards to the roll out of the subsidized digital television installations, the Department continued with the coordination of the Switch-off of SABC analogue television transmitters across provinces. However, Broadcasting Digital Migration (BDM) projects target which deals with subsidi</w:t>
      </w:r>
      <w:r w:rsidR="000430EB" w:rsidRPr="00AA2EEE">
        <w:rPr>
          <w:rFonts w:ascii="Arial" w:hAnsi="Arial" w:cs="Arial"/>
          <w:sz w:val="20"/>
          <w:szCs w:val="20"/>
          <w:lang w:val="en-US"/>
        </w:rPr>
        <w:t>s</w:t>
      </w:r>
      <w:r w:rsidRPr="00AA2EEE">
        <w:rPr>
          <w:rFonts w:ascii="Arial" w:hAnsi="Arial" w:cs="Arial"/>
          <w:sz w:val="20"/>
          <w:szCs w:val="20"/>
          <w:lang w:val="en-US"/>
        </w:rPr>
        <w:t xml:space="preserve">ed digital television was reviewed, following Cabinet approval of the revised implementation. The new target consolidates the work towards Analogue Switch-Off by 31 March 2022, which the deadline was subsequently extended to end of June 2022 due to litigation. Going forward the Department will focus on coordinating the Household Migration and Analogue Switch-off for the Broadcasting Digital Migration for households registered after 31 October 2021.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Progress with regards to broadband connectivity, broadcasting digital migration and allocation of the national radio frequency spectrum will directly contribute to the outcome related to increasing access to secure Digital infrastructure. </w:t>
      </w:r>
    </w:p>
    <w:p w:rsidR="005F0DE2" w:rsidRPr="00AA2EEE" w:rsidRDefault="005F0DE2" w:rsidP="00AA2EEE">
      <w:pPr>
        <w:spacing w:after="0" w:line="240" w:lineRule="auto"/>
        <w:jc w:val="left"/>
        <w:rPr>
          <w:rFonts w:ascii="Arial" w:hAnsi="Arial" w:cs="Arial"/>
          <w:sz w:val="20"/>
          <w:szCs w:val="20"/>
          <w:lang w:val="en-US"/>
        </w:rPr>
      </w:pPr>
      <w:r w:rsidRPr="00AA2EEE">
        <w:rPr>
          <w:rFonts w:ascii="Arial" w:hAnsi="Arial" w:cs="Arial"/>
          <w:b/>
          <w:bCs/>
          <w:sz w:val="20"/>
          <w:szCs w:val="20"/>
          <w:lang w:val="en-US"/>
        </w:rPr>
        <w:t>Transformed Digital Society</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To have a transformed digital Society, the Department has facilitated the implementation of the National e-Government Strategy and Roadmap, towards digitalization of government services. The Department focused on establishing the National e-Government Programme Governance Structure and monitored the prioritized key public facing services automation (integrating AI and Big Data interventions).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regards to the Digital and Future Skills Strategy, the Department submitted the Digital and Future Skills Strategy to Cabinet for approval and a draft Digital and Future Skills Implementation Programme was developed. Furthermore, the establishment of the Digital Skills Forum was approved. Through NEMISA, the Department facilitated the implementation of </w:t>
      </w:r>
      <w:r w:rsidR="00413C30" w:rsidRPr="00AA2EEE">
        <w:rPr>
          <w:rFonts w:ascii="Arial" w:hAnsi="Arial" w:cs="Arial"/>
          <w:sz w:val="20"/>
          <w:szCs w:val="20"/>
          <w:lang w:val="en-US"/>
        </w:rPr>
        <w:t xml:space="preserve">Coursera online digital skills training </w:t>
      </w:r>
      <w:r w:rsidRPr="00AA2EEE">
        <w:rPr>
          <w:rFonts w:ascii="Arial" w:hAnsi="Arial" w:cs="Arial"/>
          <w:sz w:val="20"/>
          <w:szCs w:val="20"/>
          <w:lang w:val="en-US"/>
        </w:rPr>
        <w:t xml:space="preserve">in the 2020/21 reporting period. For the 2021/22 reporting period with regards to the implementation of </w:t>
      </w:r>
      <w:r w:rsidR="00413C30" w:rsidRPr="00AA2EEE">
        <w:rPr>
          <w:rFonts w:ascii="Arial" w:hAnsi="Arial" w:cs="Arial"/>
          <w:sz w:val="20"/>
          <w:szCs w:val="20"/>
          <w:lang w:val="en-US"/>
        </w:rPr>
        <w:t xml:space="preserve">the </w:t>
      </w:r>
      <w:r w:rsidRPr="00AA2EEE">
        <w:rPr>
          <w:rFonts w:ascii="Arial" w:hAnsi="Arial" w:cs="Arial"/>
          <w:sz w:val="20"/>
          <w:szCs w:val="20"/>
          <w:lang w:val="en-US"/>
        </w:rPr>
        <w:t>Digital and Future Skills Strategy, the Department has</w:t>
      </w:r>
      <w:r w:rsidR="00413C30" w:rsidRPr="00AA2EEE">
        <w:rPr>
          <w:rFonts w:ascii="Arial" w:hAnsi="Arial" w:cs="Arial"/>
          <w:sz w:val="20"/>
          <w:szCs w:val="20"/>
          <w:lang w:val="en-US"/>
        </w:rPr>
        <w:t>,</w:t>
      </w:r>
      <w:r w:rsidRPr="00AA2EEE">
        <w:rPr>
          <w:rFonts w:ascii="Arial" w:hAnsi="Arial" w:cs="Arial"/>
          <w:sz w:val="20"/>
          <w:szCs w:val="20"/>
          <w:lang w:val="en-US"/>
        </w:rPr>
        <w:t xml:space="preserve"> through NEMISA </w:t>
      </w:r>
      <w:r w:rsidRPr="00AA2EEE">
        <w:rPr>
          <w:rFonts w:ascii="Arial" w:hAnsi="Arial" w:cs="Arial"/>
          <w:sz w:val="20"/>
          <w:szCs w:val="20"/>
          <w:lang w:val="en-US"/>
        </w:rPr>
        <w:lastRenderedPageBreak/>
        <w:t xml:space="preserve">facilitated and monitored </w:t>
      </w:r>
      <w:r w:rsidR="00413C30" w:rsidRPr="00AA2EEE">
        <w:rPr>
          <w:rFonts w:ascii="Arial" w:hAnsi="Arial" w:cs="Arial"/>
          <w:sz w:val="20"/>
          <w:szCs w:val="20"/>
          <w:lang w:val="en-US"/>
        </w:rPr>
        <w:t xml:space="preserve">the </w:t>
      </w:r>
      <w:r w:rsidRPr="00AA2EEE">
        <w:rPr>
          <w:rFonts w:ascii="Arial" w:hAnsi="Arial" w:cs="Arial"/>
          <w:sz w:val="20"/>
          <w:szCs w:val="20"/>
          <w:lang w:val="en-US"/>
        </w:rPr>
        <w:t xml:space="preserve">training of young people in pre-entry level digital skills, Data </w:t>
      </w:r>
      <w:r w:rsidR="00413C30" w:rsidRPr="00AA2EEE">
        <w:rPr>
          <w:rFonts w:ascii="Arial" w:hAnsi="Arial" w:cs="Arial"/>
          <w:sz w:val="20"/>
          <w:szCs w:val="20"/>
          <w:lang w:val="en-US"/>
        </w:rPr>
        <w:t>Science</w:t>
      </w:r>
      <w:r w:rsidRPr="00AA2EEE">
        <w:rPr>
          <w:rFonts w:ascii="Arial" w:hAnsi="Arial" w:cs="Arial"/>
          <w:sz w:val="20"/>
          <w:szCs w:val="20"/>
          <w:lang w:val="en-US"/>
        </w:rPr>
        <w:t xml:space="preserve">, Analytics, and Machine Learning.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Department coordinated and reported on Partnership Programmes initiatives to support the Digital Economy. Internal engagements to identify priority programmes of DCDT were held with both ICT Policy</w:t>
      </w:r>
      <w:r w:rsidR="00AE7527" w:rsidRPr="00AA2EEE">
        <w:rPr>
          <w:rFonts w:ascii="Arial" w:hAnsi="Arial" w:cs="Arial"/>
          <w:sz w:val="20"/>
          <w:szCs w:val="20"/>
          <w:lang w:val="en-US"/>
        </w:rPr>
        <w:t>.</w:t>
      </w:r>
      <w:r w:rsidRPr="00AA2EEE">
        <w:rPr>
          <w:rFonts w:ascii="Arial" w:hAnsi="Arial" w:cs="Arial"/>
          <w:sz w:val="20"/>
          <w:szCs w:val="20"/>
          <w:lang w:val="en-US"/>
        </w:rPr>
        <w:t xml:space="preserve">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Development and Research </w:t>
      </w:r>
      <w:r w:rsidR="00AE7527" w:rsidRPr="00AA2EEE">
        <w:rPr>
          <w:rFonts w:ascii="Arial" w:hAnsi="Arial" w:cs="Arial"/>
          <w:sz w:val="20"/>
          <w:szCs w:val="20"/>
          <w:lang w:val="en-US"/>
        </w:rPr>
        <w:t>and</w:t>
      </w:r>
      <w:r w:rsidRPr="00AA2EEE">
        <w:rPr>
          <w:rFonts w:ascii="Arial" w:hAnsi="Arial" w:cs="Arial"/>
          <w:sz w:val="20"/>
          <w:szCs w:val="20"/>
          <w:lang w:val="en-US"/>
        </w:rPr>
        <w:t xml:space="preserve"> ICT Information Society and Capacity Development Branches. Stakeholders for partnerships for the implementation of programmes were identified. Engagements with concerned Foreign Embassies were conducted to agree on the identified partnership programmes. Implementation of identified partnership programmes status report was developed. </w:t>
      </w:r>
    </w:p>
    <w:p w:rsidR="005F0DE2"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supported and contributed to the SA Investment Conference </w:t>
      </w:r>
      <w:r w:rsidR="005439BE" w:rsidRPr="00AA2EEE">
        <w:rPr>
          <w:rFonts w:ascii="Arial" w:hAnsi="Arial" w:cs="Arial"/>
          <w:sz w:val="20"/>
          <w:szCs w:val="20"/>
          <w:lang w:val="en-US"/>
        </w:rPr>
        <w:t>by</w:t>
      </w:r>
      <w:r w:rsidRPr="00AA2EEE">
        <w:rPr>
          <w:rFonts w:ascii="Arial" w:hAnsi="Arial" w:cs="Arial"/>
          <w:sz w:val="20"/>
          <w:szCs w:val="20"/>
          <w:lang w:val="en-US"/>
        </w:rPr>
        <w:t xml:space="preserve"> advancing the ICT investment initiatives</w:t>
      </w:r>
      <w:r w:rsidR="005439BE" w:rsidRPr="00AA2EEE">
        <w:rPr>
          <w:rFonts w:ascii="Arial" w:hAnsi="Arial" w:cs="Arial"/>
          <w:sz w:val="20"/>
          <w:szCs w:val="20"/>
          <w:lang w:val="en-US"/>
        </w:rPr>
        <w:t>,</w:t>
      </w:r>
      <w:r w:rsidRPr="00AA2EEE">
        <w:rPr>
          <w:rFonts w:ascii="Arial" w:hAnsi="Arial" w:cs="Arial"/>
          <w:sz w:val="20"/>
          <w:szCs w:val="20"/>
          <w:lang w:val="en-US"/>
        </w:rPr>
        <w:t xml:space="preserve"> and the Outcomes report was developed and approved. </w:t>
      </w:r>
      <w:r w:rsidR="00AE7527" w:rsidRPr="00AA2EEE">
        <w:rPr>
          <w:rFonts w:ascii="Arial" w:hAnsi="Arial" w:cs="Arial"/>
          <w:sz w:val="20"/>
          <w:szCs w:val="20"/>
          <w:lang w:val="en-US"/>
        </w:rPr>
        <w:t xml:space="preserve">Implementing the National e-Government Strategy and Roadmap towards the digitalisation of government services and increasing the uptake and usage of digital technologies contribute to </w:t>
      </w:r>
      <w:r w:rsidR="005439BE" w:rsidRPr="00AA2EEE">
        <w:rPr>
          <w:rFonts w:ascii="Arial" w:hAnsi="Arial" w:cs="Arial"/>
          <w:sz w:val="20"/>
          <w:szCs w:val="20"/>
          <w:lang w:val="en-US"/>
        </w:rPr>
        <w:t>a transformed digital society in place</w:t>
      </w:r>
      <w:r w:rsidR="005F0DE2" w:rsidRPr="00AA2EEE">
        <w:rPr>
          <w:rFonts w:ascii="Arial" w:hAnsi="Arial" w:cs="Arial"/>
          <w:sz w:val="20"/>
          <w:szCs w:val="20"/>
          <w:lang w:val="en-US"/>
        </w:rPr>
        <w:t>.</w:t>
      </w:r>
    </w:p>
    <w:p w:rsidR="005F0DE2" w:rsidRPr="00AA2EEE" w:rsidRDefault="005F0DE2" w:rsidP="00AA2EEE">
      <w:pPr>
        <w:spacing w:after="0" w:line="240" w:lineRule="auto"/>
        <w:jc w:val="left"/>
        <w:rPr>
          <w:rFonts w:ascii="Arial" w:hAnsi="Arial" w:cs="Arial"/>
          <w:sz w:val="20"/>
          <w:szCs w:val="20"/>
          <w:lang w:val="en-US"/>
        </w:rPr>
      </w:pPr>
      <w:r w:rsidRPr="00AA2EEE">
        <w:rPr>
          <w:rFonts w:ascii="Arial" w:hAnsi="Arial" w:cs="Arial"/>
          <w:b/>
          <w:bCs/>
          <w:sz w:val="20"/>
          <w:szCs w:val="20"/>
          <w:lang w:val="en-US"/>
        </w:rPr>
        <w:t>High Performing portfolio to enable achievement of their respective mandates</w:t>
      </w:r>
      <w:r w:rsidR="00AE7527" w:rsidRPr="00AA2EEE">
        <w:rPr>
          <w:rFonts w:ascii="Arial" w:hAnsi="Arial" w:cs="Arial"/>
          <w:b/>
          <w:bCs/>
          <w:sz w:val="20"/>
          <w:szCs w:val="20"/>
          <w:lang w:val="en-US"/>
        </w:rPr>
        <w:t>.</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efforts to achieve a </w:t>
      </w:r>
      <w:r w:rsidR="005439BE" w:rsidRPr="00AA2EEE">
        <w:rPr>
          <w:rFonts w:ascii="Arial" w:hAnsi="Arial" w:cs="Arial"/>
          <w:sz w:val="20"/>
          <w:szCs w:val="20"/>
          <w:lang w:val="en-US"/>
        </w:rPr>
        <w:t>high-performing</w:t>
      </w:r>
      <w:r w:rsidRPr="00AA2EEE">
        <w:rPr>
          <w:rFonts w:ascii="Arial" w:hAnsi="Arial" w:cs="Arial"/>
          <w:sz w:val="20"/>
          <w:szCs w:val="20"/>
          <w:lang w:val="en-US"/>
        </w:rPr>
        <w:t xml:space="preserve"> portfolio to </w:t>
      </w:r>
      <w:r w:rsidR="000430EB" w:rsidRPr="00AA2EEE">
        <w:rPr>
          <w:rFonts w:ascii="Arial" w:hAnsi="Arial" w:cs="Arial"/>
          <w:sz w:val="20"/>
          <w:szCs w:val="20"/>
          <w:lang w:val="en-US"/>
        </w:rPr>
        <w:t>achieve</w:t>
      </w:r>
      <w:r w:rsidRPr="00AA2EEE">
        <w:rPr>
          <w:rFonts w:ascii="Arial" w:hAnsi="Arial" w:cs="Arial"/>
          <w:sz w:val="20"/>
          <w:szCs w:val="20"/>
          <w:lang w:val="en-US"/>
        </w:rPr>
        <w:t xml:space="preserve"> their respective mandate, the Department has digitised its processes and systems, developed the Integrated DCDT Digital Transformation Strategy</w:t>
      </w:r>
      <w:r w:rsidR="00AE7527" w:rsidRPr="00AA2EEE">
        <w:rPr>
          <w:rFonts w:ascii="Arial" w:hAnsi="Arial" w:cs="Arial"/>
          <w:sz w:val="20"/>
          <w:szCs w:val="20"/>
          <w:lang w:val="en-US"/>
        </w:rPr>
        <w:t>, and</w:t>
      </w:r>
      <w:r w:rsidRPr="00AA2EEE">
        <w:rPr>
          <w:rFonts w:ascii="Arial" w:hAnsi="Arial" w:cs="Arial"/>
          <w:sz w:val="20"/>
          <w:szCs w:val="20"/>
          <w:lang w:val="en-US"/>
        </w:rPr>
        <w:t xml:space="preserve"> monitored the implementation of priority interventions. The Business needs analysis focusing on </w:t>
      </w:r>
      <w:r w:rsidR="005439BE" w:rsidRPr="00AA2EEE">
        <w:rPr>
          <w:rFonts w:ascii="Arial" w:hAnsi="Arial" w:cs="Arial"/>
          <w:sz w:val="20"/>
          <w:szCs w:val="20"/>
          <w:lang w:val="en-US"/>
        </w:rPr>
        <w:t>prioritised</w:t>
      </w:r>
      <w:r w:rsidRPr="00AA2EEE">
        <w:rPr>
          <w:rFonts w:ascii="Arial" w:hAnsi="Arial" w:cs="Arial"/>
          <w:sz w:val="20"/>
          <w:szCs w:val="20"/>
          <w:lang w:val="en-US"/>
        </w:rPr>
        <w:t xml:space="preserve"> interventions was also conducted. Furthermore, DCDT Digital Transformation Strategy and the cloud strategy </w:t>
      </w:r>
      <w:r w:rsidR="005439BE" w:rsidRPr="00AA2EEE">
        <w:rPr>
          <w:rFonts w:ascii="Arial" w:hAnsi="Arial" w:cs="Arial"/>
          <w:sz w:val="20"/>
          <w:szCs w:val="20"/>
          <w:lang w:val="en-US"/>
        </w:rPr>
        <w:t>were</w:t>
      </w:r>
      <w:r w:rsidRPr="00AA2EEE">
        <w:rPr>
          <w:rFonts w:ascii="Arial" w:hAnsi="Arial" w:cs="Arial"/>
          <w:sz w:val="20"/>
          <w:szCs w:val="20"/>
          <w:lang w:val="en-US"/>
        </w:rPr>
        <w:t xml:space="preserve"> approved as an annexure to the Digital Transformation Strategy in the 2020/21 reporting period. </w:t>
      </w:r>
      <w:r w:rsidR="005439BE" w:rsidRPr="00AA2EEE">
        <w:rPr>
          <w:rFonts w:ascii="Arial" w:hAnsi="Arial" w:cs="Arial"/>
          <w:sz w:val="20"/>
          <w:szCs w:val="20"/>
          <w:lang w:val="en-US"/>
        </w:rPr>
        <w:t>During the 2021/22 financial year, the Department</w:t>
      </w:r>
      <w:r w:rsidRPr="00AA2EEE">
        <w:rPr>
          <w:rFonts w:ascii="Arial" w:hAnsi="Arial" w:cs="Arial"/>
          <w:sz w:val="20"/>
          <w:szCs w:val="20"/>
          <w:lang w:val="en-US"/>
        </w:rPr>
        <w:t xml:space="preserve"> implemented and monitored </w:t>
      </w:r>
      <w:r w:rsidR="005439BE" w:rsidRPr="00AA2EEE">
        <w:rPr>
          <w:rFonts w:ascii="Arial" w:hAnsi="Arial" w:cs="Arial"/>
          <w:sz w:val="20"/>
          <w:szCs w:val="20"/>
          <w:lang w:val="en-US"/>
        </w:rPr>
        <w:t xml:space="preserve">the </w:t>
      </w:r>
      <w:r w:rsidRPr="00AA2EEE">
        <w:rPr>
          <w:rFonts w:ascii="Arial" w:hAnsi="Arial" w:cs="Arial"/>
          <w:sz w:val="20"/>
          <w:szCs w:val="20"/>
          <w:lang w:val="en-US"/>
        </w:rPr>
        <w:t xml:space="preserve">Collaboration platform rollout plan as part of </w:t>
      </w:r>
      <w:r w:rsidR="005439BE" w:rsidRPr="00AA2EEE">
        <w:rPr>
          <w:rFonts w:ascii="Arial" w:hAnsi="Arial" w:cs="Arial"/>
          <w:sz w:val="20"/>
          <w:szCs w:val="20"/>
          <w:lang w:val="en-US"/>
        </w:rPr>
        <w:t xml:space="preserve">the </w:t>
      </w:r>
      <w:r w:rsidRPr="00AA2EEE">
        <w:rPr>
          <w:rFonts w:ascii="Arial" w:hAnsi="Arial" w:cs="Arial"/>
          <w:sz w:val="20"/>
          <w:szCs w:val="20"/>
          <w:lang w:val="en-US"/>
        </w:rPr>
        <w:t xml:space="preserve">Digital Transformation priority intervention. </w:t>
      </w:r>
    </w:p>
    <w:p w:rsidR="00372D34" w:rsidRPr="00AA2EEE" w:rsidRDefault="005439BE"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Regarding the Approved Strategic Plans and APPs of SOE, the Department continues</w:t>
      </w:r>
      <w:r w:rsidR="00372D34" w:rsidRPr="00AA2EEE">
        <w:rPr>
          <w:rFonts w:ascii="Arial" w:hAnsi="Arial" w:cs="Arial"/>
          <w:sz w:val="20"/>
          <w:szCs w:val="20"/>
          <w:lang w:val="en-US"/>
        </w:rPr>
        <w:t xml:space="preserve"> to analyse Quarterly SOE Performance Reports and submit the Reports to Minister. The Department also undertook </w:t>
      </w:r>
      <w:r w:rsidRPr="00AA2EEE">
        <w:rPr>
          <w:rFonts w:ascii="Arial" w:hAnsi="Arial" w:cs="Arial"/>
          <w:sz w:val="20"/>
          <w:szCs w:val="20"/>
          <w:lang w:val="en-US"/>
        </w:rPr>
        <w:t xml:space="preserve">an </w:t>
      </w:r>
      <w:r w:rsidR="00372D34" w:rsidRPr="00AA2EEE">
        <w:rPr>
          <w:rFonts w:ascii="Arial" w:hAnsi="Arial" w:cs="Arial"/>
          <w:sz w:val="20"/>
          <w:szCs w:val="20"/>
          <w:lang w:val="en-US"/>
        </w:rPr>
        <w:t xml:space="preserve">analysis of </w:t>
      </w:r>
      <w:r w:rsidR="000430EB" w:rsidRPr="00AA2EEE">
        <w:rPr>
          <w:rFonts w:ascii="Arial" w:hAnsi="Arial" w:cs="Arial"/>
          <w:sz w:val="20"/>
          <w:szCs w:val="20"/>
          <w:lang w:val="en-US"/>
        </w:rPr>
        <w:t xml:space="preserve">the </w:t>
      </w:r>
      <w:r w:rsidR="00372D34" w:rsidRPr="00AA2EEE">
        <w:rPr>
          <w:rFonts w:ascii="Arial" w:hAnsi="Arial" w:cs="Arial"/>
          <w:sz w:val="20"/>
          <w:szCs w:val="20"/>
          <w:lang w:val="en-US"/>
        </w:rPr>
        <w:t xml:space="preserve">quarterly performance reports of the entities and </w:t>
      </w:r>
      <w:r w:rsidRPr="00AA2EEE">
        <w:rPr>
          <w:rFonts w:ascii="Arial" w:hAnsi="Arial" w:cs="Arial"/>
          <w:sz w:val="20"/>
          <w:szCs w:val="20"/>
          <w:lang w:val="en-US"/>
        </w:rPr>
        <w:t xml:space="preserve">an </w:t>
      </w:r>
      <w:r w:rsidR="00372D34" w:rsidRPr="00AA2EEE">
        <w:rPr>
          <w:rFonts w:ascii="Arial" w:hAnsi="Arial" w:cs="Arial"/>
          <w:sz w:val="20"/>
          <w:szCs w:val="20"/>
          <w:lang w:val="en-US"/>
        </w:rPr>
        <w:t xml:space="preserve">analysis of the APPs/ Strategic/ Corporate Plans that were submitted by entities. Furthermore, the Department reviewed 2021/22 Shareholder Compacts of Schedule 2 and 3B entities.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Regarding the Performance Management System for ICASA Councillors, the Department tabled the Performance Management System for ICASA Councillors in Parliament. Going forward</w:t>
      </w:r>
      <w:r w:rsidR="006B0DD9" w:rsidRPr="00AA2EEE">
        <w:rPr>
          <w:rFonts w:ascii="Arial" w:hAnsi="Arial" w:cs="Arial"/>
          <w:sz w:val="20"/>
          <w:szCs w:val="20"/>
          <w:lang w:val="en-US"/>
        </w:rPr>
        <w:t>,</w:t>
      </w:r>
      <w:r w:rsidRPr="00AA2EEE">
        <w:rPr>
          <w:rFonts w:ascii="Arial" w:hAnsi="Arial" w:cs="Arial"/>
          <w:sz w:val="20"/>
          <w:szCs w:val="20"/>
          <w:lang w:val="en-US"/>
        </w:rPr>
        <w:t xml:space="preserve"> the Department will facilitate the monitoring and evaluation of the Performance Management System for ICASA Councillors. </w:t>
      </w:r>
    </w:p>
    <w:p w:rsidR="00372D34"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As per the </w:t>
      </w:r>
      <w:r w:rsidR="006B0DD9" w:rsidRPr="00AA2EEE">
        <w:rPr>
          <w:rFonts w:ascii="Arial" w:hAnsi="Arial" w:cs="Arial"/>
          <w:sz w:val="20"/>
          <w:szCs w:val="20"/>
          <w:lang w:val="en-US"/>
        </w:rPr>
        <w:t>government requirements,</w:t>
      </w:r>
      <w:r w:rsidRPr="00AA2EEE">
        <w:rPr>
          <w:rFonts w:ascii="Arial" w:hAnsi="Arial" w:cs="Arial"/>
          <w:sz w:val="20"/>
          <w:szCs w:val="20"/>
          <w:lang w:val="en-US"/>
        </w:rPr>
        <w:t xml:space="preserve"> the Department also developed and coordinated the Implementation Plan for District Development Model. Furthermore, monitored the Departmental and SOCs Gender, Disability, Youth and Children (GDYC) Responsiveness programmes in line </w:t>
      </w:r>
      <w:r w:rsidR="006B0DD9" w:rsidRPr="00AA2EEE">
        <w:rPr>
          <w:rFonts w:ascii="Arial" w:hAnsi="Arial" w:cs="Arial"/>
          <w:sz w:val="20"/>
          <w:szCs w:val="20"/>
          <w:lang w:val="en-US"/>
        </w:rPr>
        <w:t xml:space="preserve">with </w:t>
      </w:r>
      <w:r w:rsidRPr="00AA2EEE">
        <w:rPr>
          <w:rFonts w:ascii="Arial" w:hAnsi="Arial" w:cs="Arial"/>
          <w:sz w:val="20"/>
          <w:szCs w:val="20"/>
          <w:lang w:val="en-US"/>
        </w:rPr>
        <w:t xml:space="preserve">National targets. </w:t>
      </w:r>
    </w:p>
    <w:p w:rsidR="006B054E" w:rsidRPr="00AA2EEE" w:rsidRDefault="00372D3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finalisation of the DCDT organisational structure aligned mandate and strategy</w:t>
      </w:r>
      <w:r w:rsidR="006B0DD9" w:rsidRPr="00AA2EEE">
        <w:rPr>
          <w:rFonts w:ascii="Arial" w:hAnsi="Arial" w:cs="Arial"/>
          <w:sz w:val="20"/>
          <w:szCs w:val="20"/>
          <w:lang w:val="en-US"/>
        </w:rPr>
        <w:t>, as well as digitised process and systems,</w:t>
      </w:r>
      <w:r w:rsidRPr="00AA2EEE">
        <w:rPr>
          <w:rFonts w:ascii="Arial" w:hAnsi="Arial" w:cs="Arial"/>
          <w:sz w:val="20"/>
          <w:szCs w:val="20"/>
          <w:lang w:val="en-US"/>
        </w:rPr>
        <w:t xml:space="preserve"> will ensure a </w:t>
      </w:r>
      <w:r w:rsidR="006B0DD9" w:rsidRPr="00AA2EEE">
        <w:rPr>
          <w:rFonts w:ascii="Arial" w:hAnsi="Arial" w:cs="Arial"/>
          <w:sz w:val="20"/>
          <w:szCs w:val="20"/>
          <w:lang w:val="en-US"/>
        </w:rPr>
        <w:t>high-performing</w:t>
      </w:r>
      <w:r w:rsidRPr="00AA2EEE">
        <w:rPr>
          <w:rFonts w:ascii="Arial" w:hAnsi="Arial" w:cs="Arial"/>
          <w:sz w:val="20"/>
          <w:szCs w:val="20"/>
          <w:lang w:val="en-US"/>
        </w:rPr>
        <w:t xml:space="preserve"> organisation as all business units will focus on digitally delivering services aligned to the </w:t>
      </w:r>
      <w:r w:rsidR="006B0DD9" w:rsidRPr="00AA2EEE">
        <w:rPr>
          <w:rFonts w:ascii="Arial" w:hAnsi="Arial" w:cs="Arial"/>
          <w:sz w:val="20"/>
          <w:szCs w:val="20"/>
          <w:lang w:val="en-US"/>
        </w:rPr>
        <w:t>organisation's mandate</w:t>
      </w:r>
      <w:r w:rsidRPr="00AA2EEE">
        <w:rPr>
          <w:rFonts w:ascii="Arial" w:hAnsi="Arial" w:cs="Arial"/>
          <w:sz w:val="20"/>
          <w:szCs w:val="20"/>
          <w:lang w:val="en-US"/>
        </w:rPr>
        <w:t xml:space="preserve">. Indicators related to providing oversight on our SOEs will contribute towards to outcomes of a </w:t>
      </w:r>
      <w:r w:rsidR="006B0DD9" w:rsidRPr="00AA2EEE">
        <w:rPr>
          <w:rFonts w:ascii="Arial" w:hAnsi="Arial" w:cs="Arial"/>
          <w:sz w:val="20"/>
          <w:szCs w:val="20"/>
          <w:lang w:val="en-US"/>
        </w:rPr>
        <w:t>high-performing</w:t>
      </w:r>
      <w:r w:rsidRPr="00AA2EEE">
        <w:rPr>
          <w:rFonts w:ascii="Arial" w:hAnsi="Arial" w:cs="Arial"/>
          <w:sz w:val="20"/>
          <w:szCs w:val="20"/>
          <w:lang w:val="en-US"/>
        </w:rPr>
        <w:t xml:space="preserve"> portfolio with </w:t>
      </w:r>
      <w:r w:rsidR="006B0DD9" w:rsidRPr="00AA2EEE">
        <w:rPr>
          <w:rFonts w:ascii="Arial" w:hAnsi="Arial" w:cs="Arial"/>
          <w:sz w:val="20"/>
          <w:szCs w:val="20"/>
          <w:lang w:val="en-US"/>
        </w:rPr>
        <w:t xml:space="preserve">a </w:t>
      </w:r>
      <w:r w:rsidRPr="00AA2EEE">
        <w:rPr>
          <w:rFonts w:ascii="Arial" w:hAnsi="Arial" w:cs="Arial"/>
          <w:sz w:val="20"/>
          <w:szCs w:val="20"/>
          <w:lang w:val="en-US"/>
        </w:rPr>
        <w:t xml:space="preserve">focus on performance against planned indicators and accountability in this regard. </w:t>
      </w:r>
    </w:p>
    <w:p w:rsidR="007A0451" w:rsidRPr="00AA2EEE" w:rsidRDefault="00EC3735" w:rsidP="00AA2EEE">
      <w:pPr>
        <w:spacing w:after="0" w:line="240" w:lineRule="auto"/>
        <w:jc w:val="left"/>
        <w:rPr>
          <w:rFonts w:ascii="Arial" w:hAnsi="Arial" w:cs="Arial"/>
          <w:b/>
          <w:sz w:val="20"/>
          <w:szCs w:val="20"/>
        </w:rPr>
      </w:pPr>
      <w:r w:rsidRPr="00AA2EEE">
        <w:rPr>
          <w:rFonts w:ascii="Arial" w:hAnsi="Arial" w:cs="Arial"/>
          <w:b/>
          <w:sz w:val="20"/>
          <w:szCs w:val="20"/>
        </w:rPr>
        <w:t>8</w:t>
      </w:r>
      <w:r w:rsidR="00CB15A4" w:rsidRPr="00AA2EEE">
        <w:rPr>
          <w:rFonts w:ascii="Arial" w:hAnsi="Arial" w:cs="Arial"/>
          <w:b/>
          <w:sz w:val="20"/>
          <w:szCs w:val="20"/>
        </w:rPr>
        <w:t>.</w:t>
      </w:r>
      <w:r w:rsidR="00CB15A4" w:rsidRPr="00AA2EEE">
        <w:rPr>
          <w:rFonts w:ascii="Arial" w:hAnsi="Arial" w:cs="Arial"/>
          <w:b/>
          <w:sz w:val="20"/>
          <w:szCs w:val="20"/>
        </w:rPr>
        <w:tab/>
      </w:r>
      <w:r w:rsidR="003F12F1" w:rsidRPr="00AA2EEE">
        <w:rPr>
          <w:rFonts w:ascii="Arial" w:hAnsi="Arial" w:cs="Arial"/>
          <w:b/>
          <w:sz w:val="20"/>
          <w:szCs w:val="20"/>
        </w:rPr>
        <w:t xml:space="preserve">Performance </w:t>
      </w:r>
      <w:r w:rsidR="007A0451" w:rsidRPr="00AA2EEE">
        <w:rPr>
          <w:rFonts w:ascii="Arial" w:hAnsi="Arial" w:cs="Arial"/>
          <w:b/>
          <w:sz w:val="20"/>
          <w:szCs w:val="20"/>
        </w:rPr>
        <w:t>Information</w:t>
      </w:r>
    </w:p>
    <w:p w:rsidR="007A0451" w:rsidRPr="00AA2EEE" w:rsidRDefault="007A0451" w:rsidP="00AA2EEE">
      <w:pPr>
        <w:spacing w:after="0" w:line="240" w:lineRule="auto"/>
        <w:jc w:val="left"/>
        <w:rPr>
          <w:rFonts w:ascii="Arial" w:hAnsi="Arial" w:cs="Arial"/>
          <w:sz w:val="20"/>
          <w:szCs w:val="20"/>
        </w:rPr>
      </w:pPr>
      <w:r w:rsidRPr="00AA2EEE">
        <w:rPr>
          <w:rFonts w:ascii="Arial" w:hAnsi="Arial" w:cs="Arial"/>
          <w:sz w:val="20"/>
          <w:szCs w:val="20"/>
          <w:lang w:val="en-ZA"/>
        </w:rPr>
        <w:t xml:space="preserve">The Department achieved 32 out of the 35 annual targets committed to during the 2021/22 financial year. This equals 91 per cent of </w:t>
      </w:r>
      <w:r w:rsidR="006B0DD9" w:rsidRPr="00AA2EEE">
        <w:rPr>
          <w:rFonts w:ascii="Arial" w:hAnsi="Arial" w:cs="Arial"/>
          <w:sz w:val="20"/>
          <w:szCs w:val="20"/>
          <w:lang w:val="en-ZA"/>
        </w:rPr>
        <w:t xml:space="preserve">the </w:t>
      </w:r>
      <w:r w:rsidRPr="00AA2EEE">
        <w:rPr>
          <w:rFonts w:ascii="Arial" w:hAnsi="Arial" w:cs="Arial"/>
          <w:sz w:val="20"/>
          <w:szCs w:val="20"/>
          <w:lang w:val="en-ZA"/>
        </w:rPr>
        <w:t xml:space="preserve">planned targets achieved. It is also a 91.9 per cent expenditure against </w:t>
      </w:r>
      <w:r w:rsidR="006B0DD9" w:rsidRPr="00AA2EEE">
        <w:rPr>
          <w:rFonts w:ascii="Arial" w:hAnsi="Arial" w:cs="Arial"/>
          <w:sz w:val="20"/>
          <w:szCs w:val="20"/>
          <w:lang w:val="en-ZA"/>
        </w:rPr>
        <w:t xml:space="preserve">the </w:t>
      </w:r>
      <w:r w:rsidRPr="00AA2EEE">
        <w:rPr>
          <w:rFonts w:ascii="Arial" w:hAnsi="Arial" w:cs="Arial"/>
          <w:sz w:val="20"/>
          <w:szCs w:val="20"/>
          <w:lang w:val="en-ZA"/>
        </w:rPr>
        <w:t xml:space="preserve">budget allocation. </w:t>
      </w:r>
      <w:r w:rsidRPr="00AA2EEE">
        <w:rPr>
          <w:rFonts w:ascii="Arial" w:hAnsi="Arial" w:cs="Arial"/>
          <w:sz w:val="20"/>
          <w:szCs w:val="20"/>
        </w:rPr>
        <w:t xml:space="preserve">100 per cent of transfers paid to the entities in line with the </w:t>
      </w:r>
      <w:r w:rsidR="006B0DD9" w:rsidRPr="00AA2EEE">
        <w:rPr>
          <w:rFonts w:ascii="Arial" w:hAnsi="Arial" w:cs="Arial"/>
          <w:sz w:val="20"/>
          <w:szCs w:val="20"/>
        </w:rPr>
        <w:t>draw-down</w:t>
      </w:r>
      <w:r w:rsidRPr="00AA2EEE">
        <w:rPr>
          <w:rFonts w:ascii="Arial" w:hAnsi="Arial" w:cs="Arial"/>
          <w:sz w:val="20"/>
          <w:szCs w:val="20"/>
        </w:rPr>
        <w:t xml:space="preserve"> schedule.</w:t>
      </w:r>
    </w:p>
    <w:p w:rsidR="00E96AF9" w:rsidRPr="00AA2EEE" w:rsidRDefault="00E96AF9"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856124" cy="246688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2267" cy="2489466"/>
                    </a:xfrm>
                    <a:prstGeom prst="rect">
                      <a:avLst/>
                    </a:prstGeom>
                    <a:noFill/>
                  </pic:spPr>
                </pic:pic>
              </a:graphicData>
            </a:graphic>
          </wp:inline>
        </w:drawing>
      </w:r>
    </w:p>
    <w:p w:rsidR="003F12F1" w:rsidRPr="00AA2EEE" w:rsidRDefault="004C2CAD" w:rsidP="00AA2EEE">
      <w:pPr>
        <w:spacing w:after="0" w:line="240" w:lineRule="auto"/>
        <w:jc w:val="left"/>
        <w:rPr>
          <w:rFonts w:ascii="Arial" w:hAnsi="Arial" w:cs="Arial"/>
          <w:b/>
          <w:sz w:val="20"/>
          <w:szCs w:val="20"/>
        </w:rPr>
      </w:pPr>
      <w:r w:rsidRPr="00AA2EEE">
        <w:rPr>
          <w:rFonts w:ascii="Arial" w:hAnsi="Arial" w:cs="Arial"/>
          <w:b/>
          <w:sz w:val="20"/>
          <w:szCs w:val="20"/>
        </w:rPr>
        <w:lastRenderedPageBreak/>
        <w:t xml:space="preserve">Performance by Programme </w:t>
      </w:r>
    </w:p>
    <w:p w:rsidR="00DE13F1" w:rsidRPr="00AA2EEE" w:rsidRDefault="00DE13F1"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The activities of the Department are structured into </w:t>
      </w:r>
      <w:r w:rsidR="00132834" w:rsidRPr="00AA2EEE">
        <w:rPr>
          <w:rFonts w:ascii="Arial" w:hAnsi="Arial" w:cs="Arial"/>
          <w:sz w:val="20"/>
          <w:szCs w:val="20"/>
          <w:lang w:val="en-ZA"/>
        </w:rPr>
        <w:t xml:space="preserve">six </w:t>
      </w:r>
      <w:r w:rsidRPr="00AA2EEE">
        <w:rPr>
          <w:rFonts w:ascii="Arial" w:hAnsi="Arial" w:cs="Arial"/>
          <w:sz w:val="20"/>
          <w:szCs w:val="20"/>
          <w:lang w:val="en-ZA"/>
        </w:rPr>
        <w:t>programmes, which are:</w:t>
      </w:r>
    </w:p>
    <w:p w:rsidR="00DE13F1" w:rsidRPr="00AA2EEE" w:rsidRDefault="00DE13F1" w:rsidP="00AA2EEE">
      <w:pPr>
        <w:tabs>
          <w:tab w:val="left" w:pos="1620"/>
        </w:tabs>
        <w:spacing w:after="0" w:line="240" w:lineRule="auto"/>
        <w:jc w:val="left"/>
        <w:rPr>
          <w:rFonts w:ascii="Arial" w:hAnsi="Arial" w:cs="Arial"/>
          <w:sz w:val="20"/>
          <w:szCs w:val="20"/>
          <w:lang w:val="en-ZA"/>
        </w:rPr>
      </w:pPr>
      <w:r w:rsidRPr="00AA2EEE">
        <w:rPr>
          <w:rFonts w:ascii="Arial" w:hAnsi="Arial" w:cs="Arial"/>
          <w:sz w:val="20"/>
          <w:szCs w:val="20"/>
          <w:lang w:val="en-ZA"/>
        </w:rPr>
        <w:t xml:space="preserve">Programme 1: </w:t>
      </w:r>
      <w:r w:rsidRPr="00AA2EEE">
        <w:rPr>
          <w:rFonts w:ascii="Arial" w:hAnsi="Arial" w:cs="Arial"/>
          <w:sz w:val="20"/>
          <w:szCs w:val="20"/>
          <w:lang w:val="en-ZA"/>
        </w:rPr>
        <w:tab/>
        <w:t>Administration</w:t>
      </w:r>
    </w:p>
    <w:p w:rsidR="00DE13F1" w:rsidRPr="00AA2EEE" w:rsidRDefault="00DE13F1" w:rsidP="00AA2EEE">
      <w:pPr>
        <w:tabs>
          <w:tab w:val="left" w:pos="1620"/>
        </w:tabs>
        <w:spacing w:after="0" w:line="240" w:lineRule="auto"/>
        <w:jc w:val="left"/>
        <w:rPr>
          <w:rFonts w:ascii="Arial" w:hAnsi="Arial" w:cs="Arial"/>
          <w:sz w:val="20"/>
          <w:szCs w:val="20"/>
          <w:lang w:val="en-ZA"/>
        </w:rPr>
      </w:pPr>
      <w:r w:rsidRPr="00AA2EEE">
        <w:rPr>
          <w:rFonts w:ascii="Arial" w:hAnsi="Arial" w:cs="Arial"/>
          <w:sz w:val="20"/>
          <w:szCs w:val="20"/>
          <w:lang w:val="en-ZA"/>
        </w:rPr>
        <w:t xml:space="preserve">Programme 2: </w:t>
      </w:r>
      <w:r w:rsidRPr="00AA2EEE">
        <w:rPr>
          <w:rFonts w:ascii="Arial" w:hAnsi="Arial" w:cs="Arial"/>
          <w:sz w:val="20"/>
          <w:szCs w:val="20"/>
          <w:lang w:val="en-ZA"/>
        </w:rPr>
        <w:tab/>
        <w:t xml:space="preserve">ICT International </w:t>
      </w:r>
      <w:r w:rsidR="00132834" w:rsidRPr="00AA2EEE">
        <w:rPr>
          <w:rFonts w:ascii="Arial" w:hAnsi="Arial" w:cs="Arial"/>
          <w:sz w:val="20"/>
          <w:szCs w:val="20"/>
          <w:lang w:val="en-ZA"/>
        </w:rPr>
        <w:t xml:space="preserve">Relations </w:t>
      </w:r>
      <w:r w:rsidRPr="00AA2EEE">
        <w:rPr>
          <w:rFonts w:ascii="Arial" w:hAnsi="Arial" w:cs="Arial"/>
          <w:sz w:val="20"/>
          <w:szCs w:val="20"/>
        </w:rPr>
        <w:t xml:space="preserve">and </w:t>
      </w:r>
      <w:r w:rsidR="00132834" w:rsidRPr="00AA2EEE">
        <w:rPr>
          <w:rFonts w:ascii="Arial" w:hAnsi="Arial" w:cs="Arial"/>
          <w:sz w:val="20"/>
          <w:szCs w:val="20"/>
          <w:lang w:val="en-ZA"/>
        </w:rPr>
        <w:t>Affairs</w:t>
      </w:r>
      <w:r w:rsidR="00132834" w:rsidRPr="00AA2EEE">
        <w:rPr>
          <w:rFonts w:ascii="Arial" w:hAnsi="Arial" w:cs="Arial"/>
          <w:sz w:val="20"/>
          <w:szCs w:val="20"/>
        </w:rPr>
        <w:t xml:space="preserve"> </w:t>
      </w:r>
    </w:p>
    <w:p w:rsidR="00DE13F1" w:rsidRPr="00AA2EEE" w:rsidRDefault="00DE13F1" w:rsidP="00AA2EEE">
      <w:pPr>
        <w:tabs>
          <w:tab w:val="left" w:pos="1620"/>
        </w:tabs>
        <w:spacing w:after="0" w:line="240" w:lineRule="auto"/>
        <w:jc w:val="left"/>
        <w:rPr>
          <w:rFonts w:ascii="Arial" w:hAnsi="Arial" w:cs="Arial"/>
          <w:sz w:val="20"/>
          <w:szCs w:val="20"/>
          <w:lang w:val="en-ZA"/>
        </w:rPr>
      </w:pPr>
      <w:r w:rsidRPr="00AA2EEE">
        <w:rPr>
          <w:rFonts w:ascii="Arial" w:hAnsi="Arial" w:cs="Arial"/>
          <w:sz w:val="20"/>
          <w:szCs w:val="20"/>
          <w:lang w:val="en-ZA"/>
        </w:rPr>
        <w:t xml:space="preserve">Programme 3: </w:t>
      </w:r>
      <w:r w:rsidRPr="00AA2EEE">
        <w:rPr>
          <w:rFonts w:ascii="Arial" w:hAnsi="Arial" w:cs="Arial"/>
          <w:sz w:val="20"/>
          <w:szCs w:val="20"/>
          <w:lang w:val="en-ZA"/>
        </w:rPr>
        <w:tab/>
        <w:t xml:space="preserve">ICT Policy </w:t>
      </w:r>
      <w:r w:rsidR="00132834" w:rsidRPr="00AA2EEE">
        <w:rPr>
          <w:rFonts w:ascii="Arial" w:hAnsi="Arial" w:cs="Arial"/>
          <w:sz w:val="20"/>
          <w:szCs w:val="20"/>
          <w:lang w:val="en-ZA"/>
        </w:rPr>
        <w:t xml:space="preserve">Development and </w:t>
      </w:r>
      <w:r w:rsidRPr="00AA2EEE">
        <w:rPr>
          <w:rFonts w:ascii="Arial" w:hAnsi="Arial" w:cs="Arial"/>
          <w:sz w:val="20"/>
          <w:szCs w:val="20"/>
          <w:lang w:val="en-ZA"/>
        </w:rPr>
        <w:t xml:space="preserve">Research </w:t>
      </w:r>
    </w:p>
    <w:p w:rsidR="00132834" w:rsidRPr="00AA2EEE" w:rsidRDefault="00DE13F1" w:rsidP="00AA2EEE">
      <w:pPr>
        <w:tabs>
          <w:tab w:val="left" w:pos="1620"/>
        </w:tabs>
        <w:spacing w:after="0" w:line="240" w:lineRule="auto"/>
        <w:jc w:val="left"/>
        <w:rPr>
          <w:rFonts w:ascii="Arial" w:hAnsi="Arial" w:cs="Arial"/>
          <w:sz w:val="20"/>
          <w:szCs w:val="20"/>
          <w:lang w:val="en-ZA"/>
        </w:rPr>
      </w:pPr>
      <w:r w:rsidRPr="00AA2EEE">
        <w:rPr>
          <w:rFonts w:ascii="Arial" w:hAnsi="Arial" w:cs="Arial"/>
          <w:sz w:val="20"/>
          <w:szCs w:val="20"/>
          <w:lang w:val="en-ZA"/>
        </w:rPr>
        <w:t>Programme 4:</w:t>
      </w:r>
      <w:r w:rsidRPr="00AA2EEE">
        <w:rPr>
          <w:rFonts w:ascii="Arial" w:hAnsi="Arial" w:cs="Arial"/>
          <w:sz w:val="20"/>
          <w:szCs w:val="20"/>
          <w:lang w:val="en-ZA"/>
        </w:rPr>
        <w:tab/>
        <w:t xml:space="preserve">ICT Enterprise and Public </w:t>
      </w:r>
      <w:r w:rsidR="00AE7527" w:rsidRPr="00AA2EEE">
        <w:rPr>
          <w:rFonts w:ascii="Arial" w:hAnsi="Arial" w:cs="Arial"/>
          <w:sz w:val="20"/>
          <w:szCs w:val="20"/>
          <w:lang w:val="en-ZA"/>
        </w:rPr>
        <w:t>Entity</w:t>
      </w:r>
      <w:r w:rsidRPr="00AA2EEE">
        <w:rPr>
          <w:rFonts w:ascii="Arial" w:hAnsi="Arial" w:cs="Arial"/>
          <w:sz w:val="20"/>
          <w:szCs w:val="20"/>
          <w:lang w:val="en-ZA"/>
        </w:rPr>
        <w:t xml:space="preserve"> Oversight</w:t>
      </w:r>
      <w:r w:rsidRPr="00AA2EEE">
        <w:rPr>
          <w:rFonts w:ascii="Arial" w:hAnsi="Arial" w:cs="Arial"/>
          <w:sz w:val="20"/>
          <w:szCs w:val="20"/>
          <w:lang w:val="en-ZA"/>
        </w:rPr>
        <w:br/>
        <w:t xml:space="preserve">Programme 5: </w:t>
      </w:r>
      <w:r w:rsidRPr="00AA2EEE">
        <w:rPr>
          <w:rFonts w:ascii="Arial" w:hAnsi="Arial" w:cs="Arial"/>
          <w:sz w:val="20"/>
          <w:szCs w:val="20"/>
          <w:lang w:val="en-ZA"/>
        </w:rPr>
        <w:tab/>
        <w:t xml:space="preserve">ICT Infrastructure </w:t>
      </w:r>
      <w:r w:rsidR="00132834" w:rsidRPr="00AA2EEE">
        <w:rPr>
          <w:rFonts w:ascii="Arial" w:hAnsi="Arial" w:cs="Arial"/>
          <w:sz w:val="20"/>
          <w:szCs w:val="20"/>
          <w:lang w:val="en-US"/>
        </w:rPr>
        <w:t xml:space="preserve">Development And Support </w:t>
      </w:r>
    </w:p>
    <w:p w:rsidR="00DE13F1" w:rsidRPr="00AA2EEE" w:rsidRDefault="00132834" w:rsidP="00AA2EEE">
      <w:pPr>
        <w:tabs>
          <w:tab w:val="left" w:pos="1620"/>
        </w:tabs>
        <w:spacing w:after="0" w:line="240" w:lineRule="auto"/>
        <w:jc w:val="left"/>
        <w:rPr>
          <w:rFonts w:ascii="Arial" w:hAnsi="Arial" w:cs="Arial"/>
          <w:sz w:val="20"/>
          <w:szCs w:val="20"/>
          <w:lang w:val="en-ZA"/>
        </w:rPr>
      </w:pPr>
      <w:r w:rsidRPr="00AA2EEE">
        <w:rPr>
          <w:rFonts w:ascii="Arial" w:hAnsi="Arial" w:cs="Arial"/>
          <w:sz w:val="20"/>
          <w:szCs w:val="20"/>
          <w:lang w:val="en-US"/>
        </w:rPr>
        <w:t>Programme 6: ICT Information Society and Capacity Development</w:t>
      </w:r>
    </w:p>
    <w:p w:rsidR="007A0451" w:rsidRPr="00AA2EEE" w:rsidRDefault="007A0451" w:rsidP="00AA2EEE">
      <w:pPr>
        <w:tabs>
          <w:tab w:val="left" w:pos="1620"/>
        </w:tabs>
        <w:spacing w:after="0" w:line="240" w:lineRule="auto"/>
        <w:jc w:val="left"/>
        <w:rPr>
          <w:rFonts w:ascii="Arial" w:hAnsi="Arial" w:cs="Arial"/>
          <w:sz w:val="20"/>
          <w:szCs w:val="20"/>
          <w:lang w:val="en-ZA"/>
        </w:rPr>
      </w:pPr>
    </w:p>
    <w:p w:rsidR="00CB6752" w:rsidRPr="00AA2EEE" w:rsidRDefault="004C2CAD" w:rsidP="00AA2EEE">
      <w:pPr>
        <w:spacing w:after="0" w:line="240" w:lineRule="auto"/>
        <w:ind w:left="900" w:hanging="540"/>
        <w:jc w:val="left"/>
        <w:rPr>
          <w:rFonts w:ascii="Arial" w:hAnsi="Arial" w:cs="Arial"/>
          <w:b/>
          <w:sz w:val="20"/>
          <w:szCs w:val="20"/>
        </w:rPr>
      </w:pPr>
      <w:r w:rsidRPr="00AA2EEE">
        <w:rPr>
          <w:rFonts w:ascii="Arial" w:hAnsi="Arial" w:cs="Arial"/>
          <w:b/>
          <w:sz w:val="20"/>
          <w:szCs w:val="20"/>
        </w:rPr>
        <w:t>8.</w:t>
      </w:r>
      <w:r w:rsidR="00CB6752" w:rsidRPr="00AA2EEE">
        <w:rPr>
          <w:rFonts w:ascii="Arial" w:hAnsi="Arial" w:cs="Arial"/>
          <w:b/>
          <w:sz w:val="20"/>
          <w:szCs w:val="20"/>
        </w:rPr>
        <w:t>1</w:t>
      </w:r>
      <w:r w:rsidR="00CB6752" w:rsidRPr="00AA2EEE">
        <w:rPr>
          <w:rFonts w:ascii="Arial" w:hAnsi="Arial" w:cs="Arial"/>
          <w:b/>
          <w:sz w:val="20"/>
          <w:szCs w:val="20"/>
        </w:rPr>
        <w:tab/>
        <w:t xml:space="preserve">Programme 1: Administration </w:t>
      </w:r>
    </w:p>
    <w:p w:rsidR="006775FC" w:rsidRPr="00AA2EEE" w:rsidRDefault="00CB6752" w:rsidP="00AA2EEE">
      <w:pPr>
        <w:spacing w:after="0" w:line="240" w:lineRule="auto"/>
        <w:jc w:val="left"/>
        <w:rPr>
          <w:rFonts w:ascii="Arial" w:hAnsi="Arial" w:cs="Arial"/>
          <w:sz w:val="20"/>
          <w:szCs w:val="20"/>
          <w:lang w:val="en-US"/>
        </w:rPr>
      </w:pPr>
      <w:r w:rsidRPr="00AA2EEE">
        <w:rPr>
          <w:rFonts w:ascii="Arial" w:hAnsi="Arial" w:cs="Arial"/>
          <w:sz w:val="20"/>
          <w:szCs w:val="20"/>
        </w:rPr>
        <w:t>The purpose of Programme 1 is to provide strategic leadership, management and support services to the Department.</w:t>
      </w:r>
      <w:r w:rsidR="006775FC" w:rsidRPr="00AA2EEE">
        <w:rPr>
          <w:rFonts w:ascii="Arial" w:hAnsi="Arial" w:cs="Arial"/>
          <w:sz w:val="20"/>
          <w:szCs w:val="20"/>
        </w:rPr>
        <w:t xml:space="preserve"> For the period under review, this programme had one strategic objective</w:t>
      </w:r>
      <w:r w:rsidR="00AE7527" w:rsidRPr="00AA2EEE">
        <w:rPr>
          <w:rFonts w:ascii="Arial" w:hAnsi="Arial" w:cs="Arial"/>
          <w:sz w:val="20"/>
          <w:szCs w:val="20"/>
        </w:rPr>
        <w:t>,</w:t>
      </w:r>
      <w:r w:rsidR="006775FC" w:rsidRPr="00AA2EEE">
        <w:rPr>
          <w:rFonts w:ascii="Arial" w:hAnsi="Arial" w:cs="Arial"/>
          <w:sz w:val="20"/>
          <w:szCs w:val="20"/>
        </w:rPr>
        <w:t xml:space="preserve"> which is to </w:t>
      </w:r>
      <w:r w:rsidR="006775FC" w:rsidRPr="00AA2EEE">
        <w:rPr>
          <w:rFonts w:ascii="Arial" w:hAnsi="Arial" w:cs="Arial"/>
          <w:i/>
          <w:sz w:val="20"/>
          <w:szCs w:val="20"/>
        </w:rPr>
        <w:t>c</w:t>
      </w:r>
      <w:r w:rsidR="006775FC" w:rsidRPr="00AA2EEE">
        <w:rPr>
          <w:rFonts w:ascii="Arial" w:hAnsi="Arial" w:cs="Arial"/>
          <w:i/>
          <w:sz w:val="20"/>
          <w:szCs w:val="20"/>
          <w:lang w:val="en-US"/>
        </w:rPr>
        <w:t xml:space="preserve">reate a </w:t>
      </w:r>
      <w:r w:rsidR="00413C30" w:rsidRPr="00AA2EEE">
        <w:rPr>
          <w:rFonts w:ascii="Arial" w:hAnsi="Arial" w:cs="Arial"/>
          <w:i/>
          <w:sz w:val="20"/>
          <w:szCs w:val="20"/>
          <w:lang w:val="en-US"/>
        </w:rPr>
        <w:t>high-performing</w:t>
      </w:r>
      <w:r w:rsidR="006775FC" w:rsidRPr="00AA2EEE">
        <w:rPr>
          <w:rFonts w:ascii="Arial" w:hAnsi="Arial" w:cs="Arial"/>
          <w:i/>
          <w:sz w:val="20"/>
          <w:szCs w:val="20"/>
          <w:lang w:val="en-US"/>
        </w:rPr>
        <w:t xml:space="preserve"> organisation to enable </w:t>
      </w:r>
      <w:r w:rsidR="00413C30" w:rsidRPr="00AA2EEE">
        <w:rPr>
          <w:rFonts w:ascii="Arial" w:hAnsi="Arial" w:cs="Arial"/>
          <w:i/>
          <w:sz w:val="20"/>
          <w:szCs w:val="20"/>
          <w:lang w:val="en-US"/>
        </w:rPr>
        <w:t xml:space="preserve">the </w:t>
      </w:r>
      <w:r w:rsidR="006775FC" w:rsidRPr="00AA2EEE">
        <w:rPr>
          <w:rFonts w:ascii="Arial" w:hAnsi="Arial" w:cs="Arial"/>
          <w:i/>
          <w:sz w:val="20"/>
          <w:szCs w:val="20"/>
          <w:lang w:val="en-US"/>
        </w:rPr>
        <w:t>achievement of the Department’s mandate.</w:t>
      </w:r>
    </w:p>
    <w:p w:rsidR="00CC3618" w:rsidRPr="00AA2EEE" w:rsidRDefault="00CC3618" w:rsidP="00AA2EEE">
      <w:pPr>
        <w:spacing w:after="0" w:line="240" w:lineRule="auto"/>
        <w:jc w:val="left"/>
        <w:rPr>
          <w:rFonts w:ascii="Arial" w:hAnsi="Arial" w:cs="Arial"/>
          <w:sz w:val="20"/>
          <w:szCs w:val="20"/>
          <w:lang w:val="en-US"/>
        </w:rPr>
      </w:pPr>
      <w:r w:rsidRPr="00AA2EEE">
        <w:rPr>
          <w:rFonts w:ascii="Arial" w:hAnsi="Arial" w:cs="Arial"/>
          <w:bCs/>
          <w:sz w:val="20"/>
          <w:szCs w:val="20"/>
          <w:lang w:val="en-US"/>
        </w:rPr>
        <w:t xml:space="preserve">Institutional outcome for Programme 1: Administration </w:t>
      </w:r>
      <w:r w:rsidRPr="00AA2EEE">
        <w:rPr>
          <w:rFonts w:ascii="Arial" w:hAnsi="Arial" w:cs="Arial"/>
          <w:sz w:val="20"/>
          <w:szCs w:val="20"/>
          <w:lang w:val="en-US"/>
        </w:rPr>
        <w:t xml:space="preserve">is a high-performing Portfolio to enable </w:t>
      </w:r>
      <w:r w:rsidR="00413C30" w:rsidRPr="00AA2EEE">
        <w:rPr>
          <w:rFonts w:ascii="Arial" w:hAnsi="Arial" w:cs="Arial"/>
          <w:sz w:val="20"/>
          <w:szCs w:val="20"/>
          <w:lang w:val="en-US"/>
        </w:rPr>
        <w:t xml:space="preserve">the </w:t>
      </w:r>
      <w:r w:rsidRPr="00AA2EEE">
        <w:rPr>
          <w:rFonts w:ascii="Arial" w:hAnsi="Arial" w:cs="Arial"/>
          <w:sz w:val="20"/>
          <w:szCs w:val="20"/>
          <w:lang w:val="en-US"/>
        </w:rPr>
        <w:t>achievement of their respective mandates</w:t>
      </w:r>
      <w:r w:rsidR="00271552" w:rsidRPr="00AA2EEE">
        <w:rPr>
          <w:rFonts w:ascii="Arial" w:hAnsi="Arial" w:cs="Arial"/>
          <w:sz w:val="20"/>
          <w:szCs w:val="20"/>
          <w:lang w:val="en-US"/>
        </w:rPr>
        <w:t>.</w:t>
      </w:r>
      <w:r w:rsidRPr="00AA2EEE">
        <w:rPr>
          <w:rFonts w:ascii="Arial" w:hAnsi="Arial" w:cs="Arial"/>
          <w:sz w:val="20"/>
          <w:szCs w:val="20"/>
          <w:lang w:val="en-US"/>
        </w:rPr>
        <w:t xml:space="preserve"> </w:t>
      </w:r>
    </w:p>
    <w:p w:rsidR="004C2CAD" w:rsidRPr="00AA2EEE" w:rsidRDefault="004C2CA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Department</w:t>
      </w:r>
      <w:r w:rsidR="00AE7527" w:rsidRPr="00AA2EEE">
        <w:rPr>
          <w:rFonts w:ascii="Arial" w:hAnsi="Arial" w:cs="Arial"/>
          <w:sz w:val="20"/>
          <w:szCs w:val="20"/>
          <w:lang w:val="en-US"/>
        </w:rPr>
        <w:t>,</w:t>
      </w:r>
      <w:r w:rsidRPr="00AA2EEE">
        <w:rPr>
          <w:rFonts w:ascii="Arial" w:hAnsi="Arial" w:cs="Arial"/>
          <w:sz w:val="20"/>
          <w:szCs w:val="20"/>
          <w:lang w:val="en-US"/>
        </w:rPr>
        <w:t xml:space="preserve"> in this regard</w:t>
      </w:r>
      <w:r w:rsidR="00AE7527" w:rsidRPr="00AA2EEE">
        <w:rPr>
          <w:rFonts w:ascii="Arial" w:hAnsi="Arial" w:cs="Arial"/>
          <w:sz w:val="20"/>
          <w:szCs w:val="20"/>
          <w:lang w:val="en-US"/>
        </w:rPr>
        <w:t>,</w:t>
      </w:r>
      <w:r w:rsidRPr="00AA2EEE">
        <w:rPr>
          <w:rFonts w:ascii="Arial" w:hAnsi="Arial" w:cs="Arial"/>
          <w:sz w:val="20"/>
          <w:szCs w:val="20"/>
          <w:lang w:val="en-US"/>
        </w:rPr>
        <w:t xml:space="preserve"> was able to develop and implement the Workplace Skills Plan (WSP), aligned </w:t>
      </w:r>
      <w:r w:rsidR="00413C30" w:rsidRPr="00AA2EEE">
        <w:rPr>
          <w:rFonts w:ascii="Arial" w:hAnsi="Arial" w:cs="Arial"/>
          <w:sz w:val="20"/>
          <w:szCs w:val="20"/>
          <w:lang w:val="en-US"/>
        </w:rPr>
        <w:t>with</w:t>
      </w:r>
      <w:r w:rsidRPr="00AA2EEE">
        <w:rPr>
          <w:rFonts w:ascii="Arial" w:hAnsi="Arial" w:cs="Arial"/>
          <w:sz w:val="20"/>
          <w:szCs w:val="20"/>
          <w:lang w:val="en-US"/>
        </w:rPr>
        <w:t xml:space="preserve"> </w:t>
      </w:r>
      <w:r w:rsidR="00AE7527" w:rsidRPr="00AA2EEE">
        <w:rPr>
          <w:rFonts w:ascii="Arial" w:hAnsi="Arial" w:cs="Arial"/>
          <w:sz w:val="20"/>
          <w:szCs w:val="20"/>
          <w:lang w:val="en-US"/>
        </w:rPr>
        <w:t xml:space="preserve">the </w:t>
      </w:r>
      <w:r w:rsidRPr="00AA2EEE">
        <w:rPr>
          <w:rFonts w:ascii="Arial" w:hAnsi="Arial" w:cs="Arial"/>
          <w:sz w:val="20"/>
          <w:szCs w:val="20"/>
          <w:lang w:val="en-US"/>
        </w:rPr>
        <w:t xml:space="preserve">DCDT mandate. Furthermore, Programme 1: Administration, implemented collaborated platform as part of the Digital Transformation priority intervention and coordinated the implemented Annual 2021/22 Communications Plan. Such achievements contributed to the outcome of a </w:t>
      </w:r>
      <w:r w:rsidR="00413C30" w:rsidRPr="00AA2EEE">
        <w:rPr>
          <w:rFonts w:ascii="Arial" w:hAnsi="Arial" w:cs="Arial"/>
          <w:sz w:val="20"/>
          <w:szCs w:val="20"/>
          <w:lang w:val="en-US"/>
        </w:rPr>
        <w:t>high-performing</w:t>
      </w:r>
      <w:r w:rsidRPr="00AA2EEE">
        <w:rPr>
          <w:rFonts w:ascii="Arial" w:hAnsi="Arial" w:cs="Arial"/>
          <w:sz w:val="20"/>
          <w:szCs w:val="20"/>
          <w:lang w:val="en-US"/>
        </w:rPr>
        <w:t xml:space="preserve"> organisation as all business units have </w:t>
      </w:r>
      <w:r w:rsidR="00413C30" w:rsidRPr="00AA2EEE">
        <w:rPr>
          <w:rFonts w:ascii="Arial" w:hAnsi="Arial" w:cs="Arial"/>
          <w:sz w:val="20"/>
          <w:szCs w:val="20"/>
          <w:lang w:val="en-US"/>
        </w:rPr>
        <w:t>well-capacitated</w:t>
      </w:r>
      <w:r w:rsidRPr="00AA2EEE">
        <w:rPr>
          <w:rFonts w:ascii="Arial" w:hAnsi="Arial" w:cs="Arial"/>
          <w:sz w:val="20"/>
          <w:szCs w:val="20"/>
          <w:lang w:val="en-US"/>
        </w:rPr>
        <w:t xml:space="preserve"> staff and </w:t>
      </w:r>
      <w:r w:rsidR="00413C30" w:rsidRPr="00AA2EEE">
        <w:rPr>
          <w:rFonts w:ascii="Arial" w:hAnsi="Arial" w:cs="Arial"/>
          <w:sz w:val="20"/>
          <w:szCs w:val="20"/>
          <w:lang w:val="en-US"/>
        </w:rPr>
        <w:t xml:space="preserve">are </w:t>
      </w:r>
      <w:r w:rsidRPr="00AA2EEE">
        <w:rPr>
          <w:rFonts w:ascii="Arial" w:hAnsi="Arial" w:cs="Arial"/>
          <w:sz w:val="20"/>
          <w:szCs w:val="20"/>
          <w:lang w:val="en-US"/>
        </w:rPr>
        <w:t xml:space="preserve">focussed on digitally delivering services aligned to the </w:t>
      </w:r>
      <w:r w:rsidR="00AE7527" w:rsidRPr="00AA2EEE">
        <w:rPr>
          <w:rFonts w:ascii="Arial" w:hAnsi="Arial" w:cs="Arial"/>
          <w:sz w:val="20"/>
          <w:szCs w:val="20"/>
          <w:lang w:val="en-US"/>
        </w:rPr>
        <w:t>organisation's mandate</w:t>
      </w:r>
      <w:r w:rsidRPr="00AA2EEE">
        <w:rPr>
          <w:rFonts w:ascii="Arial" w:hAnsi="Arial" w:cs="Arial"/>
          <w:sz w:val="20"/>
          <w:szCs w:val="20"/>
          <w:lang w:val="en-US"/>
        </w:rPr>
        <w:t xml:space="preserve">. </w:t>
      </w:r>
    </w:p>
    <w:p w:rsidR="004E28F5" w:rsidRPr="00AA2EEE" w:rsidRDefault="004C2CA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Department ha</w:t>
      </w:r>
      <w:r w:rsidR="00E45CFF" w:rsidRPr="00AA2EEE">
        <w:rPr>
          <w:rFonts w:ascii="Arial" w:hAnsi="Arial" w:cs="Arial"/>
          <w:sz w:val="20"/>
          <w:szCs w:val="20"/>
          <w:lang w:val="en-US"/>
        </w:rPr>
        <w:t>s</w:t>
      </w:r>
      <w:r w:rsidRPr="00AA2EEE">
        <w:rPr>
          <w:rFonts w:ascii="Arial" w:hAnsi="Arial" w:cs="Arial"/>
          <w:sz w:val="20"/>
          <w:szCs w:val="20"/>
          <w:lang w:val="en-US"/>
        </w:rPr>
        <w:t xml:space="preserve"> ensured the mainstreaming of critical issues related to designated groups through the Chief Directorate: Gender, Disability, Youth and Children. During the reporting period</w:t>
      </w:r>
      <w:r w:rsidR="00AE7527" w:rsidRPr="00AA2EEE">
        <w:rPr>
          <w:rFonts w:ascii="Arial" w:hAnsi="Arial" w:cs="Arial"/>
          <w:sz w:val="20"/>
          <w:szCs w:val="20"/>
          <w:lang w:val="en-US"/>
        </w:rPr>
        <w:t>,</w:t>
      </w:r>
      <w:r w:rsidRPr="00AA2EEE">
        <w:rPr>
          <w:rFonts w:ascii="Arial" w:hAnsi="Arial" w:cs="Arial"/>
          <w:sz w:val="20"/>
          <w:szCs w:val="20"/>
          <w:lang w:val="en-US"/>
        </w:rPr>
        <w:t xml:space="preserve"> 50</w:t>
      </w:r>
      <w:r w:rsidR="009659EE" w:rsidRPr="00AA2EEE">
        <w:rPr>
          <w:rFonts w:ascii="Arial" w:hAnsi="Arial" w:cs="Arial"/>
          <w:sz w:val="20"/>
          <w:szCs w:val="20"/>
          <w:lang w:val="en-US"/>
        </w:rPr>
        <w:t xml:space="preserve"> per cent</w:t>
      </w:r>
      <w:r w:rsidRPr="00AA2EEE">
        <w:rPr>
          <w:rFonts w:ascii="Arial" w:hAnsi="Arial" w:cs="Arial"/>
          <w:sz w:val="20"/>
          <w:szCs w:val="20"/>
          <w:lang w:val="en-US"/>
        </w:rPr>
        <w:t xml:space="preserve"> of the senior management in the Department are women.</w:t>
      </w:r>
    </w:p>
    <w:p w:rsidR="009C04B5" w:rsidRPr="00AA2EEE" w:rsidRDefault="009C04B5" w:rsidP="00AA2EEE">
      <w:pPr>
        <w:spacing w:after="0" w:line="240" w:lineRule="auto"/>
        <w:jc w:val="left"/>
        <w:rPr>
          <w:rFonts w:ascii="Arial" w:hAnsi="Arial" w:cs="Arial"/>
          <w:bCs/>
          <w:sz w:val="20"/>
          <w:szCs w:val="20"/>
          <w:lang w:val="en-US"/>
        </w:rPr>
      </w:pPr>
      <w:r w:rsidRPr="00AA2EEE">
        <w:rPr>
          <w:rFonts w:ascii="Arial" w:hAnsi="Arial" w:cs="Arial"/>
          <w:b/>
          <w:bCs/>
          <w:sz w:val="20"/>
          <w:szCs w:val="20"/>
          <w:lang w:val="en-US"/>
        </w:rPr>
        <w:t xml:space="preserve">Reporting on the Institutional Response to the COVID-19 Pandemic </w:t>
      </w:r>
    </w:p>
    <w:p w:rsidR="009C04B5" w:rsidRPr="00AA2EEE" w:rsidRDefault="009C04B5" w:rsidP="00AA2EEE">
      <w:pPr>
        <w:spacing w:after="0" w:line="240" w:lineRule="auto"/>
        <w:jc w:val="left"/>
        <w:rPr>
          <w:rFonts w:ascii="Arial" w:hAnsi="Arial" w:cs="Arial"/>
          <w:bCs/>
          <w:sz w:val="20"/>
          <w:szCs w:val="20"/>
          <w:lang w:val="en-US"/>
        </w:rPr>
      </w:pPr>
      <w:r w:rsidRPr="00AA2EEE">
        <w:rPr>
          <w:rFonts w:ascii="Arial" w:hAnsi="Arial" w:cs="Arial"/>
          <w:bCs/>
          <w:sz w:val="20"/>
          <w:szCs w:val="20"/>
          <w:lang w:val="en-US"/>
        </w:rPr>
        <w:t xml:space="preserve">The Department issued multiple Directions on the Risk-Adjusted Strategy for the Communications and Digital Technologies Sector under Regulation 4(10) of the Regulations made under Section 27(2) of the Disaster Management Act, 2002 (Act No. 57 of 2002). In order to facilitate </w:t>
      </w:r>
      <w:r w:rsidR="00413C30" w:rsidRPr="00AA2EEE">
        <w:rPr>
          <w:rFonts w:ascii="Arial" w:hAnsi="Arial" w:cs="Arial"/>
          <w:bCs/>
          <w:sz w:val="20"/>
          <w:szCs w:val="20"/>
          <w:lang w:val="en-US"/>
        </w:rPr>
        <w:t xml:space="preserve">the </w:t>
      </w:r>
      <w:r w:rsidRPr="00AA2EEE">
        <w:rPr>
          <w:rFonts w:ascii="Arial" w:hAnsi="Arial" w:cs="Arial"/>
          <w:bCs/>
          <w:sz w:val="20"/>
          <w:szCs w:val="20"/>
          <w:lang w:val="en-US"/>
        </w:rPr>
        <w:t>implementation of the Directions across the entire Sector, a Programme Management Office was still functional as a coordinating mechanism through which the Department, together with the industry service providers, facilitated the provisioning of services so as to ensure smooth operations of the communications industry as essential services during the disaster period. The composition of the COVID-19 Programme Management Office consisted of Departmental officials.</w:t>
      </w:r>
    </w:p>
    <w:p w:rsidR="00EF09F5" w:rsidRPr="00AA2EEE" w:rsidRDefault="00EF09F5" w:rsidP="00AA2EEE">
      <w:pPr>
        <w:spacing w:after="0" w:line="240" w:lineRule="auto"/>
        <w:jc w:val="left"/>
        <w:rPr>
          <w:rFonts w:ascii="Arial" w:hAnsi="Arial" w:cs="Arial"/>
          <w:bCs/>
          <w:sz w:val="20"/>
          <w:szCs w:val="20"/>
          <w:lang w:val="en-US"/>
        </w:rPr>
      </w:pPr>
    </w:p>
    <w:p w:rsidR="00CC3618" w:rsidRPr="00AA2EEE" w:rsidRDefault="00A5204F" w:rsidP="00AA2EEE">
      <w:pPr>
        <w:spacing w:after="0" w:line="240" w:lineRule="auto"/>
        <w:ind w:left="1440" w:hanging="1080"/>
        <w:jc w:val="left"/>
        <w:rPr>
          <w:rFonts w:ascii="Arial" w:hAnsi="Arial" w:cs="Arial"/>
          <w:b/>
          <w:sz w:val="20"/>
          <w:szCs w:val="20"/>
          <w:lang w:val="en-ZA"/>
        </w:rPr>
      </w:pPr>
      <w:r w:rsidRPr="00AA2EEE">
        <w:rPr>
          <w:rFonts w:ascii="Arial" w:hAnsi="Arial" w:cs="Arial"/>
          <w:b/>
          <w:bCs/>
          <w:sz w:val="20"/>
          <w:szCs w:val="20"/>
          <w:lang w:val="en-US"/>
        </w:rPr>
        <w:t>8</w:t>
      </w:r>
      <w:r w:rsidR="0042585F" w:rsidRPr="00AA2EEE">
        <w:rPr>
          <w:rFonts w:ascii="Arial" w:hAnsi="Arial" w:cs="Arial"/>
          <w:b/>
          <w:bCs/>
          <w:sz w:val="20"/>
          <w:szCs w:val="20"/>
          <w:lang w:val="en-US"/>
        </w:rPr>
        <w:t>.1.1</w:t>
      </w:r>
      <w:r w:rsidR="0042585F" w:rsidRPr="00AA2EEE">
        <w:rPr>
          <w:rFonts w:ascii="Arial" w:hAnsi="Arial" w:cs="Arial"/>
          <w:b/>
          <w:bCs/>
          <w:sz w:val="20"/>
          <w:szCs w:val="20"/>
          <w:lang w:val="en-US"/>
        </w:rPr>
        <w:tab/>
      </w:r>
      <w:r w:rsidR="00CC3618" w:rsidRPr="00AA2EEE">
        <w:rPr>
          <w:rFonts w:ascii="Arial" w:hAnsi="Arial" w:cs="Arial"/>
          <w:b/>
          <w:sz w:val="20"/>
          <w:szCs w:val="20"/>
          <w:lang w:val="en-ZA"/>
        </w:rPr>
        <w:t>Areas of Underperformance</w:t>
      </w:r>
    </w:p>
    <w:p w:rsidR="00CC3618" w:rsidRPr="00AA2EEE" w:rsidRDefault="00F4700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There were no areas of underperformance in this programme</w:t>
      </w:r>
      <w:r w:rsidR="00CC3618" w:rsidRPr="00AA2EEE">
        <w:rPr>
          <w:rFonts w:ascii="Arial" w:hAnsi="Arial" w:cs="Arial"/>
          <w:sz w:val="20"/>
          <w:szCs w:val="20"/>
          <w:lang w:val="en-US"/>
        </w:rPr>
        <w:t>.</w:t>
      </w:r>
    </w:p>
    <w:p w:rsidR="007F0442" w:rsidRPr="00AA2EEE" w:rsidRDefault="007F0442" w:rsidP="00AA2EEE">
      <w:pPr>
        <w:spacing w:after="0" w:line="240" w:lineRule="auto"/>
        <w:jc w:val="left"/>
        <w:rPr>
          <w:rFonts w:ascii="Arial" w:hAnsi="Arial" w:cs="Arial"/>
          <w:sz w:val="20"/>
          <w:szCs w:val="20"/>
          <w:lang w:val="en-US"/>
        </w:rPr>
      </w:pPr>
    </w:p>
    <w:p w:rsidR="00924C4C" w:rsidRPr="00AA2EEE" w:rsidRDefault="00A5204F" w:rsidP="00AA2EEE">
      <w:pPr>
        <w:spacing w:after="0" w:line="240" w:lineRule="auto"/>
        <w:ind w:left="1440" w:hanging="1080"/>
        <w:jc w:val="left"/>
        <w:rPr>
          <w:rFonts w:ascii="Arial" w:hAnsi="Arial" w:cs="Arial"/>
          <w:b/>
          <w:bCs/>
          <w:sz w:val="20"/>
          <w:szCs w:val="20"/>
          <w:lang w:val="en-US"/>
        </w:rPr>
      </w:pPr>
      <w:r w:rsidRPr="00AA2EEE">
        <w:rPr>
          <w:rFonts w:ascii="Arial" w:hAnsi="Arial" w:cs="Arial"/>
          <w:b/>
          <w:bCs/>
          <w:sz w:val="20"/>
          <w:szCs w:val="20"/>
          <w:lang w:val="en-US"/>
        </w:rPr>
        <w:t>8</w:t>
      </w:r>
      <w:r w:rsidR="00CC3618" w:rsidRPr="00AA2EEE">
        <w:rPr>
          <w:rFonts w:ascii="Arial" w:hAnsi="Arial" w:cs="Arial"/>
          <w:b/>
          <w:bCs/>
          <w:sz w:val="20"/>
          <w:szCs w:val="20"/>
          <w:lang w:val="en-US"/>
        </w:rPr>
        <w:t>.1.2</w:t>
      </w:r>
      <w:r w:rsidR="00CC3618" w:rsidRPr="00AA2EEE">
        <w:rPr>
          <w:rFonts w:ascii="Arial" w:hAnsi="Arial" w:cs="Arial"/>
          <w:b/>
          <w:bCs/>
          <w:sz w:val="20"/>
          <w:szCs w:val="20"/>
          <w:lang w:val="en-US"/>
        </w:rPr>
        <w:tab/>
      </w:r>
      <w:r w:rsidR="00791F02" w:rsidRPr="00AA2EEE">
        <w:rPr>
          <w:rFonts w:ascii="Arial" w:hAnsi="Arial" w:cs="Arial"/>
          <w:b/>
          <w:sz w:val="20"/>
          <w:szCs w:val="20"/>
          <w:lang w:val="en-US"/>
        </w:rPr>
        <w:t>Progr</w:t>
      </w:r>
      <w:r w:rsidR="00E45CFF" w:rsidRPr="00AA2EEE">
        <w:rPr>
          <w:rFonts w:ascii="Arial" w:hAnsi="Arial" w:cs="Arial"/>
          <w:b/>
          <w:sz w:val="20"/>
          <w:szCs w:val="20"/>
          <w:lang w:val="en-US"/>
        </w:rPr>
        <w:t>a</w:t>
      </w:r>
      <w:r w:rsidR="00791F02" w:rsidRPr="00AA2EEE">
        <w:rPr>
          <w:rFonts w:ascii="Arial" w:hAnsi="Arial" w:cs="Arial"/>
          <w:b/>
          <w:sz w:val="20"/>
          <w:szCs w:val="20"/>
          <w:lang w:val="en-US"/>
        </w:rPr>
        <w:t xml:space="preserve">mme </w:t>
      </w:r>
      <w:r w:rsidR="0042585F" w:rsidRPr="00AA2EEE">
        <w:rPr>
          <w:rFonts w:ascii="Arial" w:hAnsi="Arial" w:cs="Arial"/>
          <w:b/>
          <w:bCs/>
          <w:sz w:val="20"/>
          <w:szCs w:val="20"/>
          <w:lang w:val="en-US"/>
        </w:rPr>
        <w:t xml:space="preserve">Performance </w:t>
      </w:r>
      <w:r w:rsidR="00791F02" w:rsidRPr="00AA2EEE">
        <w:rPr>
          <w:rFonts w:ascii="Arial" w:hAnsi="Arial" w:cs="Arial"/>
          <w:b/>
          <w:bCs/>
          <w:sz w:val="20"/>
          <w:szCs w:val="20"/>
          <w:lang w:val="en-US"/>
        </w:rPr>
        <w:t>Against B</w:t>
      </w:r>
      <w:r w:rsidR="00924C4C" w:rsidRPr="00AA2EEE">
        <w:rPr>
          <w:rFonts w:ascii="Arial" w:hAnsi="Arial" w:cs="Arial"/>
          <w:b/>
          <w:bCs/>
          <w:sz w:val="20"/>
          <w:szCs w:val="20"/>
          <w:lang w:val="en-US"/>
        </w:rPr>
        <w:t xml:space="preserve">udgets </w:t>
      </w:r>
    </w:p>
    <w:p w:rsidR="00924C4C" w:rsidRPr="00AA2EEE" w:rsidRDefault="009C04B5" w:rsidP="00AA2EEE">
      <w:pPr>
        <w:spacing w:after="0" w:line="240" w:lineRule="auto"/>
        <w:jc w:val="left"/>
        <w:rPr>
          <w:rFonts w:ascii="Arial" w:hAnsi="Arial" w:cs="Arial"/>
          <w:bCs/>
          <w:sz w:val="20"/>
          <w:szCs w:val="20"/>
          <w:lang w:val="en-US"/>
        </w:rPr>
      </w:pPr>
      <w:r w:rsidRPr="00AA2EEE">
        <w:rPr>
          <w:rFonts w:ascii="Arial" w:hAnsi="Arial" w:cs="Arial"/>
          <w:bCs/>
          <w:sz w:val="20"/>
          <w:szCs w:val="20"/>
          <w:lang w:val="en-US"/>
        </w:rPr>
        <w:t xml:space="preserve">Spending was R228.4 million in the 2021/22 </w:t>
      </w:r>
      <w:r w:rsidR="00EE47EB" w:rsidRPr="00AA2EEE">
        <w:rPr>
          <w:rFonts w:ascii="Arial" w:hAnsi="Arial" w:cs="Arial"/>
          <w:bCs/>
          <w:sz w:val="20"/>
          <w:szCs w:val="20"/>
          <w:lang w:val="en-US"/>
        </w:rPr>
        <w:t xml:space="preserve">Financial Year </w:t>
      </w:r>
      <w:r w:rsidRPr="00AA2EEE">
        <w:rPr>
          <w:rFonts w:ascii="Arial" w:hAnsi="Arial" w:cs="Arial"/>
          <w:bCs/>
          <w:sz w:val="20"/>
          <w:szCs w:val="20"/>
          <w:lang w:val="en-US"/>
        </w:rPr>
        <w:t xml:space="preserve">and R215.9 million in the 2020/21 </w:t>
      </w:r>
      <w:r w:rsidR="00EE47EB" w:rsidRPr="00AA2EEE">
        <w:rPr>
          <w:rFonts w:ascii="Arial" w:hAnsi="Arial" w:cs="Arial"/>
          <w:bCs/>
          <w:sz w:val="20"/>
          <w:szCs w:val="20"/>
          <w:lang w:val="en-US"/>
        </w:rPr>
        <w:t>Financial Y</w:t>
      </w:r>
      <w:r w:rsidRPr="00AA2EEE">
        <w:rPr>
          <w:rFonts w:ascii="Arial" w:hAnsi="Arial" w:cs="Arial"/>
          <w:bCs/>
          <w:sz w:val="20"/>
          <w:szCs w:val="20"/>
          <w:lang w:val="en-US"/>
        </w:rPr>
        <w:t xml:space="preserve">ear. Spending under goods and services increased from R72 million in 2020/21 to R94.1 million in 2021/22 financial year. Spending </w:t>
      </w:r>
      <w:r w:rsidR="000430EB" w:rsidRPr="00AA2EEE">
        <w:rPr>
          <w:rFonts w:ascii="Arial" w:hAnsi="Arial" w:cs="Arial"/>
          <w:bCs/>
          <w:sz w:val="20"/>
          <w:szCs w:val="20"/>
          <w:lang w:val="en-US"/>
        </w:rPr>
        <w:t>on</w:t>
      </w:r>
      <w:r w:rsidRPr="00AA2EEE">
        <w:rPr>
          <w:rFonts w:ascii="Arial" w:hAnsi="Arial" w:cs="Arial"/>
          <w:bCs/>
          <w:sz w:val="20"/>
          <w:szCs w:val="20"/>
          <w:lang w:val="en-US"/>
        </w:rPr>
        <w:t xml:space="preserve"> computer services increased from R6 million in 2020/21 to R19 million 2021/22. Travel and subsistence increased from R5.1 million in 2020/21 to R7.6 million in the year under review due to increased activity since the easing of the 2020 nationwide lock regulations as announced by the president of the country. Spending rate under this program is at 88.7 per cent. </w:t>
      </w:r>
    </w:p>
    <w:p w:rsidR="00A5204F"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Underspending in compensation of employees as a result of unfilled posts within the branch. The process of </w:t>
      </w:r>
      <w:r w:rsidR="000430EB" w:rsidRPr="00AA2EEE">
        <w:rPr>
          <w:rFonts w:ascii="Arial" w:hAnsi="Arial" w:cs="Arial"/>
          <w:sz w:val="20"/>
          <w:szCs w:val="20"/>
        </w:rPr>
        <w:t>finalising</w:t>
      </w:r>
      <w:r w:rsidRPr="00AA2EEE">
        <w:rPr>
          <w:rFonts w:ascii="Arial" w:hAnsi="Arial" w:cs="Arial"/>
          <w:sz w:val="20"/>
          <w:szCs w:val="20"/>
        </w:rPr>
        <w:t xml:space="preserve"> and developing the </w:t>
      </w:r>
      <w:r w:rsidR="000430EB" w:rsidRPr="00AA2EEE">
        <w:rPr>
          <w:rFonts w:ascii="Arial" w:hAnsi="Arial" w:cs="Arial"/>
          <w:sz w:val="20"/>
          <w:szCs w:val="20"/>
        </w:rPr>
        <w:t>organisational</w:t>
      </w:r>
      <w:r w:rsidRPr="00AA2EEE">
        <w:rPr>
          <w:rFonts w:ascii="Arial" w:hAnsi="Arial" w:cs="Arial"/>
          <w:sz w:val="20"/>
          <w:szCs w:val="20"/>
        </w:rPr>
        <w:t xml:space="preserve"> structure has commenced.</w:t>
      </w:r>
    </w:p>
    <w:p w:rsidR="00A5204F"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Underspending under Payment for Capital Assets, mainly under software is because the Integrated Workflow management system was not procured due to reasons stated by SITA for </w:t>
      </w:r>
      <w:r w:rsidR="000430EB" w:rsidRPr="00AA2EEE">
        <w:rPr>
          <w:rFonts w:ascii="Arial" w:hAnsi="Arial" w:cs="Arial"/>
          <w:sz w:val="20"/>
          <w:szCs w:val="20"/>
        </w:rPr>
        <w:t xml:space="preserve">the </w:t>
      </w:r>
      <w:r w:rsidRPr="00AA2EEE">
        <w:rPr>
          <w:rFonts w:ascii="Arial" w:hAnsi="Arial" w:cs="Arial"/>
          <w:sz w:val="20"/>
          <w:szCs w:val="20"/>
        </w:rPr>
        <w:t xml:space="preserve">requirement to deviate from IFMS project. The digital migration project commenced during the financial year but was not </w:t>
      </w:r>
      <w:r w:rsidR="000430EB" w:rsidRPr="00AA2EEE">
        <w:rPr>
          <w:rFonts w:ascii="Arial" w:hAnsi="Arial" w:cs="Arial"/>
          <w:sz w:val="20"/>
          <w:szCs w:val="20"/>
        </w:rPr>
        <w:t>finalised</w:t>
      </w:r>
      <w:r w:rsidRPr="00AA2EEE">
        <w:rPr>
          <w:rFonts w:ascii="Arial" w:hAnsi="Arial" w:cs="Arial"/>
          <w:sz w:val="20"/>
          <w:szCs w:val="20"/>
        </w:rPr>
        <w:t xml:space="preserve"> at </w:t>
      </w:r>
      <w:r w:rsidR="000430EB" w:rsidRPr="00AA2EEE">
        <w:rPr>
          <w:rFonts w:ascii="Arial" w:hAnsi="Arial" w:cs="Arial"/>
          <w:sz w:val="20"/>
          <w:szCs w:val="20"/>
        </w:rPr>
        <w:t>year-end</w:t>
      </w:r>
      <w:r w:rsidRPr="00AA2EEE">
        <w:rPr>
          <w:rFonts w:ascii="Arial" w:hAnsi="Arial" w:cs="Arial"/>
          <w:sz w:val="20"/>
          <w:szCs w:val="20"/>
        </w:rPr>
        <w:t xml:space="preserve">. </w:t>
      </w:r>
    </w:p>
    <w:p w:rsidR="00E45CFF"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Underspending </w:t>
      </w:r>
      <w:r w:rsidR="000430EB" w:rsidRPr="00AA2EEE">
        <w:rPr>
          <w:rFonts w:ascii="Arial" w:hAnsi="Arial" w:cs="Arial"/>
          <w:sz w:val="20"/>
          <w:szCs w:val="20"/>
        </w:rPr>
        <w:t xml:space="preserve">was </w:t>
      </w:r>
      <w:r w:rsidRPr="00AA2EEE">
        <w:rPr>
          <w:rFonts w:ascii="Arial" w:hAnsi="Arial" w:cs="Arial"/>
          <w:sz w:val="20"/>
          <w:szCs w:val="20"/>
        </w:rPr>
        <w:t>impacted by less travel in the Branch as most meetings were held virtually.</w:t>
      </w:r>
    </w:p>
    <w:p w:rsidR="00E45E07" w:rsidRPr="00AA2EEE" w:rsidRDefault="00D5373C" w:rsidP="00AA2EEE">
      <w:pPr>
        <w:spacing w:after="0" w:line="240" w:lineRule="auto"/>
        <w:ind w:left="900" w:hanging="540"/>
        <w:jc w:val="left"/>
        <w:rPr>
          <w:rFonts w:ascii="Arial" w:hAnsi="Arial" w:cs="Arial"/>
          <w:b/>
          <w:sz w:val="20"/>
          <w:szCs w:val="20"/>
        </w:rPr>
      </w:pPr>
      <w:r w:rsidRPr="00AA2EEE">
        <w:rPr>
          <w:rFonts w:ascii="Arial" w:hAnsi="Arial" w:cs="Arial"/>
          <w:b/>
          <w:sz w:val="20"/>
          <w:szCs w:val="20"/>
        </w:rPr>
        <w:t>8</w:t>
      </w:r>
      <w:r w:rsidR="0042585F" w:rsidRPr="00AA2EEE">
        <w:rPr>
          <w:rFonts w:ascii="Arial" w:hAnsi="Arial" w:cs="Arial"/>
          <w:b/>
          <w:sz w:val="20"/>
          <w:szCs w:val="20"/>
        </w:rPr>
        <w:t>.</w:t>
      </w:r>
      <w:r w:rsidR="00E45E07" w:rsidRPr="00AA2EEE">
        <w:rPr>
          <w:rFonts w:ascii="Arial" w:hAnsi="Arial" w:cs="Arial"/>
          <w:b/>
          <w:sz w:val="20"/>
          <w:szCs w:val="20"/>
        </w:rPr>
        <w:t>2</w:t>
      </w:r>
      <w:r w:rsidR="00E45E07" w:rsidRPr="00AA2EEE">
        <w:rPr>
          <w:rFonts w:ascii="Arial" w:hAnsi="Arial" w:cs="Arial"/>
          <w:b/>
          <w:sz w:val="20"/>
          <w:szCs w:val="20"/>
        </w:rPr>
        <w:tab/>
        <w:t xml:space="preserve">Programme 2: </w:t>
      </w:r>
      <w:r w:rsidR="00E45E07" w:rsidRPr="00AA2EEE">
        <w:rPr>
          <w:rFonts w:ascii="Arial" w:eastAsia="Calibri" w:hAnsi="Arial" w:cs="Arial"/>
          <w:b/>
          <w:sz w:val="20"/>
          <w:szCs w:val="20"/>
          <w:lang w:val="en-ZA" w:eastAsia="en-US"/>
        </w:rPr>
        <w:t xml:space="preserve">ICT International </w:t>
      </w:r>
      <w:r w:rsidR="00132834" w:rsidRPr="00AA2EEE">
        <w:rPr>
          <w:rFonts w:ascii="Arial" w:eastAsia="Calibri" w:hAnsi="Arial" w:cs="Arial"/>
          <w:b/>
          <w:sz w:val="20"/>
          <w:szCs w:val="20"/>
          <w:lang w:val="en-US" w:eastAsia="en-US"/>
        </w:rPr>
        <w:t xml:space="preserve">Relations and Affairs </w:t>
      </w:r>
    </w:p>
    <w:p w:rsidR="00E45E07" w:rsidRPr="00AA2EEE" w:rsidRDefault="00E45E07" w:rsidP="00AA2EEE">
      <w:pPr>
        <w:spacing w:after="0" w:line="240" w:lineRule="auto"/>
        <w:jc w:val="left"/>
        <w:rPr>
          <w:rFonts w:ascii="Arial" w:hAnsi="Arial" w:cs="Arial"/>
          <w:bCs/>
          <w:sz w:val="20"/>
          <w:szCs w:val="20"/>
        </w:rPr>
      </w:pPr>
      <w:r w:rsidRPr="00AA2EEE">
        <w:rPr>
          <w:rFonts w:ascii="Arial" w:hAnsi="Arial" w:cs="Arial"/>
          <w:sz w:val="20"/>
          <w:szCs w:val="20"/>
          <w:lang w:val="en-US"/>
        </w:rPr>
        <w:t xml:space="preserve">The purpose of Programme 2 is to ensure </w:t>
      </w:r>
      <w:r w:rsidR="00617ECF" w:rsidRPr="00AA2EEE">
        <w:rPr>
          <w:rFonts w:ascii="Arial" w:hAnsi="Arial" w:cs="Arial"/>
          <w:sz w:val="20"/>
          <w:szCs w:val="20"/>
          <w:lang w:val="en-US"/>
        </w:rPr>
        <w:t xml:space="preserve">alignment between South Africa’s foreign policy and international activities in the field of ICT. </w:t>
      </w:r>
      <w:r w:rsidRPr="00AA2EEE">
        <w:rPr>
          <w:rFonts w:ascii="Arial" w:hAnsi="Arial" w:cs="Arial"/>
          <w:sz w:val="20"/>
          <w:szCs w:val="20"/>
          <w:lang w:val="en-US"/>
        </w:rPr>
        <w:t xml:space="preserve"> </w:t>
      </w:r>
      <w:r w:rsidRPr="00AA2EEE">
        <w:rPr>
          <w:rFonts w:ascii="Arial" w:hAnsi="Arial" w:cs="Arial"/>
          <w:bCs/>
          <w:sz w:val="20"/>
          <w:szCs w:val="20"/>
        </w:rPr>
        <w:t xml:space="preserve"> </w:t>
      </w:r>
    </w:p>
    <w:p w:rsidR="00623E35" w:rsidRPr="00AA2EEE" w:rsidRDefault="00623E35" w:rsidP="00AA2EEE">
      <w:pPr>
        <w:spacing w:after="0" w:line="240" w:lineRule="auto"/>
        <w:jc w:val="left"/>
        <w:rPr>
          <w:rFonts w:ascii="Arial" w:hAnsi="Arial" w:cs="Arial"/>
          <w:sz w:val="20"/>
          <w:szCs w:val="20"/>
          <w:lang w:val="en-US"/>
        </w:rPr>
      </w:pPr>
      <w:r w:rsidRPr="00AA2EEE">
        <w:rPr>
          <w:rFonts w:ascii="Arial" w:hAnsi="Arial" w:cs="Arial"/>
          <w:bCs/>
          <w:sz w:val="20"/>
          <w:szCs w:val="20"/>
          <w:lang w:val="en-US"/>
        </w:rPr>
        <w:t>Institutional outcomes for Programme 2:</w:t>
      </w:r>
      <w:r w:rsidR="00AE7527" w:rsidRPr="00AA2EEE">
        <w:rPr>
          <w:rFonts w:ascii="Arial" w:hAnsi="Arial" w:cs="Arial"/>
          <w:bCs/>
          <w:sz w:val="20"/>
          <w:szCs w:val="20"/>
          <w:lang w:val="en-US"/>
        </w:rPr>
        <w:t xml:space="preserve"> </w:t>
      </w:r>
      <w:r w:rsidR="00D73824" w:rsidRPr="00AA2EEE">
        <w:rPr>
          <w:rFonts w:ascii="Arial" w:hAnsi="Arial" w:cs="Arial"/>
          <w:bCs/>
          <w:i/>
          <w:sz w:val="20"/>
          <w:szCs w:val="20"/>
          <w:lang w:val="en-US"/>
        </w:rPr>
        <w:t>Enabling Digital Transfo</w:t>
      </w:r>
      <w:r w:rsidR="002557FC" w:rsidRPr="00AA2EEE">
        <w:rPr>
          <w:rFonts w:ascii="Arial" w:hAnsi="Arial" w:cs="Arial"/>
          <w:bCs/>
          <w:i/>
          <w:sz w:val="20"/>
          <w:szCs w:val="20"/>
          <w:lang w:val="en-US"/>
        </w:rPr>
        <w:t xml:space="preserve">rmation Policies and Strategies; Transformed Digital Society; and </w:t>
      </w:r>
      <w:r w:rsidR="00D73824" w:rsidRPr="00AA2EEE">
        <w:rPr>
          <w:rFonts w:ascii="Arial" w:hAnsi="Arial" w:cs="Arial"/>
          <w:bCs/>
          <w:i/>
          <w:sz w:val="20"/>
          <w:szCs w:val="20"/>
          <w:lang w:val="en-US"/>
        </w:rPr>
        <w:t>Increased Access to Secure Digital Infrastructure</w:t>
      </w:r>
      <w:r w:rsidR="002557FC" w:rsidRPr="00AA2EEE">
        <w:rPr>
          <w:rFonts w:ascii="Arial" w:hAnsi="Arial" w:cs="Arial"/>
          <w:bCs/>
          <w:sz w:val="20"/>
          <w:szCs w:val="20"/>
          <w:lang w:val="en-US"/>
        </w:rPr>
        <w:t>.</w:t>
      </w:r>
      <w:r w:rsidR="00D73824" w:rsidRPr="00AA2EEE">
        <w:rPr>
          <w:rFonts w:ascii="Arial" w:hAnsi="Arial" w:cs="Arial"/>
          <w:bCs/>
          <w:sz w:val="20"/>
          <w:szCs w:val="20"/>
          <w:lang w:val="en-US"/>
        </w:rPr>
        <w:t xml:space="preserve"> </w:t>
      </w:r>
    </w:p>
    <w:p w:rsidR="00E45CFF" w:rsidRPr="00AA2EEE" w:rsidRDefault="003129A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in its effort to implement the outcome of Enabling Digital Transformation Policies and Strategies has developed 2 Country Positions to support the National ICT priorities focused on BRICS and WTDC-21. Furthermore, the Department coordinated the implementation of the International </w:t>
      </w:r>
      <w:r w:rsidRPr="00AA2EEE">
        <w:rPr>
          <w:rFonts w:ascii="Arial" w:hAnsi="Arial" w:cs="Arial"/>
          <w:sz w:val="20"/>
          <w:szCs w:val="20"/>
          <w:lang w:val="en-US"/>
        </w:rPr>
        <w:lastRenderedPageBreak/>
        <w:t xml:space="preserve">Relations and Engagement Strategy and approved the International Engagement Strategy and has also signed a partnership agreement focusing on the Digital Economy. </w:t>
      </w:r>
    </w:p>
    <w:p w:rsidR="003129A0" w:rsidRPr="00AA2EEE" w:rsidRDefault="003129A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development and advancement of Country Positions as well as the related outcomes informed the development of enabling policies and strategies. Furthermore, partnership programmes to support the Digital Economy initiatives focused on contributing towards the outcome of a transformed digital society. Furthermore, to contribute to the outcome of Increased Access to Secure Digital Infrastructure, the Department developed </w:t>
      </w:r>
      <w:r w:rsidR="00AE7527" w:rsidRPr="00AA2EEE">
        <w:rPr>
          <w:rFonts w:ascii="Arial" w:hAnsi="Arial" w:cs="Arial"/>
          <w:sz w:val="20"/>
          <w:szCs w:val="20"/>
          <w:lang w:val="en-US"/>
        </w:rPr>
        <w:t xml:space="preserve">the </w:t>
      </w:r>
      <w:r w:rsidRPr="00AA2EEE">
        <w:rPr>
          <w:rFonts w:ascii="Arial" w:hAnsi="Arial" w:cs="Arial"/>
          <w:sz w:val="20"/>
          <w:szCs w:val="20"/>
          <w:lang w:val="en-US"/>
        </w:rPr>
        <w:t xml:space="preserve">National BIFN-S priority Programme focusing on Broadband Infrastructure Roll-out, Artificial Intelligence and Cyber-security. </w:t>
      </w:r>
    </w:p>
    <w:p w:rsidR="00CF18E0" w:rsidRPr="00AA2EEE" w:rsidRDefault="003129A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This programme, in </w:t>
      </w:r>
      <w:r w:rsidR="00AE7527" w:rsidRPr="00AA2EEE">
        <w:rPr>
          <w:rFonts w:ascii="Arial" w:hAnsi="Arial" w:cs="Arial"/>
          <w:sz w:val="20"/>
          <w:szCs w:val="20"/>
          <w:lang w:val="en-US"/>
        </w:rPr>
        <w:t>its</w:t>
      </w:r>
      <w:r w:rsidRPr="00AA2EEE">
        <w:rPr>
          <w:rFonts w:ascii="Arial" w:hAnsi="Arial" w:cs="Arial"/>
          <w:sz w:val="20"/>
          <w:szCs w:val="20"/>
          <w:lang w:val="en-US"/>
        </w:rPr>
        <w:t xml:space="preserve"> response to </w:t>
      </w:r>
      <w:r w:rsidR="00C95493" w:rsidRPr="00AA2EEE">
        <w:rPr>
          <w:rFonts w:ascii="Arial" w:hAnsi="Arial" w:cs="Arial"/>
          <w:sz w:val="20"/>
          <w:szCs w:val="20"/>
          <w:lang w:val="en-US"/>
        </w:rPr>
        <w:t>prioritising</w:t>
      </w:r>
      <w:r w:rsidRPr="00AA2EEE">
        <w:rPr>
          <w:rFonts w:ascii="Arial" w:hAnsi="Arial" w:cs="Arial"/>
          <w:sz w:val="20"/>
          <w:szCs w:val="20"/>
          <w:lang w:val="en-US"/>
        </w:rPr>
        <w:t xml:space="preserve"> women, youth and persons with disabilities</w:t>
      </w:r>
      <w:r w:rsidR="00C95493" w:rsidRPr="00AA2EEE">
        <w:rPr>
          <w:rFonts w:ascii="Arial" w:hAnsi="Arial" w:cs="Arial"/>
          <w:sz w:val="20"/>
          <w:szCs w:val="20"/>
          <w:lang w:val="en-US"/>
        </w:rPr>
        <w:t xml:space="preserve">, has ensured youth participation in International fora, working with Progressive Black ICT Forum, </w:t>
      </w:r>
      <w:r w:rsidRPr="00AA2EEE">
        <w:rPr>
          <w:rFonts w:ascii="Arial" w:hAnsi="Arial" w:cs="Arial"/>
          <w:sz w:val="20"/>
          <w:szCs w:val="20"/>
          <w:lang w:val="en-US"/>
        </w:rPr>
        <w:t xml:space="preserve">an association of ICT SMMEs. </w:t>
      </w:r>
    </w:p>
    <w:p w:rsidR="00EF09F5" w:rsidRPr="00AA2EEE" w:rsidRDefault="00EF09F5" w:rsidP="00AA2EEE">
      <w:pPr>
        <w:spacing w:after="0" w:line="240" w:lineRule="auto"/>
        <w:jc w:val="left"/>
        <w:rPr>
          <w:rFonts w:ascii="Arial" w:hAnsi="Arial" w:cs="Arial"/>
          <w:sz w:val="20"/>
          <w:szCs w:val="20"/>
          <w:lang w:val="en-US"/>
        </w:rPr>
      </w:pPr>
    </w:p>
    <w:p w:rsidR="003129A0" w:rsidRPr="00AA2EEE" w:rsidRDefault="003129A0" w:rsidP="00AA2EEE">
      <w:pPr>
        <w:spacing w:after="0" w:line="240" w:lineRule="auto"/>
        <w:jc w:val="left"/>
        <w:rPr>
          <w:rFonts w:ascii="Arial" w:hAnsi="Arial" w:cs="Arial"/>
          <w:sz w:val="20"/>
          <w:szCs w:val="20"/>
          <w:lang w:val="en-US"/>
        </w:rPr>
      </w:pPr>
      <w:r w:rsidRPr="00AA2EEE">
        <w:rPr>
          <w:rFonts w:ascii="Arial" w:hAnsi="Arial" w:cs="Arial"/>
          <w:b/>
          <w:bCs/>
          <w:sz w:val="20"/>
          <w:szCs w:val="20"/>
          <w:lang w:val="en-US"/>
        </w:rPr>
        <w:t xml:space="preserve">Reporting on the Institutional Response to the COVID-19 Pandemic </w:t>
      </w:r>
    </w:p>
    <w:p w:rsidR="00924C4C" w:rsidRPr="00AA2EEE" w:rsidRDefault="003129A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issued multiple Directions on the Risk-Adjusted Strategy for the Communications and Digital Technologies Sector under Regulation 4(10) of the Regulations made under Section 27(2) of the Disaster Management Act, 2002 (Act No. 57 of 2002). In order to facilitate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implementation of the Directions across the entire Sector, a Programme Management Office was still functional as a coordinating mechanism through which the Department, together with the industry service providers, facilitated the provisioning of services to ensure smooth operations of the communications industry as essential services during the disaster period. The composition of the COVID-19 Programme Management Office consisted of Departmental officials from all six Programmes of the Department. </w:t>
      </w:r>
    </w:p>
    <w:p w:rsidR="00EF3E4B" w:rsidRPr="00AA2EEE" w:rsidRDefault="00EF3E4B" w:rsidP="00AA2EEE">
      <w:pPr>
        <w:spacing w:after="0" w:line="240" w:lineRule="auto"/>
        <w:jc w:val="left"/>
        <w:rPr>
          <w:rFonts w:ascii="Arial" w:hAnsi="Arial" w:cs="Arial"/>
          <w:sz w:val="20"/>
          <w:szCs w:val="20"/>
          <w:lang w:val="en-US"/>
        </w:rPr>
      </w:pPr>
    </w:p>
    <w:p w:rsidR="00623E35" w:rsidRPr="00AA2EEE" w:rsidRDefault="00D5373C" w:rsidP="00AA2EEE">
      <w:pPr>
        <w:spacing w:after="0" w:line="240" w:lineRule="auto"/>
        <w:ind w:left="1440" w:hanging="1080"/>
        <w:jc w:val="left"/>
        <w:rPr>
          <w:rFonts w:ascii="Arial" w:hAnsi="Arial" w:cs="Arial"/>
          <w:b/>
          <w:sz w:val="20"/>
          <w:szCs w:val="20"/>
          <w:lang w:val="en-ZA"/>
        </w:rPr>
      </w:pPr>
      <w:r w:rsidRPr="00AA2EEE">
        <w:rPr>
          <w:rFonts w:ascii="Arial" w:hAnsi="Arial" w:cs="Arial"/>
          <w:b/>
          <w:bCs/>
          <w:sz w:val="20"/>
          <w:szCs w:val="20"/>
          <w:lang w:val="en-US"/>
        </w:rPr>
        <w:t>8</w:t>
      </w:r>
      <w:r w:rsidR="0042585F" w:rsidRPr="00AA2EEE">
        <w:rPr>
          <w:rFonts w:ascii="Arial" w:hAnsi="Arial" w:cs="Arial"/>
          <w:b/>
          <w:bCs/>
          <w:sz w:val="20"/>
          <w:szCs w:val="20"/>
          <w:lang w:val="en-US"/>
        </w:rPr>
        <w:t>.2.1</w:t>
      </w:r>
      <w:r w:rsidR="0042585F" w:rsidRPr="00AA2EEE">
        <w:rPr>
          <w:rFonts w:ascii="Arial" w:hAnsi="Arial" w:cs="Arial"/>
          <w:b/>
          <w:bCs/>
          <w:sz w:val="20"/>
          <w:szCs w:val="20"/>
          <w:lang w:val="en-US"/>
        </w:rPr>
        <w:tab/>
      </w:r>
      <w:r w:rsidR="00623E35" w:rsidRPr="00AA2EEE">
        <w:rPr>
          <w:rFonts w:ascii="Arial" w:hAnsi="Arial" w:cs="Arial"/>
          <w:b/>
          <w:sz w:val="20"/>
          <w:szCs w:val="20"/>
          <w:lang w:val="en-ZA"/>
        </w:rPr>
        <w:t>Areas of Underperformance</w:t>
      </w:r>
    </w:p>
    <w:p w:rsidR="00033EAD" w:rsidRPr="00AA2EEE" w:rsidRDefault="0067750B"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Not applicable as all planned targets were achieved within Programme 2</w:t>
      </w:r>
      <w:r w:rsidR="00E45CFF" w:rsidRPr="00AA2EEE">
        <w:rPr>
          <w:rFonts w:ascii="Arial" w:hAnsi="Arial" w:cs="Arial"/>
          <w:sz w:val="20"/>
          <w:szCs w:val="20"/>
          <w:lang w:val="en-US"/>
        </w:rPr>
        <w:t>.</w:t>
      </w:r>
      <w:r w:rsidRPr="00AA2EEE">
        <w:rPr>
          <w:rFonts w:ascii="Arial" w:hAnsi="Arial" w:cs="Arial"/>
          <w:sz w:val="20"/>
          <w:szCs w:val="20"/>
          <w:lang w:val="en-US"/>
        </w:rPr>
        <w:t xml:space="preserve"> </w:t>
      </w:r>
    </w:p>
    <w:p w:rsidR="003129A0" w:rsidRPr="00AA2EEE" w:rsidRDefault="003129A0" w:rsidP="00AA2EEE">
      <w:pPr>
        <w:spacing w:after="0" w:line="240" w:lineRule="auto"/>
        <w:jc w:val="left"/>
        <w:rPr>
          <w:rFonts w:ascii="Arial" w:hAnsi="Arial" w:cs="Arial"/>
          <w:sz w:val="20"/>
          <w:szCs w:val="20"/>
          <w:lang w:val="en-US"/>
        </w:rPr>
      </w:pPr>
    </w:p>
    <w:p w:rsidR="00924C4C" w:rsidRPr="00AA2EEE" w:rsidRDefault="00E45CFF" w:rsidP="00AA2EEE">
      <w:pPr>
        <w:spacing w:after="0" w:line="240" w:lineRule="auto"/>
        <w:ind w:left="1440" w:hanging="1080"/>
        <w:jc w:val="left"/>
        <w:rPr>
          <w:rFonts w:ascii="Arial" w:hAnsi="Arial" w:cs="Arial"/>
          <w:b/>
          <w:bCs/>
          <w:sz w:val="20"/>
          <w:szCs w:val="20"/>
          <w:lang w:val="en-US"/>
        </w:rPr>
      </w:pPr>
      <w:r w:rsidRPr="00AA2EEE">
        <w:rPr>
          <w:rFonts w:ascii="Arial" w:hAnsi="Arial" w:cs="Arial"/>
          <w:b/>
          <w:bCs/>
          <w:sz w:val="20"/>
          <w:szCs w:val="20"/>
          <w:lang w:val="en-US"/>
        </w:rPr>
        <w:t>8</w:t>
      </w:r>
      <w:r w:rsidR="00623E35" w:rsidRPr="00AA2EEE">
        <w:rPr>
          <w:rFonts w:ascii="Arial" w:hAnsi="Arial" w:cs="Arial"/>
          <w:b/>
          <w:bCs/>
          <w:sz w:val="20"/>
          <w:szCs w:val="20"/>
          <w:lang w:val="en-US"/>
        </w:rPr>
        <w:t>.2.2</w:t>
      </w:r>
      <w:r w:rsidR="00623E35" w:rsidRPr="00AA2EEE">
        <w:rPr>
          <w:rFonts w:ascii="Arial" w:hAnsi="Arial" w:cs="Arial"/>
          <w:b/>
          <w:bCs/>
          <w:sz w:val="20"/>
          <w:szCs w:val="20"/>
          <w:lang w:val="en-US"/>
        </w:rPr>
        <w:tab/>
      </w:r>
      <w:r w:rsidR="00791F02" w:rsidRPr="00AA2EEE">
        <w:rPr>
          <w:rFonts w:ascii="Arial" w:hAnsi="Arial" w:cs="Arial"/>
          <w:b/>
          <w:sz w:val="20"/>
          <w:szCs w:val="20"/>
          <w:lang w:val="en-US"/>
        </w:rPr>
        <w:t>Progr</w:t>
      </w:r>
      <w:r w:rsidRPr="00AA2EEE">
        <w:rPr>
          <w:rFonts w:ascii="Arial" w:hAnsi="Arial" w:cs="Arial"/>
          <w:b/>
          <w:sz w:val="20"/>
          <w:szCs w:val="20"/>
          <w:lang w:val="en-US"/>
        </w:rPr>
        <w:t>a</w:t>
      </w:r>
      <w:r w:rsidR="00791F02" w:rsidRPr="00AA2EEE">
        <w:rPr>
          <w:rFonts w:ascii="Arial" w:hAnsi="Arial" w:cs="Arial"/>
          <w:b/>
          <w:sz w:val="20"/>
          <w:szCs w:val="20"/>
          <w:lang w:val="en-US"/>
        </w:rPr>
        <w:t xml:space="preserve">mme </w:t>
      </w:r>
      <w:r w:rsidR="0042585F" w:rsidRPr="00AA2EEE">
        <w:rPr>
          <w:rFonts w:ascii="Arial" w:hAnsi="Arial" w:cs="Arial"/>
          <w:b/>
          <w:bCs/>
          <w:sz w:val="20"/>
          <w:szCs w:val="20"/>
          <w:lang w:val="en-US"/>
        </w:rPr>
        <w:t>P</w:t>
      </w:r>
      <w:r w:rsidR="00924C4C" w:rsidRPr="00AA2EEE">
        <w:rPr>
          <w:rFonts w:ascii="Arial" w:hAnsi="Arial" w:cs="Arial"/>
          <w:b/>
          <w:bCs/>
          <w:sz w:val="20"/>
          <w:szCs w:val="20"/>
          <w:lang w:val="en-US"/>
        </w:rPr>
        <w:t xml:space="preserve">erformance </w:t>
      </w:r>
      <w:r w:rsidR="00791F02" w:rsidRPr="00AA2EEE">
        <w:rPr>
          <w:rFonts w:ascii="Arial" w:hAnsi="Arial" w:cs="Arial"/>
          <w:b/>
          <w:bCs/>
          <w:sz w:val="20"/>
          <w:szCs w:val="20"/>
          <w:lang w:val="en-US"/>
        </w:rPr>
        <w:t xml:space="preserve">Against Budgets </w:t>
      </w:r>
    </w:p>
    <w:p w:rsidR="003129A0" w:rsidRPr="00AA2EEE" w:rsidRDefault="003129A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Spending was R54.6 million in the 2021/22 </w:t>
      </w:r>
      <w:r w:rsidR="00FB1906" w:rsidRPr="00AA2EEE">
        <w:rPr>
          <w:rFonts w:ascii="Arial" w:hAnsi="Arial" w:cs="Arial"/>
          <w:sz w:val="20"/>
          <w:szCs w:val="20"/>
          <w:lang w:val="en-US"/>
        </w:rPr>
        <w:t xml:space="preserve">Financial Year </w:t>
      </w:r>
      <w:r w:rsidRPr="00AA2EEE">
        <w:rPr>
          <w:rFonts w:ascii="Arial" w:hAnsi="Arial" w:cs="Arial"/>
          <w:sz w:val="20"/>
          <w:szCs w:val="20"/>
          <w:lang w:val="en-US"/>
        </w:rPr>
        <w:t xml:space="preserve">and R61.5 million in the 2020/21 </w:t>
      </w:r>
      <w:r w:rsidR="00E45CFF" w:rsidRPr="00AA2EEE">
        <w:rPr>
          <w:rFonts w:ascii="Arial" w:hAnsi="Arial" w:cs="Arial"/>
          <w:sz w:val="20"/>
          <w:szCs w:val="20"/>
          <w:lang w:val="en-US"/>
        </w:rPr>
        <w:t>Financial Ye</w:t>
      </w:r>
      <w:r w:rsidRPr="00AA2EEE">
        <w:rPr>
          <w:rFonts w:ascii="Arial" w:hAnsi="Arial" w:cs="Arial"/>
          <w:sz w:val="20"/>
          <w:szCs w:val="20"/>
          <w:lang w:val="en-US"/>
        </w:rPr>
        <w:t xml:space="preserve">ar. There was a decrease in transfers and subsidies from R39.5 million in 2020/21 to R32.1 million in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2021/22 financial year. The variance was mainly due to low exchange rates as the rand was stronger during the transfer of funds for foreign payment to </w:t>
      </w:r>
      <w:r w:rsidR="00C95493" w:rsidRPr="00AA2EEE">
        <w:rPr>
          <w:rFonts w:ascii="Arial" w:hAnsi="Arial" w:cs="Arial"/>
          <w:sz w:val="20"/>
          <w:szCs w:val="20"/>
          <w:lang w:val="en-US"/>
        </w:rPr>
        <w:t xml:space="preserve">the </w:t>
      </w:r>
      <w:r w:rsidRPr="00AA2EEE">
        <w:rPr>
          <w:rFonts w:ascii="Arial" w:hAnsi="Arial" w:cs="Arial"/>
          <w:sz w:val="20"/>
          <w:szCs w:val="20"/>
          <w:lang w:val="en-US"/>
        </w:rPr>
        <w:t>International Organisation for membership fees</w:t>
      </w:r>
      <w:r w:rsidR="00C95493" w:rsidRPr="00AA2EEE">
        <w:rPr>
          <w:rFonts w:ascii="Arial" w:hAnsi="Arial" w:cs="Arial"/>
          <w:sz w:val="20"/>
          <w:szCs w:val="20"/>
          <w:lang w:val="en-US"/>
        </w:rPr>
        <w:t>. Also</w:t>
      </w:r>
      <w:r w:rsidRPr="00AA2EEE">
        <w:rPr>
          <w:rFonts w:ascii="Arial" w:hAnsi="Arial" w:cs="Arial"/>
          <w:sz w:val="20"/>
          <w:szCs w:val="20"/>
          <w:lang w:val="en-US"/>
        </w:rPr>
        <w:t xml:space="preserve"> the decline was due to non-transfer to Commonwealth Telecommunications Organisation (CTO) due to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government resignation to participate in that space. </w:t>
      </w:r>
    </w:p>
    <w:p w:rsidR="00375A30" w:rsidRPr="00AA2EEE" w:rsidRDefault="003129A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However, spending under goods and services increased from R1.9 million in 2020/21 to R3 million in 2021/22 financial year. Spending in consultation fees increased from R</w:t>
      </w:r>
      <w:r w:rsidR="00E45CFF" w:rsidRPr="00AA2EEE">
        <w:rPr>
          <w:rFonts w:ascii="Arial" w:hAnsi="Arial" w:cs="Arial"/>
          <w:sz w:val="20"/>
          <w:szCs w:val="20"/>
          <w:lang w:val="en-US"/>
        </w:rPr>
        <w:t>-</w:t>
      </w:r>
      <w:r w:rsidRPr="00AA2EEE">
        <w:rPr>
          <w:rFonts w:ascii="Arial" w:hAnsi="Arial" w:cs="Arial"/>
          <w:sz w:val="20"/>
          <w:szCs w:val="20"/>
          <w:lang w:val="en-US"/>
        </w:rPr>
        <w:t xml:space="preserve">Nil in 2020/21 to R1.2 million in the year under review due to increase in activity since the easing of 2020 nationwide lock down regulations as announced by the President of the country to curb the spread of the corona virus. Spending rate under this program is at 92.7 per cent. </w:t>
      </w:r>
      <w:r w:rsidR="00924C4C" w:rsidRPr="00AA2EEE">
        <w:rPr>
          <w:rFonts w:ascii="Arial" w:hAnsi="Arial" w:cs="Arial"/>
          <w:sz w:val="20"/>
          <w:szCs w:val="20"/>
          <w:lang w:val="en-US"/>
        </w:rPr>
        <w:t xml:space="preserve"> </w:t>
      </w:r>
      <w:r w:rsidR="007D1318" w:rsidRPr="00AA2EEE" w:rsidDel="007D1318">
        <w:rPr>
          <w:rFonts w:ascii="Arial" w:hAnsi="Arial" w:cs="Arial"/>
          <w:sz w:val="20"/>
          <w:szCs w:val="20"/>
          <w:lang w:val="en-US"/>
        </w:rPr>
        <w:t xml:space="preserve"> </w:t>
      </w:r>
    </w:p>
    <w:p w:rsidR="007D1318" w:rsidRPr="00AA2EEE" w:rsidRDefault="00A5204F"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Underspending under goods and services is mainly under travel and subsistence as it is impacted by virtual webinar instead of workshop.</w:t>
      </w:r>
    </w:p>
    <w:p w:rsidR="00BB3C07" w:rsidRPr="00AA2EEE" w:rsidRDefault="00BB3C07" w:rsidP="00AA2EEE">
      <w:pPr>
        <w:spacing w:after="0" w:line="240" w:lineRule="auto"/>
        <w:jc w:val="left"/>
        <w:rPr>
          <w:rFonts w:ascii="Arial" w:hAnsi="Arial" w:cs="Arial"/>
          <w:sz w:val="20"/>
          <w:szCs w:val="20"/>
          <w:lang w:val="en-US"/>
        </w:rPr>
      </w:pPr>
    </w:p>
    <w:p w:rsidR="00E45E07" w:rsidRPr="00AA2EEE" w:rsidRDefault="00D5373C" w:rsidP="00AA2EEE">
      <w:pPr>
        <w:spacing w:after="0" w:line="240" w:lineRule="auto"/>
        <w:ind w:left="900" w:hanging="540"/>
        <w:jc w:val="left"/>
        <w:rPr>
          <w:rFonts w:ascii="Arial" w:hAnsi="Arial" w:cs="Arial"/>
          <w:b/>
          <w:sz w:val="20"/>
          <w:szCs w:val="20"/>
        </w:rPr>
      </w:pPr>
      <w:r w:rsidRPr="00AA2EEE">
        <w:rPr>
          <w:rFonts w:ascii="Arial" w:hAnsi="Arial" w:cs="Arial"/>
          <w:b/>
          <w:sz w:val="20"/>
          <w:szCs w:val="20"/>
        </w:rPr>
        <w:t>8</w:t>
      </w:r>
      <w:r w:rsidR="0042585F" w:rsidRPr="00AA2EEE">
        <w:rPr>
          <w:rFonts w:ascii="Arial" w:hAnsi="Arial" w:cs="Arial"/>
          <w:b/>
          <w:sz w:val="20"/>
          <w:szCs w:val="20"/>
        </w:rPr>
        <w:t>.</w:t>
      </w:r>
      <w:r w:rsidR="00E45E07" w:rsidRPr="00AA2EEE">
        <w:rPr>
          <w:rFonts w:ascii="Arial" w:hAnsi="Arial" w:cs="Arial"/>
          <w:b/>
          <w:sz w:val="20"/>
          <w:szCs w:val="20"/>
        </w:rPr>
        <w:t>3</w:t>
      </w:r>
      <w:r w:rsidR="00E45E07" w:rsidRPr="00AA2EEE">
        <w:rPr>
          <w:rFonts w:ascii="Arial" w:hAnsi="Arial" w:cs="Arial"/>
          <w:b/>
          <w:sz w:val="20"/>
          <w:szCs w:val="20"/>
        </w:rPr>
        <w:tab/>
        <w:t xml:space="preserve">Programme 3: </w:t>
      </w:r>
      <w:r w:rsidR="00E45E07" w:rsidRPr="00AA2EEE">
        <w:rPr>
          <w:rFonts w:ascii="Arial" w:eastAsia="Calibri" w:hAnsi="Arial" w:cs="Arial"/>
          <w:b/>
          <w:spacing w:val="0"/>
          <w:sz w:val="20"/>
          <w:szCs w:val="20"/>
          <w:lang w:val="en-ZA" w:eastAsia="en-US"/>
        </w:rPr>
        <w:t xml:space="preserve">ICT Policy </w:t>
      </w:r>
      <w:r w:rsidR="00540739" w:rsidRPr="00AA2EEE">
        <w:rPr>
          <w:rFonts w:ascii="Arial" w:eastAsia="Calibri" w:hAnsi="Arial" w:cs="Arial"/>
          <w:b/>
          <w:spacing w:val="0"/>
          <w:sz w:val="20"/>
          <w:szCs w:val="20"/>
          <w:lang w:val="en-ZA" w:eastAsia="en-US"/>
        </w:rPr>
        <w:t xml:space="preserve">Development </w:t>
      </w:r>
      <w:r w:rsidR="00E45E07" w:rsidRPr="00AA2EEE">
        <w:rPr>
          <w:rFonts w:ascii="Arial" w:eastAsia="Calibri" w:hAnsi="Arial" w:cs="Arial"/>
          <w:b/>
          <w:spacing w:val="0"/>
          <w:sz w:val="20"/>
          <w:szCs w:val="20"/>
          <w:lang w:val="en-ZA" w:eastAsia="en-US"/>
        </w:rPr>
        <w:t xml:space="preserve">and </w:t>
      </w:r>
      <w:r w:rsidR="00540739" w:rsidRPr="00AA2EEE">
        <w:rPr>
          <w:rFonts w:ascii="Arial" w:eastAsia="Calibri" w:hAnsi="Arial" w:cs="Arial"/>
          <w:b/>
          <w:spacing w:val="0"/>
          <w:sz w:val="20"/>
          <w:szCs w:val="20"/>
          <w:lang w:val="en-ZA" w:eastAsia="en-US"/>
        </w:rPr>
        <w:t xml:space="preserve">Research </w:t>
      </w:r>
    </w:p>
    <w:p w:rsidR="00E45E07" w:rsidRPr="00AA2EEE" w:rsidRDefault="00E45E0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purpose of Programme 3 is to </w:t>
      </w:r>
      <w:r w:rsidR="00540739" w:rsidRPr="00AA2EEE">
        <w:rPr>
          <w:rFonts w:ascii="Arial" w:hAnsi="Arial" w:cs="Arial"/>
          <w:sz w:val="20"/>
          <w:szCs w:val="20"/>
          <w:lang w:val="en-US"/>
        </w:rPr>
        <w:t xml:space="preserve">develop ICT policies and legislation that support the development of an ICT sector that creates favourable conditions for accelerated and shared economic growth. Develop strategies that increase the adoption and use of ICT by the majority of South Africans to bridge the digital divide. </w:t>
      </w:r>
    </w:p>
    <w:p w:rsidR="00C644E3" w:rsidRPr="00AA2EEE" w:rsidRDefault="00623E35" w:rsidP="00AA2EEE">
      <w:pPr>
        <w:spacing w:after="0" w:line="240" w:lineRule="auto"/>
        <w:jc w:val="left"/>
        <w:rPr>
          <w:rFonts w:ascii="Arial" w:hAnsi="Arial" w:cs="Arial"/>
          <w:bCs/>
          <w:sz w:val="20"/>
          <w:szCs w:val="20"/>
          <w:lang w:val="en-US"/>
        </w:rPr>
      </w:pPr>
      <w:r w:rsidRPr="00AA2EEE">
        <w:rPr>
          <w:rFonts w:ascii="Arial" w:hAnsi="Arial" w:cs="Arial"/>
          <w:bCs/>
          <w:sz w:val="20"/>
          <w:szCs w:val="20"/>
          <w:lang w:val="en-US"/>
        </w:rPr>
        <w:t xml:space="preserve">Institutional outcome for Programme 3: </w:t>
      </w:r>
      <w:r w:rsidRPr="00AA2EEE">
        <w:rPr>
          <w:rFonts w:ascii="Arial" w:hAnsi="Arial" w:cs="Arial"/>
          <w:bCs/>
          <w:i/>
          <w:sz w:val="20"/>
          <w:szCs w:val="20"/>
          <w:lang w:val="en-US"/>
        </w:rPr>
        <w:t xml:space="preserve">ICT Policy Development and Research is </w:t>
      </w:r>
      <w:r w:rsidR="00540739" w:rsidRPr="00AA2EEE">
        <w:rPr>
          <w:rFonts w:ascii="Arial" w:hAnsi="Arial" w:cs="Arial"/>
          <w:bCs/>
          <w:i/>
          <w:sz w:val="20"/>
          <w:szCs w:val="20"/>
          <w:lang w:val="en-US"/>
        </w:rPr>
        <w:t>enabling Digital transformation policies and strategies</w:t>
      </w:r>
      <w:r w:rsidRPr="00AA2EEE">
        <w:rPr>
          <w:rFonts w:ascii="Arial" w:hAnsi="Arial" w:cs="Arial"/>
          <w:bCs/>
          <w:sz w:val="20"/>
          <w:szCs w:val="20"/>
          <w:lang w:val="en-US"/>
        </w:rPr>
        <w:t xml:space="preserve">. </w:t>
      </w:r>
    </w:p>
    <w:p w:rsidR="00BF31EA" w:rsidRPr="00AA2EEE" w:rsidRDefault="00BF31EA" w:rsidP="00AA2EEE">
      <w:pPr>
        <w:spacing w:after="0" w:line="240" w:lineRule="auto"/>
        <w:jc w:val="left"/>
        <w:rPr>
          <w:rFonts w:ascii="Arial" w:hAnsi="Arial" w:cs="Arial"/>
          <w:bCs/>
          <w:sz w:val="20"/>
          <w:szCs w:val="20"/>
          <w:lang w:val="en-US"/>
        </w:rPr>
      </w:pPr>
      <w:r w:rsidRPr="00AA2EEE">
        <w:rPr>
          <w:rFonts w:ascii="Arial" w:hAnsi="Arial" w:cs="Arial"/>
          <w:bCs/>
          <w:sz w:val="20"/>
          <w:szCs w:val="20"/>
          <w:lang w:val="en-US"/>
        </w:rPr>
        <w:t>As its contribution to the Outcome related to “Enabling Digital transformation policies and strategies</w:t>
      </w:r>
      <w:r w:rsidR="004E69F9" w:rsidRPr="00AA2EEE">
        <w:rPr>
          <w:rFonts w:ascii="Arial" w:hAnsi="Arial" w:cs="Arial"/>
          <w:bCs/>
          <w:sz w:val="20"/>
          <w:szCs w:val="20"/>
          <w:lang w:val="en-US"/>
        </w:rPr>
        <w:t>,</w:t>
      </w:r>
      <w:r w:rsidRPr="00AA2EEE">
        <w:rPr>
          <w:rFonts w:ascii="Arial" w:hAnsi="Arial" w:cs="Arial"/>
          <w:bCs/>
          <w:sz w:val="20"/>
          <w:szCs w:val="20"/>
          <w:lang w:val="en-US"/>
        </w:rPr>
        <w:t xml:space="preserve">” the programme was able to develop draft policies as well as coordinate the implementation of the Digital Economy Masterplan. Furthermore, a Rapid Deployment Policy was finalised and submitted to Minister for approval. Such achievements contribute towards creating </w:t>
      </w:r>
      <w:r w:rsidR="00C95493" w:rsidRPr="00AA2EEE">
        <w:rPr>
          <w:rFonts w:ascii="Arial" w:hAnsi="Arial" w:cs="Arial"/>
          <w:bCs/>
          <w:sz w:val="20"/>
          <w:szCs w:val="20"/>
          <w:lang w:val="en-US"/>
        </w:rPr>
        <w:t xml:space="preserve">and </w:t>
      </w:r>
      <w:r w:rsidRPr="00AA2EEE">
        <w:rPr>
          <w:rFonts w:ascii="Arial" w:hAnsi="Arial" w:cs="Arial"/>
          <w:bCs/>
          <w:sz w:val="20"/>
          <w:szCs w:val="20"/>
          <w:lang w:val="en-US"/>
        </w:rPr>
        <w:t xml:space="preserve">enabling digital transformation policies and strategies. </w:t>
      </w:r>
    </w:p>
    <w:p w:rsidR="00033EAD" w:rsidRPr="00AA2EEE" w:rsidRDefault="00BF31E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response to prioritising women, youth and persons with </w:t>
      </w:r>
      <w:r w:rsidR="00C95493" w:rsidRPr="00AA2EEE">
        <w:rPr>
          <w:rFonts w:ascii="Arial" w:hAnsi="Arial" w:cs="Arial"/>
          <w:sz w:val="20"/>
          <w:szCs w:val="20"/>
          <w:lang w:val="en-US"/>
        </w:rPr>
        <w:t>disabilities</w:t>
      </w:r>
      <w:r w:rsidRPr="00AA2EEE">
        <w:rPr>
          <w:rFonts w:ascii="Arial" w:hAnsi="Arial" w:cs="Arial"/>
          <w:sz w:val="20"/>
          <w:szCs w:val="20"/>
          <w:lang w:val="en-US"/>
        </w:rPr>
        <w:t xml:space="preserve"> the programme ensured that during the consultation workshops on the White Paper on the Audio- and Audio-Visual Content Services, more than 50 per cent </w:t>
      </w:r>
      <w:r w:rsidR="00C95493" w:rsidRPr="00AA2EEE">
        <w:rPr>
          <w:rFonts w:ascii="Arial" w:hAnsi="Arial" w:cs="Arial"/>
          <w:sz w:val="20"/>
          <w:szCs w:val="20"/>
          <w:lang w:val="en-US"/>
        </w:rPr>
        <w:t xml:space="preserve">of </w:t>
      </w:r>
      <w:r w:rsidRPr="00AA2EEE">
        <w:rPr>
          <w:rFonts w:ascii="Arial" w:hAnsi="Arial" w:cs="Arial"/>
          <w:sz w:val="20"/>
          <w:szCs w:val="20"/>
          <w:lang w:val="en-US"/>
        </w:rPr>
        <w:t xml:space="preserve">participants were women, youth and persons with disabilities. </w:t>
      </w:r>
      <w:r w:rsidR="00C644E3" w:rsidRPr="00AA2EEE" w:rsidDel="00623E35">
        <w:rPr>
          <w:rFonts w:ascii="Arial" w:hAnsi="Arial" w:cs="Arial"/>
          <w:sz w:val="20"/>
          <w:szCs w:val="20"/>
          <w:lang w:val="en-US"/>
        </w:rPr>
        <w:t xml:space="preserve"> </w:t>
      </w:r>
    </w:p>
    <w:p w:rsidR="006F66BD" w:rsidRPr="00AA2EEE" w:rsidRDefault="006F66BD" w:rsidP="00AA2EEE">
      <w:pPr>
        <w:spacing w:after="0" w:line="240" w:lineRule="auto"/>
        <w:jc w:val="left"/>
        <w:rPr>
          <w:rFonts w:ascii="Arial" w:hAnsi="Arial" w:cs="Arial"/>
          <w:sz w:val="20"/>
          <w:szCs w:val="20"/>
          <w:lang w:val="en-US"/>
        </w:rPr>
      </w:pPr>
      <w:r w:rsidRPr="00AA2EEE">
        <w:rPr>
          <w:rFonts w:ascii="Arial" w:hAnsi="Arial" w:cs="Arial"/>
          <w:b/>
          <w:bCs/>
          <w:sz w:val="20"/>
          <w:szCs w:val="20"/>
          <w:lang w:val="en-US"/>
        </w:rPr>
        <w:t xml:space="preserve">Reporting on the Institutional Response to the COVID-19 Pandemic </w:t>
      </w:r>
    </w:p>
    <w:p w:rsidR="00E45CFF" w:rsidRPr="00AA2EEE" w:rsidRDefault="006F66B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issued multiple Directions on the Risk-Adjusted Strategy for the Communications and Digital Technologies Sector under Regulation 4(10) of the Regulations made under Section 27(2) of the Disaster Management Act, 2002 (Act No. 57 of 2002). </w:t>
      </w:r>
    </w:p>
    <w:p w:rsidR="00623E35" w:rsidRPr="00AA2EEE" w:rsidRDefault="006F66B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order to facilitate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implementation of the Directions across the entire Sector, a Programme Management Office was still functional as a coordinating mechanism, through which the Department, together with the industry service providers, facilitated the provisioning of services so as to ensure smooth operations of the communications industry as essential services during the disaster period. </w:t>
      </w:r>
      <w:r w:rsidRPr="00AA2EEE">
        <w:rPr>
          <w:rFonts w:ascii="Arial" w:hAnsi="Arial" w:cs="Arial"/>
          <w:sz w:val="20"/>
          <w:szCs w:val="20"/>
          <w:lang w:val="en-US"/>
        </w:rPr>
        <w:lastRenderedPageBreak/>
        <w:t>The composition of the COVID-19 Programme Management Office consisted of Departmental officials from all six Programmes of the Department.</w:t>
      </w:r>
    </w:p>
    <w:p w:rsidR="00623E35" w:rsidRPr="00AA2EEE" w:rsidRDefault="00D5373C" w:rsidP="00AA2EEE">
      <w:pPr>
        <w:spacing w:after="0" w:line="240" w:lineRule="auto"/>
        <w:ind w:left="1440" w:hanging="1080"/>
        <w:jc w:val="left"/>
        <w:rPr>
          <w:rFonts w:ascii="Arial" w:hAnsi="Arial" w:cs="Arial"/>
          <w:b/>
          <w:sz w:val="20"/>
          <w:szCs w:val="20"/>
          <w:lang w:val="en-ZA"/>
        </w:rPr>
      </w:pPr>
      <w:r w:rsidRPr="00AA2EEE">
        <w:rPr>
          <w:rFonts w:ascii="Arial" w:hAnsi="Arial" w:cs="Arial"/>
          <w:b/>
          <w:sz w:val="20"/>
          <w:szCs w:val="20"/>
          <w:lang w:val="en-US"/>
        </w:rPr>
        <w:t>8</w:t>
      </w:r>
      <w:r w:rsidR="00791F02" w:rsidRPr="00AA2EEE">
        <w:rPr>
          <w:rFonts w:ascii="Arial" w:hAnsi="Arial" w:cs="Arial"/>
          <w:b/>
          <w:sz w:val="20"/>
          <w:szCs w:val="20"/>
          <w:lang w:val="en-US"/>
        </w:rPr>
        <w:t>.3.1</w:t>
      </w:r>
      <w:r w:rsidR="00791F02" w:rsidRPr="00AA2EEE">
        <w:rPr>
          <w:rFonts w:ascii="Arial" w:hAnsi="Arial" w:cs="Arial"/>
          <w:b/>
          <w:sz w:val="20"/>
          <w:szCs w:val="20"/>
          <w:lang w:val="en-US"/>
        </w:rPr>
        <w:tab/>
      </w:r>
      <w:r w:rsidR="00623E35" w:rsidRPr="00AA2EEE">
        <w:rPr>
          <w:rFonts w:ascii="Arial" w:hAnsi="Arial" w:cs="Arial"/>
          <w:b/>
          <w:sz w:val="20"/>
          <w:szCs w:val="20"/>
          <w:lang w:val="en-ZA"/>
        </w:rPr>
        <w:t>Areas of Underperformance</w:t>
      </w:r>
    </w:p>
    <w:p w:rsidR="00EE47EB" w:rsidRPr="00AA2EEE" w:rsidRDefault="006F66B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Not applicable as all planned targets were achieved within Programme 3</w:t>
      </w:r>
      <w:r w:rsidR="00623E35" w:rsidRPr="00AA2EEE">
        <w:rPr>
          <w:rFonts w:ascii="Arial" w:hAnsi="Arial" w:cs="Arial"/>
          <w:sz w:val="20"/>
          <w:szCs w:val="20"/>
          <w:lang w:val="en-US"/>
        </w:rPr>
        <w:t xml:space="preserve">. </w:t>
      </w:r>
    </w:p>
    <w:p w:rsidR="00791F02" w:rsidRPr="00AA2EEE" w:rsidRDefault="00D5373C" w:rsidP="00AA2EEE">
      <w:pPr>
        <w:spacing w:after="0" w:line="240" w:lineRule="auto"/>
        <w:ind w:left="1440" w:hanging="1080"/>
        <w:jc w:val="left"/>
        <w:rPr>
          <w:rFonts w:ascii="Arial" w:hAnsi="Arial" w:cs="Arial"/>
          <w:b/>
          <w:sz w:val="20"/>
          <w:szCs w:val="20"/>
          <w:lang w:val="en-US"/>
        </w:rPr>
      </w:pPr>
      <w:r w:rsidRPr="00AA2EEE">
        <w:rPr>
          <w:rFonts w:ascii="Arial" w:hAnsi="Arial" w:cs="Arial"/>
          <w:b/>
          <w:sz w:val="20"/>
          <w:szCs w:val="20"/>
          <w:lang w:val="en-US"/>
        </w:rPr>
        <w:t>8</w:t>
      </w:r>
      <w:r w:rsidR="00623E35" w:rsidRPr="00AA2EEE">
        <w:rPr>
          <w:rFonts w:ascii="Arial" w:hAnsi="Arial" w:cs="Arial"/>
          <w:b/>
          <w:sz w:val="20"/>
          <w:szCs w:val="20"/>
          <w:lang w:val="en-US"/>
        </w:rPr>
        <w:t>.3.2</w:t>
      </w:r>
      <w:r w:rsidR="00623E35" w:rsidRPr="00AA2EEE">
        <w:rPr>
          <w:rFonts w:ascii="Arial" w:hAnsi="Arial" w:cs="Arial"/>
          <w:b/>
          <w:sz w:val="20"/>
          <w:szCs w:val="20"/>
          <w:lang w:val="en-US"/>
        </w:rPr>
        <w:tab/>
      </w:r>
      <w:r w:rsidR="00791F02" w:rsidRPr="00AA2EEE">
        <w:rPr>
          <w:rFonts w:ascii="Arial" w:hAnsi="Arial" w:cs="Arial"/>
          <w:b/>
          <w:sz w:val="20"/>
          <w:szCs w:val="20"/>
          <w:lang w:val="en-US"/>
        </w:rPr>
        <w:t>Progr</w:t>
      </w:r>
      <w:r w:rsidR="00E45CFF" w:rsidRPr="00AA2EEE">
        <w:rPr>
          <w:rFonts w:ascii="Arial" w:hAnsi="Arial" w:cs="Arial"/>
          <w:b/>
          <w:sz w:val="20"/>
          <w:szCs w:val="20"/>
          <w:lang w:val="en-US"/>
        </w:rPr>
        <w:t>a</w:t>
      </w:r>
      <w:r w:rsidR="00791F02" w:rsidRPr="00AA2EEE">
        <w:rPr>
          <w:rFonts w:ascii="Arial" w:hAnsi="Arial" w:cs="Arial"/>
          <w:b/>
          <w:sz w:val="20"/>
          <w:szCs w:val="20"/>
          <w:lang w:val="en-US"/>
        </w:rPr>
        <w:t xml:space="preserve">mme Performance </w:t>
      </w:r>
      <w:r w:rsidR="00E45CFF" w:rsidRPr="00AA2EEE">
        <w:rPr>
          <w:rFonts w:ascii="Arial" w:hAnsi="Arial" w:cs="Arial"/>
          <w:b/>
          <w:sz w:val="20"/>
          <w:szCs w:val="20"/>
          <w:lang w:val="en-US"/>
        </w:rPr>
        <w:t>Against B</w:t>
      </w:r>
      <w:r w:rsidR="00791F02" w:rsidRPr="00AA2EEE">
        <w:rPr>
          <w:rFonts w:ascii="Arial" w:hAnsi="Arial" w:cs="Arial"/>
          <w:b/>
          <w:sz w:val="20"/>
          <w:szCs w:val="20"/>
          <w:lang w:val="en-US"/>
        </w:rPr>
        <w:t xml:space="preserve">udgets </w:t>
      </w:r>
    </w:p>
    <w:p w:rsidR="00CB15A4" w:rsidRPr="00AA2EEE" w:rsidRDefault="006F66BD"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Spending was R29.6 million in the 2021/22 </w:t>
      </w:r>
      <w:r w:rsidR="00E45CFF" w:rsidRPr="00AA2EEE">
        <w:rPr>
          <w:rFonts w:ascii="Arial" w:hAnsi="Arial" w:cs="Arial"/>
          <w:sz w:val="20"/>
          <w:szCs w:val="20"/>
          <w:lang w:val="en-US"/>
        </w:rPr>
        <w:t>Financial Y</w:t>
      </w:r>
      <w:r w:rsidRPr="00AA2EEE">
        <w:rPr>
          <w:rFonts w:ascii="Arial" w:hAnsi="Arial" w:cs="Arial"/>
          <w:sz w:val="20"/>
          <w:szCs w:val="20"/>
          <w:lang w:val="en-US"/>
        </w:rPr>
        <w:t xml:space="preserve">ear and R36.1 million in the 2020/21 </w:t>
      </w:r>
      <w:r w:rsidR="00FB1906" w:rsidRPr="00AA2EEE">
        <w:rPr>
          <w:rFonts w:ascii="Arial" w:hAnsi="Arial" w:cs="Arial"/>
          <w:sz w:val="20"/>
          <w:szCs w:val="20"/>
          <w:lang w:val="en-US"/>
        </w:rPr>
        <w:t>Financial Year</w:t>
      </w:r>
      <w:r w:rsidRPr="00AA2EEE">
        <w:rPr>
          <w:rFonts w:ascii="Arial" w:hAnsi="Arial" w:cs="Arial"/>
          <w:sz w:val="20"/>
          <w:szCs w:val="20"/>
          <w:lang w:val="en-US"/>
        </w:rPr>
        <w:t xml:space="preserve">. Spending under goods and services declined from R2.4 million in 2020/21 to R1.7 million in 2021/22 </w:t>
      </w:r>
      <w:r w:rsidR="00FB1906" w:rsidRPr="00AA2EEE">
        <w:rPr>
          <w:rFonts w:ascii="Arial" w:hAnsi="Arial" w:cs="Arial"/>
          <w:sz w:val="20"/>
          <w:szCs w:val="20"/>
          <w:lang w:val="en-US"/>
        </w:rPr>
        <w:t>Financial Y</w:t>
      </w:r>
      <w:r w:rsidRPr="00AA2EEE">
        <w:rPr>
          <w:rFonts w:ascii="Arial" w:hAnsi="Arial" w:cs="Arial"/>
          <w:sz w:val="20"/>
          <w:szCs w:val="20"/>
          <w:lang w:val="en-US"/>
        </w:rPr>
        <w:t>ear. Consultants and business advisory decreased from R170 thousand in 2020/21 to R</w:t>
      </w:r>
      <w:r w:rsidR="00E45CFF" w:rsidRPr="00AA2EEE">
        <w:rPr>
          <w:rFonts w:ascii="Arial" w:hAnsi="Arial" w:cs="Arial"/>
          <w:sz w:val="20"/>
          <w:szCs w:val="20"/>
          <w:lang w:val="en-US"/>
        </w:rPr>
        <w:t>-</w:t>
      </w:r>
      <w:r w:rsidRPr="00AA2EEE">
        <w:rPr>
          <w:rFonts w:ascii="Arial" w:hAnsi="Arial" w:cs="Arial"/>
          <w:sz w:val="20"/>
          <w:szCs w:val="20"/>
          <w:lang w:val="en-US"/>
        </w:rPr>
        <w:t xml:space="preserve">Nil in 2021/22 and spending in advertising also decreased from R539 thousand in 2020/21 to R154 thousand in the year under review due to continuous slow spending as a result of the nationwide </w:t>
      </w:r>
      <w:r w:rsidR="00C95493" w:rsidRPr="00AA2EEE">
        <w:rPr>
          <w:rFonts w:ascii="Arial" w:hAnsi="Arial" w:cs="Arial"/>
          <w:sz w:val="20"/>
          <w:szCs w:val="20"/>
          <w:lang w:val="en-US"/>
        </w:rPr>
        <w:t>lockdown</w:t>
      </w:r>
      <w:r w:rsidRPr="00AA2EEE">
        <w:rPr>
          <w:rFonts w:ascii="Arial" w:hAnsi="Arial" w:cs="Arial"/>
          <w:sz w:val="20"/>
          <w:szCs w:val="20"/>
          <w:lang w:val="en-US"/>
        </w:rPr>
        <w:t xml:space="preserve">. </w:t>
      </w:r>
      <w:r w:rsidR="00C95493" w:rsidRPr="00AA2EEE">
        <w:rPr>
          <w:rFonts w:ascii="Arial" w:hAnsi="Arial" w:cs="Arial"/>
          <w:sz w:val="20"/>
          <w:szCs w:val="20"/>
          <w:lang w:val="en-US"/>
        </w:rPr>
        <w:t>The spending</w:t>
      </w:r>
      <w:r w:rsidRPr="00AA2EEE">
        <w:rPr>
          <w:rFonts w:ascii="Arial" w:hAnsi="Arial" w:cs="Arial"/>
          <w:sz w:val="20"/>
          <w:szCs w:val="20"/>
          <w:lang w:val="en-US"/>
        </w:rPr>
        <w:t xml:space="preserve"> rate under this program is 59.2 per cent. </w:t>
      </w:r>
    </w:p>
    <w:p w:rsidR="00A5204F"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Underspending </w:t>
      </w:r>
      <w:r w:rsidR="00C95493" w:rsidRPr="00AA2EEE">
        <w:rPr>
          <w:rFonts w:ascii="Arial" w:hAnsi="Arial" w:cs="Arial"/>
          <w:sz w:val="20"/>
          <w:szCs w:val="20"/>
        </w:rPr>
        <w:t xml:space="preserve">in </w:t>
      </w:r>
      <w:r w:rsidRPr="00AA2EEE">
        <w:rPr>
          <w:rFonts w:ascii="Arial" w:hAnsi="Arial" w:cs="Arial"/>
          <w:sz w:val="20"/>
          <w:szCs w:val="20"/>
        </w:rPr>
        <w:t xml:space="preserve">compensation of employees is as a result of unfilled posts within the branch. The process of </w:t>
      </w:r>
      <w:r w:rsidR="00C95493" w:rsidRPr="00AA2EEE">
        <w:rPr>
          <w:rFonts w:ascii="Arial" w:hAnsi="Arial" w:cs="Arial"/>
          <w:sz w:val="20"/>
          <w:szCs w:val="20"/>
        </w:rPr>
        <w:t>finalising</w:t>
      </w:r>
      <w:r w:rsidRPr="00AA2EEE">
        <w:rPr>
          <w:rFonts w:ascii="Arial" w:hAnsi="Arial" w:cs="Arial"/>
          <w:sz w:val="20"/>
          <w:szCs w:val="20"/>
        </w:rPr>
        <w:t xml:space="preserve"> and developing the </w:t>
      </w:r>
      <w:r w:rsidR="00C95493" w:rsidRPr="00AA2EEE">
        <w:rPr>
          <w:rFonts w:ascii="Arial" w:hAnsi="Arial" w:cs="Arial"/>
          <w:sz w:val="20"/>
          <w:szCs w:val="20"/>
        </w:rPr>
        <w:t>organisational</w:t>
      </w:r>
      <w:r w:rsidRPr="00AA2EEE">
        <w:rPr>
          <w:rFonts w:ascii="Arial" w:hAnsi="Arial" w:cs="Arial"/>
          <w:sz w:val="20"/>
          <w:szCs w:val="20"/>
        </w:rPr>
        <w:t xml:space="preserve"> structure has commenced.</w:t>
      </w:r>
    </w:p>
    <w:p w:rsidR="00A5204F"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Underspending on Goods and Services is due to delays in drafting Bills and Policies due to </w:t>
      </w:r>
      <w:r w:rsidR="00C95493" w:rsidRPr="00AA2EEE">
        <w:rPr>
          <w:rFonts w:ascii="Arial" w:hAnsi="Arial" w:cs="Arial"/>
          <w:sz w:val="20"/>
          <w:szCs w:val="20"/>
        </w:rPr>
        <w:t xml:space="preserve">a </w:t>
      </w:r>
      <w:r w:rsidRPr="00AA2EEE">
        <w:rPr>
          <w:rFonts w:ascii="Arial" w:hAnsi="Arial" w:cs="Arial"/>
          <w:sz w:val="20"/>
          <w:szCs w:val="20"/>
        </w:rPr>
        <w:t>change in direction of the Department.</w:t>
      </w:r>
    </w:p>
    <w:p w:rsidR="006F66BD"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Underspending on Goods and Services as a result of </w:t>
      </w:r>
      <w:r w:rsidR="00C95493" w:rsidRPr="00AA2EEE">
        <w:rPr>
          <w:rFonts w:ascii="Arial" w:hAnsi="Arial" w:cs="Arial"/>
          <w:sz w:val="20"/>
          <w:szCs w:val="20"/>
        </w:rPr>
        <w:t>work-from-home</w:t>
      </w:r>
      <w:r w:rsidRPr="00AA2EEE">
        <w:rPr>
          <w:rFonts w:ascii="Arial" w:hAnsi="Arial" w:cs="Arial"/>
          <w:sz w:val="20"/>
          <w:szCs w:val="20"/>
        </w:rPr>
        <w:t xml:space="preserve"> strategy which caused slow spending on Travelling and Subsistence and Advertising costs.</w:t>
      </w:r>
    </w:p>
    <w:p w:rsidR="00261B93" w:rsidRPr="00AA2EEE" w:rsidRDefault="00261B93" w:rsidP="00AA2EEE">
      <w:pPr>
        <w:spacing w:after="0" w:line="240" w:lineRule="auto"/>
        <w:jc w:val="left"/>
        <w:rPr>
          <w:rFonts w:ascii="Arial" w:hAnsi="Arial" w:cs="Arial"/>
          <w:sz w:val="20"/>
          <w:szCs w:val="20"/>
        </w:rPr>
      </w:pPr>
    </w:p>
    <w:p w:rsidR="00E45E07" w:rsidRPr="00AA2EEE" w:rsidRDefault="00D5373C" w:rsidP="00AA2EEE">
      <w:pPr>
        <w:spacing w:after="0" w:line="240" w:lineRule="auto"/>
        <w:ind w:left="900" w:hanging="540"/>
        <w:jc w:val="left"/>
        <w:rPr>
          <w:rFonts w:ascii="Arial" w:hAnsi="Arial" w:cs="Arial"/>
          <w:b/>
          <w:sz w:val="20"/>
          <w:szCs w:val="20"/>
        </w:rPr>
      </w:pPr>
      <w:r w:rsidRPr="00AA2EEE">
        <w:rPr>
          <w:rFonts w:ascii="Arial" w:hAnsi="Arial" w:cs="Arial"/>
          <w:b/>
          <w:sz w:val="20"/>
          <w:szCs w:val="20"/>
        </w:rPr>
        <w:t>8</w:t>
      </w:r>
      <w:r w:rsidR="00D50B18" w:rsidRPr="00AA2EEE">
        <w:rPr>
          <w:rFonts w:ascii="Arial" w:hAnsi="Arial" w:cs="Arial"/>
          <w:b/>
          <w:sz w:val="20"/>
          <w:szCs w:val="20"/>
        </w:rPr>
        <w:t>.</w:t>
      </w:r>
      <w:r w:rsidR="00E45E07" w:rsidRPr="00AA2EEE">
        <w:rPr>
          <w:rFonts w:ascii="Arial" w:hAnsi="Arial" w:cs="Arial"/>
          <w:b/>
          <w:sz w:val="20"/>
          <w:szCs w:val="20"/>
        </w:rPr>
        <w:t>4</w:t>
      </w:r>
      <w:r w:rsidR="00E45E07" w:rsidRPr="00AA2EEE">
        <w:rPr>
          <w:rFonts w:ascii="Arial" w:hAnsi="Arial" w:cs="Arial"/>
          <w:b/>
          <w:sz w:val="20"/>
          <w:szCs w:val="20"/>
        </w:rPr>
        <w:tab/>
        <w:t xml:space="preserve">Programme 4: </w:t>
      </w:r>
      <w:r w:rsidR="00E45E07" w:rsidRPr="00AA2EEE">
        <w:rPr>
          <w:rFonts w:ascii="Arial" w:hAnsi="Arial" w:cs="Arial"/>
          <w:b/>
          <w:sz w:val="20"/>
          <w:szCs w:val="20"/>
          <w:lang w:val="en-ZA"/>
        </w:rPr>
        <w:t>ICT Enterprise Development and Public Entities Oversight</w:t>
      </w:r>
    </w:p>
    <w:p w:rsidR="001A4B0E" w:rsidRPr="00AA2EEE" w:rsidRDefault="001A4B0E"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The purpose of Programme 4 is to </w:t>
      </w:r>
      <w:r w:rsidR="00261B93" w:rsidRPr="00AA2EEE">
        <w:rPr>
          <w:rFonts w:ascii="Arial" w:hAnsi="Arial" w:cs="Arial"/>
          <w:sz w:val="20"/>
          <w:szCs w:val="20"/>
          <w:lang w:val="en-US"/>
        </w:rPr>
        <w:t xml:space="preserve">oversee and manage </w:t>
      </w:r>
      <w:r w:rsidR="00C95493" w:rsidRPr="00AA2EEE">
        <w:rPr>
          <w:rFonts w:ascii="Arial" w:hAnsi="Arial" w:cs="Arial"/>
          <w:sz w:val="20"/>
          <w:szCs w:val="20"/>
          <w:lang w:val="en-US"/>
        </w:rPr>
        <w:t xml:space="preserve">the </w:t>
      </w:r>
      <w:r w:rsidR="00261B93" w:rsidRPr="00AA2EEE">
        <w:rPr>
          <w:rFonts w:ascii="Arial" w:hAnsi="Arial" w:cs="Arial"/>
          <w:sz w:val="20"/>
          <w:szCs w:val="20"/>
          <w:lang w:val="en-US"/>
        </w:rPr>
        <w:t xml:space="preserve">government’s shareholding interest in the ICT public entities and state-owned companies. Facilitate the growth and development of small, medium, and micro enterprises in the ICT sector. </w:t>
      </w:r>
    </w:p>
    <w:p w:rsidR="00B06DB3" w:rsidRPr="00AA2EEE" w:rsidRDefault="00B06DB3" w:rsidP="00AA2EEE">
      <w:pPr>
        <w:spacing w:after="0" w:line="240" w:lineRule="auto"/>
        <w:jc w:val="left"/>
        <w:rPr>
          <w:rFonts w:ascii="Arial" w:hAnsi="Arial" w:cs="Arial"/>
          <w:sz w:val="20"/>
          <w:szCs w:val="20"/>
          <w:lang w:val="en-US"/>
        </w:rPr>
      </w:pPr>
      <w:r w:rsidRPr="00AA2EEE">
        <w:rPr>
          <w:rFonts w:ascii="Arial" w:hAnsi="Arial" w:cs="Arial"/>
          <w:bCs/>
          <w:sz w:val="20"/>
          <w:szCs w:val="20"/>
          <w:lang w:val="en-US"/>
        </w:rPr>
        <w:t xml:space="preserve">Institutional outcomes for Programme 4: </w:t>
      </w:r>
      <w:r w:rsidR="00C95493" w:rsidRPr="00AA2EEE">
        <w:rPr>
          <w:rFonts w:ascii="Arial" w:hAnsi="Arial" w:cs="Arial"/>
          <w:bCs/>
          <w:i/>
          <w:sz w:val="20"/>
          <w:szCs w:val="20"/>
          <w:lang w:val="en-US"/>
        </w:rPr>
        <w:t>High-performing</w:t>
      </w:r>
      <w:r w:rsidR="00261B93" w:rsidRPr="00AA2EEE">
        <w:rPr>
          <w:rFonts w:ascii="Arial" w:hAnsi="Arial" w:cs="Arial"/>
          <w:bCs/>
          <w:i/>
          <w:sz w:val="20"/>
          <w:szCs w:val="20"/>
          <w:lang w:val="en-US"/>
        </w:rPr>
        <w:t xml:space="preserve"> Portfolio to enable achievement of their respective mandates and enabling digital transformation policies and strategies</w:t>
      </w:r>
      <w:r w:rsidR="002D0058" w:rsidRPr="00AA2EEE">
        <w:rPr>
          <w:rFonts w:ascii="Arial" w:hAnsi="Arial" w:cs="Arial"/>
          <w:bCs/>
          <w:i/>
          <w:sz w:val="20"/>
          <w:szCs w:val="20"/>
          <w:lang w:val="en-US"/>
        </w:rPr>
        <w:t>.</w:t>
      </w:r>
      <w:r w:rsidR="00261B93" w:rsidRPr="00AA2EEE">
        <w:rPr>
          <w:rFonts w:ascii="Arial" w:hAnsi="Arial" w:cs="Arial"/>
          <w:bCs/>
          <w:sz w:val="20"/>
          <w:szCs w:val="20"/>
          <w:lang w:val="en-US"/>
        </w:rPr>
        <w:t xml:space="preserve"> </w:t>
      </w:r>
    </w:p>
    <w:p w:rsidR="00CB7098" w:rsidRPr="00AA2EEE" w:rsidRDefault="00CB709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Achievement has been made with </w:t>
      </w:r>
      <w:r w:rsidR="00C95493" w:rsidRPr="00AA2EEE">
        <w:rPr>
          <w:rFonts w:ascii="Arial" w:hAnsi="Arial" w:cs="Arial"/>
          <w:sz w:val="20"/>
          <w:szCs w:val="20"/>
          <w:lang w:val="en-US"/>
        </w:rPr>
        <w:t>regard</w:t>
      </w:r>
      <w:r w:rsidRPr="00AA2EEE">
        <w:rPr>
          <w:rFonts w:ascii="Arial" w:hAnsi="Arial" w:cs="Arial"/>
          <w:sz w:val="20"/>
          <w:szCs w:val="20"/>
          <w:lang w:val="en-US"/>
        </w:rPr>
        <w:t xml:space="preserve"> to the Outcome of “High performing Portfolio to enable achievement of their respective mandates</w:t>
      </w:r>
      <w:r w:rsidR="004E69F9" w:rsidRPr="00AA2EEE">
        <w:rPr>
          <w:rFonts w:ascii="Arial" w:hAnsi="Arial" w:cs="Arial"/>
          <w:sz w:val="20"/>
          <w:szCs w:val="20"/>
          <w:lang w:val="en-US"/>
        </w:rPr>
        <w:t>.</w:t>
      </w:r>
      <w:r w:rsidRPr="00AA2EEE">
        <w:rPr>
          <w:rFonts w:ascii="Arial" w:hAnsi="Arial" w:cs="Arial"/>
          <w:sz w:val="20"/>
          <w:szCs w:val="20"/>
          <w:lang w:val="en-US"/>
        </w:rPr>
        <w:t xml:space="preserve">” Programme 4 is responsible for overseeing and managing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government’s shareholding interest in the ICT public entities and state-owned companies. In this regard, the Department as part of </w:t>
      </w:r>
      <w:r w:rsidR="00C95493" w:rsidRPr="00AA2EEE">
        <w:rPr>
          <w:rFonts w:ascii="Arial" w:hAnsi="Arial" w:cs="Arial"/>
          <w:sz w:val="20"/>
          <w:szCs w:val="20"/>
          <w:lang w:val="en-US"/>
        </w:rPr>
        <w:t>its</w:t>
      </w:r>
      <w:r w:rsidRPr="00AA2EEE">
        <w:rPr>
          <w:rFonts w:ascii="Arial" w:hAnsi="Arial" w:cs="Arial"/>
          <w:sz w:val="20"/>
          <w:szCs w:val="20"/>
          <w:lang w:val="en-US"/>
        </w:rPr>
        <w:t xml:space="preserve"> oversight function was able to coordinate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implementation of recommendations from </w:t>
      </w:r>
      <w:r w:rsidR="00C95493" w:rsidRPr="00AA2EEE">
        <w:rPr>
          <w:rFonts w:ascii="Arial" w:hAnsi="Arial" w:cs="Arial"/>
          <w:sz w:val="20"/>
          <w:szCs w:val="20"/>
          <w:lang w:val="en-US"/>
        </w:rPr>
        <w:t xml:space="preserve">the </w:t>
      </w:r>
      <w:r w:rsidRPr="00AA2EEE">
        <w:rPr>
          <w:rFonts w:ascii="Arial" w:hAnsi="Arial" w:cs="Arial"/>
          <w:sz w:val="20"/>
          <w:szCs w:val="20"/>
          <w:lang w:val="en-US"/>
        </w:rPr>
        <w:t>analysis of SOE Performance Reports and facilitated the tabling of submitted Annual Performance Plans of SOEs in line with the MTSF. Furthermore, Performance Management System for ICASA Councillors was submitted in Parliament</w:t>
      </w:r>
      <w:r w:rsidR="00FB1906" w:rsidRPr="00AA2EEE">
        <w:rPr>
          <w:rFonts w:ascii="Arial" w:hAnsi="Arial" w:cs="Arial"/>
          <w:sz w:val="20"/>
          <w:szCs w:val="20"/>
          <w:lang w:val="en-US"/>
        </w:rPr>
        <w:t>.</w:t>
      </w:r>
      <w:r w:rsidRPr="00AA2EEE">
        <w:rPr>
          <w:rFonts w:ascii="Arial" w:hAnsi="Arial" w:cs="Arial"/>
          <w:sz w:val="20"/>
          <w:szCs w:val="20"/>
          <w:lang w:val="en-US"/>
        </w:rPr>
        <w:t xml:space="preserve"> </w:t>
      </w:r>
    </w:p>
    <w:p w:rsidR="00CB7098" w:rsidRPr="00AA2EEE" w:rsidRDefault="00CB709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With regards to the Outcome of “Enabling Digital transformation policies and strategies</w:t>
      </w:r>
      <w:r w:rsidR="004E69F9" w:rsidRPr="00AA2EEE">
        <w:rPr>
          <w:rFonts w:ascii="Arial" w:hAnsi="Arial" w:cs="Arial"/>
          <w:sz w:val="20"/>
          <w:szCs w:val="20"/>
          <w:lang w:val="en-US"/>
        </w:rPr>
        <w:t>,</w:t>
      </w:r>
      <w:r w:rsidRPr="00AA2EEE">
        <w:rPr>
          <w:rFonts w:ascii="Arial" w:hAnsi="Arial" w:cs="Arial"/>
          <w:sz w:val="20"/>
          <w:szCs w:val="20"/>
          <w:lang w:val="en-US"/>
        </w:rPr>
        <w:t xml:space="preserve">” the Department introduced the Postbank Amendment Bill to Parliament. Furthermore, developed and approved the Business Cases for both the State Digital Infrastructure Company Bill and State Digital Services Company. Through its stringent oversight </w:t>
      </w:r>
      <w:r w:rsidR="00C95493" w:rsidRPr="00AA2EEE">
        <w:rPr>
          <w:rFonts w:ascii="Arial" w:hAnsi="Arial" w:cs="Arial"/>
          <w:sz w:val="20"/>
          <w:szCs w:val="20"/>
          <w:lang w:val="en-US"/>
        </w:rPr>
        <w:t>of</w:t>
      </w:r>
      <w:r w:rsidRPr="00AA2EEE">
        <w:rPr>
          <w:rFonts w:ascii="Arial" w:hAnsi="Arial" w:cs="Arial"/>
          <w:sz w:val="20"/>
          <w:szCs w:val="20"/>
          <w:lang w:val="en-US"/>
        </w:rPr>
        <w:t xml:space="preserve"> the State-Owned Entities and the development of relevant legislation, the Programme contributed to the outcomes related to creating a High performing Portfolio to enable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achievement of their respective mandates and Enabling Digital transformation policies and strategies. </w:t>
      </w:r>
    </w:p>
    <w:p w:rsidR="00C644E3" w:rsidRPr="00AA2EEE" w:rsidRDefault="00CB709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response to prioritising women, youth and persons with </w:t>
      </w:r>
      <w:r w:rsidR="00C95493" w:rsidRPr="00AA2EEE">
        <w:rPr>
          <w:rFonts w:ascii="Arial" w:hAnsi="Arial" w:cs="Arial"/>
          <w:sz w:val="20"/>
          <w:szCs w:val="20"/>
          <w:lang w:val="en-US"/>
        </w:rPr>
        <w:t>disabilities</w:t>
      </w:r>
      <w:r w:rsidRPr="00AA2EEE">
        <w:rPr>
          <w:rFonts w:ascii="Arial" w:hAnsi="Arial" w:cs="Arial"/>
          <w:sz w:val="20"/>
          <w:szCs w:val="20"/>
          <w:lang w:val="en-US"/>
        </w:rPr>
        <w:t xml:space="preserve"> the programme ensured that the Entities </w:t>
      </w:r>
      <w:r w:rsidR="00C95493" w:rsidRPr="00AA2EEE">
        <w:rPr>
          <w:rFonts w:ascii="Arial" w:hAnsi="Arial" w:cs="Arial"/>
          <w:sz w:val="20"/>
          <w:szCs w:val="20"/>
          <w:lang w:val="en-US"/>
        </w:rPr>
        <w:t>were</w:t>
      </w:r>
      <w:r w:rsidRPr="00AA2EEE">
        <w:rPr>
          <w:rFonts w:ascii="Arial" w:hAnsi="Arial" w:cs="Arial"/>
          <w:sz w:val="20"/>
          <w:szCs w:val="20"/>
          <w:lang w:val="en-US"/>
        </w:rPr>
        <w:t xml:space="preserve"> aligned in terms of gender representation and compliance with the Framework on Gender, Responsiveness, Budgeting, Planning, Monitoring, Evaluation and Auditing.</w:t>
      </w:r>
    </w:p>
    <w:p w:rsidR="00CB7098" w:rsidRPr="00AA2EEE" w:rsidRDefault="00CB7098" w:rsidP="00AA2EEE">
      <w:pPr>
        <w:spacing w:after="0" w:line="240" w:lineRule="auto"/>
        <w:jc w:val="left"/>
        <w:rPr>
          <w:rFonts w:ascii="Arial" w:hAnsi="Arial" w:cs="Arial"/>
          <w:sz w:val="20"/>
          <w:szCs w:val="20"/>
          <w:lang w:val="en-US"/>
        </w:rPr>
      </w:pPr>
      <w:r w:rsidRPr="00AA2EEE">
        <w:rPr>
          <w:rFonts w:ascii="Arial" w:hAnsi="Arial" w:cs="Arial"/>
          <w:b/>
          <w:bCs/>
          <w:sz w:val="20"/>
          <w:szCs w:val="20"/>
          <w:lang w:val="en-US"/>
        </w:rPr>
        <w:t xml:space="preserve">Reporting on the Institutional Response to the COVID-19 Pandemic </w:t>
      </w:r>
    </w:p>
    <w:p w:rsidR="00E45CFF" w:rsidRPr="00AA2EEE" w:rsidRDefault="00CB709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issued multiple Directions on the Risk-Adjusted Strategy for the Communications and Digital Technologies Sector under Regulation 4(10) of the Regulations made under Section 27(2) of the Disaster Management Act, 2002 (Act No. 57 of 2002). In order to facilitate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implementation of the Directions across the entire Sector, a Programme Management Office was still functional as a coordinating mechanism through which the Department, together with the industry service providers, facilitated the provisioning of services </w:t>
      </w:r>
      <w:r w:rsidR="00C95493" w:rsidRPr="00AA2EEE">
        <w:rPr>
          <w:rFonts w:ascii="Arial" w:hAnsi="Arial" w:cs="Arial"/>
          <w:sz w:val="20"/>
          <w:szCs w:val="20"/>
          <w:lang w:val="en-US"/>
        </w:rPr>
        <w:t>to</w:t>
      </w:r>
      <w:r w:rsidRPr="00AA2EEE">
        <w:rPr>
          <w:rFonts w:ascii="Arial" w:hAnsi="Arial" w:cs="Arial"/>
          <w:sz w:val="20"/>
          <w:szCs w:val="20"/>
          <w:lang w:val="en-US"/>
        </w:rPr>
        <w:t xml:space="preserve"> ensure smooth operations of the communications industry as essential services during the disaster period. </w:t>
      </w:r>
    </w:p>
    <w:p w:rsidR="00EE47EB" w:rsidRPr="00AA2EEE" w:rsidRDefault="00CB7098" w:rsidP="00AA2EEE">
      <w:pPr>
        <w:spacing w:after="0" w:line="240" w:lineRule="auto"/>
        <w:jc w:val="left"/>
        <w:rPr>
          <w:rFonts w:ascii="Arial" w:hAnsi="Arial" w:cs="Arial"/>
          <w:sz w:val="20"/>
          <w:szCs w:val="20"/>
          <w:lang w:val="en-ZA"/>
        </w:rPr>
      </w:pPr>
      <w:r w:rsidRPr="00AA2EEE">
        <w:rPr>
          <w:rFonts w:ascii="Arial" w:hAnsi="Arial" w:cs="Arial"/>
          <w:sz w:val="20"/>
          <w:szCs w:val="20"/>
          <w:lang w:val="en-US"/>
        </w:rPr>
        <w:t>The composition of the COVID-19 Programme Management Office consisted of Departmental officials from all six Programmes of the Department.</w:t>
      </w:r>
    </w:p>
    <w:p w:rsidR="00B06DB3" w:rsidRPr="00AA2EEE" w:rsidRDefault="00D5373C" w:rsidP="00AA2EEE">
      <w:pPr>
        <w:spacing w:after="0" w:line="240" w:lineRule="auto"/>
        <w:ind w:left="1440" w:hanging="1080"/>
        <w:jc w:val="left"/>
        <w:rPr>
          <w:rFonts w:ascii="Arial" w:hAnsi="Arial" w:cs="Arial"/>
          <w:b/>
          <w:sz w:val="20"/>
          <w:szCs w:val="20"/>
          <w:lang w:val="en-ZA"/>
        </w:rPr>
      </w:pPr>
      <w:r w:rsidRPr="00AA2EEE">
        <w:rPr>
          <w:rFonts w:ascii="Arial" w:hAnsi="Arial" w:cs="Arial"/>
          <w:b/>
          <w:sz w:val="20"/>
          <w:szCs w:val="20"/>
          <w:lang w:val="en-US"/>
        </w:rPr>
        <w:t>8</w:t>
      </w:r>
      <w:r w:rsidR="00D50B18" w:rsidRPr="00AA2EEE">
        <w:rPr>
          <w:rFonts w:ascii="Arial" w:hAnsi="Arial" w:cs="Arial"/>
          <w:b/>
          <w:sz w:val="20"/>
          <w:szCs w:val="20"/>
          <w:lang w:val="en-US"/>
        </w:rPr>
        <w:t>.4.1</w:t>
      </w:r>
      <w:r w:rsidR="00D50B18" w:rsidRPr="00AA2EEE">
        <w:rPr>
          <w:rFonts w:ascii="Arial" w:hAnsi="Arial" w:cs="Arial"/>
          <w:b/>
          <w:sz w:val="20"/>
          <w:szCs w:val="20"/>
          <w:lang w:val="en-US"/>
        </w:rPr>
        <w:tab/>
      </w:r>
      <w:r w:rsidR="00B06DB3" w:rsidRPr="00AA2EEE">
        <w:rPr>
          <w:rFonts w:ascii="Arial" w:hAnsi="Arial" w:cs="Arial"/>
          <w:b/>
          <w:sz w:val="20"/>
          <w:szCs w:val="20"/>
          <w:lang w:val="en-ZA"/>
        </w:rPr>
        <w:t>Areas of Underperformance</w:t>
      </w:r>
    </w:p>
    <w:p w:rsidR="00033EAD" w:rsidRPr="00AA2EEE" w:rsidRDefault="00CB709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Not applicable as all planned targets were achieved within Programme 4. </w:t>
      </w:r>
    </w:p>
    <w:p w:rsidR="00D50B18" w:rsidRPr="00AA2EEE" w:rsidRDefault="00D5373C" w:rsidP="00AA2EEE">
      <w:pPr>
        <w:spacing w:after="0" w:line="240" w:lineRule="auto"/>
        <w:ind w:left="1440" w:hanging="1080"/>
        <w:jc w:val="left"/>
        <w:rPr>
          <w:rFonts w:ascii="Arial" w:hAnsi="Arial" w:cs="Arial"/>
          <w:b/>
          <w:sz w:val="20"/>
          <w:szCs w:val="20"/>
          <w:lang w:val="en-US"/>
        </w:rPr>
      </w:pPr>
      <w:r w:rsidRPr="00AA2EEE">
        <w:rPr>
          <w:rFonts w:ascii="Arial" w:hAnsi="Arial" w:cs="Arial"/>
          <w:b/>
          <w:sz w:val="20"/>
          <w:szCs w:val="20"/>
          <w:lang w:val="en-US"/>
        </w:rPr>
        <w:t>8</w:t>
      </w:r>
      <w:r w:rsidR="00B06DB3" w:rsidRPr="00AA2EEE">
        <w:rPr>
          <w:rFonts w:ascii="Arial" w:hAnsi="Arial" w:cs="Arial"/>
          <w:b/>
          <w:sz w:val="20"/>
          <w:szCs w:val="20"/>
          <w:lang w:val="en-US"/>
        </w:rPr>
        <w:t>.4.2</w:t>
      </w:r>
      <w:r w:rsidR="00B06DB3" w:rsidRPr="00AA2EEE">
        <w:rPr>
          <w:rFonts w:ascii="Arial" w:hAnsi="Arial" w:cs="Arial"/>
          <w:b/>
          <w:sz w:val="20"/>
          <w:szCs w:val="20"/>
          <w:lang w:val="en-US"/>
        </w:rPr>
        <w:tab/>
      </w:r>
      <w:r w:rsidR="00D50B18" w:rsidRPr="00AA2EEE">
        <w:rPr>
          <w:rFonts w:ascii="Arial" w:hAnsi="Arial" w:cs="Arial"/>
          <w:b/>
          <w:sz w:val="20"/>
          <w:szCs w:val="20"/>
          <w:lang w:val="en-US"/>
        </w:rPr>
        <w:t>Progr</w:t>
      </w:r>
      <w:r w:rsidR="00E45CFF" w:rsidRPr="00AA2EEE">
        <w:rPr>
          <w:rFonts w:ascii="Arial" w:hAnsi="Arial" w:cs="Arial"/>
          <w:b/>
          <w:sz w:val="20"/>
          <w:szCs w:val="20"/>
          <w:lang w:val="en-US"/>
        </w:rPr>
        <w:t>a</w:t>
      </w:r>
      <w:r w:rsidR="00D50B18" w:rsidRPr="00AA2EEE">
        <w:rPr>
          <w:rFonts w:ascii="Arial" w:hAnsi="Arial" w:cs="Arial"/>
          <w:b/>
          <w:sz w:val="20"/>
          <w:szCs w:val="20"/>
          <w:lang w:val="en-US"/>
        </w:rPr>
        <w:t xml:space="preserve">mme Performance </w:t>
      </w:r>
      <w:r w:rsidR="00F4744C" w:rsidRPr="00AA2EEE">
        <w:rPr>
          <w:rFonts w:ascii="Arial" w:hAnsi="Arial" w:cs="Arial"/>
          <w:b/>
          <w:sz w:val="20"/>
          <w:szCs w:val="20"/>
          <w:lang w:val="en-US"/>
        </w:rPr>
        <w:t>Against Bud</w:t>
      </w:r>
      <w:r w:rsidR="00D50B18" w:rsidRPr="00AA2EEE">
        <w:rPr>
          <w:rFonts w:ascii="Arial" w:hAnsi="Arial" w:cs="Arial"/>
          <w:b/>
          <w:sz w:val="20"/>
          <w:szCs w:val="20"/>
          <w:lang w:val="en-US"/>
        </w:rPr>
        <w:t xml:space="preserve">gets </w:t>
      </w:r>
    </w:p>
    <w:p w:rsidR="0043478C" w:rsidRPr="00AA2EEE" w:rsidRDefault="00CB709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Spending was R1.7 billion in the 2021/22 </w:t>
      </w:r>
      <w:r w:rsidR="00E45CFF" w:rsidRPr="00AA2EEE">
        <w:rPr>
          <w:rFonts w:ascii="Arial" w:hAnsi="Arial" w:cs="Arial"/>
          <w:sz w:val="20"/>
          <w:szCs w:val="20"/>
          <w:lang w:val="en-US"/>
        </w:rPr>
        <w:t>Financial Y</w:t>
      </w:r>
      <w:r w:rsidRPr="00AA2EEE">
        <w:rPr>
          <w:rFonts w:ascii="Arial" w:hAnsi="Arial" w:cs="Arial"/>
          <w:sz w:val="20"/>
          <w:szCs w:val="20"/>
          <w:lang w:val="en-US"/>
        </w:rPr>
        <w:t xml:space="preserve">ear and R1.8 billion in the 2020/21 </w:t>
      </w:r>
      <w:r w:rsidR="00E45CFF" w:rsidRPr="00AA2EEE">
        <w:rPr>
          <w:rFonts w:ascii="Arial" w:hAnsi="Arial" w:cs="Arial"/>
          <w:sz w:val="20"/>
          <w:szCs w:val="20"/>
          <w:lang w:val="en-US"/>
        </w:rPr>
        <w:t>Financial Year</w:t>
      </w:r>
      <w:r w:rsidRPr="00AA2EEE">
        <w:rPr>
          <w:rFonts w:ascii="Arial" w:hAnsi="Arial" w:cs="Arial"/>
          <w:sz w:val="20"/>
          <w:szCs w:val="20"/>
          <w:lang w:val="en-US"/>
        </w:rPr>
        <w:t xml:space="preserve">. Spending under goods and services increased from R1.6 million in 2020/21 to R2.7 million in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2021/22 </w:t>
      </w:r>
      <w:r w:rsidR="00EE47EB" w:rsidRPr="00AA2EEE">
        <w:rPr>
          <w:rFonts w:ascii="Arial" w:hAnsi="Arial" w:cs="Arial"/>
          <w:sz w:val="20"/>
          <w:szCs w:val="20"/>
          <w:lang w:val="en-US"/>
        </w:rPr>
        <w:t>Financial Year</w:t>
      </w:r>
      <w:r w:rsidRPr="00AA2EEE">
        <w:rPr>
          <w:rFonts w:ascii="Arial" w:hAnsi="Arial" w:cs="Arial"/>
          <w:sz w:val="20"/>
          <w:szCs w:val="20"/>
          <w:lang w:val="en-US"/>
        </w:rPr>
        <w:t xml:space="preserve">. Advertising costs increased from R Nil in 2020/21 to R1.2 million in the year under review due to continuous slow spending </w:t>
      </w:r>
      <w:r w:rsidR="00C95493" w:rsidRPr="00AA2EEE">
        <w:rPr>
          <w:rFonts w:ascii="Arial" w:hAnsi="Arial" w:cs="Arial"/>
          <w:sz w:val="20"/>
          <w:szCs w:val="20"/>
          <w:lang w:val="en-US"/>
        </w:rPr>
        <w:t>due to</w:t>
      </w:r>
      <w:r w:rsidRPr="00AA2EEE">
        <w:rPr>
          <w:rFonts w:ascii="Arial" w:hAnsi="Arial" w:cs="Arial"/>
          <w:sz w:val="20"/>
          <w:szCs w:val="20"/>
          <w:lang w:val="en-US"/>
        </w:rPr>
        <w:t xml:space="preserve"> the nationwide </w:t>
      </w:r>
      <w:r w:rsidR="00C95493" w:rsidRPr="00AA2EEE">
        <w:rPr>
          <w:rFonts w:ascii="Arial" w:hAnsi="Arial" w:cs="Arial"/>
          <w:sz w:val="20"/>
          <w:szCs w:val="20"/>
          <w:lang w:val="en-US"/>
        </w:rPr>
        <w:t>lockdown</w:t>
      </w:r>
      <w:r w:rsidRPr="00AA2EEE">
        <w:rPr>
          <w:rFonts w:ascii="Arial" w:hAnsi="Arial" w:cs="Arial"/>
          <w:sz w:val="20"/>
          <w:szCs w:val="20"/>
          <w:lang w:val="en-US"/>
        </w:rPr>
        <w:t xml:space="preserve">. </w:t>
      </w:r>
      <w:r w:rsidR="00C95493" w:rsidRPr="00AA2EEE">
        <w:rPr>
          <w:rFonts w:ascii="Arial" w:hAnsi="Arial" w:cs="Arial"/>
          <w:sz w:val="20"/>
          <w:szCs w:val="20"/>
          <w:lang w:val="en-US"/>
        </w:rPr>
        <w:t>The spending</w:t>
      </w:r>
      <w:r w:rsidRPr="00AA2EEE">
        <w:rPr>
          <w:rFonts w:ascii="Arial" w:hAnsi="Arial" w:cs="Arial"/>
          <w:sz w:val="20"/>
          <w:szCs w:val="20"/>
          <w:lang w:val="en-US"/>
        </w:rPr>
        <w:t xml:space="preserve"> rate under this program is 99.7 per cent. </w:t>
      </w:r>
    </w:p>
    <w:p w:rsidR="00EE47EB" w:rsidRPr="00AA2EEE" w:rsidRDefault="00A5204F"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Underspending under goods and services is due to delays in drafting of the Bills for the State Digital Infrastructure Company (SDIC) and the State Digital Services Company (SDSC). The rationalisation </w:t>
      </w:r>
      <w:r w:rsidRPr="00AA2EEE">
        <w:rPr>
          <w:rFonts w:ascii="Arial" w:hAnsi="Arial" w:cs="Arial"/>
          <w:sz w:val="20"/>
          <w:szCs w:val="20"/>
          <w:lang w:val="en-US"/>
        </w:rPr>
        <w:lastRenderedPageBreak/>
        <w:t xml:space="preserve">project in the Department has taken a different direction, the funds will no longer be spent on the service provider as planned since </w:t>
      </w:r>
      <w:r w:rsidR="00AF1F2F" w:rsidRPr="00AA2EEE">
        <w:rPr>
          <w:rFonts w:ascii="Arial" w:hAnsi="Arial" w:cs="Arial"/>
          <w:sz w:val="20"/>
          <w:szCs w:val="20"/>
          <w:lang w:val="en-US"/>
        </w:rPr>
        <w:t>a legal unit now leads the project</w:t>
      </w:r>
      <w:r w:rsidRPr="00AA2EEE">
        <w:rPr>
          <w:rFonts w:ascii="Arial" w:hAnsi="Arial" w:cs="Arial"/>
          <w:sz w:val="20"/>
          <w:szCs w:val="20"/>
          <w:lang w:val="en-US"/>
        </w:rPr>
        <w:t>.</w:t>
      </w:r>
    </w:p>
    <w:p w:rsidR="00E45E07" w:rsidRPr="00AA2EEE" w:rsidRDefault="00D5373C" w:rsidP="00AA2EEE">
      <w:pPr>
        <w:spacing w:after="0" w:line="240" w:lineRule="auto"/>
        <w:ind w:left="900" w:hanging="540"/>
        <w:jc w:val="left"/>
        <w:rPr>
          <w:rFonts w:ascii="Arial" w:hAnsi="Arial" w:cs="Arial"/>
          <w:b/>
          <w:sz w:val="20"/>
          <w:szCs w:val="20"/>
        </w:rPr>
      </w:pPr>
      <w:r w:rsidRPr="00AA2EEE">
        <w:rPr>
          <w:rFonts w:ascii="Arial" w:hAnsi="Arial" w:cs="Arial"/>
          <w:b/>
          <w:sz w:val="20"/>
          <w:szCs w:val="20"/>
        </w:rPr>
        <w:t>8</w:t>
      </w:r>
      <w:r w:rsidR="00E45E07" w:rsidRPr="00AA2EEE">
        <w:rPr>
          <w:rFonts w:ascii="Arial" w:hAnsi="Arial" w:cs="Arial"/>
          <w:b/>
          <w:sz w:val="20"/>
          <w:szCs w:val="20"/>
        </w:rPr>
        <w:t>.5</w:t>
      </w:r>
      <w:r w:rsidR="00E45E07" w:rsidRPr="00AA2EEE">
        <w:rPr>
          <w:rFonts w:ascii="Arial" w:hAnsi="Arial" w:cs="Arial"/>
          <w:b/>
          <w:sz w:val="20"/>
          <w:szCs w:val="20"/>
        </w:rPr>
        <w:tab/>
        <w:t xml:space="preserve">Programme 5: </w:t>
      </w:r>
      <w:r w:rsidR="00E45E07" w:rsidRPr="00AA2EEE">
        <w:rPr>
          <w:rFonts w:ascii="Arial" w:eastAsia="Calibri" w:hAnsi="Arial" w:cs="Arial"/>
          <w:b/>
          <w:color w:val="auto"/>
          <w:spacing w:val="0"/>
          <w:sz w:val="20"/>
          <w:szCs w:val="20"/>
          <w:lang w:val="en-ZA" w:eastAsia="en-US"/>
        </w:rPr>
        <w:t xml:space="preserve">ICT Infrastructure </w:t>
      </w:r>
      <w:r w:rsidR="008259E0" w:rsidRPr="00AA2EEE">
        <w:rPr>
          <w:rFonts w:ascii="Arial" w:eastAsia="Calibri" w:hAnsi="Arial" w:cs="Arial"/>
          <w:b/>
          <w:color w:val="auto"/>
          <w:spacing w:val="0"/>
          <w:sz w:val="20"/>
          <w:szCs w:val="20"/>
          <w:lang w:val="en-US" w:eastAsia="en-US"/>
        </w:rPr>
        <w:t xml:space="preserve">Development &amp; </w:t>
      </w:r>
      <w:r w:rsidR="00E45E07" w:rsidRPr="00AA2EEE">
        <w:rPr>
          <w:rFonts w:ascii="Arial" w:eastAsia="Calibri" w:hAnsi="Arial" w:cs="Arial"/>
          <w:b/>
          <w:color w:val="auto"/>
          <w:spacing w:val="0"/>
          <w:sz w:val="20"/>
          <w:szCs w:val="20"/>
          <w:lang w:val="en-ZA" w:eastAsia="en-US"/>
        </w:rPr>
        <w:t>Support</w:t>
      </w:r>
    </w:p>
    <w:p w:rsidR="00E45E07" w:rsidRPr="00AA2EEE" w:rsidRDefault="00E45E07" w:rsidP="00AA2EEE">
      <w:pPr>
        <w:spacing w:after="0" w:line="240" w:lineRule="auto"/>
        <w:jc w:val="left"/>
        <w:rPr>
          <w:rFonts w:ascii="Arial" w:hAnsi="Arial" w:cs="Arial"/>
          <w:sz w:val="20"/>
          <w:szCs w:val="20"/>
          <w:lang w:val="en-ZA"/>
        </w:rPr>
      </w:pPr>
      <w:r w:rsidRPr="00AA2EEE">
        <w:rPr>
          <w:rFonts w:ascii="Arial" w:hAnsi="Arial" w:cs="Arial"/>
          <w:sz w:val="20"/>
          <w:szCs w:val="20"/>
          <w:lang w:val="en-US"/>
        </w:rPr>
        <w:t xml:space="preserve">The purpose of Programme 5 </w:t>
      </w:r>
      <w:r w:rsidRPr="00AA2EEE">
        <w:rPr>
          <w:rFonts w:ascii="Arial" w:hAnsi="Arial" w:cs="Arial"/>
          <w:sz w:val="20"/>
          <w:szCs w:val="20"/>
        </w:rPr>
        <w:t xml:space="preserve">is to promote </w:t>
      </w:r>
      <w:r w:rsidR="005A78E9" w:rsidRPr="00AA2EEE">
        <w:rPr>
          <w:rFonts w:ascii="Arial" w:hAnsi="Arial" w:cs="Arial"/>
          <w:sz w:val="20"/>
          <w:szCs w:val="20"/>
          <w:lang w:val="en-US"/>
        </w:rPr>
        <w:t xml:space="preserve">investment in robust, reliable, secure, and affordable ICT infrastructure that supports the provision of </w:t>
      </w:r>
      <w:r w:rsidR="00AF1F2F" w:rsidRPr="00AA2EEE">
        <w:rPr>
          <w:rFonts w:ascii="Arial" w:hAnsi="Arial" w:cs="Arial"/>
          <w:sz w:val="20"/>
          <w:szCs w:val="20"/>
          <w:lang w:val="en-US"/>
        </w:rPr>
        <w:t>multiple</w:t>
      </w:r>
      <w:r w:rsidR="005A78E9" w:rsidRPr="00AA2EEE">
        <w:rPr>
          <w:rFonts w:ascii="Arial" w:hAnsi="Arial" w:cs="Arial"/>
          <w:sz w:val="20"/>
          <w:szCs w:val="20"/>
          <w:lang w:val="en-US"/>
        </w:rPr>
        <w:t xml:space="preserve"> applications and services</w:t>
      </w:r>
      <w:r w:rsidR="005A78E9" w:rsidRPr="00AA2EEE">
        <w:rPr>
          <w:rFonts w:ascii="Arial" w:hAnsi="Arial" w:cs="Arial"/>
          <w:b/>
          <w:bCs/>
          <w:sz w:val="20"/>
          <w:szCs w:val="20"/>
          <w:lang w:val="en-US"/>
        </w:rPr>
        <w:t xml:space="preserve">. </w:t>
      </w:r>
    </w:p>
    <w:p w:rsidR="00C644E3" w:rsidRPr="00AA2EEE" w:rsidRDefault="00906BBB"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Institutional outcomes for Programme 5: </w:t>
      </w:r>
      <w:r w:rsidRPr="00AA2EEE">
        <w:rPr>
          <w:rFonts w:ascii="Arial" w:hAnsi="Arial" w:cs="Arial"/>
          <w:i/>
          <w:sz w:val="20"/>
          <w:szCs w:val="20"/>
        </w:rPr>
        <w:t>ICT Infrastructure Development and Support</w:t>
      </w:r>
      <w:r w:rsidRPr="00AA2EEE">
        <w:rPr>
          <w:rFonts w:ascii="Arial" w:hAnsi="Arial" w:cs="Arial"/>
          <w:b/>
          <w:bCs/>
          <w:i/>
          <w:sz w:val="20"/>
          <w:szCs w:val="20"/>
          <w:lang w:val="en-US"/>
        </w:rPr>
        <w:t xml:space="preserve"> </w:t>
      </w:r>
      <w:r w:rsidRPr="00AA2EEE">
        <w:rPr>
          <w:rFonts w:ascii="Arial" w:hAnsi="Arial" w:cs="Arial"/>
          <w:bCs/>
          <w:i/>
          <w:sz w:val="20"/>
          <w:szCs w:val="20"/>
          <w:lang w:val="en-US"/>
        </w:rPr>
        <w:t>include</w:t>
      </w:r>
      <w:r w:rsidR="00B06DB3" w:rsidRPr="00AA2EEE">
        <w:rPr>
          <w:rFonts w:ascii="Arial" w:hAnsi="Arial" w:cs="Arial"/>
          <w:bCs/>
          <w:i/>
          <w:sz w:val="20"/>
          <w:szCs w:val="20"/>
          <w:lang w:val="en-US"/>
        </w:rPr>
        <w:t xml:space="preserve"> </w:t>
      </w:r>
      <w:r w:rsidR="005A78E9" w:rsidRPr="00AA2EEE">
        <w:rPr>
          <w:rFonts w:ascii="Arial" w:hAnsi="Arial" w:cs="Arial"/>
          <w:i/>
          <w:sz w:val="20"/>
          <w:szCs w:val="20"/>
          <w:lang w:val="en-US"/>
        </w:rPr>
        <w:t>increased access to secure Digital Infrastructure and enabling Digital transformation policies and strategies</w:t>
      </w:r>
      <w:r w:rsidR="00B06DB3" w:rsidRPr="00AA2EEE">
        <w:rPr>
          <w:rFonts w:ascii="Arial" w:hAnsi="Arial" w:cs="Arial"/>
          <w:sz w:val="20"/>
          <w:szCs w:val="20"/>
          <w:lang w:val="en-US"/>
        </w:rPr>
        <w:t>.</w:t>
      </w:r>
      <w:r w:rsidRPr="00AA2EEE">
        <w:rPr>
          <w:rFonts w:ascii="Arial" w:hAnsi="Arial" w:cs="Arial"/>
          <w:sz w:val="20"/>
          <w:szCs w:val="20"/>
          <w:lang w:val="en-US"/>
        </w:rPr>
        <w:t xml:space="preserve"> </w:t>
      </w:r>
    </w:p>
    <w:p w:rsidR="005A78E9" w:rsidRPr="00AA2EEE" w:rsidRDefault="005A78E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Department’s Programme 5 contributed to the Outcome of “Increased access to secure Digital Infrastructure” in this regard, preliminary technical and regulatory studies </w:t>
      </w:r>
      <w:r w:rsidR="00F177B3" w:rsidRPr="00AA2EEE">
        <w:rPr>
          <w:rFonts w:ascii="Arial" w:hAnsi="Arial" w:cs="Arial"/>
          <w:sz w:val="20"/>
          <w:szCs w:val="20"/>
          <w:lang w:val="en-US"/>
        </w:rPr>
        <w:t>were</w:t>
      </w:r>
      <w:r w:rsidRPr="00AA2EEE">
        <w:rPr>
          <w:rFonts w:ascii="Arial" w:hAnsi="Arial" w:cs="Arial"/>
          <w:sz w:val="20"/>
          <w:szCs w:val="20"/>
          <w:lang w:val="en-US"/>
        </w:rPr>
        <w:t xml:space="preserve"> conducted to inform </w:t>
      </w:r>
      <w:r w:rsidR="00F177B3" w:rsidRPr="00AA2EEE">
        <w:rPr>
          <w:rFonts w:ascii="Arial" w:hAnsi="Arial" w:cs="Arial"/>
          <w:sz w:val="20"/>
          <w:szCs w:val="20"/>
          <w:lang w:val="en-US"/>
        </w:rPr>
        <w:t xml:space="preserve">the </w:t>
      </w:r>
      <w:r w:rsidRPr="00AA2EEE">
        <w:rPr>
          <w:rFonts w:ascii="Arial" w:hAnsi="Arial" w:cs="Arial"/>
          <w:sz w:val="20"/>
          <w:szCs w:val="20"/>
          <w:lang w:val="en-US"/>
        </w:rPr>
        <w:t>draft SA’s position for WRC-23. With regards to broadband, the Department during the reporting period, the revised SA Connect Phase 2 model was approved by the Cabinet</w:t>
      </w:r>
      <w:r w:rsidR="00F177B3" w:rsidRPr="00AA2EEE">
        <w:rPr>
          <w:rFonts w:ascii="Arial" w:hAnsi="Arial" w:cs="Arial"/>
          <w:sz w:val="20"/>
          <w:szCs w:val="20"/>
          <w:lang w:val="en-US"/>
        </w:rPr>
        <w:t>,</w:t>
      </w:r>
      <w:r w:rsidRPr="00AA2EEE">
        <w:rPr>
          <w:rFonts w:ascii="Arial" w:hAnsi="Arial" w:cs="Arial"/>
          <w:sz w:val="20"/>
          <w:szCs w:val="20"/>
          <w:lang w:val="en-US"/>
        </w:rPr>
        <w:t xml:space="preserve"> and the provision of broadband services to 970 connected sites was sustained</w:t>
      </w:r>
      <w:r w:rsidR="00F177B3" w:rsidRPr="00AA2EEE">
        <w:rPr>
          <w:rFonts w:ascii="Arial" w:hAnsi="Arial" w:cs="Arial"/>
          <w:sz w:val="20"/>
          <w:szCs w:val="20"/>
          <w:lang w:val="en-US"/>
        </w:rPr>
        <w:t>.</w:t>
      </w:r>
      <w:r w:rsidRPr="00AA2EEE">
        <w:rPr>
          <w:rFonts w:ascii="Arial" w:hAnsi="Arial" w:cs="Arial"/>
          <w:sz w:val="20"/>
          <w:szCs w:val="20"/>
          <w:lang w:val="en-US"/>
        </w:rPr>
        <w:t xml:space="preserve"> </w:t>
      </w:r>
    </w:p>
    <w:p w:rsidR="005A78E9" w:rsidRPr="00AA2EEE" w:rsidRDefault="00F177B3"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Regarding the Outcome of “Enabling Digital Transformation policies and strategies” although the progress was not achieved as planned during the reporting period</w:t>
      </w:r>
      <w:r w:rsidR="005A78E9" w:rsidRPr="00AA2EEE">
        <w:rPr>
          <w:rFonts w:ascii="Arial" w:hAnsi="Arial" w:cs="Arial"/>
          <w:sz w:val="20"/>
          <w:szCs w:val="20"/>
          <w:lang w:val="en-US"/>
        </w:rPr>
        <w:t>, the Department coordinated the Switch-off of SABC analogue television transmitters across provinces by 31 March 2022. The target could not be achieved due to litigation</w:t>
      </w:r>
      <w:r w:rsidRPr="00AA2EEE">
        <w:rPr>
          <w:rFonts w:ascii="Arial" w:hAnsi="Arial" w:cs="Arial"/>
          <w:sz w:val="20"/>
          <w:szCs w:val="20"/>
          <w:lang w:val="en-US"/>
        </w:rPr>
        <w:t>,</w:t>
      </w:r>
      <w:r w:rsidR="005A78E9" w:rsidRPr="00AA2EEE">
        <w:rPr>
          <w:rFonts w:ascii="Arial" w:hAnsi="Arial" w:cs="Arial"/>
          <w:sz w:val="20"/>
          <w:szCs w:val="20"/>
          <w:lang w:val="en-US"/>
        </w:rPr>
        <w:t xml:space="preserve"> and the new deadline has been extended to </w:t>
      </w:r>
      <w:r w:rsidRPr="00AA2EEE">
        <w:rPr>
          <w:rFonts w:ascii="Arial" w:hAnsi="Arial" w:cs="Arial"/>
          <w:sz w:val="20"/>
          <w:szCs w:val="20"/>
          <w:lang w:val="en-US"/>
        </w:rPr>
        <w:t xml:space="preserve">the </w:t>
      </w:r>
      <w:r w:rsidR="005A78E9" w:rsidRPr="00AA2EEE">
        <w:rPr>
          <w:rFonts w:ascii="Arial" w:hAnsi="Arial" w:cs="Arial"/>
          <w:sz w:val="20"/>
          <w:szCs w:val="20"/>
          <w:lang w:val="en-US"/>
        </w:rPr>
        <w:t xml:space="preserve">end of June 2022. However, the progress contributed to the outcomes related to Increased access to secure Digital Infrastructure and Enabling Digital Transformation policies and strategies, respectively. </w:t>
      </w:r>
    </w:p>
    <w:p w:rsidR="004E28F5" w:rsidRPr="00AA2EEE" w:rsidRDefault="005A78E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response to prioritising women, youth and persons with </w:t>
      </w:r>
      <w:r w:rsidR="00F177B3" w:rsidRPr="00AA2EEE">
        <w:rPr>
          <w:rFonts w:ascii="Arial" w:hAnsi="Arial" w:cs="Arial"/>
          <w:sz w:val="20"/>
          <w:szCs w:val="20"/>
          <w:lang w:val="en-US"/>
        </w:rPr>
        <w:t>disabilities,</w:t>
      </w:r>
      <w:r w:rsidRPr="00AA2EEE">
        <w:rPr>
          <w:rFonts w:ascii="Arial" w:hAnsi="Arial" w:cs="Arial"/>
          <w:sz w:val="20"/>
          <w:szCs w:val="20"/>
          <w:lang w:val="en-US"/>
        </w:rPr>
        <w:t xml:space="preserve"> the programme ensured that during the implementation of the Broadcasting Digital Migration Programme</w:t>
      </w:r>
      <w:r w:rsidR="00F177B3" w:rsidRPr="00AA2EEE">
        <w:rPr>
          <w:rFonts w:ascii="Arial" w:hAnsi="Arial" w:cs="Arial"/>
          <w:sz w:val="20"/>
          <w:szCs w:val="20"/>
          <w:lang w:val="en-US"/>
        </w:rPr>
        <w:t>,</w:t>
      </w:r>
      <w:r w:rsidRPr="00AA2EEE">
        <w:rPr>
          <w:rFonts w:ascii="Arial" w:hAnsi="Arial" w:cs="Arial"/>
          <w:sz w:val="20"/>
          <w:szCs w:val="20"/>
          <w:lang w:val="en-US"/>
        </w:rPr>
        <w:t xml:space="preserve"> 40</w:t>
      </w:r>
      <w:r w:rsidR="004E69F9" w:rsidRPr="00AA2EEE">
        <w:rPr>
          <w:rFonts w:ascii="Arial" w:hAnsi="Arial" w:cs="Arial"/>
          <w:sz w:val="20"/>
          <w:szCs w:val="20"/>
          <w:lang w:val="en-US"/>
        </w:rPr>
        <w:t xml:space="preserve"> per cent</w:t>
      </w:r>
      <w:r w:rsidRPr="00AA2EEE">
        <w:rPr>
          <w:rFonts w:ascii="Arial" w:hAnsi="Arial" w:cs="Arial"/>
          <w:sz w:val="20"/>
          <w:szCs w:val="20"/>
          <w:lang w:val="en-US"/>
        </w:rPr>
        <w:t xml:space="preserve"> of </w:t>
      </w:r>
      <w:r w:rsidR="00F177B3" w:rsidRPr="00AA2EEE">
        <w:rPr>
          <w:rFonts w:ascii="Arial" w:hAnsi="Arial" w:cs="Arial"/>
          <w:sz w:val="20"/>
          <w:szCs w:val="20"/>
          <w:lang w:val="en-US"/>
        </w:rPr>
        <w:t xml:space="preserve">the </w:t>
      </w:r>
      <w:r w:rsidRPr="00AA2EEE">
        <w:rPr>
          <w:rFonts w:ascii="Arial" w:hAnsi="Arial" w:cs="Arial"/>
          <w:sz w:val="20"/>
          <w:szCs w:val="20"/>
          <w:lang w:val="en-US"/>
        </w:rPr>
        <w:t>total number of set-top-box installers were women. This programme also had participation by youth.</w:t>
      </w:r>
      <w:r w:rsidR="00C644E3" w:rsidRPr="00AA2EEE" w:rsidDel="00906BBB">
        <w:rPr>
          <w:rFonts w:ascii="Arial" w:hAnsi="Arial" w:cs="Arial"/>
          <w:sz w:val="20"/>
          <w:szCs w:val="20"/>
          <w:lang w:val="en-US"/>
        </w:rPr>
        <w:t xml:space="preserve"> </w:t>
      </w:r>
    </w:p>
    <w:p w:rsidR="005A78E9" w:rsidRPr="00AA2EEE" w:rsidRDefault="005A78E9" w:rsidP="00AA2EEE">
      <w:pPr>
        <w:spacing w:after="0" w:line="240" w:lineRule="auto"/>
        <w:jc w:val="left"/>
        <w:rPr>
          <w:rFonts w:ascii="Arial" w:hAnsi="Arial" w:cs="Arial"/>
          <w:sz w:val="20"/>
          <w:szCs w:val="20"/>
          <w:lang w:val="en-US"/>
        </w:rPr>
      </w:pPr>
      <w:r w:rsidRPr="00AA2EEE">
        <w:rPr>
          <w:rFonts w:ascii="Arial" w:hAnsi="Arial" w:cs="Arial"/>
          <w:b/>
          <w:bCs/>
          <w:sz w:val="20"/>
          <w:szCs w:val="20"/>
          <w:lang w:val="en-US"/>
        </w:rPr>
        <w:t xml:space="preserve">Reporting on the Institutional Response to the COVID-19 Pandemic </w:t>
      </w:r>
    </w:p>
    <w:p w:rsidR="00906BBB" w:rsidRPr="00AA2EEE" w:rsidRDefault="005A78E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issued multiple Directions on the Risk-Adjusted Strategy for the Communications and Digital Technologies Sector under Regulation 4(10) of the Regulations made under Section 27(2) of the Disaster Management Act, 2002 (Act No. 57 of 2002). In order to facilitate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implementation of the Directions across the entire Sector, a Programme Management Office was still functional as a coordinating mechanism through which the Department, together with the industry service providers, facilitated the provisioning of services </w:t>
      </w:r>
      <w:r w:rsidR="00F177B3" w:rsidRPr="00AA2EEE">
        <w:rPr>
          <w:rFonts w:ascii="Arial" w:hAnsi="Arial" w:cs="Arial"/>
          <w:sz w:val="20"/>
          <w:szCs w:val="20"/>
          <w:lang w:val="en-US"/>
        </w:rPr>
        <w:t>to</w:t>
      </w:r>
      <w:r w:rsidRPr="00AA2EEE">
        <w:rPr>
          <w:rFonts w:ascii="Arial" w:hAnsi="Arial" w:cs="Arial"/>
          <w:sz w:val="20"/>
          <w:szCs w:val="20"/>
          <w:lang w:val="en-US"/>
        </w:rPr>
        <w:t xml:space="preserve"> ensure smooth operations of the communications industry as essential services during the disaster period. The composition of the COVID-19 Programme Management Office consisted of Departmental officials from all six Programmes of the Department.</w:t>
      </w:r>
    </w:p>
    <w:p w:rsidR="005A78E9" w:rsidRPr="00AA2EEE" w:rsidRDefault="005A78E9" w:rsidP="00AA2EEE">
      <w:pPr>
        <w:spacing w:after="0" w:line="240" w:lineRule="auto"/>
        <w:jc w:val="left"/>
        <w:rPr>
          <w:rFonts w:ascii="Arial" w:hAnsi="Arial" w:cs="Arial"/>
          <w:sz w:val="20"/>
          <w:szCs w:val="20"/>
          <w:lang w:val="en-US"/>
        </w:rPr>
      </w:pPr>
    </w:p>
    <w:p w:rsidR="00C966D0" w:rsidRPr="00AA2EEE" w:rsidRDefault="00C966D0" w:rsidP="00AA2EEE">
      <w:pPr>
        <w:spacing w:after="0" w:line="240" w:lineRule="auto"/>
        <w:jc w:val="left"/>
        <w:rPr>
          <w:rFonts w:ascii="Arial" w:hAnsi="Arial" w:cs="Arial"/>
          <w:sz w:val="20"/>
          <w:szCs w:val="20"/>
          <w:lang w:val="en-US"/>
        </w:rPr>
      </w:pPr>
    </w:p>
    <w:p w:rsidR="00C966D0" w:rsidRPr="00AA2EEE" w:rsidRDefault="00C966D0" w:rsidP="00AA2EEE">
      <w:pPr>
        <w:spacing w:after="0" w:line="240" w:lineRule="auto"/>
        <w:jc w:val="left"/>
        <w:rPr>
          <w:rFonts w:ascii="Arial" w:hAnsi="Arial" w:cs="Arial"/>
          <w:sz w:val="20"/>
          <w:szCs w:val="20"/>
          <w:lang w:val="en-US"/>
        </w:rPr>
      </w:pPr>
    </w:p>
    <w:p w:rsidR="007F0732" w:rsidRPr="00AA2EEE" w:rsidRDefault="00D5373C" w:rsidP="00AA2EEE">
      <w:pPr>
        <w:spacing w:after="0" w:line="240" w:lineRule="auto"/>
        <w:ind w:left="1440" w:hanging="1080"/>
        <w:jc w:val="left"/>
        <w:rPr>
          <w:rFonts w:ascii="Arial" w:hAnsi="Arial" w:cs="Arial"/>
          <w:b/>
          <w:sz w:val="20"/>
          <w:szCs w:val="20"/>
          <w:lang w:val="en-ZA"/>
        </w:rPr>
      </w:pPr>
      <w:r w:rsidRPr="00AA2EEE">
        <w:rPr>
          <w:rFonts w:ascii="Arial" w:hAnsi="Arial" w:cs="Arial"/>
          <w:b/>
          <w:sz w:val="20"/>
          <w:szCs w:val="20"/>
          <w:lang w:val="en-ZA"/>
        </w:rPr>
        <w:t>8</w:t>
      </w:r>
      <w:r w:rsidR="007F0732" w:rsidRPr="00AA2EEE">
        <w:rPr>
          <w:rFonts w:ascii="Arial" w:hAnsi="Arial" w:cs="Arial"/>
          <w:b/>
          <w:sz w:val="20"/>
          <w:szCs w:val="20"/>
          <w:lang w:val="en-ZA"/>
        </w:rPr>
        <w:t>.5.1</w:t>
      </w:r>
      <w:r w:rsidR="007F0732" w:rsidRPr="00AA2EEE">
        <w:rPr>
          <w:rFonts w:ascii="Arial" w:hAnsi="Arial" w:cs="Arial"/>
          <w:b/>
          <w:sz w:val="20"/>
          <w:szCs w:val="20"/>
          <w:lang w:val="en-ZA"/>
        </w:rPr>
        <w:tab/>
        <w:t>Areas of Underperformance</w:t>
      </w:r>
    </w:p>
    <w:p w:rsidR="005A78E9" w:rsidRPr="00AA2EEE" w:rsidRDefault="005A78E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Department acknowledges its areas of under-performance related to the target of Switch-off of SABC analogue television transmitters coordinated across all provinces by 31 March 2022</w:t>
      </w:r>
      <w:r w:rsidR="00F177B3" w:rsidRPr="00AA2EEE">
        <w:rPr>
          <w:rFonts w:ascii="Arial" w:hAnsi="Arial" w:cs="Arial"/>
          <w:sz w:val="20"/>
          <w:szCs w:val="20"/>
          <w:lang w:val="en-US"/>
        </w:rPr>
        <w:t>,</w:t>
      </w:r>
      <w:r w:rsidRPr="00AA2EEE">
        <w:rPr>
          <w:rFonts w:ascii="Arial" w:hAnsi="Arial" w:cs="Arial"/>
          <w:sz w:val="20"/>
          <w:szCs w:val="20"/>
          <w:lang w:val="en-US"/>
        </w:rPr>
        <w:t xml:space="preserve"> which could not be achieved due to litigation against the Department. As a result, the deadline was extended to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end of June 2022. The Department will ensure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finalisation of the coordination of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switch-off of SABC analogue television transmitters across all provinces in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2022/23 </w:t>
      </w:r>
      <w:r w:rsidR="00CF5E04" w:rsidRPr="00AA2EEE">
        <w:rPr>
          <w:rFonts w:ascii="Arial" w:hAnsi="Arial" w:cs="Arial"/>
          <w:sz w:val="20"/>
          <w:szCs w:val="20"/>
          <w:lang w:val="en-US"/>
        </w:rPr>
        <w:t>Financial Year</w:t>
      </w:r>
      <w:r w:rsidRPr="00AA2EEE">
        <w:rPr>
          <w:rFonts w:ascii="Arial" w:hAnsi="Arial" w:cs="Arial"/>
          <w:sz w:val="20"/>
          <w:szCs w:val="20"/>
          <w:lang w:val="en-US"/>
        </w:rPr>
        <w:t xml:space="preserve">. The completion of the analogue switch-off will have a huge impact on the accessibility of digital content. </w:t>
      </w:r>
    </w:p>
    <w:p w:rsidR="00CF5E04" w:rsidRPr="00AA2EEE" w:rsidRDefault="00CF5E04" w:rsidP="00AA2EEE">
      <w:pPr>
        <w:spacing w:after="0" w:line="240" w:lineRule="auto"/>
        <w:jc w:val="left"/>
        <w:rPr>
          <w:rFonts w:ascii="Arial" w:hAnsi="Arial" w:cs="Arial"/>
          <w:sz w:val="20"/>
          <w:szCs w:val="20"/>
          <w:lang w:val="en-ZA"/>
        </w:rPr>
      </w:pPr>
    </w:p>
    <w:p w:rsidR="00B52C64" w:rsidRPr="00AA2EEE" w:rsidRDefault="00B52C64" w:rsidP="00AA2EEE">
      <w:pPr>
        <w:spacing w:after="0" w:line="240" w:lineRule="auto"/>
        <w:jc w:val="left"/>
        <w:rPr>
          <w:rFonts w:ascii="Arial" w:hAnsi="Arial" w:cs="Arial"/>
          <w:sz w:val="20"/>
          <w:szCs w:val="20"/>
          <w:lang w:val="en-ZA"/>
        </w:rPr>
      </w:pPr>
    </w:p>
    <w:p w:rsidR="00D50B18" w:rsidRPr="00AA2EEE" w:rsidRDefault="00D5373C" w:rsidP="00AA2EEE">
      <w:pPr>
        <w:spacing w:after="0" w:line="240" w:lineRule="auto"/>
        <w:ind w:left="1440" w:hanging="1080"/>
        <w:jc w:val="left"/>
        <w:rPr>
          <w:rFonts w:ascii="Arial" w:hAnsi="Arial" w:cs="Arial"/>
          <w:sz w:val="20"/>
          <w:szCs w:val="20"/>
          <w:lang w:val="en-US"/>
        </w:rPr>
      </w:pPr>
      <w:r w:rsidRPr="00AA2EEE">
        <w:rPr>
          <w:rFonts w:ascii="Arial" w:hAnsi="Arial" w:cs="Arial"/>
          <w:b/>
          <w:sz w:val="20"/>
          <w:szCs w:val="20"/>
          <w:lang w:val="en-ZA"/>
        </w:rPr>
        <w:t>8</w:t>
      </w:r>
      <w:r w:rsidR="007F0732" w:rsidRPr="00AA2EEE">
        <w:rPr>
          <w:rFonts w:ascii="Arial" w:hAnsi="Arial" w:cs="Arial"/>
          <w:b/>
          <w:sz w:val="20"/>
          <w:szCs w:val="20"/>
          <w:lang w:val="en-ZA"/>
        </w:rPr>
        <w:t>.5.2</w:t>
      </w:r>
      <w:r w:rsidR="007F0732" w:rsidRPr="00AA2EEE">
        <w:rPr>
          <w:rFonts w:ascii="Arial" w:hAnsi="Arial" w:cs="Arial"/>
          <w:b/>
          <w:sz w:val="20"/>
          <w:szCs w:val="20"/>
          <w:lang w:val="en-ZA"/>
        </w:rPr>
        <w:tab/>
      </w:r>
      <w:r w:rsidR="00C95493" w:rsidRPr="00AA2EEE">
        <w:rPr>
          <w:rFonts w:ascii="Arial" w:hAnsi="Arial" w:cs="Arial"/>
          <w:b/>
          <w:sz w:val="20"/>
          <w:szCs w:val="20"/>
          <w:lang w:val="en-ZA"/>
        </w:rPr>
        <w:t>Programme</w:t>
      </w:r>
      <w:r w:rsidR="007F0732" w:rsidRPr="00AA2EEE">
        <w:rPr>
          <w:rFonts w:ascii="Arial" w:hAnsi="Arial" w:cs="Arial"/>
          <w:b/>
          <w:sz w:val="20"/>
          <w:szCs w:val="20"/>
          <w:lang w:val="en-ZA"/>
        </w:rPr>
        <w:t xml:space="preserve"> Performance </w:t>
      </w:r>
      <w:r w:rsidR="00F4744C" w:rsidRPr="00AA2EEE">
        <w:rPr>
          <w:rFonts w:ascii="Arial" w:hAnsi="Arial" w:cs="Arial"/>
          <w:b/>
          <w:sz w:val="20"/>
          <w:szCs w:val="20"/>
          <w:lang w:val="en-ZA"/>
        </w:rPr>
        <w:t>Against B</w:t>
      </w:r>
      <w:r w:rsidR="007F0732" w:rsidRPr="00AA2EEE">
        <w:rPr>
          <w:rFonts w:ascii="Arial" w:hAnsi="Arial" w:cs="Arial"/>
          <w:b/>
          <w:sz w:val="20"/>
          <w:szCs w:val="20"/>
          <w:lang w:val="en-ZA"/>
        </w:rPr>
        <w:t xml:space="preserve">udgets </w:t>
      </w:r>
    </w:p>
    <w:p w:rsidR="005A78E9" w:rsidRPr="00AA2EEE" w:rsidRDefault="005A78E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Spending was R1.513 billion in the 2021/22 </w:t>
      </w:r>
      <w:r w:rsidR="00F4744C" w:rsidRPr="00AA2EEE">
        <w:rPr>
          <w:rFonts w:ascii="Arial" w:hAnsi="Arial" w:cs="Arial"/>
          <w:sz w:val="20"/>
          <w:szCs w:val="20"/>
          <w:lang w:val="en-US"/>
        </w:rPr>
        <w:t>Financial Y</w:t>
      </w:r>
      <w:r w:rsidRPr="00AA2EEE">
        <w:rPr>
          <w:rFonts w:ascii="Arial" w:hAnsi="Arial" w:cs="Arial"/>
          <w:sz w:val="20"/>
          <w:szCs w:val="20"/>
          <w:lang w:val="en-US"/>
        </w:rPr>
        <w:t xml:space="preserve">ear and R1.017 billion in the 2020/21 </w:t>
      </w:r>
      <w:r w:rsidR="00F4744C" w:rsidRPr="00AA2EEE">
        <w:rPr>
          <w:rFonts w:ascii="Arial" w:hAnsi="Arial" w:cs="Arial"/>
          <w:sz w:val="20"/>
          <w:szCs w:val="20"/>
          <w:lang w:val="en-US"/>
        </w:rPr>
        <w:t>Financial Year</w:t>
      </w:r>
      <w:r w:rsidRPr="00AA2EEE">
        <w:rPr>
          <w:rFonts w:ascii="Arial" w:hAnsi="Arial" w:cs="Arial"/>
          <w:sz w:val="20"/>
          <w:szCs w:val="20"/>
          <w:lang w:val="en-US"/>
        </w:rPr>
        <w:t xml:space="preserve">. Spending </w:t>
      </w:r>
      <w:r w:rsidR="00C95493" w:rsidRPr="00AA2EEE">
        <w:rPr>
          <w:rFonts w:ascii="Arial" w:hAnsi="Arial" w:cs="Arial"/>
          <w:sz w:val="20"/>
          <w:szCs w:val="20"/>
          <w:lang w:val="en-US"/>
        </w:rPr>
        <w:t>in</w:t>
      </w:r>
      <w:r w:rsidRPr="00AA2EEE">
        <w:rPr>
          <w:rFonts w:ascii="Arial" w:hAnsi="Arial" w:cs="Arial"/>
          <w:sz w:val="20"/>
          <w:szCs w:val="20"/>
          <w:lang w:val="en-US"/>
        </w:rPr>
        <w:t xml:space="preserve"> goods and services decreased from R217.3 million in 2020/21 to R186.3 million in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2021/22 </w:t>
      </w:r>
      <w:r w:rsidR="00F4744C" w:rsidRPr="00AA2EEE">
        <w:rPr>
          <w:rFonts w:ascii="Arial" w:hAnsi="Arial" w:cs="Arial"/>
          <w:sz w:val="20"/>
          <w:szCs w:val="20"/>
          <w:lang w:val="en-US"/>
        </w:rPr>
        <w:t>Financial Y</w:t>
      </w:r>
      <w:r w:rsidRPr="00AA2EEE">
        <w:rPr>
          <w:rFonts w:ascii="Arial" w:hAnsi="Arial" w:cs="Arial"/>
          <w:sz w:val="20"/>
          <w:szCs w:val="20"/>
          <w:lang w:val="en-US"/>
        </w:rPr>
        <w:t xml:space="preserve">ear. Spending in Travel and subsistence increased from R2.9 million in 2020/21 to R5.6 million in the year under review. The transfer to public entities increased from R765.2 million in 2020/21 to R1.291 billion in </w:t>
      </w:r>
      <w:r w:rsidR="00C95493" w:rsidRPr="00AA2EEE">
        <w:rPr>
          <w:rFonts w:ascii="Arial" w:hAnsi="Arial" w:cs="Arial"/>
          <w:sz w:val="20"/>
          <w:szCs w:val="20"/>
          <w:lang w:val="en-US"/>
        </w:rPr>
        <w:t xml:space="preserve">the </w:t>
      </w:r>
      <w:r w:rsidRPr="00AA2EEE">
        <w:rPr>
          <w:rFonts w:ascii="Arial" w:hAnsi="Arial" w:cs="Arial"/>
          <w:sz w:val="20"/>
          <w:szCs w:val="20"/>
          <w:lang w:val="en-US"/>
        </w:rPr>
        <w:t xml:space="preserve">2021/22 </w:t>
      </w:r>
      <w:r w:rsidR="00F4744C" w:rsidRPr="00AA2EEE">
        <w:rPr>
          <w:rFonts w:ascii="Arial" w:hAnsi="Arial" w:cs="Arial"/>
          <w:sz w:val="20"/>
          <w:szCs w:val="20"/>
          <w:lang w:val="en-US"/>
        </w:rPr>
        <w:t>Financial Year</w:t>
      </w:r>
      <w:r w:rsidRPr="00AA2EEE">
        <w:rPr>
          <w:rFonts w:ascii="Arial" w:hAnsi="Arial" w:cs="Arial"/>
          <w:sz w:val="20"/>
          <w:szCs w:val="20"/>
          <w:lang w:val="en-US"/>
        </w:rPr>
        <w:t xml:space="preserve">. These transfers are for the Digital Terrestrial Television Migration project. The variance is mainly due to </w:t>
      </w:r>
      <w:r w:rsidR="00C95493" w:rsidRPr="00AA2EEE">
        <w:rPr>
          <w:rFonts w:ascii="Arial" w:hAnsi="Arial" w:cs="Arial"/>
          <w:sz w:val="20"/>
          <w:szCs w:val="20"/>
          <w:lang w:val="en-US"/>
        </w:rPr>
        <w:t>funds</w:t>
      </w:r>
      <w:r w:rsidRPr="00AA2EEE">
        <w:rPr>
          <w:rFonts w:ascii="Arial" w:hAnsi="Arial" w:cs="Arial"/>
          <w:sz w:val="20"/>
          <w:szCs w:val="20"/>
          <w:lang w:val="en-US"/>
        </w:rPr>
        <w:t xml:space="preserve"> transferred to Universal Service and Access Fund for Broadcasting digital migration project (BDM). </w:t>
      </w:r>
      <w:r w:rsidR="00C95493" w:rsidRPr="00AA2EEE">
        <w:rPr>
          <w:rFonts w:ascii="Arial" w:hAnsi="Arial" w:cs="Arial"/>
          <w:sz w:val="20"/>
          <w:szCs w:val="20"/>
          <w:lang w:val="en-US"/>
        </w:rPr>
        <w:t>The spending</w:t>
      </w:r>
      <w:r w:rsidRPr="00AA2EEE">
        <w:rPr>
          <w:rFonts w:ascii="Arial" w:hAnsi="Arial" w:cs="Arial"/>
          <w:sz w:val="20"/>
          <w:szCs w:val="20"/>
          <w:lang w:val="en-US"/>
        </w:rPr>
        <w:t xml:space="preserve"> rate under this program is at 85.9 per cent. </w:t>
      </w:r>
    </w:p>
    <w:p w:rsidR="00A5204F"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Underspending under </w:t>
      </w:r>
      <w:r w:rsidR="00C95493" w:rsidRPr="00AA2EEE">
        <w:rPr>
          <w:rFonts w:ascii="Arial" w:hAnsi="Arial" w:cs="Arial"/>
          <w:sz w:val="20"/>
          <w:szCs w:val="20"/>
        </w:rPr>
        <w:t xml:space="preserve">goods </w:t>
      </w:r>
      <w:r w:rsidRPr="00AA2EEE">
        <w:rPr>
          <w:rFonts w:ascii="Arial" w:hAnsi="Arial" w:cs="Arial"/>
          <w:sz w:val="20"/>
          <w:szCs w:val="20"/>
        </w:rPr>
        <w:t xml:space="preserve">and services is mainly due to R200 million appropriated during adjustment estimates for </w:t>
      </w:r>
      <w:r w:rsidR="00C95493" w:rsidRPr="00AA2EEE">
        <w:rPr>
          <w:rFonts w:ascii="Arial" w:hAnsi="Arial" w:cs="Arial"/>
          <w:sz w:val="20"/>
          <w:szCs w:val="20"/>
        </w:rPr>
        <w:t xml:space="preserve">the </w:t>
      </w:r>
      <w:r w:rsidRPr="00AA2EEE">
        <w:rPr>
          <w:rFonts w:ascii="Arial" w:hAnsi="Arial" w:cs="Arial"/>
          <w:sz w:val="20"/>
          <w:szCs w:val="20"/>
        </w:rPr>
        <w:t xml:space="preserve">Presidential Employment Stimulus not spent as the process to appoint BBI as a designated fund manager for the Broadband Access Fund for which the funds have been allocated was not concluded at the end of the current financial year. The </w:t>
      </w:r>
      <w:r w:rsidR="00C95493" w:rsidRPr="00AA2EEE">
        <w:rPr>
          <w:rFonts w:ascii="Arial" w:hAnsi="Arial" w:cs="Arial"/>
          <w:sz w:val="20"/>
          <w:szCs w:val="20"/>
        </w:rPr>
        <w:t>rollover</w:t>
      </w:r>
      <w:r w:rsidRPr="00AA2EEE">
        <w:rPr>
          <w:rFonts w:ascii="Arial" w:hAnsi="Arial" w:cs="Arial"/>
          <w:sz w:val="20"/>
          <w:szCs w:val="20"/>
        </w:rPr>
        <w:t xml:space="preserve"> request was submitted to National Treasury in this regard. The </w:t>
      </w:r>
      <w:r w:rsidR="00F4744C" w:rsidRPr="00AA2EEE">
        <w:rPr>
          <w:rFonts w:ascii="Arial" w:hAnsi="Arial" w:cs="Arial"/>
          <w:sz w:val="20"/>
          <w:szCs w:val="20"/>
        </w:rPr>
        <w:t xml:space="preserve">Department </w:t>
      </w:r>
      <w:r w:rsidR="00A02577" w:rsidRPr="00AA2EEE">
        <w:rPr>
          <w:rFonts w:ascii="Arial" w:hAnsi="Arial" w:cs="Arial"/>
          <w:sz w:val="20"/>
          <w:szCs w:val="20"/>
        </w:rPr>
        <w:t xml:space="preserve">has yet to formalise the appointment in line with the </w:t>
      </w:r>
      <w:r w:rsidRPr="00AA2EEE">
        <w:rPr>
          <w:rFonts w:ascii="Arial" w:hAnsi="Arial" w:cs="Arial"/>
          <w:sz w:val="20"/>
          <w:szCs w:val="20"/>
        </w:rPr>
        <w:t>due governance process.</w:t>
      </w:r>
    </w:p>
    <w:p w:rsidR="00A5204F"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The underspending is also due to </w:t>
      </w:r>
      <w:r w:rsidR="00A02577" w:rsidRPr="00AA2EEE">
        <w:rPr>
          <w:rFonts w:ascii="Arial" w:hAnsi="Arial" w:cs="Arial"/>
          <w:sz w:val="20"/>
          <w:szCs w:val="20"/>
        </w:rPr>
        <w:t xml:space="preserve">a </w:t>
      </w:r>
      <w:r w:rsidRPr="00AA2EEE">
        <w:rPr>
          <w:rFonts w:ascii="Arial" w:hAnsi="Arial" w:cs="Arial"/>
          <w:sz w:val="20"/>
          <w:szCs w:val="20"/>
        </w:rPr>
        <w:t>request for deviation submitted to National Treasury to appoint CSIR as a strategic partner for hosting the Cybersecurity hub</w:t>
      </w:r>
      <w:r w:rsidR="00A02577" w:rsidRPr="00AA2EEE">
        <w:rPr>
          <w:rFonts w:ascii="Arial" w:hAnsi="Arial" w:cs="Arial"/>
          <w:sz w:val="20"/>
          <w:szCs w:val="20"/>
        </w:rPr>
        <w:t>; the</w:t>
      </w:r>
      <w:r w:rsidRPr="00AA2EEE">
        <w:rPr>
          <w:rFonts w:ascii="Arial" w:hAnsi="Arial" w:cs="Arial"/>
          <w:sz w:val="20"/>
          <w:szCs w:val="20"/>
        </w:rPr>
        <w:t xml:space="preserve"> response from National Treasury was received in the new </w:t>
      </w:r>
      <w:r w:rsidR="00F4744C" w:rsidRPr="00AA2EEE">
        <w:rPr>
          <w:rFonts w:ascii="Arial" w:hAnsi="Arial" w:cs="Arial"/>
          <w:sz w:val="20"/>
          <w:szCs w:val="20"/>
        </w:rPr>
        <w:t>Financial Year</w:t>
      </w:r>
      <w:r w:rsidRPr="00AA2EEE">
        <w:rPr>
          <w:rFonts w:ascii="Arial" w:hAnsi="Arial" w:cs="Arial"/>
          <w:sz w:val="20"/>
          <w:szCs w:val="20"/>
        </w:rPr>
        <w:t>.</w:t>
      </w:r>
    </w:p>
    <w:p w:rsidR="00261A8F"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lastRenderedPageBreak/>
        <w:t xml:space="preserve">The underspending on SA Connect Phase 1 was due to non-payment of services that did not meet the Service Level Agreement (SLA)Performance requirements, in line with </w:t>
      </w:r>
      <w:r w:rsidR="00A02577" w:rsidRPr="00AA2EEE">
        <w:rPr>
          <w:rFonts w:ascii="Arial" w:hAnsi="Arial" w:cs="Arial"/>
          <w:sz w:val="20"/>
          <w:szCs w:val="20"/>
        </w:rPr>
        <w:t xml:space="preserve">the </w:t>
      </w:r>
      <w:r w:rsidRPr="00AA2EEE">
        <w:rPr>
          <w:rFonts w:ascii="Arial" w:hAnsi="Arial" w:cs="Arial"/>
          <w:sz w:val="20"/>
          <w:szCs w:val="20"/>
        </w:rPr>
        <w:t>contractual agreement between DCDT and the implementing agencies.</w:t>
      </w:r>
    </w:p>
    <w:p w:rsidR="00C966D0" w:rsidRPr="00AA2EEE" w:rsidRDefault="00C966D0" w:rsidP="00AA2EEE">
      <w:pPr>
        <w:pStyle w:val="MediumGrid1-Accent21"/>
        <w:spacing w:after="0" w:line="240" w:lineRule="auto"/>
        <w:ind w:left="900" w:hanging="540"/>
        <w:jc w:val="left"/>
        <w:rPr>
          <w:rFonts w:ascii="Arial" w:hAnsi="Arial" w:cs="Arial"/>
          <w:b/>
          <w:sz w:val="20"/>
          <w:szCs w:val="20"/>
          <w:lang w:val="en-US"/>
        </w:rPr>
      </w:pPr>
    </w:p>
    <w:p w:rsidR="00C966D0" w:rsidRPr="00AA2EEE" w:rsidRDefault="00C966D0" w:rsidP="00AA2EEE">
      <w:pPr>
        <w:pStyle w:val="MediumGrid1-Accent21"/>
        <w:spacing w:after="0" w:line="240" w:lineRule="auto"/>
        <w:ind w:left="900" w:hanging="540"/>
        <w:jc w:val="left"/>
        <w:rPr>
          <w:rFonts w:ascii="Arial" w:hAnsi="Arial" w:cs="Arial"/>
          <w:b/>
          <w:sz w:val="20"/>
          <w:szCs w:val="20"/>
          <w:lang w:val="en-US"/>
        </w:rPr>
      </w:pPr>
    </w:p>
    <w:p w:rsidR="007D7C9F" w:rsidRPr="00AA2EEE" w:rsidRDefault="00A5204F" w:rsidP="00AA2EEE">
      <w:pPr>
        <w:pStyle w:val="MediumGrid1-Accent21"/>
        <w:spacing w:after="0" w:line="240" w:lineRule="auto"/>
        <w:ind w:left="900" w:hanging="540"/>
        <w:jc w:val="left"/>
        <w:rPr>
          <w:rFonts w:ascii="Arial" w:hAnsi="Arial" w:cs="Arial"/>
          <w:b/>
          <w:sz w:val="20"/>
          <w:szCs w:val="20"/>
          <w:lang w:val="en-US"/>
        </w:rPr>
      </w:pPr>
      <w:r w:rsidRPr="00AA2EEE">
        <w:rPr>
          <w:rFonts w:ascii="Arial" w:hAnsi="Arial" w:cs="Arial"/>
          <w:b/>
          <w:sz w:val="20"/>
          <w:szCs w:val="20"/>
          <w:lang w:val="en-US"/>
        </w:rPr>
        <w:t>8</w:t>
      </w:r>
      <w:r w:rsidR="00375A30" w:rsidRPr="00AA2EEE">
        <w:rPr>
          <w:rFonts w:ascii="Arial" w:hAnsi="Arial" w:cs="Arial"/>
          <w:b/>
          <w:sz w:val="20"/>
          <w:szCs w:val="20"/>
          <w:lang w:val="en-US"/>
        </w:rPr>
        <w:t>.</w:t>
      </w:r>
      <w:r w:rsidR="007F0732" w:rsidRPr="00AA2EEE">
        <w:rPr>
          <w:rFonts w:ascii="Arial" w:hAnsi="Arial" w:cs="Arial"/>
          <w:b/>
          <w:sz w:val="20"/>
          <w:szCs w:val="20"/>
          <w:lang w:val="en-US"/>
        </w:rPr>
        <w:t>6</w:t>
      </w:r>
      <w:r w:rsidR="00375A30" w:rsidRPr="00AA2EEE">
        <w:rPr>
          <w:rFonts w:ascii="Arial" w:hAnsi="Arial" w:cs="Arial"/>
          <w:b/>
          <w:sz w:val="20"/>
          <w:szCs w:val="20"/>
          <w:lang w:val="en-US"/>
        </w:rPr>
        <w:tab/>
      </w:r>
      <w:r w:rsidR="007D7C9F" w:rsidRPr="00AA2EEE">
        <w:rPr>
          <w:rFonts w:ascii="Arial" w:hAnsi="Arial" w:cs="Arial"/>
          <w:b/>
          <w:bCs/>
          <w:sz w:val="20"/>
          <w:szCs w:val="20"/>
          <w:lang w:val="en-US"/>
        </w:rPr>
        <w:t>Programme 6: ICT Information Society and Capacity Development</w:t>
      </w:r>
    </w:p>
    <w:p w:rsidR="007D7C9F" w:rsidRPr="00AA2EEE" w:rsidRDefault="007D7C9F"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purpose of Programme 6 </w:t>
      </w:r>
      <w:r w:rsidRPr="00AA2EEE">
        <w:rPr>
          <w:rFonts w:ascii="Arial" w:hAnsi="Arial" w:cs="Arial"/>
          <w:sz w:val="20"/>
          <w:szCs w:val="20"/>
        </w:rPr>
        <w:t xml:space="preserve">is to </w:t>
      </w:r>
      <w:r w:rsidRPr="00AA2EEE">
        <w:rPr>
          <w:rFonts w:ascii="Arial" w:hAnsi="Arial" w:cs="Arial"/>
          <w:sz w:val="20"/>
          <w:szCs w:val="20"/>
          <w:lang w:val="en-US"/>
        </w:rPr>
        <w:t xml:space="preserve">develop </w:t>
      </w:r>
      <w:r w:rsidR="00915ACC" w:rsidRPr="00AA2EEE">
        <w:rPr>
          <w:rFonts w:ascii="Arial" w:hAnsi="Arial" w:cs="Arial"/>
          <w:sz w:val="20"/>
          <w:szCs w:val="20"/>
          <w:lang w:val="en-US"/>
        </w:rPr>
        <w:t>and implement strategies to build capabilities to bridge the digital divide</w:t>
      </w:r>
      <w:r w:rsidR="00F177B3" w:rsidRPr="00AA2EEE">
        <w:rPr>
          <w:rFonts w:ascii="Arial" w:hAnsi="Arial" w:cs="Arial"/>
          <w:sz w:val="20"/>
          <w:szCs w:val="20"/>
          <w:lang w:val="en-US"/>
        </w:rPr>
        <w:t>.</w:t>
      </w:r>
      <w:r w:rsidR="00915ACC" w:rsidRPr="00AA2EEE">
        <w:rPr>
          <w:rFonts w:ascii="Arial" w:hAnsi="Arial" w:cs="Arial"/>
          <w:sz w:val="20"/>
          <w:szCs w:val="20"/>
          <w:lang w:val="en-US"/>
        </w:rPr>
        <w:t xml:space="preserve"> </w:t>
      </w:r>
    </w:p>
    <w:p w:rsidR="00C644E3" w:rsidRPr="00AA2EEE" w:rsidRDefault="00AF26F0"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Institutional outcomes for Programme 6: </w:t>
      </w:r>
      <w:r w:rsidRPr="00AA2EEE">
        <w:rPr>
          <w:rFonts w:ascii="Arial" w:hAnsi="Arial" w:cs="Arial"/>
          <w:i/>
          <w:sz w:val="20"/>
          <w:szCs w:val="20"/>
        </w:rPr>
        <w:t>ICT Information Society and Capacity Development include</w:t>
      </w:r>
      <w:r w:rsidR="00B06DB3" w:rsidRPr="00AA2EEE">
        <w:rPr>
          <w:rFonts w:ascii="Arial" w:hAnsi="Arial" w:cs="Arial"/>
          <w:i/>
          <w:sz w:val="20"/>
          <w:szCs w:val="20"/>
        </w:rPr>
        <w:t xml:space="preserve"> a </w:t>
      </w:r>
      <w:r w:rsidR="00915ACC" w:rsidRPr="00AA2EEE">
        <w:rPr>
          <w:rFonts w:ascii="Arial" w:hAnsi="Arial" w:cs="Arial"/>
          <w:i/>
          <w:sz w:val="20"/>
          <w:szCs w:val="20"/>
          <w:lang w:val="en-US"/>
        </w:rPr>
        <w:t>transformed digital society</w:t>
      </w:r>
      <w:r w:rsidR="00AF1F2F" w:rsidRPr="00AA2EEE">
        <w:rPr>
          <w:rFonts w:ascii="Arial" w:hAnsi="Arial" w:cs="Arial"/>
          <w:i/>
          <w:sz w:val="20"/>
          <w:szCs w:val="20"/>
          <w:lang w:val="en-US"/>
        </w:rPr>
        <w:t>,</w:t>
      </w:r>
      <w:r w:rsidR="00915ACC" w:rsidRPr="00AA2EEE">
        <w:rPr>
          <w:rFonts w:ascii="Arial" w:hAnsi="Arial" w:cs="Arial"/>
          <w:i/>
          <w:sz w:val="20"/>
          <w:szCs w:val="20"/>
          <w:lang w:val="en-US"/>
        </w:rPr>
        <w:t xml:space="preserve"> enabling Digital transformation policies and strategies</w:t>
      </w:r>
      <w:r w:rsidR="00AF1F2F" w:rsidRPr="00AA2EEE">
        <w:rPr>
          <w:rFonts w:ascii="Arial" w:hAnsi="Arial" w:cs="Arial"/>
          <w:i/>
          <w:sz w:val="20"/>
          <w:szCs w:val="20"/>
          <w:lang w:val="en-US"/>
        </w:rPr>
        <w:t>,</w:t>
      </w:r>
      <w:r w:rsidR="00915ACC" w:rsidRPr="00AA2EEE">
        <w:rPr>
          <w:rFonts w:ascii="Arial" w:hAnsi="Arial" w:cs="Arial"/>
          <w:i/>
          <w:sz w:val="20"/>
          <w:szCs w:val="20"/>
          <w:lang w:val="en-US"/>
        </w:rPr>
        <w:t xml:space="preserve"> and a </w:t>
      </w:r>
      <w:r w:rsidR="00AF1F2F" w:rsidRPr="00AA2EEE">
        <w:rPr>
          <w:rFonts w:ascii="Arial" w:hAnsi="Arial" w:cs="Arial"/>
          <w:i/>
          <w:sz w:val="20"/>
          <w:szCs w:val="20"/>
          <w:lang w:val="en-US"/>
        </w:rPr>
        <w:t>high-performing</w:t>
      </w:r>
      <w:r w:rsidR="00915ACC" w:rsidRPr="00AA2EEE">
        <w:rPr>
          <w:rFonts w:ascii="Arial" w:hAnsi="Arial" w:cs="Arial"/>
          <w:i/>
          <w:sz w:val="20"/>
          <w:szCs w:val="20"/>
          <w:lang w:val="en-US"/>
        </w:rPr>
        <w:t xml:space="preserve"> Portfolio to </w:t>
      </w:r>
      <w:r w:rsidR="00F177B3" w:rsidRPr="00AA2EEE">
        <w:rPr>
          <w:rFonts w:ascii="Arial" w:hAnsi="Arial" w:cs="Arial"/>
          <w:i/>
          <w:sz w:val="20"/>
          <w:szCs w:val="20"/>
          <w:lang w:val="en-US"/>
        </w:rPr>
        <w:t>achieve</w:t>
      </w:r>
      <w:r w:rsidR="00915ACC" w:rsidRPr="00AA2EEE">
        <w:rPr>
          <w:rFonts w:ascii="Arial" w:hAnsi="Arial" w:cs="Arial"/>
          <w:i/>
          <w:sz w:val="20"/>
          <w:szCs w:val="20"/>
          <w:lang w:val="en-US"/>
        </w:rPr>
        <w:t xml:space="preserve"> their respective mandates</w:t>
      </w:r>
      <w:r w:rsidR="002D0058" w:rsidRPr="00AA2EEE">
        <w:rPr>
          <w:rFonts w:ascii="Arial" w:hAnsi="Arial" w:cs="Arial"/>
          <w:sz w:val="20"/>
          <w:szCs w:val="20"/>
          <w:lang w:val="en-US"/>
        </w:rPr>
        <w:t>.</w:t>
      </w:r>
      <w:r w:rsidR="00915ACC" w:rsidRPr="00AA2EEE">
        <w:rPr>
          <w:rFonts w:ascii="Arial" w:hAnsi="Arial" w:cs="Arial"/>
          <w:sz w:val="20"/>
          <w:szCs w:val="20"/>
          <w:lang w:val="en-US"/>
        </w:rPr>
        <w:t xml:space="preserve"> </w:t>
      </w:r>
      <w:r w:rsidR="00C644E3" w:rsidRPr="00AA2EEE">
        <w:rPr>
          <w:rFonts w:ascii="Arial" w:hAnsi="Arial" w:cs="Arial"/>
          <w:sz w:val="20"/>
          <w:szCs w:val="20"/>
          <w:lang w:val="en-US"/>
        </w:rPr>
        <w:t xml:space="preserve">The </w:t>
      </w:r>
      <w:r w:rsidR="00AF1F2F" w:rsidRPr="00AA2EEE">
        <w:rPr>
          <w:rFonts w:ascii="Arial" w:hAnsi="Arial" w:cs="Arial"/>
          <w:sz w:val="20"/>
          <w:szCs w:val="20"/>
          <w:lang w:val="en-US"/>
        </w:rPr>
        <w:t>Department’s</w:t>
      </w:r>
      <w:r w:rsidR="00C644E3" w:rsidRPr="00AA2EEE">
        <w:rPr>
          <w:rFonts w:ascii="Arial" w:hAnsi="Arial" w:cs="Arial"/>
          <w:sz w:val="20"/>
          <w:szCs w:val="20"/>
          <w:lang w:val="en-US"/>
        </w:rPr>
        <w:t xml:space="preserve"> Programme 6 contributed to the Outcome of </w:t>
      </w:r>
      <w:r w:rsidR="00AF1F2F" w:rsidRPr="00AA2EEE">
        <w:rPr>
          <w:rFonts w:ascii="Arial" w:hAnsi="Arial" w:cs="Arial"/>
          <w:sz w:val="20"/>
          <w:szCs w:val="20"/>
          <w:lang w:val="en-US"/>
        </w:rPr>
        <w:t xml:space="preserve">a </w:t>
      </w:r>
      <w:r w:rsidR="00C644E3" w:rsidRPr="00AA2EEE">
        <w:rPr>
          <w:rFonts w:ascii="Arial" w:hAnsi="Arial" w:cs="Arial"/>
          <w:sz w:val="20"/>
          <w:szCs w:val="20"/>
          <w:lang w:val="en-US"/>
        </w:rPr>
        <w:t>“Transformed digital society</w:t>
      </w:r>
      <w:r w:rsidR="00E563F7" w:rsidRPr="00AA2EEE">
        <w:rPr>
          <w:rFonts w:ascii="Arial" w:hAnsi="Arial" w:cs="Arial"/>
          <w:sz w:val="20"/>
          <w:szCs w:val="20"/>
          <w:lang w:val="en-US"/>
        </w:rPr>
        <w:t>.</w:t>
      </w:r>
      <w:r w:rsidR="00C644E3" w:rsidRPr="00AA2EEE">
        <w:rPr>
          <w:rFonts w:ascii="Arial" w:hAnsi="Arial" w:cs="Arial"/>
          <w:sz w:val="20"/>
          <w:szCs w:val="20"/>
          <w:lang w:val="en-US"/>
        </w:rPr>
        <w:t>“ In this regard, the Department monitored the implementation of the National e-Government Strategy and Roadmap</w:t>
      </w:r>
      <w:r w:rsidR="000E5AE1" w:rsidRPr="00AA2EEE">
        <w:rPr>
          <w:rFonts w:ascii="Arial" w:hAnsi="Arial" w:cs="Arial"/>
          <w:sz w:val="20"/>
          <w:szCs w:val="20"/>
          <w:lang w:val="en-US"/>
        </w:rPr>
        <w:t xml:space="preserve"> towards digitalising</w:t>
      </w:r>
      <w:r w:rsidR="00C644E3" w:rsidRPr="00AA2EEE">
        <w:rPr>
          <w:rFonts w:ascii="Arial" w:hAnsi="Arial" w:cs="Arial"/>
          <w:sz w:val="20"/>
          <w:szCs w:val="20"/>
          <w:lang w:val="en-US"/>
        </w:rPr>
        <w:t xml:space="preserve"> government services. </w:t>
      </w:r>
    </w:p>
    <w:p w:rsidR="00915ACC" w:rsidRPr="00AA2EEE" w:rsidRDefault="00915AC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w:t>
      </w:r>
      <w:r w:rsidR="000E5AE1" w:rsidRPr="00AA2EEE">
        <w:rPr>
          <w:rFonts w:ascii="Arial" w:hAnsi="Arial" w:cs="Arial"/>
          <w:sz w:val="20"/>
          <w:szCs w:val="20"/>
          <w:lang w:val="en-US"/>
        </w:rPr>
        <w:t>Department’s</w:t>
      </w:r>
      <w:r w:rsidRPr="00AA2EEE">
        <w:rPr>
          <w:rFonts w:ascii="Arial" w:hAnsi="Arial" w:cs="Arial"/>
          <w:sz w:val="20"/>
          <w:szCs w:val="20"/>
          <w:lang w:val="en-US"/>
        </w:rPr>
        <w:t xml:space="preserve"> Programme 6 contributed to the Outcome of </w:t>
      </w:r>
      <w:r w:rsidR="000E5AE1" w:rsidRPr="00AA2EEE">
        <w:rPr>
          <w:rFonts w:ascii="Arial" w:hAnsi="Arial" w:cs="Arial"/>
          <w:sz w:val="20"/>
          <w:szCs w:val="20"/>
          <w:lang w:val="en-US"/>
        </w:rPr>
        <w:t xml:space="preserve">a </w:t>
      </w:r>
      <w:r w:rsidRPr="00AA2EEE">
        <w:rPr>
          <w:rFonts w:ascii="Arial" w:hAnsi="Arial" w:cs="Arial"/>
          <w:sz w:val="20"/>
          <w:szCs w:val="20"/>
          <w:lang w:val="en-US"/>
        </w:rPr>
        <w:t>“Transformed digital society</w:t>
      </w:r>
      <w:r w:rsidR="004E69F9" w:rsidRPr="00AA2EEE">
        <w:rPr>
          <w:rFonts w:ascii="Arial" w:hAnsi="Arial" w:cs="Arial"/>
          <w:sz w:val="20"/>
          <w:szCs w:val="20"/>
          <w:lang w:val="en-US"/>
        </w:rPr>
        <w:t>.</w:t>
      </w:r>
      <w:r w:rsidRPr="00AA2EEE">
        <w:rPr>
          <w:rFonts w:ascii="Arial" w:hAnsi="Arial" w:cs="Arial"/>
          <w:sz w:val="20"/>
          <w:szCs w:val="20"/>
          <w:lang w:val="en-US"/>
        </w:rPr>
        <w:t xml:space="preserve">“ In this regard, the Department coordinated the implementation of the National e-Government Strategy and Roadmap towards </w:t>
      </w:r>
      <w:r w:rsidR="000E5AE1" w:rsidRPr="00AA2EEE">
        <w:rPr>
          <w:rFonts w:ascii="Arial" w:hAnsi="Arial" w:cs="Arial"/>
          <w:sz w:val="20"/>
          <w:szCs w:val="20"/>
          <w:lang w:val="en-US"/>
        </w:rPr>
        <w:t>digitalising</w:t>
      </w:r>
      <w:r w:rsidRPr="00AA2EEE">
        <w:rPr>
          <w:rFonts w:ascii="Arial" w:hAnsi="Arial" w:cs="Arial"/>
          <w:sz w:val="20"/>
          <w:szCs w:val="20"/>
          <w:lang w:val="en-US"/>
        </w:rPr>
        <w:t xml:space="preserve"> government services. The implementation of the Digital and Future Skills Implementation Programme was also facilitated and monitored. </w:t>
      </w:r>
    </w:p>
    <w:p w:rsidR="00915ACC" w:rsidRPr="00AA2EEE" w:rsidRDefault="00915AC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Programme 6 also contributed to the Outcome of “Enabling Digital transformation policies and strategies</w:t>
      </w:r>
      <w:r w:rsidR="00E563F7" w:rsidRPr="00AA2EEE">
        <w:rPr>
          <w:rFonts w:ascii="Arial" w:hAnsi="Arial" w:cs="Arial"/>
          <w:sz w:val="20"/>
          <w:szCs w:val="20"/>
          <w:lang w:val="en-US"/>
        </w:rPr>
        <w:t>.</w:t>
      </w:r>
      <w:r w:rsidRPr="00AA2EEE">
        <w:rPr>
          <w:rFonts w:ascii="Arial" w:hAnsi="Arial" w:cs="Arial"/>
          <w:sz w:val="20"/>
          <w:szCs w:val="20"/>
          <w:lang w:val="en-US"/>
        </w:rPr>
        <w:t>” During the reporting period</w:t>
      </w:r>
      <w:r w:rsidR="000E5AE1" w:rsidRPr="00AA2EEE">
        <w:rPr>
          <w:rFonts w:ascii="Arial" w:hAnsi="Arial" w:cs="Arial"/>
          <w:sz w:val="20"/>
          <w:szCs w:val="20"/>
          <w:lang w:val="en-US"/>
        </w:rPr>
        <w:t>,</w:t>
      </w:r>
      <w:r w:rsidRPr="00AA2EEE">
        <w:rPr>
          <w:rFonts w:ascii="Arial" w:hAnsi="Arial" w:cs="Arial"/>
          <w:sz w:val="20"/>
          <w:szCs w:val="20"/>
          <w:lang w:val="en-US"/>
        </w:rPr>
        <w:t xml:space="preserve"> the Department </w:t>
      </w:r>
      <w:r w:rsidR="000E5AE1" w:rsidRPr="00AA2EEE">
        <w:rPr>
          <w:rFonts w:ascii="Arial" w:hAnsi="Arial" w:cs="Arial"/>
          <w:sz w:val="20"/>
          <w:szCs w:val="20"/>
          <w:lang w:val="en-US"/>
        </w:rPr>
        <w:t>has</w:t>
      </w:r>
      <w:r w:rsidRPr="00AA2EEE">
        <w:rPr>
          <w:rFonts w:ascii="Arial" w:hAnsi="Arial" w:cs="Arial"/>
          <w:sz w:val="20"/>
          <w:szCs w:val="20"/>
          <w:lang w:val="en-US"/>
        </w:rPr>
        <w:t xml:space="preserve"> not achieved the target of submitting the Framework on Digital Transformation and Digital Inclusion for approval and developing the implementation plan as there were delays in the approval process. </w:t>
      </w:r>
    </w:p>
    <w:p w:rsidR="00915ACC" w:rsidRPr="00AA2EEE" w:rsidRDefault="00915AC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This Programme also contributed to the Outcome “High performing Portfolio to enable achievement of their respective mandates“ by monitoring the Departmental and SOCs Gender, Disability, Youth and Children (GDYC) Responsiveness programmes in line with National targets and coordinated the implementation of Stakeholder Relations Strategy. </w:t>
      </w:r>
    </w:p>
    <w:p w:rsidR="00915ACC" w:rsidRPr="00AA2EEE" w:rsidRDefault="00915AC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response to prioritising women, youth and persons with </w:t>
      </w:r>
      <w:r w:rsidR="00A02577" w:rsidRPr="00AA2EEE">
        <w:rPr>
          <w:rFonts w:ascii="Arial" w:hAnsi="Arial" w:cs="Arial"/>
          <w:sz w:val="20"/>
          <w:szCs w:val="20"/>
          <w:lang w:val="en-US"/>
        </w:rPr>
        <w:t>disabilities,</w:t>
      </w:r>
      <w:r w:rsidRPr="00AA2EEE">
        <w:rPr>
          <w:rFonts w:ascii="Arial" w:hAnsi="Arial" w:cs="Arial"/>
          <w:sz w:val="20"/>
          <w:szCs w:val="20"/>
          <w:lang w:val="en-US"/>
        </w:rPr>
        <w:t xml:space="preserve"> the programme ensured that training the Entities are aligned in terms of gender representation and compliance with the Framework on Gender, Responsiveness, Budgeting, Planning, Monitoring, Evaluation and Auditing.</w:t>
      </w:r>
    </w:p>
    <w:p w:rsidR="00915ACC" w:rsidRPr="00AA2EEE" w:rsidRDefault="00915ACC" w:rsidP="00AA2EEE">
      <w:pPr>
        <w:spacing w:after="0" w:line="240" w:lineRule="auto"/>
        <w:jc w:val="left"/>
        <w:rPr>
          <w:rFonts w:ascii="Arial" w:hAnsi="Arial" w:cs="Arial"/>
          <w:sz w:val="20"/>
          <w:szCs w:val="20"/>
          <w:lang w:val="en-US"/>
        </w:rPr>
      </w:pPr>
      <w:r w:rsidRPr="00AA2EEE">
        <w:rPr>
          <w:rFonts w:ascii="Arial" w:hAnsi="Arial" w:cs="Arial"/>
          <w:b/>
          <w:bCs/>
          <w:sz w:val="20"/>
          <w:szCs w:val="20"/>
          <w:lang w:val="en-US"/>
        </w:rPr>
        <w:t xml:space="preserve">Reporting on the Institutional Response to the COVID-19 Pandemic </w:t>
      </w:r>
    </w:p>
    <w:p w:rsidR="00915ACC" w:rsidRPr="00AA2EEE" w:rsidRDefault="00915AC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issued multiple Directions on the Risk-Adjusted Strategy for the Communications and Digital Technologies Sector under Regulation 4(10) of the Regulations made under Section 27(2) of the Disaster Management Act, 2002 (Act No. 57 of 2002). In order to facilitate </w:t>
      </w:r>
      <w:r w:rsidR="00A02577" w:rsidRPr="00AA2EEE">
        <w:rPr>
          <w:rFonts w:ascii="Arial" w:hAnsi="Arial" w:cs="Arial"/>
          <w:sz w:val="20"/>
          <w:szCs w:val="20"/>
          <w:lang w:val="en-US"/>
        </w:rPr>
        <w:t xml:space="preserve">the </w:t>
      </w:r>
      <w:r w:rsidRPr="00AA2EEE">
        <w:rPr>
          <w:rFonts w:ascii="Arial" w:hAnsi="Arial" w:cs="Arial"/>
          <w:sz w:val="20"/>
          <w:szCs w:val="20"/>
          <w:lang w:val="en-US"/>
        </w:rPr>
        <w:t xml:space="preserve">implementation of the Directions across the entire Sector, a Programme Management Office was still functional as a coordinating mechanism through which the Department, together with the industry service providers, facilitated the provisioning of services </w:t>
      </w:r>
      <w:r w:rsidR="00A02577" w:rsidRPr="00AA2EEE">
        <w:rPr>
          <w:rFonts w:ascii="Arial" w:hAnsi="Arial" w:cs="Arial"/>
          <w:sz w:val="20"/>
          <w:szCs w:val="20"/>
          <w:lang w:val="en-US"/>
        </w:rPr>
        <w:t>to</w:t>
      </w:r>
      <w:r w:rsidRPr="00AA2EEE">
        <w:rPr>
          <w:rFonts w:ascii="Arial" w:hAnsi="Arial" w:cs="Arial"/>
          <w:sz w:val="20"/>
          <w:szCs w:val="20"/>
          <w:lang w:val="en-US"/>
        </w:rPr>
        <w:t xml:space="preserve"> ensure smooth operations of the communications industry as essential services during the disaster period. The composition of the COVID-19 Programme Management Office consisted of Departmental officials from all six Programmes of the Department.</w:t>
      </w:r>
    </w:p>
    <w:p w:rsidR="00B52C64" w:rsidRPr="00AA2EEE" w:rsidRDefault="00B52C64" w:rsidP="00AA2EEE">
      <w:pPr>
        <w:spacing w:after="0" w:line="240" w:lineRule="auto"/>
        <w:jc w:val="left"/>
        <w:rPr>
          <w:rFonts w:ascii="Arial" w:hAnsi="Arial" w:cs="Arial"/>
          <w:sz w:val="20"/>
          <w:szCs w:val="20"/>
          <w:lang w:val="en-US"/>
        </w:rPr>
      </w:pPr>
    </w:p>
    <w:p w:rsidR="007D7C9F" w:rsidRPr="00AA2EEE" w:rsidRDefault="00D5373C" w:rsidP="00AA2EEE">
      <w:pPr>
        <w:spacing w:after="0" w:line="240" w:lineRule="auto"/>
        <w:ind w:left="1440" w:hanging="1080"/>
        <w:jc w:val="left"/>
        <w:rPr>
          <w:rFonts w:ascii="Arial" w:hAnsi="Arial" w:cs="Arial"/>
          <w:b/>
          <w:sz w:val="20"/>
          <w:szCs w:val="20"/>
          <w:lang w:val="en-ZA"/>
        </w:rPr>
      </w:pPr>
      <w:r w:rsidRPr="00AA2EEE">
        <w:rPr>
          <w:rFonts w:ascii="Arial" w:hAnsi="Arial" w:cs="Arial"/>
          <w:b/>
          <w:sz w:val="20"/>
          <w:szCs w:val="20"/>
          <w:lang w:val="en-ZA"/>
        </w:rPr>
        <w:t>8</w:t>
      </w:r>
      <w:r w:rsidR="007D7C9F" w:rsidRPr="00AA2EEE">
        <w:rPr>
          <w:rFonts w:ascii="Arial" w:hAnsi="Arial" w:cs="Arial"/>
          <w:b/>
          <w:sz w:val="20"/>
          <w:szCs w:val="20"/>
          <w:lang w:val="en-ZA"/>
        </w:rPr>
        <w:t>.6.1</w:t>
      </w:r>
      <w:r w:rsidR="007D7C9F" w:rsidRPr="00AA2EEE">
        <w:rPr>
          <w:rFonts w:ascii="Arial" w:hAnsi="Arial" w:cs="Arial"/>
          <w:b/>
          <w:sz w:val="20"/>
          <w:szCs w:val="20"/>
          <w:lang w:val="en-ZA"/>
        </w:rPr>
        <w:tab/>
        <w:t>Areas of Underperformance</w:t>
      </w:r>
    </w:p>
    <w:p w:rsidR="00033EAD" w:rsidRPr="00AA2EEE" w:rsidRDefault="00915AC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Department acknowledges its areas of under-performance related to the target of Framework on Digital Transformation and Digital Inclusion</w:t>
      </w:r>
      <w:r w:rsidR="00A02577" w:rsidRPr="00AA2EEE">
        <w:rPr>
          <w:rFonts w:ascii="Arial" w:hAnsi="Arial" w:cs="Arial"/>
          <w:sz w:val="20"/>
          <w:szCs w:val="20"/>
          <w:lang w:val="en-US"/>
        </w:rPr>
        <w:t>. It’s</w:t>
      </w:r>
      <w:r w:rsidRPr="00AA2EEE">
        <w:rPr>
          <w:rFonts w:ascii="Arial" w:hAnsi="Arial" w:cs="Arial"/>
          <w:sz w:val="20"/>
          <w:szCs w:val="20"/>
          <w:lang w:val="en-US"/>
        </w:rPr>
        <w:t xml:space="preserve"> implementation plan and on the target of the development of the DCDT integrated plan of action in support of the implementation of National Strategic Plan (NSP) on gender-based violence which could not be achieved due to delayed inputs from the stakeholders. The Department will ensure that both targets are approved and finalised in the 2022/2023 </w:t>
      </w:r>
      <w:r w:rsidR="00E563F7" w:rsidRPr="00AA2EEE">
        <w:rPr>
          <w:rFonts w:ascii="Arial" w:hAnsi="Arial" w:cs="Arial"/>
          <w:sz w:val="20"/>
          <w:szCs w:val="20"/>
          <w:lang w:val="en-US"/>
        </w:rPr>
        <w:t>Financial Y</w:t>
      </w:r>
      <w:r w:rsidRPr="00AA2EEE">
        <w:rPr>
          <w:rFonts w:ascii="Arial" w:hAnsi="Arial" w:cs="Arial"/>
          <w:sz w:val="20"/>
          <w:szCs w:val="20"/>
          <w:lang w:val="en-US"/>
        </w:rPr>
        <w:t xml:space="preserve">ear. </w:t>
      </w:r>
    </w:p>
    <w:p w:rsidR="007D7C9F" w:rsidRPr="00AA2EEE" w:rsidRDefault="00D5373C" w:rsidP="00AA2EEE">
      <w:pPr>
        <w:spacing w:after="0" w:line="240" w:lineRule="auto"/>
        <w:ind w:left="1440" w:hanging="1080"/>
        <w:jc w:val="left"/>
        <w:rPr>
          <w:rFonts w:ascii="Arial" w:hAnsi="Arial" w:cs="Arial"/>
          <w:b/>
          <w:sz w:val="20"/>
          <w:szCs w:val="20"/>
          <w:lang w:val="en-ZA"/>
        </w:rPr>
      </w:pPr>
      <w:r w:rsidRPr="00AA2EEE">
        <w:rPr>
          <w:rFonts w:ascii="Arial" w:hAnsi="Arial" w:cs="Arial"/>
          <w:b/>
          <w:sz w:val="20"/>
          <w:szCs w:val="20"/>
          <w:lang w:val="en-ZA"/>
        </w:rPr>
        <w:t>8</w:t>
      </w:r>
      <w:r w:rsidR="007D7C9F" w:rsidRPr="00AA2EEE">
        <w:rPr>
          <w:rFonts w:ascii="Arial" w:hAnsi="Arial" w:cs="Arial"/>
          <w:b/>
          <w:sz w:val="20"/>
          <w:szCs w:val="20"/>
          <w:lang w:val="en-ZA"/>
        </w:rPr>
        <w:t>.6.2</w:t>
      </w:r>
      <w:r w:rsidR="007D7C9F" w:rsidRPr="00AA2EEE">
        <w:rPr>
          <w:rFonts w:ascii="Arial" w:hAnsi="Arial" w:cs="Arial"/>
          <w:b/>
          <w:sz w:val="20"/>
          <w:szCs w:val="20"/>
          <w:lang w:val="en-ZA"/>
        </w:rPr>
        <w:tab/>
      </w:r>
      <w:r w:rsidR="00A02577" w:rsidRPr="00AA2EEE">
        <w:rPr>
          <w:rFonts w:ascii="Arial" w:hAnsi="Arial" w:cs="Arial"/>
          <w:b/>
          <w:sz w:val="20"/>
          <w:szCs w:val="20"/>
          <w:lang w:val="en-ZA"/>
        </w:rPr>
        <w:t>Programme</w:t>
      </w:r>
      <w:r w:rsidR="006E4926" w:rsidRPr="00AA2EEE">
        <w:rPr>
          <w:rFonts w:ascii="Arial" w:hAnsi="Arial" w:cs="Arial"/>
          <w:b/>
          <w:sz w:val="20"/>
          <w:szCs w:val="20"/>
          <w:lang w:val="en-ZA"/>
        </w:rPr>
        <w:t xml:space="preserve"> Performance </w:t>
      </w:r>
      <w:r w:rsidR="00E563F7" w:rsidRPr="00AA2EEE">
        <w:rPr>
          <w:rFonts w:ascii="Arial" w:hAnsi="Arial" w:cs="Arial"/>
          <w:b/>
          <w:sz w:val="20"/>
          <w:szCs w:val="20"/>
          <w:lang w:val="en-ZA"/>
        </w:rPr>
        <w:t>Against Budgets</w:t>
      </w:r>
    </w:p>
    <w:p w:rsidR="00915ACC" w:rsidRPr="00AA2EEE" w:rsidRDefault="00915AC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Spending was R65.1 million in the 2021/22 </w:t>
      </w:r>
      <w:r w:rsidR="00E563F7" w:rsidRPr="00AA2EEE">
        <w:rPr>
          <w:rFonts w:ascii="Arial" w:hAnsi="Arial" w:cs="Arial"/>
          <w:sz w:val="20"/>
          <w:szCs w:val="20"/>
          <w:lang w:val="en-US"/>
        </w:rPr>
        <w:t>Financial Y</w:t>
      </w:r>
      <w:r w:rsidRPr="00AA2EEE">
        <w:rPr>
          <w:rFonts w:ascii="Arial" w:hAnsi="Arial" w:cs="Arial"/>
          <w:sz w:val="20"/>
          <w:szCs w:val="20"/>
          <w:lang w:val="en-US"/>
        </w:rPr>
        <w:t xml:space="preserve">ear and R49.8 million in the 2020/21 </w:t>
      </w:r>
      <w:r w:rsidR="00E563F7" w:rsidRPr="00AA2EEE">
        <w:rPr>
          <w:rFonts w:ascii="Arial" w:hAnsi="Arial" w:cs="Arial"/>
          <w:sz w:val="20"/>
          <w:szCs w:val="20"/>
          <w:lang w:val="en-US"/>
        </w:rPr>
        <w:t>Financial Y</w:t>
      </w:r>
      <w:r w:rsidRPr="00AA2EEE">
        <w:rPr>
          <w:rFonts w:ascii="Arial" w:hAnsi="Arial" w:cs="Arial"/>
          <w:sz w:val="20"/>
          <w:szCs w:val="20"/>
          <w:lang w:val="en-US"/>
        </w:rPr>
        <w:t xml:space="preserve">ear. Spending under goods and services increased from R9.5 million in 2020/21 to R23.1 million in 2021/22 </w:t>
      </w:r>
      <w:r w:rsidR="00E563F7" w:rsidRPr="00AA2EEE">
        <w:rPr>
          <w:rFonts w:ascii="Arial" w:hAnsi="Arial" w:cs="Arial"/>
          <w:sz w:val="20"/>
          <w:szCs w:val="20"/>
          <w:lang w:val="en-US"/>
        </w:rPr>
        <w:t>Financial Year</w:t>
      </w:r>
      <w:r w:rsidRPr="00AA2EEE">
        <w:rPr>
          <w:rFonts w:ascii="Arial" w:hAnsi="Arial" w:cs="Arial"/>
          <w:sz w:val="20"/>
          <w:szCs w:val="20"/>
          <w:lang w:val="en-US"/>
        </w:rPr>
        <w:t xml:space="preserve">. Consultants and business advisory increased from R912 thousand in 2020/21 to R6.6 million in 2021/22. The major variance is due to payment made to SITA for National e-Government programme and spending in Travel and subsistence increased from R1 million in 2020/21 to R2.6 million in the year under review due to increased activity since the easing of 2020 nationwide lock down regulations as announced by the President of the country to curb the spread of the corona virus. Spending rate under this program is at 87.4 per cent. </w:t>
      </w:r>
    </w:p>
    <w:p w:rsidR="00A5204F"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Underspending in compensation of employees as a result of unfilled posts within the branch. The process of finalizing and developing the organizational structure has commenced.</w:t>
      </w:r>
    </w:p>
    <w:p w:rsidR="00CF5E04" w:rsidRPr="00AA2EEE" w:rsidRDefault="00A5204F"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Underspending on Goods and Services is due to Underspending on Goods and Services is due to delays in outstanding invoices for the National e-Government Portal.</w:t>
      </w:r>
    </w:p>
    <w:p w:rsidR="00EF09F5" w:rsidRPr="00AA2EEE" w:rsidRDefault="00EF09F5" w:rsidP="00AA2EEE">
      <w:pPr>
        <w:spacing w:after="0" w:line="240" w:lineRule="auto"/>
        <w:jc w:val="left"/>
        <w:rPr>
          <w:rFonts w:ascii="Arial" w:hAnsi="Arial" w:cs="Arial"/>
          <w:sz w:val="20"/>
          <w:szCs w:val="20"/>
        </w:rPr>
      </w:pPr>
    </w:p>
    <w:p w:rsidR="00EF09F5" w:rsidRPr="00AA2EEE" w:rsidRDefault="00EF09F5" w:rsidP="00AA2EEE">
      <w:pPr>
        <w:spacing w:after="0" w:line="240" w:lineRule="auto"/>
        <w:jc w:val="left"/>
        <w:rPr>
          <w:rFonts w:ascii="Arial" w:hAnsi="Arial" w:cs="Arial"/>
          <w:sz w:val="20"/>
          <w:szCs w:val="20"/>
        </w:rPr>
      </w:pPr>
    </w:p>
    <w:p w:rsidR="00EF09F5" w:rsidRPr="00AA2EEE" w:rsidRDefault="00EF09F5" w:rsidP="00AA2EEE">
      <w:pPr>
        <w:spacing w:after="0" w:line="240" w:lineRule="auto"/>
        <w:jc w:val="left"/>
        <w:rPr>
          <w:rFonts w:ascii="Arial" w:hAnsi="Arial" w:cs="Arial"/>
          <w:sz w:val="20"/>
          <w:szCs w:val="20"/>
        </w:rPr>
      </w:pPr>
    </w:p>
    <w:p w:rsidR="00D326A1" w:rsidRPr="00AA2EEE" w:rsidRDefault="00D5373C" w:rsidP="00AA2EEE">
      <w:pPr>
        <w:pStyle w:val="MediumGrid1-Accent21"/>
        <w:spacing w:after="0" w:line="240" w:lineRule="auto"/>
        <w:ind w:left="0"/>
        <w:jc w:val="left"/>
        <w:rPr>
          <w:rFonts w:ascii="Arial" w:hAnsi="Arial" w:cs="Arial"/>
          <w:b/>
          <w:caps/>
          <w:sz w:val="20"/>
          <w:szCs w:val="20"/>
        </w:rPr>
      </w:pPr>
      <w:r w:rsidRPr="00AA2EEE">
        <w:rPr>
          <w:rFonts w:ascii="Arial" w:hAnsi="Arial" w:cs="Arial"/>
          <w:b/>
          <w:sz w:val="20"/>
          <w:szCs w:val="20"/>
        </w:rPr>
        <w:t>9</w:t>
      </w:r>
      <w:r w:rsidR="00CB2D66" w:rsidRPr="00AA2EEE">
        <w:rPr>
          <w:rFonts w:ascii="Arial" w:hAnsi="Arial" w:cs="Arial"/>
          <w:b/>
          <w:sz w:val="20"/>
          <w:szCs w:val="20"/>
        </w:rPr>
        <w:t>.</w:t>
      </w:r>
      <w:r w:rsidR="00CB2D66" w:rsidRPr="00AA2EEE">
        <w:rPr>
          <w:rFonts w:ascii="Arial" w:hAnsi="Arial" w:cs="Arial"/>
          <w:b/>
          <w:sz w:val="20"/>
          <w:szCs w:val="20"/>
        </w:rPr>
        <w:tab/>
      </w:r>
      <w:r w:rsidR="00940137" w:rsidRPr="00AA2EEE">
        <w:rPr>
          <w:rFonts w:ascii="Arial" w:hAnsi="Arial" w:cs="Arial"/>
          <w:b/>
          <w:sz w:val="20"/>
          <w:szCs w:val="20"/>
        </w:rPr>
        <w:t xml:space="preserve">Overview and </w:t>
      </w:r>
      <w:r w:rsidR="005F297C" w:rsidRPr="00AA2EEE">
        <w:rPr>
          <w:rFonts w:ascii="Arial" w:hAnsi="Arial" w:cs="Arial"/>
          <w:b/>
          <w:sz w:val="20"/>
          <w:szCs w:val="20"/>
        </w:rPr>
        <w:t>Assess</w:t>
      </w:r>
      <w:r w:rsidR="00940137" w:rsidRPr="00AA2EEE">
        <w:rPr>
          <w:rFonts w:ascii="Arial" w:hAnsi="Arial" w:cs="Arial"/>
          <w:b/>
          <w:sz w:val="20"/>
          <w:szCs w:val="20"/>
        </w:rPr>
        <w:t xml:space="preserve">ment of </w:t>
      </w:r>
      <w:r w:rsidR="005F297C" w:rsidRPr="00AA2EEE">
        <w:rPr>
          <w:rFonts w:ascii="Arial" w:hAnsi="Arial" w:cs="Arial"/>
          <w:b/>
          <w:sz w:val="20"/>
          <w:szCs w:val="20"/>
        </w:rPr>
        <w:t>Financial P</w:t>
      </w:r>
      <w:r w:rsidR="00940137" w:rsidRPr="00AA2EEE">
        <w:rPr>
          <w:rFonts w:ascii="Arial" w:hAnsi="Arial" w:cs="Arial"/>
          <w:b/>
          <w:sz w:val="20"/>
          <w:szCs w:val="20"/>
        </w:rPr>
        <w:t>erformance of the Department</w:t>
      </w:r>
    </w:p>
    <w:p w:rsidR="00915ACC" w:rsidRPr="00AA2EEE" w:rsidRDefault="00915ACC"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noProof/>
          <w:sz w:val="20"/>
          <w:szCs w:val="20"/>
          <w:lang w:val="en-US" w:eastAsia="en-US"/>
        </w:rPr>
        <w:drawing>
          <wp:inline distT="0" distB="0" distL="0" distR="0">
            <wp:extent cx="5897180" cy="315056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2418" cy="3158707"/>
                    </a:xfrm>
                    <a:prstGeom prst="rect">
                      <a:avLst/>
                    </a:prstGeom>
                    <a:noFill/>
                  </pic:spPr>
                </pic:pic>
              </a:graphicData>
            </a:graphic>
          </wp:inline>
        </w:drawing>
      </w:r>
    </w:p>
    <w:p w:rsidR="00BA5211" w:rsidRPr="00AA2EEE" w:rsidRDefault="00BA5211"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t xml:space="preserve">The Department of Communications and Digital Technologies had a total adjusted appropriation of R3.844 billion for the 2021/22 financial year. The adjusted allocation for 2021/22 was increased by R603.5 million (15.5%) compared to the previous financial </w:t>
      </w:r>
      <w:r w:rsidR="000E5AE1" w:rsidRPr="00AA2EEE">
        <w:rPr>
          <w:rFonts w:ascii="Arial" w:eastAsia="Calibri" w:hAnsi="Arial" w:cs="Arial"/>
          <w:sz w:val="20"/>
          <w:szCs w:val="20"/>
          <w:lang w:val="en-US" w:eastAsia="en-US"/>
        </w:rPr>
        <w:t>year's</w:t>
      </w:r>
      <w:r w:rsidRPr="00AA2EEE">
        <w:rPr>
          <w:rFonts w:ascii="Arial" w:eastAsia="Calibri" w:hAnsi="Arial" w:cs="Arial"/>
          <w:sz w:val="20"/>
          <w:szCs w:val="20"/>
          <w:lang w:val="en-US" w:eastAsia="en-US"/>
        </w:rPr>
        <w:t xml:space="preserve"> allocation of R3.280 billion. Of the total allocation, transfers and subsidies amount to R2.978 billion (77%) of the budget. These transfers were mainly to departmental agencies and accounts</w:t>
      </w:r>
      <w:r w:rsidR="000E5AE1" w:rsidRPr="00AA2EEE">
        <w:rPr>
          <w:rFonts w:ascii="Arial" w:eastAsia="Calibri" w:hAnsi="Arial" w:cs="Arial"/>
          <w:sz w:val="20"/>
          <w:szCs w:val="20"/>
          <w:lang w:val="en-US" w:eastAsia="en-US"/>
        </w:rPr>
        <w:t xml:space="preserve"> and</w:t>
      </w:r>
      <w:r w:rsidRPr="00AA2EEE">
        <w:rPr>
          <w:rFonts w:ascii="Arial" w:eastAsia="Calibri" w:hAnsi="Arial" w:cs="Arial"/>
          <w:sz w:val="20"/>
          <w:szCs w:val="20"/>
          <w:lang w:val="en-US" w:eastAsia="en-US"/>
        </w:rPr>
        <w:t xml:space="preserve"> </w:t>
      </w:r>
      <w:r w:rsidR="00D863AF" w:rsidRPr="00AA2EEE">
        <w:rPr>
          <w:rFonts w:ascii="Arial" w:eastAsia="Calibri" w:hAnsi="Arial" w:cs="Arial"/>
          <w:sz w:val="20"/>
          <w:szCs w:val="20"/>
          <w:lang w:val="en-US" w:eastAsia="en-US"/>
        </w:rPr>
        <w:t xml:space="preserve">an </w:t>
      </w:r>
      <w:r w:rsidRPr="00AA2EEE">
        <w:rPr>
          <w:rFonts w:ascii="Arial" w:eastAsia="Calibri" w:hAnsi="Arial" w:cs="Arial"/>
          <w:sz w:val="20"/>
          <w:szCs w:val="20"/>
          <w:lang w:val="en-US" w:eastAsia="en-US"/>
        </w:rPr>
        <w:t>allocation for digital broadcasting migration.</w:t>
      </w:r>
    </w:p>
    <w:p w:rsidR="00915ACC" w:rsidRPr="00AA2EEE" w:rsidRDefault="00915ACC"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t xml:space="preserve">The total revenue collected as of 31 March 2022 </w:t>
      </w:r>
      <w:r w:rsidR="00D863AF" w:rsidRPr="00AA2EEE">
        <w:rPr>
          <w:rFonts w:ascii="Arial" w:eastAsia="Calibri" w:hAnsi="Arial" w:cs="Arial"/>
          <w:sz w:val="20"/>
          <w:szCs w:val="20"/>
          <w:lang w:val="en-US" w:eastAsia="en-US"/>
        </w:rPr>
        <w:t>amounts</w:t>
      </w:r>
      <w:r w:rsidRPr="00AA2EEE">
        <w:rPr>
          <w:rFonts w:ascii="Arial" w:eastAsia="Calibri" w:hAnsi="Arial" w:cs="Arial"/>
          <w:sz w:val="20"/>
          <w:szCs w:val="20"/>
          <w:lang w:val="en-US" w:eastAsia="en-US"/>
        </w:rPr>
        <w:t xml:space="preserve"> to R1.5 million against the adjusted estimates of R1.2 million. The </w:t>
      </w:r>
      <w:r w:rsidR="00D863AF" w:rsidRPr="00AA2EEE">
        <w:rPr>
          <w:rFonts w:ascii="Arial" w:eastAsia="Calibri" w:hAnsi="Arial" w:cs="Arial"/>
          <w:sz w:val="20"/>
          <w:szCs w:val="20"/>
          <w:lang w:val="en-US" w:eastAsia="en-US"/>
        </w:rPr>
        <w:t>overcollection</w:t>
      </w:r>
      <w:r w:rsidRPr="00AA2EEE">
        <w:rPr>
          <w:rFonts w:ascii="Arial" w:eastAsia="Calibri" w:hAnsi="Arial" w:cs="Arial"/>
          <w:sz w:val="20"/>
          <w:szCs w:val="20"/>
          <w:lang w:val="en-US" w:eastAsia="en-US"/>
        </w:rPr>
        <w:t xml:space="preserve"> of revenue </w:t>
      </w:r>
      <w:r w:rsidR="000E5AE1" w:rsidRPr="00AA2EEE">
        <w:rPr>
          <w:rFonts w:ascii="Arial" w:eastAsia="Calibri" w:hAnsi="Arial" w:cs="Arial"/>
          <w:sz w:val="20"/>
          <w:szCs w:val="20"/>
          <w:lang w:val="en-US" w:eastAsia="en-US"/>
        </w:rPr>
        <w:t>results from bursaries' recovery</w:t>
      </w:r>
      <w:r w:rsidRPr="00AA2EEE">
        <w:rPr>
          <w:rFonts w:ascii="Arial" w:eastAsia="Calibri" w:hAnsi="Arial" w:cs="Arial"/>
          <w:sz w:val="20"/>
          <w:szCs w:val="20"/>
          <w:lang w:val="en-US" w:eastAsia="en-US"/>
        </w:rPr>
        <w:t xml:space="preserve"> due to </w:t>
      </w:r>
      <w:r w:rsidR="00D863AF" w:rsidRPr="00AA2EEE">
        <w:rPr>
          <w:rFonts w:ascii="Arial" w:eastAsia="Calibri" w:hAnsi="Arial" w:cs="Arial"/>
          <w:sz w:val="20"/>
          <w:szCs w:val="20"/>
          <w:lang w:val="en-US" w:eastAsia="en-US"/>
        </w:rPr>
        <w:t xml:space="preserve">a </w:t>
      </w:r>
      <w:r w:rsidRPr="00AA2EEE">
        <w:rPr>
          <w:rFonts w:ascii="Arial" w:eastAsia="Calibri" w:hAnsi="Arial" w:cs="Arial"/>
          <w:sz w:val="20"/>
          <w:szCs w:val="20"/>
          <w:lang w:val="en-US" w:eastAsia="en-US"/>
        </w:rPr>
        <w:t>breach of contract for an official who resigned during the last quarter of the financial year. Included in the total revenue is interest received from SABC on loan No.14 in terms of Section 30(1) of the Exchequer Act, (Act No 66 of 1975) interest rate of 6</w:t>
      </w:r>
      <w:r w:rsidR="007C49E7" w:rsidRPr="00AA2EEE">
        <w:rPr>
          <w:rFonts w:ascii="Arial" w:eastAsia="Calibri" w:hAnsi="Arial" w:cs="Arial"/>
          <w:sz w:val="20"/>
          <w:szCs w:val="20"/>
          <w:lang w:val="en-US" w:eastAsia="en-US"/>
        </w:rPr>
        <w:t>.</w:t>
      </w:r>
      <w:r w:rsidRPr="00AA2EEE">
        <w:rPr>
          <w:rFonts w:ascii="Arial" w:eastAsia="Calibri" w:hAnsi="Arial" w:cs="Arial"/>
          <w:sz w:val="20"/>
          <w:szCs w:val="20"/>
          <w:lang w:val="en-US" w:eastAsia="en-US"/>
        </w:rPr>
        <w:t>5 per cent p</w:t>
      </w:r>
      <w:r w:rsidR="002D0058" w:rsidRPr="00AA2EEE">
        <w:rPr>
          <w:rFonts w:ascii="Arial" w:eastAsia="Calibri" w:hAnsi="Arial" w:cs="Arial"/>
          <w:sz w:val="20"/>
          <w:szCs w:val="20"/>
          <w:lang w:val="en-US" w:eastAsia="en-US"/>
        </w:rPr>
        <w:t xml:space="preserve">er </w:t>
      </w:r>
      <w:r w:rsidRPr="00AA2EEE">
        <w:rPr>
          <w:rFonts w:ascii="Arial" w:eastAsia="Calibri" w:hAnsi="Arial" w:cs="Arial"/>
          <w:sz w:val="20"/>
          <w:szCs w:val="20"/>
          <w:lang w:val="en-US" w:eastAsia="en-US"/>
        </w:rPr>
        <w:t>a</w:t>
      </w:r>
      <w:r w:rsidR="002D0058" w:rsidRPr="00AA2EEE">
        <w:rPr>
          <w:rFonts w:ascii="Arial" w:eastAsia="Calibri" w:hAnsi="Arial" w:cs="Arial"/>
          <w:sz w:val="20"/>
          <w:szCs w:val="20"/>
          <w:lang w:val="en-US" w:eastAsia="en-US"/>
        </w:rPr>
        <w:t>nnum</w:t>
      </w:r>
      <w:r w:rsidRPr="00AA2EEE">
        <w:rPr>
          <w:rFonts w:ascii="Arial" w:eastAsia="Calibri" w:hAnsi="Arial" w:cs="Arial"/>
          <w:sz w:val="20"/>
          <w:szCs w:val="20"/>
          <w:lang w:val="en-US" w:eastAsia="en-US"/>
        </w:rPr>
        <w:t xml:space="preserve">. </w:t>
      </w:r>
      <w:r w:rsidR="000E5AE1" w:rsidRPr="00AA2EEE">
        <w:rPr>
          <w:rFonts w:ascii="Arial" w:eastAsia="Calibri" w:hAnsi="Arial" w:cs="Arial"/>
          <w:sz w:val="20"/>
          <w:szCs w:val="20"/>
          <w:lang w:val="en-US" w:eastAsia="en-US"/>
        </w:rPr>
        <w:t>Payable</w:t>
      </w:r>
      <w:r w:rsidRPr="00AA2EEE">
        <w:rPr>
          <w:rFonts w:ascii="Arial" w:eastAsia="Calibri" w:hAnsi="Arial" w:cs="Arial"/>
          <w:sz w:val="20"/>
          <w:szCs w:val="20"/>
          <w:lang w:val="en-US" w:eastAsia="en-US"/>
        </w:rPr>
        <w:t xml:space="preserve"> six monthly on 31 January and 31 July every year. </w:t>
      </w:r>
    </w:p>
    <w:p w:rsidR="00BA5211" w:rsidRPr="00AA2EEE" w:rsidRDefault="00BA5211"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t xml:space="preserve">For </w:t>
      </w:r>
      <w:r w:rsidR="00D863AF" w:rsidRPr="00AA2EEE">
        <w:rPr>
          <w:rFonts w:ascii="Arial" w:eastAsia="Calibri" w:hAnsi="Arial" w:cs="Arial"/>
          <w:sz w:val="20"/>
          <w:szCs w:val="20"/>
          <w:lang w:val="en-US" w:eastAsia="en-US"/>
        </w:rPr>
        <w:t xml:space="preserve">the </w:t>
      </w:r>
      <w:r w:rsidRPr="00AA2EEE">
        <w:rPr>
          <w:rFonts w:ascii="Arial" w:eastAsia="Calibri" w:hAnsi="Arial" w:cs="Arial"/>
          <w:sz w:val="20"/>
          <w:szCs w:val="20"/>
          <w:lang w:val="en-US" w:eastAsia="en-US"/>
        </w:rPr>
        <w:t xml:space="preserve">2021/22 </w:t>
      </w:r>
      <w:r w:rsidR="002D0058" w:rsidRPr="00AA2EEE">
        <w:rPr>
          <w:rFonts w:ascii="Arial" w:eastAsia="Calibri" w:hAnsi="Arial" w:cs="Arial"/>
          <w:sz w:val="20"/>
          <w:szCs w:val="20"/>
          <w:lang w:val="en-US" w:eastAsia="en-US"/>
        </w:rPr>
        <w:t>Financial Year</w:t>
      </w:r>
      <w:r w:rsidRPr="00AA2EEE">
        <w:rPr>
          <w:rFonts w:ascii="Arial" w:eastAsia="Calibri" w:hAnsi="Arial" w:cs="Arial"/>
          <w:sz w:val="20"/>
          <w:szCs w:val="20"/>
          <w:lang w:val="en-US" w:eastAsia="en-US"/>
        </w:rPr>
        <w:t xml:space="preserve">, the Department spent R3.569 billion (91.9%) of the adjusted budget of R3.884 billion. The total under-spending was 315 million (8.1%). The underspending on </w:t>
      </w:r>
      <w:r w:rsidR="00D863AF" w:rsidRPr="00AA2EEE">
        <w:rPr>
          <w:rFonts w:ascii="Arial" w:eastAsia="Calibri" w:hAnsi="Arial" w:cs="Arial"/>
          <w:sz w:val="20"/>
          <w:szCs w:val="20"/>
          <w:lang w:val="en-US" w:eastAsia="en-US"/>
        </w:rPr>
        <w:t>goods</w:t>
      </w:r>
      <w:r w:rsidRPr="00AA2EEE">
        <w:rPr>
          <w:rFonts w:ascii="Arial" w:eastAsia="Calibri" w:hAnsi="Arial" w:cs="Arial"/>
          <w:sz w:val="20"/>
          <w:szCs w:val="20"/>
          <w:lang w:val="en-US" w:eastAsia="en-US"/>
        </w:rPr>
        <w:t xml:space="preserve"> and services was mainly due to unspent funds appropriated for Presidential Employment Stimulus payment as the process to appoint BBI as a designated fund manager for the Broadband Access Fund has not been concluded</w:t>
      </w:r>
      <w:r w:rsidR="00D863AF" w:rsidRPr="00AA2EEE">
        <w:rPr>
          <w:rFonts w:ascii="Arial" w:eastAsia="Calibri" w:hAnsi="Arial" w:cs="Arial"/>
          <w:sz w:val="20"/>
          <w:szCs w:val="20"/>
          <w:lang w:val="en-US" w:eastAsia="en-US"/>
        </w:rPr>
        <w:t>,</w:t>
      </w:r>
      <w:r w:rsidRPr="00AA2EEE">
        <w:rPr>
          <w:rFonts w:ascii="Arial" w:eastAsia="Calibri" w:hAnsi="Arial" w:cs="Arial"/>
          <w:sz w:val="20"/>
          <w:szCs w:val="20"/>
          <w:lang w:val="en-US" w:eastAsia="en-US"/>
        </w:rPr>
        <w:t xml:space="preserve"> and </w:t>
      </w:r>
      <w:r w:rsidR="000E5AE1" w:rsidRPr="00AA2EEE">
        <w:rPr>
          <w:rFonts w:ascii="Arial" w:eastAsia="Calibri" w:hAnsi="Arial" w:cs="Arial"/>
          <w:sz w:val="20"/>
          <w:szCs w:val="20"/>
          <w:lang w:val="en-US" w:eastAsia="en-US"/>
        </w:rPr>
        <w:t>consultants'</w:t>
      </w:r>
      <w:r w:rsidRPr="00AA2EEE">
        <w:rPr>
          <w:rFonts w:ascii="Arial" w:eastAsia="Calibri" w:hAnsi="Arial" w:cs="Arial"/>
          <w:sz w:val="20"/>
          <w:szCs w:val="20"/>
          <w:lang w:val="en-US" w:eastAsia="en-US"/>
        </w:rPr>
        <w:t xml:space="preserve"> costs due to the expiry of the </w:t>
      </w:r>
      <w:r w:rsidR="002D0058" w:rsidRPr="00AA2EEE">
        <w:rPr>
          <w:rFonts w:ascii="Arial" w:eastAsia="Calibri" w:hAnsi="Arial" w:cs="Arial"/>
          <w:sz w:val="20"/>
          <w:szCs w:val="20"/>
          <w:lang w:val="en-US" w:eastAsia="en-US"/>
        </w:rPr>
        <w:t>Memorandum of Agreement (</w:t>
      </w:r>
      <w:r w:rsidRPr="00AA2EEE">
        <w:rPr>
          <w:rFonts w:ascii="Arial" w:eastAsia="Calibri" w:hAnsi="Arial" w:cs="Arial"/>
          <w:sz w:val="20"/>
          <w:szCs w:val="20"/>
          <w:lang w:val="en-US" w:eastAsia="en-US"/>
        </w:rPr>
        <w:t>MoA</w:t>
      </w:r>
      <w:r w:rsidR="002D0058" w:rsidRPr="00AA2EEE">
        <w:rPr>
          <w:rFonts w:ascii="Arial" w:eastAsia="Calibri" w:hAnsi="Arial" w:cs="Arial"/>
          <w:sz w:val="20"/>
          <w:szCs w:val="20"/>
          <w:lang w:val="en-US" w:eastAsia="en-US"/>
        </w:rPr>
        <w:t>)</w:t>
      </w:r>
      <w:r w:rsidRPr="00AA2EEE">
        <w:rPr>
          <w:rFonts w:ascii="Arial" w:eastAsia="Calibri" w:hAnsi="Arial" w:cs="Arial"/>
          <w:sz w:val="20"/>
          <w:szCs w:val="20"/>
          <w:lang w:val="en-US" w:eastAsia="en-US"/>
        </w:rPr>
        <w:t xml:space="preserve"> that governs the relationship between DCDT and the CSIR. Under capital assets underspending is a result of non-procurement of the Integrated Workflow management system as a result of requirements by SITA to deviate from </w:t>
      </w:r>
      <w:r w:rsidR="00D863AF" w:rsidRPr="00AA2EEE">
        <w:rPr>
          <w:rFonts w:ascii="Arial" w:eastAsia="Calibri" w:hAnsi="Arial" w:cs="Arial"/>
          <w:sz w:val="20"/>
          <w:szCs w:val="20"/>
          <w:lang w:val="en-US" w:eastAsia="en-US"/>
        </w:rPr>
        <w:t xml:space="preserve">the </w:t>
      </w:r>
      <w:r w:rsidRPr="00AA2EEE">
        <w:rPr>
          <w:rFonts w:ascii="Arial" w:eastAsia="Calibri" w:hAnsi="Arial" w:cs="Arial"/>
          <w:sz w:val="20"/>
          <w:szCs w:val="20"/>
          <w:lang w:val="en-US" w:eastAsia="en-US"/>
        </w:rPr>
        <w:t xml:space="preserve">IFSM project. </w:t>
      </w:r>
    </w:p>
    <w:p w:rsidR="004B5B36" w:rsidRPr="00AA2EEE" w:rsidRDefault="00BA5211"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t xml:space="preserve">The underspending on </w:t>
      </w:r>
      <w:r w:rsidR="00D863AF" w:rsidRPr="00AA2EEE">
        <w:rPr>
          <w:rFonts w:ascii="Arial" w:eastAsia="Calibri" w:hAnsi="Arial" w:cs="Arial"/>
          <w:sz w:val="20"/>
          <w:szCs w:val="20"/>
          <w:lang w:val="en-US" w:eastAsia="en-US"/>
        </w:rPr>
        <w:t xml:space="preserve">the </w:t>
      </w:r>
      <w:r w:rsidRPr="00AA2EEE">
        <w:rPr>
          <w:rFonts w:ascii="Arial" w:eastAsia="Calibri" w:hAnsi="Arial" w:cs="Arial"/>
          <w:sz w:val="20"/>
          <w:szCs w:val="20"/>
          <w:lang w:val="en-US" w:eastAsia="en-US"/>
        </w:rPr>
        <w:t xml:space="preserve">compensation of employees is due to critical vacancies not filled due to merger, </w:t>
      </w:r>
      <w:r w:rsidR="00D863AF" w:rsidRPr="00AA2EEE">
        <w:rPr>
          <w:rFonts w:ascii="Arial" w:eastAsia="Calibri" w:hAnsi="Arial" w:cs="Arial"/>
          <w:sz w:val="20"/>
          <w:szCs w:val="20"/>
          <w:lang w:val="en-US" w:eastAsia="en-US"/>
        </w:rPr>
        <w:t xml:space="preserve">the </w:t>
      </w:r>
      <w:r w:rsidRPr="00AA2EEE">
        <w:rPr>
          <w:rFonts w:ascii="Arial" w:eastAsia="Calibri" w:hAnsi="Arial" w:cs="Arial"/>
          <w:sz w:val="20"/>
          <w:szCs w:val="20"/>
          <w:lang w:val="en-US" w:eastAsia="en-US"/>
        </w:rPr>
        <w:t xml:space="preserve">organisational structure of the Department not </w:t>
      </w:r>
      <w:r w:rsidR="00D863AF" w:rsidRPr="00AA2EEE">
        <w:rPr>
          <w:rFonts w:ascii="Arial" w:eastAsia="Calibri" w:hAnsi="Arial" w:cs="Arial"/>
          <w:sz w:val="20"/>
          <w:szCs w:val="20"/>
          <w:lang w:val="en-US" w:eastAsia="en-US"/>
        </w:rPr>
        <w:t xml:space="preserve">being </w:t>
      </w:r>
      <w:r w:rsidR="00AF1F2F" w:rsidRPr="00AA2EEE">
        <w:rPr>
          <w:rFonts w:ascii="Arial" w:eastAsia="Calibri" w:hAnsi="Arial" w:cs="Arial"/>
          <w:sz w:val="20"/>
          <w:szCs w:val="20"/>
          <w:lang w:val="en-US" w:eastAsia="en-US"/>
        </w:rPr>
        <w:t>finalised</w:t>
      </w:r>
      <w:r w:rsidRPr="00AA2EEE">
        <w:rPr>
          <w:rFonts w:ascii="Arial" w:eastAsia="Calibri" w:hAnsi="Arial" w:cs="Arial"/>
          <w:sz w:val="20"/>
          <w:szCs w:val="20"/>
          <w:lang w:val="en-US" w:eastAsia="en-US"/>
        </w:rPr>
        <w:t xml:space="preserve"> and </w:t>
      </w:r>
      <w:r w:rsidR="00D863AF" w:rsidRPr="00AA2EEE">
        <w:rPr>
          <w:rFonts w:ascii="Arial" w:eastAsia="Calibri" w:hAnsi="Arial" w:cs="Arial"/>
          <w:sz w:val="20"/>
          <w:szCs w:val="20"/>
          <w:lang w:val="en-US" w:eastAsia="en-US"/>
        </w:rPr>
        <w:t xml:space="preserve">a </w:t>
      </w:r>
      <w:r w:rsidRPr="00AA2EEE">
        <w:rPr>
          <w:rFonts w:ascii="Arial" w:eastAsia="Calibri" w:hAnsi="Arial" w:cs="Arial"/>
          <w:sz w:val="20"/>
          <w:szCs w:val="20"/>
          <w:lang w:val="en-US" w:eastAsia="en-US"/>
        </w:rPr>
        <w:t>moratorium on the filling of posts, and DPSA’s circular allowing only the advertisement of extremely critical positions due to Covid 19 pandemic.</w:t>
      </w:r>
      <w:r w:rsidR="00D863AF" w:rsidRPr="00AA2EEE">
        <w:rPr>
          <w:rFonts w:ascii="Arial" w:eastAsia="Calibri" w:hAnsi="Arial" w:cs="Arial"/>
          <w:sz w:val="20"/>
          <w:szCs w:val="20"/>
          <w:lang w:val="en-US" w:eastAsia="en-US"/>
        </w:rPr>
        <w:t xml:space="preserve"> </w:t>
      </w:r>
      <w:r w:rsidR="004B5B36" w:rsidRPr="00AA2EEE">
        <w:rPr>
          <w:rFonts w:ascii="Arial" w:eastAsia="Calibri" w:hAnsi="Arial" w:cs="Arial"/>
          <w:sz w:val="20"/>
          <w:szCs w:val="20"/>
          <w:lang w:eastAsia="en-US"/>
        </w:rPr>
        <w:t xml:space="preserve">Underspending under compensation of employees was due to critical vacancies not filled due to merger, </w:t>
      </w:r>
      <w:r w:rsidR="00D863AF" w:rsidRPr="00AA2EEE">
        <w:rPr>
          <w:rFonts w:ascii="Arial" w:eastAsia="Calibri" w:hAnsi="Arial" w:cs="Arial"/>
          <w:sz w:val="20"/>
          <w:szCs w:val="20"/>
          <w:lang w:eastAsia="en-US"/>
        </w:rPr>
        <w:t xml:space="preserve">the Department's organisational structure not being finalised and a moratorium on filling </w:t>
      </w:r>
      <w:r w:rsidR="004B5B36" w:rsidRPr="00AA2EEE">
        <w:rPr>
          <w:rFonts w:ascii="Arial" w:eastAsia="Calibri" w:hAnsi="Arial" w:cs="Arial"/>
          <w:sz w:val="20"/>
          <w:szCs w:val="20"/>
          <w:lang w:eastAsia="en-US"/>
        </w:rPr>
        <w:t>posts.</w:t>
      </w:r>
    </w:p>
    <w:p w:rsidR="004B5B36" w:rsidRPr="00AA2EEE" w:rsidRDefault="00BA5211"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eastAsia="en-US"/>
        </w:rPr>
        <w:t>Further u</w:t>
      </w:r>
      <w:r w:rsidR="004B5B36" w:rsidRPr="00AA2EEE">
        <w:rPr>
          <w:rFonts w:ascii="Arial" w:eastAsia="Calibri" w:hAnsi="Arial" w:cs="Arial"/>
          <w:sz w:val="20"/>
          <w:szCs w:val="20"/>
          <w:lang w:eastAsia="en-US"/>
        </w:rPr>
        <w:t xml:space="preserve">nderspending under goods and services was due to R200 million appropriated during adjustment estimates for Presidential Employment Stimulus not spent as the process to appoint BBI as a designated Fund Manager for the Broadband Access Fund was not concluded by the end of the financial year. </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eastAsia="en-US"/>
        </w:rPr>
        <w:t xml:space="preserve">Underspending under Payment for Capital Assets was because of </w:t>
      </w:r>
      <w:r w:rsidR="00AF1F2F" w:rsidRPr="00AA2EEE">
        <w:rPr>
          <w:rFonts w:ascii="Arial" w:eastAsia="Calibri" w:hAnsi="Arial" w:cs="Arial"/>
          <w:sz w:val="20"/>
          <w:szCs w:val="20"/>
          <w:lang w:eastAsia="en-US"/>
        </w:rPr>
        <w:t>non-procurement</w:t>
      </w:r>
      <w:r w:rsidRPr="00AA2EEE">
        <w:rPr>
          <w:rFonts w:ascii="Arial" w:eastAsia="Calibri" w:hAnsi="Arial" w:cs="Arial"/>
          <w:sz w:val="20"/>
          <w:szCs w:val="20"/>
          <w:lang w:eastAsia="en-US"/>
        </w:rPr>
        <w:t xml:space="preserve"> of the Integrated Workflow Management System not procured due to requirement to deviate from IFSM project by SITA.</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eastAsia="en-US"/>
        </w:rPr>
        <w:t xml:space="preserve">The transfers were paid to the entities in line with the pre-approved scheduled with National Treasury. </w:t>
      </w:r>
    </w:p>
    <w:p w:rsidR="00BA5211" w:rsidRPr="00AA2EEE" w:rsidRDefault="004B5B36" w:rsidP="00AA2EEE">
      <w:pPr>
        <w:spacing w:after="0" w:line="240" w:lineRule="auto"/>
        <w:jc w:val="left"/>
        <w:rPr>
          <w:rFonts w:ascii="Arial" w:eastAsia="Calibri" w:hAnsi="Arial" w:cs="Arial"/>
          <w:sz w:val="20"/>
          <w:szCs w:val="20"/>
          <w:lang w:val="en-ZA" w:eastAsia="en-US"/>
        </w:rPr>
      </w:pPr>
      <w:r w:rsidRPr="00AA2EEE">
        <w:rPr>
          <w:rFonts w:ascii="Arial" w:eastAsia="Calibri" w:hAnsi="Arial" w:cs="Arial"/>
          <w:b/>
          <w:sz w:val="20"/>
          <w:szCs w:val="20"/>
          <w:lang w:val="en-ZA" w:eastAsia="en-US"/>
        </w:rPr>
        <w:t xml:space="preserve">Goods &amp; Services </w:t>
      </w:r>
      <w:r w:rsidRPr="00AA2EEE">
        <w:rPr>
          <w:rFonts w:ascii="Arial" w:eastAsia="Calibri" w:hAnsi="Arial" w:cs="Arial"/>
          <w:sz w:val="20"/>
          <w:szCs w:val="20"/>
          <w:lang w:val="en-ZA" w:eastAsia="en-US"/>
        </w:rPr>
        <w:t xml:space="preserve">– </w:t>
      </w:r>
      <w:r w:rsidRPr="00AA2EEE">
        <w:rPr>
          <w:rFonts w:ascii="Arial" w:eastAsia="Calibri" w:hAnsi="Arial" w:cs="Arial"/>
          <w:sz w:val="20"/>
          <w:szCs w:val="20"/>
          <w:lang w:eastAsia="en-US"/>
        </w:rPr>
        <w:t>The increase was due to the Broadcasting Digital Migration project. A deadline for the completion of the BDM was determined to be 31 March 2022 and the Department had to elevate the marketing and advertising interventions of the programme towards supporting the analogue switch off of analogue transmitters across the country. This was also necessitated by the implementation of the reviewed model and plan approved by Cabinet in September 2021</w:t>
      </w:r>
      <w:r w:rsidRPr="00AA2EEE">
        <w:rPr>
          <w:rFonts w:ascii="Arial" w:eastAsia="Calibri" w:hAnsi="Arial" w:cs="Arial"/>
          <w:sz w:val="20"/>
          <w:szCs w:val="20"/>
          <w:lang w:val="en-ZA" w:eastAsia="en-US"/>
        </w:rPr>
        <w:t>.</w:t>
      </w:r>
      <w:r w:rsidR="00BA5211" w:rsidRPr="00AA2EEE">
        <w:rPr>
          <w:rFonts w:ascii="Arial" w:eastAsia="Calibri" w:hAnsi="Arial" w:cs="Arial"/>
          <w:sz w:val="20"/>
          <w:szCs w:val="20"/>
          <w:lang w:val="en-ZA" w:eastAsia="en-US"/>
        </w:rPr>
        <w:t xml:space="preserve"> </w:t>
      </w:r>
    </w:p>
    <w:p w:rsidR="004B5B36" w:rsidRPr="00AA2EEE" w:rsidRDefault="00BA5211"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lastRenderedPageBreak/>
        <w:t>The allocation for good &amp; services amounted to R594.7 million (15%) of the total budget. The allocation for compensation of employees amounted to R295.8 million (8%), and payment for capital assets was allocated R15.1 million which is less than 1</w:t>
      </w:r>
      <w:r w:rsidR="007C49E7" w:rsidRPr="00AA2EEE">
        <w:rPr>
          <w:rFonts w:ascii="Arial" w:eastAsia="Calibri" w:hAnsi="Arial" w:cs="Arial"/>
          <w:sz w:val="20"/>
          <w:szCs w:val="20"/>
          <w:lang w:val="en-US" w:eastAsia="en-US"/>
        </w:rPr>
        <w:t xml:space="preserve"> per cent</w:t>
      </w:r>
      <w:r w:rsidRPr="00AA2EEE">
        <w:rPr>
          <w:rFonts w:ascii="Arial" w:eastAsia="Calibri" w:hAnsi="Arial" w:cs="Arial"/>
          <w:sz w:val="20"/>
          <w:szCs w:val="20"/>
          <w:lang w:val="en-US" w:eastAsia="en-US"/>
        </w:rPr>
        <w:t>.</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sz w:val="20"/>
          <w:szCs w:val="20"/>
          <w:lang w:val="en-ZA" w:eastAsia="en-US"/>
        </w:rPr>
        <w:t>Transfers</w:t>
      </w:r>
      <w:r w:rsidRPr="00AA2EEE">
        <w:rPr>
          <w:rFonts w:ascii="Arial" w:eastAsia="Calibri" w:hAnsi="Arial" w:cs="Arial"/>
          <w:sz w:val="20"/>
          <w:szCs w:val="20"/>
          <w:lang w:val="en-ZA" w:eastAsia="en-US"/>
        </w:rPr>
        <w:t xml:space="preserve"> - The transfers were paid to the entities in line with the pre-approved scheduled with National Treasury. </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sz w:val="20"/>
          <w:szCs w:val="20"/>
          <w:lang w:val="en-ZA" w:eastAsia="en-US"/>
        </w:rPr>
        <w:t xml:space="preserve">Capital Assets </w:t>
      </w:r>
      <w:r w:rsidRPr="00AA2EEE">
        <w:rPr>
          <w:rFonts w:ascii="Arial" w:eastAsia="Calibri" w:hAnsi="Arial" w:cs="Arial"/>
          <w:sz w:val="20"/>
          <w:szCs w:val="20"/>
          <w:lang w:val="en-ZA" w:eastAsia="en-US"/>
        </w:rPr>
        <w:t xml:space="preserve">– </w:t>
      </w:r>
      <w:r w:rsidRPr="00AA2EEE">
        <w:rPr>
          <w:rFonts w:ascii="Arial" w:eastAsia="Calibri" w:hAnsi="Arial" w:cs="Arial"/>
          <w:sz w:val="20"/>
          <w:szCs w:val="20"/>
          <w:lang w:eastAsia="en-US"/>
        </w:rPr>
        <w:t xml:space="preserve">In the financial year 2020/21 the Department had purchased laptops for all employees  and less laptop were purchased in the current </w:t>
      </w:r>
      <w:r w:rsidR="002D0058" w:rsidRPr="00AA2EEE">
        <w:rPr>
          <w:rFonts w:ascii="Arial" w:eastAsia="Calibri" w:hAnsi="Arial" w:cs="Arial"/>
          <w:sz w:val="20"/>
          <w:szCs w:val="20"/>
          <w:lang w:eastAsia="en-US"/>
        </w:rPr>
        <w:t>Financial Y</w:t>
      </w:r>
      <w:r w:rsidRPr="00AA2EEE">
        <w:rPr>
          <w:rFonts w:ascii="Arial" w:eastAsia="Calibri" w:hAnsi="Arial" w:cs="Arial"/>
          <w:sz w:val="20"/>
          <w:szCs w:val="20"/>
          <w:lang w:eastAsia="en-US"/>
        </w:rPr>
        <w:t>ear</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sz w:val="20"/>
          <w:szCs w:val="20"/>
          <w:lang w:val="en-ZA" w:eastAsia="en-US"/>
        </w:rPr>
        <w:t xml:space="preserve">Emphasis of Matter – </w:t>
      </w:r>
      <w:r w:rsidRPr="00AA2EEE">
        <w:rPr>
          <w:rFonts w:ascii="Arial" w:eastAsia="Calibri" w:hAnsi="Arial" w:cs="Arial"/>
          <w:sz w:val="20"/>
          <w:szCs w:val="20"/>
          <w:lang w:val="en-ZA" w:eastAsia="en-US"/>
        </w:rPr>
        <w:t>Impairment of Investment made in SAPO amounting to R8</w:t>
      </w:r>
      <w:r w:rsidR="002D0058" w:rsidRPr="00AA2EEE">
        <w:rPr>
          <w:rFonts w:ascii="Arial" w:eastAsia="Calibri" w:hAnsi="Arial" w:cs="Arial"/>
          <w:sz w:val="20"/>
          <w:szCs w:val="20"/>
          <w:lang w:val="en-ZA" w:eastAsia="en-US"/>
        </w:rPr>
        <w:t>.</w:t>
      </w:r>
      <w:r w:rsidRPr="00AA2EEE">
        <w:rPr>
          <w:rFonts w:ascii="Arial" w:eastAsia="Calibri" w:hAnsi="Arial" w:cs="Arial"/>
          <w:sz w:val="20"/>
          <w:szCs w:val="20"/>
          <w:lang w:val="en-ZA" w:eastAsia="en-US"/>
        </w:rPr>
        <w:t>1 billion (fully impaired) due to the negative net asset value of the entity as 31 March 2021.</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sz w:val="20"/>
          <w:szCs w:val="20"/>
          <w:lang w:eastAsia="en-US"/>
        </w:rPr>
        <w:t xml:space="preserve">Unauthorised Expenditure – </w:t>
      </w:r>
      <w:r w:rsidRPr="00AA2EEE">
        <w:rPr>
          <w:rFonts w:ascii="Arial" w:eastAsia="Calibri" w:hAnsi="Arial" w:cs="Arial"/>
          <w:sz w:val="20"/>
          <w:szCs w:val="20"/>
          <w:lang w:eastAsia="en-US"/>
        </w:rPr>
        <w:t>Follow ups made with N</w:t>
      </w:r>
      <w:r w:rsidR="00A5204F" w:rsidRPr="00AA2EEE">
        <w:rPr>
          <w:rFonts w:ascii="Arial" w:eastAsia="Calibri" w:hAnsi="Arial" w:cs="Arial"/>
          <w:sz w:val="20"/>
          <w:szCs w:val="20"/>
          <w:lang w:eastAsia="en-US"/>
        </w:rPr>
        <w:t xml:space="preserve">ational </w:t>
      </w:r>
      <w:r w:rsidRPr="00AA2EEE">
        <w:rPr>
          <w:rFonts w:ascii="Arial" w:eastAsia="Calibri" w:hAnsi="Arial" w:cs="Arial"/>
          <w:sz w:val="20"/>
          <w:szCs w:val="20"/>
          <w:lang w:eastAsia="en-US"/>
        </w:rPr>
        <w:t>T</w:t>
      </w:r>
      <w:r w:rsidR="00A5204F" w:rsidRPr="00AA2EEE">
        <w:rPr>
          <w:rFonts w:ascii="Arial" w:eastAsia="Calibri" w:hAnsi="Arial" w:cs="Arial"/>
          <w:sz w:val="20"/>
          <w:szCs w:val="20"/>
          <w:lang w:eastAsia="en-US"/>
        </w:rPr>
        <w:t>reasurer</w:t>
      </w:r>
      <w:r w:rsidRPr="00AA2EEE">
        <w:rPr>
          <w:rFonts w:ascii="Arial" w:eastAsia="Calibri" w:hAnsi="Arial" w:cs="Arial"/>
          <w:sz w:val="20"/>
          <w:szCs w:val="20"/>
          <w:lang w:eastAsia="en-US"/>
        </w:rPr>
        <w:t xml:space="preserve"> regarding progress on the case as the matter awaits cabinet approval.</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sz w:val="20"/>
          <w:szCs w:val="20"/>
          <w:lang w:eastAsia="en-US"/>
        </w:rPr>
        <w:t>Cash &amp; Cash Equivalents</w:t>
      </w:r>
      <w:r w:rsidRPr="00AA2EEE">
        <w:rPr>
          <w:rFonts w:ascii="Arial" w:eastAsia="Calibri" w:hAnsi="Arial" w:cs="Arial"/>
          <w:sz w:val="20"/>
          <w:szCs w:val="20"/>
          <w:lang w:eastAsia="en-US"/>
        </w:rPr>
        <w:t xml:space="preserve"> – Cash in the bank at end of the year</w:t>
      </w:r>
      <w:r w:rsidR="002D0058" w:rsidRPr="00AA2EEE">
        <w:rPr>
          <w:rFonts w:ascii="Arial" w:eastAsia="Calibri" w:hAnsi="Arial" w:cs="Arial"/>
          <w:sz w:val="20"/>
          <w:szCs w:val="20"/>
          <w:lang w:eastAsia="en-US"/>
        </w:rPr>
        <w:t>.</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sz w:val="20"/>
          <w:szCs w:val="20"/>
          <w:lang w:val="en-ZA" w:eastAsia="en-US"/>
        </w:rPr>
        <w:t xml:space="preserve">Prepayments and advances </w:t>
      </w:r>
      <w:r w:rsidRPr="00AA2EEE">
        <w:rPr>
          <w:rFonts w:ascii="Arial" w:eastAsia="Calibri" w:hAnsi="Arial" w:cs="Arial"/>
          <w:sz w:val="20"/>
          <w:szCs w:val="20"/>
          <w:lang w:val="en-ZA" w:eastAsia="en-US"/>
        </w:rPr>
        <w:t xml:space="preserve">– </w:t>
      </w:r>
      <w:r w:rsidRPr="00AA2EEE">
        <w:rPr>
          <w:rFonts w:ascii="Arial" w:eastAsia="Calibri" w:hAnsi="Arial" w:cs="Arial"/>
          <w:sz w:val="20"/>
          <w:szCs w:val="20"/>
          <w:lang w:eastAsia="en-US"/>
        </w:rPr>
        <w:t>The decrease was a result of invoices received from SITA</w:t>
      </w:r>
      <w:r w:rsidR="002D0058" w:rsidRPr="00AA2EEE">
        <w:rPr>
          <w:rFonts w:ascii="Arial" w:eastAsia="Calibri" w:hAnsi="Arial" w:cs="Arial"/>
          <w:sz w:val="20"/>
          <w:szCs w:val="20"/>
          <w:lang w:eastAsia="en-US"/>
        </w:rPr>
        <w:t xml:space="preserve"> </w:t>
      </w:r>
      <w:r w:rsidRPr="00AA2EEE">
        <w:rPr>
          <w:rFonts w:ascii="Arial" w:eastAsia="Calibri" w:hAnsi="Arial" w:cs="Arial"/>
          <w:sz w:val="20"/>
          <w:szCs w:val="20"/>
          <w:lang w:eastAsia="en-US"/>
        </w:rPr>
        <w:t>(the advance of R20 million paid in March 2021), DIRCO &amp; GCIS and expensed in the 2021/22 financial year. In the current year prepayment and advances made to staff is R86 000.</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sz w:val="20"/>
          <w:szCs w:val="20"/>
          <w:lang w:val="en-ZA" w:eastAsia="en-US"/>
        </w:rPr>
        <w:t>Receivables</w:t>
      </w:r>
      <w:r w:rsidRPr="00AA2EEE">
        <w:rPr>
          <w:rFonts w:ascii="Arial" w:eastAsia="Calibri" w:hAnsi="Arial" w:cs="Arial"/>
          <w:sz w:val="20"/>
          <w:szCs w:val="20"/>
          <w:lang w:val="en-ZA" w:eastAsia="en-US"/>
        </w:rPr>
        <w:t xml:space="preserve"> - </w:t>
      </w:r>
      <w:r w:rsidRPr="00AA2EEE">
        <w:rPr>
          <w:rFonts w:ascii="Arial" w:eastAsia="Calibri" w:hAnsi="Arial" w:cs="Arial"/>
          <w:sz w:val="20"/>
          <w:szCs w:val="20"/>
          <w:lang w:eastAsia="en-US"/>
        </w:rPr>
        <w:t xml:space="preserve">The amount of R 11 Million is a result of  loan repaid by SABC in contravention of section 30 of the Exchequer Act. The money was surrendered to National Revenue Fund and needs to be claimed by the </w:t>
      </w:r>
      <w:r w:rsidR="002D0058" w:rsidRPr="00AA2EEE">
        <w:rPr>
          <w:rFonts w:ascii="Arial" w:eastAsia="Calibri" w:hAnsi="Arial" w:cs="Arial"/>
          <w:sz w:val="20"/>
          <w:szCs w:val="20"/>
          <w:lang w:eastAsia="en-US"/>
        </w:rPr>
        <w:t xml:space="preserve">Department </w:t>
      </w:r>
      <w:r w:rsidRPr="00AA2EEE">
        <w:rPr>
          <w:rFonts w:ascii="Arial" w:eastAsia="Calibri" w:hAnsi="Arial" w:cs="Arial"/>
          <w:sz w:val="20"/>
          <w:szCs w:val="20"/>
          <w:lang w:eastAsia="en-US"/>
        </w:rPr>
        <w:t>and returned to SABC.</w:t>
      </w:r>
      <w:r w:rsidRPr="00AA2EEE">
        <w:rPr>
          <w:rFonts w:ascii="Arial" w:eastAsia="Calibri" w:hAnsi="Arial" w:cs="Arial"/>
          <w:sz w:val="20"/>
          <w:szCs w:val="20"/>
          <w:lang w:val="en-ZA" w:eastAsia="en-US"/>
        </w:rPr>
        <w:t xml:space="preserve"> </w:t>
      </w:r>
    </w:p>
    <w:p w:rsidR="004B5B36" w:rsidRPr="00AA2EEE" w:rsidRDefault="004B5B36"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sz w:val="20"/>
          <w:szCs w:val="20"/>
          <w:lang w:val="en-ZA" w:eastAsia="en-US"/>
        </w:rPr>
        <w:t xml:space="preserve">Loans </w:t>
      </w:r>
      <w:r w:rsidRPr="00AA2EEE">
        <w:rPr>
          <w:rFonts w:ascii="Arial" w:eastAsia="Calibri" w:hAnsi="Arial" w:cs="Arial"/>
          <w:sz w:val="20"/>
          <w:szCs w:val="20"/>
          <w:lang w:val="en-ZA" w:eastAsia="en-US"/>
        </w:rPr>
        <w:t xml:space="preserve">– </w:t>
      </w:r>
      <w:r w:rsidRPr="00AA2EEE">
        <w:rPr>
          <w:rFonts w:ascii="Arial" w:eastAsia="Calibri" w:hAnsi="Arial" w:cs="Arial"/>
          <w:sz w:val="20"/>
          <w:szCs w:val="20"/>
          <w:lang w:eastAsia="en-US"/>
        </w:rPr>
        <w:t>The SABC loan is interest bearing of R27</w:t>
      </w:r>
      <w:r w:rsidR="007C49E7" w:rsidRPr="00AA2EEE">
        <w:rPr>
          <w:rFonts w:ascii="Arial" w:eastAsia="Calibri" w:hAnsi="Arial" w:cs="Arial"/>
          <w:sz w:val="20"/>
          <w:szCs w:val="20"/>
          <w:lang w:eastAsia="en-US"/>
        </w:rPr>
        <w:t>.</w:t>
      </w:r>
      <w:r w:rsidRPr="00AA2EEE">
        <w:rPr>
          <w:rFonts w:ascii="Arial" w:eastAsia="Calibri" w:hAnsi="Arial" w:cs="Arial"/>
          <w:sz w:val="20"/>
          <w:szCs w:val="20"/>
          <w:lang w:eastAsia="en-US"/>
        </w:rPr>
        <w:t>391 million. A letter was sent to National Treasury to repeal section 28 to 30 of the Exchequer Act. The Department has received the approval to conv</w:t>
      </w:r>
      <w:r w:rsidR="008326E7" w:rsidRPr="00AA2EEE">
        <w:rPr>
          <w:rFonts w:ascii="Arial" w:eastAsia="Calibri" w:hAnsi="Arial" w:cs="Arial"/>
          <w:sz w:val="20"/>
          <w:szCs w:val="20"/>
          <w:lang w:eastAsia="en-US"/>
        </w:rPr>
        <w:t>ert the BBI loan amounting to R</w:t>
      </w:r>
      <w:r w:rsidRPr="00AA2EEE">
        <w:rPr>
          <w:rFonts w:ascii="Arial" w:eastAsia="Calibri" w:hAnsi="Arial" w:cs="Arial"/>
          <w:sz w:val="20"/>
          <w:szCs w:val="20"/>
          <w:lang w:eastAsia="en-US"/>
        </w:rPr>
        <w:t>1</w:t>
      </w:r>
      <w:r w:rsidR="007C49E7" w:rsidRPr="00AA2EEE">
        <w:rPr>
          <w:rFonts w:ascii="Arial" w:eastAsia="Calibri" w:hAnsi="Arial" w:cs="Arial"/>
          <w:sz w:val="20"/>
          <w:szCs w:val="20"/>
          <w:lang w:eastAsia="en-US"/>
        </w:rPr>
        <w:t>.</w:t>
      </w:r>
      <w:r w:rsidRPr="00AA2EEE">
        <w:rPr>
          <w:rFonts w:ascii="Arial" w:eastAsia="Calibri" w:hAnsi="Arial" w:cs="Arial"/>
          <w:sz w:val="20"/>
          <w:szCs w:val="20"/>
          <w:lang w:eastAsia="en-US"/>
        </w:rPr>
        <w:t xml:space="preserve">351 </w:t>
      </w:r>
      <w:r w:rsidR="00A91E2F" w:rsidRPr="00AA2EEE">
        <w:rPr>
          <w:rFonts w:ascii="Arial" w:eastAsia="Calibri" w:hAnsi="Arial" w:cs="Arial"/>
          <w:sz w:val="20"/>
          <w:szCs w:val="20"/>
          <w:lang w:eastAsia="en-US"/>
        </w:rPr>
        <w:t xml:space="preserve">billion </w:t>
      </w:r>
      <w:r w:rsidRPr="00AA2EEE">
        <w:rPr>
          <w:rFonts w:ascii="Arial" w:eastAsia="Calibri" w:hAnsi="Arial" w:cs="Arial"/>
          <w:sz w:val="20"/>
          <w:szCs w:val="20"/>
          <w:lang w:eastAsia="en-US"/>
        </w:rPr>
        <w:t>into equity, The shares certificate is issued.</w:t>
      </w:r>
    </w:p>
    <w:p w:rsidR="00EA7A41" w:rsidRPr="00AA2EEE" w:rsidRDefault="00915ACC" w:rsidP="00AA2EEE">
      <w:pPr>
        <w:spacing w:after="0" w:line="240" w:lineRule="auto"/>
        <w:jc w:val="left"/>
        <w:rPr>
          <w:rFonts w:ascii="Arial" w:eastAsia="Calibri" w:hAnsi="Arial" w:cs="Arial"/>
          <w:bCs/>
          <w:sz w:val="20"/>
          <w:szCs w:val="20"/>
          <w:lang w:val="en-US" w:eastAsia="en-US"/>
        </w:rPr>
      </w:pPr>
      <w:r w:rsidRPr="00AA2EEE">
        <w:rPr>
          <w:rFonts w:ascii="Arial" w:eastAsia="Calibri" w:hAnsi="Arial" w:cs="Arial"/>
          <w:bCs/>
          <w:sz w:val="20"/>
          <w:szCs w:val="20"/>
          <w:lang w:eastAsia="en-US"/>
        </w:rPr>
        <w:t>Payables - An amount of R11</w:t>
      </w:r>
      <w:r w:rsidR="00FE23D1" w:rsidRPr="00AA2EEE">
        <w:rPr>
          <w:rFonts w:ascii="Arial" w:eastAsia="Calibri" w:hAnsi="Arial" w:cs="Arial"/>
          <w:bCs/>
          <w:sz w:val="20"/>
          <w:szCs w:val="20"/>
          <w:lang w:eastAsia="en-US"/>
        </w:rPr>
        <w:t>.</w:t>
      </w:r>
      <w:r w:rsidRPr="00AA2EEE">
        <w:rPr>
          <w:rFonts w:ascii="Arial" w:eastAsia="Calibri" w:hAnsi="Arial" w:cs="Arial"/>
          <w:bCs/>
          <w:sz w:val="20"/>
          <w:szCs w:val="20"/>
          <w:lang w:eastAsia="en-US"/>
        </w:rPr>
        <w:t>457 million was received from SABC as a settlement of the loan and the amount has be payable to them</w:t>
      </w:r>
      <w:r w:rsidR="00E563F7" w:rsidRPr="00AA2EEE">
        <w:rPr>
          <w:rFonts w:ascii="Arial" w:eastAsia="Calibri" w:hAnsi="Arial" w:cs="Arial"/>
          <w:bCs/>
          <w:sz w:val="20"/>
          <w:szCs w:val="20"/>
          <w:lang w:eastAsia="en-US"/>
        </w:rPr>
        <w:t>.</w:t>
      </w:r>
    </w:p>
    <w:p w:rsidR="00753377" w:rsidRPr="00AA2EEE" w:rsidRDefault="00753377" w:rsidP="00AA2EEE">
      <w:pPr>
        <w:spacing w:after="0" w:line="240" w:lineRule="auto"/>
        <w:jc w:val="left"/>
        <w:rPr>
          <w:rFonts w:ascii="Arial" w:eastAsia="Calibri" w:hAnsi="Arial" w:cs="Arial"/>
          <w:bCs/>
          <w:sz w:val="20"/>
          <w:szCs w:val="20"/>
          <w:lang w:val="en-US" w:eastAsia="en-US"/>
        </w:rPr>
      </w:pPr>
    </w:p>
    <w:p w:rsidR="007167BF" w:rsidRPr="00AA2EEE" w:rsidRDefault="007167BF"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bCs/>
          <w:sz w:val="20"/>
          <w:szCs w:val="20"/>
          <w:lang w:val="en-US" w:eastAsia="en-US"/>
        </w:rPr>
        <w:t xml:space="preserve">Virements/roll overs </w:t>
      </w:r>
    </w:p>
    <w:p w:rsidR="007167BF" w:rsidRPr="00AA2EEE" w:rsidRDefault="007167BF"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t>Virements</w:t>
      </w:r>
      <w:r w:rsidR="00D863AF" w:rsidRPr="00AA2EEE">
        <w:rPr>
          <w:rFonts w:ascii="Arial" w:eastAsia="Calibri" w:hAnsi="Arial" w:cs="Arial"/>
          <w:sz w:val="20"/>
          <w:szCs w:val="20"/>
          <w:lang w:val="en-US" w:eastAsia="en-US"/>
        </w:rPr>
        <w:t>,</w:t>
      </w:r>
      <w:r w:rsidRPr="00AA2EEE">
        <w:rPr>
          <w:rFonts w:ascii="Arial" w:eastAsia="Calibri" w:hAnsi="Arial" w:cs="Arial"/>
          <w:sz w:val="20"/>
          <w:szCs w:val="20"/>
          <w:lang w:val="en-US" w:eastAsia="en-US"/>
        </w:rPr>
        <w:t xml:space="preserve"> as reflected on the Appropriation Statement</w:t>
      </w:r>
      <w:r w:rsidR="00D863AF" w:rsidRPr="00AA2EEE">
        <w:rPr>
          <w:rFonts w:ascii="Arial" w:eastAsia="Calibri" w:hAnsi="Arial" w:cs="Arial"/>
          <w:sz w:val="20"/>
          <w:szCs w:val="20"/>
          <w:lang w:val="en-US" w:eastAsia="en-US"/>
        </w:rPr>
        <w:t>,</w:t>
      </w:r>
      <w:r w:rsidRPr="00AA2EEE">
        <w:rPr>
          <w:rFonts w:ascii="Arial" w:eastAsia="Calibri" w:hAnsi="Arial" w:cs="Arial"/>
          <w:sz w:val="20"/>
          <w:szCs w:val="20"/>
          <w:lang w:val="en-US" w:eastAsia="en-US"/>
        </w:rPr>
        <w:t xml:space="preserve"> were applied in terms of section 43(1) of the Public Finance Management Act, 1999 (Act </w:t>
      </w:r>
      <w:r w:rsidR="00D863AF" w:rsidRPr="00AA2EEE">
        <w:rPr>
          <w:rFonts w:ascii="Arial" w:eastAsia="Calibri" w:hAnsi="Arial" w:cs="Arial"/>
          <w:sz w:val="20"/>
          <w:szCs w:val="20"/>
          <w:lang w:val="en-US" w:eastAsia="en-US"/>
        </w:rPr>
        <w:t>1 of</w:t>
      </w:r>
      <w:r w:rsidRPr="00AA2EEE">
        <w:rPr>
          <w:rFonts w:ascii="Arial" w:eastAsia="Calibri" w:hAnsi="Arial" w:cs="Arial"/>
          <w:sz w:val="20"/>
          <w:szCs w:val="20"/>
          <w:lang w:val="en-US" w:eastAsia="en-US"/>
        </w:rPr>
        <w:t xml:space="preserve"> 1999) which stipulates that virements may not exceed 8</w:t>
      </w:r>
      <w:r w:rsidR="00724EDA" w:rsidRPr="00AA2EEE">
        <w:rPr>
          <w:rFonts w:ascii="Arial" w:eastAsia="Calibri" w:hAnsi="Arial" w:cs="Arial"/>
          <w:sz w:val="20"/>
          <w:szCs w:val="20"/>
          <w:lang w:val="en-US" w:eastAsia="en-US"/>
        </w:rPr>
        <w:t xml:space="preserve"> per cent</w:t>
      </w:r>
      <w:r w:rsidRPr="00AA2EEE">
        <w:rPr>
          <w:rFonts w:ascii="Arial" w:eastAsia="Calibri" w:hAnsi="Arial" w:cs="Arial"/>
          <w:sz w:val="20"/>
          <w:szCs w:val="20"/>
          <w:lang w:val="en-US" w:eastAsia="en-US"/>
        </w:rPr>
        <w:t xml:space="preserve"> of </w:t>
      </w:r>
      <w:r w:rsidR="00D863AF" w:rsidRPr="00AA2EEE">
        <w:rPr>
          <w:rFonts w:ascii="Arial" w:eastAsia="Calibri" w:hAnsi="Arial" w:cs="Arial"/>
          <w:sz w:val="20"/>
          <w:szCs w:val="20"/>
          <w:lang w:val="en-US" w:eastAsia="en-US"/>
        </w:rPr>
        <w:t xml:space="preserve">the </w:t>
      </w:r>
      <w:r w:rsidRPr="00AA2EEE">
        <w:rPr>
          <w:rFonts w:ascii="Arial" w:eastAsia="Calibri" w:hAnsi="Arial" w:cs="Arial"/>
          <w:sz w:val="20"/>
          <w:szCs w:val="20"/>
          <w:lang w:val="en-US" w:eastAsia="en-US"/>
        </w:rPr>
        <w:t>amount appropriated under that main division. Funds amounting to R22.9 million from programmes 1</w:t>
      </w:r>
      <w:r w:rsidR="00724EDA" w:rsidRPr="00AA2EEE">
        <w:rPr>
          <w:rFonts w:ascii="Arial" w:eastAsia="Calibri" w:hAnsi="Arial" w:cs="Arial"/>
          <w:sz w:val="20"/>
          <w:szCs w:val="20"/>
          <w:lang w:val="en-US" w:eastAsia="en-US"/>
        </w:rPr>
        <w:t>.</w:t>
      </w:r>
      <w:r w:rsidRPr="00AA2EEE">
        <w:rPr>
          <w:rFonts w:ascii="Arial" w:eastAsia="Calibri" w:hAnsi="Arial" w:cs="Arial"/>
          <w:sz w:val="20"/>
          <w:szCs w:val="20"/>
          <w:lang w:val="en-US" w:eastAsia="en-US"/>
        </w:rPr>
        <w:t>3 and 6 were transferred to programme 2,</w:t>
      </w:r>
      <w:r w:rsidR="00FE23D1" w:rsidRPr="00AA2EEE">
        <w:rPr>
          <w:rFonts w:ascii="Arial" w:eastAsia="Calibri" w:hAnsi="Arial" w:cs="Arial"/>
          <w:sz w:val="20"/>
          <w:szCs w:val="20"/>
          <w:lang w:val="en-US" w:eastAsia="en-US"/>
        </w:rPr>
        <w:t xml:space="preserve"> </w:t>
      </w:r>
      <w:r w:rsidRPr="00AA2EEE">
        <w:rPr>
          <w:rFonts w:ascii="Arial" w:eastAsia="Calibri" w:hAnsi="Arial" w:cs="Arial"/>
          <w:sz w:val="20"/>
          <w:szCs w:val="20"/>
          <w:lang w:val="en-US" w:eastAsia="en-US"/>
        </w:rPr>
        <w:t xml:space="preserve">4 and 5 to defray excess expenditure. Programme 2 was overspending under compensation of employees, Programmes 4 and 5 were overspending under transfers. </w:t>
      </w:r>
    </w:p>
    <w:p w:rsidR="00724EDA" w:rsidRPr="00AA2EEE" w:rsidRDefault="007167BF"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t xml:space="preserve">No roll-overs were approved by National Treasury </w:t>
      </w:r>
      <w:r w:rsidR="00D863AF" w:rsidRPr="00AA2EEE">
        <w:rPr>
          <w:rFonts w:ascii="Arial" w:eastAsia="Calibri" w:hAnsi="Arial" w:cs="Arial"/>
          <w:sz w:val="20"/>
          <w:szCs w:val="20"/>
          <w:lang w:val="en-US" w:eastAsia="en-US"/>
        </w:rPr>
        <w:t>for</w:t>
      </w:r>
      <w:r w:rsidRPr="00AA2EEE">
        <w:rPr>
          <w:rFonts w:ascii="Arial" w:eastAsia="Calibri" w:hAnsi="Arial" w:cs="Arial"/>
          <w:sz w:val="20"/>
          <w:szCs w:val="20"/>
          <w:lang w:val="en-US" w:eastAsia="en-US"/>
        </w:rPr>
        <w:t xml:space="preserve"> 2021/22 </w:t>
      </w:r>
      <w:r w:rsidR="002D0058" w:rsidRPr="00AA2EEE">
        <w:rPr>
          <w:rFonts w:ascii="Arial" w:eastAsia="Calibri" w:hAnsi="Arial" w:cs="Arial"/>
          <w:sz w:val="20"/>
          <w:szCs w:val="20"/>
          <w:lang w:val="en-US" w:eastAsia="en-US"/>
        </w:rPr>
        <w:t>Financial Y</w:t>
      </w:r>
      <w:r w:rsidRPr="00AA2EEE">
        <w:rPr>
          <w:rFonts w:ascii="Arial" w:eastAsia="Calibri" w:hAnsi="Arial" w:cs="Arial"/>
          <w:sz w:val="20"/>
          <w:szCs w:val="20"/>
          <w:lang w:val="en-US" w:eastAsia="en-US"/>
        </w:rPr>
        <w:t xml:space="preserve">ear. </w:t>
      </w:r>
    </w:p>
    <w:p w:rsidR="00753377" w:rsidRPr="00AA2EEE" w:rsidRDefault="00753377" w:rsidP="00AA2EEE">
      <w:pPr>
        <w:spacing w:after="0" w:line="240" w:lineRule="auto"/>
        <w:jc w:val="left"/>
        <w:rPr>
          <w:rFonts w:ascii="Arial" w:eastAsia="Calibri" w:hAnsi="Arial" w:cs="Arial"/>
          <w:sz w:val="20"/>
          <w:szCs w:val="20"/>
          <w:lang w:val="en-US" w:eastAsia="en-US"/>
        </w:rPr>
      </w:pPr>
    </w:p>
    <w:p w:rsidR="007167BF" w:rsidRPr="00AA2EEE" w:rsidRDefault="007167BF"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b/>
          <w:bCs/>
          <w:sz w:val="20"/>
          <w:szCs w:val="20"/>
          <w:lang w:val="en-US" w:eastAsia="en-US"/>
        </w:rPr>
        <w:t xml:space="preserve">Unauthorised, Irregular, </w:t>
      </w:r>
      <w:r w:rsidR="002D0058" w:rsidRPr="00AA2EEE">
        <w:rPr>
          <w:rFonts w:ascii="Arial" w:eastAsia="Calibri" w:hAnsi="Arial" w:cs="Arial"/>
          <w:b/>
          <w:bCs/>
          <w:sz w:val="20"/>
          <w:szCs w:val="20"/>
          <w:lang w:val="en-US" w:eastAsia="en-US"/>
        </w:rPr>
        <w:t xml:space="preserve">Fruitless </w:t>
      </w:r>
      <w:r w:rsidRPr="00AA2EEE">
        <w:rPr>
          <w:rFonts w:ascii="Arial" w:eastAsia="Calibri" w:hAnsi="Arial" w:cs="Arial"/>
          <w:b/>
          <w:bCs/>
          <w:sz w:val="20"/>
          <w:szCs w:val="20"/>
          <w:lang w:val="en-US" w:eastAsia="en-US"/>
        </w:rPr>
        <w:t xml:space="preserve">and </w:t>
      </w:r>
      <w:r w:rsidR="002D0058" w:rsidRPr="00AA2EEE">
        <w:rPr>
          <w:rFonts w:ascii="Arial" w:eastAsia="Calibri" w:hAnsi="Arial" w:cs="Arial"/>
          <w:b/>
          <w:bCs/>
          <w:sz w:val="20"/>
          <w:szCs w:val="20"/>
          <w:lang w:val="en-US" w:eastAsia="en-US"/>
        </w:rPr>
        <w:t xml:space="preserve">Wasteful </w:t>
      </w:r>
      <w:r w:rsidRPr="00AA2EEE">
        <w:rPr>
          <w:rFonts w:ascii="Arial" w:eastAsia="Calibri" w:hAnsi="Arial" w:cs="Arial"/>
          <w:b/>
          <w:bCs/>
          <w:sz w:val="20"/>
          <w:szCs w:val="20"/>
          <w:lang w:val="en-US" w:eastAsia="en-US"/>
        </w:rPr>
        <w:t xml:space="preserve">Expenditure </w:t>
      </w:r>
    </w:p>
    <w:p w:rsidR="007167BF" w:rsidRPr="00AA2EEE" w:rsidRDefault="007167BF"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t xml:space="preserve">The </w:t>
      </w:r>
      <w:r w:rsidR="00A5204F" w:rsidRPr="00AA2EEE">
        <w:rPr>
          <w:rFonts w:ascii="Arial" w:eastAsia="Calibri" w:hAnsi="Arial" w:cs="Arial"/>
          <w:sz w:val="20"/>
          <w:szCs w:val="20"/>
          <w:lang w:val="en-US" w:eastAsia="en-US"/>
        </w:rPr>
        <w:t xml:space="preserve">Department </w:t>
      </w:r>
      <w:r w:rsidRPr="00AA2EEE">
        <w:rPr>
          <w:rFonts w:ascii="Arial" w:eastAsia="Calibri" w:hAnsi="Arial" w:cs="Arial"/>
          <w:sz w:val="20"/>
          <w:szCs w:val="20"/>
          <w:lang w:val="en-US" w:eastAsia="en-US"/>
        </w:rPr>
        <w:t xml:space="preserve">did not incur any unauthorised expenditure during the period under review. The Fruitless and Wasteful expenditure amounted to R4000 for cell </w:t>
      </w:r>
      <w:r w:rsidR="00D863AF" w:rsidRPr="00AA2EEE">
        <w:rPr>
          <w:rFonts w:ascii="Arial" w:eastAsia="Calibri" w:hAnsi="Arial" w:cs="Arial"/>
          <w:sz w:val="20"/>
          <w:szCs w:val="20"/>
          <w:lang w:val="en-US" w:eastAsia="en-US"/>
        </w:rPr>
        <w:t>phones</w:t>
      </w:r>
      <w:r w:rsidRPr="00AA2EEE">
        <w:rPr>
          <w:rFonts w:ascii="Arial" w:eastAsia="Calibri" w:hAnsi="Arial" w:cs="Arial"/>
          <w:sz w:val="20"/>
          <w:szCs w:val="20"/>
          <w:lang w:val="en-US" w:eastAsia="en-US"/>
        </w:rPr>
        <w:t xml:space="preserve"> and R3000 was recovered from the officials. Fruitless and </w:t>
      </w:r>
      <w:r w:rsidR="002D0058" w:rsidRPr="00AA2EEE">
        <w:rPr>
          <w:rFonts w:ascii="Arial" w:eastAsia="Calibri" w:hAnsi="Arial" w:cs="Arial"/>
          <w:sz w:val="20"/>
          <w:szCs w:val="20"/>
          <w:lang w:val="en-US" w:eastAsia="en-US"/>
        </w:rPr>
        <w:t xml:space="preserve">Wasteful Expenditure </w:t>
      </w:r>
      <w:r w:rsidRPr="00AA2EEE">
        <w:rPr>
          <w:rFonts w:ascii="Arial" w:eastAsia="Calibri" w:hAnsi="Arial" w:cs="Arial"/>
          <w:sz w:val="20"/>
          <w:szCs w:val="20"/>
          <w:lang w:val="en-US" w:eastAsia="en-US"/>
        </w:rPr>
        <w:t>and the amounts involved</w:t>
      </w:r>
      <w:r w:rsidR="00D863AF" w:rsidRPr="00AA2EEE">
        <w:rPr>
          <w:rFonts w:ascii="Arial" w:eastAsia="Calibri" w:hAnsi="Arial" w:cs="Arial"/>
          <w:sz w:val="20"/>
          <w:szCs w:val="20"/>
          <w:lang w:val="en-US" w:eastAsia="en-US"/>
        </w:rPr>
        <w:t>,</w:t>
      </w:r>
      <w:r w:rsidRPr="00AA2EEE">
        <w:rPr>
          <w:rFonts w:ascii="Arial" w:eastAsia="Calibri" w:hAnsi="Arial" w:cs="Arial"/>
          <w:sz w:val="20"/>
          <w:szCs w:val="20"/>
          <w:lang w:val="en-US" w:eastAsia="en-US"/>
        </w:rPr>
        <w:t xml:space="preserve"> as well as steps taken to address and prevent a recurrence</w:t>
      </w:r>
      <w:r w:rsidR="002D0058" w:rsidRPr="00AA2EEE">
        <w:rPr>
          <w:rFonts w:ascii="Arial" w:eastAsia="Calibri" w:hAnsi="Arial" w:cs="Arial"/>
          <w:sz w:val="20"/>
          <w:szCs w:val="20"/>
          <w:lang w:val="en-US" w:eastAsia="en-US"/>
        </w:rPr>
        <w:t>.</w:t>
      </w:r>
      <w:r w:rsidRPr="00AA2EEE">
        <w:rPr>
          <w:rFonts w:ascii="Arial" w:eastAsia="Calibri" w:hAnsi="Arial" w:cs="Arial"/>
          <w:sz w:val="20"/>
          <w:szCs w:val="20"/>
          <w:lang w:val="en-US" w:eastAsia="en-US"/>
        </w:rPr>
        <w:t xml:space="preserve"> </w:t>
      </w:r>
    </w:p>
    <w:p w:rsidR="004E28F5" w:rsidRPr="00AA2EEE" w:rsidRDefault="007167BF" w:rsidP="00AA2EEE">
      <w:pPr>
        <w:spacing w:after="0" w:line="240" w:lineRule="auto"/>
        <w:jc w:val="left"/>
        <w:rPr>
          <w:rFonts w:ascii="Arial" w:eastAsia="Calibri" w:hAnsi="Arial" w:cs="Arial"/>
          <w:sz w:val="20"/>
          <w:szCs w:val="20"/>
          <w:lang w:val="en-US" w:eastAsia="en-US"/>
        </w:rPr>
      </w:pPr>
      <w:r w:rsidRPr="00AA2EEE">
        <w:rPr>
          <w:rFonts w:ascii="Arial" w:eastAsia="Calibri" w:hAnsi="Arial" w:cs="Arial"/>
          <w:sz w:val="20"/>
          <w:szCs w:val="20"/>
          <w:lang w:val="en-US" w:eastAsia="en-US"/>
        </w:rPr>
        <w:t xml:space="preserve">The </w:t>
      </w:r>
      <w:r w:rsidR="00A5204F" w:rsidRPr="00AA2EEE">
        <w:rPr>
          <w:rFonts w:ascii="Arial" w:eastAsia="Calibri" w:hAnsi="Arial" w:cs="Arial"/>
          <w:sz w:val="20"/>
          <w:szCs w:val="20"/>
          <w:lang w:val="en-US" w:eastAsia="en-US"/>
        </w:rPr>
        <w:t xml:space="preserve">Department </w:t>
      </w:r>
      <w:r w:rsidRPr="00AA2EEE">
        <w:rPr>
          <w:rFonts w:ascii="Arial" w:eastAsia="Calibri" w:hAnsi="Arial" w:cs="Arial"/>
          <w:sz w:val="20"/>
          <w:szCs w:val="20"/>
          <w:lang w:val="en-US" w:eastAsia="en-US"/>
        </w:rPr>
        <w:t xml:space="preserve">did not incur any </w:t>
      </w:r>
      <w:r w:rsidR="002D0058" w:rsidRPr="00AA2EEE">
        <w:rPr>
          <w:rFonts w:ascii="Arial" w:eastAsia="Calibri" w:hAnsi="Arial" w:cs="Arial"/>
          <w:sz w:val="20"/>
          <w:szCs w:val="20"/>
          <w:lang w:val="en-US" w:eastAsia="en-US"/>
        </w:rPr>
        <w:t xml:space="preserve">Irregular Expenditure </w:t>
      </w:r>
      <w:r w:rsidRPr="00AA2EEE">
        <w:rPr>
          <w:rFonts w:ascii="Arial" w:eastAsia="Calibri" w:hAnsi="Arial" w:cs="Arial"/>
          <w:sz w:val="20"/>
          <w:szCs w:val="20"/>
          <w:lang w:val="en-US" w:eastAsia="en-US"/>
        </w:rPr>
        <w:t>during the period under review</w:t>
      </w:r>
      <w:r w:rsidR="00D863AF" w:rsidRPr="00AA2EEE">
        <w:rPr>
          <w:rFonts w:ascii="Arial" w:eastAsia="Calibri" w:hAnsi="Arial" w:cs="Arial"/>
          <w:sz w:val="20"/>
          <w:szCs w:val="20"/>
          <w:lang w:val="en-US" w:eastAsia="en-US"/>
        </w:rPr>
        <w:t>. However</w:t>
      </w:r>
      <w:r w:rsidRPr="00AA2EEE">
        <w:rPr>
          <w:rFonts w:ascii="Arial" w:eastAsia="Calibri" w:hAnsi="Arial" w:cs="Arial"/>
          <w:sz w:val="20"/>
          <w:szCs w:val="20"/>
          <w:lang w:val="en-US" w:eastAsia="en-US"/>
        </w:rPr>
        <w:t xml:space="preserve"> cases amounting to R133 million were resubmitted and referred to National Treasury awaiting condonation. The Department had possible irregular expenditure under assessment amounting to R1</w:t>
      </w:r>
      <w:r w:rsidR="00724EDA" w:rsidRPr="00AA2EEE">
        <w:rPr>
          <w:rFonts w:ascii="Arial" w:eastAsia="Calibri" w:hAnsi="Arial" w:cs="Arial"/>
          <w:sz w:val="20"/>
          <w:szCs w:val="20"/>
          <w:lang w:val="en-US" w:eastAsia="en-US"/>
        </w:rPr>
        <w:t>.</w:t>
      </w:r>
      <w:r w:rsidRPr="00AA2EEE">
        <w:rPr>
          <w:rFonts w:ascii="Arial" w:eastAsia="Calibri" w:hAnsi="Arial" w:cs="Arial"/>
          <w:sz w:val="20"/>
          <w:szCs w:val="20"/>
          <w:lang w:val="en-US" w:eastAsia="en-US"/>
        </w:rPr>
        <w:t>2 million that is being quantified.</w:t>
      </w:r>
    </w:p>
    <w:p w:rsidR="00C53B43" w:rsidRPr="00AA2EEE" w:rsidRDefault="00F24FF9" w:rsidP="00AA2EEE">
      <w:pPr>
        <w:spacing w:after="0" w:line="240" w:lineRule="auto"/>
        <w:jc w:val="left"/>
        <w:rPr>
          <w:rFonts w:ascii="Arial" w:hAnsi="Arial" w:cs="Arial"/>
          <w:b/>
          <w:sz w:val="20"/>
          <w:szCs w:val="20"/>
        </w:rPr>
      </w:pPr>
      <w:r w:rsidRPr="00AA2EEE">
        <w:rPr>
          <w:rFonts w:ascii="Arial" w:eastAsia="Calibri" w:hAnsi="Arial" w:cs="Arial"/>
          <w:b/>
          <w:sz w:val="20"/>
          <w:szCs w:val="20"/>
          <w:lang w:val="en-ZA" w:eastAsia="en-US"/>
        </w:rPr>
        <w:t>1</w:t>
      </w:r>
      <w:r w:rsidR="00F12022" w:rsidRPr="00AA2EEE">
        <w:rPr>
          <w:rFonts w:ascii="Arial" w:eastAsia="Calibri" w:hAnsi="Arial" w:cs="Arial"/>
          <w:b/>
          <w:sz w:val="20"/>
          <w:szCs w:val="20"/>
          <w:lang w:val="en-ZA" w:eastAsia="en-US"/>
        </w:rPr>
        <w:t>0</w:t>
      </w:r>
      <w:r w:rsidRPr="00AA2EEE">
        <w:rPr>
          <w:rFonts w:ascii="Arial" w:eastAsia="Calibri" w:hAnsi="Arial" w:cs="Arial"/>
          <w:b/>
          <w:sz w:val="20"/>
          <w:szCs w:val="20"/>
          <w:lang w:val="en-ZA" w:eastAsia="en-US"/>
        </w:rPr>
        <w:t>.</w:t>
      </w:r>
      <w:r w:rsidR="00375A30" w:rsidRPr="00AA2EEE">
        <w:rPr>
          <w:rFonts w:ascii="Arial" w:eastAsia="Calibri" w:hAnsi="Arial" w:cs="Arial"/>
          <w:b/>
          <w:sz w:val="20"/>
          <w:szCs w:val="20"/>
          <w:lang w:val="en-ZA" w:eastAsia="en-US"/>
        </w:rPr>
        <w:tab/>
      </w:r>
      <w:r w:rsidR="00B22F84" w:rsidRPr="00AA2EEE">
        <w:rPr>
          <w:rFonts w:ascii="Arial" w:hAnsi="Arial" w:cs="Arial"/>
          <w:b/>
          <w:sz w:val="20"/>
          <w:szCs w:val="20"/>
        </w:rPr>
        <w:t xml:space="preserve">AGSA </w:t>
      </w:r>
      <w:r w:rsidR="00C36B53" w:rsidRPr="00AA2EEE">
        <w:rPr>
          <w:rFonts w:ascii="Arial" w:hAnsi="Arial" w:cs="Arial"/>
          <w:b/>
          <w:sz w:val="20"/>
          <w:szCs w:val="20"/>
        </w:rPr>
        <w:t>Report</w:t>
      </w:r>
    </w:p>
    <w:p w:rsidR="00C73D57" w:rsidRPr="00AA2EEE" w:rsidRDefault="00C73D57"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The Department received an </w:t>
      </w:r>
      <w:r w:rsidRPr="00AA2EEE">
        <w:rPr>
          <w:rFonts w:ascii="Arial" w:hAnsi="Arial" w:cs="Arial"/>
          <w:b/>
          <w:sz w:val="20"/>
          <w:szCs w:val="20"/>
        </w:rPr>
        <w:t xml:space="preserve">Unqualified </w:t>
      </w:r>
      <w:r w:rsidRPr="00AA2EEE">
        <w:rPr>
          <w:rFonts w:ascii="Arial" w:hAnsi="Arial" w:cs="Arial"/>
          <w:sz w:val="20"/>
          <w:szCs w:val="20"/>
        </w:rPr>
        <w:t>audit opinion</w:t>
      </w:r>
      <w:r w:rsidRPr="00AA2EEE">
        <w:rPr>
          <w:rFonts w:ascii="Arial" w:hAnsi="Arial" w:cs="Arial"/>
          <w:b/>
          <w:bCs/>
          <w:sz w:val="20"/>
          <w:szCs w:val="20"/>
          <w:lang w:val="en-ZA"/>
        </w:rPr>
        <w:t xml:space="preserve"> </w:t>
      </w:r>
      <w:r w:rsidRPr="00AA2EEE">
        <w:rPr>
          <w:rFonts w:ascii="Arial" w:hAnsi="Arial" w:cs="Arial"/>
          <w:sz w:val="20"/>
          <w:szCs w:val="20"/>
          <w:lang w:val="en-ZA"/>
        </w:rPr>
        <w:t xml:space="preserve">with 28 findings received. Audit action plan for all the findings have been developed and progress was monitored on a monthly basis and presented in the relevant governance structures. </w:t>
      </w:r>
      <w:r w:rsidRPr="00AA2EEE">
        <w:rPr>
          <w:rFonts w:ascii="Arial" w:hAnsi="Arial" w:cs="Arial"/>
          <w:sz w:val="20"/>
          <w:szCs w:val="20"/>
          <w:lang w:val="en-US"/>
        </w:rPr>
        <w:t xml:space="preserve"> </w:t>
      </w:r>
    </w:p>
    <w:p w:rsidR="00615190" w:rsidRPr="00AA2EEE" w:rsidRDefault="0061519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AG was unable to obtain sufficient appropriate audit evidence for the achievement of 29 230 subsidi</w:t>
      </w:r>
      <w:r w:rsidR="00D863AF" w:rsidRPr="00AA2EEE">
        <w:rPr>
          <w:rFonts w:ascii="Arial" w:hAnsi="Arial" w:cs="Arial"/>
          <w:sz w:val="20"/>
          <w:szCs w:val="20"/>
          <w:lang w:val="en-US"/>
        </w:rPr>
        <w:t>s</w:t>
      </w:r>
      <w:r w:rsidRPr="00AA2EEE">
        <w:rPr>
          <w:rFonts w:ascii="Arial" w:hAnsi="Arial" w:cs="Arial"/>
          <w:sz w:val="20"/>
          <w:szCs w:val="20"/>
          <w:lang w:val="en-US"/>
        </w:rPr>
        <w:t>ed digital television installations coordinated and monitored in 4 provinces reported against target of 840 000 subsidized digital television installations coordinated and monitored in 4 provinces in the annual performance report, due to the lack of accurate and complete records. I was unable to confirm the reported achievement by alternative means. Consequently, I was unable to determine whether any adjustments were required to the reported achievement.</w:t>
      </w:r>
    </w:p>
    <w:p w:rsidR="00D82D2B" w:rsidRPr="00AA2EEE" w:rsidRDefault="006117F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As reported in the previous year, management does not have adequate internal controls in collecting, collating and verifying the data related to the BDM project, which resulted in material findings on the reliability of the reported performance information . Management must improve internal controls, determine proper accountability and enhance oversight over the BDM project to ensure reliable reporting.</w:t>
      </w:r>
    </w:p>
    <w:p w:rsidR="00D82D2B" w:rsidRPr="00AA2EEE" w:rsidRDefault="00D82D2B" w:rsidP="00AA2EEE">
      <w:pPr>
        <w:spacing w:after="0" w:line="240" w:lineRule="auto"/>
        <w:jc w:val="left"/>
        <w:rPr>
          <w:rFonts w:ascii="Arial" w:hAnsi="Arial" w:cs="Arial"/>
          <w:b/>
          <w:sz w:val="20"/>
          <w:szCs w:val="20"/>
          <w:lang w:val="en-US"/>
        </w:rPr>
      </w:pPr>
      <w:r w:rsidRPr="00AA2EEE">
        <w:rPr>
          <w:rFonts w:ascii="Arial" w:hAnsi="Arial" w:cs="Arial"/>
          <w:b/>
          <w:sz w:val="20"/>
          <w:szCs w:val="20"/>
          <w:lang w:val="en-US"/>
        </w:rPr>
        <w:t>Consequence Management</w:t>
      </w:r>
    </w:p>
    <w:p w:rsidR="00DF266A" w:rsidRPr="00AA2EEE" w:rsidRDefault="00D82D2B"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AG was further unable to obtain sufficient appropriate audit evidence that disciplinary steps were taken against officials who had incurred irregular expenditure as required by section 38(1)(h)(iii) of the PFMA. This was because investigations into some of the irregular expenditure were not performed. And disciplinary steps were not taken against some of the officials who had incurred and permitted irregular expenditure, as required by section 38(1)(h)(iii) of the PFMA. </w:t>
      </w:r>
    </w:p>
    <w:p w:rsidR="006117F0" w:rsidRPr="00AA2EEE" w:rsidRDefault="002D005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lastRenderedPageBreak/>
        <w:t>On next page</w:t>
      </w:r>
      <w:r w:rsidR="00C73D57" w:rsidRPr="00AA2EEE">
        <w:rPr>
          <w:rFonts w:ascii="Arial" w:hAnsi="Arial" w:cs="Arial"/>
          <w:sz w:val="20"/>
          <w:szCs w:val="20"/>
          <w:lang w:val="en-US"/>
        </w:rPr>
        <w:t xml:space="preserve"> is a summary of </w:t>
      </w:r>
      <w:r w:rsidR="00615190" w:rsidRPr="00AA2EEE">
        <w:rPr>
          <w:rFonts w:ascii="Arial" w:hAnsi="Arial" w:cs="Arial"/>
          <w:sz w:val="20"/>
          <w:szCs w:val="20"/>
          <w:lang w:val="en-US"/>
        </w:rPr>
        <w:t xml:space="preserve">additional </w:t>
      </w:r>
      <w:r w:rsidR="00C73D57" w:rsidRPr="00AA2EEE">
        <w:rPr>
          <w:rFonts w:ascii="Arial" w:hAnsi="Arial" w:cs="Arial"/>
          <w:sz w:val="20"/>
          <w:szCs w:val="20"/>
          <w:lang w:val="en-US"/>
        </w:rPr>
        <w:t>findings and corrective actions:</w:t>
      </w:r>
    </w:p>
    <w:p w:rsidR="00C73D57" w:rsidRPr="00AA2EEE" w:rsidRDefault="00C73D57"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5632395" cy="312725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6054" cy="3140387"/>
                    </a:xfrm>
                    <a:prstGeom prst="rect">
                      <a:avLst/>
                    </a:prstGeom>
                    <a:noFill/>
                  </pic:spPr>
                </pic:pic>
              </a:graphicData>
            </a:graphic>
          </wp:inline>
        </w:drawing>
      </w:r>
    </w:p>
    <w:p w:rsidR="009839B1" w:rsidRPr="00AA2EEE" w:rsidRDefault="009839B1" w:rsidP="00AA2EEE">
      <w:pPr>
        <w:pStyle w:val="ListParagraph"/>
        <w:spacing w:after="0" w:line="240" w:lineRule="auto"/>
        <w:jc w:val="left"/>
        <w:rPr>
          <w:rFonts w:ascii="Arial" w:hAnsi="Arial" w:cs="Arial"/>
          <w:sz w:val="20"/>
          <w:szCs w:val="20"/>
          <w:lang w:val="en-ZA"/>
        </w:rPr>
      </w:pPr>
    </w:p>
    <w:p w:rsidR="00C73D57" w:rsidRPr="00AA2EEE" w:rsidRDefault="009839B1" w:rsidP="00AA2EEE">
      <w:pPr>
        <w:pStyle w:val="ListParagraph"/>
        <w:spacing w:after="0" w:line="240" w:lineRule="auto"/>
        <w:ind w:left="0"/>
        <w:jc w:val="left"/>
        <w:rPr>
          <w:rFonts w:ascii="Arial" w:hAnsi="Arial" w:cs="Arial"/>
          <w:b/>
          <w:sz w:val="20"/>
          <w:szCs w:val="20"/>
          <w:lang w:val="en-ZA"/>
        </w:rPr>
      </w:pPr>
      <w:r w:rsidRPr="00AA2EEE">
        <w:rPr>
          <w:rFonts w:ascii="Arial" w:hAnsi="Arial" w:cs="Arial"/>
          <w:b/>
          <w:sz w:val="20"/>
          <w:szCs w:val="20"/>
          <w:lang w:val="en-ZA"/>
        </w:rPr>
        <w:t>11.</w:t>
      </w:r>
      <w:r w:rsidRPr="00AA2EEE">
        <w:rPr>
          <w:rFonts w:ascii="Arial" w:hAnsi="Arial" w:cs="Arial"/>
          <w:b/>
          <w:sz w:val="20"/>
          <w:szCs w:val="20"/>
          <w:lang w:val="en-ZA"/>
        </w:rPr>
        <w:tab/>
      </w:r>
      <w:r w:rsidR="00D95172" w:rsidRPr="00AA2EEE">
        <w:rPr>
          <w:rFonts w:ascii="Arial" w:hAnsi="Arial" w:cs="Arial"/>
          <w:b/>
          <w:sz w:val="20"/>
          <w:szCs w:val="20"/>
          <w:lang w:val="en-ZA"/>
        </w:rPr>
        <w:t xml:space="preserve">Auditor General of South Africa </w:t>
      </w:r>
      <w:r w:rsidRPr="00AA2EEE">
        <w:rPr>
          <w:rFonts w:ascii="Arial" w:hAnsi="Arial" w:cs="Arial"/>
          <w:b/>
          <w:sz w:val="20"/>
          <w:szCs w:val="20"/>
          <w:lang w:val="en-ZA"/>
        </w:rPr>
        <w:t>Consolidated Portfolio</w:t>
      </w:r>
      <w:r w:rsidR="00D95172" w:rsidRPr="00AA2EEE">
        <w:rPr>
          <w:rFonts w:ascii="Arial" w:hAnsi="Arial" w:cs="Arial"/>
          <w:b/>
          <w:sz w:val="20"/>
          <w:szCs w:val="20"/>
          <w:lang w:val="en-ZA"/>
        </w:rPr>
        <w:t xml:space="preserve"> </w:t>
      </w:r>
      <w:r w:rsidRPr="00AA2EEE">
        <w:rPr>
          <w:rFonts w:ascii="Arial" w:hAnsi="Arial" w:cs="Arial"/>
          <w:b/>
          <w:sz w:val="20"/>
          <w:szCs w:val="20"/>
          <w:lang w:val="en-ZA"/>
        </w:rPr>
        <w:t>Report</w:t>
      </w:r>
    </w:p>
    <w:p w:rsidR="00F62877" w:rsidRPr="00AA2EEE" w:rsidRDefault="00F6287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Film and Publication Board and the Domain Name Authority obtained clean audits in the </w:t>
      </w:r>
      <w:r w:rsidR="00D95172" w:rsidRPr="00AA2EEE">
        <w:rPr>
          <w:rFonts w:ascii="Arial" w:hAnsi="Arial" w:cs="Arial"/>
          <w:sz w:val="20"/>
          <w:szCs w:val="20"/>
          <w:lang w:val="en-US"/>
        </w:rPr>
        <w:t xml:space="preserve">Financial Year </w:t>
      </w:r>
      <w:r w:rsidRPr="00AA2EEE">
        <w:rPr>
          <w:rFonts w:ascii="Arial" w:hAnsi="Arial" w:cs="Arial"/>
          <w:sz w:val="20"/>
          <w:szCs w:val="20"/>
          <w:lang w:val="en-US"/>
        </w:rPr>
        <w:t>under review.</w:t>
      </w:r>
    </w:p>
    <w:p w:rsidR="00F62877" w:rsidRPr="00AA2EEE" w:rsidRDefault="00F6287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DCDT</w:t>
      </w:r>
      <w:r w:rsidR="004527D9" w:rsidRPr="00AA2EEE">
        <w:rPr>
          <w:rFonts w:ascii="Arial" w:hAnsi="Arial" w:cs="Arial"/>
          <w:sz w:val="20"/>
          <w:szCs w:val="20"/>
          <w:lang w:val="en-US"/>
        </w:rPr>
        <w:t>,</w:t>
      </w:r>
      <w:r w:rsidRPr="00AA2EEE">
        <w:rPr>
          <w:rFonts w:ascii="Arial" w:hAnsi="Arial" w:cs="Arial"/>
          <w:sz w:val="20"/>
          <w:szCs w:val="20"/>
          <w:lang w:val="en-US"/>
        </w:rPr>
        <w:t xml:space="preserve"> together with the Independent Communication Authority of South Africa, the National Electronic Media Institute of South Africa, </w:t>
      </w:r>
      <w:r w:rsidR="00A91E2F" w:rsidRPr="00AA2EEE">
        <w:rPr>
          <w:rFonts w:ascii="Arial" w:hAnsi="Arial" w:cs="Arial"/>
          <w:sz w:val="20"/>
          <w:szCs w:val="20"/>
          <w:lang w:val="en-US"/>
        </w:rPr>
        <w:t xml:space="preserve">and </w:t>
      </w:r>
      <w:r w:rsidRPr="00AA2EEE">
        <w:rPr>
          <w:rFonts w:ascii="Arial" w:hAnsi="Arial" w:cs="Arial"/>
          <w:sz w:val="20"/>
          <w:szCs w:val="20"/>
          <w:lang w:val="en-US"/>
        </w:rPr>
        <w:t>Sentech</w:t>
      </w:r>
      <w:r w:rsidR="000E5AE1" w:rsidRPr="00AA2EEE">
        <w:rPr>
          <w:rFonts w:ascii="Arial" w:hAnsi="Arial" w:cs="Arial"/>
          <w:sz w:val="20"/>
          <w:szCs w:val="20"/>
          <w:lang w:val="en-US"/>
        </w:rPr>
        <w:t>,</w:t>
      </w:r>
      <w:r w:rsidR="00A91E2F" w:rsidRPr="00AA2EEE">
        <w:rPr>
          <w:rFonts w:ascii="Arial" w:hAnsi="Arial" w:cs="Arial"/>
          <w:sz w:val="20"/>
          <w:szCs w:val="20"/>
          <w:lang w:val="en-US"/>
        </w:rPr>
        <w:t xml:space="preserve"> </w:t>
      </w:r>
      <w:r w:rsidRPr="00AA2EEE">
        <w:rPr>
          <w:rFonts w:ascii="Arial" w:hAnsi="Arial" w:cs="Arial"/>
          <w:sz w:val="20"/>
          <w:szCs w:val="20"/>
          <w:lang w:val="en-US"/>
        </w:rPr>
        <w:t xml:space="preserve">obtained </w:t>
      </w:r>
      <w:r w:rsidR="00A91E2F" w:rsidRPr="00AA2EEE">
        <w:rPr>
          <w:rFonts w:ascii="Arial" w:hAnsi="Arial" w:cs="Arial"/>
          <w:b/>
          <w:sz w:val="20"/>
          <w:szCs w:val="20"/>
          <w:lang w:val="en-US"/>
        </w:rPr>
        <w:t xml:space="preserve">Unqualified </w:t>
      </w:r>
      <w:r w:rsidRPr="00AA2EEE">
        <w:rPr>
          <w:rFonts w:ascii="Arial" w:hAnsi="Arial" w:cs="Arial"/>
          <w:b/>
          <w:sz w:val="20"/>
          <w:szCs w:val="20"/>
          <w:lang w:val="en-US"/>
        </w:rPr>
        <w:t>audit opinions with findings</w:t>
      </w:r>
      <w:r w:rsidRPr="00AA2EEE">
        <w:rPr>
          <w:rFonts w:ascii="Arial" w:hAnsi="Arial" w:cs="Arial"/>
          <w:sz w:val="20"/>
          <w:szCs w:val="20"/>
          <w:lang w:val="en-US"/>
        </w:rPr>
        <w:t>.</w:t>
      </w:r>
    </w:p>
    <w:p w:rsidR="00F62877" w:rsidRPr="00AA2EEE" w:rsidRDefault="00F6287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South African Broadcasting Corporation, the State Information Technology Agency and the Universal Service and Access Agency of South Africa obtained </w:t>
      </w:r>
      <w:r w:rsidR="00A91E2F" w:rsidRPr="00AA2EEE">
        <w:rPr>
          <w:rFonts w:ascii="Arial" w:hAnsi="Arial" w:cs="Arial"/>
          <w:b/>
          <w:sz w:val="20"/>
          <w:szCs w:val="20"/>
          <w:lang w:val="en-US"/>
        </w:rPr>
        <w:t xml:space="preserve">Qualified </w:t>
      </w:r>
      <w:r w:rsidRPr="00AA2EEE">
        <w:rPr>
          <w:rFonts w:ascii="Arial" w:hAnsi="Arial" w:cs="Arial"/>
          <w:b/>
          <w:sz w:val="20"/>
          <w:szCs w:val="20"/>
          <w:lang w:val="en-US"/>
        </w:rPr>
        <w:t>audit</w:t>
      </w:r>
      <w:r w:rsidRPr="00AA2EEE">
        <w:rPr>
          <w:rFonts w:ascii="Arial" w:hAnsi="Arial" w:cs="Arial"/>
          <w:sz w:val="20"/>
          <w:szCs w:val="20"/>
          <w:lang w:val="en-US"/>
        </w:rPr>
        <w:t xml:space="preserve"> </w:t>
      </w:r>
      <w:r w:rsidRPr="00AA2EEE">
        <w:rPr>
          <w:rFonts w:ascii="Arial" w:hAnsi="Arial" w:cs="Arial"/>
          <w:b/>
          <w:sz w:val="20"/>
          <w:szCs w:val="20"/>
          <w:lang w:val="en-US"/>
        </w:rPr>
        <w:t>opinions</w:t>
      </w:r>
      <w:r w:rsidR="00A91E2F" w:rsidRPr="00AA2EEE">
        <w:rPr>
          <w:rFonts w:ascii="Arial" w:hAnsi="Arial" w:cs="Arial"/>
          <w:b/>
          <w:sz w:val="20"/>
          <w:szCs w:val="20"/>
          <w:lang w:val="en-US"/>
        </w:rPr>
        <w:t xml:space="preserve"> with findings</w:t>
      </w:r>
      <w:r w:rsidRPr="00AA2EEE">
        <w:rPr>
          <w:rFonts w:ascii="Arial" w:hAnsi="Arial" w:cs="Arial"/>
          <w:sz w:val="20"/>
          <w:szCs w:val="20"/>
          <w:lang w:val="en-US"/>
        </w:rPr>
        <w:t>. The South African Post Office and th</w:t>
      </w:r>
      <w:r w:rsidR="00D95172" w:rsidRPr="00AA2EEE">
        <w:rPr>
          <w:rFonts w:ascii="Arial" w:hAnsi="Arial" w:cs="Arial"/>
          <w:sz w:val="20"/>
          <w:szCs w:val="20"/>
          <w:lang w:val="en-US"/>
        </w:rPr>
        <w:t xml:space="preserve">e Universal Service Access Fund </w:t>
      </w:r>
      <w:r w:rsidRPr="00AA2EEE">
        <w:rPr>
          <w:rFonts w:ascii="Arial" w:hAnsi="Arial" w:cs="Arial"/>
          <w:sz w:val="20"/>
          <w:szCs w:val="20"/>
          <w:lang w:val="en-US"/>
        </w:rPr>
        <w:t xml:space="preserve">obtained </w:t>
      </w:r>
      <w:r w:rsidR="007B2436" w:rsidRPr="00AA2EEE">
        <w:rPr>
          <w:rFonts w:ascii="Arial" w:hAnsi="Arial" w:cs="Arial"/>
          <w:b/>
          <w:sz w:val="20"/>
          <w:szCs w:val="20"/>
          <w:lang w:val="en-US"/>
        </w:rPr>
        <w:t>Disclaimers with findings</w:t>
      </w:r>
      <w:r w:rsidRPr="00AA2EEE">
        <w:rPr>
          <w:rFonts w:ascii="Arial" w:hAnsi="Arial" w:cs="Arial"/>
          <w:sz w:val="20"/>
          <w:szCs w:val="20"/>
          <w:lang w:val="en-US"/>
        </w:rPr>
        <w:t>.</w:t>
      </w:r>
    </w:p>
    <w:p w:rsidR="00C966D0" w:rsidRPr="00AA2EEE" w:rsidRDefault="00C966D0" w:rsidP="00AA2EEE">
      <w:pPr>
        <w:spacing w:after="0" w:line="240" w:lineRule="auto"/>
        <w:jc w:val="left"/>
        <w:rPr>
          <w:rFonts w:ascii="Arial" w:hAnsi="Arial" w:cs="Arial"/>
          <w:sz w:val="20"/>
          <w:szCs w:val="20"/>
          <w:lang w:val="en-US"/>
        </w:rPr>
      </w:pPr>
    </w:p>
    <w:p w:rsidR="00F62877" w:rsidRPr="00AA2EEE" w:rsidRDefault="00F62877" w:rsidP="00AA2EEE">
      <w:pPr>
        <w:spacing w:after="0" w:line="240" w:lineRule="auto"/>
        <w:jc w:val="left"/>
        <w:rPr>
          <w:rFonts w:ascii="Arial" w:hAnsi="Arial" w:cs="Arial"/>
          <w:sz w:val="20"/>
          <w:szCs w:val="20"/>
          <w:lang w:val="en-ZA"/>
        </w:rPr>
      </w:pPr>
      <w:r w:rsidRPr="00AA2EEE">
        <w:rPr>
          <w:rFonts w:ascii="Arial" w:hAnsi="Arial" w:cs="Arial"/>
          <w:noProof/>
          <w:sz w:val="20"/>
          <w:szCs w:val="20"/>
          <w:lang w:val="en-US" w:eastAsia="en-US"/>
        </w:rPr>
        <w:drawing>
          <wp:inline distT="0" distB="0" distL="0" distR="0">
            <wp:extent cx="2774254" cy="23145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7357" cy="2325507"/>
                    </a:xfrm>
                    <a:prstGeom prst="rect">
                      <a:avLst/>
                    </a:prstGeom>
                    <a:noFill/>
                    <a:ln>
                      <a:noFill/>
                    </a:ln>
                  </pic:spPr>
                </pic:pic>
              </a:graphicData>
            </a:graphic>
          </wp:inline>
        </w:drawing>
      </w:r>
    </w:p>
    <w:p w:rsidR="00F62877" w:rsidRPr="00AA2EEE" w:rsidRDefault="00F62877" w:rsidP="00AA2EEE">
      <w:pPr>
        <w:spacing w:after="0" w:line="240" w:lineRule="auto"/>
        <w:jc w:val="left"/>
        <w:rPr>
          <w:rFonts w:ascii="Arial" w:hAnsi="Arial" w:cs="Arial"/>
          <w:sz w:val="20"/>
          <w:szCs w:val="20"/>
          <w:lang w:val="en-ZA"/>
        </w:rPr>
      </w:pPr>
      <w:r w:rsidRPr="00AA2EEE">
        <w:rPr>
          <w:rFonts w:ascii="Arial" w:hAnsi="Arial" w:cs="Arial"/>
          <w:noProof/>
          <w:sz w:val="20"/>
          <w:szCs w:val="20"/>
          <w:lang w:val="en-US" w:eastAsia="en-US"/>
        </w:rPr>
        <w:drawing>
          <wp:inline distT="0" distB="0" distL="0" distR="0">
            <wp:extent cx="3458845" cy="970280"/>
            <wp:effectExtent l="0" t="0" r="825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8845" cy="970280"/>
                    </a:xfrm>
                    <a:prstGeom prst="rect">
                      <a:avLst/>
                    </a:prstGeom>
                    <a:noFill/>
                    <a:ln>
                      <a:noFill/>
                    </a:ln>
                  </pic:spPr>
                </pic:pic>
              </a:graphicData>
            </a:graphic>
          </wp:inline>
        </w:drawing>
      </w:r>
    </w:p>
    <w:p w:rsidR="00D95172" w:rsidRPr="00AA2EEE" w:rsidRDefault="00D95172" w:rsidP="00AA2EEE">
      <w:pPr>
        <w:spacing w:after="0" w:line="240" w:lineRule="auto"/>
        <w:jc w:val="left"/>
        <w:rPr>
          <w:rFonts w:ascii="Arial" w:hAnsi="Arial" w:cs="Arial"/>
          <w:sz w:val="20"/>
          <w:szCs w:val="20"/>
          <w:lang w:val="en-US"/>
        </w:rPr>
      </w:pPr>
      <w:r w:rsidRPr="00AA2EEE">
        <w:rPr>
          <w:rFonts w:ascii="Arial" w:hAnsi="Arial" w:cs="Arial"/>
          <w:sz w:val="20"/>
          <w:szCs w:val="20"/>
          <w:lang w:val="en-ZA"/>
        </w:rPr>
        <w:t xml:space="preserve">As illustrated above, </w:t>
      </w:r>
      <w:r w:rsidRPr="00AA2EEE">
        <w:rPr>
          <w:rFonts w:ascii="Arial" w:hAnsi="Arial" w:cs="Arial"/>
          <w:sz w:val="20"/>
          <w:szCs w:val="20"/>
        </w:rPr>
        <w:t>the overall outcomes remained stagnant for the Portfolio.</w:t>
      </w:r>
      <w:r w:rsidRPr="00AA2EEE">
        <w:rPr>
          <w:rFonts w:ascii="Arial" w:hAnsi="Arial" w:cs="Arial"/>
          <w:b/>
          <w:bCs/>
          <w:sz w:val="20"/>
          <w:szCs w:val="20"/>
          <w:lang w:val="en-US"/>
        </w:rPr>
        <w:t xml:space="preserve"> </w:t>
      </w:r>
      <w:r w:rsidRPr="00AA2EEE">
        <w:rPr>
          <w:rFonts w:ascii="Arial" w:hAnsi="Arial" w:cs="Arial"/>
          <w:sz w:val="20"/>
          <w:szCs w:val="20"/>
          <w:lang w:val="en-US"/>
        </w:rPr>
        <w:t xml:space="preserve">This reflects a state of the internal control environment that requires urgent attention with 6/12 </w:t>
      </w:r>
      <w:r w:rsidR="004527D9" w:rsidRPr="00AA2EEE">
        <w:rPr>
          <w:rFonts w:ascii="Arial" w:hAnsi="Arial" w:cs="Arial"/>
          <w:sz w:val="20"/>
          <w:szCs w:val="20"/>
          <w:lang w:val="en-US"/>
        </w:rPr>
        <w:t>unfavourable outcomes</w:t>
      </w:r>
      <w:r w:rsidRPr="00AA2EEE">
        <w:rPr>
          <w:rFonts w:ascii="Arial" w:hAnsi="Arial" w:cs="Arial"/>
          <w:sz w:val="20"/>
          <w:szCs w:val="20"/>
          <w:lang w:val="en-US"/>
        </w:rPr>
        <w:t>:</w:t>
      </w:r>
    </w:p>
    <w:p w:rsidR="00D95172" w:rsidRPr="00AA2EEE" w:rsidRDefault="00D95172"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SENTECH-The inadequate accounting records to support the BDM </w:t>
      </w:r>
      <w:r w:rsidR="004527D9" w:rsidRPr="00AA2EEE">
        <w:rPr>
          <w:rFonts w:ascii="Arial" w:hAnsi="Arial" w:cs="Arial"/>
          <w:sz w:val="20"/>
          <w:szCs w:val="20"/>
        </w:rPr>
        <w:t>project remained</w:t>
      </w:r>
      <w:r w:rsidRPr="00AA2EEE">
        <w:rPr>
          <w:rFonts w:ascii="Arial" w:hAnsi="Arial" w:cs="Arial"/>
          <w:sz w:val="20"/>
          <w:szCs w:val="20"/>
        </w:rPr>
        <w:t xml:space="preserve"> (material PDO finding). Management is encouraged to improve the recording and reporting process via </w:t>
      </w:r>
      <w:r w:rsidR="000E5AE1" w:rsidRPr="00AA2EEE">
        <w:rPr>
          <w:rFonts w:ascii="Arial" w:hAnsi="Arial" w:cs="Arial"/>
          <w:sz w:val="20"/>
          <w:szCs w:val="20"/>
        </w:rPr>
        <w:t>internal audit assistance and</w:t>
      </w:r>
      <w:r w:rsidRPr="00AA2EEE">
        <w:rPr>
          <w:rFonts w:ascii="Arial" w:hAnsi="Arial" w:cs="Arial"/>
          <w:sz w:val="20"/>
          <w:szCs w:val="20"/>
        </w:rPr>
        <w:t xml:space="preserve"> additional systems and resources to manage the volume of information and record keeping (AFS)</w:t>
      </w:r>
      <w:r w:rsidR="00B71674" w:rsidRPr="00AA2EEE">
        <w:rPr>
          <w:rFonts w:ascii="Arial" w:hAnsi="Arial" w:cs="Arial"/>
          <w:sz w:val="20"/>
          <w:szCs w:val="20"/>
        </w:rPr>
        <w:t>.</w:t>
      </w:r>
    </w:p>
    <w:p w:rsidR="00D95172" w:rsidRPr="00AA2EEE" w:rsidRDefault="00D95172"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lastRenderedPageBreak/>
        <w:t>DCDT -As reported in the previous year, management does not have adequate internal controls in collecting, collating and verifying the data related to the BDM project, which resulted in material findings on the reliability of the reported performance information.  Management must improve internal controls, determine proper accountability and enhance oversight over the BDM project to ensure reliable reporting.</w:t>
      </w:r>
    </w:p>
    <w:p w:rsidR="00D95172" w:rsidRPr="00AA2EEE" w:rsidRDefault="00D95172"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USAASA-Regressed as the action plan developed was not effective. Significant internal control deficiencies identified in the prior year were not addressed during the year under review.  </w:t>
      </w:r>
      <w:r w:rsidR="004527D9" w:rsidRPr="00AA2EEE">
        <w:rPr>
          <w:rFonts w:ascii="Arial" w:hAnsi="Arial" w:cs="Arial"/>
          <w:sz w:val="20"/>
          <w:szCs w:val="20"/>
        </w:rPr>
        <w:t>An effective</w:t>
      </w:r>
      <w:r w:rsidRPr="00AA2EEE">
        <w:rPr>
          <w:rFonts w:ascii="Arial" w:hAnsi="Arial" w:cs="Arial"/>
          <w:sz w:val="20"/>
          <w:szCs w:val="20"/>
        </w:rPr>
        <w:t xml:space="preserve"> action plan to improve internal controls must be implemented by management.</w:t>
      </w:r>
    </w:p>
    <w:p w:rsidR="00D95172" w:rsidRPr="00AA2EEE" w:rsidRDefault="00D95172"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USAF-Remaineddisclaimed, mainly as a result of inadequate supporting</w:t>
      </w:r>
      <w:r w:rsidR="00AF1F2F" w:rsidRPr="00AA2EEE">
        <w:rPr>
          <w:rFonts w:ascii="Arial" w:hAnsi="Arial" w:cs="Arial"/>
          <w:sz w:val="20"/>
          <w:szCs w:val="20"/>
        </w:rPr>
        <w:t xml:space="preserve"> </w:t>
      </w:r>
      <w:r w:rsidRPr="00AA2EEE">
        <w:rPr>
          <w:rFonts w:ascii="Arial" w:hAnsi="Arial" w:cs="Arial"/>
          <w:sz w:val="20"/>
          <w:szCs w:val="20"/>
        </w:rPr>
        <w:t xml:space="preserve">documentation regarding the BDM project. (Sentech= IA –arrangement entered into in the prior year to install STBs).  No controls over the number of </w:t>
      </w:r>
      <w:r w:rsidR="00AF1F2F" w:rsidRPr="00AA2EEE">
        <w:rPr>
          <w:rFonts w:ascii="Arial" w:hAnsi="Arial" w:cs="Arial"/>
          <w:sz w:val="20"/>
          <w:szCs w:val="20"/>
        </w:rPr>
        <w:t>STBs</w:t>
      </w:r>
      <w:r w:rsidRPr="00AA2EEE">
        <w:rPr>
          <w:rFonts w:ascii="Arial" w:hAnsi="Arial" w:cs="Arial"/>
          <w:sz w:val="20"/>
          <w:szCs w:val="20"/>
        </w:rPr>
        <w:t xml:space="preserve"> and no sufficient supporting documentation </w:t>
      </w:r>
      <w:r w:rsidR="00AF1F2F" w:rsidRPr="00AA2EEE">
        <w:rPr>
          <w:rFonts w:ascii="Arial" w:hAnsi="Arial" w:cs="Arial"/>
          <w:sz w:val="20"/>
          <w:szCs w:val="20"/>
        </w:rPr>
        <w:t>resulted</w:t>
      </w:r>
      <w:r w:rsidRPr="00AA2EEE">
        <w:rPr>
          <w:rFonts w:ascii="Arial" w:hAnsi="Arial" w:cs="Arial"/>
          <w:sz w:val="20"/>
          <w:szCs w:val="20"/>
        </w:rPr>
        <w:t xml:space="preserve"> in numerous qualification areas which </w:t>
      </w:r>
      <w:r w:rsidR="004527D9" w:rsidRPr="00AA2EEE">
        <w:rPr>
          <w:rFonts w:ascii="Arial" w:hAnsi="Arial" w:cs="Arial"/>
          <w:sz w:val="20"/>
          <w:szCs w:val="20"/>
        </w:rPr>
        <w:t xml:space="preserve">were </w:t>
      </w:r>
      <w:r w:rsidRPr="00AA2EEE">
        <w:rPr>
          <w:rFonts w:ascii="Arial" w:hAnsi="Arial" w:cs="Arial"/>
          <w:sz w:val="20"/>
          <w:szCs w:val="20"/>
        </w:rPr>
        <w:t xml:space="preserve">material and pervasive.  Management must ensure proper </w:t>
      </w:r>
      <w:r w:rsidR="004527D9" w:rsidRPr="00AA2EEE">
        <w:rPr>
          <w:rFonts w:ascii="Arial" w:hAnsi="Arial" w:cs="Arial"/>
          <w:sz w:val="20"/>
          <w:szCs w:val="20"/>
        </w:rPr>
        <w:t>record-keeping</w:t>
      </w:r>
      <w:r w:rsidRPr="00AA2EEE">
        <w:rPr>
          <w:rFonts w:ascii="Arial" w:hAnsi="Arial" w:cs="Arial"/>
          <w:sz w:val="20"/>
          <w:szCs w:val="20"/>
        </w:rPr>
        <w:t xml:space="preserve"> and consequence management.</w:t>
      </w:r>
    </w:p>
    <w:p w:rsidR="00D95172" w:rsidRPr="00AA2EEE" w:rsidRDefault="00D95172"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SITA -The opinion </w:t>
      </w:r>
      <w:r w:rsidR="004527D9" w:rsidRPr="00AA2EEE">
        <w:rPr>
          <w:rFonts w:ascii="Arial" w:hAnsi="Arial" w:cs="Arial"/>
          <w:sz w:val="20"/>
          <w:szCs w:val="20"/>
        </w:rPr>
        <w:t xml:space="preserve">remains </w:t>
      </w:r>
      <w:r w:rsidRPr="00AA2EEE">
        <w:rPr>
          <w:rFonts w:ascii="Arial" w:hAnsi="Arial" w:cs="Arial"/>
          <w:sz w:val="20"/>
          <w:szCs w:val="20"/>
        </w:rPr>
        <w:t xml:space="preserve">Qualified.  Significant findings </w:t>
      </w:r>
      <w:r w:rsidR="004527D9" w:rsidRPr="00AA2EEE">
        <w:rPr>
          <w:rFonts w:ascii="Arial" w:hAnsi="Arial" w:cs="Arial"/>
          <w:sz w:val="20"/>
          <w:szCs w:val="20"/>
        </w:rPr>
        <w:t xml:space="preserve">from </w:t>
      </w:r>
      <w:r w:rsidR="00AF1F2F" w:rsidRPr="00AA2EEE">
        <w:rPr>
          <w:rFonts w:ascii="Arial" w:hAnsi="Arial" w:cs="Arial"/>
          <w:sz w:val="20"/>
          <w:szCs w:val="20"/>
        </w:rPr>
        <w:t xml:space="preserve">the </w:t>
      </w:r>
      <w:r w:rsidR="004527D9" w:rsidRPr="00AA2EEE">
        <w:rPr>
          <w:rFonts w:ascii="Arial" w:hAnsi="Arial" w:cs="Arial"/>
          <w:sz w:val="20"/>
          <w:szCs w:val="20"/>
        </w:rPr>
        <w:t>submitted AFS indicated that the accounting standards were not properly applied</w:t>
      </w:r>
      <w:r w:rsidRPr="00AA2EEE">
        <w:rPr>
          <w:rFonts w:ascii="Arial" w:hAnsi="Arial" w:cs="Arial"/>
          <w:sz w:val="20"/>
          <w:szCs w:val="20"/>
        </w:rPr>
        <w:t xml:space="preserve"> when preparing the AFS.  Refresher GRAP training is encouraged for key officials involved in financial reporting to improve </w:t>
      </w:r>
      <w:r w:rsidR="004527D9" w:rsidRPr="00AA2EEE">
        <w:rPr>
          <w:rFonts w:ascii="Arial" w:hAnsi="Arial" w:cs="Arial"/>
          <w:sz w:val="20"/>
          <w:szCs w:val="20"/>
        </w:rPr>
        <w:t xml:space="preserve">the </w:t>
      </w:r>
      <w:r w:rsidRPr="00AA2EEE">
        <w:rPr>
          <w:rFonts w:ascii="Arial" w:hAnsi="Arial" w:cs="Arial"/>
          <w:sz w:val="20"/>
          <w:szCs w:val="20"/>
        </w:rPr>
        <w:t>quality of financial reporting.</w:t>
      </w:r>
    </w:p>
    <w:p w:rsidR="00D95172" w:rsidRPr="00AA2EEE" w:rsidRDefault="00D95172"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ICASA &amp; BBI-The opinions remained unqualified with material non-compliance matters. </w:t>
      </w:r>
    </w:p>
    <w:p w:rsidR="00D95172" w:rsidRPr="00AA2EEE" w:rsidRDefault="00D95172"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NEMISA-The opinion remained unqualified with material non-compliance matter.</w:t>
      </w:r>
    </w:p>
    <w:p w:rsidR="00A469AD" w:rsidRPr="00AA2EEE" w:rsidRDefault="00B71674" w:rsidP="00AA2EEE">
      <w:pPr>
        <w:spacing w:after="0" w:line="240" w:lineRule="auto"/>
        <w:jc w:val="left"/>
        <w:rPr>
          <w:rFonts w:ascii="Arial" w:hAnsi="Arial" w:cs="Arial"/>
          <w:sz w:val="20"/>
          <w:szCs w:val="20"/>
          <w:lang w:val="en-US"/>
        </w:rPr>
      </w:pPr>
      <w:r w:rsidRPr="00AA2EEE">
        <w:rPr>
          <w:rFonts w:ascii="Arial" w:hAnsi="Arial" w:cs="Arial"/>
          <w:sz w:val="20"/>
          <w:szCs w:val="20"/>
          <w:lang w:val="en-ZA"/>
        </w:rPr>
        <w:t xml:space="preserve">Total </w:t>
      </w:r>
      <w:r w:rsidR="00F12022" w:rsidRPr="00AA2EEE">
        <w:rPr>
          <w:rFonts w:ascii="Arial" w:hAnsi="Arial" w:cs="Arial"/>
          <w:sz w:val="20"/>
          <w:szCs w:val="20"/>
          <w:lang w:val="en-ZA"/>
        </w:rPr>
        <w:t xml:space="preserve">Irregular Expenditure </w:t>
      </w:r>
      <w:r w:rsidRPr="00AA2EEE">
        <w:rPr>
          <w:rFonts w:ascii="Arial" w:hAnsi="Arial" w:cs="Arial"/>
          <w:sz w:val="20"/>
          <w:szCs w:val="20"/>
          <w:lang w:val="en-ZA"/>
        </w:rPr>
        <w:t xml:space="preserve">incurred for the </w:t>
      </w:r>
      <w:r w:rsidR="00F12022" w:rsidRPr="00AA2EEE">
        <w:rPr>
          <w:rFonts w:ascii="Arial" w:hAnsi="Arial" w:cs="Arial"/>
          <w:sz w:val="20"/>
          <w:szCs w:val="20"/>
          <w:lang w:val="en-ZA"/>
        </w:rPr>
        <w:t xml:space="preserve">Portfolio </w:t>
      </w:r>
      <w:r w:rsidRPr="00AA2EEE">
        <w:rPr>
          <w:rFonts w:ascii="Arial" w:hAnsi="Arial" w:cs="Arial"/>
          <w:sz w:val="20"/>
          <w:szCs w:val="20"/>
          <w:lang w:val="en-ZA"/>
        </w:rPr>
        <w:t>during the year amounted to R1.2 billion (identified in the current year, relating to current and/or prior).</w:t>
      </w:r>
      <w:r w:rsidR="00A469AD" w:rsidRPr="00AA2EEE">
        <w:rPr>
          <w:rFonts w:ascii="Arial" w:hAnsi="Arial" w:cs="Arial"/>
          <w:sz w:val="20"/>
          <w:szCs w:val="20"/>
          <w:lang w:val="en-ZA"/>
        </w:rPr>
        <w:t xml:space="preserve"> </w:t>
      </w:r>
    </w:p>
    <w:p w:rsidR="00A469AD" w:rsidRPr="00AA2EEE" w:rsidRDefault="00A469A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Regarding SITA, services rendered after </w:t>
      </w:r>
      <w:r w:rsidR="004527D9" w:rsidRPr="00AA2EEE">
        <w:rPr>
          <w:rFonts w:ascii="Arial" w:hAnsi="Arial" w:cs="Arial"/>
          <w:sz w:val="20"/>
          <w:szCs w:val="20"/>
          <w:lang w:val="en-US"/>
        </w:rPr>
        <w:t xml:space="preserve">the </w:t>
      </w:r>
      <w:r w:rsidRPr="00AA2EEE">
        <w:rPr>
          <w:rFonts w:ascii="Arial" w:hAnsi="Arial" w:cs="Arial"/>
          <w:sz w:val="20"/>
          <w:szCs w:val="20"/>
          <w:lang w:val="en-US"/>
        </w:rPr>
        <w:t xml:space="preserve">contract expiry date, </w:t>
      </w:r>
      <w:r w:rsidR="004527D9" w:rsidRPr="00AA2EEE">
        <w:rPr>
          <w:rFonts w:ascii="Arial" w:hAnsi="Arial" w:cs="Arial"/>
          <w:sz w:val="20"/>
          <w:szCs w:val="20"/>
          <w:lang w:val="en-US"/>
        </w:rPr>
        <w:t xml:space="preserve">an </w:t>
      </w:r>
      <w:r w:rsidRPr="00AA2EEE">
        <w:rPr>
          <w:rFonts w:ascii="Arial" w:hAnsi="Arial" w:cs="Arial"/>
          <w:sz w:val="20"/>
          <w:szCs w:val="20"/>
          <w:lang w:val="en-US"/>
        </w:rPr>
        <w:t xml:space="preserve">invalid extension of contracts, payments made to suppliers who </w:t>
      </w:r>
      <w:r w:rsidR="004527D9" w:rsidRPr="00AA2EEE">
        <w:rPr>
          <w:rFonts w:ascii="Arial" w:hAnsi="Arial" w:cs="Arial"/>
          <w:sz w:val="20"/>
          <w:szCs w:val="20"/>
          <w:lang w:val="en-US"/>
        </w:rPr>
        <w:t>was not</w:t>
      </w:r>
      <w:r w:rsidRPr="00AA2EEE">
        <w:rPr>
          <w:rFonts w:ascii="Arial" w:hAnsi="Arial" w:cs="Arial"/>
          <w:sz w:val="20"/>
          <w:szCs w:val="20"/>
          <w:lang w:val="en-US"/>
        </w:rPr>
        <w:t xml:space="preserve"> tax compliant at </w:t>
      </w:r>
      <w:r w:rsidR="004527D9" w:rsidRPr="00AA2EEE">
        <w:rPr>
          <w:rFonts w:ascii="Arial" w:hAnsi="Arial" w:cs="Arial"/>
          <w:sz w:val="20"/>
          <w:szCs w:val="20"/>
          <w:lang w:val="en-US"/>
        </w:rPr>
        <w:t xml:space="preserve">the </w:t>
      </w:r>
      <w:r w:rsidRPr="00AA2EEE">
        <w:rPr>
          <w:rFonts w:ascii="Arial" w:hAnsi="Arial" w:cs="Arial"/>
          <w:sz w:val="20"/>
          <w:szCs w:val="20"/>
          <w:lang w:val="en-US"/>
        </w:rPr>
        <w:t xml:space="preserve">date of award, </w:t>
      </w:r>
      <w:r w:rsidR="004527D9" w:rsidRPr="00AA2EEE">
        <w:rPr>
          <w:rFonts w:ascii="Arial" w:hAnsi="Arial" w:cs="Arial"/>
          <w:sz w:val="20"/>
          <w:szCs w:val="20"/>
          <w:lang w:val="en-US"/>
        </w:rPr>
        <w:t xml:space="preserve">and </w:t>
      </w:r>
      <w:r w:rsidRPr="00AA2EEE">
        <w:rPr>
          <w:rFonts w:ascii="Arial" w:hAnsi="Arial" w:cs="Arial"/>
          <w:sz w:val="20"/>
          <w:szCs w:val="20"/>
          <w:lang w:val="en-US"/>
        </w:rPr>
        <w:t>shortened advertisement periods. R250 million incurred at SITA detected in prior years related to ongoing contracts</w:t>
      </w:r>
      <w:r w:rsidR="00A91E2F" w:rsidRPr="00AA2EEE">
        <w:rPr>
          <w:rFonts w:ascii="Arial" w:hAnsi="Arial" w:cs="Arial"/>
          <w:sz w:val="20"/>
          <w:szCs w:val="20"/>
          <w:lang w:val="en-US"/>
        </w:rPr>
        <w:t>.</w:t>
      </w:r>
    </w:p>
    <w:p w:rsidR="00A469AD" w:rsidRPr="00AA2EEE" w:rsidRDefault="00A469A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SABC implemented a project to review the population of procurement transactions from 1 April 2018 to 31 March 2022. In this period</w:t>
      </w:r>
      <w:r w:rsidR="004527D9" w:rsidRPr="00AA2EEE">
        <w:rPr>
          <w:rFonts w:ascii="Arial" w:hAnsi="Arial" w:cs="Arial"/>
          <w:sz w:val="20"/>
          <w:szCs w:val="20"/>
          <w:lang w:val="en-US"/>
        </w:rPr>
        <w:t>,</w:t>
      </w:r>
      <w:r w:rsidRPr="00AA2EEE">
        <w:rPr>
          <w:rFonts w:ascii="Arial" w:hAnsi="Arial" w:cs="Arial"/>
          <w:sz w:val="20"/>
          <w:szCs w:val="20"/>
          <w:lang w:val="en-US"/>
        </w:rPr>
        <w:t xml:space="preserve"> the vendor </w:t>
      </w:r>
      <w:r w:rsidR="004527D9" w:rsidRPr="00AA2EEE">
        <w:rPr>
          <w:rFonts w:ascii="Arial" w:hAnsi="Arial" w:cs="Arial"/>
          <w:sz w:val="20"/>
          <w:szCs w:val="20"/>
          <w:lang w:val="en-US"/>
        </w:rPr>
        <w:t>spending</w:t>
      </w:r>
      <w:r w:rsidRPr="00AA2EEE">
        <w:rPr>
          <w:rFonts w:ascii="Arial" w:hAnsi="Arial" w:cs="Arial"/>
          <w:sz w:val="20"/>
          <w:szCs w:val="20"/>
          <w:lang w:val="en-US"/>
        </w:rPr>
        <w:t xml:space="preserve"> amounted to R14.4 billion</w:t>
      </w:r>
      <w:r w:rsidR="004527D9" w:rsidRPr="00AA2EEE">
        <w:rPr>
          <w:rFonts w:ascii="Arial" w:hAnsi="Arial" w:cs="Arial"/>
          <w:sz w:val="20"/>
          <w:szCs w:val="20"/>
          <w:lang w:val="en-US"/>
        </w:rPr>
        <w:t>,</w:t>
      </w:r>
      <w:r w:rsidRPr="00AA2EEE">
        <w:rPr>
          <w:rFonts w:ascii="Arial" w:hAnsi="Arial" w:cs="Arial"/>
          <w:sz w:val="20"/>
          <w:szCs w:val="20"/>
          <w:lang w:val="en-US"/>
        </w:rPr>
        <w:t xml:space="preserve"> of which R6.9 billion was under investigation. </w:t>
      </w:r>
      <w:r w:rsidR="004527D9" w:rsidRPr="00AA2EEE">
        <w:rPr>
          <w:rFonts w:ascii="Arial" w:hAnsi="Arial" w:cs="Arial"/>
          <w:sz w:val="20"/>
          <w:szCs w:val="20"/>
          <w:lang w:val="en-US"/>
        </w:rPr>
        <w:t>Further</w:t>
      </w:r>
      <w:r w:rsidRPr="00AA2EEE">
        <w:rPr>
          <w:rFonts w:ascii="Arial" w:hAnsi="Arial" w:cs="Arial"/>
          <w:sz w:val="20"/>
          <w:szCs w:val="20"/>
          <w:lang w:val="en-US"/>
        </w:rPr>
        <w:t xml:space="preserve"> I</w:t>
      </w:r>
      <w:r w:rsidR="00F12022" w:rsidRPr="00AA2EEE">
        <w:rPr>
          <w:rFonts w:ascii="Arial" w:hAnsi="Arial" w:cs="Arial"/>
          <w:sz w:val="20"/>
          <w:szCs w:val="20"/>
          <w:lang w:val="en-US"/>
        </w:rPr>
        <w:t xml:space="preserve">rregular </w:t>
      </w:r>
      <w:r w:rsidRPr="00AA2EEE">
        <w:rPr>
          <w:rFonts w:ascii="Arial" w:hAnsi="Arial" w:cs="Arial"/>
          <w:sz w:val="20"/>
          <w:szCs w:val="20"/>
          <w:lang w:val="en-US"/>
        </w:rPr>
        <w:t>E</w:t>
      </w:r>
      <w:r w:rsidR="00F12022" w:rsidRPr="00AA2EEE">
        <w:rPr>
          <w:rFonts w:ascii="Arial" w:hAnsi="Arial" w:cs="Arial"/>
          <w:sz w:val="20"/>
          <w:szCs w:val="20"/>
          <w:lang w:val="en-US"/>
        </w:rPr>
        <w:t>xpenditure</w:t>
      </w:r>
      <w:r w:rsidRPr="00AA2EEE">
        <w:rPr>
          <w:rFonts w:ascii="Arial" w:hAnsi="Arial" w:cs="Arial"/>
          <w:sz w:val="20"/>
          <w:szCs w:val="20"/>
          <w:lang w:val="en-US"/>
        </w:rPr>
        <w:t xml:space="preserve"> relating to </w:t>
      </w:r>
      <w:r w:rsidR="004527D9" w:rsidRPr="00AA2EEE">
        <w:rPr>
          <w:rFonts w:ascii="Arial" w:hAnsi="Arial" w:cs="Arial"/>
          <w:sz w:val="20"/>
          <w:szCs w:val="20"/>
          <w:lang w:val="en-US"/>
        </w:rPr>
        <w:t xml:space="preserve">the </w:t>
      </w:r>
      <w:r w:rsidRPr="00AA2EEE">
        <w:rPr>
          <w:rFonts w:ascii="Arial" w:hAnsi="Arial" w:cs="Arial"/>
          <w:sz w:val="20"/>
          <w:szCs w:val="20"/>
          <w:lang w:val="en-US"/>
        </w:rPr>
        <w:t xml:space="preserve">prior period amounting to R43 million was identified and disclosed accordingly. The most significant adjustments to the </w:t>
      </w:r>
      <w:r w:rsidR="00F12022" w:rsidRPr="00AA2EEE">
        <w:rPr>
          <w:rFonts w:ascii="Arial" w:hAnsi="Arial" w:cs="Arial"/>
          <w:sz w:val="20"/>
          <w:szCs w:val="20"/>
          <w:lang w:val="en-US"/>
        </w:rPr>
        <w:t>Irregular Expenditure</w:t>
      </w:r>
      <w:r w:rsidR="00F12022" w:rsidRPr="00AA2EEE" w:rsidDel="00F12022">
        <w:rPr>
          <w:rFonts w:ascii="Arial" w:hAnsi="Arial" w:cs="Arial"/>
          <w:sz w:val="20"/>
          <w:szCs w:val="20"/>
          <w:lang w:val="en-US"/>
        </w:rPr>
        <w:t xml:space="preserve"> </w:t>
      </w:r>
      <w:r w:rsidRPr="00AA2EEE">
        <w:rPr>
          <w:rFonts w:ascii="Arial" w:hAnsi="Arial" w:cs="Arial"/>
          <w:sz w:val="20"/>
          <w:szCs w:val="20"/>
          <w:lang w:val="en-US"/>
        </w:rPr>
        <w:t>closing balances regarding write-offs and condonations amounting to R89 million (SABC) in the current year.</w:t>
      </w:r>
    </w:p>
    <w:p w:rsidR="00A469AD" w:rsidRPr="00AA2EEE" w:rsidRDefault="00A469A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highest contributors to irregular expenditure in the portfolio:</w:t>
      </w:r>
    </w:p>
    <w:p w:rsidR="00A469AD" w:rsidRPr="00AA2EEE" w:rsidRDefault="00A469A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Payments made to suppliers without a valid contract</w:t>
      </w:r>
      <w:r w:rsidR="00F12022" w:rsidRPr="00AA2EEE">
        <w:rPr>
          <w:rFonts w:ascii="Arial" w:hAnsi="Arial" w:cs="Arial"/>
          <w:sz w:val="20"/>
          <w:szCs w:val="20"/>
        </w:rPr>
        <w:t>.</w:t>
      </w:r>
    </w:p>
    <w:p w:rsidR="00A469AD" w:rsidRPr="00AA2EEE" w:rsidRDefault="00A469A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Incorrect evaluation criteria applied to bids.</w:t>
      </w:r>
    </w:p>
    <w:p w:rsidR="00A469AD" w:rsidRPr="00AA2EEE" w:rsidRDefault="00A469A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Payments that did not qualify as deviations which is defined as an emergency, sole source or where prior approval.</w:t>
      </w:r>
    </w:p>
    <w:p w:rsidR="00A469AD" w:rsidRPr="00AA2EEE" w:rsidRDefault="00A469A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Purchase Orders without obtaining the minimum number of quotations.</w:t>
      </w:r>
    </w:p>
    <w:p w:rsidR="00A469AD" w:rsidRPr="00AA2EEE" w:rsidRDefault="00A469A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Awarded purchase orders /contracts for services without following a competitive bidding or quotation process in accordance with the Policy and PPPFA.</w:t>
      </w:r>
    </w:p>
    <w:p w:rsidR="00A469AD" w:rsidRPr="00AA2EEE" w:rsidRDefault="00A469A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Tender above R30 million did not include subcontracting as a condition of a tender</w:t>
      </w:r>
      <w:r w:rsidR="00F12022" w:rsidRPr="00AA2EEE">
        <w:rPr>
          <w:rFonts w:ascii="Arial" w:hAnsi="Arial" w:cs="Arial"/>
          <w:sz w:val="20"/>
          <w:szCs w:val="20"/>
        </w:rPr>
        <w:t>.</w:t>
      </w:r>
    </w:p>
    <w:p w:rsidR="00A469AD" w:rsidRPr="00AA2EEE" w:rsidRDefault="00A469A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Variation order in excess of 15% as prescribed by </w:t>
      </w:r>
      <w:r w:rsidR="00F031D1" w:rsidRPr="00AA2EEE">
        <w:rPr>
          <w:rFonts w:ascii="Arial" w:hAnsi="Arial" w:cs="Arial"/>
          <w:sz w:val="20"/>
          <w:szCs w:val="20"/>
        </w:rPr>
        <w:t xml:space="preserve">the </w:t>
      </w:r>
      <w:r w:rsidRPr="00AA2EEE">
        <w:rPr>
          <w:rFonts w:ascii="Arial" w:hAnsi="Arial" w:cs="Arial"/>
          <w:sz w:val="20"/>
          <w:szCs w:val="20"/>
        </w:rPr>
        <w:t>National Treasury.</w:t>
      </w:r>
    </w:p>
    <w:p w:rsidR="00A469AD" w:rsidRPr="00AA2EEE" w:rsidRDefault="00A469A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R2.9 billion relating </w:t>
      </w:r>
      <w:r w:rsidR="00F031D1" w:rsidRPr="00AA2EEE">
        <w:rPr>
          <w:rFonts w:ascii="Arial" w:hAnsi="Arial" w:cs="Arial"/>
          <w:sz w:val="20"/>
          <w:szCs w:val="20"/>
          <w:lang w:val="en-US"/>
        </w:rPr>
        <w:t>to SABC</w:t>
      </w:r>
      <w:r w:rsidR="00F12022" w:rsidRPr="00AA2EEE">
        <w:rPr>
          <w:rFonts w:ascii="Arial" w:hAnsi="Arial" w:cs="Arial"/>
          <w:bCs/>
          <w:sz w:val="20"/>
          <w:szCs w:val="20"/>
          <w:lang w:val="en-US"/>
        </w:rPr>
        <w:t xml:space="preserve"> </w:t>
      </w:r>
      <w:r w:rsidR="00F12022" w:rsidRPr="00AA2EEE">
        <w:rPr>
          <w:rFonts w:ascii="Arial" w:hAnsi="Arial" w:cs="Arial"/>
          <w:sz w:val="20"/>
          <w:szCs w:val="20"/>
          <w:lang w:val="en-US"/>
        </w:rPr>
        <w:t xml:space="preserve">Irregular Expenditure </w:t>
      </w:r>
      <w:r w:rsidRPr="00AA2EEE">
        <w:rPr>
          <w:rFonts w:ascii="Arial" w:hAnsi="Arial" w:cs="Arial"/>
          <w:sz w:val="20"/>
          <w:szCs w:val="20"/>
          <w:lang w:val="en-US"/>
        </w:rPr>
        <w:t xml:space="preserve">balance is awaiting condonation subject to further investigation.  </w:t>
      </w:r>
      <w:r w:rsidRPr="00AA2EEE">
        <w:rPr>
          <w:rFonts w:ascii="Arial" w:hAnsi="Arial" w:cs="Arial"/>
          <w:bCs/>
          <w:sz w:val="20"/>
          <w:szCs w:val="20"/>
          <w:lang w:val="en-US"/>
        </w:rPr>
        <w:t>SABC</w:t>
      </w:r>
      <w:r w:rsidR="00F12022" w:rsidRPr="00AA2EEE">
        <w:rPr>
          <w:rFonts w:ascii="Arial" w:hAnsi="Arial" w:cs="Arial"/>
          <w:bCs/>
          <w:sz w:val="20"/>
          <w:szCs w:val="20"/>
          <w:lang w:val="en-US"/>
        </w:rPr>
        <w:t xml:space="preserve"> </w:t>
      </w:r>
      <w:r w:rsidRPr="00AA2EEE">
        <w:rPr>
          <w:rFonts w:ascii="Arial" w:hAnsi="Arial" w:cs="Arial"/>
          <w:sz w:val="20"/>
          <w:szCs w:val="20"/>
          <w:lang w:val="en-US"/>
        </w:rPr>
        <w:t xml:space="preserve">is currently engaging NT to determine the process going forward. For </w:t>
      </w:r>
      <w:r w:rsidRPr="00AA2EEE">
        <w:rPr>
          <w:rFonts w:ascii="Arial" w:hAnsi="Arial" w:cs="Arial"/>
          <w:bCs/>
          <w:sz w:val="20"/>
          <w:szCs w:val="20"/>
          <w:lang w:val="en-US"/>
        </w:rPr>
        <w:t>DCDT, USAF and USAASA,</w:t>
      </w:r>
      <w:r w:rsidRPr="00AA2EEE">
        <w:rPr>
          <w:rFonts w:ascii="Arial" w:hAnsi="Arial" w:cs="Arial"/>
          <w:sz w:val="20"/>
          <w:szCs w:val="20"/>
          <w:lang w:val="en-US"/>
        </w:rPr>
        <w:t xml:space="preserve"> disciplinary steps were not taken against officials who had incurred </w:t>
      </w:r>
      <w:r w:rsidR="00F12022" w:rsidRPr="00AA2EEE">
        <w:rPr>
          <w:rFonts w:ascii="Arial" w:hAnsi="Arial" w:cs="Arial"/>
          <w:sz w:val="20"/>
          <w:szCs w:val="20"/>
          <w:lang w:val="en-US"/>
        </w:rPr>
        <w:t xml:space="preserve">Irregular </w:t>
      </w:r>
      <w:r w:rsidR="00F031D1" w:rsidRPr="00AA2EEE">
        <w:rPr>
          <w:rFonts w:ascii="Arial" w:hAnsi="Arial" w:cs="Arial"/>
          <w:sz w:val="20"/>
          <w:szCs w:val="20"/>
          <w:lang w:val="en-US"/>
        </w:rPr>
        <w:t>Expenditures</w:t>
      </w:r>
      <w:r w:rsidR="00F12022" w:rsidRPr="00AA2EEE">
        <w:rPr>
          <w:rFonts w:ascii="Arial" w:hAnsi="Arial" w:cs="Arial"/>
          <w:sz w:val="20"/>
          <w:szCs w:val="20"/>
          <w:lang w:val="en-US"/>
        </w:rPr>
        <w:t xml:space="preserve"> </w:t>
      </w:r>
      <w:r w:rsidRPr="00AA2EEE">
        <w:rPr>
          <w:rFonts w:ascii="Arial" w:hAnsi="Arial" w:cs="Arial"/>
          <w:sz w:val="20"/>
          <w:szCs w:val="20"/>
          <w:lang w:val="en-US"/>
        </w:rPr>
        <w:t>as investigations were not performed.</w:t>
      </w:r>
    </w:p>
    <w:tbl>
      <w:tblPr>
        <w:tblStyle w:val="TableGrid"/>
        <w:tblW w:w="0" w:type="auto"/>
        <w:tblLook w:val="04A0"/>
      </w:tblPr>
      <w:tblGrid>
        <w:gridCol w:w="5677"/>
        <w:gridCol w:w="4169"/>
      </w:tblGrid>
      <w:tr w:rsidR="00A469AD" w:rsidRPr="00AA2EEE" w:rsidTr="00E11615">
        <w:trPr>
          <w:trHeight w:val="1664"/>
        </w:trPr>
        <w:tc>
          <w:tcPr>
            <w:tcW w:w="4810" w:type="dxa"/>
          </w:tcPr>
          <w:p w:rsidR="00A469AD" w:rsidRPr="00AA2EEE" w:rsidRDefault="00A469AD" w:rsidP="00AA2EEE">
            <w:pPr>
              <w:spacing w:after="0" w:line="240" w:lineRule="auto"/>
              <w:jc w:val="left"/>
              <w:rPr>
                <w:rFonts w:ascii="Arial" w:hAnsi="Arial" w:cs="Arial"/>
                <w:sz w:val="20"/>
                <w:szCs w:val="20"/>
              </w:rPr>
            </w:pPr>
            <w:r w:rsidRPr="00AA2EEE">
              <w:rPr>
                <w:rFonts w:ascii="Arial" w:hAnsi="Arial" w:cs="Arial"/>
                <w:noProof/>
                <w:sz w:val="20"/>
                <w:szCs w:val="20"/>
                <w:lang w:val="en-US" w:eastAsia="en-US"/>
              </w:rPr>
              <w:drawing>
                <wp:inline distT="0" distB="0" distL="0" distR="0">
                  <wp:extent cx="3466769" cy="993489"/>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9867" cy="1000108"/>
                          </a:xfrm>
                          <a:prstGeom prst="rect">
                            <a:avLst/>
                          </a:prstGeom>
                          <a:noFill/>
                          <a:ln>
                            <a:noFill/>
                          </a:ln>
                        </pic:spPr>
                      </pic:pic>
                    </a:graphicData>
                  </a:graphic>
                </wp:inline>
              </w:drawing>
            </w:r>
          </w:p>
        </w:tc>
        <w:tc>
          <w:tcPr>
            <w:tcW w:w="4810" w:type="dxa"/>
          </w:tcPr>
          <w:p w:rsidR="00A469AD" w:rsidRPr="00AA2EEE" w:rsidRDefault="00A469AD" w:rsidP="00AA2EEE">
            <w:pPr>
              <w:spacing w:after="0" w:line="240" w:lineRule="auto"/>
              <w:jc w:val="left"/>
              <w:rPr>
                <w:rFonts w:ascii="Arial" w:hAnsi="Arial" w:cs="Arial"/>
                <w:sz w:val="20"/>
                <w:szCs w:val="20"/>
              </w:rPr>
            </w:pPr>
          </w:p>
          <w:p w:rsidR="0060497A" w:rsidRPr="00AA2EEE" w:rsidRDefault="0060497A" w:rsidP="00AA2EEE">
            <w:pPr>
              <w:spacing w:after="0" w:line="240" w:lineRule="auto"/>
              <w:jc w:val="left"/>
              <w:rPr>
                <w:rFonts w:ascii="Arial" w:hAnsi="Arial" w:cs="Arial"/>
                <w:sz w:val="20"/>
                <w:szCs w:val="20"/>
              </w:rPr>
            </w:pPr>
            <w:r w:rsidRPr="00AA2EEE">
              <w:rPr>
                <w:rFonts w:ascii="Arial" w:hAnsi="Arial" w:cs="Arial"/>
                <w:noProof/>
                <w:sz w:val="20"/>
                <w:szCs w:val="20"/>
                <w:lang w:val="en-US" w:eastAsia="en-US"/>
              </w:rPr>
              <w:drawing>
                <wp:inline distT="0" distB="0" distL="0" distR="0">
                  <wp:extent cx="1781175" cy="28638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286385"/>
                          </a:xfrm>
                          <a:prstGeom prst="rect">
                            <a:avLst/>
                          </a:prstGeom>
                          <a:noFill/>
                          <a:ln>
                            <a:noFill/>
                          </a:ln>
                        </pic:spPr>
                      </pic:pic>
                    </a:graphicData>
                  </a:graphic>
                </wp:inline>
              </w:drawing>
            </w:r>
          </w:p>
          <w:p w:rsidR="0060497A" w:rsidRPr="00AA2EEE" w:rsidRDefault="0060497A" w:rsidP="00AA2EEE">
            <w:pPr>
              <w:spacing w:after="0" w:line="240" w:lineRule="auto"/>
              <w:jc w:val="left"/>
              <w:rPr>
                <w:rFonts w:ascii="Arial" w:hAnsi="Arial" w:cs="Arial"/>
                <w:sz w:val="20"/>
                <w:szCs w:val="20"/>
              </w:rPr>
            </w:pPr>
          </w:p>
        </w:tc>
      </w:tr>
    </w:tbl>
    <w:p w:rsidR="00A469AD" w:rsidRPr="00AA2EEE" w:rsidRDefault="0060497A" w:rsidP="00AA2EEE">
      <w:pPr>
        <w:spacing w:after="0" w:line="240" w:lineRule="auto"/>
        <w:jc w:val="left"/>
        <w:rPr>
          <w:rFonts w:ascii="Arial" w:hAnsi="Arial" w:cs="Arial"/>
          <w:sz w:val="20"/>
          <w:szCs w:val="20"/>
          <w:lang w:val="en-US"/>
        </w:rPr>
      </w:pPr>
      <w:r w:rsidRPr="00AA2EEE">
        <w:rPr>
          <w:rFonts w:ascii="Arial" w:hAnsi="Arial" w:cs="Arial"/>
          <w:sz w:val="20"/>
          <w:szCs w:val="20"/>
        </w:rPr>
        <w:t>As illustrated above, t</w:t>
      </w:r>
      <w:r w:rsidR="00A469AD" w:rsidRPr="00AA2EEE">
        <w:rPr>
          <w:rFonts w:ascii="Arial" w:hAnsi="Arial" w:cs="Arial"/>
          <w:sz w:val="20"/>
          <w:szCs w:val="20"/>
        </w:rPr>
        <w:t>here was a general increase in Fruitless and Wasteful Expenditure of 9 per cent compared to prior year.</w:t>
      </w:r>
      <w:r w:rsidR="00A469AD" w:rsidRPr="00AA2EEE">
        <w:rPr>
          <w:rFonts w:ascii="Arial" w:hAnsi="Arial" w:cs="Arial"/>
          <w:i/>
          <w:iCs/>
          <w:sz w:val="20"/>
          <w:szCs w:val="20"/>
          <w:lang w:val="en-US"/>
        </w:rPr>
        <w:t xml:space="preserve"> </w:t>
      </w:r>
      <w:r w:rsidR="00A469AD" w:rsidRPr="00AA2EEE">
        <w:rPr>
          <w:rFonts w:ascii="Arial" w:hAnsi="Arial" w:cs="Arial"/>
          <w:sz w:val="20"/>
          <w:szCs w:val="20"/>
          <w:lang w:val="en-US"/>
        </w:rPr>
        <w:t xml:space="preserve">Total </w:t>
      </w:r>
      <w:r w:rsidR="008B2AF3" w:rsidRPr="00AA2EEE">
        <w:rPr>
          <w:rFonts w:ascii="Arial" w:hAnsi="Arial" w:cs="Arial"/>
          <w:sz w:val="20"/>
          <w:szCs w:val="20"/>
          <w:lang w:val="en-US"/>
        </w:rPr>
        <w:t xml:space="preserve">Fruitless </w:t>
      </w:r>
      <w:r w:rsidR="00A469AD" w:rsidRPr="00AA2EEE">
        <w:rPr>
          <w:rFonts w:ascii="Arial" w:hAnsi="Arial" w:cs="Arial"/>
          <w:sz w:val="20"/>
          <w:szCs w:val="20"/>
          <w:lang w:val="en-US"/>
        </w:rPr>
        <w:t xml:space="preserve">and </w:t>
      </w:r>
      <w:r w:rsidR="008B2AF3" w:rsidRPr="00AA2EEE">
        <w:rPr>
          <w:rFonts w:ascii="Arial" w:hAnsi="Arial" w:cs="Arial"/>
          <w:sz w:val="20"/>
          <w:szCs w:val="20"/>
          <w:lang w:val="en-US"/>
        </w:rPr>
        <w:t xml:space="preserve">Wasteful Expenditure </w:t>
      </w:r>
      <w:r w:rsidR="00A469AD" w:rsidRPr="00AA2EEE">
        <w:rPr>
          <w:rFonts w:ascii="Arial" w:hAnsi="Arial" w:cs="Arial"/>
          <w:sz w:val="20"/>
          <w:szCs w:val="20"/>
          <w:lang w:val="en-US"/>
        </w:rPr>
        <w:t xml:space="preserve">for the </w:t>
      </w:r>
      <w:r w:rsidR="008B2AF3" w:rsidRPr="00AA2EEE">
        <w:rPr>
          <w:rFonts w:ascii="Arial" w:hAnsi="Arial" w:cs="Arial"/>
          <w:sz w:val="20"/>
          <w:szCs w:val="20"/>
          <w:lang w:val="en-US"/>
        </w:rPr>
        <w:t xml:space="preserve">Portfolio </w:t>
      </w:r>
      <w:r w:rsidR="00A469AD" w:rsidRPr="00AA2EEE">
        <w:rPr>
          <w:rFonts w:ascii="Arial" w:hAnsi="Arial" w:cs="Arial"/>
          <w:sz w:val="20"/>
          <w:szCs w:val="20"/>
          <w:lang w:val="en-US"/>
        </w:rPr>
        <w:t xml:space="preserve">that was identified during the </w:t>
      </w:r>
      <w:r w:rsidR="008B2AF3" w:rsidRPr="00AA2EEE">
        <w:rPr>
          <w:rFonts w:ascii="Arial" w:hAnsi="Arial" w:cs="Arial"/>
          <w:sz w:val="20"/>
          <w:szCs w:val="20"/>
          <w:lang w:val="en-US"/>
        </w:rPr>
        <w:t>Financial Y</w:t>
      </w:r>
      <w:r w:rsidR="00A469AD" w:rsidRPr="00AA2EEE">
        <w:rPr>
          <w:rFonts w:ascii="Arial" w:hAnsi="Arial" w:cs="Arial"/>
          <w:sz w:val="20"/>
          <w:szCs w:val="20"/>
          <w:lang w:val="en-US"/>
        </w:rPr>
        <w:t xml:space="preserve">ear amounted to R265 million. R10 million of which was incurred by the SABC, which  mainly relates to content impairment, interest and penalties on late payments and rental paid of unoccupied office space. </w:t>
      </w:r>
    </w:p>
    <w:p w:rsidR="008B2AF3" w:rsidRPr="00AA2EEE" w:rsidRDefault="00A469AD" w:rsidP="00AA2EEE">
      <w:pPr>
        <w:spacing w:after="0" w:line="240" w:lineRule="auto"/>
        <w:jc w:val="left"/>
        <w:rPr>
          <w:rFonts w:ascii="Arial" w:hAnsi="Arial" w:cs="Arial"/>
          <w:sz w:val="20"/>
          <w:szCs w:val="20"/>
          <w:lang w:val="en-US"/>
        </w:rPr>
      </w:pPr>
      <w:r w:rsidRPr="00AA2EEE">
        <w:rPr>
          <w:rFonts w:ascii="Arial" w:hAnsi="Arial" w:cs="Arial"/>
          <w:bCs/>
          <w:sz w:val="20"/>
          <w:szCs w:val="20"/>
          <w:lang w:val="en-US"/>
        </w:rPr>
        <w:lastRenderedPageBreak/>
        <w:t xml:space="preserve">SITA, </w:t>
      </w:r>
      <w:r w:rsidRPr="00AA2EEE">
        <w:rPr>
          <w:rFonts w:ascii="Arial" w:hAnsi="Arial" w:cs="Arial"/>
          <w:sz w:val="20"/>
          <w:szCs w:val="20"/>
          <w:lang w:val="en-US"/>
        </w:rPr>
        <w:t xml:space="preserve">R3.7 million of software licences paid for that were not deployed. For </w:t>
      </w:r>
      <w:r w:rsidRPr="00AA2EEE">
        <w:rPr>
          <w:rFonts w:ascii="Arial" w:hAnsi="Arial" w:cs="Arial"/>
          <w:bCs/>
          <w:sz w:val="20"/>
          <w:szCs w:val="20"/>
          <w:lang w:val="en-US"/>
        </w:rPr>
        <w:t xml:space="preserve">USAF </w:t>
      </w:r>
      <w:r w:rsidR="008B2AF3" w:rsidRPr="00AA2EEE">
        <w:rPr>
          <w:rFonts w:ascii="Arial" w:hAnsi="Arial" w:cs="Arial"/>
          <w:bCs/>
          <w:sz w:val="20"/>
          <w:szCs w:val="20"/>
          <w:lang w:val="en-US"/>
        </w:rPr>
        <w:t xml:space="preserve">and </w:t>
      </w:r>
      <w:r w:rsidRPr="00AA2EEE">
        <w:rPr>
          <w:rFonts w:ascii="Arial" w:hAnsi="Arial" w:cs="Arial"/>
          <w:bCs/>
          <w:sz w:val="20"/>
          <w:szCs w:val="20"/>
          <w:lang w:val="en-US"/>
        </w:rPr>
        <w:t>USAASA,</w:t>
      </w:r>
      <w:r w:rsidRPr="00AA2EEE">
        <w:rPr>
          <w:rFonts w:ascii="Arial" w:hAnsi="Arial" w:cs="Arial"/>
          <w:b/>
          <w:bCs/>
          <w:sz w:val="20"/>
          <w:szCs w:val="20"/>
          <w:lang w:val="en-US"/>
        </w:rPr>
        <w:t xml:space="preserve"> </w:t>
      </w:r>
      <w:r w:rsidRPr="00AA2EEE">
        <w:rPr>
          <w:rFonts w:ascii="Arial" w:hAnsi="Arial" w:cs="Arial"/>
          <w:sz w:val="20"/>
          <w:szCs w:val="20"/>
          <w:lang w:val="en-US"/>
        </w:rPr>
        <w:t xml:space="preserve">disciplinary steps were not taken against officials who had incurred </w:t>
      </w:r>
      <w:r w:rsidR="008B2AF3" w:rsidRPr="00AA2EEE">
        <w:rPr>
          <w:rFonts w:ascii="Arial" w:hAnsi="Arial" w:cs="Arial"/>
          <w:sz w:val="20"/>
          <w:szCs w:val="20"/>
          <w:lang w:val="en-US"/>
        </w:rPr>
        <w:t xml:space="preserve">Fruitless </w:t>
      </w:r>
      <w:r w:rsidRPr="00AA2EEE">
        <w:rPr>
          <w:rFonts w:ascii="Arial" w:hAnsi="Arial" w:cs="Arial"/>
          <w:sz w:val="20"/>
          <w:szCs w:val="20"/>
          <w:lang w:val="en-US"/>
        </w:rPr>
        <w:t xml:space="preserve">and </w:t>
      </w:r>
      <w:r w:rsidR="008B2AF3" w:rsidRPr="00AA2EEE">
        <w:rPr>
          <w:rFonts w:ascii="Arial" w:hAnsi="Arial" w:cs="Arial"/>
          <w:sz w:val="20"/>
          <w:szCs w:val="20"/>
          <w:lang w:val="en-US"/>
        </w:rPr>
        <w:t xml:space="preserve">Wasteful Expenditure </w:t>
      </w:r>
      <w:r w:rsidRPr="00AA2EEE">
        <w:rPr>
          <w:rFonts w:ascii="Arial" w:hAnsi="Arial" w:cs="Arial"/>
          <w:sz w:val="20"/>
          <w:szCs w:val="20"/>
          <w:lang w:val="en-US"/>
        </w:rPr>
        <w:t>as investigations were not performed.</w:t>
      </w:r>
    </w:p>
    <w:p w:rsidR="00A469AD" w:rsidRPr="00AA2EEE" w:rsidRDefault="00472EDC" w:rsidP="00AA2EEE">
      <w:pPr>
        <w:spacing w:after="0" w:line="240" w:lineRule="auto"/>
        <w:ind w:left="900" w:hanging="540"/>
        <w:jc w:val="left"/>
        <w:rPr>
          <w:rFonts w:ascii="Arial" w:hAnsi="Arial" w:cs="Arial"/>
          <w:sz w:val="20"/>
          <w:szCs w:val="20"/>
          <w:lang w:val="en-US"/>
        </w:rPr>
      </w:pPr>
      <w:r w:rsidRPr="00AA2EEE">
        <w:rPr>
          <w:rFonts w:ascii="Arial" w:hAnsi="Arial" w:cs="Arial"/>
          <w:b/>
          <w:bCs/>
          <w:sz w:val="20"/>
          <w:szCs w:val="20"/>
          <w:lang w:val="en-US"/>
        </w:rPr>
        <w:t>11.1</w:t>
      </w:r>
      <w:r w:rsidRPr="00AA2EEE">
        <w:rPr>
          <w:rFonts w:ascii="Arial" w:hAnsi="Arial" w:cs="Arial"/>
          <w:b/>
          <w:bCs/>
          <w:sz w:val="20"/>
          <w:szCs w:val="20"/>
          <w:lang w:val="en-US"/>
        </w:rPr>
        <w:tab/>
        <w:t xml:space="preserve">Auditor General Key Message on Digital </w:t>
      </w:r>
      <w:r w:rsidR="008B2AF3" w:rsidRPr="00AA2EEE">
        <w:rPr>
          <w:rFonts w:ascii="Arial" w:hAnsi="Arial" w:cs="Arial"/>
          <w:b/>
          <w:bCs/>
          <w:sz w:val="20"/>
          <w:szCs w:val="20"/>
          <w:lang w:val="en-US"/>
        </w:rPr>
        <w:t xml:space="preserve">Migration </w:t>
      </w:r>
      <w:r w:rsidR="000E5AE1" w:rsidRPr="00AA2EEE">
        <w:rPr>
          <w:rFonts w:ascii="Arial" w:hAnsi="Arial" w:cs="Arial"/>
          <w:b/>
          <w:bCs/>
          <w:sz w:val="20"/>
          <w:szCs w:val="20"/>
          <w:lang w:val="en-US"/>
        </w:rPr>
        <w:t>Affecting</w:t>
      </w:r>
      <w:r w:rsidR="008B2AF3" w:rsidRPr="00AA2EEE">
        <w:rPr>
          <w:rFonts w:ascii="Arial" w:hAnsi="Arial" w:cs="Arial"/>
          <w:b/>
          <w:bCs/>
          <w:sz w:val="20"/>
          <w:szCs w:val="20"/>
          <w:lang w:val="en-US"/>
        </w:rPr>
        <w:t xml:space="preserve"> </w:t>
      </w:r>
      <w:r w:rsidRPr="00AA2EEE">
        <w:rPr>
          <w:rFonts w:ascii="Arial" w:hAnsi="Arial" w:cs="Arial"/>
          <w:b/>
          <w:bCs/>
          <w:sz w:val="20"/>
          <w:szCs w:val="20"/>
          <w:lang w:val="en-US"/>
        </w:rPr>
        <w:t xml:space="preserve">the </w:t>
      </w:r>
      <w:r w:rsidR="008B2AF3" w:rsidRPr="00AA2EEE">
        <w:rPr>
          <w:rFonts w:ascii="Arial" w:hAnsi="Arial" w:cs="Arial"/>
          <w:b/>
          <w:bCs/>
          <w:sz w:val="20"/>
          <w:szCs w:val="20"/>
          <w:lang w:val="en-US"/>
        </w:rPr>
        <w:t xml:space="preserve">Lives </w:t>
      </w:r>
      <w:r w:rsidRPr="00AA2EEE">
        <w:rPr>
          <w:rFonts w:ascii="Arial" w:hAnsi="Arial" w:cs="Arial"/>
          <w:b/>
          <w:bCs/>
          <w:sz w:val="20"/>
          <w:szCs w:val="20"/>
          <w:lang w:val="en-US"/>
        </w:rPr>
        <w:t xml:space="preserve">of </w:t>
      </w:r>
      <w:r w:rsidR="008B2AF3" w:rsidRPr="00AA2EEE">
        <w:rPr>
          <w:rFonts w:ascii="Arial" w:hAnsi="Arial" w:cs="Arial"/>
          <w:b/>
          <w:bCs/>
          <w:sz w:val="20"/>
          <w:szCs w:val="20"/>
          <w:lang w:val="en-US"/>
        </w:rPr>
        <w:t>Our Citizens</w:t>
      </w:r>
    </w:p>
    <w:p w:rsidR="00472EDC" w:rsidRPr="00AA2EEE" w:rsidRDefault="00472ED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AG observation</w:t>
      </w:r>
      <w:r w:rsidR="008B2AF3" w:rsidRPr="00AA2EEE">
        <w:rPr>
          <w:rFonts w:ascii="Arial" w:hAnsi="Arial" w:cs="Arial"/>
          <w:sz w:val="20"/>
          <w:szCs w:val="20"/>
          <w:lang w:val="en-US"/>
        </w:rPr>
        <w:t>s</w:t>
      </w:r>
      <w:r w:rsidRPr="00AA2EEE">
        <w:rPr>
          <w:rFonts w:ascii="Arial" w:hAnsi="Arial" w:cs="Arial"/>
          <w:sz w:val="20"/>
          <w:szCs w:val="20"/>
          <w:lang w:val="en-US"/>
        </w:rPr>
        <w:t xml:space="preserve"> </w:t>
      </w:r>
      <w:r w:rsidR="000E5AE1" w:rsidRPr="00AA2EEE">
        <w:rPr>
          <w:rFonts w:ascii="Arial" w:hAnsi="Arial" w:cs="Arial"/>
          <w:sz w:val="20"/>
          <w:szCs w:val="20"/>
          <w:lang w:val="en-US"/>
        </w:rPr>
        <w:t>are</w:t>
      </w:r>
      <w:r w:rsidRPr="00AA2EEE">
        <w:rPr>
          <w:rFonts w:ascii="Arial" w:hAnsi="Arial" w:cs="Arial"/>
          <w:sz w:val="20"/>
          <w:szCs w:val="20"/>
          <w:lang w:val="en-US"/>
        </w:rPr>
        <w:t xml:space="preserve"> that the citizens are impacted by STB not being installed as planned as follows:</w:t>
      </w:r>
    </w:p>
    <w:p w:rsidR="00472EDC" w:rsidRPr="00AA2EEE" w:rsidRDefault="00472EDC"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Statistics from the Digital Terrestrial Television Migration Dashboard (independent source) </w:t>
      </w:r>
      <w:r w:rsidR="000E5AE1" w:rsidRPr="00AA2EEE">
        <w:rPr>
          <w:rFonts w:ascii="Arial" w:hAnsi="Arial" w:cs="Arial"/>
          <w:sz w:val="20"/>
          <w:szCs w:val="20"/>
        </w:rPr>
        <w:t>indicate</w:t>
      </w:r>
      <w:r w:rsidRPr="00AA2EEE">
        <w:rPr>
          <w:rFonts w:ascii="Arial" w:hAnsi="Arial" w:cs="Arial"/>
          <w:sz w:val="20"/>
          <w:szCs w:val="20"/>
        </w:rPr>
        <w:t xml:space="preserve"> that audience </w:t>
      </w:r>
      <w:r w:rsidR="000E5AE1" w:rsidRPr="00AA2EEE">
        <w:rPr>
          <w:rFonts w:ascii="Arial" w:hAnsi="Arial" w:cs="Arial"/>
          <w:sz w:val="20"/>
          <w:szCs w:val="20"/>
        </w:rPr>
        <w:t>share</w:t>
      </w:r>
      <w:r w:rsidRPr="00AA2EEE">
        <w:rPr>
          <w:rFonts w:ascii="Arial" w:hAnsi="Arial" w:cs="Arial"/>
          <w:sz w:val="20"/>
          <w:szCs w:val="20"/>
        </w:rPr>
        <w:t xml:space="preserve"> have dropped after </w:t>
      </w:r>
      <w:r w:rsidR="000E5AE1" w:rsidRPr="00AA2EEE">
        <w:rPr>
          <w:rFonts w:ascii="Arial" w:hAnsi="Arial" w:cs="Arial"/>
          <w:sz w:val="20"/>
          <w:szCs w:val="20"/>
        </w:rPr>
        <w:t xml:space="preserve">the </w:t>
      </w:r>
      <w:r w:rsidRPr="00AA2EEE">
        <w:rPr>
          <w:rFonts w:ascii="Arial" w:hAnsi="Arial" w:cs="Arial"/>
          <w:sz w:val="20"/>
          <w:szCs w:val="20"/>
        </w:rPr>
        <w:t>switch</w:t>
      </w:r>
      <w:r w:rsidR="008B2AF3" w:rsidRPr="00AA2EEE">
        <w:rPr>
          <w:rFonts w:ascii="Arial" w:hAnsi="Arial" w:cs="Arial"/>
          <w:sz w:val="20"/>
          <w:szCs w:val="20"/>
        </w:rPr>
        <w:t>-</w:t>
      </w:r>
      <w:r w:rsidRPr="00AA2EEE">
        <w:rPr>
          <w:rFonts w:ascii="Arial" w:hAnsi="Arial" w:cs="Arial"/>
          <w:sz w:val="20"/>
          <w:szCs w:val="20"/>
        </w:rPr>
        <w:t xml:space="preserve">off in certain </w:t>
      </w:r>
      <w:r w:rsidR="008B2AF3" w:rsidRPr="00AA2EEE">
        <w:rPr>
          <w:rFonts w:ascii="Arial" w:hAnsi="Arial" w:cs="Arial"/>
          <w:sz w:val="20"/>
          <w:szCs w:val="20"/>
        </w:rPr>
        <w:t>Provinces</w:t>
      </w:r>
      <w:r w:rsidRPr="00AA2EEE">
        <w:rPr>
          <w:rFonts w:ascii="Arial" w:hAnsi="Arial" w:cs="Arial"/>
          <w:sz w:val="20"/>
          <w:szCs w:val="20"/>
        </w:rPr>
        <w:t xml:space="preserve">. This might impact the mandate of SABC as communities are not reached with compelling information, education and entertainment content. </w:t>
      </w:r>
    </w:p>
    <w:p w:rsidR="00472EDC" w:rsidRPr="00AA2EEE" w:rsidRDefault="00472EDC"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With these statistics showing a decline in audience share, this might </w:t>
      </w:r>
      <w:r w:rsidR="000E5AE1" w:rsidRPr="00AA2EEE">
        <w:rPr>
          <w:rFonts w:ascii="Arial" w:hAnsi="Arial" w:cs="Arial"/>
          <w:sz w:val="20"/>
          <w:szCs w:val="20"/>
        </w:rPr>
        <w:t>negatively impact</w:t>
      </w:r>
      <w:r w:rsidRPr="00AA2EEE">
        <w:rPr>
          <w:rFonts w:ascii="Arial" w:hAnsi="Arial" w:cs="Arial"/>
          <w:sz w:val="20"/>
          <w:szCs w:val="20"/>
        </w:rPr>
        <w:t xml:space="preserve"> on </w:t>
      </w:r>
      <w:r w:rsidR="000E5AE1" w:rsidRPr="00AA2EEE">
        <w:rPr>
          <w:rFonts w:ascii="Arial" w:hAnsi="Arial" w:cs="Arial"/>
          <w:sz w:val="20"/>
          <w:szCs w:val="20"/>
        </w:rPr>
        <w:t>SABC’s</w:t>
      </w:r>
      <w:r w:rsidRPr="00AA2EEE">
        <w:rPr>
          <w:rFonts w:ascii="Arial" w:hAnsi="Arial" w:cs="Arial"/>
          <w:sz w:val="20"/>
          <w:szCs w:val="20"/>
        </w:rPr>
        <w:t xml:space="preserve"> financials (taking also into consideration all other factors impacting audience share as well).</w:t>
      </w:r>
    </w:p>
    <w:p w:rsidR="00472EDC" w:rsidRPr="00AA2EEE" w:rsidRDefault="00472EDC"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Slow release of </w:t>
      </w:r>
      <w:r w:rsidR="004844C0" w:rsidRPr="00AA2EEE">
        <w:rPr>
          <w:rFonts w:ascii="Arial" w:hAnsi="Arial" w:cs="Arial"/>
          <w:sz w:val="20"/>
          <w:szCs w:val="20"/>
        </w:rPr>
        <w:t xml:space="preserve">the </w:t>
      </w:r>
      <w:r w:rsidRPr="00AA2EEE">
        <w:rPr>
          <w:rFonts w:ascii="Arial" w:hAnsi="Arial" w:cs="Arial"/>
          <w:sz w:val="20"/>
          <w:szCs w:val="20"/>
        </w:rPr>
        <w:t>spectrum, keeps costs high to run both analogue and digital networks.</w:t>
      </w:r>
    </w:p>
    <w:p w:rsidR="00472EDC" w:rsidRPr="00AA2EEE" w:rsidRDefault="00472EDC"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Slow release of </w:t>
      </w:r>
      <w:r w:rsidR="004844C0" w:rsidRPr="00AA2EEE">
        <w:rPr>
          <w:rFonts w:ascii="Arial" w:hAnsi="Arial" w:cs="Arial"/>
          <w:sz w:val="20"/>
          <w:szCs w:val="20"/>
        </w:rPr>
        <w:t xml:space="preserve">the </w:t>
      </w:r>
      <w:r w:rsidRPr="00AA2EEE">
        <w:rPr>
          <w:rFonts w:ascii="Arial" w:hAnsi="Arial" w:cs="Arial"/>
          <w:sz w:val="20"/>
          <w:szCs w:val="20"/>
        </w:rPr>
        <w:t xml:space="preserve">spectrum also keeps </w:t>
      </w:r>
      <w:r w:rsidR="004844C0" w:rsidRPr="00AA2EEE">
        <w:rPr>
          <w:rFonts w:ascii="Arial" w:hAnsi="Arial" w:cs="Arial"/>
          <w:sz w:val="20"/>
          <w:szCs w:val="20"/>
        </w:rPr>
        <w:t>data costs high,</w:t>
      </w:r>
      <w:r w:rsidRPr="00AA2EEE">
        <w:rPr>
          <w:rFonts w:ascii="Arial" w:hAnsi="Arial" w:cs="Arial"/>
          <w:sz w:val="20"/>
          <w:szCs w:val="20"/>
        </w:rPr>
        <w:t xml:space="preserve"> not allowing all citizens to have access to streaming.</w:t>
      </w:r>
    </w:p>
    <w:p w:rsidR="00472EDC" w:rsidRPr="00AA2EEE" w:rsidRDefault="00472EDC" w:rsidP="00AA2EEE">
      <w:pPr>
        <w:spacing w:after="0" w:line="240" w:lineRule="auto"/>
        <w:jc w:val="left"/>
        <w:rPr>
          <w:rFonts w:ascii="Arial" w:hAnsi="Arial" w:cs="Arial"/>
          <w:b/>
          <w:sz w:val="20"/>
          <w:szCs w:val="20"/>
          <w:lang w:val="en-US"/>
        </w:rPr>
      </w:pPr>
      <w:r w:rsidRPr="00AA2EEE">
        <w:rPr>
          <w:rFonts w:ascii="Arial" w:hAnsi="Arial" w:cs="Arial"/>
          <w:b/>
          <w:sz w:val="20"/>
          <w:szCs w:val="20"/>
          <w:lang w:val="en-US"/>
        </w:rPr>
        <w:t>The AG Recommendation:</w:t>
      </w:r>
    </w:p>
    <w:p w:rsidR="007B2436" w:rsidRPr="00AA2EEE" w:rsidRDefault="00472ED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STB installations </w:t>
      </w:r>
      <w:r w:rsidR="00003AE4" w:rsidRPr="00AA2EEE">
        <w:rPr>
          <w:rFonts w:ascii="Arial" w:hAnsi="Arial" w:cs="Arial"/>
          <w:sz w:val="20"/>
          <w:szCs w:val="20"/>
          <w:lang w:val="en-US"/>
        </w:rPr>
        <w:t xml:space="preserve">are </w:t>
      </w:r>
      <w:r w:rsidRPr="00AA2EEE">
        <w:rPr>
          <w:rFonts w:ascii="Arial" w:hAnsi="Arial" w:cs="Arial"/>
          <w:sz w:val="20"/>
          <w:szCs w:val="20"/>
          <w:lang w:val="en-US"/>
        </w:rPr>
        <w:t>to be effectively monitored and completed to allow for spectrum release to reduce data costs (ICASA to regulate prices) and allow more streaming platforms.</w:t>
      </w:r>
    </w:p>
    <w:p w:rsidR="00A469AD" w:rsidRPr="00AA2EEE" w:rsidRDefault="008B2AF3" w:rsidP="00AA2EEE">
      <w:pPr>
        <w:spacing w:after="0" w:line="240" w:lineRule="auto"/>
        <w:ind w:left="900" w:hanging="540"/>
        <w:jc w:val="left"/>
        <w:rPr>
          <w:rFonts w:ascii="Arial" w:hAnsi="Arial" w:cs="Arial"/>
          <w:b/>
          <w:sz w:val="20"/>
          <w:szCs w:val="20"/>
          <w:lang w:val="en-US"/>
        </w:rPr>
      </w:pPr>
      <w:r w:rsidRPr="00AA2EEE">
        <w:rPr>
          <w:rFonts w:ascii="Arial" w:hAnsi="Arial" w:cs="Arial"/>
          <w:b/>
          <w:sz w:val="20"/>
          <w:szCs w:val="20"/>
          <w:lang w:val="en-US"/>
        </w:rPr>
        <w:t>11.2</w:t>
      </w:r>
      <w:r w:rsidRPr="00AA2EEE">
        <w:rPr>
          <w:rFonts w:ascii="Arial" w:hAnsi="Arial" w:cs="Arial"/>
          <w:b/>
          <w:sz w:val="20"/>
          <w:szCs w:val="20"/>
          <w:lang w:val="en-US"/>
        </w:rPr>
        <w:tab/>
      </w:r>
      <w:r w:rsidR="00472EDC" w:rsidRPr="00AA2EEE">
        <w:rPr>
          <w:rFonts w:ascii="Arial" w:hAnsi="Arial" w:cs="Arial"/>
          <w:b/>
          <w:sz w:val="20"/>
          <w:szCs w:val="20"/>
          <w:lang w:val="en-US"/>
        </w:rPr>
        <w:t>Going Concern of the SABC</w:t>
      </w:r>
    </w:p>
    <w:p w:rsidR="00472EDC" w:rsidRPr="00AA2EEE" w:rsidRDefault="00472ED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Despite an improvement </w:t>
      </w:r>
      <w:r w:rsidR="00003AE4" w:rsidRPr="00AA2EEE">
        <w:rPr>
          <w:rFonts w:ascii="Arial" w:hAnsi="Arial" w:cs="Arial"/>
          <w:sz w:val="20"/>
          <w:szCs w:val="20"/>
          <w:lang w:val="en-US"/>
        </w:rPr>
        <w:t>in</w:t>
      </w:r>
      <w:r w:rsidRPr="00AA2EEE">
        <w:rPr>
          <w:rFonts w:ascii="Arial" w:hAnsi="Arial" w:cs="Arial"/>
          <w:sz w:val="20"/>
          <w:szCs w:val="20"/>
          <w:lang w:val="en-US"/>
        </w:rPr>
        <w:t xml:space="preserve"> the extent of overall loss, the entity continued to suffer losses for a 4</w:t>
      </w:r>
      <w:r w:rsidR="008B2AF3" w:rsidRPr="00AA2EEE">
        <w:rPr>
          <w:rFonts w:ascii="Arial" w:hAnsi="Arial" w:cs="Arial"/>
          <w:sz w:val="20"/>
          <w:szCs w:val="20"/>
          <w:vertAlign w:val="superscript"/>
          <w:lang w:val="en-US"/>
        </w:rPr>
        <w:t>th</w:t>
      </w:r>
      <w:r w:rsidR="008B2AF3" w:rsidRPr="00AA2EEE">
        <w:rPr>
          <w:rFonts w:ascii="Arial" w:hAnsi="Arial" w:cs="Arial"/>
          <w:sz w:val="20"/>
          <w:szCs w:val="20"/>
          <w:lang w:val="en-US"/>
        </w:rPr>
        <w:t xml:space="preserve"> </w:t>
      </w:r>
      <w:r w:rsidRPr="00AA2EEE">
        <w:rPr>
          <w:rFonts w:ascii="Arial" w:hAnsi="Arial" w:cs="Arial"/>
          <w:sz w:val="20"/>
          <w:szCs w:val="20"/>
          <w:lang w:val="en-US"/>
        </w:rPr>
        <w:t>consecutive year. The net loss amounted to R201m</w:t>
      </w:r>
      <w:r w:rsidR="007F713E" w:rsidRPr="00AA2EEE">
        <w:rPr>
          <w:rFonts w:ascii="Arial" w:hAnsi="Arial" w:cs="Arial"/>
          <w:sz w:val="20"/>
          <w:szCs w:val="20"/>
          <w:lang w:val="en-US"/>
        </w:rPr>
        <w:t>illion</w:t>
      </w:r>
      <w:r w:rsidRPr="00AA2EEE">
        <w:rPr>
          <w:rFonts w:ascii="Arial" w:hAnsi="Arial" w:cs="Arial"/>
          <w:sz w:val="20"/>
          <w:szCs w:val="20"/>
          <w:lang w:val="en-US"/>
        </w:rPr>
        <w:t xml:space="preserve"> (R530m 2020-21). </w:t>
      </w:r>
    </w:p>
    <w:p w:rsidR="00472EDC" w:rsidRPr="00AA2EEE" w:rsidRDefault="00472ED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income statement projections continue to indicate operating losses of R123</w:t>
      </w:r>
      <w:r w:rsidR="007F713E" w:rsidRPr="00AA2EEE">
        <w:rPr>
          <w:rFonts w:ascii="Arial" w:hAnsi="Arial" w:cs="Arial"/>
          <w:sz w:val="20"/>
          <w:szCs w:val="20"/>
          <w:lang w:val="en-US"/>
        </w:rPr>
        <w:t xml:space="preserve"> </w:t>
      </w:r>
      <w:r w:rsidRPr="00AA2EEE">
        <w:rPr>
          <w:rFonts w:ascii="Arial" w:hAnsi="Arial" w:cs="Arial"/>
          <w:sz w:val="20"/>
          <w:szCs w:val="20"/>
          <w:lang w:val="en-US"/>
        </w:rPr>
        <w:t>m</w:t>
      </w:r>
      <w:r w:rsidR="007F713E" w:rsidRPr="00AA2EEE">
        <w:rPr>
          <w:rFonts w:ascii="Arial" w:hAnsi="Arial" w:cs="Arial"/>
          <w:sz w:val="20"/>
          <w:szCs w:val="20"/>
          <w:lang w:val="en-US"/>
        </w:rPr>
        <w:t>illion</w:t>
      </w:r>
      <w:r w:rsidR="00003AE4" w:rsidRPr="00AA2EEE">
        <w:rPr>
          <w:rFonts w:ascii="Arial" w:hAnsi="Arial" w:cs="Arial"/>
          <w:sz w:val="20"/>
          <w:szCs w:val="20"/>
          <w:lang w:val="en-US"/>
        </w:rPr>
        <w:t>,</w:t>
      </w:r>
      <w:r w:rsidRPr="00AA2EEE">
        <w:rPr>
          <w:rFonts w:ascii="Arial" w:hAnsi="Arial" w:cs="Arial"/>
          <w:sz w:val="20"/>
          <w:szCs w:val="20"/>
          <w:lang w:val="en-US"/>
        </w:rPr>
        <w:t xml:space="preserve"> which indicates that the entity will continue to operate at a loss for the foreseeable future. </w:t>
      </w:r>
    </w:p>
    <w:p w:rsidR="00472EDC" w:rsidRPr="00AA2EEE" w:rsidRDefault="00472ED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Forecast cash flow shows a decrease of cash collected from customers of 2</w:t>
      </w:r>
      <w:r w:rsidR="007F713E" w:rsidRPr="00AA2EEE">
        <w:rPr>
          <w:rFonts w:ascii="Arial" w:hAnsi="Arial" w:cs="Arial"/>
          <w:sz w:val="20"/>
          <w:szCs w:val="20"/>
          <w:lang w:val="en-US"/>
        </w:rPr>
        <w:t xml:space="preserve"> per cent</w:t>
      </w:r>
      <w:r w:rsidRPr="00AA2EEE">
        <w:rPr>
          <w:rFonts w:ascii="Arial" w:hAnsi="Arial" w:cs="Arial"/>
          <w:sz w:val="20"/>
          <w:szCs w:val="20"/>
          <w:lang w:val="en-US"/>
        </w:rPr>
        <w:t xml:space="preserve"> from R4.2</w:t>
      </w:r>
      <w:r w:rsidR="007F713E" w:rsidRPr="00AA2EEE">
        <w:rPr>
          <w:rFonts w:ascii="Arial" w:hAnsi="Arial" w:cs="Arial"/>
          <w:sz w:val="20"/>
          <w:szCs w:val="20"/>
          <w:lang w:val="en-US"/>
        </w:rPr>
        <w:t xml:space="preserve"> billion</w:t>
      </w:r>
      <w:r w:rsidRPr="00AA2EEE">
        <w:rPr>
          <w:rFonts w:ascii="Arial" w:hAnsi="Arial" w:cs="Arial"/>
          <w:sz w:val="20"/>
          <w:szCs w:val="20"/>
          <w:lang w:val="en-US"/>
        </w:rPr>
        <w:t xml:space="preserve"> to R4.1</w:t>
      </w:r>
      <w:r w:rsidR="007F713E" w:rsidRPr="00AA2EEE">
        <w:rPr>
          <w:rFonts w:ascii="Arial" w:hAnsi="Arial" w:cs="Arial"/>
          <w:sz w:val="20"/>
          <w:szCs w:val="20"/>
          <w:lang w:val="en-US"/>
        </w:rPr>
        <w:t xml:space="preserve"> billion</w:t>
      </w:r>
      <w:r w:rsidR="00003AE4" w:rsidRPr="00AA2EEE">
        <w:rPr>
          <w:rFonts w:ascii="Arial" w:hAnsi="Arial" w:cs="Arial"/>
          <w:sz w:val="20"/>
          <w:szCs w:val="20"/>
          <w:lang w:val="en-US"/>
        </w:rPr>
        <w:t>,</w:t>
      </w:r>
      <w:r w:rsidR="007F713E" w:rsidRPr="00AA2EEE">
        <w:rPr>
          <w:rFonts w:ascii="Arial" w:hAnsi="Arial" w:cs="Arial"/>
          <w:sz w:val="20"/>
          <w:szCs w:val="20"/>
          <w:lang w:val="en-US"/>
        </w:rPr>
        <w:t xml:space="preserve"> </w:t>
      </w:r>
      <w:r w:rsidRPr="00AA2EEE">
        <w:rPr>
          <w:rFonts w:ascii="Arial" w:hAnsi="Arial" w:cs="Arial"/>
          <w:sz w:val="20"/>
          <w:szCs w:val="20"/>
          <w:lang w:val="en-US"/>
        </w:rPr>
        <w:t>and this excludes cash collected relating to TV licences with a 9</w:t>
      </w:r>
      <w:r w:rsidR="008B2AF3" w:rsidRPr="00AA2EEE">
        <w:rPr>
          <w:rFonts w:ascii="Arial" w:hAnsi="Arial" w:cs="Arial"/>
          <w:sz w:val="20"/>
          <w:szCs w:val="20"/>
          <w:lang w:val="en-US"/>
        </w:rPr>
        <w:t xml:space="preserve"> per cent</w:t>
      </w:r>
      <w:r w:rsidRPr="00AA2EEE">
        <w:rPr>
          <w:rFonts w:ascii="Arial" w:hAnsi="Arial" w:cs="Arial"/>
          <w:sz w:val="20"/>
          <w:szCs w:val="20"/>
          <w:lang w:val="en-US"/>
        </w:rPr>
        <w:t xml:space="preserve"> increase in account receivables. </w:t>
      </w:r>
    </w:p>
    <w:p w:rsidR="00472EDC" w:rsidRPr="00AA2EEE" w:rsidRDefault="00472ED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Cash collected from TV licences indicates an increase of 1</w:t>
      </w:r>
      <w:r w:rsidR="001B2CF2" w:rsidRPr="00AA2EEE">
        <w:rPr>
          <w:rFonts w:ascii="Arial" w:hAnsi="Arial" w:cs="Arial"/>
          <w:sz w:val="20"/>
          <w:szCs w:val="20"/>
          <w:lang w:val="en-US"/>
        </w:rPr>
        <w:t xml:space="preserve"> per cent</w:t>
      </w:r>
      <w:r w:rsidR="008B2AF3" w:rsidRPr="00AA2EEE">
        <w:rPr>
          <w:rFonts w:ascii="Arial" w:hAnsi="Arial" w:cs="Arial"/>
          <w:sz w:val="20"/>
          <w:szCs w:val="20"/>
          <w:lang w:val="en-US"/>
        </w:rPr>
        <w:t xml:space="preserve"> </w:t>
      </w:r>
      <w:r w:rsidRPr="00AA2EEE">
        <w:rPr>
          <w:rFonts w:ascii="Arial" w:hAnsi="Arial" w:cs="Arial"/>
          <w:sz w:val="20"/>
          <w:szCs w:val="20"/>
          <w:lang w:val="en-US"/>
        </w:rPr>
        <w:t>from R889</w:t>
      </w:r>
      <w:r w:rsidR="007F713E" w:rsidRPr="00AA2EEE">
        <w:rPr>
          <w:rFonts w:ascii="Arial" w:hAnsi="Arial" w:cs="Arial"/>
          <w:sz w:val="20"/>
          <w:szCs w:val="20"/>
          <w:lang w:val="en-US"/>
        </w:rPr>
        <w:t xml:space="preserve"> </w:t>
      </w:r>
      <w:r w:rsidRPr="00AA2EEE">
        <w:rPr>
          <w:rFonts w:ascii="Arial" w:hAnsi="Arial" w:cs="Arial"/>
          <w:sz w:val="20"/>
          <w:szCs w:val="20"/>
          <w:lang w:val="en-US"/>
        </w:rPr>
        <w:t>m</w:t>
      </w:r>
      <w:r w:rsidR="007F713E" w:rsidRPr="00AA2EEE">
        <w:rPr>
          <w:rFonts w:ascii="Arial" w:hAnsi="Arial" w:cs="Arial"/>
          <w:sz w:val="20"/>
          <w:szCs w:val="20"/>
          <w:lang w:val="en-US"/>
        </w:rPr>
        <w:t>illion</w:t>
      </w:r>
      <w:r w:rsidRPr="00AA2EEE">
        <w:rPr>
          <w:rFonts w:ascii="Arial" w:hAnsi="Arial" w:cs="Arial"/>
          <w:sz w:val="20"/>
          <w:szCs w:val="20"/>
          <w:lang w:val="en-US"/>
        </w:rPr>
        <w:t xml:space="preserve"> to R897</w:t>
      </w:r>
      <w:r w:rsidR="007F713E" w:rsidRPr="00AA2EEE">
        <w:rPr>
          <w:rFonts w:ascii="Arial" w:hAnsi="Arial" w:cs="Arial"/>
          <w:sz w:val="20"/>
          <w:szCs w:val="20"/>
          <w:lang w:val="en-US"/>
        </w:rPr>
        <w:t xml:space="preserve"> </w:t>
      </w:r>
      <w:r w:rsidRPr="00AA2EEE">
        <w:rPr>
          <w:rFonts w:ascii="Arial" w:hAnsi="Arial" w:cs="Arial"/>
          <w:sz w:val="20"/>
          <w:szCs w:val="20"/>
          <w:lang w:val="en-US"/>
        </w:rPr>
        <w:t>m</w:t>
      </w:r>
      <w:r w:rsidR="007F713E" w:rsidRPr="00AA2EEE">
        <w:rPr>
          <w:rFonts w:ascii="Arial" w:hAnsi="Arial" w:cs="Arial"/>
          <w:sz w:val="20"/>
          <w:szCs w:val="20"/>
          <w:lang w:val="en-US"/>
        </w:rPr>
        <w:t>illion</w:t>
      </w:r>
      <w:r w:rsidRPr="00AA2EEE">
        <w:rPr>
          <w:rFonts w:ascii="Arial" w:hAnsi="Arial" w:cs="Arial"/>
          <w:sz w:val="20"/>
          <w:szCs w:val="20"/>
          <w:lang w:val="en-US"/>
        </w:rPr>
        <w:t>. This is despite the assessment from management indicating that TV licence shortfall of R122</w:t>
      </w:r>
      <w:r w:rsidR="007F713E" w:rsidRPr="00AA2EEE">
        <w:rPr>
          <w:rFonts w:ascii="Arial" w:hAnsi="Arial" w:cs="Arial"/>
          <w:sz w:val="20"/>
          <w:szCs w:val="20"/>
          <w:lang w:val="en-US"/>
        </w:rPr>
        <w:t xml:space="preserve"> million</w:t>
      </w:r>
      <w:r w:rsidRPr="00AA2EEE">
        <w:rPr>
          <w:rFonts w:ascii="Arial" w:hAnsi="Arial" w:cs="Arial"/>
          <w:sz w:val="20"/>
          <w:szCs w:val="20"/>
          <w:lang w:val="en-US"/>
        </w:rPr>
        <w:t xml:space="preserve"> is anticipated due to Direct Collection Agencies (DCAs) failing to meet set standards in F</w:t>
      </w:r>
      <w:r w:rsidR="007F713E" w:rsidRPr="00AA2EEE">
        <w:rPr>
          <w:rFonts w:ascii="Arial" w:hAnsi="Arial" w:cs="Arial"/>
          <w:sz w:val="20"/>
          <w:szCs w:val="20"/>
          <w:lang w:val="en-US"/>
        </w:rPr>
        <w:t xml:space="preserve">inancial </w:t>
      </w:r>
      <w:r w:rsidRPr="00AA2EEE">
        <w:rPr>
          <w:rFonts w:ascii="Arial" w:hAnsi="Arial" w:cs="Arial"/>
          <w:sz w:val="20"/>
          <w:szCs w:val="20"/>
          <w:lang w:val="en-US"/>
        </w:rPr>
        <w:t>Y</w:t>
      </w:r>
      <w:r w:rsidR="007F713E" w:rsidRPr="00AA2EEE">
        <w:rPr>
          <w:rFonts w:ascii="Arial" w:hAnsi="Arial" w:cs="Arial"/>
          <w:sz w:val="20"/>
          <w:szCs w:val="20"/>
          <w:lang w:val="en-US"/>
        </w:rPr>
        <w:t xml:space="preserve">ear </w:t>
      </w:r>
      <w:r w:rsidRPr="00AA2EEE">
        <w:rPr>
          <w:rFonts w:ascii="Arial" w:hAnsi="Arial" w:cs="Arial"/>
          <w:sz w:val="20"/>
          <w:szCs w:val="20"/>
          <w:lang w:val="en-US"/>
        </w:rPr>
        <w:t xml:space="preserve">22 and the contracts of two (2) DCAs being terminated as a result. </w:t>
      </w:r>
    </w:p>
    <w:p w:rsidR="00472EDC" w:rsidRPr="00AA2EEE" w:rsidRDefault="00472ED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Payments to employees </w:t>
      </w:r>
      <w:r w:rsidR="00AF1F2F" w:rsidRPr="00AA2EEE">
        <w:rPr>
          <w:rFonts w:ascii="Arial" w:hAnsi="Arial" w:cs="Arial"/>
          <w:sz w:val="20"/>
          <w:szCs w:val="20"/>
          <w:lang w:val="en-US"/>
        </w:rPr>
        <w:t>show</w:t>
      </w:r>
      <w:r w:rsidRPr="00AA2EEE">
        <w:rPr>
          <w:rFonts w:ascii="Arial" w:hAnsi="Arial" w:cs="Arial"/>
          <w:sz w:val="20"/>
          <w:szCs w:val="20"/>
          <w:lang w:val="en-US"/>
        </w:rPr>
        <w:t xml:space="preserve"> an increase of 3</w:t>
      </w:r>
      <w:r w:rsidR="007F713E" w:rsidRPr="00AA2EEE">
        <w:rPr>
          <w:rFonts w:ascii="Arial" w:hAnsi="Arial" w:cs="Arial"/>
          <w:sz w:val="20"/>
          <w:szCs w:val="20"/>
          <w:lang w:val="en-US"/>
        </w:rPr>
        <w:t xml:space="preserve"> per cent</w:t>
      </w:r>
      <w:r w:rsidRPr="00AA2EEE">
        <w:rPr>
          <w:rFonts w:ascii="Arial" w:hAnsi="Arial" w:cs="Arial"/>
          <w:sz w:val="20"/>
          <w:szCs w:val="20"/>
          <w:lang w:val="en-US"/>
        </w:rPr>
        <w:t xml:space="preserve"> from R2.1</w:t>
      </w:r>
      <w:r w:rsidR="001B2CF2" w:rsidRPr="00AA2EEE">
        <w:rPr>
          <w:rFonts w:ascii="Arial" w:hAnsi="Arial" w:cs="Arial"/>
          <w:sz w:val="20"/>
          <w:szCs w:val="20"/>
          <w:lang w:val="en-US"/>
        </w:rPr>
        <w:t xml:space="preserve"> </w:t>
      </w:r>
      <w:r w:rsidRPr="00AA2EEE">
        <w:rPr>
          <w:rFonts w:ascii="Arial" w:hAnsi="Arial" w:cs="Arial"/>
          <w:sz w:val="20"/>
          <w:szCs w:val="20"/>
          <w:lang w:val="en-US"/>
        </w:rPr>
        <w:t>b</w:t>
      </w:r>
      <w:r w:rsidR="001B2CF2" w:rsidRPr="00AA2EEE">
        <w:rPr>
          <w:rFonts w:ascii="Arial" w:hAnsi="Arial" w:cs="Arial"/>
          <w:sz w:val="20"/>
          <w:szCs w:val="20"/>
          <w:lang w:val="en-US"/>
        </w:rPr>
        <w:t>illio</w:t>
      </w:r>
      <w:r w:rsidRPr="00AA2EEE">
        <w:rPr>
          <w:rFonts w:ascii="Arial" w:hAnsi="Arial" w:cs="Arial"/>
          <w:sz w:val="20"/>
          <w:szCs w:val="20"/>
          <w:lang w:val="en-US"/>
        </w:rPr>
        <w:t>n to R2.2</w:t>
      </w:r>
      <w:r w:rsidR="001B2CF2" w:rsidRPr="00AA2EEE">
        <w:rPr>
          <w:rFonts w:ascii="Arial" w:hAnsi="Arial" w:cs="Arial"/>
          <w:sz w:val="20"/>
          <w:szCs w:val="20"/>
          <w:lang w:val="en-US"/>
        </w:rPr>
        <w:t xml:space="preserve"> billion </w:t>
      </w:r>
      <w:r w:rsidRPr="00AA2EEE">
        <w:rPr>
          <w:rFonts w:ascii="Arial" w:hAnsi="Arial" w:cs="Arial"/>
          <w:sz w:val="20"/>
          <w:szCs w:val="20"/>
          <w:lang w:val="en-US"/>
        </w:rPr>
        <w:t xml:space="preserve">excluding the 495 vacancies as at 31 March 2022. </w:t>
      </w:r>
    </w:p>
    <w:p w:rsidR="00472EDC" w:rsidRPr="00AA2EEE" w:rsidRDefault="00472ED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Net cash flow from operation activities shows a negative increase of 14</w:t>
      </w:r>
      <w:r w:rsidR="007F713E" w:rsidRPr="00AA2EEE">
        <w:rPr>
          <w:rFonts w:ascii="Arial" w:hAnsi="Arial" w:cs="Arial"/>
          <w:sz w:val="20"/>
          <w:szCs w:val="20"/>
          <w:lang w:val="en-US"/>
        </w:rPr>
        <w:t xml:space="preserve"> per cent</w:t>
      </w:r>
      <w:r w:rsidRPr="00AA2EEE">
        <w:rPr>
          <w:rFonts w:ascii="Arial" w:hAnsi="Arial" w:cs="Arial"/>
          <w:sz w:val="20"/>
          <w:szCs w:val="20"/>
          <w:lang w:val="en-US"/>
        </w:rPr>
        <w:t xml:space="preserve"> from R403</w:t>
      </w:r>
      <w:r w:rsidR="007F713E" w:rsidRPr="00AA2EEE">
        <w:rPr>
          <w:rFonts w:ascii="Arial" w:hAnsi="Arial" w:cs="Arial"/>
          <w:sz w:val="20"/>
          <w:szCs w:val="20"/>
          <w:lang w:val="en-US"/>
        </w:rPr>
        <w:t xml:space="preserve"> </w:t>
      </w:r>
      <w:r w:rsidRPr="00AA2EEE">
        <w:rPr>
          <w:rFonts w:ascii="Arial" w:hAnsi="Arial" w:cs="Arial"/>
          <w:sz w:val="20"/>
          <w:szCs w:val="20"/>
          <w:lang w:val="en-US"/>
        </w:rPr>
        <w:t>m</w:t>
      </w:r>
      <w:r w:rsidR="007F713E" w:rsidRPr="00AA2EEE">
        <w:rPr>
          <w:rFonts w:ascii="Arial" w:hAnsi="Arial" w:cs="Arial"/>
          <w:sz w:val="20"/>
          <w:szCs w:val="20"/>
          <w:lang w:val="en-US"/>
        </w:rPr>
        <w:t>illion</w:t>
      </w:r>
      <w:r w:rsidRPr="00AA2EEE">
        <w:rPr>
          <w:rFonts w:ascii="Arial" w:hAnsi="Arial" w:cs="Arial"/>
          <w:sz w:val="20"/>
          <w:szCs w:val="20"/>
          <w:lang w:val="en-US"/>
        </w:rPr>
        <w:t xml:space="preserve"> to R459</w:t>
      </w:r>
      <w:r w:rsidR="007F713E" w:rsidRPr="00AA2EEE">
        <w:rPr>
          <w:rFonts w:ascii="Arial" w:hAnsi="Arial" w:cs="Arial"/>
          <w:sz w:val="20"/>
          <w:szCs w:val="20"/>
          <w:lang w:val="en-US"/>
        </w:rPr>
        <w:t xml:space="preserve"> million</w:t>
      </w:r>
      <w:r w:rsidRPr="00AA2EEE">
        <w:rPr>
          <w:rFonts w:ascii="Arial" w:hAnsi="Arial" w:cs="Arial"/>
          <w:sz w:val="20"/>
          <w:szCs w:val="20"/>
          <w:lang w:val="en-US"/>
        </w:rPr>
        <w:t>.</w:t>
      </w:r>
    </w:p>
    <w:p w:rsidR="00472EDC" w:rsidRPr="00AA2EEE" w:rsidRDefault="00472ED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Cash reserves </w:t>
      </w:r>
      <w:r w:rsidR="00AF1F2F" w:rsidRPr="00AA2EEE">
        <w:rPr>
          <w:rFonts w:ascii="Arial" w:hAnsi="Arial" w:cs="Arial"/>
          <w:sz w:val="20"/>
          <w:szCs w:val="20"/>
          <w:lang w:val="en-US"/>
        </w:rPr>
        <w:t>are</w:t>
      </w:r>
      <w:r w:rsidRPr="00AA2EEE">
        <w:rPr>
          <w:rFonts w:ascii="Arial" w:hAnsi="Arial" w:cs="Arial"/>
          <w:sz w:val="20"/>
          <w:szCs w:val="20"/>
          <w:lang w:val="en-US"/>
        </w:rPr>
        <w:t xml:space="preserve"> forecasted to decrease from R1.1</w:t>
      </w:r>
      <w:r w:rsidR="008B2AF3" w:rsidRPr="00AA2EEE">
        <w:rPr>
          <w:rFonts w:ascii="Arial" w:hAnsi="Arial" w:cs="Arial"/>
          <w:sz w:val="20"/>
          <w:szCs w:val="20"/>
          <w:lang w:val="en-US"/>
        </w:rPr>
        <w:t xml:space="preserve"> billio</w:t>
      </w:r>
      <w:r w:rsidRPr="00AA2EEE">
        <w:rPr>
          <w:rFonts w:ascii="Arial" w:hAnsi="Arial" w:cs="Arial"/>
          <w:sz w:val="20"/>
          <w:szCs w:val="20"/>
          <w:lang w:val="en-US"/>
        </w:rPr>
        <w:t>n to R775</w:t>
      </w:r>
      <w:r w:rsidR="008B2AF3" w:rsidRPr="00AA2EEE">
        <w:rPr>
          <w:rFonts w:ascii="Arial" w:hAnsi="Arial" w:cs="Arial"/>
          <w:sz w:val="20"/>
          <w:szCs w:val="20"/>
          <w:lang w:val="en-US"/>
        </w:rPr>
        <w:t xml:space="preserve"> </w:t>
      </w:r>
      <w:r w:rsidRPr="00AA2EEE">
        <w:rPr>
          <w:rFonts w:ascii="Arial" w:hAnsi="Arial" w:cs="Arial"/>
          <w:sz w:val="20"/>
          <w:szCs w:val="20"/>
          <w:lang w:val="en-US"/>
        </w:rPr>
        <w:t>m</w:t>
      </w:r>
      <w:r w:rsidR="008B2AF3" w:rsidRPr="00AA2EEE">
        <w:rPr>
          <w:rFonts w:ascii="Arial" w:hAnsi="Arial" w:cs="Arial"/>
          <w:sz w:val="20"/>
          <w:szCs w:val="20"/>
          <w:lang w:val="en-US"/>
        </w:rPr>
        <w:t>illion</w:t>
      </w:r>
      <w:r w:rsidRPr="00AA2EEE">
        <w:rPr>
          <w:rFonts w:ascii="Arial" w:hAnsi="Arial" w:cs="Arial"/>
          <w:sz w:val="20"/>
          <w:szCs w:val="20"/>
          <w:lang w:val="en-US"/>
        </w:rPr>
        <w:t xml:space="preserve"> as at 31 March 2023 graphs below </w:t>
      </w:r>
      <w:r w:rsidR="00AF1F2F" w:rsidRPr="00AA2EEE">
        <w:rPr>
          <w:rFonts w:ascii="Arial" w:hAnsi="Arial" w:cs="Arial"/>
          <w:sz w:val="20"/>
          <w:szCs w:val="20"/>
          <w:lang w:val="en-US"/>
        </w:rPr>
        <w:t>depict</w:t>
      </w:r>
      <w:r w:rsidRPr="00AA2EEE">
        <w:rPr>
          <w:rFonts w:ascii="Arial" w:hAnsi="Arial" w:cs="Arial"/>
          <w:sz w:val="20"/>
          <w:szCs w:val="20"/>
          <w:lang w:val="en-US"/>
        </w:rPr>
        <w:t xml:space="preserve"> the movement of cash on hand (own cash: R421m) and bailout funds</w:t>
      </w:r>
      <w:r w:rsidR="008B2AF3" w:rsidRPr="00AA2EEE">
        <w:rPr>
          <w:rFonts w:ascii="Arial" w:hAnsi="Arial" w:cs="Arial"/>
          <w:sz w:val="20"/>
          <w:szCs w:val="20"/>
          <w:lang w:val="en-US"/>
        </w:rPr>
        <w:t xml:space="preserve"> </w:t>
      </w:r>
      <w:r w:rsidRPr="00AA2EEE">
        <w:rPr>
          <w:rFonts w:ascii="Arial" w:hAnsi="Arial" w:cs="Arial"/>
          <w:sz w:val="20"/>
          <w:szCs w:val="20"/>
          <w:lang w:val="en-US"/>
        </w:rPr>
        <w:t>(R353m) (April to June –actual figures)</w:t>
      </w:r>
      <w:r w:rsidR="008B2AF3" w:rsidRPr="00AA2EEE">
        <w:rPr>
          <w:rFonts w:ascii="Arial" w:hAnsi="Arial" w:cs="Arial"/>
          <w:sz w:val="20"/>
          <w:szCs w:val="20"/>
          <w:lang w:val="en-US"/>
        </w:rPr>
        <w:t>.</w:t>
      </w:r>
    </w:p>
    <w:p w:rsidR="00472EDC" w:rsidRPr="00AA2EEE" w:rsidRDefault="00D52A3F" w:rsidP="00AA2EEE">
      <w:pPr>
        <w:spacing w:after="0" w:line="240" w:lineRule="auto"/>
        <w:ind w:left="1440" w:hanging="1080"/>
        <w:jc w:val="left"/>
        <w:rPr>
          <w:rFonts w:ascii="Arial" w:hAnsi="Arial" w:cs="Arial"/>
          <w:b/>
          <w:sz w:val="20"/>
          <w:szCs w:val="20"/>
          <w:lang w:val="en-US"/>
        </w:rPr>
      </w:pPr>
      <w:r w:rsidRPr="00AA2EEE">
        <w:rPr>
          <w:rFonts w:ascii="Arial" w:hAnsi="Arial" w:cs="Arial"/>
          <w:b/>
          <w:sz w:val="20"/>
          <w:szCs w:val="20"/>
          <w:lang w:val="en-US"/>
        </w:rPr>
        <w:t>11.</w:t>
      </w:r>
      <w:r w:rsidR="00C3369F" w:rsidRPr="00AA2EEE">
        <w:rPr>
          <w:rFonts w:ascii="Arial" w:hAnsi="Arial" w:cs="Arial"/>
          <w:b/>
          <w:sz w:val="20"/>
          <w:szCs w:val="20"/>
          <w:lang w:val="en-US"/>
        </w:rPr>
        <w:t>2</w:t>
      </w:r>
      <w:r w:rsidRPr="00AA2EEE">
        <w:rPr>
          <w:rFonts w:ascii="Arial" w:hAnsi="Arial" w:cs="Arial"/>
          <w:b/>
          <w:sz w:val="20"/>
          <w:szCs w:val="20"/>
          <w:lang w:val="en-US"/>
        </w:rPr>
        <w:t>.</w:t>
      </w:r>
      <w:r w:rsidR="00C3369F" w:rsidRPr="00AA2EEE">
        <w:rPr>
          <w:rFonts w:ascii="Arial" w:hAnsi="Arial" w:cs="Arial"/>
          <w:b/>
          <w:sz w:val="20"/>
          <w:szCs w:val="20"/>
          <w:lang w:val="en-US"/>
        </w:rPr>
        <w:t>1</w:t>
      </w:r>
      <w:r w:rsidRPr="00AA2EEE">
        <w:rPr>
          <w:rFonts w:ascii="Arial" w:hAnsi="Arial" w:cs="Arial"/>
          <w:b/>
          <w:sz w:val="20"/>
          <w:szCs w:val="20"/>
          <w:lang w:val="en-US"/>
        </w:rPr>
        <w:tab/>
      </w:r>
      <w:r w:rsidRPr="00AA2EEE">
        <w:rPr>
          <w:rFonts w:ascii="Arial" w:hAnsi="Arial" w:cs="Arial"/>
          <w:b/>
          <w:bCs/>
          <w:sz w:val="20"/>
          <w:szCs w:val="20"/>
          <w:lang w:val="en-US"/>
        </w:rPr>
        <w:t>Implementation of Material Irregularity Process: SABC</w:t>
      </w:r>
    </w:p>
    <w:p w:rsidR="007B2436" w:rsidRPr="00AA2EEE" w:rsidRDefault="00D52A3F" w:rsidP="00AA2EEE">
      <w:pPr>
        <w:spacing w:after="0" w:line="240" w:lineRule="auto"/>
        <w:jc w:val="left"/>
        <w:rPr>
          <w:rFonts w:ascii="Arial" w:hAnsi="Arial" w:cs="Arial"/>
          <w:sz w:val="20"/>
          <w:szCs w:val="20"/>
          <w:lang w:val="en-ZA"/>
        </w:rPr>
      </w:pPr>
      <w:r w:rsidRPr="00AA2EEE">
        <w:rPr>
          <w:rFonts w:ascii="Arial" w:hAnsi="Arial" w:cs="Arial"/>
          <w:noProof/>
          <w:sz w:val="20"/>
          <w:szCs w:val="20"/>
          <w:lang w:val="en-US" w:eastAsia="en-US"/>
        </w:rPr>
        <w:drawing>
          <wp:inline distT="0" distB="0" distL="0" distR="0">
            <wp:extent cx="6115050" cy="18567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1856778"/>
                    </a:xfrm>
                    <a:prstGeom prst="rect">
                      <a:avLst/>
                    </a:prstGeom>
                    <a:noFill/>
                    <a:ln>
                      <a:noFill/>
                    </a:ln>
                  </pic:spPr>
                </pic:pic>
              </a:graphicData>
            </a:graphic>
          </wp:inline>
        </w:drawing>
      </w:r>
    </w:p>
    <w:p w:rsidR="00AF1F2F" w:rsidRPr="00AA2EEE" w:rsidRDefault="00AF1F2F" w:rsidP="00AA2EEE">
      <w:pPr>
        <w:spacing w:after="0" w:line="240" w:lineRule="auto"/>
        <w:jc w:val="left"/>
        <w:rPr>
          <w:rFonts w:ascii="Arial" w:hAnsi="Arial" w:cs="Arial"/>
          <w:sz w:val="20"/>
          <w:szCs w:val="20"/>
          <w:lang w:val="en-ZA"/>
        </w:rPr>
      </w:pPr>
    </w:p>
    <w:p w:rsidR="00F62877" w:rsidRPr="00AA2EEE" w:rsidRDefault="00C3369F" w:rsidP="00AA2EEE">
      <w:pPr>
        <w:spacing w:after="0" w:line="240" w:lineRule="auto"/>
        <w:ind w:left="1440" w:hanging="1080"/>
        <w:jc w:val="left"/>
        <w:rPr>
          <w:rFonts w:ascii="Arial" w:hAnsi="Arial" w:cs="Arial"/>
          <w:b/>
          <w:sz w:val="20"/>
          <w:szCs w:val="20"/>
          <w:lang w:val="en-ZA"/>
        </w:rPr>
      </w:pPr>
      <w:r w:rsidRPr="00AA2EEE">
        <w:rPr>
          <w:rFonts w:ascii="Arial" w:hAnsi="Arial" w:cs="Arial"/>
          <w:b/>
          <w:sz w:val="20"/>
          <w:szCs w:val="20"/>
          <w:lang w:val="en-ZA"/>
        </w:rPr>
        <w:t>11.2.3</w:t>
      </w:r>
      <w:r w:rsidRPr="00AA2EEE">
        <w:rPr>
          <w:rFonts w:ascii="Arial" w:hAnsi="Arial" w:cs="Arial"/>
          <w:b/>
          <w:sz w:val="20"/>
          <w:szCs w:val="20"/>
          <w:lang w:val="en-ZA"/>
        </w:rPr>
        <w:tab/>
      </w:r>
      <w:r w:rsidR="007F713E" w:rsidRPr="00AA2EEE">
        <w:rPr>
          <w:rFonts w:ascii="Arial" w:hAnsi="Arial" w:cs="Arial"/>
          <w:b/>
          <w:sz w:val="20"/>
          <w:szCs w:val="20"/>
          <w:lang w:val="en-ZA"/>
        </w:rPr>
        <w:t>AG Recommendations to be Addressed</w:t>
      </w:r>
    </w:p>
    <w:p w:rsidR="007F713E" w:rsidRPr="00AA2EEE" w:rsidRDefault="007F713E" w:rsidP="00AA2EEE">
      <w:pPr>
        <w:spacing w:after="0" w:line="240" w:lineRule="auto"/>
        <w:jc w:val="left"/>
        <w:rPr>
          <w:rFonts w:ascii="Arial" w:hAnsi="Arial" w:cs="Arial"/>
          <w:sz w:val="20"/>
          <w:szCs w:val="20"/>
          <w:lang w:val="en-ZA"/>
        </w:rPr>
      </w:pPr>
      <w:r w:rsidRPr="00AA2EEE">
        <w:rPr>
          <w:rFonts w:ascii="Arial" w:hAnsi="Arial" w:cs="Arial"/>
          <w:noProof/>
          <w:sz w:val="20"/>
          <w:szCs w:val="20"/>
          <w:lang w:val="en-US" w:eastAsia="en-US"/>
        </w:rPr>
        <w:lastRenderedPageBreak/>
        <w:drawing>
          <wp:inline distT="0" distB="0" distL="0" distR="0">
            <wp:extent cx="6115050" cy="286340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863404"/>
                    </a:xfrm>
                    <a:prstGeom prst="rect">
                      <a:avLst/>
                    </a:prstGeom>
                    <a:noFill/>
                    <a:ln>
                      <a:noFill/>
                    </a:ln>
                  </pic:spPr>
                </pic:pic>
              </a:graphicData>
            </a:graphic>
          </wp:inline>
        </w:drawing>
      </w:r>
    </w:p>
    <w:p w:rsidR="00F62877" w:rsidRPr="00AA2EEE" w:rsidRDefault="007F713E" w:rsidP="00AA2EEE">
      <w:pPr>
        <w:spacing w:after="0" w:line="240" w:lineRule="auto"/>
        <w:jc w:val="left"/>
        <w:rPr>
          <w:rFonts w:ascii="Arial" w:hAnsi="Arial" w:cs="Arial"/>
          <w:sz w:val="20"/>
          <w:szCs w:val="20"/>
          <w:lang w:val="en-ZA"/>
        </w:rPr>
      </w:pPr>
      <w:r w:rsidRPr="00AA2EEE">
        <w:rPr>
          <w:rFonts w:ascii="Arial" w:hAnsi="Arial" w:cs="Arial"/>
          <w:noProof/>
          <w:sz w:val="20"/>
          <w:szCs w:val="20"/>
          <w:lang w:val="en-US" w:eastAsia="en-US"/>
        </w:rPr>
        <w:drawing>
          <wp:inline distT="0" distB="0" distL="0" distR="0">
            <wp:extent cx="5999971" cy="2805513"/>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8844" cy="2809662"/>
                    </a:xfrm>
                    <a:prstGeom prst="rect">
                      <a:avLst/>
                    </a:prstGeom>
                    <a:noFill/>
                    <a:ln>
                      <a:noFill/>
                    </a:ln>
                  </pic:spPr>
                </pic:pic>
              </a:graphicData>
            </a:graphic>
          </wp:inline>
        </w:drawing>
      </w:r>
    </w:p>
    <w:p w:rsidR="00464B52" w:rsidRPr="00AA2EEE" w:rsidRDefault="00464B52" w:rsidP="00AA2EEE">
      <w:pPr>
        <w:spacing w:after="0" w:line="240" w:lineRule="auto"/>
        <w:jc w:val="left"/>
        <w:rPr>
          <w:rFonts w:ascii="Arial" w:hAnsi="Arial" w:cs="Arial"/>
          <w:sz w:val="20"/>
          <w:szCs w:val="20"/>
          <w:lang w:val="en-ZA"/>
        </w:rPr>
      </w:pPr>
    </w:p>
    <w:p w:rsidR="00ED7655" w:rsidRPr="00AA2EEE" w:rsidRDefault="00231077" w:rsidP="00AA2EEE">
      <w:pPr>
        <w:spacing w:after="0" w:line="240" w:lineRule="auto"/>
        <w:jc w:val="left"/>
        <w:rPr>
          <w:rFonts w:ascii="Arial" w:hAnsi="Arial" w:cs="Arial"/>
          <w:b/>
          <w:sz w:val="20"/>
          <w:szCs w:val="20"/>
        </w:rPr>
      </w:pPr>
      <w:r w:rsidRPr="00AA2EEE">
        <w:rPr>
          <w:rFonts w:ascii="Arial" w:hAnsi="Arial" w:cs="Arial"/>
          <w:b/>
          <w:color w:val="auto"/>
          <w:sz w:val="20"/>
          <w:szCs w:val="20"/>
        </w:rPr>
        <w:t>1</w:t>
      </w:r>
      <w:r w:rsidR="009839B1" w:rsidRPr="00AA2EEE">
        <w:rPr>
          <w:rFonts w:ascii="Arial" w:hAnsi="Arial" w:cs="Arial"/>
          <w:b/>
          <w:color w:val="auto"/>
          <w:sz w:val="20"/>
          <w:szCs w:val="20"/>
        </w:rPr>
        <w:t>2</w:t>
      </w:r>
      <w:r w:rsidR="00883C92" w:rsidRPr="00AA2EEE">
        <w:rPr>
          <w:rFonts w:ascii="Arial" w:hAnsi="Arial" w:cs="Arial"/>
          <w:b/>
          <w:color w:val="auto"/>
          <w:sz w:val="20"/>
          <w:szCs w:val="20"/>
        </w:rPr>
        <w:t>.</w:t>
      </w:r>
      <w:r w:rsidRPr="00AA2EEE">
        <w:rPr>
          <w:rFonts w:ascii="Arial" w:hAnsi="Arial" w:cs="Arial"/>
          <w:b/>
          <w:color w:val="auto"/>
          <w:sz w:val="20"/>
          <w:szCs w:val="20"/>
        </w:rPr>
        <w:tab/>
      </w:r>
      <w:r w:rsidR="00ED7655" w:rsidRPr="00AA2EEE">
        <w:rPr>
          <w:rFonts w:ascii="Arial" w:hAnsi="Arial" w:cs="Arial"/>
          <w:b/>
          <w:sz w:val="20"/>
          <w:szCs w:val="20"/>
        </w:rPr>
        <w:t xml:space="preserve">Entities of the Department </w:t>
      </w:r>
    </w:p>
    <w:p w:rsidR="00D326A1" w:rsidRPr="00AA2EEE" w:rsidRDefault="00ED7655" w:rsidP="00AA2EEE">
      <w:pPr>
        <w:spacing w:after="0" w:line="240" w:lineRule="auto"/>
        <w:jc w:val="left"/>
        <w:rPr>
          <w:rFonts w:ascii="Arial" w:hAnsi="Arial" w:cs="Arial"/>
          <w:sz w:val="20"/>
          <w:szCs w:val="20"/>
        </w:rPr>
      </w:pPr>
      <w:r w:rsidRPr="00AA2EEE">
        <w:rPr>
          <w:rFonts w:ascii="Arial" w:hAnsi="Arial" w:cs="Arial"/>
          <w:sz w:val="20"/>
          <w:szCs w:val="20"/>
        </w:rPr>
        <w:t xml:space="preserve">The following shows the transfer of funds to </w:t>
      </w:r>
      <w:r w:rsidR="00C3369F" w:rsidRPr="00AA2EEE">
        <w:rPr>
          <w:rFonts w:ascii="Arial" w:hAnsi="Arial" w:cs="Arial"/>
          <w:sz w:val="20"/>
          <w:szCs w:val="20"/>
        </w:rPr>
        <w:t xml:space="preserve">Entities </w:t>
      </w:r>
      <w:r w:rsidRPr="00AA2EEE">
        <w:rPr>
          <w:rFonts w:ascii="Arial" w:hAnsi="Arial" w:cs="Arial"/>
          <w:sz w:val="20"/>
          <w:szCs w:val="20"/>
        </w:rPr>
        <w:t xml:space="preserve">and </w:t>
      </w:r>
      <w:r w:rsidR="00C3369F" w:rsidRPr="00AA2EEE">
        <w:rPr>
          <w:rFonts w:ascii="Arial" w:hAnsi="Arial" w:cs="Arial"/>
          <w:sz w:val="20"/>
          <w:szCs w:val="20"/>
        </w:rPr>
        <w:t xml:space="preserve">Agencies </w:t>
      </w:r>
      <w:r w:rsidRPr="00AA2EEE">
        <w:rPr>
          <w:rFonts w:ascii="Arial" w:hAnsi="Arial" w:cs="Arial"/>
          <w:sz w:val="20"/>
          <w:szCs w:val="20"/>
        </w:rPr>
        <w:t xml:space="preserve">reporting to the Department of </w:t>
      </w:r>
      <w:r w:rsidR="006907AA" w:rsidRPr="00AA2EEE">
        <w:rPr>
          <w:rFonts w:ascii="Arial" w:hAnsi="Arial" w:cs="Arial"/>
          <w:sz w:val="20"/>
          <w:szCs w:val="20"/>
        </w:rPr>
        <w:t xml:space="preserve">Communications </w:t>
      </w:r>
      <w:r w:rsidRPr="00AA2EEE">
        <w:rPr>
          <w:rFonts w:ascii="Arial" w:hAnsi="Arial" w:cs="Arial"/>
          <w:sz w:val="20"/>
          <w:szCs w:val="20"/>
        </w:rPr>
        <w:t xml:space="preserve">and </w:t>
      </w:r>
      <w:r w:rsidR="006907AA" w:rsidRPr="00AA2EEE">
        <w:rPr>
          <w:rFonts w:ascii="Arial" w:hAnsi="Arial" w:cs="Arial"/>
          <w:sz w:val="20"/>
          <w:szCs w:val="20"/>
        </w:rPr>
        <w:t xml:space="preserve">Digital Technologies </w:t>
      </w:r>
      <w:r w:rsidRPr="00AA2EEE">
        <w:rPr>
          <w:rFonts w:ascii="Arial" w:hAnsi="Arial" w:cs="Arial"/>
          <w:sz w:val="20"/>
          <w:szCs w:val="20"/>
        </w:rPr>
        <w:t>(excluding international organisations)</w:t>
      </w:r>
      <w:r w:rsidR="00C3369F" w:rsidRPr="00AA2EEE">
        <w:rPr>
          <w:rFonts w:ascii="Arial" w:hAnsi="Arial" w:cs="Arial"/>
          <w:sz w:val="20"/>
          <w:szCs w:val="20"/>
        </w:rPr>
        <w:t xml:space="preserve">, noting that SITA, .ZADNA and BBI are self funded and therefore </w:t>
      </w:r>
      <w:r w:rsidR="00C82FE8" w:rsidRPr="00AA2EEE">
        <w:rPr>
          <w:rFonts w:ascii="Arial" w:hAnsi="Arial" w:cs="Arial"/>
          <w:sz w:val="20"/>
          <w:szCs w:val="20"/>
        </w:rPr>
        <w:t xml:space="preserve">are </w:t>
      </w:r>
      <w:r w:rsidR="00C3369F" w:rsidRPr="00AA2EEE">
        <w:rPr>
          <w:rFonts w:ascii="Arial" w:hAnsi="Arial" w:cs="Arial"/>
          <w:sz w:val="20"/>
          <w:szCs w:val="20"/>
        </w:rPr>
        <w:t xml:space="preserve">not </w:t>
      </w:r>
      <w:r w:rsidR="00C82FE8" w:rsidRPr="00AA2EEE">
        <w:rPr>
          <w:rFonts w:ascii="Arial" w:hAnsi="Arial" w:cs="Arial"/>
          <w:sz w:val="20"/>
          <w:szCs w:val="20"/>
        </w:rPr>
        <w:t>reflected</w:t>
      </w:r>
      <w:r w:rsidR="00C3369F" w:rsidRPr="00AA2EEE">
        <w:rPr>
          <w:rFonts w:ascii="Arial" w:hAnsi="Arial" w:cs="Arial"/>
          <w:sz w:val="20"/>
          <w:szCs w:val="20"/>
        </w:rPr>
        <w:t xml:space="preserve"> in the table below</w:t>
      </w:r>
      <w:r w:rsidRPr="00AA2EEE">
        <w:rPr>
          <w:rFonts w:ascii="Arial" w:hAnsi="Arial" w:cs="Arial"/>
          <w:sz w:val="20"/>
          <w:szCs w:val="20"/>
        </w:rPr>
        <w:t>:</w:t>
      </w:r>
    </w:p>
    <w:p w:rsidR="009839B1" w:rsidRPr="00AA2EEE" w:rsidRDefault="004012CE" w:rsidP="00AA2EEE">
      <w:pPr>
        <w:spacing w:after="0" w:line="240" w:lineRule="auto"/>
        <w:jc w:val="left"/>
        <w:rPr>
          <w:rFonts w:ascii="Arial" w:hAnsi="Arial" w:cs="Arial"/>
          <w:sz w:val="20"/>
          <w:szCs w:val="20"/>
        </w:rPr>
      </w:pPr>
      <w:r w:rsidRPr="00AA2EEE">
        <w:rPr>
          <w:rFonts w:ascii="Arial" w:hAnsi="Arial" w:cs="Arial"/>
          <w:noProof/>
          <w:sz w:val="20"/>
          <w:szCs w:val="20"/>
          <w:lang w:val="en-US" w:eastAsia="en-US"/>
        </w:rPr>
        <w:lastRenderedPageBreak/>
        <w:drawing>
          <wp:inline distT="0" distB="0" distL="0" distR="0">
            <wp:extent cx="6115050" cy="506331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5063318"/>
                    </a:xfrm>
                    <a:prstGeom prst="rect">
                      <a:avLst/>
                    </a:prstGeom>
                    <a:noFill/>
                    <a:ln>
                      <a:noFill/>
                    </a:ln>
                  </pic:spPr>
                </pic:pic>
              </a:graphicData>
            </a:graphic>
          </wp:inline>
        </w:drawing>
      </w:r>
    </w:p>
    <w:p w:rsidR="00AE04C2" w:rsidRPr="00AA2EEE" w:rsidRDefault="004012CE" w:rsidP="00AA2EEE">
      <w:pPr>
        <w:spacing w:after="0" w:line="240" w:lineRule="auto"/>
        <w:jc w:val="left"/>
        <w:rPr>
          <w:rFonts w:ascii="Arial" w:hAnsi="Arial" w:cs="Arial"/>
          <w:sz w:val="20"/>
          <w:szCs w:val="20"/>
        </w:rPr>
      </w:pPr>
      <w:r w:rsidRPr="00AA2EEE">
        <w:rPr>
          <w:rFonts w:ascii="Arial" w:hAnsi="Arial" w:cs="Arial"/>
          <w:noProof/>
          <w:sz w:val="20"/>
          <w:szCs w:val="20"/>
          <w:lang w:val="en-US" w:eastAsia="en-US"/>
        </w:rPr>
        <w:drawing>
          <wp:inline distT="0" distB="0" distL="0" distR="0">
            <wp:extent cx="6082582" cy="229786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8146" cy="2315079"/>
                    </a:xfrm>
                    <a:prstGeom prst="rect">
                      <a:avLst/>
                    </a:prstGeom>
                    <a:noFill/>
                    <a:ln>
                      <a:noFill/>
                    </a:ln>
                  </pic:spPr>
                </pic:pic>
              </a:graphicData>
            </a:graphic>
          </wp:inline>
        </w:drawing>
      </w:r>
    </w:p>
    <w:p w:rsidR="00BB4E52" w:rsidRPr="00AA2EEE" w:rsidRDefault="004012CE" w:rsidP="00AA2EEE">
      <w:pPr>
        <w:spacing w:after="0" w:line="240" w:lineRule="auto"/>
        <w:jc w:val="left"/>
        <w:rPr>
          <w:rFonts w:ascii="Arial" w:hAnsi="Arial" w:cs="Arial"/>
          <w:sz w:val="20"/>
          <w:szCs w:val="20"/>
        </w:rPr>
      </w:pPr>
      <w:r w:rsidRPr="00AA2EEE">
        <w:rPr>
          <w:rFonts w:ascii="Arial" w:hAnsi="Arial" w:cs="Arial"/>
          <w:noProof/>
          <w:sz w:val="20"/>
          <w:szCs w:val="20"/>
          <w:lang w:val="en-US" w:eastAsia="en-US"/>
        </w:rPr>
        <w:lastRenderedPageBreak/>
        <w:drawing>
          <wp:inline distT="0" distB="0" distL="0" distR="0">
            <wp:extent cx="6115050" cy="67529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6752978"/>
                    </a:xfrm>
                    <a:prstGeom prst="rect">
                      <a:avLst/>
                    </a:prstGeom>
                    <a:noFill/>
                    <a:ln>
                      <a:noFill/>
                    </a:ln>
                  </pic:spPr>
                </pic:pic>
              </a:graphicData>
            </a:graphic>
          </wp:inline>
        </w:drawing>
      </w:r>
    </w:p>
    <w:p w:rsidR="00734468" w:rsidRPr="00AA2EEE" w:rsidRDefault="00734468" w:rsidP="00AA2EEE">
      <w:pPr>
        <w:spacing w:after="0" w:line="240" w:lineRule="auto"/>
        <w:jc w:val="left"/>
        <w:rPr>
          <w:rFonts w:ascii="Arial" w:hAnsi="Arial" w:cs="Arial"/>
          <w:b/>
          <w:sz w:val="20"/>
          <w:szCs w:val="20"/>
          <w:lang w:val="en-US"/>
        </w:rPr>
      </w:pPr>
    </w:p>
    <w:p w:rsidR="002975A2" w:rsidRPr="00AA2EEE" w:rsidRDefault="002975A2" w:rsidP="00AA2EEE">
      <w:pPr>
        <w:spacing w:after="0" w:line="240" w:lineRule="auto"/>
        <w:jc w:val="left"/>
        <w:rPr>
          <w:rFonts w:ascii="Arial" w:hAnsi="Arial" w:cs="Arial"/>
          <w:b/>
          <w:sz w:val="20"/>
          <w:szCs w:val="20"/>
          <w:lang w:val="en-US"/>
        </w:rPr>
      </w:pPr>
      <w:r w:rsidRPr="00AA2EEE">
        <w:rPr>
          <w:rFonts w:ascii="Arial" w:hAnsi="Arial" w:cs="Arial"/>
          <w:b/>
          <w:sz w:val="20"/>
          <w:szCs w:val="20"/>
          <w:lang w:val="en-US"/>
        </w:rPr>
        <w:t xml:space="preserve">Transfer payments to all organisations other than public entities </w:t>
      </w:r>
    </w:p>
    <w:p w:rsidR="002975A2" w:rsidRPr="00AA2EEE" w:rsidRDefault="002975A2"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Department does not have transfer payments made to provinces, municipalities, departmental agencies, higher education institutions, public corporations, private enterprises, foreign governments, non-profit institutions, and households. The only payment which is made by the Department is the membership fees which are paid to the International Organisations. </w:t>
      </w:r>
    </w:p>
    <w:p w:rsidR="00C05D13" w:rsidRPr="00AA2EEE" w:rsidRDefault="002975A2"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Transfer payments made to the international Organisations which the Department is affiliated for the period 1 April 2021 to 31 March 2022 amount</w:t>
      </w:r>
      <w:r w:rsidR="00C82FE8" w:rsidRPr="00AA2EEE">
        <w:rPr>
          <w:rFonts w:ascii="Arial" w:hAnsi="Arial" w:cs="Arial"/>
          <w:sz w:val="20"/>
          <w:szCs w:val="20"/>
          <w:lang w:val="en-US"/>
        </w:rPr>
        <w:t>ed</w:t>
      </w:r>
      <w:r w:rsidRPr="00AA2EEE">
        <w:rPr>
          <w:rFonts w:ascii="Arial" w:hAnsi="Arial" w:cs="Arial"/>
          <w:sz w:val="20"/>
          <w:szCs w:val="20"/>
          <w:lang w:val="en-US"/>
        </w:rPr>
        <w:t xml:space="preserve"> to R32 049 million. </w:t>
      </w:r>
    </w:p>
    <w:p w:rsidR="00ED7BBC" w:rsidRPr="00AA2EEE" w:rsidRDefault="00E13A11" w:rsidP="00AA2EEE">
      <w:pPr>
        <w:spacing w:after="0" w:line="240" w:lineRule="auto"/>
        <w:ind w:left="900" w:hanging="540"/>
        <w:jc w:val="left"/>
        <w:rPr>
          <w:rFonts w:ascii="Arial" w:hAnsi="Arial" w:cs="Arial"/>
          <w:b/>
          <w:sz w:val="20"/>
          <w:szCs w:val="20"/>
        </w:rPr>
      </w:pPr>
      <w:r w:rsidRPr="00AA2EEE">
        <w:rPr>
          <w:rFonts w:ascii="Arial" w:hAnsi="Arial" w:cs="Arial"/>
          <w:b/>
          <w:sz w:val="20"/>
          <w:szCs w:val="20"/>
        </w:rPr>
        <w:t>1</w:t>
      </w:r>
      <w:r w:rsidR="00D64C2C" w:rsidRPr="00AA2EEE">
        <w:rPr>
          <w:rFonts w:ascii="Arial" w:hAnsi="Arial" w:cs="Arial"/>
          <w:b/>
          <w:sz w:val="20"/>
          <w:szCs w:val="20"/>
        </w:rPr>
        <w:t>2</w:t>
      </w:r>
      <w:r w:rsidR="006B6FD3" w:rsidRPr="00AA2EEE">
        <w:rPr>
          <w:rFonts w:ascii="Arial" w:hAnsi="Arial" w:cs="Arial"/>
          <w:b/>
          <w:sz w:val="20"/>
          <w:szCs w:val="20"/>
          <w:lang w:val="en-US"/>
        </w:rPr>
        <w:t>.1</w:t>
      </w:r>
      <w:r w:rsidR="006B6FD3" w:rsidRPr="00AA2EEE">
        <w:rPr>
          <w:rFonts w:ascii="Arial" w:hAnsi="Arial" w:cs="Arial"/>
          <w:b/>
          <w:sz w:val="20"/>
          <w:szCs w:val="20"/>
          <w:lang w:val="en-US"/>
        </w:rPr>
        <w:tab/>
      </w:r>
      <w:r w:rsidR="00ED7BBC" w:rsidRPr="00AA2EEE">
        <w:rPr>
          <w:rFonts w:ascii="Arial" w:hAnsi="Arial" w:cs="Arial"/>
          <w:b/>
          <w:sz w:val="20"/>
          <w:szCs w:val="20"/>
        </w:rPr>
        <w:t xml:space="preserve">.ZADNA </w:t>
      </w:r>
    </w:p>
    <w:p w:rsidR="001F60DA" w:rsidRPr="00AA2EEE" w:rsidRDefault="00ED7BBC" w:rsidP="00AA2EEE">
      <w:pPr>
        <w:spacing w:after="0" w:line="240" w:lineRule="auto"/>
        <w:jc w:val="left"/>
        <w:rPr>
          <w:rFonts w:ascii="Arial" w:hAnsi="Arial" w:cs="Arial"/>
          <w:sz w:val="20"/>
          <w:szCs w:val="20"/>
          <w:lang w:val="en-US"/>
        </w:rPr>
      </w:pPr>
      <w:r w:rsidRPr="00AA2EEE">
        <w:rPr>
          <w:rFonts w:ascii="Arial" w:hAnsi="Arial" w:cs="Arial"/>
          <w:sz w:val="20"/>
          <w:szCs w:val="20"/>
        </w:rPr>
        <w:t>The</w:t>
      </w:r>
      <w:r w:rsidR="005C5105" w:rsidRPr="00AA2EEE">
        <w:rPr>
          <w:rFonts w:ascii="Arial" w:hAnsi="Arial" w:cs="Arial"/>
          <w:sz w:val="20"/>
          <w:szCs w:val="20"/>
        </w:rPr>
        <w:t xml:space="preserve"> </w:t>
      </w:r>
      <w:r w:rsidRPr="00AA2EEE">
        <w:rPr>
          <w:rFonts w:ascii="Arial" w:hAnsi="Arial" w:cs="Arial"/>
          <w:sz w:val="20"/>
          <w:szCs w:val="20"/>
        </w:rPr>
        <w:t>.</w:t>
      </w:r>
      <w:r w:rsidR="0003253B" w:rsidRPr="00AA2EEE">
        <w:rPr>
          <w:rFonts w:ascii="Arial" w:hAnsi="Arial" w:cs="Arial"/>
          <w:sz w:val="20"/>
          <w:szCs w:val="20"/>
        </w:rPr>
        <w:t xml:space="preserve">ZA </w:t>
      </w:r>
      <w:r w:rsidRPr="00AA2EEE">
        <w:rPr>
          <w:rFonts w:ascii="Arial" w:hAnsi="Arial" w:cs="Arial"/>
          <w:sz w:val="20"/>
          <w:szCs w:val="20"/>
        </w:rPr>
        <w:t>Domain Name Authority</w:t>
      </w:r>
      <w:r w:rsidR="005C5105" w:rsidRPr="00AA2EEE">
        <w:rPr>
          <w:rFonts w:ascii="Arial" w:hAnsi="Arial" w:cs="Arial"/>
          <w:sz w:val="20"/>
          <w:szCs w:val="20"/>
        </w:rPr>
        <w:t xml:space="preserve"> </w:t>
      </w:r>
      <w:r w:rsidRPr="00AA2EEE">
        <w:rPr>
          <w:rFonts w:ascii="Arial" w:hAnsi="Arial" w:cs="Arial"/>
          <w:sz w:val="20"/>
          <w:szCs w:val="20"/>
        </w:rPr>
        <w:t>(.ZADNA) is a not-for-profit organisation that manages and regulates the</w:t>
      </w:r>
      <w:r w:rsidR="005C5105" w:rsidRPr="00AA2EEE">
        <w:rPr>
          <w:rFonts w:ascii="Arial" w:hAnsi="Arial" w:cs="Arial"/>
          <w:sz w:val="20"/>
          <w:szCs w:val="20"/>
        </w:rPr>
        <w:t xml:space="preserve"> </w:t>
      </w:r>
      <w:r w:rsidRPr="00AA2EEE">
        <w:rPr>
          <w:rFonts w:ascii="Arial" w:hAnsi="Arial" w:cs="Arial"/>
          <w:sz w:val="20"/>
          <w:szCs w:val="20"/>
        </w:rPr>
        <w:t>.</w:t>
      </w:r>
      <w:r w:rsidR="0003253B" w:rsidRPr="00AA2EEE">
        <w:rPr>
          <w:rFonts w:ascii="Arial" w:hAnsi="Arial" w:cs="Arial"/>
          <w:sz w:val="20"/>
          <w:szCs w:val="20"/>
        </w:rPr>
        <w:t xml:space="preserve">ZA </w:t>
      </w:r>
      <w:r w:rsidRPr="00AA2EEE">
        <w:rPr>
          <w:rFonts w:ascii="Arial" w:hAnsi="Arial" w:cs="Arial"/>
          <w:sz w:val="20"/>
          <w:szCs w:val="20"/>
        </w:rPr>
        <w:t>namespace.</w:t>
      </w:r>
      <w:r w:rsidR="005C5105" w:rsidRPr="00AA2EEE">
        <w:rPr>
          <w:rFonts w:ascii="Arial" w:hAnsi="Arial" w:cs="Arial"/>
          <w:sz w:val="20"/>
          <w:szCs w:val="20"/>
        </w:rPr>
        <w:t xml:space="preserve"> </w:t>
      </w:r>
      <w:r w:rsidR="001F60DA" w:rsidRPr="00AA2EEE">
        <w:rPr>
          <w:rFonts w:ascii="Arial" w:hAnsi="Arial" w:cs="Arial"/>
          <w:sz w:val="20"/>
          <w:szCs w:val="20"/>
          <w:lang w:val="en-US"/>
        </w:rPr>
        <w:t xml:space="preserve">The .ZADNA is statutory regulator and manager of .ZA Namespace. </w:t>
      </w:r>
      <w:r w:rsidR="001F60DA" w:rsidRPr="00AA2EEE">
        <w:rPr>
          <w:rFonts w:ascii="Arial" w:hAnsi="Arial" w:cs="Arial"/>
          <w:sz w:val="20"/>
          <w:szCs w:val="20"/>
          <w:lang w:val="en-ZA"/>
        </w:rPr>
        <w:t xml:space="preserve">The Authority must enhance public awareness on the economic and commercial benefits of domain name registration and it complies </w:t>
      </w:r>
      <w:r w:rsidR="001F60DA" w:rsidRPr="00AA2EEE">
        <w:rPr>
          <w:rFonts w:ascii="Arial" w:hAnsi="Arial" w:cs="Arial"/>
          <w:sz w:val="20"/>
          <w:szCs w:val="20"/>
        </w:rPr>
        <w:t>with international best practice in the administration of the .ZA domain name space; license and regulate registries and  registrars and publish guidelines on .ZA domain namespace. .</w:t>
      </w:r>
      <w:r w:rsidR="006754F9" w:rsidRPr="00AA2EEE">
        <w:rPr>
          <w:rFonts w:ascii="Arial" w:hAnsi="Arial" w:cs="Arial"/>
          <w:sz w:val="20"/>
          <w:szCs w:val="20"/>
          <w:lang w:val="en-US"/>
        </w:rPr>
        <w:t xml:space="preserve">ZADNA is </w:t>
      </w:r>
      <w:r w:rsidR="001F60DA" w:rsidRPr="00AA2EEE">
        <w:rPr>
          <w:rFonts w:ascii="Arial" w:hAnsi="Arial" w:cs="Arial"/>
          <w:sz w:val="20"/>
          <w:szCs w:val="20"/>
          <w:lang w:val="en-US"/>
        </w:rPr>
        <w:t xml:space="preserve">therefore </w:t>
      </w:r>
      <w:r w:rsidR="006754F9" w:rsidRPr="00AA2EEE">
        <w:rPr>
          <w:rFonts w:ascii="Arial" w:hAnsi="Arial" w:cs="Arial"/>
          <w:sz w:val="20"/>
          <w:szCs w:val="20"/>
          <w:lang w:val="en-US"/>
        </w:rPr>
        <w:t>the custodian of the Internet Governance in South Africa</w:t>
      </w:r>
      <w:r w:rsidR="006754F9" w:rsidRPr="00AA2EEE">
        <w:rPr>
          <w:rFonts w:ascii="Arial" w:hAnsi="Arial" w:cs="Arial"/>
          <w:sz w:val="20"/>
          <w:szCs w:val="20"/>
        </w:rPr>
        <w:t>.</w:t>
      </w:r>
    </w:p>
    <w:p w:rsidR="00ED7BBC" w:rsidRPr="00AA2EEE" w:rsidRDefault="00ED7BBC" w:rsidP="00AA2EEE">
      <w:pPr>
        <w:spacing w:after="0" w:line="240" w:lineRule="auto"/>
        <w:jc w:val="left"/>
        <w:rPr>
          <w:rFonts w:ascii="Arial" w:hAnsi="Arial" w:cs="Arial"/>
          <w:sz w:val="20"/>
          <w:szCs w:val="20"/>
        </w:rPr>
      </w:pPr>
      <w:r w:rsidRPr="00AA2EEE">
        <w:rPr>
          <w:rFonts w:ascii="Arial" w:hAnsi="Arial" w:cs="Arial"/>
          <w:sz w:val="20"/>
          <w:szCs w:val="20"/>
        </w:rPr>
        <w:lastRenderedPageBreak/>
        <w:t>.ZADNA</w:t>
      </w:r>
      <w:r w:rsidR="005C5105" w:rsidRPr="00AA2EEE">
        <w:rPr>
          <w:rFonts w:ascii="Arial" w:hAnsi="Arial" w:cs="Arial"/>
          <w:sz w:val="20"/>
          <w:szCs w:val="20"/>
        </w:rPr>
        <w:t xml:space="preserve"> </w:t>
      </w:r>
      <w:r w:rsidRPr="00AA2EEE">
        <w:rPr>
          <w:rFonts w:ascii="Arial" w:hAnsi="Arial" w:cs="Arial"/>
          <w:sz w:val="20"/>
          <w:szCs w:val="20"/>
        </w:rPr>
        <w:t>is accountable to the</w:t>
      </w:r>
      <w:r w:rsidR="005C5105" w:rsidRPr="00AA2EEE">
        <w:rPr>
          <w:rFonts w:ascii="Arial" w:hAnsi="Arial" w:cs="Arial"/>
          <w:sz w:val="20"/>
          <w:szCs w:val="20"/>
        </w:rPr>
        <w:t xml:space="preserve"> </w:t>
      </w:r>
      <w:r w:rsidRPr="00AA2EEE">
        <w:rPr>
          <w:rFonts w:ascii="Arial" w:hAnsi="Arial" w:cs="Arial"/>
          <w:sz w:val="20"/>
          <w:szCs w:val="20"/>
        </w:rPr>
        <w:t>South African</w:t>
      </w:r>
      <w:r w:rsidR="005C5105" w:rsidRPr="00AA2EEE">
        <w:rPr>
          <w:rFonts w:ascii="Arial" w:hAnsi="Arial" w:cs="Arial"/>
          <w:sz w:val="20"/>
          <w:szCs w:val="20"/>
        </w:rPr>
        <w:t xml:space="preserve"> </w:t>
      </w:r>
      <w:r w:rsidRPr="00AA2EEE">
        <w:rPr>
          <w:rFonts w:ascii="Arial" w:hAnsi="Arial" w:cs="Arial"/>
          <w:sz w:val="20"/>
          <w:szCs w:val="20"/>
        </w:rPr>
        <w:t>Department of</w:t>
      </w:r>
      <w:r w:rsidR="005C5105" w:rsidRPr="00AA2EEE">
        <w:rPr>
          <w:rFonts w:ascii="Arial" w:hAnsi="Arial" w:cs="Arial"/>
          <w:sz w:val="20"/>
          <w:szCs w:val="20"/>
        </w:rPr>
        <w:t xml:space="preserve"> </w:t>
      </w:r>
      <w:r w:rsidR="005A0A29" w:rsidRPr="00AA2EEE">
        <w:rPr>
          <w:rFonts w:ascii="Arial" w:hAnsi="Arial" w:cs="Arial"/>
          <w:sz w:val="20"/>
          <w:szCs w:val="20"/>
        </w:rPr>
        <w:t>Communications and Dgital Technlogies</w:t>
      </w:r>
      <w:r w:rsidRPr="00AA2EEE">
        <w:rPr>
          <w:rFonts w:ascii="Arial" w:hAnsi="Arial" w:cs="Arial"/>
          <w:sz w:val="20"/>
          <w:szCs w:val="20"/>
        </w:rPr>
        <w:t>, but does not receive government funding which means it is exempted from complying with the</w:t>
      </w:r>
      <w:r w:rsidR="005C5105" w:rsidRPr="00AA2EEE">
        <w:rPr>
          <w:rFonts w:ascii="Arial" w:hAnsi="Arial" w:cs="Arial"/>
          <w:sz w:val="20"/>
          <w:szCs w:val="20"/>
        </w:rPr>
        <w:t xml:space="preserve"> </w:t>
      </w:r>
      <w:r w:rsidRPr="00AA2EEE">
        <w:rPr>
          <w:rFonts w:ascii="Arial" w:hAnsi="Arial" w:cs="Arial"/>
          <w:sz w:val="20"/>
          <w:szCs w:val="20"/>
        </w:rPr>
        <w:t>Public</w:t>
      </w:r>
      <w:r w:rsidR="005C5105" w:rsidRPr="00AA2EEE">
        <w:rPr>
          <w:rFonts w:ascii="Arial" w:hAnsi="Arial" w:cs="Arial"/>
          <w:sz w:val="20"/>
          <w:szCs w:val="20"/>
        </w:rPr>
        <w:t xml:space="preserve"> </w:t>
      </w:r>
      <w:r w:rsidRPr="00AA2EEE">
        <w:rPr>
          <w:rFonts w:ascii="Arial" w:hAnsi="Arial" w:cs="Arial"/>
          <w:sz w:val="20"/>
          <w:szCs w:val="20"/>
        </w:rPr>
        <w:t>Finance Management Act.</w:t>
      </w:r>
    </w:p>
    <w:p w:rsidR="00ED7BBC" w:rsidRPr="00AA2EEE" w:rsidRDefault="005C5105"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Section 65(1) </w:t>
      </w:r>
      <w:r w:rsidR="00AB53D1" w:rsidRPr="00AA2EEE">
        <w:rPr>
          <w:rFonts w:ascii="Arial" w:hAnsi="Arial" w:cs="Arial"/>
          <w:bCs/>
          <w:sz w:val="20"/>
          <w:szCs w:val="20"/>
          <w:lang w:val="en-US"/>
        </w:rPr>
        <w:t>of the ECT Act 25 of 2002</w:t>
      </w:r>
      <w:r w:rsidR="00AB53D1" w:rsidRPr="00AA2EEE">
        <w:rPr>
          <w:rFonts w:ascii="Arial" w:hAnsi="Arial" w:cs="Arial"/>
          <w:sz w:val="20"/>
          <w:szCs w:val="20"/>
          <w:lang w:val="en-US"/>
        </w:rPr>
        <w:t xml:space="preserve"> </w:t>
      </w:r>
      <w:r w:rsidRPr="00AA2EEE">
        <w:rPr>
          <w:rFonts w:ascii="Arial" w:hAnsi="Arial" w:cs="Arial"/>
          <w:sz w:val="20"/>
          <w:szCs w:val="20"/>
          <w:lang w:val="en-US"/>
        </w:rPr>
        <w:t xml:space="preserve">forms the core mandate of </w:t>
      </w:r>
      <w:r w:rsidR="0003253B" w:rsidRPr="00AA2EEE">
        <w:rPr>
          <w:rFonts w:ascii="Arial" w:hAnsi="Arial" w:cs="Arial"/>
          <w:sz w:val="20"/>
          <w:szCs w:val="20"/>
          <w:lang w:val="en-US"/>
        </w:rPr>
        <w:t>.</w:t>
      </w:r>
      <w:r w:rsidRPr="00AA2EEE">
        <w:rPr>
          <w:rFonts w:ascii="Arial" w:hAnsi="Arial" w:cs="Arial"/>
          <w:sz w:val="20"/>
          <w:szCs w:val="20"/>
          <w:lang w:val="en-US"/>
        </w:rPr>
        <w:t xml:space="preserve">ZADNA, but in addition to it, Section 68 gives </w:t>
      </w:r>
      <w:r w:rsidR="0003253B" w:rsidRPr="00AA2EEE">
        <w:rPr>
          <w:rFonts w:ascii="Arial" w:hAnsi="Arial" w:cs="Arial"/>
          <w:sz w:val="20"/>
          <w:szCs w:val="20"/>
          <w:lang w:val="en-US"/>
        </w:rPr>
        <w:t>.</w:t>
      </w:r>
      <w:r w:rsidRPr="00AA2EEE">
        <w:rPr>
          <w:rFonts w:ascii="Arial" w:hAnsi="Arial" w:cs="Arial"/>
          <w:sz w:val="20"/>
          <w:szCs w:val="20"/>
          <w:lang w:val="en-US"/>
        </w:rPr>
        <w:t xml:space="preserve">ZADNA an ability to make wide-ranging regulations. </w:t>
      </w:r>
      <w:r w:rsidRPr="00AA2EEE">
        <w:rPr>
          <w:rFonts w:ascii="Arial" w:hAnsi="Arial" w:cs="Arial"/>
          <w:sz w:val="20"/>
          <w:szCs w:val="20"/>
        </w:rPr>
        <w:t xml:space="preserve">In addition, Section 69 of the </w:t>
      </w:r>
      <w:r w:rsidR="00AB53D1" w:rsidRPr="00AA2EEE">
        <w:rPr>
          <w:rFonts w:ascii="Arial" w:hAnsi="Arial" w:cs="Arial"/>
          <w:sz w:val="20"/>
          <w:szCs w:val="20"/>
        </w:rPr>
        <w:t xml:space="preserve">same </w:t>
      </w:r>
      <w:r w:rsidRPr="00AA2EEE">
        <w:rPr>
          <w:rFonts w:ascii="Arial" w:hAnsi="Arial" w:cs="Arial"/>
          <w:sz w:val="20"/>
          <w:szCs w:val="20"/>
        </w:rPr>
        <w:t xml:space="preserve">Act mandated the Minister to promulgate Alternative Dispute Resolution (ADR) Regulations for the resolution of .ZA domain name disputes. </w:t>
      </w:r>
      <w:r w:rsidRPr="00AA2EEE">
        <w:rPr>
          <w:rFonts w:ascii="Arial" w:hAnsi="Arial" w:cs="Arial"/>
          <w:sz w:val="20"/>
          <w:szCs w:val="20"/>
          <w:lang w:val="en-US"/>
        </w:rPr>
        <w:t>.</w:t>
      </w:r>
      <w:r w:rsidR="00ED7BBC" w:rsidRPr="00AA2EEE">
        <w:rPr>
          <w:rFonts w:ascii="Arial" w:hAnsi="Arial" w:cs="Arial"/>
          <w:sz w:val="20"/>
          <w:szCs w:val="20"/>
          <w:lang w:val="en-US"/>
        </w:rPr>
        <w:t>ZADNA is mandated to:</w:t>
      </w:r>
    </w:p>
    <w:p w:rsidR="00ED7BBC" w:rsidRPr="00AA2EEE" w:rsidRDefault="00ED7BBC"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Comply with international best practice in administration</w:t>
      </w:r>
      <w:r w:rsidR="0003253B" w:rsidRPr="00AA2EEE">
        <w:rPr>
          <w:rFonts w:ascii="Arial" w:hAnsi="Arial" w:cs="Arial"/>
          <w:sz w:val="20"/>
          <w:szCs w:val="20"/>
        </w:rPr>
        <w:t xml:space="preserve"> and management of the </w:t>
      </w:r>
      <w:r w:rsidRPr="00AA2EEE">
        <w:rPr>
          <w:rFonts w:ascii="Arial" w:hAnsi="Arial" w:cs="Arial"/>
          <w:sz w:val="20"/>
          <w:szCs w:val="20"/>
        </w:rPr>
        <w:t>.za</w:t>
      </w:r>
      <w:r w:rsidR="0003253B" w:rsidRPr="00AA2EEE">
        <w:rPr>
          <w:rFonts w:ascii="Arial" w:hAnsi="Arial" w:cs="Arial"/>
          <w:sz w:val="20"/>
          <w:szCs w:val="20"/>
        </w:rPr>
        <w:t xml:space="preserve"> </w:t>
      </w:r>
      <w:r w:rsidRPr="00AA2EEE">
        <w:rPr>
          <w:rFonts w:ascii="Arial" w:hAnsi="Arial" w:cs="Arial"/>
          <w:sz w:val="20"/>
          <w:szCs w:val="20"/>
        </w:rPr>
        <w:t>namespace in compliance with international best practice</w:t>
      </w:r>
      <w:r w:rsidR="001427C1" w:rsidRPr="00AA2EEE">
        <w:rPr>
          <w:rFonts w:ascii="Arial" w:hAnsi="Arial" w:cs="Arial"/>
          <w:sz w:val="20"/>
          <w:szCs w:val="20"/>
        </w:rPr>
        <w:t>;</w:t>
      </w:r>
    </w:p>
    <w:p w:rsidR="00ED7BBC" w:rsidRPr="00AA2EEE" w:rsidRDefault="0003253B"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Licensing and regulate </w:t>
      </w:r>
      <w:r w:rsidR="00ED7BBC" w:rsidRPr="00AA2EEE">
        <w:rPr>
          <w:rFonts w:ascii="Arial" w:hAnsi="Arial" w:cs="Arial"/>
          <w:sz w:val="20"/>
          <w:szCs w:val="20"/>
        </w:rPr>
        <w:t>registries</w:t>
      </w:r>
      <w:r w:rsidR="001427C1" w:rsidRPr="00AA2EEE">
        <w:rPr>
          <w:rFonts w:ascii="Arial" w:hAnsi="Arial" w:cs="Arial"/>
          <w:sz w:val="20"/>
          <w:szCs w:val="20"/>
        </w:rPr>
        <w:t>;</w:t>
      </w:r>
    </w:p>
    <w:p w:rsidR="00ED7BBC" w:rsidRPr="00AA2EEE" w:rsidRDefault="0003253B"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Licensing and regulate </w:t>
      </w:r>
      <w:r w:rsidR="00ED7BBC" w:rsidRPr="00AA2EEE">
        <w:rPr>
          <w:rFonts w:ascii="Arial" w:hAnsi="Arial" w:cs="Arial"/>
          <w:sz w:val="20"/>
          <w:szCs w:val="20"/>
        </w:rPr>
        <w:t>registrars</w:t>
      </w:r>
      <w:r w:rsidR="00D64C2C" w:rsidRPr="00AA2EEE">
        <w:rPr>
          <w:rFonts w:ascii="Arial" w:hAnsi="Arial" w:cs="Arial"/>
          <w:sz w:val="20"/>
          <w:szCs w:val="20"/>
        </w:rPr>
        <w:t xml:space="preserve"> </w:t>
      </w:r>
      <w:r w:rsidR="001427C1" w:rsidRPr="00AA2EEE">
        <w:rPr>
          <w:rFonts w:ascii="Arial" w:hAnsi="Arial" w:cs="Arial"/>
          <w:sz w:val="20"/>
          <w:szCs w:val="20"/>
        </w:rPr>
        <w:t xml:space="preserve">for respective </w:t>
      </w:r>
      <w:r w:rsidR="00ED7BBC" w:rsidRPr="00AA2EEE">
        <w:rPr>
          <w:rFonts w:ascii="Arial" w:hAnsi="Arial" w:cs="Arial"/>
          <w:sz w:val="20"/>
          <w:szCs w:val="20"/>
        </w:rPr>
        <w:t>registries</w:t>
      </w:r>
      <w:r w:rsidR="001427C1" w:rsidRPr="00AA2EEE">
        <w:rPr>
          <w:rFonts w:ascii="Arial" w:hAnsi="Arial" w:cs="Arial"/>
          <w:sz w:val="20"/>
          <w:szCs w:val="20"/>
        </w:rPr>
        <w:t>;</w:t>
      </w:r>
    </w:p>
    <w:p w:rsidR="00ED7BBC" w:rsidRPr="00AA2EEE" w:rsidRDefault="001427C1"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Publish guidelines among others; and</w:t>
      </w:r>
    </w:p>
    <w:p w:rsidR="00C05D13" w:rsidRPr="00AA2EEE" w:rsidRDefault="005C5105"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There was a total of 120 targets for the year, and </w:t>
      </w:r>
      <w:r w:rsidR="0003253B" w:rsidRPr="00AA2EEE">
        <w:rPr>
          <w:rFonts w:ascii="Arial" w:hAnsi="Arial" w:cs="Arial"/>
          <w:sz w:val="20"/>
          <w:szCs w:val="20"/>
        </w:rPr>
        <w:t>.</w:t>
      </w:r>
      <w:r w:rsidRPr="00AA2EEE">
        <w:rPr>
          <w:rFonts w:ascii="Arial" w:hAnsi="Arial" w:cs="Arial"/>
          <w:sz w:val="20"/>
          <w:szCs w:val="20"/>
        </w:rPr>
        <w:t>ZADNA achieved 118 (98%) of the targets. There were 2 targets (2%) that were not achieved are deferred to 2019/2020</w:t>
      </w:r>
      <w:r w:rsidR="001427C1" w:rsidRPr="00AA2EEE">
        <w:rPr>
          <w:rFonts w:ascii="Arial" w:hAnsi="Arial" w:cs="Arial"/>
          <w:sz w:val="20"/>
          <w:szCs w:val="20"/>
        </w:rPr>
        <w:t>.</w:t>
      </w:r>
    </w:p>
    <w:p w:rsidR="00ED7BBC" w:rsidRPr="00AA2EEE" w:rsidRDefault="00ED7BBC" w:rsidP="00AA2EEE">
      <w:pPr>
        <w:spacing w:after="0" w:line="240" w:lineRule="auto"/>
        <w:ind w:left="720" w:hanging="360"/>
        <w:jc w:val="left"/>
        <w:rPr>
          <w:rFonts w:ascii="Arial" w:hAnsi="Arial" w:cs="Arial"/>
          <w:b/>
          <w:sz w:val="20"/>
          <w:szCs w:val="20"/>
        </w:rPr>
      </w:pPr>
      <w:r w:rsidRPr="00AA2EEE">
        <w:rPr>
          <w:rFonts w:ascii="Arial" w:hAnsi="Arial" w:cs="Arial"/>
          <w:b/>
          <w:sz w:val="20"/>
          <w:szCs w:val="20"/>
        </w:rPr>
        <w:t>1</w:t>
      </w:r>
      <w:r w:rsidR="00D64C2C" w:rsidRPr="00AA2EEE">
        <w:rPr>
          <w:rFonts w:ascii="Arial" w:hAnsi="Arial" w:cs="Arial"/>
          <w:b/>
          <w:sz w:val="20"/>
          <w:szCs w:val="20"/>
        </w:rPr>
        <w:t>2</w:t>
      </w:r>
      <w:r w:rsidRPr="00AA2EEE">
        <w:rPr>
          <w:rFonts w:ascii="Arial" w:hAnsi="Arial" w:cs="Arial"/>
          <w:b/>
          <w:sz w:val="20"/>
          <w:szCs w:val="20"/>
        </w:rPr>
        <w:t>.1.1</w:t>
      </w:r>
      <w:r w:rsidRPr="00AA2EEE">
        <w:rPr>
          <w:rFonts w:ascii="Arial" w:hAnsi="Arial" w:cs="Arial"/>
          <w:sz w:val="20"/>
          <w:szCs w:val="20"/>
        </w:rPr>
        <w:tab/>
      </w:r>
      <w:r w:rsidRPr="00AA2EEE">
        <w:rPr>
          <w:rFonts w:ascii="Arial" w:hAnsi="Arial" w:cs="Arial"/>
          <w:b/>
          <w:sz w:val="20"/>
          <w:szCs w:val="20"/>
        </w:rPr>
        <w:t xml:space="preserve">Operational </w:t>
      </w:r>
      <w:r w:rsidR="00202DA4" w:rsidRPr="00AA2EEE">
        <w:rPr>
          <w:rFonts w:ascii="Arial" w:hAnsi="Arial" w:cs="Arial"/>
          <w:b/>
          <w:sz w:val="20"/>
          <w:szCs w:val="20"/>
        </w:rPr>
        <w:t>Highlights</w:t>
      </w:r>
      <w:r w:rsidR="00202DA4" w:rsidRPr="00AA2EEE" w:rsidDel="00977DD2">
        <w:rPr>
          <w:rFonts w:ascii="Arial" w:hAnsi="Arial" w:cs="Arial"/>
          <w:b/>
          <w:sz w:val="20"/>
          <w:szCs w:val="20"/>
        </w:rPr>
        <w:t xml:space="preserve"> </w:t>
      </w:r>
    </w:p>
    <w:p w:rsidR="00514451" w:rsidRPr="00AA2EEE" w:rsidRDefault="00556DDB" w:rsidP="00AA2EEE">
      <w:pPr>
        <w:spacing w:after="0" w:line="240" w:lineRule="auto"/>
        <w:jc w:val="left"/>
        <w:rPr>
          <w:rFonts w:ascii="Arial" w:hAnsi="Arial" w:cs="Arial"/>
          <w:bCs/>
          <w:sz w:val="20"/>
          <w:szCs w:val="20"/>
          <w:lang w:val="en-US"/>
        </w:rPr>
      </w:pPr>
      <w:r w:rsidRPr="00AA2EEE">
        <w:rPr>
          <w:rFonts w:ascii="Arial" w:hAnsi="Arial" w:cs="Arial"/>
          <w:sz w:val="20"/>
          <w:szCs w:val="20"/>
          <w:lang w:val="en-US"/>
        </w:rPr>
        <w:t xml:space="preserve">The Authority managed an </w:t>
      </w:r>
      <w:r w:rsidRPr="00AA2EEE">
        <w:rPr>
          <w:rFonts w:ascii="Arial" w:hAnsi="Arial" w:cs="Arial"/>
          <w:bCs/>
          <w:sz w:val="20"/>
          <w:szCs w:val="20"/>
          <w:lang w:val="en-US"/>
        </w:rPr>
        <w:t xml:space="preserve">achievement rate of 79 per cent of its targets </w:t>
      </w:r>
      <w:r w:rsidR="00EE3448" w:rsidRPr="00AA2EEE">
        <w:rPr>
          <w:rFonts w:ascii="Arial" w:hAnsi="Arial" w:cs="Arial"/>
          <w:sz w:val="20"/>
          <w:szCs w:val="20"/>
        </w:rPr>
        <w:t xml:space="preserve">translating to .ZADNA achieving 11 of the 14 annual targets </w:t>
      </w:r>
      <w:r w:rsidRPr="00AA2EEE">
        <w:rPr>
          <w:rFonts w:ascii="Arial" w:hAnsi="Arial" w:cs="Arial"/>
          <w:bCs/>
          <w:sz w:val="20"/>
          <w:szCs w:val="20"/>
          <w:lang w:val="en-US"/>
        </w:rPr>
        <w:t>as illustrated below:</w:t>
      </w:r>
    </w:p>
    <w:p w:rsidR="00556DDB" w:rsidRPr="00AA2EEE" w:rsidRDefault="00556DDB"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500028" cy="59471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5562" cy="603172"/>
                    </a:xfrm>
                    <a:prstGeom prst="rect">
                      <a:avLst/>
                    </a:prstGeom>
                    <a:noFill/>
                  </pic:spPr>
                </pic:pic>
              </a:graphicData>
            </a:graphic>
          </wp:inline>
        </w:drawing>
      </w:r>
    </w:p>
    <w:p w:rsidR="00EE3448" w:rsidRPr="00AA2EEE" w:rsidRDefault="00EE344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This achievement is </w:t>
      </w:r>
      <w:r w:rsidR="00003AE4" w:rsidRPr="00AA2EEE">
        <w:rPr>
          <w:rFonts w:ascii="Arial" w:hAnsi="Arial" w:cs="Arial"/>
          <w:sz w:val="20"/>
          <w:szCs w:val="20"/>
          <w:lang w:val="en-US"/>
        </w:rPr>
        <w:t xml:space="preserve">a </w:t>
      </w:r>
      <w:r w:rsidRPr="00AA2EEE">
        <w:rPr>
          <w:rFonts w:ascii="Arial" w:hAnsi="Arial" w:cs="Arial"/>
          <w:sz w:val="20"/>
          <w:szCs w:val="20"/>
          <w:lang w:val="en-US"/>
        </w:rPr>
        <w:t xml:space="preserve">testament to .ZADNA’s commitment to furthermore achieve its vision, and ensuring it has the expected impact. </w:t>
      </w:r>
      <w:r w:rsidR="006C50AC" w:rsidRPr="00AA2EEE">
        <w:rPr>
          <w:rFonts w:ascii="Arial" w:hAnsi="Arial" w:cs="Arial"/>
          <w:sz w:val="20"/>
          <w:szCs w:val="20"/>
          <w:lang w:val="en-US"/>
        </w:rPr>
        <w:t xml:space="preserve">However, the 2021/22 financial year came with its fair share of challenges; this is shown in .ZADNA’s inability to achieve three of its fourteen targets, which include the promulgation of the registry and registrar licensing framework, the namespace growth of 25 000 </w:t>
      </w:r>
      <w:r w:rsidR="00003AE4" w:rsidRPr="00AA2EEE">
        <w:rPr>
          <w:rFonts w:ascii="Arial" w:hAnsi="Arial" w:cs="Arial"/>
          <w:sz w:val="20"/>
          <w:szCs w:val="20"/>
          <w:lang w:val="en-US"/>
        </w:rPr>
        <w:t>domains</w:t>
      </w:r>
      <w:r w:rsidR="006C50AC" w:rsidRPr="00AA2EEE">
        <w:rPr>
          <w:rFonts w:ascii="Arial" w:hAnsi="Arial" w:cs="Arial"/>
          <w:sz w:val="20"/>
          <w:szCs w:val="20"/>
          <w:lang w:val="en-US"/>
        </w:rPr>
        <w:t>, and increasing the namespace by 0.25 per cent through the CIPC channel.</w:t>
      </w:r>
    </w:p>
    <w:p w:rsidR="00514451" w:rsidRPr="00AA2EEE" w:rsidRDefault="00514451" w:rsidP="00AA2EEE">
      <w:pPr>
        <w:spacing w:after="0" w:line="240" w:lineRule="auto"/>
        <w:jc w:val="left"/>
        <w:rPr>
          <w:rFonts w:ascii="Arial" w:hAnsi="Arial" w:cs="Arial"/>
          <w:b/>
          <w:bCs/>
          <w:sz w:val="20"/>
          <w:szCs w:val="20"/>
          <w:lang w:val="en-US"/>
        </w:rPr>
      </w:pPr>
      <w:r w:rsidRPr="00AA2EEE">
        <w:rPr>
          <w:rFonts w:ascii="Arial" w:hAnsi="Arial" w:cs="Arial"/>
          <w:b/>
          <w:bCs/>
          <w:sz w:val="20"/>
          <w:szCs w:val="20"/>
          <w:lang w:val="en-US"/>
        </w:rPr>
        <w:t>Key highlights</w:t>
      </w:r>
    </w:p>
    <w:p w:rsidR="00514451" w:rsidRPr="00AA2EEE" w:rsidRDefault="00514451"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Ensured access to the internet through the school digitisation programmes</w:t>
      </w:r>
    </w:p>
    <w:p w:rsidR="00514451" w:rsidRPr="00AA2EEE" w:rsidRDefault="00514451"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Empowered communities through awareness and training programmes</w:t>
      </w:r>
    </w:p>
    <w:p w:rsidR="00514451" w:rsidRPr="00AA2EEE" w:rsidRDefault="00514451"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.za Regulations </w:t>
      </w:r>
    </w:p>
    <w:p w:rsidR="00514451" w:rsidRPr="00AA2EEE" w:rsidRDefault="00514451"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Improved stakeholder engagement</w:t>
      </w:r>
    </w:p>
    <w:p w:rsidR="003701AC" w:rsidRPr="00AA2EEE" w:rsidRDefault="00F66CB9" w:rsidP="00AA2EEE">
      <w:pPr>
        <w:spacing w:after="0" w:line="240" w:lineRule="auto"/>
        <w:jc w:val="left"/>
        <w:rPr>
          <w:rFonts w:ascii="Arial" w:hAnsi="Arial" w:cs="Arial"/>
          <w:sz w:val="20"/>
          <w:szCs w:val="20"/>
          <w:lang w:val="en-ZA"/>
        </w:rPr>
      </w:pPr>
      <w:r w:rsidRPr="00AA2EEE">
        <w:rPr>
          <w:rFonts w:ascii="Arial" w:hAnsi="Arial" w:cs="Arial"/>
          <w:sz w:val="20"/>
          <w:szCs w:val="20"/>
          <w:lang w:val="en-US"/>
        </w:rPr>
        <w:t>During the course of the 2021/2022 financial year organisations and businesses experienced an adjustment to the “new normal.” Some of them recovered from the effects of the pandemic while others, unfortunately, had to terminate their business activities and operations. This in turn, resulted in job losses as businesses could not generate sufficient revenue.</w:t>
      </w:r>
      <w:r w:rsidRPr="00AA2EEE" w:rsidDel="00F66CB9">
        <w:rPr>
          <w:rFonts w:ascii="Arial" w:hAnsi="Arial" w:cs="Arial"/>
          <w:sz w:val="20"/>
          <w:szCs w:val="20"/>
          <w:lang w:val="en-ZA"/>
        </w:rPr>
        <w:t xml:space="preserve"> </w:t>
      </w:r>
    </w:p>
    <w:p w:rsidR="0026169C" w:rsidRPr="00AA2EEE" w:rsidRDefault="0026169C" w:rsidP="00AA2EEE">
      <w:pPr>
        <w:spacing w:after="0" w:line="240" w:lineRule="auto"/>
        <w:jc w:val="left"/>
        <w:rPr>
          <w:rFonts w:ascii="Arial" w:hAnsi="Arial" w:cs="Arial"/>
          <w:bCs/>
          <w:sz w:val="20"/>
          <w:szCs w:val="20"/>
          <w:lang w:val="en-US"/>
        </w:rPr>
      </w:pPr>
      <w:r w:rsidRPr="00AA2EEE">
        <w:rPr>
          <w:rFonts w:ascii="Arial" w:hAnsi="Arial" w:cs="Arial"/>
          <w:bCs/>
          <w:sz w:val="20"/>
          <w:szCs w:val="20"/>
          <w:lang w:val="en-US"/>
        </w:rPr>
        <w:t>During the 2021/22 financial year, .ZADNA tirelessly worked on the draft .ZA Registry and Registrar Licensing Regulations and Procedure to ensure that a legally sound and constitutionally grounded regulations are produced for public commentary.</w:t>
      </w:r>
    </w:p>
    <w:p w:rsidR="00F66CB9" w:rsidRPr="00AA2EEE" w:rsidRDefault="00F66CB9" w:rsidP="00AA2EEE">
      <w:pPr>
        <w:spacing w:after="0" w:line="240" w:lineRule="auto"/>
        <w:jc w:val="left"/>
        <w:rPr>
          <w:rFonts w:ascii="Arial" w:hAnsi="Arial" w:cs="Arial"/>
          <w:bCs/>
          <w:sz w:val="20"/>
          <w:szCs w:val="20"/>
          <w:lang w:val="en-US"/>
        </w:rPr>
      </w:pPr>
      <w:r w:rsidRPr="00AA2EEE">
        <w:rPr>
          <w:rFonts w:ascii="Arial" w:hAnsi="Arial" w:cs="Arial"/>
          <w:bCs/>
          <w:sz w:val="20"/>
          <w:szCs w:val="20"/>
          <w:lang w:val="en-US"/>
        </w:rPr>
        <w:t>The .za domain namespace retained the growth it achieved in the</w:t>
      </w:r>
      <w:r w:rsidR="0026169C" w:rsidRPr="00AA2EEE">
        <w:rPr>
          <w:rFonts w:ascii="Arial" w:hAnsi="Arial" w:cs="Arial"/>
          <w:bCs/>
          <w:sz w:val="20"/>
          <w:szCs w:val="20"/>
          <w:lang w:val="en-US"/>
        </w:rPr>
        <w:t xml:space="preserve"> </w:t>
      </w:r>
      <w:r w:rsidRPr="00AA2EEE">
        <w:rPr>
          <w:rFonts w:ascii="Arial" w:hAnsi="Arial" w:cs="Arial"/>
          <w:bCs/>
          <w:sz w:val="20"/>
          <w:szCs w:val="20"/>
          <w:lang w:val="en-US"/>
        </w:rPr>
        <w:t xml:space="preserve">prior year. This stagnation of the namespace was due to </w:t>
      </w:r>
      <w:r w:rsidR="004844C0" w:rsidRPr="00AA2EEE">
        <w:rPr>
          <w:rFonts w:ascii="Arial" w:hAnsi="Arial" w:cs="Arial"/>
          <w:bCs/>
          <w:sz w:val="20"/>
          <w:szCs w:val="20"/>
          <w:lang w:val="en-US"/>
        </w:rPr>
        <w:t xml:space="preserve">the </w:t>
      </w:r>
      <w:r w:rsidRPr="00AA2EEE">
        <w:rPr>
          <w:rFonts w:ascii="Arial" w:hAnsi="Arial" w:cs="Arial"/>
          <w:bCs/>
          <w:sz w:val="20"/>
          <w:szCs w:val="20"/>
          <w:lang w:val="en-US"/>
        </w:rPr>
        <w:t xml:space="preserve">low retention of registered domain names. The Authority embarked on industry market studies and an analysis of socio-economic factors that impact and </w:t>
      </w:r>
      <w:r w:rsidR="004844C0" w:rsidRPr="00AA2EEE">
        <w:rPr>
          <w:rFonts w:ascii="Arial" w:hAnsi="Arial" w:cs="Arial"/>
          <w:bCs/>
          <w:sz w:val="20"/>
          <w:szCs w:val="20"/>
          <w:lang w:val="en-US"/>
        </w:rPr>
        <w:t>contribute to the namespace's growth</w:t>
      </w:r>
      <w:r w:rsidRPr="00AA2EEE">
        <w:rPr>
          <w:rFonts w:ascii="Arial" w:hAnsi="Arial" w:cs="Arial"/>
          <w:bCs/>
          <w:sz w:val="20"/>
          <w:szCs w:val="20"/>
          <w:lang w:val="en-US"/>
        </w:rPr>
        <w:t>.</w:t>
      </w:r>
    </w:p>
    <w:p w:rsidR="00F66CB9" w:rsidRPr="00AA2EEE" w:rsidRDefault="00F66CB9" w:rsidP="00AA2EEE">
      <w:pPr>
        <w:spacing w:after="0" w:line="240" w:lineRule="auto"/>
        <w:jc w:val="left"/>
        <w:rPr>
          <w:rFonts w:ascii="Arial" w:hAnsi="Arial" w:cs="Arial"/>
          <w:bCs/>
          <w:sz w:val="20"/>
          <w:szCs w:val="20"/>
          <w:lang w:val="en-US"/>
        </w:rPr>
      </w:pPr>
      <w:r w:rsidRPr="00AA2EEE">
        <w:rPr>
          <w:rFonts w:ascii="Arial" w:hAnsi="Arial" w:cs="Arial"/>
          <w:bCs/>
          <w:sz w:val="20"/>
          <w:szCs w:val="20"/>
          <w:lang w:val="en-US"/>
        </w:rPr>
        <w:t>Benchmark of top-level domain name regulations and global best practice policies to curb the abuse of the Internet country-code top-level domain. These were supported by the Board and Management’s participation in various global policy formulation platforms and local engagements and interventions</w:t>
      </w:r>
    </w:p>
    <w:p w:rsidR="00F66CB9" w:rsidRPr="00AA2EEE" w:rsidRDefault="00514451" w:rsidP="00AA2EEE">
      <w:pPr>
        <w:spacing w:after="0" w:line="240" w:lineRule="auto"/>
        <w:jc w:val="left"/>
        <w:rPr>
          <w:rFonts w:ascii="Arial" w:hAnsi="Arial" w:cs="Arial"/>
          <w:bCs/>
          <w:sz w:val="20"/>
          <w:szCs w:val="20"/>
          <w:lang w:val="en-US"/>
        </w:rPr>
      </w:pPr>
      <w:r w:rsidRPr="00AA2EEE">
        <w:rPr>
          <w:rFonts w:ascii="Arial" w:hAnsi="Arial" w:cs="Arial"/>
          <w:bCs/>
          <w:sz w:val="20"/>
          <w:szCs w:val="20"/>
          <w:lang w:val="en-US"/>
        </w:rPr>
        <w:t>Among the organisation’s key focuses for the year, the Board of Directors and Management worked tirelessly to ensure that the .za Registry-Registrar Licensing Regulations were gazetted for public comments in preparation for the promulgation of the Regulations which will enable the Authority to license the accredited .za channel partners.</w:t>
      </w:r>
    </w:p>
    <w:p w:rsidR="00F66CB9" w:rsidRPr="00AA2EEE" w:rsidRDefault="0051445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This moment coincided with the most </w:t>
      </w:r>
      <w:r w:rsidR="004844C0" w:rsidRPr="00AA2EEE">
        <w:rPr>
          <w:rFonts w:ascii="Arial" w:hAnsi="Arial" w:cs="Arial"/>
          <w:sz w:val="20"/>
          <w:szCs w:val="20"/>
          <w:lang w:val="en-US"/>
        </w:rPr>
        <w:t>significant</w:t>
      </w:r>
      <w:r w:rsidRPr="00AA2EEE">
        <w:rPr>
          <w:rFonts w:ascii="Arial" w:hAnsi="Arial" w:cs="Arial"/>
          <w:sz w:val="20"/>
          <w:szCs w:val="20"/>
          <w:lang w:val="en-US"/>
        </w:rPr>
        <w:t xml:space="preserve"> milestone of the organisation as it celebrated 20 years of </w:t>
      </w:r>
      <w:r w:rsidR="004844C0" w:rsidRPr="00AA2EEE">
        <w:rPr>
          <w:rFonts w:ascii="Arial" w:hAnsi="Arial" w:cs="Arial"/>
          <w:sz w:val="20"/>
          <w:szCs w:val="20"/>
          <w:lang w:val="en-US"/>
        </w:rPr>
        <w:t>its</w:t>
      </w:r>
      <w:r w:rsidRPr="00AA2EEE">
        <w:rPr>
          <w:rFonts w:ascii="Arial" w:hAnsi="Arial" w:cs="Arial"/>
          <w:sz w:val="20"/>
          <w:szCs w:val="20"/>
          <w:lang w:val="en-US"/>
        </w:rPr>
        <w:t xml:space="preserve"> establishment. In July 2021, the organisation started the process </w:t>
      </w:r>
      <w:r w:rsidR="004844C0" w:rsidRPr="00AA2EEE">
        <w:rPr>
          <w:rFonts w:ascii="Arial" w:hAnsi="Arial" w:cs="Arial"/>
          <w:sz w:val="20"/>
          <w:szCs w:val="20"/>
          <w:lang w:val="en-US"/>
        </w:rPr>
        <w:t>of appointing</w:t>
      </w:r>
      <w:r w:rsidRPr="00AA2EEE">
        <w:rPr>
          <w:rFonts w:ascii="Arial" w:hAnsi="Arial" w:cs="Arial"/>
          <w:sz w:val="20"/>
          <w:szCs w:val="20"/>
          <w:lang w:val="en-US"/>
        </w:rPr>
        <w:t xml:space="preserve"> a new Registry Operator.</w:t>
      </w:r>
    </w:p>
    <w:p w:rsidR="006D3EFE" w:rsidRPr="00AA2EEE" w:rsidRDefault="0026169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.ZADNA successfully rolled-out </w:t>
      </w:r>
      <w:r w:rsidR="004844C0" w:rsidRPr="00AA2EEE">
        <w:rPr>
          <w:rFonts w:ascii="Arial" w:hAnsi="Arial" w:cs="Arial"/>
          <w:sz w:val="20"/>
          <w:szCs w:val="20"/>
          <w:lang w:val="en-US"/>
        </w:rPr>
        <w:t>forty</w:t>
      </w:r>
      <w:r w:rsidRPr="00AA2EEE">
        <w:rPr>
          <w:rFonts w:ascii="Arial" w:hAnsi="Arial" w:cs="Arial"/>
          <w:sz w:val="20"/>
          <w:szCs w:val="20"/>
          <w:lang w:val="en-US"/>
        </w:rPr>
        <w:t>-three (43) awareness campaigns</w:t>
      </w:r>
      <w:r w:rsidR="004844C0" w:rsidRPr="00AA2EEE">
        <w:rPr>
          <w:rFonts w:ascii="Arial" w:hAnsi="Arial" w:cs="Arial"/>
          <w:sz w:val="20"/>
          <w:szCs w:val="20"/>
          <w:lang w:val="en-US"/>
        </w:rPr>
        <w:t>,</w:t>
      </w:r>
      <w:r w:rsidRPr="00AA2EEE">
        <w:rPr>
          <w:rFonts w:ascii="Arial" w:hAnsi="Arial" w:cs="Arial"/>
          <w:sz w:val="20"/>
          <w:szCs w:val="20"/>
          <w:lang w:val="en-US"/>
        </w:rPr>
        <w:t xml:space="preserve"> and </w:t>
      </w:r>
      <w:r w:rsidR="004844C0" w:rsidRPr="00AA2EEE">
        <w:rPr>
          <w:rFonts w:ascii="Arial" w:hAnsi="Arial" w:cs="Arial"/>
          <w:sz w:val="20"/>
          <w:szCs w:val="20"/>
          <w:lang w:val="en-US"/>
        </w:rPr>
        <w:t>forty</w:t>
      </w:r>
      <w:r w:rsidRPr="00AA2EEE">
        <w:rPr>
          <w:rFonts w:ascii="Arial" w:hAnsi="Arial" w:cs="Arial"/>
          <w:sz w:val="20"/>
          <w:szCs w:val="20"/>
          <w:lang w:val="en-US"/>
        </w:rPr>
        <w:t xml:space="preserve"> </w:t>
      </w:r>
      <w:r w:rsidR="00F96101" w:rsidRPr="00AA2EEE">
        <w:rPr>
          <w:rFonts w:ascii="Arial" w:hAnsi="Arial" w:cs="Arial"/>
          <w:sz w:val="20"/>
          <w:szCs w:val="20"/>
          <w:lang w:val="en-US"/>
        </w:rPr>
        <w:t xml:space="preserve">(40) </w:t>
      </w:r>
      <w:r w:rsidRPr="00AA2EEE">
        <w:rPr>
          <w:rFonts w:ascii="Arial" w:hAnsi="Arial" w:cs="Arial"/>
          <w:sz w:val="20"/>
          <w:szCs w:val="20"/>
          <w:lang w:val="en-US"/>
        </w:rPr>
        <w:t>articles/news reports about this organisation appeared on and in various media outlets.</w:t>
      </w:r>
      <w:r w:rsidR="00AB53D1" w:rsidRPr="00AA2EEE">
        <w:rPr>
          <w:rFonts w:ascii="Arial" w:hAnsi="Arial" w:cs="Arial"/>
          <w:sz w:val="20"/>
          <w:szCs w:val="20"/>
          <w:lang w:val="en-US"/>
        </w:rPr>
        <w:t xml:space="preserve"> </w:t>
      </w:r>
    </w:p>
    <w:p w:rsidR="00F66CB9" w:rsidRPr="00AA2EEE" w:rsidRDefault="006D3EFE"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A total of 19 disputes reached actual adjudication, with 15 decisions accounting for </w:t>
      </w:r>
      <w:r w:rsidRPr="00AA2EEE">
        <w:rPr>
          <w:rFonts w:ascii="Arial" w:hAnsi="Arial" w:cs="Arial"/>
          <w:bCs/>
          <w:sz w:val="20"/>
          <w:szCs w:val="20"/>
          <w:lang w:val="en-US"/>
        </w:rPr>
        <w:t>78 per cent</w:t>
      </w:r>
      <w:r w:rsidRPr="00AA2EEE">
        <w:rPr>
          <w:rFonts w:ascii="Arial" w:hAnsi="Arial" w:cs="Arial"/>
          <w:b/>
          <w:bCs/>
          <w:sz w:val="20"/>
          <w:szCs w:val="20"/>
          <w:lang w:val="en-US"/>
        </w:rPr>
        <w:t xml:space="preserve"> </w:t>
      </w:r>
      <w:r w:rsidRPr="00AA2EEE">
        <w:rPr>
          <w:rFonts w:ascii="Arial" w:hAnsi="Arial" w:cs="Arial"/>
          <w:sz w:val="20"/>
          <w:szCs w:val="20"/>
          <w:lang w:val="en-US"/>
        </w:rPr>
        <w:t xml:space="preserve">of the disputes, which resulted in the transfer of the disputed domain names to the complainants. The transfer of the four disputes accounting for </w:t>
      </w:r>
      <w:r w:rsidRPr="00AA2EEE">
        <w:rPr>
          <w:rFonts w:ascii="Arial" w:hAnsi="Arial" w:cs="Arial"/>
          <w:bCs/>
          <w:sz w:val="20"/>
          <w:szCs w:val="20"/>
          <w:lang w:val="en-US"/>
        </w:rPr>
        <w:t>22 per cent</w:t>
      </w:r>
      <w:r w:rsidRPr="00AA2EEE">
        <w:rPr>
          <w:rFonts w:ascii="Arial" w:hAnsi="Arial" w:cs="Arial"/>
          <w:b/>
          <w:bCs/>
          <w:sz w:val="20"/>
          <w:szCs w:val="20"/>
          <w:lang w:val="en-US"/>
        </w:rPr>
        <w:t xml:space="preserve"> </w:t>
      </w:r>
      <w:r w:rsidRPr="00AA2EEE">
        <w:rPr>
          <w:rFonts w:ascii="Arial" w:hAnsi="Arial" w:cs="Arial"/>
          <w:sz w:val="20"/>
          <w:szCs w:val="20"/>
          <w:lang w:val="en-US"/>
        </w:rPr>
        <w:t>of the disputes</w:t>
      </w:r>
      <w:r w:rsidR="004844C0" w:rsidRPr="00AA2EEE">
        <w:rPr>
          <w:rFonts w:ascii="Arial" w:hAnsi="Arial" w:cs="Arial"/>
          <w:sz w:val="20"/>
          <w:szCs w:val="20"/>
          <w:lang w:val="en-US"/>
        </w:rPr>
        <w:t>,</w:t>
      </w:r>
      <w:r w:rsidRPr="00AA2EEE">
        <w:rPr>
          <w:rFonts w:ascii="Arial" w:hAnsi="Arial" w:cs="Arial"/>
          <w:sz w:val="20"/>
          <w:szCs w:val="20"/>
          <w:lang w:val="en-US"/>
        </w:rPr>
        <w:t xml:space="preserve"> were refused, and two of the refused disputes accounting for </w:t>
      </w:r>
      <w:r w:rsidRPr="00AA2EEE">
        <w:rPr>
          <w:rFonts w:ascii="Arial" w:hAnsi="Arial" w:cs="Arial"/>
          <w:bCs/>
          <w:sz w:val="20"/>
          <w:szCs w:val="20"/>
          <w:lang w:val="en-US"/>
        </w:rPr>
        <w:t>11 per cent</w:t>
      </w:r>
      <w:r w:rsidRPr="00AA2EEE">
        <w:rPr>
          <w:rFonts w:ascii="Arial" w:hAnsi="Arial" w:cs="Arial"/>
          <w:b/>
          <w:bCs/>
          <w:sz w:val="20"/>
          <w:szCs w:val="20"/>
          <w:lang w:val="en-US"/>
        </w:rPr>
        <w:t xml:space="preserve"> </w:t>
      </w:r>
      <w:r w:rsidRPr="00AA2EEE">
        <w:rPr>
          <w:rFonts w:ascii="Arial" w:hAnsi="Arial" w:cs="Arial"/>
          <w:sz w:val="20"/>
          <w:szCs w:val="20"/>
          <w:lang w:val="en-US"/>
        </w:rPr>
        <w:t>of the disputes</w:t>
      </w:r>
      <w:r w:rsidR="004844C0" w:rsidRPr="00AA2EEE">
        <w:rPr>
          <w:rFonts w:ascii="Arial" w:hAnsi="Arial" w:cs="Arial"/>
          <w:sz w:val="20"/>
          <w:szCs w:val="20"/>
          <w:lang w:val="en-US"/>
        </w:rPr>
        <w:t>,</w:t>
      </w:r>
      <w:r w:rsidRPr="00AA2EEE">
        <w:rPr>
          <w:rFonts w:ascii="Arial" w:hAnsi="Arial" w:cs="Arial"/>
          <w:sz w:val="20"/>
          <w:szCs w:val="20"/>
          <w:lang w:val="en-US"/>
        </w:rPr>
        <w:t xml:space="preserve"> were appealed. No withdrawals were made. </w:t>
      </w:r>
    </w:p>
    <w:p w:rsidR="00F66CB9" w:rsidRPr="00AA2EEE" w:rsidRDefault="0026169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During the same period</w:t>
      </w:r>
      <w:r w:rsidR="004844C0" w:rsidRPr="00AA2EEE">
        <w:rPr>
          <w:rFonts w:ascii="Arial" w:hAnsi="Arial" w:cs="Arial"/>
          <w:sz w:val="20"/>
          <w:szCs w:val="20"/>
          <w:lang w:val="en-US"/>
        </w:rPr>
        <w:t>,</w:t>
      </w:r>
      <w:r w:rsidRPr="00AA2EEE">
        <w:rPr>
          <w:rFonts w:ascii="Arial" w:hAnsi="Arial" w:cs="Arial"/>
          <w:sz w:val="20"/>
          <w:szCs w:val="20"/>
          <w:lang w:val="en-US"/>
        </w:rPr>
        <w:t xml:space="preserve"> we conducted 24 Registrar-Reseller training sessions, empowering 800 South Africans, the majority being female (433 out of the 800). Due to this effort, we </w:t>
      </w:r>
      <w:r w:rsidR="004844C0" w:rsidRPr="00AA2EEE">
        <w:rPr>
          <w:rFonts w:ascii="Arial" w:hAnsi="Arial" w:cs="Arial"/>
          <w:sz w:val="20"/>
          <w:szCs w:val="20"/>
          <w:lang w:val="en-US"/>
        </w:rPr>
        <w:t>produced</w:t>
      </w:r>
      <w:r w:rsidRPr="00AA2EEE">
        <w:rPr>
          <w:rFonts w:ascii="Arial" w:hAnsi="Arial" w:cs="Arial"/>
          <w:sz w:val="20"/>
          <w:szCs w:val="20"/>
          <w:lang w:val="en-US"/>
        </w:rPr>
        <w:t xml:space="preserve"> 18 Resellers and one (1) Registrar.</w:t>
      </w:r>
    </w:p>
    <w:p w:rsidR="00F96101" w:rsidRPr="00AA2EEE" w:rsidRDefault="0026169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lastRenderedPageBreak/>
        <w:t xml:space="preserve">For the year under review, .ZADNA continued to keep the various stakeholders engaged through </w:t>
      </w:r>
      <w:r w:rsidRPr="00AA2EEE">
        <w:rPr>
          <w:rFonts w:ascii="Arial" w:hAnsi="Arial" w:cs="Arial"/>
          <w:b/>
          <w:sz w:val="20"/>
          <w:szCs w:val="20"/>
          <w:lang w:val="en-US"/>
        </w:rPr>
        <w:t>32 internet engagements across the country</w:t>
      </w:r>
      <w:r w:rsidRPr="00AA2EEE">
        <w:rPr>
          <w:rFonts w:ascii="Arial" w:hAnsi="Arial" w:cs="Arial"/>
          <w:sz w:val="20"/>
          <w:szCs w:val="20"/>
          <w:lang w:val="en-US"/>
        </w:rPr>
        <w:t>, focusing on online child protection, digital skills, women empowerment and access and accessibility to the internet.</w:t>
      </w:r>
    </w:p>
    <w:p w:rsidR="00ED7BBC" w:rsidRPr="00AA2EEE" w:rsidRDefault="00ED7BBC" w:rsidP="00AA2EEE">
      <w:pPr>
        <w:spacing w:after="0" w:line="240" w:lineRule="auto"/>
        <w:ind w:left="720" w:hanging="360"/>
        <w:jc w:val="left"/>
        <w:rPr>
          <w:rFonts w:ascii="Arial" w:hAnsi="Arial" w:cs="Arial"/>
          <w:b/>
          <w:sz w:val="20"/>
          <w:szCs w:val="20"/>
        </w:rPr>
      </w:pPr>
      <w:r w:rsidRPr="00AA2EEE">
        <w:rPr>
          <w:rFonts w:ascii="Arial" w:hAnsi="Arial" w:cs="Arial"/>
          <w:b/>
          <w:sz w:val="20"/>
          <w:szCs w:val="20"/>
        </w:rPr>
        <w:t>1</w:t>
      </w:r>
      <w:r w:rsidR="00D64C2C" w:rsidRPr="00AA2EEE">
        <w:rPr>
          <w:rFonts w:ascii="Arial" w:hAnsi="Arial" w:cs="Arial"/>
          <w:b/>
          <w:sz w:val="20"/>
          <w:szCs w:val="20"/>
        </w:rPr>
        <w:t>2</w:t>
      </w:r>
      <w:r w:rsidRPr="00AA2EEE">
        <w:rPr>
          <w:rFonts w:ascii="Arial" w:hAnsi="Arial" w:cs="Arial"/>
          <w:b/>
          <w:sz w:val="20"/>
          <w:szCs w:val="20"/>
        </w:rPr>
        <w:t>.1.2</w:t>
      </w:r>
      <w:r w:rsidRPr="00AA2EEE">
        <w:rPr>
          <w:rFonts w:ascii="Arial" w:hAnsi="Arial" w:cs="Arial"/>
          <w:b/>
          <w:sz w:val="20"/>
          <w:szCs w:val="20"/>
        </w:rPr>
        <w:tab/>
        <w:t xml:space="preserve">Financial </w:t>
      </w:r>
      <w:r w:rsidR="00202DA4" w:rsidRPr="00AA2EEE">
        <w:rPr>
          <w:rFonts w:ascii="Arial" w:hAnsi="Arial" w:cs="Arial"/>
          <w:b/>
          <w:sz w:val="20"/>
          <w:szCs w:val="20"/>
        </w:rPr>
        <w:t>Performance</w:t>
      </w:r>
      <w:r w:rsidR="00731AFB" w:rsidRPr="00AA2EEE">
        <w:rPr>
          <w:rFonts w:ascii="Arial" w:hAnsi="Arial" w:cs="Arial"/>
          <w:b/>
          <w:sz w:val="20"/>
          <w:szCs w:val="20"/>
        </w:rPr>
        <w:t xml:space="preserve"> and Audit Opinion</w:t>
      </w:r>
    </w:p>
    <w:p w:rsidR="001024A7" w:rsidRPr="00AA2EEE" w:rsidRDefault="00F66CB9"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.ZADNA earned a net surplus for the year ended 31 March 2022 of R2 901 381 (2021 surplus: R 5 472 275)</w:t>
      </w:r>
      <w:r w:rsidR="006C50AC" w:rsidRPr="00AA2EEE">
        <w:rPr>
          <w:rFonts w:ascii="Arial" w:hAnsi="Arial" w:cs="Arial"/>
          <w:sz w:val="20"/>
          <w:szCs w:val="20"/>
          <w:lang w:val="en-ZA"/>
        </w:rPr>
        <w:t xml:space="preserve">. </w:t>
      </w:r>
      <w:r w:rsidR="006C50AC" w:rsidRPr="00AA2EEE">
        <w:rPr>
          <w:rFonts w:ascii="Arial" w:hAnsi="Arial" w:cs="Arial"/>
          <w:sz w:val="20"/>
          <w:szCs w:val="20"/>
          <w:lang w:val="en-US"/>
        </w:rPr>
        <w:t>The 2021/2022 budget was based on the R15.00 per domain name fee.</w:t>
      </w:r>
    </w:p>
    <w:p w:rsidR="00F66CB9" w:rsidRPr="00AA2EEE" w:rsidRDefault="0046220A" w:rsidP="00AA2EEE">
      <w:pPr>
        <w:spacing w:after="0" w:line="240" w:lineRule="auto"/>
        <w:jc w:val="left"/>
        <w:rPr>
          <w:rFonts w:ascii="Arial" w:hAnsi="Arial" w:cs="Arial"/>
          <w:sz w:val="20"/>
          <w:szCs w:val="20"/>
        </w:rPr>
      </w:pPr>
      <w:r w:rsidRPr="00AA2EEE">
        <w:rPr>
          <w:rFonts w:ascii="Arial" w:hAnsi="Arial" w:cs="Arial"/>
          <w:noProof/>
          <w:sz w:val="20"/>
          <w:szCs w:val="20"/>
          <w:lang w:val="en-US" w:eastAsia="en-US"/>
        </w:rPr>
        <w:drawing>
          <wp:inline distT="0" distB="0" distL="0" distR="0">
            <wp:extent cx="2828150" cy="996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8962" cy="1003480"/>
                    </a:xfrm>
                    <a:prstGeom prst="rect">
                      <a:avLst/>
                    </a:prstGeom>
                    <a:noFill/>
                  </pic:spPr>
                </pic:pic>
              </a:graphicData>
            </a:graphic>
          </wp:inline>
        </w:drawing>
      </w:r>
    </w:p>
    <w:p w:rsidR="0046220A" w:rsidRPr="00AA2EEE" w:rsidRDefault="0046220A" w:rsidP="00AA2EEE">
      <w:pPr>
        <w:spacing w:after="0" w:line="240" w:lineRule="auto"/>
        <w:jc w:val="left"/>
        <w:rPr>
          <w:rFonts w:ascii="Arial" w:hAnsi="Arial" w:cs="Arial"/>
          <w:sz w:val="20"/>
          <w:szCs w:val="20"/>
        </w:rPr>
      </w:pPr>
    </w:p>
    <w:p w:rsidR="0046220A" w:rsidRPr="00AA2EEE" w:rsidRDefault="0046220A" w:rsidP="00AA2EEE">
      <w:pPr>
        <w:spacing w:after="0" w:line="240" w:lineRule="auto"/>
        <w:jc w:val="left"/>
        <w:rPr>
          <w:rFonts w:ascii="Arial" w:hAnsi="Arial" w:cs="Arial"/>
          <w:sz w:val="20"/>
          <w:szCs w:val="20"/>
        </w:rPr>
      </w:pPr>
      <w:r w:rsidRPr="00AA2EEE">
        <w:rPr>
          <w:rFonts w:ascii="Arial" w:hAnsi="Arial" w:cs="Arial"/>
          <w:sz w:val="20"/>
          <w:szCs w:val="20"/>
          <w:lang w:val="en-US"/>
        </w:rPr>
        <w:t>.ZADNA continued to show a good and stable financial performance during the 2021/22 Financial Year. .ZADNA managed to keep its expenditure within its budget and collected revenue timeously .ZADNA receives its funding from the co.za, net.za, org.za and web.za per domain name revenue. This was achieved while retaining the surplus at a manageable level.</w:t>
      </w:r>
    </w:p>
    <w:p w:rsidR="0046220A" w:rsidRPr="00AA2EEE" w:rsidRDefault="006C50AC"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.ZADNA’s performance was reaffirmed by the </w:t>
      </w:r>
      <w:r w:rsidR="00C05D13" w:rsidRPr="00AA2EEE">
        <w:rPr>
          <w:rFonts w:ascii="Arial" w:hAnsi="Arial" w:cs="Arial"/>
          <w:b/>
          <w:sz w:val="20"/>
          <w:szCs w:val="20"/>
          <w:lang w:val="en-US"/>
        </w:rPr>
        <w:t>Clean</w:t>
      </w:r>
      <w:r w:rsidR="00C05D13" w:rsidRPr="00AA2EEE">
        <w:rPr>
          <w:rFonts w:ascii="Arial" w:hAnsi="Arial" w:cs="Arial"/>
          <w:sz w:val="20"/>
          <w:szCs w:val="20"/>
          <w:lang w:val="en-US"/>
        </w:rPr>
        <w:t xml:space="preserve"> </w:t>
      </w:r>
      <w:r w:rsidR="00C05D13" w:rsidRPr="00AA2EEE">
        <w:rPr>
          <w:rFonts w:ascii="Arial" w:hAnsi="Arial" w:cs="Arial"/>
          <w:b/>
          <w:sz w:val="20"/>
          <w:szCs w:val="20"/>
          <w:lang w:val="en-US"/>
        </w:rPr>
        <w:t>audit opinion</w:t>
      </w:r>
      <w:r w:rsidR="00C05D13" w:rsidRPr="00AA2EEE">
        <w:rPr>
          <w:rFonts w:ascii="Arial" w:hAnsi="Arial" w:cs="Arial"/>
          <w:sz w:val="20"/>
          <w:szCs w:val="20"/>
          <w:lang w:val="en-US"/>
        </w:rPr>
        <w:t xml:space="preserve"> </w:t>
      </w:r>
      <w:r w:rsidRPr="00AA2EEE">
        <w:rPr>
          <w:rFonts w:ascii="Arial" w:hAnsi="Arial" w:cs="Arial"/>
          <w:sz w:val="20"/>
          <w:szCs w:val="20"/>
          <w:lang w:val="en-US"/>
        </w:rPr>
        <w:t>(</w:t>
      </w:r>
      <w:r w:rsidR="00832A36" w:rsidRPr="00AA2EEE">
        <w:rPr>
          <w:rFonts w:ascii="Arial" w:hAnsi="Arial" w:cs="Arial"/>
          <w:sz w:val="20"/>
          <w:szCs w:val="20"/>
          <w:lang w:val="en-US"/>
        </w:rPr>
        <w:t>Unqualified</w:t>
      </w:r>
      <w:r w:rsidR="00C05D13" w:rsidRPr="00AA2EEE">
        <w:rPr>
          <w:rFonts w:ascii="Arial" w:hAnsi="Arial" w:cs="Arial"/>
          <w:sz w:val="20"/>
          <w:szCs w:val="20"/>
          <w:lang w:val="en-US"/>
        </w:rPr>
        <w:t xml:space="preserve"> with no findings</w:t>
      </w:r>
      <w:r w:rsidRPr="00AA2EEE">
        <w:rPr>
          <w:rFonts w:ascii="Arial" w:hAnsi="Arial" w:cs="Arial"/>
          <w:sz w:val="20"/>
          <w:szCs w:val="20"/>
          <w:lang w:val="en-US"/>
        </w:rPr>
        <w:t xml:space="preserve">) which was achieved for the 2021/22 </w:t>
      </w:r>
      <w:r w:rsidR="00C05D13" w:rsidRPr="00AA2EEE">
        <w:rPr>
          <w:rFonts w:ascii="Arial" w:hAnsi="Arial" w:cs="Arial"/>
          <w:sz w:val="20"/>
          <w:szCs w:val="20"/>
          <w:lang w:val="en-US"/>
        </w:rPr>
        <w:t>Financial Year</w:t>
      </w:r>
      <w:r w:rsidRPr="00AA2EEE">
        <w:rPr>
          <w:rFonts w:ascii="Arial" w:hAnsi="Arial" w:cs="Arial"/>
          <w:sz w:val="20"/>
          <w:szCs w:val="20"/>
          <w:lang w:val="en-US"/>
        </w:rPr>
        <w:t xml:space="preserve">, </w:t>
      </w:r>
      <w:r w:rsidR="00C05D13" w:rsidRPr="00AA2EEE">
        <w:rPr>
          <w:rFonts w:ascii="Arial" w:hAnsi="Arial" w:cs="Arial"/>
          <w:sz w:val="20"/>
          <w:szCs w:val="20"/>
          <w:lang w:val="en-US"/>
        </w:rPr>
        <w:t xml:space="preserve">and </w:t>
      </w:r>
      <w:r w:rsidRPr="00AA2EEE">
        <w:rPr>
          <w:rFonts w:ascii="Arial" w:hAnsi="Arial" w:cs="Arial"/>
          <w:sz w:val="20"/>
          <w:szCs w:val="20"/>
          <w:lang w:val="en-US"/>
        </w:rPr>
        <w:t xml:space="preserve">without any </w:t>
      </w:r>
      <w:r w:rsidR="00C05D13" w:rsidRPr="00AA2EEE">
        <w:rPr>
          <w:rFonts w:ascii="Arial" w:hAnsi="Arial" w:cs="Arial"/>
          <w:sz w:val="20"/>
          <w:szCs w:val="20"/>
          <w:lang w:val="en-US"/>
        </w:rPr>
        <w:t xml:space="preserve">Irregular </w:t>
      </w:r>
      <w:r w:rsidRPr="00AA2EEE">
        <w:rPr>
          <w:rFonts w:ascii="Arial" w:hAnsi="Arial" w:cs="Arial"/>
          <w:sz w:val="20"/>
          <w:szCs w:val="20"/>
          <w:lang w:val="en-US"/>
        </w:rPr>
        <w:t xml:space="preserve">and </w:t>
      </w:r>
      <w:r w:rsidR="00C05D13" w:rsidRPr="00AA2EEE">
        <w:rPr>
          <w:rFonts w:ascii="Arial" w:hAnsi="Arial" w:cs="Arial"/>
          <w:sz w:val="20"/>
          <w:szCs w:val="20"/>
          <w:lang w:val="en-US"/>
        </w:rPr>
        <w:t>Fruitless E</w:t>
      </w:r>
      <w:r w:rsidRPr="00AA2EEE">
        <w:rPr>
          <w:rFonts w:ascii="Arial" w:hAnsi="Arial" w:cs="Arial"/>
          <w:sz w:val="20"/>
          <w:szCs w:val="20"/>
          <w:lang w:val="en-US"/>
        </w:rPr>
        <w:t>xpenditure.</w:t>
      </w:r>
    </w:p>
    <w:p w:rsidR="0046220A" w:rsidRPr="00AA2EEE" w:rsidRDefault="0046220A" w:rsidP="00AA2EEE">
      <w:pPr>
        <w:spacing w:after="0" w:line="240" w:lineRule="auto"/>
        <w:jc w:val="left"/>
        <w:rPr>
          <w:rFonts w:ascii="Arial" w:hAnsi="Arial" w:cs="Arial"/>
          <w:sz w:val="20"/>
          <w:szCs w:val="20"/>
        </w:rPr>
      </w:pPr>
    </w:p>
    <w:p w:rsidR="00570D3E" w:rsidRPr="00AA2EEE" w:rsidRDefault="00003BE0" w:rsidP="00AA2EEE">
      <w:pPr>
        <w:spacing w:after="0" w:line="240" w:lineRule="auto"/>
        <w:ind w:left="900" w:hanging="540"/>
        <w:jc w:val="left"/>
        <w:rPr>
          <w:rFonts w:ascii="Arial" w:hAnsi="Arial" w:cs="Arial"/>
          <w:sz w:val="20"/>
          <w:szCs w:val="20"/>
        </w:rPr>
      </w:pPr>
      <w:r w:rsidRPr="00AA2EEE">
        <w:rPr>
          <w:rFonts w:ascii="Arial" w:hAnsi="Arial" w:cs="Arial"/>
          <w:b/>
          <w:sz w:val="20"/>
          <w:szCs w:val="20"/>
        </w:rPr>
        <w:t>1</w:t>
      </w:r>
      <w:r w:rsidR="00D64C2C" w:rsidRPr="00AA2EEE">
        <w:rPr>
          <w:rFonts w:ascii="Arial" w:hAnsi="Arial" w:cs="Arial"/>
          <w:b/>
          <w:sz w:val="20"/>
          <w:szCs w:val="20"/>
        </w:rPr>
        <w:t>2</w:t>
      </w:r>
      <w:r w:rsidR="00F838F6" w:rsidRPr="00AA2EEE">
        <w:rPr>
          <w:rFonts w:ascii="Arial" w:hAnsi="Arial" w:cs="Arial"/>
          <w:b/>
          <w:sz w:val="20"/>
          <w:szCs w:val="20"/>
        </w:rPr>
        <w:t>.</w:t>
      </w:r>
      <w:r w:rsidR="00D64C2C" w:rsidRPr="00AA2EEE">
        <w:rPr>
          <w:rFonts w:ascii="Arial" w:hAnsi="Arial" w:cs="Arial"/>
          <w:b/>
          <w:sz w:val="20"/>
          <w:szCs w:val="20"/>
        </w:rPr>
        <w:t>2</w:t>
      </w:r>
      <w:r w:rsidR="00F838F6" w:rsidRPr="00AA2EEE">
        <w:rPr>
          <w:rFonts w:ascii="Arial" w:hAnsi="Arial" w:cs="Arial"/>
          <w:b/>
          <w:sz w:val="20"/>
          <w:szCs w:val="20"/>
        </w:rPr>
        <w:tab/>
      </w:r>
      <w:r w:rsidR="00D64C2C" w:rsidRPr="00AA2EEE">
        <w:rPr>
          <w:rFonts w:ascii="Arial" w:hAnsi="Arial" w:cs="Arial"/>
          <w:b/>
          <w:sz w:val="20"/>
          <w:szCs w:val="20"/>
        </w:rPr>
        <w:t xml:space="preserve">SENTECH </w:t>
      </w:r>
    </w:p>
    <w:p w:rsidR="00620844" w:rsidRPr="00AA2EEE" w:rsidRDefault="0062084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Sentech is a South African-based digital infrastructure and content delivery company providing services in South Africa and on the African continent. The Company has an extensive, strategically positioned infrastructure that provides a combined coverage to 100 per cent of the South African population. This enables us to provide facility leasing and co-location on our masts, offering connectivity and infrastructure services to the retail, telecommunications and public sectors. We provide broadcast transmission services to commercial and public broadcasters in the country, including over 150 community radio stations.</w:t>
      </w:r>
    </w:p>
    <w:p w:rsidR="00620844" w:rsidRPr="00AA2EEE" w:rsidRDefault="0062084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As </w:t>
      </w:r>
      <w:r w:rsidR="00003AE4" w:rsidRPr="00AA2EEE">
        <w:rPr>
          <w:rFonts w:ascii="Arial" w:hAnsi="Arial" w:cs="Arial"/>
          <w:sz w:val="20"/>
          <w:szCs w:val="20"/>
          <w:lang w:val="en-US"/>
        </w:rPr>
        <w:t xml:space="preserve">a </w:t>
      </w:r>
      <w:r w:rsidRPr="00AA2EEE">
        <w:rPr>
          <w:rFonts w:ascii="Arial" w:hAnsi="Arial" w:cs="Arial"/>
          <w:sz w:val="20"/>
          <w:szCs w:val="20"/>
          <w:lang w:val="en-US"/>
        </w:rPr>
        <w:t>holder of both an Individual Electronic Communications Network Services (I-ECNS) licence and an Individual Electronic Communications Services (I-ECS) licence, Sentech is able to provide both voice-based telecommunications and multimedia services.</w:t>
      </w:r>
    </w:p>
    <w:p w:rsidR="00054974" w:rsidRPr="00AA2EEE" w:rsidRDefault="0062084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Sentech is a Schedule 3b Government Enterprise and we derive our mandate from legislation, particularly the Sentech Act and the Electronic Communications Act (ECA). It is also a Level 1 B-BBEE contributor. sentech was incorporated as a </w:t>
      </w:r>
      <w:r w:rsidR="00003AE4" w:rsidRPr="00AA2EEE">
        <w:rPr>
          <w:rFonts w:ascii="Arial" w:hAnsi="Arial" w:cs="Arial"/>
          <w:sz w:val="20"/>
          <w:szCs w:val="20"/>
          <w:lang w:val="en-US"/>
        </w:rPr>
        <w:t>wholly-owned</w:t>
      </w:r>
      <w:r w:rsidRPr="00AA2EEE">
        <w:rPr>
          <w:rFonts w:ascii="Arial" w:hAnsi="Arial" w:cs="Arial"/>
          <w:sz w:val="20"/>
          <w:szCs w:val="20"/>
          <w:lang w:val="en-US"/>
        </w:rPr>
        <w:t xml:space="preserve"> subsidiary of the South African Broadcasting Corporation (SABC) in 1992. In 1996, the SENTECH Act (No. 63 of 1996) was amended, converting SENTECH into a separate public entity that owns the largest infrastructure in the country for terrestrial signal distribution for both television and radio.</w:t>
      </w:r>
      <w:r w:rsidRPr="00AA2EEE" w:rsidDel="00620844">
        <w:rPr>
          <w:rFonts w:ascii="Arial" w:hAnsi="Arial" w:cs="Arial"/>
          <w:sz w:val="20"/>
          <w:szCs w:val="20"/>
          <w:lang w:val="en-US"/>
        </w:rPr>
        <w:t xml:space="preserve"> </w:t>
      </w:r>
    </w:p>
    <w:p w:rsidR="00240764" w:rsidRPr="00AA2EEE" w:rsidRDefault="00003BE0" w:rsidP="00AA2EEE">
      <w:pPr>
        <w:spacing w:after="0" w:line="240" w:lineRule="auto"/>
        <w:ind w:left="1440" w:hanging="1080"/>
        <w:jc w:val="left"/>
        <w:rPr>
          <w:rFonts w:ascii="Arial" w:hAnsi="Arial" w:cs="Arial"/>
          <w:b/>
          <w:sz w:val="20"/>
          <w:szCs w:val="20"/>
          <w:lang w:val="en-US"/>
        </w:rPr>
      </w:pPr>
      <w:r w:rsidRPr="00AA2EEE">
        <w:rPr>
          <w:rFonts w:ascii="Arial" w:hAnsi="Arial" w:cs="Arial"/>
          <w:b/>
          <w:sz w:val="20"/>
          <w:szCs w:val="20"/>
          <w:lang w:val="en-US"/>
        </w:rPr>
        <w:t>1</w:t>
      </w:r>
      <w:r w:rsidR="00D64C2C" w:rsidRPr="00AA2EEE">
        <w:rPr>
          <w:rFonts w:ascii="Arial" w:hAnsi="Arial" w:cs="Arial"/>
          <w:b/>
          <w:sz w:val="20"/>
          <w:szCs w:val="20"/>
          <w:lang w:val="en-US"/>
        </w:rPr>
        <w:t>2</w:t>
      </w:r>
      <w:r w:rsidR="009C558F" w:rsidRPr="00AA2EEE">
        <w:rPr>
          <w:rFonts w:ascii="Arial" w:hAnsi="Arial" w:cs="Arial"/>
          <w:b/>
          <w:sz w:val="20"/>
          <w:szCs w:val="20"/>
          <w:lang w:val="en-US"/>
        </w:rPr>
        <w:t>.</w:t>
      </w:r>
      <w:r w:rsidR="00D64C2C" w:rsidRPr="00AA2EEE">
        <w:rPr>
          <w:rFonts w:ascii="Arial" w:hAnsi="Arial" w:cs="Arial"/>
          <w:b/>
          <w:sz w:val="20"/>
          <w:szCs w:val="20"/>
          <w:lang w:val="en-US"/>
        </w:rPr>
        <w:t>2</w:t>
      </w:r>
      <w:r w:rsidR="009C558F" w:rsidRPr="00AA2EEE">
        <w:rPr>
          <w:rFonts w:ascii="Arial" w:hAnsi="Arial" w:cs="Arial"/>
          <w:b/>
          <w:sz w:val="20"/>
          <w:szCs w:val="20"/>
          <w:lang w:val="en-US"/>
        </w:rPr>
        <w:t>.</w:t>
      </w:r>
      <w:r w:rsidR="004A51CF" w:rsidRPr="00AA2EEE">
        <w:rPr>
          <w:rFonts w:ascii="Arial" w:hAnsi="Arial" w:cs="Arial"/>
          <w:b/>
          <w:sz w:val="20"/>
          <w:szCs w:val="20"/>
          <w:lang w:val="en-US"/>
        </w:rPr>
        <w:t>1</w:t>
      </w:r>
      <w:r w:rsidR="004A51CF" w:rsidRPr="00AA2EEE">
        <w:rPr>
          <w:rFonts w:ascii="Arial" w:hAnsi="Arial" w:cs="Arial"/>
          <w:b/>
          <w:sz w:val="20"/>
          <w:szCs w:val="20"/>
          <w:lang w:val="en-US"/>
        </w:rPr>
        <w:tab/>
      </w:r>
      <w:r w:rsidR="004A51CF" w:rsidRPr="00AA2EEE">
        <w:rPr>
          <w:rFonts w:ascii="Arial" w:hAnsi="Arial" w:cs="Arial"/>
          <w:b/>
          <w:bCs/>
          <w:sz w:val="20"/>
          <w:szCs w:val="20"/>
          <w:lang w:val="en-US"/>
        </w:rPr>
        <w:t xml:space="preserve">Operational </w:t>
      </w:r>
      <w:r w:rsidR="007C147A" w:rsidRPr="00AA2EEE">
        <w:rPr>
          <w:rFonts w:ascii="Arial" w:hAnsi="Arial" w:cs="Arial"/>
          <w:b/>
          <w:bCs/>
          <w:sz w:val="20"/>
          <w:szCs w:val="20"/>
          <w:lang w:val="en-US"/>
        </w:rPr>
        <w:t>Highlights</w:t>
      </w:r>
    </w:p>
    <w:p w:rsidR="002C5B56" w:rsidRPr="00AA2EEE" w:rsidRDefault="00EF516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2021/22 financial year period was characterised by challenges related to slow economic growth, however, it also presented opportunity in the rising need for information communication services. This delicate reality demanded organisations to advance creativity and innovation capabilities to efficiently offer services to economically constrained markets to foster integrated sustainability for Sentech and its customers.</w:t>
      </w:r>
      <w:r w:rsidRPr="00AA2EEE" w:rsidDel="00EF5160">
        <w:rPr>
          <w:rFonts w:ascii="Arial" w:hAnsi="Arial" w:cs="Arial"/>
          <w:sz w:val="20"/>
          <w:szCs w:val="20"/>
          <w:lang w:val="en-US"/>
        </w:rPr>
        <w:t xml:space="preserve"> </w:t>
      </w:r>
    </w:p>
    <w:p w:rsidR="00EF5160" w:rsidRPr="00AA2EEE" w:rsidRDefault="00EF5160"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703305" cy="753502"/>
            <wp:effectExtent l="0" t="0" r="190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4333" cy="762150"/>
                    </a:xfrm>
                    <a:prstGeom prst="rect">
                      <a:avLst/>
                    </a:prstGeom>
                    <a:noFill/>
                  </pic:spPr>
                </pic:pic>
              </a:graphicData>
            </a:graphic>
          </wp:inline>
        </w:drawing>
      </w:r>
    </w:p>
    <w:p w:rsidR="00EF5160" w:rsidRPr="00AA2EEE" w:rsidRDefault="00EF516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As at the end of March 2022, the organisation had successfully transitioned five provinces (the Free-State, Northern- Cape, North-West, Mpumalanga and Limpopo provinces) to digital television. This was immediately followed by the implementation of Spectrum re-farming (digital to digital migration) to ensure the release of spectrum above 690Mhz in line with the National Frequency plan </w:t>
      </w:r>
      <w:r w:rsidR="004844C0" w:rsidRPr="00AA2EEE">
        <w:rPr>
          <w:rFonts w:ascii="Arial" w:hAnsi="Arial" w:cs="Arial"/>
          <w:sz w:val="20"/>
          <w:szCs w:val="20"/>
          <w:lang w:val="en-US"/>
        </w:rPr>
        <w:t>and</w:t>
      </w:r>
      <w:r w:rsidRPr="00AA2EEE">
        <w:rPr>
          <w:rFonts w:ascii="Arial" w:hAnsi="Arial" w:cs="Arial"/>
          <w:sz w:val="20"/>
          <w:szCs w:val="20"/>
          <w:lang w:val="en-US"/>
        </w:rPr>
        <w:t xml:space="preserve"> paved the way for </w:t>
      </w:r>
      <w:r w:rsidR="004844C0" w:rsidRPr="00AA2EEE">
        <w:rPr>
          <w:rFonts w:ascii="Arial" w:hAnsi="Arial" w:cs="Arial"/>
          <w:sz w:val="20"/>
          <w:szCs w:val="20"/>
          <w:lang w:val="en-US"/>
        </w:rPr>
        <w:t xml:space="preserve">the </w:t>
      </w:r>
      <w:r w:rsidRPr="00AA2EEE">
        <w:rPr>
          <w:rFonts w:ascii="Arial" w:hAnsi="Arial" w:cs="Arial"/>
          <w:sz w:val="20"/>
          <w:szCs w:val="20"/>
          <w:lang w:val="en-US"/>
        </w:rPr>
        <w:t>implementation of IMT services in these five provinces.</w:t>
      </w:r>
    </w:p>
    <w:p w:rsidR="00EF5160" w:rsidRPr="00AA2EEE" w:rsidRDefault="00FC2A5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Sentech embarked on a few successful 5G pilots with the market and the industry</w:t>
      </w:r>
      <w:r w:rsidR="00C25EFB" w:rsidRPr="00AA2EEE">
        <w:rPr>
          <w:rFonts w:ascii="Arial" w:hAnsi="Arial" w:cs="Arial"/>
          <w:sz w:val="20"/>
          <w:szCs w:val="20"/>
          <w:lang w:val="en-US"/>
        </w:rPr>
        <w:t>, piloted a digital radio network in Gauteng,</w:t>
      </w:r>
      <w:r w:rsidRPr="00AA2EEE">
        <w:rPr>
          <w:rFonts w:ascii="Arial" w:hAnsi="Arial" w:cs="Arial"/>
          <w:sz w:val="20"/>
          <w:szCs w:val="20"/>
          <w:lang w:val="en-US"/>
        </w:rPr>
        <w:t xml:space="preserve"> and </w:t>
      </w:r>
      <w:r w:rsidR="004844C0" w:rsidRPr="00AA2EEE">
        <w:rPr>
          <w:rFonts w:ascii="Arial" w:hAnsi="Arial" w:cs="Arial"/>
          <w:sz w:val="20"/>
          <w:szCs w:val="20"/>
          <w:lang w:val="en-US"/>
        </w:rPr>
        <w:t>worked</w:t>
      </w:r>
      <w:r w:rsidRPr="00AA2EEE">
        <w:rPr>
          <w:rFonts w:ascii="Arial" w:hAnsi="Arial" w:cs="Arial"/>
          <w:sz w:val="20"/>
          <w:szCs w:val="20"/>
          <w:lang w:val="en-US"/>
        </w:rPr>
        <w:t xml:space="preserve"> with the regulator to advance the digital radio trial to the Western Cape and KZN provinces.</w:t>
      </w:r>
    </w:p>
    <w:p w:rsidR="00EF5160" w:rsidRPr="00AA2EEE" w:rsidRDefault="00FC2A5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Sentech continued to optimise </w:t>
      </w:r>
      <w:r w:rsidR="004844C0" w:rsidRPr="00AA2EEE">
        <w:rPr>
          <w:rFonts w:ascii="Arial" w:hAnsi="Arial" w:cs="Arial"/>
          <w:sz w:val="20"/>
          <w:szCs w:val="20"/>
          <w:lang w:val="en-US"/>
        </w:rPr>
        <w:t xml:space="preserve">the </w:t>
      </w:r>
      <w:r w:rsidRPr="00AA2EEE">
        <w:rPr>
          <w:rFonts w:ascii="Arial" w:hAnsi="Arial" w:cs="Arial"/>
          <w:sz w:val="20"/>
          <w:szCs w:val="20"/>
          <w:lang w:val="en-US"/>
        </w:rPr>
        <w:t>use of satellite and energy resources, and as a result</w:t>
      </w:r>
      <w:r w:rsidR="004844C0" w:rsidRPr="00AA2EEE">
        <w:rPr>
          <w:rFonts w:ascii="Arial" w:hAnsi="Arial" w:cs="Arial"/>
          <w:sz w:val="20"/>
          <w:szCs w:val="20"/>
          <w:lang w:val="en-US"/>
        </w:rPr>
        <w:t>,</w:t>
      </w:r>
      <w:r w:rsidRPr="00AA2EEE">
        <w:rPr>
          <w:rFonts w:ascii="Arial" w:hAnsi="Arial" w:cs="Arial"/>
          <w:sz w:val="20"/>
          <w:szCs w:val="20"/>
          <w:lang w:val="en-US"/>
        </w:rPr>
        <w:t xml:space="preserve"> we achieved efficiencies of 18 per cent for satellite and 7 per cent for energy. This productivity efficiency was realised due to optimised contractual negotiations, implementation of a smart energy solution and termination of analogue technologies.</w:t>
      </w:r>
    </w:p>
    <w:p w:rsidR="00EF5160" w:rsidRPr="00AA2EEE" w:rsidRDefault="00EB165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lastRenderedPageBreak/>
        <w:t>During the reporting period, the energy reduction programme resulted in a decrease of 9 075 tonnes of carbon dioxide equivalent (tCO2e) in direct (Scope 1) emissions and a reduction of 1 154 tonnes in indirect (Scope 2) emissions.</w:t>
      </w:r>
    </w:p>
    <w:p w:rsidR="00EB1659" w:rsidRPr="00AA2EEE" w:rsidRDefault="00EB165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Sentech rolled out 1 037 training </w:t>
      </w:r>
      <w:r w:rsidR="00C25EFB" w:rsidRPr="00AA2EEE">
        <w:rPr>
          <w:rFonts w:ascii="Arial" w:hAnsi="Arial" w:cs="Arial"/>
          <w:sz w:val="20"/>
          <w:szCs w:val="20"/>
          <w:lang w:val="en-US"/>
        </w:rPr>
        <w:t>interventions</w:t>
      </w:r>
      <w:r w:rsidRPr="00AA2EEE">
        <w:rPr>
          <w:rFonts w:ascii="Arial" w:hAnsi="Arial" w:cs="Arial"/>
          <w:sz w:val="20"/>
          <w:szCs w:val="20"/>
          <w:lang w:val="en-US"/>
        </w:rPr>
        <w:t xml:space="preserve"> during the reporting period against a target of 1 035, with 22 of these being related to </w:t>
      </w:r>
      <w:r w:rsidR="004844C0" w:rsidRPr="00AA2EEE">
        <w:rPr>
          <w:rFonts w:ascii="Arial" w:hAnsi="Arial" w:cs="Arial"/>
          <w:sz w:val="20"/>
          <w:szCs w:val="20"/>
          <w:lang w:val="en-US"/>
        </w:rPr>
        <w:t>mission-critical</w:t>
      </w:r>
      <w:r w:rsidRPr="00AA2EEE">
        <w:rPr>
          <w:rFonts w:ascii="Arial" w:hAnsi="Arial" w:cs="Arial"/>
          <w:sz w:val="20"/>
          <w:szCs w:val="20"/>
          <w:lang w:val="en-US"/>
        </w:rPr>
        <w:t xml:space="preserve"> skills and also </w:t>
      </w:r>
      <w:r w:rsidR="004844C0" w:rsidRPr="00AA2EEE">
        <w:rPr>
          <w:rFonts w:ascii="Arial" w:hAnsi="Arial" w:cs="Arial"/>
          <w:sz w:val="20"/>
          <w:szCs w:val="20"/>
          <w:lang w:val="en-US"/>
        </w:rPr>
        <w:t>began</w:t>
      </w:r>
      <w:r w:rsidRPr="00AA2EEE">
        <w:rPr>
          <w:rFonts w:ascii="Arial" w:hAnsi="Arial" w:cs="Arial"/>
          <w:sz w:val="20"/>
          <w:szCs w:val="20"/>
          <w:lang w:val="en-US"/>
        </w:rPr>
        <w:t xml:space="preserve"> a process of reviewing our operating model.</w:t>
      </w:r>
      <w:r w:rsidR="007E0E7D" w:rsidRPr="00AA2EEE">
        <w:rPr>
          <w:rFonts w:ascii="Arial" w:hAnsi="Arial" w:cs="Arial"/>
          <w:sz w:val="20"/>
          <w:szCs w:val="20"/>
          <w:lang w:val="en-US"/>
        </w:rPr>
        <w:t xml:space="preserve"> Sentech missed the revenue target by 3 per cent and noted that alternative revenue sources have significantly reduced the impact of Covid-19 on the organisation.</w:t>
      </w:r>
    </w:p>
    <w:p w:rsidR="007E0E7D" w:rsidRPr="00AA2EEE" w:rsidRDefault="007E0E7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Some of the innovation projects undertaken during the reporting period included:</w:t>
      </w:r>
    </w:p>
    <w:p w:rsidR="007E0E7D" w:rsidRPr="00AA2EEE" w:rsidRDefault="007E0E7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implementation of cloud computing infrastructure at NASREC to enable public and private computing and storage capacity;</w:t>
      </w:r>
    </w:p>
    <w:p w:rsidR="007E0E7D" w:rsidRPr="00AA2EEE" w:rsidRDefault="007E0E7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implementation of a new standalone 5G radio network to provide cost-effective network infrastructure for government departments and industry; and</w:t>
      </w:r>
    </w:p>
    <w:p w:rsidR="00EB1659" w:rsidRPr="00AA2EEE" w:rsidRDefault="007E0E7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establishment of the SENTECH Research and Innovation Collaboration Network as a hub for creativity and thought leadership between ourselves, institutes of higher learning, industry and other stakeholders.</w:t>
      </w:r>
    </w:p>
    <w:p w:rsidR="00D64C2C" w:rsidRPr="00AA2EEE" w:rsidRDefault="00D64C2C" w:rsidP="00AA2EEE">
      <w:pPr>
        <w:spacing w:after="0" w:line="240" w:lineRule="auto"/>
        <w:jc w:val="left"/>
        <w:rPr>
          <w:rFonts w:ascii="Arial" w:hAnsi="Arial" w:cs="Arial"/>
          <w:sz w:val="20"/>
          <w:szCs w:val="20"/>
          <w:lang w:val="en-US"/>
        </w:rPr>
      </w:pPr>
    </w:p>
    <w:p w:rsidR="002E6C6E" w:rsidRPr="00AA2EEE" w:rsidRDefault="00052676" w:rsidP="00AA2EEE">
      <w:pPr>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D64C2C" w:rsidRPr="00AA2EEE">
        <w:rPr>
          <w:rFonts w:ascii="Arial" w:hAnsi="Arial" w:cs="Arial"/>
          <w:b/>
          <w:sz w:val="20"/>
          <w:szCs w:val="20"/>
        </w:rPr>
        <w:t>2</w:t>
      </w:r>
      <w:r w:rsidRPr="00AA2EEE">
        <w:rPr>
          <w:rFonts w:ascii="Arial" w:hAnsi="Arial" w:cs="Arial"/>
          <w:b/>
          <w:sz w:val="20"/>
          <w:szCs w:val="20"/>
        </w:rPr>
        <w:t>.</w:t>
      </w:r>
      <w:r w:rsidR="00D64C2C" w:rsidRPr="00AA2EEE">
        <w:rPr>
          <w:rFonts w:ascii="Arial" w:hAnsi="Arial" w:cs="Arial"/>
          <w:b/>
          <w:sz w:val="20"/>
          <w:szCs w:val="20"/>
        </w:rPr>
        <w:t>2</w:t>
      </w:r>
      <w:r w:rsidR="009C558F" w:rsidRPr="00AA2EEE">
        <w:rPr>
          <w:rFonts w:ascii="Arial" w:hAnsi="Arial" w:cs="Arial"/>
          <w:b/>
          <w:sz w:val="20"/>
          <w:szCs w:val="20"/>
        </w:rPr>
        <w:t>.</w:t>
      </w:r>
      <w:r w:rsidR="002E6C6E" w:rsidRPr="00AA2EEE">
        <w:rPr>
          <w:rFonts w:ascii="Arial" w:hAnsi="Arial" w:cs="Arial"/>
          <w:b/>
          <w:sz w:val="20"/>
          <w:szCs w:val="20"/>
        </w:rPr>
        <w:t>2</w:t>
      </w:r>
      <w:r w:rsidR="002E6C6E" w:rsidRPr="00AA2EEE">
        <w:rPr>
          <w:rFonts w:ascii="Arial" w:hAnsi="Arial" w:cs="Arial"/>
          <w:b/>
          <w:sz w:val="20"/>
          <w:szCs w:val="20"/>
        </w:rPr>
        <w:tab/>
        <w:t xml:space="preserve">Financial </w:t>
      </w:r>
      <w:r w:rsidR="005E3B82" w:rsidRPr="00AA2EEE">
        <w:rPr>
          <w:rFonts w:ascii="Arial" w:hAnsi="Arial" w:cs="Arial"/>
          <w:b/>
          <w:sz w:val="20"/>
          <w:szCs w:val="20"/>
        </w:rPr>
        <w:t>Performance</w:t>
      </w:r>
    </w:p>
    <w:p w:rsidR="007E0E7D" w:rsidRPr="00AA2EEE" w:rsidRDefault="007E0E7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revenue of R1.373 billion achieved during the period was partly due to the economic recovery and partly due to close collaboration with customers </w:t>
      </w:r>
      <w:r w:rsidR="00C25EFB" w:rsidRPr="00AA2EEE">
        <w:rPr>
          <w:rFonts w:ascii="Arial" w:hAnsi="Arial" w:cs="Arial"/>
          <w:sz w:val="20"/>
          <w:szCs w:val="20"/>
          <w:lang w:val="en-US"/>
        </w:rPr>
        <w:t>to</w:t>
      </w:r>
      <w:r w:rsidRPr="00AA2EEE">
        <w:rPr>
          <w:rFonts w:ascii="Arial" w:hAnsi="Arial" w:cs="Arial"/>
          <w:sz w:val="20"/>
          <w:szCs w:val="20"/>
          <w:lang w:val="en-US"/>
        </w:rPr>
        <w:t xml:space="preserve"> establish mutually beneficial payment arrangements. Nevertheless</w:t>
      </w:r>
      <w:r w:rsidR="004844C0" w:rsidRPr="00AA2EEE">
        <w:rPr>
          <w:rFonts w:ascii="Arial" w:hAnsi="Arial" w:cs="Arial"/>
          <w:sz w:val="20"/>
          <w:szCs w:val="20"/>
          <w:lang w:val="en-US"/>
        </w:rPr>
        <w:t>,</w:t>
      </w:r>
      <w:r w:rsidRPr="00AA2EEE">
        <w:rPr>
          <w:rFonts w:ascii="Arial" w:hAnsi="Arial" w:cs="Arial"/>
          <w:sz w:val="20"/>
          <w:szCs w:val="20"/>
          <w:lang w:val="en-US"/>
        </w:rPr>
        <w:t xml:space="preserve"> Sentech experienced a loss of revenue in the managed infrastructure services and broadband connectivity businesses</w:t>
      </w:r>
      <w:r w:rsidRPr="00AA2EEE" w:rsidDel="007E0E7D">
        <w:rPr>
          <w:rFonts w:ascii="Arial" w:hAnsi="Arial" w:cs="Arial"/>
          <w:sz w:val="20"/>
          <w:szCs w:val="20"/>
        </w:rPr>
        <w:t xml:space="preserve"> </w:t>
      </w:r>
      <w:r w:rsidRPr="00AA2EEE">
        <w:rPr>
          <w:rFonts w:ascii="Arial" w:hAnsi="Arial" w:cs="Arial"/>
          <w:sz w:val="20"/>
          <w:szCs w:val="20"/>
          <w:lang w:val="en-US"/>
        </w:rPr>
        <w:t>resulting from cancellations caused by the pandemic. Sentech’s core operations nevertheless generated positive cash flows</w:t>
      </w:r>
      <w:r w:rsidR="00C25EFB" w:rsidRPr="00AA2EEE">
        <w:rPr>
          <w:rFonts w:ascii="Arial" w:hAnsi="Arial" w:cs="Arial"/>
          <w:sz w:val="20"/>
          <w:szCs w:val="20"/>
          <w:lang w:val="en-US"/>
        </w:rPr>
        <w:t>,</w:t>
      </w:r>
      <w:r w:rsidRPr="00AA2EEE">
        <w:rPr>
          <w:rFonts w:ascii="Arial" w:hAnsi="Arial" w:cs="Arial"/>
          <w:sz w:val="20"/>
          <w:szCs w:val="20"/>
          <w:lang w:val="en-US"/>
        </w:rPr>
        <w:t xml:space="preserve"> and we maintained profitability.</w:t>
      </w:r>
    </w:p>
    <w:p w:rsidR="0068621D" w:rsidRPr="00AA2EEE" w:rsidRDefault="0068621D"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484230" cy="9373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7006" cy="949707"/>
                    </a:xfrm>
                    <a:prstGeom prst="rect">
                      <a:avLst/>
                    </a:prstGeom>
                    <a:noFill/>
                  </pic:spPr>
                </pic:pic>
              </a:graphicData>
            </a:graphic>
          </wp:inline>
        </w:drawing>
      </w:r>
    </w:p>
    <w:p w:rsidR="000E7E5A" w:rsidRPr="00AA2EEE" w:rsidRDefault="007E0E7D"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Most notably, the balance sheet improved considerably, with cash reserves above R2 billion by </w:t>
      </w:r>
      <w:r w:rsidR="00C25EFB" w:rsidRPr="00AA2EEE">
        <w:rPr>
          <w:rFonts w:ascii="Arial" w:hAnsi="Arial" w:cs="Arial"/>
          <w:sz w:val="20"/>
          <w:szCs w:val="20"/>
          <w:lang w:val="en-US"/>
        </w:rPr>
        <w:t>year-end</w:t>
      </w:r>
      <w:r w:rsidRPr="00AA2EEE">
        <w:rPr>
          <w:rFonts w:ascii="Arial" w:hAnsi="Arial" w:cs="Arial"/>
          <w:sz w:val="20"/>
          <w:szCs w:val="20"/>
          <w:lang w:val="en-US"/>
        </w:rPr>
        <w:t xml:space="preserve">. Accounts receivable also improved </w:t>
      </w:r>
      <w:r w:rsidR="00C25EFB" w:rsidRPr="00AA2EEE">
        <w:rPr>
          <w:rFonts w:ascii="Arial" w:hAnsi="Arial" w:cs="Arial"/>
          <w:sz w:val="20"/>
          <w:szCs w:val="20"/>
          <w:lang w:val="en-US"/>
        </w:rPr>
        <w:t>due to</w:t>
      </w:r>
      <w:r w:rsidRPr="00AA2EEE">
        <w:rPr>
          <w:rFonts w:ascii="Arial" w:hAnsi="Arial" w:cs="Arial"/>
          <w:sz w:val="20"/>
          <w:szCs w:val="20"/>
          <w:lang w:val="en-US"/>
        </w:rPr>
        <w:t xml:space="preserve"> the settlement of long-outstanding debts following a concerted debt-collection programme.</w:t>
      </w:r>
      <w:r w:rsidRPr="00AA2EEE" w:rsidDel="007E0E7D">
        <w:rPr>
          <w:rFonts w:ascii="Arial" w:hAnsi="Arial" w:cs="Arial"/>
          <w:sz w:val="20"/>
          <w:szCs w:val="20"/>
        </w:rPr>
        <w:t xml:space="preserve"> </w:t>
      </w:r>
    </w:p>
    <w:p w:rsidR="007E0E7D" w:rsidRPr="00AA2EEE" w:rsidRDefault="007E0E7D"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As of 31 March 2022, satellite capacity Lease Liability was R1.16 billion compared to the prior </w:t>
      </w:r>
      <w:r w:rsidR="00C25EFB" w:rsidRPr="00AA2EEE">
        <w:rPr>
          <w:rFonts w:ascii="Arial" w:hAnsi="Arial" w:cs="Arial"/>
          <w:sz w:val="20"/>
          <w:szCs w:val="20"/>
          <w:lang w:val="en-US"/>
        </w:rPr>
        <w:t>period's</w:t>
      </w:r>
      <w:r w:rsidRPr="00AA2EEE">
        <w:rPr>
          <w:rFonts w:ascii="Arial" w:hAnsi="Arial" w:cs="Arial"/>
          <w:sz w:val="20"/>
          <w:szCs w:val="20"/>
          <w:lang w:val="en-US"/>
        </w:rPr>
        <w:t xml:space="preserve"> amount of R1.22 billion, mainly attributable to foreign exchange rate fluctuations. Reporting on this is required by IAS 21 as more than 90 per cent of the value of Qualifying lease contracts for satellite capacity is foreign currency denominated.</w:t>
      </w:r>
    </w:p>
    <w:p w:rsidR="007E0E7D" w:rsidRPr="00AA2EEE" w:rsidRDefault="0068621D"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Sufficient </w:t>
      </w:r>
      <w:r w:rsidR="007E0E7D" w:rsidRPr="00AA2EEE">
        <w:rPr>
          <w:rFonts w:ascii="Arial" w:hAnsi="Arial" w:cs="Arial"/>
          <w:sz w:val="20"/>
          <w:szCs w:val="20"/>
          <w:lang w:val="en-US"/>
        </w:rPr>
        <w:t xml:space="preserve">cash reserves were realised to meet our capital projects requirements for the period and, by </w:t>
      </w:r>
      <w:r w:rsidR="00C25EFB" w:rsidRPr="00AA2EEE">
        <w:rPr>
          <w:rFonts w:ascii="Arial" w:hAnsi="Arial" w:cs="Arial"/>
          <w:sz w:val="20"/>
          <w:szCs w:val="20"/>
          <w:lang w:val="en-US"/>
        </w:rPr>
        <w:t>year-end</w:t>
      </w:r>
      <w:r w:rsidR="007E0E7D" w:rsidRPr="00AA2EEE">
        <w:rPr>
          <w:rFonts w:ascii="Arial" w:hAnsi="Arial" w:cs="Arial"/>
          <w:sz w:val="20"/>
          <w:szCs w:val="20"/>
          <w:lang w:val="en-US"/>
        </w:rPr>
        <w:t>, had achieved an EBITDA margin of 18 per cent.</w:t>
      </w:r>
      <w:r w:rsidRPr="00AA2EEE">
        <w:rPr>
          <w:rFonts w:ascii="Arial" w:hAnsi="Arial" w:cs="Arial"/>
          <w:sz w:val="20"/>
          <w:szCs w:val="20"/>
          <w:lang w:val="en-US"/>
        </w:rPr>
        <w:t xml:space="preserve"> Sentech </w:t>
      </w:r>
      <w:r w:rsidR="00734468" w:rsidRPr="00AA2EEE">
        <w:rPr>
          <w:rFonts w:ascii="Arial" w:hAnsi="Arial" w:cs="Arial"/>
          <w:sz w:val="20"/>
          <w:szCs w:val="20"/>
          <w:lang w:val="en-US"/>
        </w:rPr>
        <w:t>improved</w:t>
      </w:r>
      <w:r w:rsidRPr="00AA2EEE">
        <w:rPr>
          <w:rFonts w:ascii="Arial" w:hAnsi="Arial" w:cs="Arial"/>
          <w:sz w:val="20"/>
          <w:szCs w:val="20"/>
          <w:lang w:val="en-US"/>
        </w:rPr>
        <w:t xml:space="preserve"> </w:t>
      </w:r>
      <w:r w:rsidR="00734468" w:rsidRPr="00AA2EEE">
        <w:rPr>
          <w:rFonts w:ascii="Arial" w:hAnsi="Arial" w:cs="Arial"/>
          <w:sz w:val="20"/>
          <w:szCs w:val="20"/>
          <w:lang w:val="en-US"/>
        </w:rPr>
        <w:t xml:space="preserve">its </w:t>
      </w:r>
      <w:r w:rsidRPr="00AA2EEE">
        <w:rPr>
          <w:rFonts w:ascii="Arial" w:hAnsi="Arial" w:cs="Arial"/>
          <w:sz w:val="20"/>
          <w:szCs w:val="20"/>
          <w:lang w:val="en-US"/>
        </w:rPr>
        <w:t xml:space="preserve">cash flow position, closing the year with a cash balance </w:t>
      </w:r>
      <w:r w:rsidR="00C25EFB" w:rsidRPr="00AA2EEE">
        <w:rPr>
          <w:rFonts w:ascii="Arial" w:hAnsi="Arial" w:cs="Arial"/>
          <w:sz w:val="20"/>
          <w:szCs w:val="20"/>
          <w:lang w:val="en-US"/>
        </w:rPr>
        <w:t xml:space="preserve">of </w:t>
      </w:r>
      <w:r w:rsidRPr="00AA2EEE">
        <w:rPr>
          <w:rFonts w:ascii="Arial" w:hAnsi="Arial" w:cs="Arial"/>
          <w:sz w:val="20"/>
          <w:szCs w:val="20"/>
          <w:lang w:val="en-US"/>
        </w:rPr>
        <w:t xml:space="preserve">R2 billion, an increase </w:t>
      </w:r>
      <w:r w:rsidR="00C25EFB" w:rsidRPr="00AA2EEE">
        <w:rPr>
          <w:rFonts w:ascii="Arial" w:hAnsi="Arial" w:cs="Arial"/>
          <w:sz w:val="20"/>
          <w:szCs w:val="20"/>
          <w:lang w:val="en-US"/>
        </w:rPr>
        <w:t>of</w:t>
      </w:r>
      <w:r w:rsidRPr="00AA2EEE">
        <w:rPr>
          <w:rFonts w:ascii="Arial" w:hAnsi="Arial" w:cs="Arial"/>
          <w:sz w:val="20"/>
          <w:szCs w:val="20"/>
          <w:lang w:val="en-US"/>
        </w:rPr>
        <w:t xml:space="preserve"> R151 million from the previous period.</w:t>
      </w:r>
    </w:p>
    <w:p w:rsidR="007E0E7D" w:rsidRPr="00AA2EEE" w:rsidRDefault="0068621D" w:rsidP="00AA2EEE">
      <w:pPr>
        <w:spacing w:after="0" w:line="240" w:lineRule="auto"/>
        <w:jc w:val="left"/>
        <w:rPr>
          <w:rFonts w:ascii="Arial" w:hAnsi="Arial" w:cs="Arial"/>
          <w:sz w:val="20"/>
          <w:szCs w:val="20"/>
          <w:lang w:val="en-ZA"/>
        </w:rPr>
      </w:pPr>
      <w:r w:rsidRPr="00AA2EEE">
        <w:rPr>
          <w:rFonts w:ascii="Arial" w:hAnsi="Arial" w:cs="Arial"/>
          <w:noProof/>
          <w:sz w:val="20"/>
          <w:szCs w:val="20"/>
          <w:lang w:val="en-US" w:eastAsia="en-US"/>
        </w:rPr>
        <w:drawing>
          <wp:inline distT="0" distB="0" distL="0" distR="0">
            <wp:extent cx="4526610" cy="2975749"/>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6073" cy="2981970"/>
                    </a:xfrm>
                    <a:prstGeom prst="rect">
                      <a:avLst/>
                    </a:prstGeom>
                    <a:noFill/>
                  </pic:spPr>
                </pic:pic>
              </a:graphicData>
            </a:graphic>
          </wp:inline>
        </w:drawing>
      </w:r>
    </w:p>
    <w:p w:rsidR="00054974" w:rsidRPr="00AA2EEE" w:rsidRDefault="004C0FFF"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In addition to the above non-achieved targets, the Auditors also indicated that 163 analogue sites switched off were reported as </w:t>
      </w:r>
      <w:r w:rsidR="00C25EFB" w:rsidRPr="00AA2EEE">
        <w:rPr>
          <w:rFonts w:ascii="Arial" w:hAnsi="Arial" w:cs="Arial"/>
          <w:sz w:val="20"/>
          <w:szCs w:val="20"/>
          <w:lang w:val="en-ZA"/>
        </w:rPr>
        <w:t>achievements</w:t>
      </w:r>
      <w:r w:rsidRPr="00AA2EEE">
        <w:rPr>
          <w:rFonts w:ascii="Arial" w:hAnsi="Arial" w:cs="Arial"/>
          <w:sz w:val="20"/>
          <w:szCs w:val="20"/>
          <w:lang w:val="en-ZA"/>
        </w:rPr>
        <w:t xml:space="preserve"> against the planned target of 155.  However, the </w:t>
      </w:r>
      <w:r w:rsidRPr="00AA2EEE">
        <w:rPr>
          <w:rFonts w:ascii="Arial" w:hAnsi="Arial" w:cs="Arial"/>
          <w:sz w:val="20"/>
          <w:szCs w:val="20"/>
          <w:lang w:val="en-ZA"/>
        </w:rPr>
        <w:lastRenderedPageBreak/>
        <w:t>supporting evidence indicated that only 141 analogue sites were switched off in the period under review.</w:t>
      </w:r>
    </w:p>
    <w:p w:rsidR="002E6C6E" w:rsidRPr="00AA2EEE" w:rsidRDefault="005765E5" w:rsidP="00AA2EEE">
      <w:pPr>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D64C2C" w:rsidRPr="00AA2EEE">
        <w:rPr>
          <w:rFonts w:ascii="Arial" w:hAnsi="Arial" w:cs="Arial"/>
          <w:b/>
          <w:sz w:val="20"/>
          <w:szCs w:val="20"/>
        </w:rPr>
        <w:t>2</w:t>
      </w:r>
      <w:r w:rsidR="002E6C6E" w:rsidRPr="00AA2EEE">
        <w:rPr>
          <w:rFonts w:ascii="Arial" w:hAnsi="Arial" w:cs="Arial"/>
          <w:b/>
          <w:sz w:val="20"/>
          <w:szCs w:val="20"/>
        </w:rPr>
        <w:t>.</w:t>
      </w:r>
      <w:r w:rsidR="00D64C2C" w:rsidRPr="00AA2EEE">
        <w:rPr>
          <w:rFonts w:ascii="Arial" w:hAnsi="Arial" w:cs="Arial"/>
          <w:b/>
          <w:sz w:val="20"/>
          <w:szCs w:val="20"/>
        </w:rPr>
        <w:t>2</w:t>
      </w:r>
      <w:r w:rsidR="009C558F" w:rsidRPr="00AA2EEE">
        <w:rPr>
          <w:rFonts w:ascii="Arial" w:hAnsi="Arial" w:cs="Arial"/>
          <w:b/>
          <w:sz w:val="20"/>
          <w:szCs w:val="20"/>
        </w:rPr>
        <w:t>.3</w:t>
      </w:r>
      <w:r w:rsidR="002E6C6E" w:rsidRPr="00AA2EEE">
        <w:rPr>
          <w:rFonts w:ascii="Arial" w:hAnsi="Arial" w:cs="Arial"/>
          <w:b/>
          <w:sz w:val="20"/>
          <w:szCs w:val="20"/>
        </w:rPr>
        <w:tab/>
        <w:t xml:space="preserve">Audit </w:t>
      </w:r>
      <w:r w:rsidR="000B343A" w:rsidRPr="00AA2EEE">
        <w:rPr>
          <w:rFonts w:ascii="Arial" w:hAnsi="Arial" w:cs="Arial"/>
          <w:b/>
          <w:sz w:val="20"/>
          <w:szCs w:val="20"/>
        </w:rPr>
        <w:t>Opinion</w:t>
      </w:r>
    </w:p>
    <w:p w:rsidR="00EA28B4" w:rsidRPr="00AA2EEE" w:rsidRDefault="003E0CA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w:t>
      </w:r>
      <w:r w:rsidR="00D763A5" w:rsidRPr="00AA2EEE">
        <w:rPr>
          <w:rFonts w:ascii="Arial" w:hAnsi="Arial" w:cs="Arial"/>
          <w:sz w:val="20"/>
          <w:szCs w:val="20"/>
          <w:lang w:val="en-US"/>
        </w:rPr>
        <w:t xml:space="preserve">Entity </w:t>
      </w:r>
      <w:r w:rsidRPr="00AA2EEE">
        <w:rPr>
          <w:rFonts w:ascii="Arial" w:hAnsi="Arial" w:cs="Arial"/>
          <w:sz w:val="20"/>
          <w:szCs w:val="20"/>
          <w:lang w:val="en-US"/>
        </w:rPr>
        <w:t xml:space="preserve">received an </w:t>
      </w:r>
      <w:r w:rsidR="00EA28B4" w:rsidRPr="00AA2EEE">
        <w:rPr>
          <w:rFonts w:ascii="Arial" w:hAnsi="Arial" w:cs="Arial"/>
          <w:b/>
          <w:sz w:val="20"/>
          <w:szCs w:val="20"/>
        </w:rPr>
        <w:t>Unqualified</w:t>
      </w:r>
      <w:r w:rsidR="00EA28B4" w:rsidRPr="00AA2EEE">
        <w:rPr>
          <w:rFonts w:ascii="Arial" w:hAnsi="Arial" w:cs="Arial"/>
          <w:sz w:val="20"/>
          <w:szCs w:val="20"/>
        </w:rPr>
        <w:t xml:space="preserve"> </w:t>
      </w:r>
      <w:r w:rsidR="00EA28B4" w:rsidRPr="00AA2EEE">
        <w:rPr>
          <w:rFonts w:ascii="Arial" w:hAnsi="Arial" w:cs="Arial"/>
          <w:b/>
          <w:sz w:val="20"/>
          <w:szCs w:val="20"/>
        </w:rPr>
        <w:t>audit opinion</w:t>
      </w:r>
      <w:r w:rsidR="00EA28B4" w:rsidRPr="00AA2EEE">
        <w:rPr>
          <w:rFonts w:ascii="Arial" w:hAnsi="Arial" w:cs="Arial"/>
          <w:sz w:val="20"/>
          <w:szCs w:val="20"/>
        </w:rPr>
        <w:t xml:space="preserve"> </w:t>
      </w:r>
      <w:r w:rsidR="00EA28B4" w:rsidRPr="00AA2EEE">
        <w:rPr>
          <w:rFonts w:ascii="Arial" w:hAnsi="Arial" w:cs="Arial"/>
          <w:b/>
          <w:sz w:val="20"/>
          <w:szCs w:val="20"/>
        </w:rPr>
        <w:t xml:space="preserve">with </w:t>
      </w:r>
      <w:r w:rsidR="00054974" w:rsidRPr="00AA2EEE">
        <w:rPr>
          <w:rFonts w:ascii="Arial" w:hAnsi="Arial" w:cs="Arial"/>
          <w:b/>
          <w:sz w:val="20"/>
          <w:szCs w:val="20"/>
        </w:rPr>
        <w:t>findings</w:t>
      </w:r>
      <w:r w:rsidR="00EA28B4" w:rsidRPr="00AA2EEE">
        <w:rPr>
          <w:rFonts w:ascii="Arial" w:hAnsi="Arial" w:cs="Arial"/>
          <w:sz w:val="20"/>
          <w:szCs w:val="20"/>
        </w:rPr>
        <w:t>.</w:t>
      </w:r>
      <w:r w:rsidR="00D763A5" w:rsidRPr="00AA2EEE">
        <w:rPr>
          <w:rFonts w:ascii="Arial" w:hAnsi="Arial" w:cs="Arial"/>
          <w:sz w:val="20"/>
          <w:szCs w:val="20"/>
        </w:rPr>
        <w:t xml:space="preserve"> </w:t>
      </w:r>
      <w:r w:rsidR="00EA28B4" w:rsidRPr="00AA2EEE">
        <w:rPr>
          <w:rFonts w:ascii="Arial" w:hAnsi="Arial" w:cs="Arial"/>
          <w:sz w:val="20"/>
          <w:szCs w:val="20"/>
        </w:rPr>
        <w:t>Emphasis of matters on:</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Expected credit losses of R82 million (R74 million 2021) (Note 9 in the consolidated and separate annual financial statements) was raised on the trade debtors balance. More than 80</w:t>
      </w:r>
      <w:r w:rsidR="00D763A5" w:rsidRPr="00AA2EEE">
        <w:rPr>
          <w:rFonts w:ascii="Arial" w:hAnsi="Arial" w:cs="Arial"/>
          <w:sz w:val="20"/>
          <w:szCs w:val="20"/>
        </w:rPr>
        <w:t>per cent</w:t>
      </w:r>
      <w:r w:rsidRPr="00AA2EEE">
        <w:rPr>
          <w:rFonts w:ascii="Arial" w:hAnsi="Arial" w:cs="Arial"/>
          <w:sz w:val="20"/>
          <w:szCs w:val="20"/>
        </w:rPr>
        <w:t xml:space="preserve"> of the expected credit loss pertains to community broadcasters.</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The merger between Sentech SOC Limited and BBI has the potential </w:t>
      </w:r>
      <w:r w:rsidR="004844C0" w:rsidRPr="00AA2EEE">
        <w:rPr>
          <w:rFonts w:ascii="Arial" w:hAnsi="Arial" w:cs="Arial"/>
          <w:sz w:val="20"/>
          <w:szCs w:val="20"/>
        </w:rPr>
        <w:t>to embody competitiveness within the core competency market</w:t>
      </w:r>
      <w:r w:rsidRPr="00AA2EEE">
        <w:rPr>
          <w:rFonts w:ascii="Arial" w:hAnsi="Arial" w:cs="Arial"/>
          <w:sz w:val="20"/>
          <w:szCs w:val="20"/>
        </w:rPr>
        <w:t xml:space="preserve"> through benefits from economies of scale, increased market share, more efficient resource allocations, </w:t>
      </w:r>
      <w:r w:rsidR="00C25EFB" w:rsidRPr="00AA2EEE">
        <w:rPr>
          <w:rFonts w:ascii="Arial" w:hAnsi="Arial" w:cs="Arial"/>
          <w:sz w:val="20"/>
          <w:szCs w:val="20"/>
        </w:rPr>
        <w:t xml:space="preserve">a </w:t>
      </w:r>
      <w:r w:rsidR="004844C0" w:rsidRPr="00AA2EEE">
        <w:rPr>
          <w:rFonts w:ascii="Arial" w:hAnsi="Arial" w:cs="Arial"/>
          <w:sz w:val="20"/>
          <w:szCs w:val="20"/>
        </w:rPr>
        <w:t>more extensive</w:t>
      </w:r>
      <w:r w:rsidRPr="00AA2EEE">
        <w:rPr>
          <w:rFonts w:ascii="Arial" w:hAnsi="Arial" w:cs="Arial"/>
          <w:sz w:val="20"/>
          <w:szCs w:val="20"/>
        </w:rPr>
        <w:t xml:space="preserve"> asset base, increased offering, and instantaneously adopted expert knowledge.</w:t>
      </w:r>
    </w:p>
    <w:p w:rsidR="00D763A5" w:rsidRPr="00AA2EEE" w:rsidRDefault="00D763A5" w:rsidP="00AA2EEE">
      <w:pPr>
        <w:spacing w:after="0" w:line="240" w:lineRule="auto"/>
        <w:jc w:val="left"/>
        <w:rPr>
          <w:rFonts w:ascii="Arial" w:hAnsi="Arial" w:cs="Arial"/>
          <w:sz w:val="20"/>
          <w:szCs w:val="20"/>
          <w:lang w:val="en-US"/>
        </w:rPr>
      </w:pPr>
      <w:r w:rsidRPr="00AA2EEE">
        <w:rPr>
          <w:rFonts w:ascii="Arial" w:hAnsi="Arial" w:cs="Arial"/>
          <w:b/>
          <w:bCs/>
          <w:sz w:val="20"/>
          <w:szCs w:val="20"/>
        </w:rPr>
        <w:t>Audit of compliance with legislation</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annual financial statements submitted for auditing were not prepared in accordance with the prescribed financial reporting framework</w:t>
      </w:r>
      <w:r w:rsidR="00D64C2C" w:rsidRPr="00AA2EEE">
        <w:rPr>
          <w:rFonts w:ascii="Arial" w:hAnsi="Arial" w:cs="Arial"/>
          <w:sz w:val="20"/>
          <w:szCs w:val="20"/>
        </w:rPr>
        <w:t>.</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Adjustment of Material Misstatements - auditors identified material misstatements in the annual performance report submitted for auditing.</w:t>
      </w:r>
    </w:p>
    <w:p w:rsidR="00D763A5" w:rsidRPr="00AA2EEE" w:rsidRDefault="00D763A5" w:rsidP="00AA2EEE">
      <w:pPr>
        <w:spacing w:after="0" w:line="240" w:lineRule="auto"/>
        <w:jc w:val="left"/>
        <w:rPr>
          <w:rFonts w:ascii="Arial" w:hAnsi="Arial" w:cs="Arial"/>
          <w:sz w:val="20"/>
          <w:szCs w:val="20"/>
          <w:lang w:val="en-US"/>
        </w:rPr>
      </w:pPr>
      <w:r w:rsidRPr="00AA2EEE">
        <w:rPr>
          <w:rFonts w:ascii="Arial" w:hAnsi="Arial" w:cs="Arial"/>
          <w:b/>
          <w:bCs/>
          <w:sz w:val="20"/>
          <w:szCs w:val="20"/>
        </w:rPr>
        <w:t>Internal control deficiencies raised by the Auditors</w:t>
      </w:r>
    </w:p>
    <w:p w:rsidR="00D763A5" w:rsidRPr="00AA2EEE" w:rsidRDefault="00EA28B4" w:rsidP="00AA2EEE">
      <w:pPr>
        <w:spacing w:after="0" w:line="240" w:lineRule="auto"/>
        <w:jc w:val="left"/>
        <w:rPr>
          <w:rFonts w:ascii="Arial" w:hAnsi="Arial" w:cs="Arial"/>
          <w:sz w:val="20"/>
          <w:szCs w:val="20"/>
        </w:rPr>
      </w:pPr>
      <w:r w:rsidRPr="00AA2EEE">
        <w:rPr>
          <w:rFonts w:ascii="Arial" w:hAnsi="Arial" w:cs="Arial"/>
          <w:sz w:val="20"/>
          <w:szCs w:val="20"/>
        </w:rPr>
        <w:t>Management did not implement adequate period-end controls for the public entity’s business processes to support financial statements, compliance with legislation and audit of performance information reporting.</w:t>
      </w:r>
      <w:r w:rsidR="00D763A5" w:rsidRPr="00AA2EEE">
        <w:rPr>
          <w:rFonts w:ascii="Arial" w:hAnsi="Arial" w:cs="Arial"/>
          <w:sz w:val="20"/>
          <w:szCs w:val="20"/>
        </w:rPr>
        <w:t xml:space="preserve"> </w:t>
      </w:r>
    </w:p>
    <w:p w:rsidR="00EF23F0" w:rsidRPr="00AA2EEE" w:rsidRDefault="00EA28B4" w:rsidP="00AA2EEE">
      <w:pPr>
        <w:spacing w:after="0" w:line="240" w:lineRule="auto"/>
        <w:jc w:val="left"/>
        <w:rPr>
          <w:rFonts w:ascii="Arial" w:hAnsi="Arial" w:cs="Arial"/>
          <w:sz w:val="20"/>
          <w:szCs w:val="20"/>
        </w:rPr>
      </w:pPr>
      <w:r w:rsidRPr="00AA2EEE">
        <w:rPr>
          <w:rFonts w:ascii="Arial" w:hAnsi="Arial" w:cs="Arial"/>
          <w:sz w:val="20"/>
          <w:szCs w:val="20"/>
        </w:rPr>
        <w:t xml:space="preserve">Inadequate oversight responsibility on </w:t>
      </w:r>
      <w:r w:rsidR="004844C0" w:rsidRPr="00AA2EEE">
        <w:rPr>
          <w:rFonts w:ascii="Arial" w:hAnsi="Arial" w:cs="Arial"/>
          <w:sz w:val="20"/>
          <w:szCs w:val="20"/>
        </w:rPr>
        <w:t>preparing accurate financial information performance information was not exercised by management, resulting</w:t>
      </w:r>
      <w:r w:rsidRPr="00AA2EEE">
        <w:rPr>
          <w:rFonts w:ascii="Arial" w:hAnsi="Arial" w:cs="Arial"/>
          <w:sz w:val="20"/>
          <w:szCs w:val="20"/>
        </w:rPr>
        <w:t xml:space="preserve"> in material misstatements identified</w:t>
      </w:r>
      <w:r w:rsidR="00D763A5" w:rsidRPr="00AA2EEE">
        <w:rPr>
          <w:rFonts w:ascii="Arial" w:hAnsi="Arial" w:cs="Arial"/>
          <w:sz w:val="20"/>
          <w:szCs w:val="20"/>
        </w:rPr>
        <w:t>.</w:t>
      </w:r>
    </w:p>
    <w:p w:rsidR="00D326A1" w:rsidRPr="00AA2EEE" w:rsidRDefault="00003BE0" w:rsidP="00AA2EEE">
      <w:pPr>
        <w:spacing w:after="0" w:line="240" w:lineRule="auto"/>
        <w:ind w:left="900" w:hanging="540"/>
        <w:jc w:val="left"/>
        <w:rPr>
          <w:rFonts w:ascii="Arial" w:hAnsi="Arial" w:cs="Arial"/>
          <w:b/>
          <w:sz w:val="20"/>
          <w:szCs w:val="20"/>
        </w:rPr>
      </w:pPr>
      <w:r w:rsidRPr="00AA2EEE">
        <w:rPr>
          <w:rFonts w:ascii="Arial" w:hAnsi="Arial" w:cs="Arial"/>
          <w:b/>
          <w:sz w:val="20"/>
          <w:szCs w:val="20"/>
        </w:rPr>
        <w:t>1</w:t>
      </w:r>
      <w:r w:rsidR="00D64C2C" w:rsidRPr="00AA2EEE">
        <w:rPr>
          <w:rFonts w:ascii="Arial" w:hAnsi="Arial" w:cs="Arial"/>
          <w:b/>
          <w:sz w:val="20"/>
          <w:szCs w:val="20"/>
        </w:rPr>
        <w:t>2</w:t>
      </w:r>
      <w:r w:rsidR="00A769FC" w:rsidRPr="00AA2EEE">
        <w:rPr>
          <w:rFonts w:ascii="Arial" w:hAnsi="Arial" w:cs="Arial"/>
          <w:b/>
          <w:sz w:val="20"/>
          <w:szCs w:val="20"/>
        </w:rPr>
        <w:t>.</w:t>
      </w:r>
      <w:r w:rsidR="00D64C2C" w:rsidRPr="00AA2EEE">
        <w:rPr>
          <w:rFonts w:ascii="Arial" w:hAnsi="Arial" w:cs="Arial"/>
          <w:b/>
          <w:sz w:val="20"/>
          <w:szCs w:val="20"/>
        </w:rPr>
        <w:t>3</w:t>
      </w:r>
      <w:r w:rsidR="007B3269" w:rsidRPr="00AA2EEE">
        <w:rPr>
          <w:rFonts w:ascii="Arial" w:hAnsi="Arial" w:cs="Arial"/>
          <w:b/>
          <w:sz w:val="20"/>
          <w:szCs w:val="20"/>
        </w:rPr>
        <w:tab/>
      </w:r>
      <w:r w:rsidR="00D326A1" w:rsidRPr="00AA2EEE">
        <w:rPr>
          <w:rFonts w:ascii="Arial" w:hAnsi="Arial" w:cs="Arial"/>
          <w:b/>
          <w:sz w:val="20"/>
          <w:szCs w:val="20"/>
        </w:rPr>
        <w:t>USAASA</w:t>
      </w:r>
      <w:r w:rsidR="009753ED" w:rsidRPr="00AA2EEE">
        <w:rPr>
          <w:rFonts w:ascii="Arial" w:hAnsi="Arial" w:cs="Arial"/>
          <w:b/>
          <w:sz w:val="20"/>
          <w:szCs w:val="20"/>
        </w:rPr>
        <w:t>/USAF</w:t>
      </w:r>
      <w:r w:rsidR="00D326A1" w:rsidRPr="00AA2EEE">
        <w:rPr>
          <w:rFonts w:ascii="Arial" w:hAnsi="Arial" w:cs="Arial"/>
          <w:b/>
          <w:sz w:val="20"/>
          <w:szCs w:val="20"/>
        </w:rPr>
        <w:t xml:space="preserve"> </w:t>
      </w:r>
    </w:p>
    <w:p w:rsidR="0095481E" w:rsidRPr="00AA2EEE" w:rsidRDefault="0095481E"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Universal Service and Access Agency of South Africa (USAASA) was established </w:t>
      </w:r>
      <w:r w:rsidR="006F46D9" w:rsidRPr="00AA2EEE">
        <w:rPr>
          <w:rFonts w:ascii="Arial" w:hAnsi="Arial" w:cs="Arial"/>
          <w:sz w:val="20"/>
          <w:szCs w:val="20"/>
          <w:lang w:val="en-US"/>
        </w:rPr>
        <w:t>established in terms of section 80(1) of ECA, as a public body mainly responsible to facilitate the bridging of the digital access gaps which are a new form of social inequality derived from the unequal access to the new ICTs, by gender, territory, social class, and so forth. USAASA is under the oversight of the Board created in terms of section 80(3) of ECA</w:t>
      </w:r>
      <w:r w:rsidR="00E31C41" w:rsidRPr="00AA2EEE">
        <w:rPr>
          <w:rFonts w:ascii="Arial" w:hAnsi="Arial" w:cs="Arial"/>
          <w:sz w:val="20"/>
          <w:szCs w:val="20"/>
          <w:lang w:val="en-US"/>
        </w:rPr>
        <w:t xml:space="preserve"> </w:t>
      </w:r>
      <w:r w:rsidR="006F46D9" w:rsidRPr="00AA2EEE">
        <w:rPr>
          <w:rFonts w:ascii="Arial" w:hAnsi="Arial" w:cs="Arial"/>
          <w:sz w:val="20"/>
          <w:szCs w:val="20"/>
          <w:lang w:val="en-US"/>
        </w:rPr>
        <w:t>and is directly accountable to Parliament, through the Ministry</w:t>
      </w:r>
      <w:r w:rsidR="00E31C41" w:rsidRPr="00AA2EEE">
        <w:rPr>
          <w:rFonts w:ascii="Arial" w:hAnsi="Arial" w:cs="Arial"/>
          <w:sz w:val="20"/>
          <w:szCs w:val="20"/>
          <w:lang w:val="en-US"/>
        </w:rPr>
        <w:t xml:space="preserve"> </w:t>
      </w:r>
      <w:r w:rsidR="006F46D9" w:rsidRPr="00AA2EEE">
        <w:rPr>
          <w:rFonts w:ascii="Arial" w:hAnsi="Arial" w:cs="Arial"/>
          <w:sz w:val="20"/>
          <w:szCs w:val="20"/>
          <w:lang w:val="en-US"/>
        </w:rPr>
        <w:t>for Communications and Digital Technologies.</w:t>
      </w:r>
      <w:r w:rsidRPr="00AA2EEE">
        <w:rPr>
          <w:rFonts w:ascii="Arial" w:hAnsi="Arial" w:cs="Arial"/>
          <w:sz w:val="20"/>
          <w:szCs w:val="20"/>
          <w:lang w:val="en-US"/>
        </w:rPr>
        <w:t xml:space="preserve"> </w:t>
      </w:r>
    </w:p>
    <w:p w:rsidR="00163D84" w:rsidRPr="00AA2EEE" w:rsidRDefault="00163D8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terms of its strategic overview, the mandate/purpose, </w:t>
      </w:r>
      <w:r w:rsidR="004844C0" w:rsidRPr="00AA2EEE">
        <w:rPr>
          <w:rFonts w:ascii="Arial" w:hAnsi="Arial" w:cs="Arial"/>
          <w:sz w:val="20"/>
          <w:szCs w:val="20"/>
          <w:lang w:val="en-US"/>
        </w:rPr>
        <w:t xml:space="preserve">and </w:t>
      </w:r>
      <w:r w:rsidRPr="00AA2EEE">
        <w:rPr>
          <w:rFonts w:ascii="Arial" w:hAnsi="Arial" w:cs="Arial"/>
          <w:sz w:val="20"/>
          <w:szCs w:val="20"/>
          <w:lang w:val="en-US"/>
        </w:rPr>
        <w:t xml:space="preserve">vision of USAASA are both aligned to and support the Department of Communications and Digital Technologies’ vision to be “a leader in enabling a connected and digitally transformed South Africa.” In response, USAASA has the following vision: Universal ICT access and service for all. </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In respect of its mandate</w:t>
      </w:r>
      <w:r w:rsidR="004844C0" w:rsidRPr="00AA2EEE">
        <w:rPr>
          <w:rFonts w:ascii="Arial" w:hAnsi="Arial" w:cs="Arial"/>
          <w:sz w:val="20"/>
          <w:szCs w:val="20"/>
        </w:rPr>
        <w:t>,</w:t>
      </w:r>
      <w:r w:rsidRPr="00AA2EEE">
        <w:rPr>
          <w:rFonts w:ascii="Arial" w:hAnsi="Arial" w:cs="Arial"/>
          <w:sz w:val="20"/>
          <w:szCs w:val="20"/>
        </w:rPr>
        <w:t xml:space="preserve"> the entity seeks to promote and pursue the goal of universal access and service and to contribute to building South Africa’s sustainable knowledge society through a response to the 4IR, innovation, research, monitoring, evaluation and advisory services; and To effectively manage the Universal Service and Access Fund (USAF), whose mission it is to: Facilitate the roll-out of adequate Information and Communication Technology (ICT) infrastructure to enable 4IR readiness and universal access to underserviced areas in South Africa;</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Facilitate ICT service to underserviced areas and thereby contributing to the reduction of poverty and unemployment in South Africa; and</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To broaden access to digital broadcasting services by qualifying households.         </w:t>
      </w:r>
    </w:p>
    <w:p w:rsidR="00163D84" w:rsidRPr="00AA2EEE" w:rsidRDefault="00163D8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In terms of strategic outcomes:</w:t>
      </w:r>
    </w:p>
    <w:p w:rsidR="00163D84" w:rsidRPr="00AA2EEE" w:rsidRDefault="00163D8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Outcome 1: An optimised delivery system to support the achievement of the mandate. </w:t>
      </w:r>
    </w:p>
    <w:p w:rsidR="00163D84" w:rsidRPr="00AA2EEE" w:rsidRDefault="00163D8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Outcome 2: A respected thought leader on universal access and universal service. </w:t>
      </w:r>
    </w:p>
    <w:p w:rsidR="00163D84" w:rsidRPr="00AA2EEE" w:rsidRDefault="00163D8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Outcome 3: A well-governed and </w:t>
      </w:r>
      <w:r w:rsidR="004844C0" w:rsidRPr="00AA2EEE">
        <w:rPr>
          <w:rFonts w:ascii="Arial" w:hAnsi="Arial" w:cs="Arial"/>
          <w:sz w:val="20"/>
          <w:szCs w:val="20"/>
          <w:lang w:val="en-US"/>
        </w:rPr>
        <w:t>high-performance</w:t>
      </w:r>
      <w:r w:rsidRPr="00AA2EEE">
        <w:rPr>
          <w:rFonts w:ascii="Arial" w:hAnsi="Arial" w:cs="Arial"/>
          <w:sz w:val="20"/>
          <w:szCs w:val="20"/>
          <w:lang w:val="en-US"/>
        </w:rPr>
        <w:t xml:space="preserve"> organisation and fund delivering on its mandate.</w:t>
      </w:r>
    </w:p>
    <w:p w:rsidR="00E31C41" w:rsidRPr="00AA2EEE" w:rsidRDefault="00E31C4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USAASA is in the process of being dissolution as per the policy recommendations of the National Integrated ICT Policy White Paper. The fast-tracking of the dissolution of the entity by 31 March 2022 which has been deferred to 31 March 2023, affected the implementation of the key performance targets contained in </w:t>
      </w:r>
      <w:r w:rsidR="00361BFD" w:rsidRPr="00AA2EEE">
        <w:rPr>
          <w:rFonts w:ascii="Arial" w:hAnsi="Arial" w:cs="Arial"/>
          <w:sz w:val="20"/>
          <w:szCs w:val="20"/>
          <w:lang w:val="en-US"/>
        </w:rPr>
        <w:t xml:space="preserve">the </w:t>
      </w:r>
      <w:r w:rsidRPr="00AA2EEE">
        <w:rPr>
          <w:rFonts w:ascii="Arial" w:hAnsi="Arial" w:cs="Arial"/>
          <w:sz w:val="20"/>
          <w:szCs w:val="20"/>
          <w:lang w:val="en-US"/>
        </w:rPr>
        <w:t>tabled USAASA targets on APP 2021-2022.</w:t>
      </w:r>
      <w:r w:rsidR="00B2373E" w:rsidRPr="00AA2EEE">
        <w:rPr>
          <w:rFonts w:ascii="Arial" w:hAnsi="Arial" w:cs="Arial"/>
          <w:sz w:val="20"/>
          <w:szCs w:val="20"/>
          <w:lang w:val="en-US"/>
        </w:rPr>
        <w:t xml:space="preserve"> Since th</w:t>
      </w:r>
      <w:r w:rsidR="00D4301F" w:rsidRPr="00AA2EEE">
        <w:rPr>
          <w:rFonts w:ascii="Arial" w:hAnsi="Arial" w:cs="Arial"/>
          <w:sz w:val="20"/>
          <w:szCs w:val="20"/>
          <w:lang w:val="en-US"/>
        </w:rPr>
        <w:t xml:space="preserve">e Entity will be disestablished, it has </w:t>
      </w:r>
      <w:r w:rsidRPr="00AA2EEE">
        <w:rPr>
          <w:rFonts w:ascii="Arial" w:hAnsi="Arial" w:cs="Arial"/>
          <w:sz w:val="20"/>
          <w:szCs w:val="20"/>
          <w:lang w:val="en-US"/>
        </w:rPr>
        <w:t xml:space="preserve">resulted in delayed implementation of the USAASA </w:t>
      </w:r>
      <w:r w:rsidR="00361BFD" w:rsidRPr="00AA2EEE">
        <w:rPr>
          <w:rFonts w:ascii="Arial" w:hAnsi="Arial" w:cs="Arial"/>
          <w:sz w:val="20"/>
          <w:szCs w:val="20"/>
          <w:lang w:val="en-US"/>
        </w:rPr>
        <w:t>Board-approved</w:t>
      </w:r>
      <w:r w:rsidRPr="00AA2EEE">
        <w:rPr>
          <w:rFonts w:ascii="Arial" w:hAnsi="Arial" w:cs="Arial"/>
          <w:sz w:val="20"/>
          <w:szCs w:val="20"/>
          <w:lang w:val="en-US"/>
        </w:rPr>
        <w:t xml:space="preserve"> response to the Gender-Based Violence and Femicide and Stakeholder Engagement Strategy and Plan. The implementation of the procurement plans in line </w:t>
      </w:r>
      <w:r w:rsidR="00361BFD" w:rsidRPr="00AA2EEE">
        <w:rPr>
          <w:rFonts w:ascii="Arial" w:hAnsi="Arial" w:cs="Arial"/>
          <w:sz w:val="20"/>
          <w:szCs w:val="20"/>
          <w:lang w:val="en-US"/>
        </w:rPr>
        <w:t>with</w:t>
      </w:r>
      <w:r w:rsidRPr="00AA2EEE">
        <w:rPr>
          <w:rFonts w:ascii="Arial" w:hAnsi="Arial" w:cs="Arial"/>
          <w:sz w:val="20"/>
          <w:szCs w:val="20"/>
          <w:lang w:val="en-US"/>
        </w:rPr>
        <w:t xml:space="preserve"> the tabled USAASA APP 2021-2022 and budget </w:t>
      </w:r>
      <w:r w:rsidR="00361BFD" w:rsidRPr="00AA2EEE">
        <w:rPr>
          <w:rFonts w:ascii="Arial" w:hAnsi="Arial" w:cs="Arial"/>
          <w:sz w:val="20"/>
          <w:szCs w:val="20"/>
          <w:lang w:val="en-US"/>
        </w:rPr>
        <w:t>was</w:t>
      </w:r>
      <w:r w:rsidRPr="00AA2EEE">
        <w:rPr>
          <w:rFonts w:ascii="Arial" w:hAnsi="Arial" w:cs="Arial"/>
          <w:sz w:val="20"/>
          <w:szCs w:val="20"/>
          <w:lang w:val="en-US"/>
        </w:rPr>
        <w:t xml:space="preserve"> put in abeyance and this resulted In some activities </w:t>
      </w:r>
      <w:r w:rsidR="00361BFD" w:rsidRPr="00AA2EEE">
        <w:rPr>
          <w:rFonts w:ascii="Arial" w:hAnsi="Arial" w:cs="Arial"/>
          <w:sz w:val="20"/>
          <w:szCs w:val="20"/>
          <w:lang w:val="en-US"/>
        </w:rPr>
        <w:t xml:space="preserve">being </w:t>
      </w:r>
      <w:r w:rsidRPr="00AA2EEE">
        <w:rPr>
          <w:rFonts w:ascii="Arial" w:hAnsi="Arial" w:cs="Arial"/>
          <w:sz w:val="20"/>
          <w:szCs w:val="20"/>
          <w:lang w:val="en-US"/>
        </w:rPr>
        <w:t>deferred as the entity could not enter into long-term commitments due to the fast-tracking of the winding down process of USAASA.</w:t>
      </w:r>
    </w:p>
    <w:p w:rsidR="008624AE" w:rsidRPr="00AA2EEE" w:rsidRDefault="008624AE"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Universal Service and Access Fund (Fund) is established in terms of section 87(1) of the ECA, 2005. It is mainly responsible to facilitate the bridging of the digital access gaps which is a new form of social inequality derived from unequal access to the new ICTs by gender, territory, social class, and so forth. USAF is under the oversight of the Board created in terms of section 80(3) and USAF is directly accountable to Parliament through the Ministry for Communications and Digital Technologies.</w:t>
      </w:r>
    </w:p>
    <w:p w:rsidR="008624AE" w:rsidRPr="00AA2EEE" w:rsidRDefault="008624AE"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lastRenderedPageBreak/>
        <w:t>USAF activities directly contribute to the implementation of the Apex Priority 2: the Economic Transformation and Job Creation of the Revised MTSF 2019-2024. The Priority Projects are as follows:</w:t>
      </w:r>
    </w:p>
    <w:p w:rsidR="008624AE" w:rsidRPr="00AA2EEE" w:rsidRDefault="008624AE"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BDM programme: Licensing of spectrum for Fifth Generations Networks: installations of STBs to qualifying households to enable viewing migration.</w:t>
      </w:r>
    </w:p>
    <w:p w:rsidR="004E28F5" w:rsidRPr="00AA2EEE" w:rsidRDefault="008624AE"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Broadband connectivity programme: 80 per cent of the population will have access to the internet by 2024 to identified local municipalities and will be monitored and sustained.</w:t>
      </w:r>
    </w:p>
    <w:p w:rsidR="00977DD2" w:rsidRPr="00AA2EEE" w:rsidRDefault="00237FE1" w:rsidP="00AA2EEE">
      <w:pPr>
        <w:autoSpaceDE w:val="0"/>
        <w:autoSpaceDN w:val="0"/>
        <w:adjustRightInd w:val="0"/>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0B343A" w:rsidRPr="00AA2EEE">
        <w:rPr>
          <w:rFonts w:ascii="Arial" w:hAnsi="Arial" w:cs="Arial"/>
          <w:b/>
          <w:sz w:val="20"/>
          <w:szCs w:val="20"/>
        </w:rPr>
        <w:t>2</w:t>
      </w:r>
      <w:r w:rsidRPr="00AA2EEE">
        <w:rPr>
          <w:rFonts w:ascii="Arial" w:hAnsi="Arial" w:cs="Arial"/>
          <w:b/>
          <w:sz w:val="20"/>
          <w:szCs w:val="20"/>
        </w:rPr>
        <w:t>.</w:t>
      </w:r>
      <w:r w:rsidR="000B343A" w:rsidRPr="00AA2EEE">
        <w:rPr>
          <w:rFonts w:ascii="Arial" w:hAnsi="Arial" w:cs="Arial"/>
          <w:b/>
          <w:sz w:val="20"/>
          <w:szCs w:val="20"/>
        </w:rPr>
        <w:t>3</w:t>
      </w:r>
      <w:r w:rsidRPr="00AA2EEE">
        <w:rPr>
          <w:rFonts w:ascii="Arial" w:hAnsi="Arial" w:cs="Arial"/>
          <w:b/>
          <w:sz w:val="20"/>
          <w:szCs w:val="20"/>
        </w:rPr>
        <w:t>.1</w:t>
      </w:r>
      <w:r w:rsidRPr="00AA2EEE">
        <w:rPr>
          <w:rFonts w:ascii="Arial" w:hAnsi="Arial" w:cs="Arial"/>
          <w:b/>
          <w:sz w:val="20"/>
          <w:szCs w:val="20"/>
        </w:rPr>
        <w:tab/>
        <w:t>Operational Highlights</w:t>
      </w:r>
    </w:p>
    <w:p w:rsidR="003F60A4" w:rsidRPr="00AA2EEE" w:rsidRDefault="003F60A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In this period under consideration, USAASA planned 24 targets per the approved USAASA Annual Performance Plan 2021-2022 and out of the 24 targets planned</w:t>
      </w:r>
      <w:r w:rsidR="001151F1" w:rsidRPr="00AA2EEE">
        <w:rPr>
          <w:rFonts w:ascii="Arial" w:hAnsi="Arial" w:cs="Arial"/>
          <w:sz w:val="20"/>
          <w:szCs w:val="20"/>
          <w:lang w:val="en-US"/>
        </w:rPr>
        <w:t>,</w:t>
      </w:r>
      <w:r w:rsidRPr="00AA2EEE">
        <w:rPr>
          <w:rFonts w:ascii="Arial" w:hAnsi="Arial" w:cs="Arial"/>
          <w:sz w:val="20"/>
          <w:szCs w:val="20"/>
          <w:lang w:val="en-US"/>
        </w:rPr>
        <w:t xml:space="preserve"> only 15 targets were achieved</w:t>
      </w:r>
      <w:r w:rsidR="001151F1" w:rsidRPr="00AA2EEE">
        <w:rPr>
          <w:rFonts w:ascii="Arial" w:hAnsi="Arial" w:cs="Arial"/>
          <w:sz w:val="20"/>
          <w:szCs w:val="20"/>
          <w:lang w:val="en-US"/>
        </w:rPr>
        <w:t>,</w:t>
      </w:r>
      <w:r w:rsidRPr="00AA2EEE">
        <w:rPr>
          <w:rFonts w:ascii="Arial" w:hAnsi="Arial" w:cs="Arial"/>
          <w:sz w:val="20"/>
          <w:szCs w:val="20"/>
          <w:lang w:val="en-US"/>
        </w:rPr>
        <w:t xml:space="preserve"> translating into 63 per cent performance outcomes.</w:t>
      </w:r>
    </w:p>
    <w:p w:rsidR="003F60A4" w:rsidRPr="00AA2EEE" w:rsidRDefault="00BA1B1C" w:rsidP="00AA2EEE">
      <w:pPr>
        <w:spacing w:after="0" w:line="240" w:lineRule="auto"/>
        <w:jc w:val="left"/>
        <w:rPr>
          <w:rFonts w:ascii="Arial" w:hAnsi="Arial" w:cs="Arial"/>
          <w:sz w:val="20"/>
          <w:szCs w:val="20"/>
          <w:lang w:val="en-ZA"/>
        </w:rPr>
      </w:pPr>
      <w:r w:rsidRPr="00AA2EEE">
        <w:rPr>
          <w:rFonts w:ascii="Arial" w:hAnsi="Arial" w:cs="Arial"/>
          <w:noProof/>
          <w:sz w:val="20"/>
          <w:szCs w:val="20"/>
          <w:lang w:val="en-US" w:eastAsia="en-US"/>
        </w:rPr>
        <w:drawing>
          <wp:inline distT="0" distB="0" distL="0" distR="0">
            <wp:extent cx="3061896" cy="660655"/>
            <wp:effectExtent l="0" t="0" r="571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3980" cy="667578"/>
                    </a:xfrm>
                    <a:prstGeom prst="rect">
                      <a:avLst/>
                    </a:prstGeom>
                    <a:noFill/>
                  </pic:spPr>
                </pic:pic>
              </a:graphicData>
            </a:graphic>
          </wp:inline>
        </w:drawing>
      </w:r>
    </w:p>
    <w:p w:rsidR="00163D84" w:rsidRPr="00AA2EEE" w:rsidRDefault="00163D84"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USAASA’s baseline budget has been substantially reduced, confining the Agency </w:t>
      </w:r>
      <w:r w:rsidR="00361BFD" w:rsidRPr="00AA2EEE">
        <w:rPr>
          <w:rFonts w:ascii="Arial" w:hAnsi="Arial" w:cs="Arial"/>
          <w:sz w:val="20"/>
          <w:szCs w:val="20"/>
          <w:lang w:val="en-ZA"/>
        </w:rPr>
        <w:t>only to perform the administrative function of the Fund</w:t>
      </w:r>
      <w:r w:rsidRPr="00AA2EEE">
        <w:rPr>
          <w:rFonts w:ascii="Arial" w:hAnsi="Arial" w:cs="Arial"/>
          <w:sz w:val="20"/>
          <w:szCs w:val="20"/>
          <w:lang w:val="en-ZA"/>
        </w:rPr>
        <w:t>. The budget reduction meant that the Entity could not perform the following statutory requirements:</w:t>
      </w:r>
    </w:p>
    <w:p w:rsidR="00163D84" w:rsidRPr="00AA2EEE" w:rsidRDefault="001151F1"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C</w:t>
      </w:r>
      <w:r w:rsidR="00F52AE6" w:rsidRPr="00AA2EEE">
        <w:rPr>
          <w:rFonts w:ascii="Arial" w:hAnsi="Arial" w:cs="Arial"/>
          <w:sz w:val="20"/>
          <w:szCs w:val="20"/>
        </w:rPr>
        <w:t>onducting</w:t>
      </w:r>
      <w:r w:rsidR="00163D84" w:rsidRPr="00AA2EEE">
        <w:rPr>
          <w:rFonts w:ascii="Arial" w:hAnsi="Arial" w:cs="Arial"/>
          <w:sz w:val="20"/>
          <w:szCs w:val="20"/>
        </w:rPr>
        <w:t xml:space="preserve"> the regulatory assessment impact on </w:t>
      </w:r>
      <w:r w:rsidR="00361BFD" w:rsidRPr="00AA2EEE">
        <w:rPr>
          <w:rFonts w:ascii="Arial" w:hAnsi="Arial" w:cs="Arial"/>
          <w:sz w:val="20"/>
          <w:szCs w:val="20"/>
        </w:rPr>
        <w:t xml:space="preserve">the </w:t>
      </w:r>
      <w:r w:rsidR="00163D84" w:rsidRPr="00AA2EEE">
        <w:rPr>
          <w:rFonts w:ascii="Arial" w:hAnsi="Arial" w:cs="Arial"/>
          <w:sz w:val="20"/>
          <w:szCs w:val="20"/>
        </w:rPr>
        <w:t xml:space="preserve">provision of universal service and access. </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The setting up of targets to achieve the provision of universal service and access for all. </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assessment of access gaps in SA and publishing on the state of ICT penetration.</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dissemination of information on the latest technological developments which affects the provision of universal service access.</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Recommendations of definitions for universal service and access to the Minister for the improvement of ICT penetration in rural areas.</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Determination of needy persons for eligibility for subsidisation.</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The definition of under-service areas to ICASA for determination and the listing of key priority areas for subsidy </w:t>
      </w:r>
      <w:r w:rsidR="00361BFD" w:rsidRPr="00AA2EEE">
        <w:rPr>
          <w:rFonts w:ascii="Arial" w:hAnsi="Arial" w:cs="Arial"/>
          <w:sz w:val="20"/>
          <w:szCs w:val="20"/>
        </w:rPr>
        <w:t>grants</w:t>
      </w:r>
      <w:r w:rsidRPr="00AA2EEE">
        <w:rPr>
          <w:rFonts w:ascii="Arial" w:hAnsi="Arial" w:cs="Arial"/>
          <w:sz w:val="20"/>
          <w:szCs w:val="20"/>
        </w:rPr>
        <w:t>.</w:t>
      </w:r>
    </w:p>
    <w:p w:rsidR="00163D84" w:rsidRPr="00AA2EEE" w:rsidRDefault="00163D84"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The key performance targets of USAASA </w:t>
      </w:r>
      <w:r w:rsidR="00361BFD" w:rsidRPr="00AA2EEE">
        <w:rPr>
          <w:rFonts w:ascii="Arial" w:hAnsi="Arial" w:cs="Arial"/>
          <w:sz w:val="20"/>
          <w:szCs w:val="20"/>
          <w:lang w:val="en-ZA"/>
        </w:rPr>
        <w:t>are</w:t>
      </w:r>
      <w:r w:rsidRPr="00AA2EEE">
        <w:rPr>
          <w:rFonts w:ascii="Arial" w:hAnsi="Arial" w:cs="Arial"/>
          <w:sz w:val="20"/>
          <w:szCs w:val="20"/>
          <w:lang w:val="en-ZA"/>
        </w:rPr>
        <w:t xml:space="preserve"> not linked to its mandate but more to national priorities such </w:t>
      </w:r>
      <w:r w:rsidR="00003AE4" w:rsidRPr="00AA2EEE">
        <w:rPr>
          <w:rFonts w:ascii="Arial" w:hAnsi="Arial" w:cs="Arial"/>
          <w:sz w:val="20"/>
          <w:szCs w:val="20"/>
          <w:lang w:val="en-ZA"/>
        </w:rPr>
        <w:t xml:space="preserve">as </w:t>
      </w:r>
      <w:r w:rsidRPr="00AA2EEE">
        <w:rPr>
          <w:rFonts w:ascii="Arial" w:hAnsi="Arial" w:cs="Arial"/>
          <w:sz w:val="20"/>
          <w:szCs w:val="20"/>
          <w:lang w:val="en-ZA"/>
        </w:rPr>
        <w:t>the following:</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Mainstreaming of gender, empowerment of youth and persons with disabilities.</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Public value and trust, active citizenry and partnership in society.</w:t>
      </w:r>
    </w:p>
    <w:p w:rsidR="00163D84" w:rsidRPr="00AA2EEE" w:rsidRDefault="00163D8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Programmatic approaches to asset management, elimination of wasteful and fruitless expenditure, and irregular expenditure.</w:t>
      </w:r>
    </w:p>
    <w:p w:rsidR="00163D84" w:rsidRPr="00AA2EEE" w:rsidRDefault="00163D84" w:rsidP="00AA2EEE">
      <w:pPr>
        <w:spacing w:after="0" w:line="240" w:lineRule="auto"/>
        <w:jc w:val="left"/>
        <w:rPr>
          <w:rFonts w:ascii="Arial" w:hAnsi="Arial" w:cs="Arial"/>
          <w:sz w:val="20"/>
          <w:szCs w:val="20"/>
          <w:lang w:val="en-US"/>
        </w:rPr>
      </w:pPr>
      <w:r w:rsidRPr="00AA2EEE">
        <w:rPr>
          <w:rFonts w:ascii="Arial" w:hAnsi="Arial" w:cs="Arial"/>
          <w:sz w:val="20"/>
          <w:szCs w:val="20"/>
          <w:lang w:val="en-ZA"/>
        </w:rPr>
        <w:t xml:space="preserve">The main focus area for USAASA is the administrative function of the Fund which is responsible for the key priority projects such as BDM and broadband connectivity which contribute toward the structural reforms intended for economic recovery. On the BDM front, the Cabinet on 30 September 2021 adopted a MIM in line with the State President’s pronouncement on the completion of digital migration </w:t>
      </w:r>
      <w:r w:rsidR="00003AE4" w:rsidRPr="00AA2EEE">
        <w:rPr>
          <w:rFonts w:ascii="Arial" w:hAnsi="Arial" w:cs="Arial"/>
          <w:sz w:val="20"/>
          <w:szCs w:val="20"/>
          <w:lang w:val="en-ZA"/>
        </w:rPr>
        <w:t>which</w:t>
      </w:r>
      <w:r w:rsidRPr="00AA2EEE">
        <w:rPr>
          <w:rFonts w:ascii="Arial" w:hAnsi="Arial" w:cs="Arial"/>
          <w:sz w:val="20"/>
          <w:szCs w:val="20"/>
          <w:lang w:val="en-ZA"/>
        </w:rPr>
        <w:t xml:space="preserve"> is vital to the country’s ability </w:t>
      </w:r>
      <w:r w:rsidR="00003AE4" w:rsidRPr="00AA2EEE">
        <w:rPr>
          <w:rFonts w:ascii="Arial" w:hAnsi="Arial" w:cs="Arial"/>
          <w:sz w:val="20"/>
          <w:szCs w:val="20"/>
          <w:lang w:val="en-ZA"/>
        </w:rPr>
        <w:t>to harness the enormous opportunities presented by technological change effectively</w:t>
      </w:r>
      <w:r w:rsidRPr="00AA2EEE">
        <w:rPr>
          <w:rFonts w:ascii="Arial" w:hAnsi="Arial" w:cs="Arial"/>
          <w:sz w:val="20"/>
          <w:szCs w:val="20"/>
          <w:lang w:val="en-ZA"/>
        </w:rPr>
        <w:t>.</w:t>
      </w:r>
    </w:p>
    <w:p w:rsidR="00163D84" w:rsidRPr="00AA2EEE" w:rsidRDefault="00E31C41"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USAASA, after the adoption of the MIM on BDM by Cabinet on 30 September 2021, needed to enter into strategic relations with various entities to support the Revised ASO Plan. After the approved deviation procurement procedure by NT, the Agency has forged multiple formal strategic relations with DCDT, Sentech, SAPO and the broadcast media players such as SABC and others. As at the end of </w:t>
      </w:r>
      <w:r w:rsidR="00003AE4" w:rsidRPr="00AA2EEE">
        <w:rPr>
          <w:rFonts w:ascii="Arial" w:hAnsi="Arial" w:cs="Arial"/>
          <w:sz w:val="20"/>
          <w:szCs w:val="20"/>
          <w:lang w:val="en-US"/>
        </w:rPr>
        <w:t xml:space="preserve">the </w:t>
      </w:r>
      <w:r w:rsidRPr="00AA2EEE">
        <w:rPr>
          <w:rFonts w:ascii="Arial" w:hAnsi="Arial" w:cs="Arial"/>
          <w:sz w:val="20"/>
          <w:szCs w:val="20"/>
          <w:lang w:val="en-US"/>
        </w:rPr>
        <w:t xml:space="preserve">reporting period, the formal conclusion of strategic relations </w:t>
      </w:r>
      <w:r w:rsidR="00003AE4" w:rsidRPr="00AA2EEE">
        <w:rPr>
          <w:rFonts w:ascii="Arial" w:hAnsi="Arial" w:cs="Arial"/>
          <w:sz w:val="20"/>
          <w:szCs w:val="20"/>
          <w:lang w:val="en-US"/>
        </w:rPr>
        <w:t>was</w:t>
      </w:r>
      <w:r w:rsidRPr="00AA2EEE">
        <w:rPr>
          <w:rFonts w:ascii="Arial" w:hAnsi="Arial" w:cs="Arial"/>
          <w:sz w:val="20"/>
          <w:szCs w:val="20"/>
          <w:lang w:val="en-US"/>
        </w:rPr>
        <w:t xml:space="preserve"> concluded with the exception of SITA, Telkom SA Limited SOC, StarSat, eMedia Holdings and MultiChoice, which were still under discussion.</w:t>
      </w:r>
    </w:p>
    <w:p w:rsidR="00163D84" w:rsidRPr="00AA2EEE" w:rsidRDefault="00B2373E" w:rsidP="00AA2EEE">
      <w:pPr>
        <w:spacing w:after="0" w:line="240" w:lineRule="auto"/>
        <w:jc w:val="left"/>
        <w:rPr>
          <w:rFonts w:ascii="Arial" w:hAnsi="Arial" w:cs="Arial"/>
          <w:sz w:val="20"/>
          <w:szCs w:val="20"/>
        </w:rPr>
      </w:pPr>
      <w:r w:rsidRPr="00AA2EEE">
        <w:rPr>
          <w:rFonts w:ascii="Arial" w:hAnsi="Arial" w:cs="Arial"/>
          <w:sz w:val="20"/>
          <w:szCs w:val="20"/>
          <w:lang w:val="en-US"/>
        </w:rPr>
        <w:t>USAASA has not revised its performance targets in the original tabled USAASA APP 2021-2022 on 14 May 2021. Although the USAASA budget allocation for 2021-2022 was substantially reduced there were no activities discontinued.</w:t>
      </w:r>
      <w:r w:rsidR="003F60A4" w:rsidRPr="00AA2EEE">
        <w:rPr>
          <w:rFonts w:ascii="Arial" w:hAnsi="Arial" w:cs="Arial"/>
          <w:sz w:val="20"/>
          <w:szCs w:val="20"/>
          <w:lang w:val="en-US"/>
        </w:rPr>
        <w:t xml:space="preserve"> </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rPr>
        <w:t>The USAASA targets that have not been achieved are</w:t>
      </w:r>
      <w:r w:rsidRPr="00AA2EEE">
        <w:rPr>
          <w:rFonts w:ascii="Arial" w:hAnsi="Arial" w:cs="Arial"/>
          <w:sz w:val="20"/>
          <w:szCs w:val="20"/>
          <w:lang w:val="en-ZA"/>
        </w:rPr>
        <w:t xml:space="preserve"> (</w:t>
      </w:r>
      <w:r w:rsidRPr="00AA2EEE">
        <w:rPr>
          <w:rFonts w:ascii="Arial" w:hAnsi="Arial" w:cs="Arial"/>
          <w:sz w:val="20"/>
          <w:szCs w:val="20"/>
          <w:lang w:val="en-US"/>
        </w:rPr>
        <w:t>i) 100</w:t>
      </w:r>
      <w:r w:rsidR="00153A7D" w:rsidRPr="00AA2EEE">
        <w:rPr>
          <w:rFonts w:ascii="Arial" w:hAnsi="Arial" w:cs="Arial"/>
          <w:sz w:val="20"/>
          <w:szCs w:val="20"/>
          <w:lang w:val="en-US"/>
        </w:rPr>
        <w:t xml:space="preserve"> per </w:t>
      </w:r>
      <w:r w:rsidR="00003AE4" w:rsidRPr="00AA2EEE">
        <w:rPr>
          <w:rFonts w:ascii="Arial" w:hAnsi="Arial" w:cs="Arial"/>
          <w:sz w:val="20"/>
          <w:szCs w:val="20"/>
          <w:lang w:val="en-US"/>
        </w:rPr>
        <w:t>cent of</w:t>
      </w:r>
      <w:r w:rsidRPr="00AA2EEE">
        <w:rPr>
          <w:rFonts w:ascii="Arial" w:hAnsi="Arial" w:cs="Arial"/>
          <w:sz w:val="20"/>
          <w:szCs w:val="20"/>
          <w:lang w:val="en-US"/>
        </w:rPr>
        <w:t xml:space="preserve"> valid invoices paid within 30 days from the date of receipt, (ii) Reduction of Wasteful and Fruitless expenditure to 20</w:t>
      </w:r>
      <w:r w:rsidR="00153A7D" w:rsidRPr="00AA2EEE">
        <w:rPr>
          <w:rFonts w:ascii="Arial" w:hAnsi="Arial" w:cs="Arial"/>
          <w:sz w:val="20"/>
          <w:szCs w:val="20"/>
          <w:lang w:val="en-US"/>
        </w:rPr>
        <w:t xml:space="preserve"> per cent</w:t>
      </w:r>
      <w:r w:rsidRPr="00AA2EEE">
        <w:rPr>
          <w:rFonts w:ascii="Arial" w:hAnsi="Arial" w:cs="Arial"/>
          <w:sz w:val="20"/>
          <w:szCs w:val="20"/>
          <w:lang w:val="en-US"/>
        </w:rPr>
        <w:t xml:space="preserve"> of R389 00, USAASA AFS 2019-2020 incrementally from baseline of 2019 by 2024, and (iii) Reduction of Irregular Expenditure to 15</w:t>
      </w:r>
      <w:r w:rsidR="00153A7D" w:rsidRPr="00AA2EEE">
        <w:rPr>
          <w:rFonts w:ascii="Arial" w:hAnsi="Arial" w:cs="Arial"/>
          <w:sz w:val="20"/>
          <w:szCs w:val="20"/>
          <w:lang w:val="en-US"/>
        </w:rPr>
        <w:t xml:space="preserve"> per cent of R</w:t>
      </w:r>
      <w:r w:rsidRPr="00AA2EEE">
        <w:rPr>
          <w:rFonts w:ascii="Arial" w:hAnsi="Arial" w:cs="Arial"/>
          <w:sz w:val="20"/>
          <w:szCs w:val="20"/>
          <w:lang w:val="en-US"/>
        </w:rPr>
        <w:t>32 196 000 USAASA AFS 2019-2020 incrementally from baseline of 2019 by 2024</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Non-achievement was attributed to (i) delays in the analysis, classification and investigation of irregular expenditure due to capacity constraints (ii) The departure of the ACFO, led to delays in the appointment of an </w:t>
      </w:r>
      <w:r w:rsidR="00361BFD" w:rsidRPr="00AA2EEE">
        <w:rPr>
          <w:rFonts w:ascii="Arial" w:hAnsi="Arial" w:cs="Arial"/>
          <w:sz w:val="20"/>
          <w:szCs w:val="20"/>
          <w:lang w:val="en-US"/>
        </w:rPr>
        <w:t>authorised</w:t>
      </w:r>
      <w:r w:rsidRPr="00AA2EEE">
        <w:rPr>
          <w:rFonts w:ascii="Arial" w:hAnsi="Arial" w:cs="Arial"/>
          <w:sz w:val="20"/>
          <w:szCs w:val="20"/>
          <w:lang w:val="en-US"/>
        </w:rPr>
        <w:t xml:space="preserve"> official to release payments on the banking payment platform</w:t>
      </w:r>
      <w:r w:rsidR="006E7D97" w:rsidRPr="00AA2EEE">
        <w:rPr>
          <w:rFonts w:ascii="Arial" w:hAnsi="Arial" w:cs="Arial"/>
          <w:sz w:val="20"/>
          <w:szCs w:val="20"/>
          <w:lang w:val="en-US"/>
        </w:rPr>
        <w:t>.</w:t>
      </w:r>
    </w:p>
    <w:p w:rsidR="00626E55" w:rsidRPr="00AA2EEE" w:rsidRDefault="004A191E" w:rsidP="00AA2EEE">
      <w:pPr>
        <w:spacing w:after="0" w:line="240" w:lineRule="auto"/>
        <w:jc w:val="left"/>
        <w:rPr>
          <w:rFonts w:ascii="Arial" w:hAnsi="Arial" w:cs="Arial"/>
          <w:sz w:val="20"/>
          <w:szCs w:val="20"/>
        </w:rPr>
      </w:pPr>
      <w:r w:rsidRPr="00AA2EEE">
        <w:rPr>
          <w:rFonts w:ascii="Arial" w:hAnsi="Arial" w:cs="Arial"/>
          <w:sz w:val="20"/>
          <w:szCs w:val="20"/>
          <w:lang w:val="en-US"/>
        </w:rPr>
        <w:lastRenderedPageBreak/>
        <w:t>In this period under consideration, USAF planned 30 targets as the approved Revised USAF Annual Performance Plan 2021-2022</w:t>
      </w:r>
      <w:r w:rsidR="006E7D97" w:rsidRPr="00AA2EEE">
        <w:rPr>
          <w:rFonts w:ascii="Arial" w:hAnsi="Arial" w:cs="Arial"/>
          <w:sz w:val="20"/>
          <w:szCs w:val="20"/>
          <w:lang w:val="en-US"/>
        </w:rPr>
        <w:t>. Out of the thirty targets planned, only</w:t>
      </w:r>
      <w:r w:rsidRPr="00AA2EEE">
        <w:rPr>
          <w:rFonts w:ascii="Arial" w:hAnsi="Arial" w:cs="Arial"/>
          <w:sz w:val="20"/>
          <w:szCs w:val="20"/>
          <w:lang w:val="en-US"/>
        </w:rPr>
        <w:t xml:space="preserve"> fifteen targets were achieved</w:t>
      </w:r>
      <w:r w:rsidR="006E7D97" w:rsidRPr="00AA2EEE">
        <w:rPr>
          <w:rFonts w:ascii="Arial" w:hAnsi="Arial" w:cs="Arial"/>
          <w:sz w:val="20"/>
          <w:szCs w:val="20"/>
          <w:lang w:val="en-US"/>
        </w:rPr>
        <w:t>,</w:t>
      </w:r>
      <w:r w:rsidRPr="00AA2EEE">
        <w:rPr>
          <w:rFonts w:ascii="Arial" w:hAnsi="Arial" w:cs="Arial"/>
          <w:sz w:val="20"/>
          <w:szCs w:val="20"/>
          <w:lang w:val="en-US"/>
        </w:rPr>
        <w:t xml:space="preserve"> translating into 50 per cent performance outcomes.</w:t>
      </w:r>
    </w:p>
    <w:p w:rsidR="00163D84" w:rsidRPr="00AA2EEE" w:rsidRDefault="00D7789C"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For USAF </w:t>
      </w:r>
      <w:r w:rsidRPr="00AA2EEE">
        <w:rPr>
          <w:rFonts w:ascii="Arial" w:hAnsi="Arial" w:cs="Arial"/>
          <w:sz w:val="20"/>
          <w:szCs w:val="20"/>
          <w:lang w:val="en-US"/>
        </w:rPr>
        <w:t xml:space="preserve">during the reporting period, there were reforms introduced to the BDM programme resulting in significant changes in the delivery model of the BDM programme. The performance delivery environment was severely affected, which led to delayed implementation of the funded programmes in the approved USAF APP targets. USAF was therefore offered an opportunity to revise its annual performance plan to </w:t>
      </w:r>
      <w:r w:rsidR="00A475C8" w:rsidRPr="00AA2EEE">
        <w:rPr>
          <w:rFonts w:ascii="Arial" w:hAnsi="Arial" w:cs="Arial"/>
          <w:sz w:val="20"/>
          <w:szCs w:val="20"/>
          <w:lang w:val="en-US"/>
        </w:rPr>
        <w:t>align with Cabinet's newly introduced model</w:t>
      </w:r>
      <w:r w:rsidRPr="00AA2EEE">
        <w:rPr>
          <w:rFonts w:ascii="Arial" w:hAnsi="Arial" w:cs="Arial"/>
          <w:sz w:val="20"/>
          <w:szCs w:val="20"/>
          <w:lang w:val="en-US"/>
        </w:rPr>
        <w:t xml:space="preserve">. Furthermore, the SA Connect Phase 2 </w:t>
      </w:r>
      <w:r w:rsidR="00A475C8" w:rsidRPr="00AA2EEE">
        <w:rPr>
          <w:rFonts w:ascii="Arial" w:hAnsi="Arial" w:cs="Arial"/>
          <w:sz w:val="20"/>
          <w:szCs w:val="20"/>
          <w:lang w:val="en-US"/>
        </w:rPr>
        <w:t xml:space="preserve">is </w:t>
      </w:r>
      <w:r w:rsidRPr="00AA2EEE">
        <w:rPr>
          <w:rFonts w:ascii="Arial" w:hAnsi="Arial" w:cs="Arial"/>
          <w:sz w:val="20"/>
          <w:szCs w:val="20"/>
          <w:lang w:val="en-US"/>
        </w:rPr>
        <w:t>being revised and adopted by Cabinet on 28 January 2022</w:t>
      </w:r>
      <w:r w:rsidR="00626E55" w:rsidRPr="00AA2EEE">
        <w:rPr>
          <w:rFonts w:ascii="Arial" w:hAnsi="Arial" w:cs="Arial"/>
          <w:sz w:val="20"/>
          <w:szCs w:val="20"/>
          <w:lang w:val="en-US"/>
        </w:rPr>
        <w:t>.</w:t>
      </w:r>
    </w:p>
    <w:p w:rsidR="00D7789C" w:rsidRPr="00AA2EEE" w:rsidRDefault="00D7789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During the reporting period, the changes in the delivery model resulted in delays in the funded programme implementation for broadband targets as the appointment of the service provider for </w:t>
      </w:r>
      <w:r w:rsidR="00A475C8" w:rsidRPr="00AA2EEE">
        <w:rPr>
          <w:rFonts w:ascii="Arial" w:hAnsi="Arial" w:cs="Arial"/>
          <w:sz w:val="20"/>
          <w:szCs w:val="20"/>
          <w:lang w:val="en-US"/>
        </w:rPr>
        <w:t xml:space="preserve">the </w:t>
      </w:r>
      <w:r w:rsidRPr="00AA2EEE">
        <w:rPr>
          <w:rFonts w:ascii="Arial" w:hAnsi="Arial" w:cs="Arial"/>
          <w:sz w:val="20"/>
          <w:szCs w:val="20"/>
          <w:lang w:val="en-US"/>
        </w:rPr>
        <w:t>broadband rollout was subsequently deferred into Quarter four (4) (2021-2022). USAASA has appointed BBI in line with the Revised SA Connect Phase 2 Model to provide broadband connectivity to 300 sites in E</w:t>
      </w:r>
      <w:r w:rsidR="00626E55" w:rsidRPr="00AA2EEE">
        <w:rPr>
          <w:rFonts w:ascii="Arial" w:hAnsi="Arial" w:cs="Arial"/>
          <w:sz w:val="20"/>
          <w:szCs w:val="20"/>
          <w:lang w:val="en-US"/>
        </w:rPr>
        <w:t>astern Cape</w:t>
      </w:r>
      <w:r w:rsidRPr="00AA2EEE">
        <w:rPr>
          <w:rFonts w:ascii="Arial" w:hAnsi="Arial" w:cs="Arial"/>
          <w:sz w:val="20"/>
          <w:szCs w:val="20"/>
          <w:lang w:val="en-US"/>
        </w:rPr>
        <w:t xml:space="preserve"> and 112 sites </w:t>
      </w:r>
      <w:r w:rsidR="00626E55" w:rsidRPr="00AA2EEE">
        <w:rPr>
          <w:rFonts w:ascii="Arial" w:hAnsi="Arial" w:cs="Arial"/>
          <w:sz w:val="20"/>
          <w:szCs w:val="20"/>
          <w:lang w:val="en-US"/>
        </w:rPr>
        <w:t>in Northern Cape</w:t>
      </w:r>
      <w:r w:rsidRPr="00AA2EEE">
        <w:rPr>
          <w:rFonts w:ascii="Arial" w:hAnsi="Arial" w:cs="Arial"/>
          <w:sz w:val="20"/>
          <w:szCs w:val="20"/>
          <w:lang w:val="en-US"/>
        </w:rPr>
        <w:t>.</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The USAF targets that have not been achieved are </w:t>
      </w:r>
      <w:r w:rsidRPr="00AA2EEE">
        <w:rPr>
          <w:rFonts w:ascii="Arial" w:hAnsi="Arial" w:cs="Arial"/>
          <w:sz w:val="20"/>
          <w:szCs w:val="20"/>
          <w:lang w:val="en-US"/>
        </w:rPr>
        <w:t xml:space="preserve">(i) </w:t>
      </w:r>
      <w:r w:rsidRPr="00AA2EEE">
        <w:rPr>
          <w:rFonts w:ascii="Arial" w:hAnsi="Arial" w:cs="Arial"/>
          <w:sz w:val="20"/>
          <w:szCs w:val="20"/>
          <w:lang w:val="en-ZA"/>
        </w:rPr>
        <w:t>810 000 subsidised Set-Top-Box installations coordinated and monitored in four provinces (FS, NC, NW and Limpopo (ii) 2 266 474 DTT subsidised digital television installations coordinated and monitored (iii) 289 058 DTT subsidised digital television installations coordinated and monitored (iv) Provision of broadband internet connectivity sites to 280 sites to identified two local municipalities (v) Reduction of Wasteful and Fruitless Expenditure by 20</w:t>
      </w:r>
      <w:r w:rsidR="006157BB" w:rsidRPr="00AA2EEE">
        <w:rPr>
          <w:rFonts w:ascii="Arial" w:hAnsi="Arial" w:cs="Arial"/>
          <w:sz w:val="20"/>
          <w:szCs w:val="20"/>
          <w:lang w:val="en-ZA"/>
        </w:rPr>
        <w:t xml:space="preserve"> per cent</w:t>
      </w:r>
      <w:r w:rsidRPr="00AA2EEE">
        <w:rPr>
          <w:rFonts w:ascii="Arial" w:hAnsi="Arial" w:cs="Arial"/>
          <w:sz w:val="20"/>
          <w:szCs w:val="20"/>
          <w:lang w:val="en-ZA"/>
        </w:rPr>
        <w:t xml:space="preserve"> of the identified Fruitless and Wasteful Expenditure Register and (vi) Reduction of irregular expenditure by 15</w:t>
      </w:r>
      <w:r w:rsidR="006157BB" w:rsidRPr="00AA2EEE">
        <w:rPr>
          <w:rFonts w:ascii="Arial" w:hAnsi="Arial" w:cs="Arial"/>
          <w:sz w:val="20"/>
          <w:szCs w:val="20"/>
          <w:lang w:val="en-ZA"/>
        </w:rPr>
        <w:t xml:space="preserve"> per cent</w:t>
      </w:r>
      <w:r w:rsidRPr="00AA2EEE">
        <w:rPr>
          <w:rFonts w:ascii="Arial" w:hAnsi="Arial" w:cs="Arial"/>
          <w:sz w:val="20"/>
          <w:szCs w:val="20"/>
          <w:lang w:val="en-ZA"/>
        </w:rPr>
        <w:t xml:space="preserve"> of the identified Irregular Expenditure Register.</w:t>
      </w:r>
    </w:p>
    <w:p w:rsidR="001151F1"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Non-achievement was attributed to (i) delays in the analysis, classification and investigation of irregular expenditure due to capacity constraints </w:t>
      </w:r>
      <w:r w:rsidR="00A475C8" w:rsidRPr="00AA2EEE">
        <w:rPr>
          <w:rFonts w:ascii="Arial" w:hAnsi="Arial" w:cs="Arial"/>
          <w:sz w:val="20"/>
          <w:szCs w:val="20"/>
          <w:lang w:val="en-US"/>
        </w:rPr>
        <w:t xml:space="preserve">and </w:t>
      </w:r>
      <w:r w:rsidRPr="00AA2EEE">
        <w:rPr>
          <w:rFonts w:ascii="Arial" w:hAnsi="Arial" w:cs="Arial"/>
          <w:sz w:val="20"/>
          <w:szCs w:val="20"/>
          <w:lang w:val="en-US"/>
        </w:rPr>
        <w:t xml:space="preserve">(ii) the suspension of </w:t>
      </w:r>
      <w:r w:rsidR="00A475C8" w:rsidRPr="00AA2EEE">
        <w:rPr>
          <w:rFonts w:ascii="Arial" w:hAnsi="Arial" w:cs="Arial"/>
          <w:sz w:val="20"/>
          <w:szCs w:val="20"/>
          <w:lang w:val="en-US"/>
        </w:rPr>
        <w:t xml:space="preserve">the </w:t>
      </w:r>
      <w:r w:rsidRPr="00AA2EEE">
        <w:rPr>
          <w:rFonts w:ascii="Arial" w:hAnsi="Arial" w:cs="Arial"/>
          <w:sz w:val="20"/>
          <w:szCs w:val="20"/>
          <w:lang w:val="en-US"/>
        </w:rPr>
        <w:t xml:space="preserve">installation of digital television through a voucher </w:t>
      </w:r>
      <w:r w:rsidR="00A475C8" w:rsidRPr="00AA2EEE">
        <w:rPr>
          <w:rFonts w:ascii="Arial" w:hAnsi="Arial" w:cs="Arial"/>
          <w:sz w:val="20"/>
          <w:szCs w:val="20"/>
          <w:lang w:val="en-US"/>
        </w:rPr>
        <w:t xml:space="preserve">system </w:t>
      </w:r>
      <w:r w:rsidRPr="00AA2EEE">
        <w:rPr>
          <w:rFonts w:ascii="Arial" w:hAnsi="Arial" w:cs="Arial"/>
          <w:sz w:val="20"/>
          <w:szCs w:val="20"/>
          <w:lang w:val="en-US"/>
        </w:rPr>
        <w:t xml:space="preserve">pending the </w:t>
      </w:r>
      <w:r w:rsidR="00A475C8" w:rsidRPr="00AA2EEE">
        <w:rPr>
          <w:rFonts w:ascii="Arial" w:hAnsi="Arial" w:cs="Arial"/>
          <w:sz w:val="20"/>
          <w:szCs w:val="20"/>
          <w:lang w:val="en-US"/>
        </w:rPr>
        <w:t>finalisation</w:t>
      </w:r>
      <w:r w:rsidRPr="00AA2EEE">
        <w:rPr>
          <w:rFonts w:ascii="Arial" w:hAnsi="Arial" w:cs="Arial"/>
          <w:sz w:val="20"/>
          <w:szCs w:val="20"/>
          <w:lang w:val="en-US"/>
        </w:rPr>
        <w:t xml:space="preserve"> of the revised delivery model on BDM</w:t>
      </w:r>
      <w:r w:rsidR="00041491" w:rsidRPr="00AA2EEE">
        <w:rPr>
          <w:rFonts w:ascii="Arial" w:hAnsi="Arial" w:cs="Arial"/>
          <w:sz w:val="20"/>
          <w:szCs w:val="20"/>
          <w:lang w:val="en-US"/>
        </w:rPr>
        <w:t>.</w:t>
      </w:r>
    </w:p>
    <w:p w:rsidR="001151F1" w:rsidRPr="00AA2EEE" w:rsidRDefault="001151F1" w:rsidP="00AA2EEE">
      <w:pPr>
        <w:spacing w:after="0" w:line="240" w:lineRule="auto"/>
        <w:jc w:val="left"/>
        <w:rPr>
          <w:rFonts w:ascii="Arial" w:hAnsi="Arial" w:cs="Arial"/>
          <w:sz w:val="20"/>
          <w:szCs w:val="20"/>
          <w:lang w:val="en-US"/>
        </w:rPr>
      </w:pPr>
    </w:p>
    <w:p w:rsidR="00E16E03" w:rsidRPr="00AA2EEE" w:rsidRDefault="00E16E03" w:rsidP="00AA2EEE">
      <w:pPr>
        <w:pStyle w:val="ListParagraph"/>
        <w:numPr>
          <w:ilvl w:val="2"/>
          <w:numId w:val="2"/>
        </w:numPr>
        <w:spacing w:after="0" w:line="240" w:lineRule="auto"/>
        <w:ind w:left="1440" w:hanging="1080"/>
        <w:jc w:val="left"/>
        <w:rPr>
          <w:rFonts w:ascii="Arial" w:hAnsi="Arial" w:cs="Arial"/>
          <w:b/>
          <w:sz w:val="20"/>
          <w:szCs w:val="20"/>
        </w:rPr>
      </w:pPr>
      <w:r w:rsidRPr="00AA2EEE">
        <w:rPr>
          <w:rFonts w:ascii="Arial" w:hAnsi="Arial" w:cs="Arial"/>
          <w:b/>
          <w:sz w:val="20"/>
          <w:szCs w:val="20"/>
        </w:rPr>
        <w:t>Financial Performance</w:t>
      </w:r>
    </w:p>
    <w:p w:rsidR="00163D84" w:rsidRPr="00AA2EEE" w:rsidRDefault="00163D84"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During the year under review</w:t>
      </w:r>
      <w:r w:rsidR="006E7D97" w:rsidRPr="00AA2EEE">
        <w:rPr>
          <w:rFonts w:ascii="Arial" w:hAnsi="Arial" w:cs="Arial"/>
          <w:sz w:val="20"/>
          <w:szCs w:val="20"/>
          <w:lang w:val="en-ZA"/>
        </w:rPr>
        <w:t>,</w:t>
      </w:r>
      <w:r w:rsidRPr="00AA2EEE">
        <w:rPr>
          <w:rFonts w:ascii="Arial" w:hAnsi="Arial" w:cs="Arial"/>
          <w:sz w:val="20"/>
          <w:szCs w:val="20"/>
          <w:lang w:val="en-ZA"/>
        </w:rPr>
        <w:t xml:space="preserve"> USAASA </w:t>
      </w:r>
      <w:r w:rsidR="006E7D97" w:rsidRPr="00AA2EEE">
        <w:rPr>
          <w:rFonts w:ascii="Arial" w:hAnsi="Arial" w:cs="Arial"/>
          <w:sz w:val="20"/>
          <w:szCs w:val="20"/>
          <w:lang w:val="en-ZA"/>
        </w:rPr>
        <w:t>spent</w:t>
      </w:r>
      <w:r w:rsidRPr="00AA2EEE">
        <w:rPr>
          <w:rFonts w:ascii="Arial" w:hAnsi="Arial" w:cs="Arial"/>
          <w:sz w:val="20"/>
          <w:szCs w:val="20"/>
          <w:lang w:val="en-ZA"/>
        </w:rPr>
        <w:t xml:space="preserve"> R81.7 million</w:t>
      </w:r>
      <w:r w:rsidR="006E7D97" w:rsidRPr="00AA2EEE">
        <w:rPr>
          <w:rFonts w:ascii="Arial" w:hAnsi="Arial" w:cs="Arial"/>
          <w:sz w:val="20"/>
          <w:szCs w:val="20"/>
          <w:lang w:val="en-ZA"/>
        </w:rPr>
        <w:t>,</w:t>
      </w:r>
      <w:r w:rsidRPr="00AA2EEE">
        <w:rPr>
          <w:rFonts w:ascii="Arial" w:hAnsi="Arial" w:cs="Arial"/>
          <w:sz w:val="20"/>
          <w:szCs w:val="20"/>
          <w:lang w:val="en-ZA"/>
        </w:rPr>
        <w:t xml:space="preserve"> representing 46 per</w:t>
      </w:r>
      <w:r w:rsidR="00BA1B1C" w:rsidRPr="00AA2EEE">
        <w:rPr>
          <w:rFonts w:ascii="Arial" w:hAnsi="Arial" w:cs="Arial"/>
          <w:sz w:val="20"/>
          <w:szCs w:val="20"/>
          <w:lang w:val="en-ZA"/>
        </w:rPr>
        <w:t xml:space="preserve"> </w:t>
      </w:r>
      <w:r w:rsidRPr="00AA2EEE">
        <w:rPr>
          <w:rFonts w:ascii="Arial" w:hAnsi="Arial" w:cs="Arial"/>
          <w:sz w:val="20"/>
          <w:szCs w:val="20"/>
          <w:lang w:val="en-ZA"/>
        </w:rPr>
        <w:t>cent of the allocated budget of R177 million. Compared to the previous financial year, the spending was R68 million representing 26 per</w:t>
      </w:r>
      <w:r w:rsidR="00BA1B1C" w:rsidRPr="00AA2EEE">
        <w:rPr>
          <w:rFonts w:ascii="Arial" w:hAnsi="Arial" w:cs="Arial"/>
          <w:sz w:val="20"/>
          <w:szCs w:val="20"/>
          <w:lang w:val="en-ZA"/>
        </w:rPr>
        <w:t xml:space="preserve"> </w:t>
      </w:r>
      <w:r w:rsidRPr="00AA2EEE">
        <w:rPr>
          <w:rFonts w:ascii="Arial" w:hAnsi="Arial" w:cs="Arial"/>
          <w:sz w:val="20"/>
          <w:szCs w:val="20"/>
          <w:lang w:val="en-ZA"/>
        </w:rPr>
        <w:t xml:space="preserve">cent of the allocated budget of R261.4 million. </w:t>
      </w:r>
    </w:p>
    <w:p w:rsidR="00163D84" w:rsidRPr="00AA2EEE" w:rsidRDefault="00163D84" w:rsidP="00AA2EEE">
      <w:p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The underspending in the current year compared to the budget is mainly due to the R95 million for South African Post Office (SAPO) distribution costs which </w:t>
      </w:r>
      <w:r w:rsidR="006E7D97" w:rsidRPr="00AA2EEE">
        <w:rPr>
          <w:rFonts w:ascii="Arial" w:hAnsi="Arial" w:cs="Arial"/>
          <w:sz w:val="20"/>
          <w:szCs w:val="20"/>
          <w:lang w:val="en-ZA"/>
        </w:rPr>
        <w:t>were</w:t>
      </w:r>
      <w:r w:rsidRPr="00AA2EEE">
        <w:rPr>
          <w:rFonts w:ascii="Arial" w:hAnsi="Arial" w:cs="Arial"/>
          <w:sz w:val="20"/>
          <w:szCs w:val="20"/>
          <w:lang w:val="en-ZA"/>
        </w:rPr>
        <w:t xml:space="preserve"> not spen</w:t>
      </w:r>
      <w:r w:rsidR="006F46D9" w:rsidRPr="00AA2EEE">
        <w:rPr>
          <w:rFonts w:ascii="Arial" w:hAnsi="Arial" w:cs="Arial"/>
          <w:sz w:val="20"/>
          <w:szCs w:val="20"/>
          <w:lang w:val="en-ZA"/>
        </w:rPr>
        <w:t>t</w:t>
      </w:r>
      <w:r w:rsidRPr="00AA2EEE">
        <w:rPr>
          <w:rFonts w:ascii="Arial" w:hAnsi="Arial" w:cs="Arial"/>
          <w:sz w:val="20"/>
          <w:szCs w:val="20"/>
          <w:lang w:val="en-ZA"/>
        </w:rPr>
        <w:t xml:space="preserve"> by the 31</w:t>
      </w:r>
      <w:r w:rsidR="006F46D9" w:rsidRPr="00AA2EEE">
        <w:rPr>
          <w:rFonts w:ascii="Arial" w:hAnsi="Arial" w:cs="Arial"/>
          <w:sz w:val="20"/>
          <w:szCs w:val="20"/>
          <w:vertAlign w:val="superscript"/>
          <w:lang w:val="en-ZA"/>
        </w:rPr>
        <w:t>st</w:t>
      </w:r>
      <w:r w:rsidR="006F46D9" w:rsidRPr="00AA2EEE">
        <w:rPr>
          <w:rFonts w:ascii="Arial" w:hAnsi="Arial" w:cs="Arial"/>
          <w:sz w:val="20"/>
          <w:szCs w:val="20"/>
          <w:lang w:val="en-ZA"/>
        </w:rPr>
        <w:t xml:space="preserve"> </w:t>
      </w:r>
      <w:r w:rsidRPr="00AA2EEE">
        <w:rPr>
          <w:rFonts w:ascii="Arial" w:hAnsi="Arial" w:cs="Arial"/>
          <w:sz w:val="20"/>
          <w:szCs w:val="20"/>
          <w:lang w:val="en-ZA"/>
        </w:rPr>
        <w:t xml:space="preserve">of March 2022; no portfolio of evidence was received </w:t>
      </w:r>
      <w:r w:rsidR="006E7D97" w:rsidRPr="00AA2EEE">
        <w:rPr>
          <w:rFonts w:ascii="Arial" w:hAnsi="Arial" w:cs="Arial"/>
          <w:sz w:val="20"/>
          <w:szCs w:val="20"/>
          <w:lang w:val="en-ZA"/>
        </w:rPr>
        <w:t>regarding</w:t>
      </w:r>
      <w:r w:rsidRPr="00AA2EEE">
        <w:rPr>
          <w:rFonts w:ascii="Arial" w:hAnsi="Arial" w:cs="Arial"/>
          <w:sz w:val="20"/>
          <w:szCs w:val="20"/>
          <w:lang w:val="en-ZA"/>
        </w:rPr>
        <w:t xml:space="preserve"> any work performed. The spending pattern has improved </w:t>
      </w:r>
      <w:r w:rsidR="00A02577" w:rsidRPr="00AA2EEE">
        <w:rPr>
          <w:rFonts w:ascii="Arial" w:hAnsi="Arial" w:cs="Arial"/>
          <w:sz w:val="20"/>
          <w:szCs w:val="20"/>
          <w:lang w:val="en-ZA"/>
        </w:rPr>
        <w:t>as a percentage of the allocated budget in the current financial year</w:t>
      </w:r>
      <w:r w:rsidRPr="00AA2EEE">
        <w:rPr>
          <w:rFonts w:ascii="Arial" w:hAnsi="Arial" w:cs="Arial"/>
          <w:sz w:val="20"/>
          <w:szCs w:val="20"/>
          <w:lang w:val="en-ZA"/>
        </w:rPr>
        <w:t xml:space="preserve">. </w:t>
      </w:r>
    </w:p>
    <w:p w:rsidR="004C45C3" w:rsidRPr="00AA2EEE" w:rsidRDefault="00163D84" w:rsidP="00AA2EEE">
      <w:pPr>
        <w:spacing w:after="0" w:line="240" w:lineRule="auto"/>
        <w:jc w:val="left"/>
        <w:rPr>
          <w:rFonts w:ascii="Arial" w:hAnsi="Arial" w:cs="Arial"/>
          <w:sz w:val="20"/>
          <w:szCs w:val="20"/>
        </w:rPr>
      </w:pPr>
      <w:r w:rsidRPr="00AA2EEE">
        <w:rPr>
          <w:rFonts w:ascii="Arial" w:hAnsi="Arial" w:cs="Arial"/>
          <w:sz w:val="20"/>
          <w:szCs w:val="20"/>
          <w:lang w:val="en-ZA"/>
        </w:rPr>
        <w:t>Compared to the previous Financial Year, the spending of R81.7 million represents an increase of R13.7 million from R68 million in 2020/21</w:t>
      </w:r>
      <w:r w:rsidR="006E7D97" w:rsidRPr="00AA2EEE">
        <w:rPr>
          <w:rFonts w:ascii="Arial" w:hAnsi="Arial" w:cs="Arial"/>
          <w:sz w:val="20"/>
          <w:szCs w:val="20"/>
          <w:lang w:val="en-ZA"/>
        </w:rPr>
        <w:t>,</w:t>
      </w:r>
      <w:r w:rsidRPr="00AA2EEE">
        <w:rPr>
          <w:rFonts w:ascii="Arial" w:hAnsi="Arial" w:cs="Arial"/>
          <w:sz w:val="20"/>
          <w:szCs w:val="20"/>
          <w:lang w:val="en-ZA"/>
        </w:rPr>
        <w:t xml:space="preserve"> representing a 20 per</w:t>
      </w:r>
      <w:r w:rsidR="000B343A" w:rsidRPr="00AA2EEE">
        <w:rPr>
          <w:rFonts w:ascii="Arial" w:hAnsi="Arial" w:cs="Arial"/>
          <w:sz w:val="20"/>
          <w:szCs w:val="20"/>
          <w:lang w:val="en-ZA"/>
        </w:rPr>
        <w:t xml:space="preserve"> </w:t>
      </w:r>
      <w:r w:rsidRPr="00AA2EEE">
        <w:rPr>
          <w:rFonts w:ascii="Arial" w:hAnsi="Arial" w:cs="Arial"/>
          <w:sz w:val="20"/>
          <w:szCs w:val="20"/>
          <w:lang w:val="en-ZA"/>
        </w:rPr>
        <w:t xml:space="preserve">cent increase year-on-year. The main reason for the increase in spending was due to the increase in payroll costs </w:t>
      </w:r>
      <w:r w:rsidR="006E7D97" w:rsidRPr="00AA2EEE">
        <w:rPr>
          <w:rFonts w:ascii="Arial" w:hAnsi="Arial" w:cs="Arial"/>
          <w:sz w:val="20"/>
          <w:szCs w:val="20"/>
          <w:lang w:val="en-ZA"/>
        </w:rPr>
        <w:t>due to</w:t>
      </w:r>
      <w:r w:rsidRPr="00AA2EEE">
        <w:rPr>
          <w:rFonts w:ascii="Arial" w:hAnsi="Arial" w:cs="Arial"/>
          <w:sz w:val="20"/>
          <w:szCs w:val="20"/>
          <w:lang w:val="en-ZA"/>
        </w:rPr>
        <w:t xml:space="preserve"> the appointment of 40 District Coordinators to work on </w:t>
      </w:r>
      <w:r w:rsidR="006E7D97" w:rsidRPr="00AA2EEE">
        <w:rPr>
          <w:rFonts w:ascii="Arial" w:hAnsi="Arial" w:cs="Arial"/>
          <w:sz w:val="20"/>
          <w:szCs w:val="20"/>
          <w:lang w:val="en-ZA"/>
        </w:rPr>
        <w:t>accelerating</w:t>
      </w:r>
      <w:r w:rsidRPr="00AA2EEE">
        <w:rPr>
          <w:rFonts w:ascii="Arial" w:hAnsi="Arial" w:cs="Arial"/>
          <w:sz w:val="20"/>
          <w:szCs w:val="20"/>
          <w:lang w:val="en-ZA"/>
        </w:rPr>
        <w:t xml:space="preserve"> the switch-off in the identified districts. Another contributing factor was general expenses due to travel costs which </w:t>
      </w:r>
      <w:r w:rsidR="006E7D97" w:rsidRPr="00AA2EEE">
        <w:rPr>
          <w:rFonts w:ascii="Arial" w:hAnsi="Arial" w:cs="Arial"/>
          <w:sz w:val="20"/>
          <w:szCs w:val="20"/>
          <w:lang w:val="en-ZA"/>
        </w:rPr>
        <w:t>have</w:t>
      </w:r>
      <w:r w:rsidRPr="00AA2EEE">
        <w:rPr>
          <w:rFonts w:ascii="Arial" w:hAnsi="Arial" w:cs="Arial"/>
          <w:sz w:val="20"/>
          <w:szCs w:val="20"/>
          <w:lang w:val="en-ZA"/>
        </w:rPr>
        <w:t xml:space="preserve"> increased significantly.</w:t>
      </w:r>
      <w:r w:rsidR="004C45C3" w:rsidRPr="00AA2EEE">
        <w:rPr>
          <w:rFonts w:ascii="Arial" w:hAnsi="Arial" w:cs="Arial"/>
          <w:sz w:val="20"/>
          <w:szCs w:val="20"/>
        </w:rPr>
        <w:t xml:space="preserve"> </w:t>
      </w:r>
    </w:p>
    <w:p w:rsidR="00153A7D" w:rsidRPr="00AA2EEE" w:rsidRDefault="00153A7D" w:rsidP="00AA2EEE">
      <w:pPr>
        <w:spacing w:after="0" w:line="240" w:lineRule="auto"/>
        <w:jc w:val="left"/>
        <w:rPr>
          <w:rFonts w:ascii="Arial" w:hAnsi="Arial" w:cs="Arial"/>
          <w:sz w:val="20"/>
          <w:szCs w:val="20"/>
        </w:rPr>
      </w:pPr>
      <w:r w:rsidRPr="00AA2EEE">
        <w:rPr>
          <w:rFonts w:ascii="Arial" w:hAnsi="Arial" w:cs="Arial"/>
          <w:sz w:val="20"/>
          <w:szCs w:val="20"/>
        </w:rPr>
        <w:t>Revenue was recorded at R185.415 million</w:t>
      </w:r>
      <w:r w:rsidR="00C25EFB" w:rsidRPr="00AA2EEE">
        <w:rPr>
          <w:rFonts w:ascii="Arial" w:hAnsi="Arial" w:cs="Arial"/>
          <w:sz w:val="20"/>
          <w:szCs w:val="20"/>
        </w:rPr>
        <w:t>,</w:t>
      </w:r>
      <w:r w:rsidRPr="00AA2EEE">
        <w:rPr>
          <w:rFonts w:ascii="Arial" w:hAnsi="Arial" w:cs="Arial"/>
          <w:sz w:val="20"/>
          <w:szCs w:val="20"/>
        </w:rPr>
        <w:t xml:space="preserve"> as indicated in </w:t>
      </w:r>
      <w:r w:rsidR="006E7D97" w:rsidRPr="00AA2EEE">
        <w:rPr>
          <w:rFonts w:ascii="Arial" w:hAnsi="Arial" w:cs="Arial"/>
          <w:sz w:val="20"/>
          <w:szCs w:val="20"/>
        </w:rPr>
        <w:t xml:space="preserve">the </w:t>
      </w:r>
      <w:r w:rsidRPr="00AA2EEE">
        <w:rPr>
          <w:rFonts w:ascii="Arial" w:hAnsi="Arial" w:cs="Arial"/>
          <w:sz w:val="20"/>
          <w:szCs w:val="20"/>
        </w:rPr>
        <w:t>table below.</w:t>
      </w:r>
    </w:p>
    <w:p w:rsidR="00153A7D" w:rsidRPr="00AA2EEE" w:rsidRDefault="00153A7D" w:rsidP="00AA2EEE">
      <w:pPr>
        <w:spacing w:after="0" w:line="240" w:lineRule="auto"/>
        <w:jc w:val="left"/>
        <w:rPr>
          <w:rFonts w:ascii="Arial" w:hAnsi="Arial" w:cs="Arial"/>
          <w:sz w:val="20"/>
          <w:szCs w:val="20"/>
        </w:rPr>
      </w:pPr>
      <w:r w:rsidRPr="00AA2EEE">
        <w:rPr>
          <w:rFonts w:ascii="Arial" w:hAnsi="Arial" w:cs="Arial"/>
          <w:noProof/>
          <w:sz w:val="20"/>
          <w:szCs w:val="20"/>
          <w:lang w:val="en-US" w:eastAsia="en-US"/>
        </w:rPr>
        <w:drawing>
          <wp:inline distT="0" distB="0" distL="0" distR="0">
            <wp:extent cx="2312689" cy="818556"/>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1683" cy="835897"/>
                    </a:xfrm>
                    <a:prstGeom prst="rect">
                      <a:avLst/>
                    </a:prstGeom>
                    <a:noFill/>
                  </pic:spPr>
                </pic:pic>
              </a:graphicData>
            </a:graphic>
          </wp:inline>
        </w:drawing>
      </w:r>
    </w:p>
    <w:p w:rsidR="00626E55" w:rsidRPr="00AA2EEE" w:rsidRDefault="00626E55"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USAF’s overall financial performance for the period under review shows that the Fund has received revenue of R1.2 billion, which largely consists of R1.1 billion</w:t>
      </w:r>
      <w:r w:rsidR="006E7D97" w:rsidRPr="00AA2EEE">
        <w:rPr>
          <w:rFonts w:ascii="Arial" w:hAnsi="Arial" w:cs="Arial"/>
          <w:sz w:val="20"/>
          <w:szCs w:val="20"/>
          <w:lang w:val="en-US"/>
        </w:rPr>
        <w:t>,</w:t>
      </w:r>
      <w:r w:rsidRPr="00AA2EEE">
        <w:rPr>
          <w:rFonts w:ascii="Arial" w:hAnsi="Arial" w:cs="Arial"/>
          <w:sz w:val="20"/>
          <w:szCs w:val="20"/>
          <w:lang w:val="en-US"/>
        </w:rPr>
        <w:t xml:space="preserve"> which can be attributed to Government grants and subsidies received. USAF managed to earn an interest of R66 million. A recorded total expenditure of R40 million was incurred</w:t>
      </w:r>
      <w:r w:rsidR="006E7D97" w:rsidRPr="00AA2EEE">
        <w:rPr>
          <w:rFonts w:ascii="Arial" w:hAnsi="Arial" w:cs="Arial"/>
          <w:sz w:val="20"/>
          <w:szCs w:val="20"/>
          <w:lang w:val="en-US"/>
        </w:rPr>
        <w:t xml:space="preserve">; from this amount, R36 million was spent on </w:t>
      </w:r>
      <w:r w:rsidR="00637EB9" w:rsidRPr="00AA2EEE">
        <w:rPr>
          <w:rFonts w:ascii="Arial" w:hAnsi="Arial" w:cs="Arial"/>
          <w:sz w:val="20"/>
          <w:szCs w:val="20"/>
          <w:lang w:val="en-US"/>
        </w:rPr>
        <w:t>implementing the</w:t>
      </w:r>
      <w:r w:rsidR="006E7D97" w:rsidRPr="00AA2EEE">
        <w:rPr>
          <w:rFonts w:ascii="Arial" w:hAnsi="Arial" w:cs="Arial"/>
          <w:sz w:val="20"/>
          <w:szCs w:val="20"/>
          <w:lang w:val="en-US"/>
        </w:rPr>
        <w:t xml:space="preserve"> BDM programme</w:t>
      </w:r>
      <w:r w:rsidRPr="00AA2EEE">
        <w:rPr>
          <w:rFonts w:ascii="Arial" w:hAnsi="Arial" w:cs="Arial"/>
          <w:sz w:val="20"/>
          <w:szCs w:val="20"/>
          <w:lang w:val="en-US"/>
        </w:rPr>
        <w:t>. R40 million was spent</w:t>
      </w:r>
      <w:r w:rsidR="006E7D97" w:rsidRPr="00AA2EEE">
        <w:rPr>
          <w:rFonts w:ascii="Arial" w:hAnsi="Arial" w:cs="Arial"/>
          <w:sz w:val="20"/>
          <w:szCs w:val="20"/>
          <w:lang w:val="en-US"/>
        </w:rPr>
        <w:t>,</w:t>
      </w:r>
      <w:r w:rsidRPr="00AA2EEE">
        <w:rPr>
          <w:rFonts w:ascii="Arial" w:hAnsi="Arial" w:cs="Arial"/>
          <w:sz w:val="20"/>
          <w:szCs w:val="20"/>
          <w:lang w:val="en-US"/>
        </w:rPr>
        <w:t xml:space="preserve"> representing 3.6</w:t>
      </w:r>
      <w:r w:rsidR="00815021" w:rsidRPr="00AA2EEE">
        <w:rPr>
          <w:rFonts w:ascii="Arial" w:hAnsi="Arial" w:cs="Arial"/>
          <w:sz w:val="20"/>
          <w:szCs w:val="20"/>
          <w:lang w:val="en-US"/>
        </w:rPr>
        <w:t xml:space="preserve"> per cent</w:t>
      </w:r>
      <w:r w:rsidRPr="00AA2EEE">
        <w:rPr>
          <w:rFonts w:ascii="Arial" w:hAnsi="Arial" w:cs="Arial"/>
          <w:sz w:val="20"/>
          <w:szCs w:val="20"/>
          <w:lang w:val="en-US"/>
        </w:rPr>
        <w:t xml:space="preserve"> of the allocated budget of R1.1 billion.</w:t>
      </w:r>
    </w:p>
    <w:p w:rsidR="00626E55" w:rsidRPr="00AA2EEE" w:rsidRDefault="00626E55"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413073" cy="888336"/>
            <wp:effectExtent l="0" t="0" r="635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9340" cy="901687"/>
                    </a:xfrm>
                    <a:prstGeom prst="rect">
                      <a:avLst/>
                    </a:prstGeom>
                    <a:noFill/>
                  </pic:spPr>
                </pic:pic>
              </a:graphicData>
            </a:graphic>
          </wp:inline>
        </w:drawing>
      </w:r>
    </w:p>
    <w:p w:rsidR="00F75E88" w:rsidRPr="00AA2EEE" w:rsidRDefault="00637EB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Compared</w:t>
      </w:r>
      <w:r w:rsidR="00626E55" w:rsidRPr="00AA2EEE">
        <w:rPr>
          <w:rFonts w:ascii="Arial" w:hAnsi="Arial" w:cs="Arial"/>
          <w:sz w:val="20"/>
          <w:szCs w:val="20"/>
          <w:lang w:val="en-US"/>
        </w:rPr>
        <w:t xml:space="preserve"> to the previous financial reporting period, R11</w:t>
      </w:r>
      <w:r w:rsidR="00815021" w:rsidRPr="00AA2EEE">
        <w:rPr>
          <w:rFonts w:ascii="Arial" w:hAnsi="Arial" w:cs="Arial"/>
          <w:sz w:val="20"/>
          <w:szCs w:val="20"/>
          <w:lang w:val="en-US"/>
        </w:rPr>
        <w:t>.</w:t>
      </w:r>
      <w:r w:rsidR="00626E55" w:rsidRPr="00AA2EEE">
        <w:rPr>
          <w:rFonts w:ascii="Arial" w:hAnsi="Arial" w:cs="Arial"/>
          <w:sz w:val="20"/>
          <w:szCs w:val="20"/>
          <w:lang w:val="en-US"/>
        </w:rPr>
        <w:t>8 million was spent from the allocated budget of R564 million. Therefore year-on-year spending has shown an upward trend of 239</w:t>
      </w:r>
      <w:r w:rsidR="00815021" w:rsidRPr="00AA2EEE">
        <w:rPr>
          <w:rFonts w:ascii="Arial" w:hAnsi="Arial" w:cs="Arial"/>
          <w:sz w:val="20"/>
          <w:szCs w:val="20"/>
          <w:lang w:val="en-US"/>
        </w:rPr>
        <w:t xml:space="preserve"> per cent</w:t>
      </w:r>
      <w:r w:rsidR="00626E55" w:rsidRPr="00AA2EEE">
        <w:rPr>
          <w:rFonts w:ascii="Arial" w:hAnsi="Arial" w:cs="Arial"/>
          <w:sz w:val="20"/>
          <w:szCs w:val="20"/>
          <w:lang w:val="en-US"/>
        </w:rPr>
        <w:t>. 90</w:t>
      </w:r>
      <w:r w:rsidR="00815021" w:rsidRPr="00AA2EEE">
        <w:rPr>
          <w:rFonts w:ascii="Arial" w:hAnsi="Arial" w:cs="Arial"/>
          <w:sz w:val="20"/>
          <w:szCs w:val="20"/>
          <w:lang w:val="en-US"/>
        </w:rPr>
        <w:t xml:space="preserve"> per cent </w:t>
      </w:r>
      <w:r w:rsidR="00626E55" w:rsidRPr="00AA2EEE">
        <w:rPr>
          <w:rFonts w:ascii="Arial" w:hAnsi="Arial" w:cs="Arial"/>
          <w:sz w:val="20"/>
          <w:szCs w:val="20"/>
          <w:lang w:val="en-US"/>
        </w:rPr>
        <w:t xml:space="preserve">of the total expenditure was incurred on Sentech for </w:t>
      </w:r>
      <w:r w:rsidR="006E7D97" w:rsidRPr="00AA2EEE">
        <w:rPr>
          <w:rFonts w:ascii="Arial" w:hAnsi="Arial" w:cs="Arial"/>
          <w:sz w:val="20"/>
          <w:szCs w:val="20"/>
          <w:lang w:val="en-US"/>
        </w:rPr>
        <w:t>establishing</w:t>
      </w:r>
      <w:r w:rsidR="00626E55" w:rsidRPr="00AA2EEE">
        <w:rPr>
          <w:rFonts w:ascii="Arial" w:hAnsi="Arial" w:cs="Arial"/>
          <w:sz w:val="20"/>
          <w:szCs w:val="20"/>
          <w:lang w:val="en-US"/>
        </w:rPr>
        <w:t xml:space="preserve"> the call centre support and installation, quality assurance and project management of STB allocations.</w:t>
      </w:r>
    </w:p>
    <w:p w:rsidR="00465A86" w:rsidRPr="00AA2EEE" w:rsidRDefault="00465A86" w:rsidP="00AA2EEE">
      <w:pPr>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0B343A" w:rsidRPr="00AA2EEE">
        <w:rPr>
          <w:rFonts w:ascii="Arial" w:hAnsi="Arial" w:cs="Arial"/>
          <w:b/>
          <w:sz w:val="20"/>
          <w:szCs w:val="20"/>
        </w:rPr>
        <w:t>2</w:t>
      </w:r>
      <w:r w:rsidRPr="00AA2EEE">
        <w:rPr>
          <w:rFonts w:ascii="Arial" w:hAnsi="Arial" w:cs="Arial"/>
          <w:b/>
          <w:sz w:val="20"/>
          <w:szCs w:val="20"/>
        </w:rPr>
        <w:t>.</w:t>
      </w:r>
      <w:r w:rsidR="000B343A" w:rsidRPr="00AA2EEE">
        <w:rPr>
          <w:rFonts w:ascii="Arial" w:hAnsi="Arial" w:cs="Arial"/>
          <w:b/>
          <w:sz w:val="20"/>
          <w:szCs w:val="20"/>
        </w:rPr>
        <w:t>3</w:t>
      </w:r>
      <w:r w:rsidRPr="00AA2EEE">
        <w:rPr>
          <w:rFonts w:ascii="Arial" w:hAnsi="Arial" w:cs="Arial"/>
          <w:b/>
          <w:sz w:val="20"/>
          <w:szCs w:val="20"/>
        </w:rPr>
        <w:t>.3</w:t>
      </w:r>
      <w:r w:rsidRPr="00AA2EEE">
        <w:rPr>
          <w:rFonts w:ascii="Arial" w:hAnsi="Arial" w:cs="Arial"/>
          <w:b/>
          <w:sz w:val="20"/>
          <w:szCs w:val="20"/>
        </w:rPr>
        <w:tab/>
        <w:t>Audit Opinion</w:t>
      </w:r>
    </w:p>
    <w:p w:rsidR="005D1893" w:rsidRPr="00AA2EEE" w:rsidRDefault="00296695" w:rsidP="00AA2EEE">
      <w:pPr>
        <w:spacing w:after="0" w:line="240" w:lineRule="auto"/>
        <w:jc w:val="left"/>
        <w:rPr>
          <w:rFonts w:ascii="Arial" w:hAnsi="Arial" w:cs="Arial"/>
          <w:sz w:val="20"/>
          <w:szCs w:val="20"/>
          <w:lang w:val="en-US"/>
        </w:rPr>
      </w:pPr>
      <w:r w:rsidRPr="00AA2EEE">
        <w:rPr>
          <w:rFonts w:ascii="Arial" w:hAnsi="Arial" w:cs="Arial"/>
          <w:sz w:val="20"/>
          <w:szCs w:val="20"/>
          <w:lang w:val="en-ZA"/>
        </w:rPr>
        <w:lastRenderedPageBreak/>
        <w:t>The Auditor General of South Africa (AGSA) has</w:t>
      </w:r>
      <w:r w:rsidR="00A475C8" w:rsidRPr="00AA2EEE">
        <w:rPr>
          <w:rFonts w:ascii="Arial" w:hAnsi="Arial" w:cs="Arial"/>
          <w:sz w:val="20"/>
          <w:szCs w:val="20"/>
          <w:lang w:val="en-ZA"/>
        </w:rPr>
        <w:t>,</w:t>
      </w:r>
      <w:r w:rsidRPr="00AA2EEE">
        <w:rPr>
          <w:rFonts w:ascii="Arial" w:hAnsi="Arial" w:cs="Arial"/>
          <w:sz w:val="20"/>
          <w:szCs w:val="20"/>
          <w:lang w:val="en-ZA"/>
        </w:rPr>
        <w:t xml:space="preserve"> after conducting an audit of USAASA financial statements</w:t>
      </w:r>
      <w:r w:rsidR="00A475C8" w:rsidRPr="00AA2EEE">
        <w:rPr>
          <w:rFonts w:ascii="Arial" w:hAnsi="Arial" w:cs="Arial"/>
          <w:sz w:val="20"/>
          <w:szCs w:val="20"/>
          <w:lang w:val="en-ZA"/>
        </w:rPr>
        <w:t>,</w:t>
      </w:r>
      <w:r w:rsidRPr="00AA2EEE">
        <w:rPr>
          <w:rFonts w:ascii="Arial" w:hAnsi="Arial" w:cs="Arial"/>
          <w:sz w:val="20"/>
          <w:szCs w:val="20"/>
          <w:lang w:val="en-ZA"/>
        </w:rPr>
        <w:t xml:space="preserve"> issued a </w:t>
      </w:r>
      <w:r w:rsidR="000B343A" w:rsidRPr="00AA2EEE">
        <w:rPr>
          <w:rFonts w:ascii="Arial" w:hAnsi="Arial" w:cs="Arial"/>
          <w:b/>
          <w:sz w:val="20"/>
          <w:szCs w:val="20"/>
          <w:lang w:val="en-ZA"/>
        </w:rPr>
        <w:t xml:space="preserve">Qualified </w:t>
      </w:r>
      <w:r w:rsidRPr="00AA2EEE">
        <w:rPr>
          <w:rFonts w:ascii="Arial" w:hAnsi="Arial" w:cs="Arial"/>
          <w:b/>
          <w:sz w:val="20"/>
          <w:szCs w:val="20"/>
          <w:lang w:val="en-ZA"/>
        </w:rPr>
        <w:t xml:space="preserve">audit </w:t>
      </w:r>
      <w:r w:rsidR="00832A36" w:rsidRPr="00AA2EEE">
        <w:rPr>
          <w:rFonts w:ascii="Arial" w:hAnsi="Arial" w:cs="Arial"/>
          <w:b/>
          <w:sz w:val="20"/>
          <w:szCs w:val="20"/>
          <w:lang w:val="en-ZA"/>
        </w:rPr>
        <w:t xml:space="preserve">opinion </w:t>
      </w:r>
      <w:r w:rsidR="00EF23F0" w:rsidRPr="00AA2EEE">
        <w:rPr>
          <w:rFonts w:ascii="Arial" w:hAnsi="Arial" w:cs="Arial"/>
          <w:b/>
          <w:sz w:val="20"/>
          <w:szCs w:val="20"/>
          <w:lang w:val="en-ZA"/>
        </w:rPr>
        <w:t>with findings</w:t>
      </w:r>
      <w:r w:rsidR="00EF23F0" w:rsidRPr="00AA2EEE">
        <w:rPr>
          <w:rFonts w:ascii="Arial" w:hAnsi="Arial" w:cs="Arial"/>
          <w:sz w:val="20"/>
          <w:szCs w:val="20"/>
          <w:lang w:val="en-ZA"/>
        </w:rPr>
        <w:t xml:space="preserve"> </w:t>
      </w:r>
      <w:r w:rsidRPr="00AA2EEE">
        <w:rPr>
          <w:rFonts w:ascii="Arial" w:hAnsi="Arial" w:cs="Arial"/>
          <w:sz w:val="20"/>
          <w:szCs w:val="20"/>
          <w:lang w:val="en-ZA"/>
        </w:rPr>
        <w:t xml:space="preserve">for the </w:t>
      </w:r>
      <w:r w:rsidR="000B343A" w:rsidRPr="00AA2EEE">
        <w:rPr>
          <w:rFonts w:ascii="Arial" w:hAnsi="Arial" w:cs="Arial"/>
          <w:sz w:val="20"/>
          <w:szCs w:val="20"/>
          <w:lang w:val="en-ZA"/>
        </w:rPr>
        <w:t>Entity</w:t>
      </w:r>
      <w:r w:rsidR="000B343A" w:rsidRPr="00AA2EEE">
        <w:rPr>
          <w:rFonts w:ascii="Arial" w:eastAsiaTheme="minorEastAsia" w:hAnsi="Arial" w:cs="Arial"/>
          <w:kern w:val="24"/>
          <w:sz w:val="20"/>
          <w:szCs w:val="20"/>
        </w:rPr>
        <w:t xml:space="preserve"> </w:t>
      </w:r>
      <w:r w:rsidR="005D1893" w:rsidRPr="00AA2EEE">
        <w:rPr>
          <w:rFonts w:ascii="Arial" w:hAnsi="Arial" w:cs="Arial"/>
          <w:sz w:val="20"/>
          <w:szCs w:val="20"/>
        </w:rPr>
        <w:t xml:space="preserve">with an emphasis </w:t>
      </w:r>
      <w:r w:rsidR="00A475C8" w:rsidRPr="00AA2EEE">
        <w:rPr>
          <w:rFonts w:ascii="Arial" w:hAnsi="Arial" w:cs="Arial"/>
          <w:sz w:val="20"/>
          <w:szCs w:val="20"/>
        </w:rPr>
        <w:t>on</w:t>
      </w:r>
      <w:r w:rsidR="005D1893" w:rsidRPr="00AA2EEE">
        <w:rPr>
          <w:rFonts w:ascii="Arial" w:hAnsi="Arial" w:cs="Arial"/>
          <w:sz w:val="20"/>
          <w:szCs w:val="20"/>
        </w:rPr>
        <w:t xml:space="preserve"> matters</w:t>
      </w:r>
      <w:r w:rsidRPr="00AA2EEE">
        <w:rPr>
          <w:rFonts w:ascii="Arial" w:hAnsi="Arial" w:cs="Arial"/>
          <w:sz w:val="20"/>
          <w:szCs w:val="20"/>
          <w:lang w:val="en-ZA"/>
        </w:rPr>
        <w:t xml:space="preserve">. </w:t>
      </w:r>
      <w:r w:rsidR="00EA28B4" w:rsidRPr="00AA2EEE">
        <w:rPr>
          <w:rFonts w:ascii="Arial" w:hAnsi="Arial" w:cs="Arial"/>
          <w:sz w:val="20"/>
          <w:szCs w:val="20"/>
        </w:rPr>
        <w:t>The basis of th</w:t>
      </w:r>
      <w:r w:rsidR="005D1893" w:rsidRPr="00AA2EEE">
        <w:rPr>
          <w:rFonts w:ascii="Arial" w:hAnsi="Arial" w:cs="Arial"/>
          <w:sz w:val="20"/>
          <w:szCs w:val="20"/>
        </w:rPr>
        <w:t>e qualification relates to r</w:t>
      </w:r>
      <w:r w:rsidR="00EA28B4" w:rsidRPr="00AA2EEE">
        <w:rPr>
          <w:rFonts w:ascii="Arial" w:hAnsi="Arial" w:cs="Arial"/>
          <w:sz w:val="20"/>
          <w:szCs w:val="20"/>
        </w:rPr>
        <w:t>eceivables from exchange transactions</w:t>
      </w:r>
      <w:r w:rsidR="005D1893" w:rsidRPr="00AA2EEE">
        <w:rPr>
          <w:rFonts w:ascii="Arial" w:hAnsi="Arial" w:cs="Arial"/>
          <w:sz w:val="20"/>
          <w:szCs w:val="20"/>
        </w:rPr>
        <w:t xml:space="preserve">. </w:t>
      </w:r>
      <w:r w:rsidR="00A475C8" w:rsidRPr="00AA2EEE">
        <w:rPr>
          <w:rFonts w:ascii="Arial" w:hAnsi="Arial" w:cs="Arial"/>
          <w:sz w:val="20"/>
          <w:szCs w:val="20"/>
          <w:lang w:val="en-ZA"/>
        </w:rPr>
        <w:t>The emphasis</w:t>
      </w:r>
      <w:r w:rsidR="005D1893" w:rsidRPr="00AA2EEE">
        <w:rPr>
          <w:rFonts w:ascii="Arial" w:hAnsi="Arial" w:cs="Arial"/>
          <w:sz w:val="20"/>
          <w:szCs w:val="20"/>
          <w:lang w:val="en-ZA"/>
        </w:rPr>
        <w:t xml:space="preserve"> of matters </w:t>
      </w:r>
      <w:r w:rsidR="00A475C8" w:rsidRPr="00AA2EEE">
        <w:rPr>
          <w:rFonts w:ascii="Arial" w:hAnsi="Arial" w:cs="Arial"/>
          <w:sz w:val="20"/>
          <w:szCs w:val="20"/>
          <w:lang w:val="en-ZA"/>
        </w:rPr>
        <w:t>related</w:t>
      </w:r>
      <w:r w:rsidR="005D1893" w:rsidRPr="00AA2EEE">
        <w:rPr>
          <w:rFonts w:ascii="Arial" w:hAnsi="Arial" w:cs="Arial"/>
          <w:sz w:val="20"/>
          <w:szCs w:val="20"/>
          <w:lang w:val="en-ZA"/>
        </w:rPr>
        <w:t xml:space="preserve"> to Restatement of corresponding figures</w:t>
      </w:r>
      <w:r w:rsidR="0082364D" w:rsidRPr="00AA2EEE">
        <w:rPr>
          <w:rFonts w:ascii="Arial" w:hAnsi="Arial" w:cs="Arial"/>
          <w:sz w:val="20"/>
          <w:szCs w:val="20"/>
          <w:lang w:val="en-ZA"/>
        </w:rPr>
        <w:t>.</w:t>
      </w:r>
    </w:p>
    <w:p w:rsidR="00EA28B4" w:rsidRPr="00AA2EEE" w:rsidRDefault="00EA28B4" w:rsidP="00AA2EEE">
      <w:pPr>
        <w:spacing w:after="0" w:line="240" w:lineRule="auto"/>
        <w:jc w:val="left"/>
        <w:rPr>
          <w:rFonts w:ascii="Arial" w:hAnsi="Arial" w:cs="Arial"/>
          <w:b/>
          <w:sz w:val="20"/>
          <w:szCs w:val="20"/>
          <w:lang w:val="en-US"/>
        </w:rPr>
      </w:pPr>
      <w:r w:rsidRPr="00AA2EEE">
        <w:rPr>
          <w:rFonts w:ascii="Arial" w:hAnsi="Arial" w:cs="Arial"/>
          <w:b/>
          <w:sz w:val="20"/>
          <w:szCs w:val="20"/>
        </w:rPr>
        <w:t>Audit of compliance with legislation</w:t>
      </w:r>
      <w:r w:rsidR="0082364D" w:rsidRPr="00AA2EEE">
        <w:rPr>
          <w:rFonts w:ascii="Arial" w:hAnsi="Arial" w:cs="Arial"/>
          <w:b/>
          <w:sz w:val="20"/>
          <w:szCs w:val="20"/>
        </w:rPr>
        <w:t>:</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Annual financial statements not submitted on time and in the prescribed financial reporting framework.</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Expenditure management - effective steps were not taken to prevent fruitless and wasteful expenditure amounting to R140 000 and irregular expenditure amounting to R17 447 000. </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No consequence management against officials who incurred irregular expenditure and fruitless and wasteful expenditure.</w:t>
      </w:r>
    </w:p>
    <w:p w:rsidR="0082364D" w:rsidRPr="00AA2EEE" w:rsidRDefault="0082364D" w:rsidP="00AA2EEE">
      <w:pPr>
        <w:spacing w:after="0" w:line="240" w:lineRule="auto"/>
        <w:jc w:val="left"/>
        <w:rPr>
          <w:rFonts w:ascii="Arial" w:hAnsi="Arial" w:cs="Arial"/>
          <w:b/>
          <w:sz w:val="20"/>
          <w:szCs w:val="20"/>
          <w:lang w:val="en-US"/>
        </w:rPr>
      </w:pPr>
      <w:r w:rsidRPr="00AA2EEE">
        <w:rPr>
          <w:rFonts w:ascii="Arial" w:hAnsi="Arial" w:cs="Arial"/>
          <w:b/>
          <w:sz w:val="20"/>
          <w:szCs w:val="20"/>
          <w:lang w:val="en-US"/>
        </w:rPr>
        <w:t>Internal control deficiencies raised by the Auditors:</w:t>
      </w:r>
    </w:p>
    <w:p w:rsidR="0082364D" w:rsidRPr="00AA2EEE" w:rsidRDefault="0082364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Management did not effectively implement the audit action plan.</w:t>
      </w:r>
    </w:p>
    <w:p w:rsidR="0082364D" w:rsidRPr="00AA2EEE" w:rsidRDefault="0082364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Management did not implement proper record keeping </w:t>
      </w:r>
      <w:r w:rsidR="00637EB9" w:rsidRPr="00AA2EEE">
        <w:rPr>
          <w:rFonts w:ascii="Arial" w:hAnsi="Arial" w:cs="Arial"/>
          <w:sz w:val="20"/>
          <w:szCs w:val="20"/>
        </w:rPr>
        <w:t>to ensure</w:t>
      </w:r>
      <w:r w:rsidRPr="00AA2EEE">
        <w:rPr>
          <w:rFonts w:ascii="Arial" w:hAnsi="Arial" w:cs="Arial"/>
          <w:sz w:val="20"/>
          <w:szCs w:val="20"/>
        </w:rPr>
        <w:t xml:space="preserve"> that complete, relevant, and accurate information for staff debt/advances is accessible and available to support financial statements.</w:t>
      </w:r>
    </w:p>
    <w:p w:rsidR="0082364D" w:rsidRPr="00AA2EEE" w:rsidRDefault="0082364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Management did not develop and implement a compliance checklist to monitor compliance with legislation, including procurement legislation.</w:t>
      </w:r>
    </w:p>
    <w:p w:rsidR="00F52B81" w:rsidRPr="00AA2EEE" w:rsidRDefault="0082364D"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The entity did not implement adequate consequence management processes for transgressions against applicable policies, laws, and regulations. Investigations were not undertaken for all instances of irregular, fruitless and wasteful expenditure incurred in the prior year.</w:t>
      </w:r>
    </w:p>
    <w:p w:rsidR="00501B15" w:rsidRPr="00AA2EEE" w:rsidRDefault="00501B15" w:rsidP="00AA2EEE">
      <w:pPr>
        <w:spacing w:after="0" w:line="240" w:lineRule="auto"/>
        <w:jc w:val="left"/>
        <w:rPr>
          <w:rFonts w:ascii="Arial" w:hAnsi="Arial" w:cs="Arial"/>
          <w:b/>
          <w:bCs/>
          <w:sz w:val="20"/>
          <w:szCs w:val="20"/>
          <w:lang w:val="en-US"/>
        </w:rPr>
      </w:pPr>
      <w:r w:rsidRPr="00AA2EEE">
        <w:rPr>
          <w:rFonts w:ascii="Arial" w:hAnsi="Arial" w:cs="Arial"/>
          <w:b/>
          <w:bCs/>
          <w:sz w:val="20"/>
          <w:szCs w:val="20"/>
          <w:lang w:val="en-US"/>
        </w:rPr>
        <w:t>Irregular and Fruitless and Wasteful Expenditure</w:t>
      </w:r>
    </w:p>
    <w:p w:rsidR="00501B15" w:rsidRPr="00AA2EEE" w:rsidRDefault="00501B15"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USAASA’s Irregular Expenditure amounted to R17.4 million in comparison to R3.1 million in the previous reporting period. The increase to R17.4 million is </w:t>
      </w:r>
      <w:r w:rsidR="00F52B81" w:rsidRPr="00AA2EEE">
        <w:rPr>
          <w:rFonts w:ascii="Arial" w:hAnsi="Arial" w:cs="Arial"/>
          <w:sz w:val="20"/>
          <w:szCs w:val="20"/>
          <w:lang w:val="en-US"/>
        </w:rPr>
        <w:t>primarily due</w:t>
      </w:r>
      <w:r w:rsidRPr="00AA2EEE">
        <w:rPr>
          <w:rFonts w:ascii="Arial" w:hAnsi="Arial" w:cs="Arial"/>
          <w:sz w:val="20"/>
          <w:szCs w:val="20"/>
          <w:lang w:val="en-US"/>
        </w:rPr>
        <w:t xml:space="preserve"> to payments for contracts that have already lapsed</w:t>
      </w:r>
      <w:r w:rsidR="00F52B81" w:rsidRPr="00AA2EEE">
        <w:rPr>
          <w:rFonts w:ascii="Arial" w:hAnsi="Arial" w:cs="Arial"/>
          <w:sz w:val="20"/>
          <w:szCs w:val="20"/>
          <w:lang w:val="en-US"/>
        </w:rPr>
        <w:t>. However</w:t>
      </w:r>
      <w:r w:rsidRPr="00AA2EEE">
        <w:rPr>
          <w:rFonts w:ascii="Arial" w:hAnsi="Arial" w:cs="Arial"/>
          <w:sz w:val="20"/>
          <w:szCs w:val="20"/>
          <w:lang w:val="en-US"/>
        </w:rPr>
        <w:t>, the services rendered by the contractual parties were still required for operational purposes.</w:t>
      </w:r>
    </w:p>
    <w:p w:rsidR="00501B15" w:rsidRPr="00AA2EEE" w:rsidRDefault="00501B15"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With the above Irregular Expenditure incurred in the current reporting period, the total balance of irregular expenditure is R52 million</w:t>
      </w:r>
      <w:r w:rsidR="00F52B81" w:rsidRPr="00AA2EEE">
        <w:rPr>
          <w:rFonts w:ascii="Arial" w:hAnsi="Arial" w:cs="Arial"/>
          <w:sz w:val="20"/>
          <w:szCs w:val="20"/>
          <w:lang w:val="en-US"/>
        </w:rPr>
        <w:t>,</w:t>
      </w:r>
      <w:r w:rsidRPr="00AA2EEE">
        <w:rPr>
          <w:rFonts w:ascii="Arial" w:hAnsi="Arial" w:cs="Arial"/>
          <w:sz w:val="20"/>
          <w:szCs w:val="20"/>
          <w:lang w:val="en-US"/>
        </w:rPr>
        <w:t xml:space="preserve"> including the R3.1 million incurred in the previous financial year. The balance of the Irregular Expenditure of R32 million was accumulated over the years before 1 April 2021.</w:t>
      </w:r>
    </w:p>
    <w:p w:rsidR="00501B15" w:rsidRPr="00AA2EEE" w:rsidRDefault="00501B15"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regards to Fruitless and Wasteful Expenditure, USAASA had incurred R140 000 in the current reporting period as compared to R722 000 in the previous reporting period. The incurred Fruitless and Wasteful Expenditure </w:t>
      </w:r>
      <w:r w:rsidR="00D863AF" w:rsidRPr="00AA2EEE">
        <w:rPr>
          <w:rFonts w:ascii="Arial" w:hAnsi="Arial" w:cs="Arial"/>
          <w:sz w:val="20"/>
          <w:szCs w:val="20"/>
          <w:lang w:val="en-US"/>
        </w:rPr>
        <w:t>resulted from</w:t>
      </w:r>
      <w:r w:rsidRPr="00AA2EEE">
        <w:rPr>
          <w:rFonts w:ascii="Arial" w:hAnsi="Arial" w:cs="Arial"/>
          <w:sz w:val="20"/>
          <w:szCs w:val="20"/>
          <w:lang w:val="en-US"/>
        </w:rPr>
        <w:t xml:space="preserve"> a penalty and interest charged by SARS for late payment of PAYE and SDL to SARS.</w:t>
      </w:r>
    </w:p>
    <w:p w:rsidR="00041491" w:rsidRPr="00AA2EEE" w:rsidRDefault="00041491"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USAF received a </w:t>
      </w:r>
      <w:r w:rsidR="00832A36" w:rsidRPr="00AA2EEE">
        <w:rPr>
          <w:rFonts w:ascii="Arial" w:hAnsi="Arial" w:cs="Arial"/>
          <w:b/>
          <w:sz w:val="20"/>
          <w:szCs w:val="20"/>
          <w:lang w:val="en-ZA"/>
        </w:rPr>
        <w:t>Disclaimer</w:t>
      </w:r>
      <w:r w:rsidR="00832A36" w:rsidRPr="00AA2EEE">
        <w:rPr>
          <w:rFonts w:ascii="Arial" w:hAnsi="Arial" w:cs="Arial"/>
          <w:sz w:val="20"/>
          <w:szCs w:val="20"/>
          <w:lang w:val="en-ZA"/>
        </w:rPr>
        <w:t xml:space="preserve"> </w:t>
      </w:r>
      <w:r w:rsidRPr="00AA2EEE">
        <w:rPr>
          <w:rFonts w:ascii="Arial" w:hAnsi="Arial" w:cs="Arial"/>
          <w:b/>
          <w:sz w:val="20"/>
          <w:szCs w:val="20"/>
          <w:lang w:val="en-ZA"/>
        </w:rPr>
        <w:t>audit opinion</w:t>
      </w:r>
      <w:r w:rsidR="00EF23F0" w:rsidRPr="00AA2EEE">
        <w:rPr>
          <w:rFonts w:ascii="Arial" w:hAnsi="Arial" w:cs="Arial"/>
          <w:sz w:val="20"/>
          <w:szCs w:val="20"/>
          <w:lang w:val="en-ZA"/>
        </w:rPr>
        <w:t xml:space="preserve"> </w:t>
      </w:r>
      <w:r w:rsidR="00EF23F0" w:rsidRPr="00AA2EEE">
        <w:rPr>
          <w:rFonts w:ascii="Arial" w:hAnsi="Arial" w:cs="Arial"/>
          <w:b/>
          <w:sz w:val="20"/>
          <w:szCs w:val="20"/>
          <w:lang w:val="en-ZA"/>
        </w:rPr>
        <w:t>with findings</w:t>
      </w:r>
      <w:r w:rsidRPr="00AA2EEE">
        <w:rPr>
          <w:rFonts w:ascii="Arial" w:hAnsi="Arial" w:cs="Arial"/>
          <w:sz w:val="20"/>
          <w:szCs w:val="20"/>
          <w:lang w:val="en-ZA"/>
        </w:rPr>
        <w:t>. The basis for the disclaimer is that the auditors were unable to obtain sufficient and appropriate audit evidence:</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that management had properly accounted for inventories for the current and previous </w:t>
      </w:r>
      <w:r w:rsidR="00F52B81" w:rsidRPr="00AA2EEE">
        <w:rPr>
          <w:rFonts w:ascii="Arial" w:hAnsi="Arial" w:cs="Arial"/>
          <w:sz w:val="20"/>
          <w:szCs w:val="20"/>
        </w:rPr>
        <w:t>years</w:t>
      </w:r>
      <w:r w:rsidR="00F52AE6" w:rsidRPr="00AA2EEE">
        <w:rPr>
          <w:rFonts w:ascii="Arial" w:hAnsi="Arial" w:cs="Arial"/>
          <w:sz w:val="20"/>
          <w:szCs w:val="20"/>
        </w:rPr>
        <w:t>,</w:t>
      </w:r>
      <w:r w:rsidRPr="00AA2EEE">
        <w:rPr>
          <w:rFonts w:ascii="Arial" w:hAnsi="Arial" w:cs="Arial"/>
          <w:sz w:val="20"/>
          <w:szCs w:val="20"/>
        </w:rPr>
        <w:t xml:space="preserve"> as the public entity did not maintain a register of inventories held by third parties that could be reconciled to the financial statements; </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that broadcasting digital migration project expenses were properly accounted for due to the status of accounting records;</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for the restatement of the corresponding amounts for BDM expenditure and provisions in the financial statements;</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 xml:space="preserve">for payables from </w:t>
      </w:r>
      <w:r w:rsidR="00D863AF" w:rsidRPr="00AA2EEE">
        <w:rPr>
          <w:rFonts w:ascii="Arial" w:hAnsi="Arial" w:cs="Arial"/>
          <w:sz w:val="20"/>
          <w:szCs w:val="20"/>
        </w:rPr>
        <w:t>non-exchange</w:t>
      </w:r>
      <w:r w:rsidRPr="00AA2EEE">
        <w:rPr>
          <w:rFonts w:ascii="Arial" w:hAnsi="Arial" w:cs="Arial"/>
          <w:sz w:val="20"/>
          <w:szCs w:val="20"/>
        </w:rPr>
        <w:t xml:space="preserve"> transactions due to the status of accounting records; and</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for administrative expenses due to the status of accounting records.</w:t>
      </w:r>
    </w:p>
    <w:p w:rsidR="005D1893" w:rsidRPr="00AA2EEE" w:rsidRDefault="005D1893" w:rsidP="00AA2EEE">
      <w:pPr>
        <w:spacing w:after="0" w:line="240" w:lineRule="auto"/>
        <w:jc w:val="left"/>
        <w:rPr>
          <w:rFonts w:ascii="Arial" w:hAnsi="Arial" w:cs="Arial"/>
          <w:sz w:val="20"/>
          <w:szCs w:val="20"/>
          <w:lang w:val="en-US"/>
        </w:rPr>
      </w:pPr>
      <w:r w:rsidRPr="00AA2EEE">
        <w:rPr>
          <w:rFonts w:ascii="Arial" w:hAnsi="Arial" w:cs="Arial"/>
          <w:b/>
          <w:bCs/>
          <w:sz w:val="20"/>
          <w:szCs w:val="20"/>
        </w:rPr>
        <w:t>Emphasis of matter related to:</w:t>
      </w:r>
    </w:p>
    <w:p w:rsidR="00F52AE6" w:rsidRPr="00AA2EEE" w:rsidRDefault="005D1893" w:rsidP="00AA2EEE">
      <w:pPr>
        <w:spacing w:after="0" w:line="240" w:lineRule="auto"/>
        <w:jc w:val="left"/>
        <w:rPr>
          <w:rFonts w:ascii="Arial" w:hAnsi="Arial" w:cs="Arial"/>
          <w:sz w:val="20"/>
          <w:szCs w:val="20"/>
        </w:rPr>
      </w:pPr>
      <w:r w:rsidRPr="00AA2EEE">
        <w:rPr>
          <w:rFonts w:ascii="Arial" w:hAnsi="Arial" w:cs="Arial"/>
          <w:sz w:val="20"/>
          <w:szCs w:val="20"/>
        </w:rPr>
        <w:t xml:space="preserve">Uncertainty relating to the future outcome of litigation as USAASA is a defendant in </w:t>
      </w:r>
      <w:r w:rsidR="00F52B81" w:rsidRPr="00AA2EEE">
        <w:rPr>
          <w:rFonts w:ascii="Arial" w:hAnsi="Arial" w:cs="Arial"/>
          <w:sz w:val="20"/>
          <w:szCs w:val="20"/>
        </w:rPr>
        <w:t>several</w:t>
      </w:r>
      <w:r w:rsidRPr="00AA2EEE">
        <w:rPr>
          <w:rFonts w:ascii="Arial" w:hAnsi="Arial" w:cs="Arial"/>
          <w:sz w:val="20"/>
          <w:szCs w:val="20"/>
        </w:rPr>
        <w:t xml:space="preserve"> lawsuits.</w:t>
      </w:r>
    </w:p>
    <w:p w:rsidR="005D1893" w:rsidRPr="00AA2EEE" w:rsidRDefault="005D1893" w:rsidP="00AA2EEE">
      <w:pPr>
        <w:spacing w:after="0" w:line="240" w:lineRule="auto"/>
        <w:jc w:val="left"/>
        <w:rPr>
          <w:rFonts w:ascii="Arial" w:hAnsi="Arial" w:cs="Arial"/>
          <w:sz w:val="20"/>
          <w:szCs w:val="20"/>
          <w:lang w:val="en-US"/>
        </w:rPr>
      </w:pPr>
      <w:r w:rsidRPr="00AA2EEE">
        <w:rPr>
          <w:rFonts w:ascii="Arial" w:hAnsi="Arial" w:cs="Arial"/>
          <w:b/>
          <w:bCs/>
          <w:sz w:val="20"/>
          <w:szCs w:val="20"/>
        </w:rPr>
        <w:t>Audit of the annual performance report</w:t>
      </w:r>
    </w:p>
    <w:p w:rsidR="005D1893" w:rsidRPr="00AA2EEE" w:rsidRDefault="005D1893" w:rsidP="00AA2EEE">
      <w:pPr>
        <w:spacing w:after="0" w:line="240" w:lineRule="auto"/>
        <w:jc w:val="left"/>
        <w:rPr>
          <w:rFonts w:ascii="Arial" w:hAnsi="Arial" w:cs="Arial"/>
          <w:sz w:val="20"/>
          <w:szCs w:val="20"/>
        </w:rPr>
      </w:pPr>
      <w:r w:rsidRPr="00AA2EEE">
        <w:rPr>
          <w:rFonts w:ascii="Arial" w:hAnsi="Arial" w:cs="Arial"/>
          <w:sz w:val="20"/>
          <w:szCs w:val="20"/>
        </w:rPr>
        <w:t xml:space="preserve">Sufficient appropriate audit evidence not obtained for the achievement of 22 157 installations of </w:t>
      </w:r>
      <w:r w:rsidR="00D863AF" w:rsidRPr="00AA2EEE">
        <w:rPr>
          <w:rFonts w:ascii="Arial" w:hAnsi="Arial" w:cs="Arial"/>
          <w:sz w:val="20"/>
          <w:szCs w:val="20"/>
        </w:rPr>
        <w:t>subsidised</w:t>
      </w:r>
      <w:r w:rsidRPr="00AA2EEE">
        <w:rPr>
          <w:rFonts w:ascii="Arial" w:hAnsi="Arial" w:cs="Arial"/>
          <w:sz w:val="20"/>
          <w:szCs w:val="20"/>
        </w:rPr>
        <w:t xml:space="preserve"> set-top-boxes at qualifying households reported against the target installation of 810 000 subsidised set-top-box kits at qualifying households, due to the lack of accurate and complete records - Programme 1 – Business Operations: Number of the subsidised </w:t>
      </w:r>
      <w:r w:rsidR="000B343A" w:rsidRPr="00AA2EEE">
        <w:rPr>
          <w:rFonts w:ascii="Arial" w:hAnsi="Arial" w:cs="Arial"/>
          <w:sz w:val="20"/>
          <w:szCs w:val="20"/>
        </w:rPr>
        <w:t xml:space="preserve">Set-Top- Box </w:t>
      </w:r>
      <w:r w:rsidRPr="00AA2EEE">
        <w:rPr>
          <w:rFonts w:ascii="Arial" w:hAnsi="Arial" w:cs="Arial"/>
          <w:sz w:val="20"/>
          <w:szCs w:val="20"/>
        </w:rPr>
        <w:t xml:space="preserve">kits installed at Qualifying households. </w:t>
      </w:r>
    </w:p>
    <w:p w:rsidR="005D1893" w:rsidRPr="00AA2EEE" w:rsidRDefault="005D1893" w:rsidP="00AA2EEE">
      <w:pPr>
        <w:spacing w:after="0" w:line="240" w:lineRule="auto"/>
        <w:jc w:val="left"/>
        <w:rPr>
          <w:rFonts w:ascii="Arial" w:hAnsi="Arial" w:cs="Arial"/>
          <w:sz w:val="20"/>
          <w:szCs w:val="20"/>
          <w:lang w:val="en-US"/>
        </w:rPr>
      </w:pPr>
      <w:r w:rsidRPr="00AA2EEE">
        <w:rPr>
          <w:rFonts w:ascii="Arial" w:hAnsi="Arial" w:cs="Arial"/>
          <w:b/>
          <w:bCs/>
          <w:sz w:val="20"/>
          <w:szCs w:val="20"/>
        </w:rPr>
        <w:t>Audit of compliance with legislation</w:t>
      </w:r>
    </w:p>
    <w:p w:rsidR="00EA28B4" w:rsidRPr="00AA2EEE" w:rsidRDefault="00EA28B4" w:rsidP="00AA2EEE">
      <w:pPr>
        <w:pStyle w:val="ListParagraph"/>
        <w:numPr>
          <w:ilvl w:val="0"/>
          <w:numId w:val="38"/>
        </w:numPr>
        <w:spacing w:after="0" w:line="240" w:lineRule="auto"/>
        <w:jc w:val="left"/>
        <w:rPr>
          <w:rFonts w:ascii="Arial" w:hAnsi="Arial" w:cs="Arial"/>
          <w:sz w:val="20"/>
          <w:szCs w:val="20"/>
          <w:lang w:val="en-US"/>
        </w:rPr>
      </w:pPr>
      <w:r w:rsidRPr="00AA2EEE">
        <w:rPr>
          <w:rFonts w:ascii="Arial" w:hAnsi="Arial" w:cs="Arial"/>
          <w:sz w:val="20"/>
          <w:szCs w:val="20"/>
        </w:rPr>
        <w:t xml:space="preserve">Annual financial statements </w:t>
      </w:r>
      <w:r w:rsidR="00C25EFB" w:rsidRPr="00AA2EEE">
        <w:rPr>
          <w:rFonts w:ascii="Arial" w:hAnsi="Arial" w:cs="Arial"/>
          <w:sz w:val="20"/>
          <w:szCs w:val="20"/>
        </w:rPr>
        <w:t xml:space="preserve">are </w:t>
      </w:r>
      <w:r w:rsidRPr="00AA2EEE">
        <w:rPr>
          <w:rFonts w:ascii="Arial" w:hAnsi="Arial" w:cs="Arial"/>
          <w:sz w:val="20"/>
          <w:szCs w:val="20"/>
        </w:rPr>
        <w:t>not submitted on time and in the prescribed financial reporting framework.</w:t>
      </w:r>
    </w:p>
    <w:p w:rsidR="00EA28B4" w:rsidRPr="00AA2EEE" w:rsidRDefault="00EA28B4" w:rsidP="00AA2EEE">
      <w:pPr>
        <w:pStyle w:val="ListParagraph"/>
        <w:numPr>
          <w:ilvl w:val="0"/>
          <w:numId w:val="38"/>
        </w:numPr>
        <w:spacing w:after="0" w:line="240" w:lineRule="auto"/>
        <w:jc w:val="left"/>
        <w:rPr>
          <w:rFonts w:ascii="Arial" w:hAnsi="Arial" w:cs="Arial"/>
          <w:sz w:val="20"/>
          <w:szCs w:val="20"/>
          <w:lang w:val="en-US"/>
        </w:rPr>
      </w:pPr>
      <w:r w:rsidRPr="00AA2EEE">
        <w:rPr>
          <w:rFonts w:ascii="Arial" w:hAnsi="Arial" w:cs="Arial"/>
          <w:sz w:val="20"/>
          <w:szCs w:val="20"/>
        </w:rPr>
        <w:t xml:space="preserve">No consequence management against officials who incurred irregular </w:t>
      </w:r>
      <w:r w:rsidR="00C25EFB" w:rsidRPr="00AA2EEE">
        <w:rPr>
          <w:rFonts w:ascii="Arial" w:hAnsi="Arial" w:cs="Arial"/>
          <w:sz w:val="20"/>
          <w:szCs w:val="20"/>
        </w:rPr>
        <w:t>expenditures</w:t>
      </w:r>
      <w:r w:rsidRPr="00AA2EEE">
        <w:rPr>
          <w:rFonts w:ascii="Arial" w:hAnsi="Arial" w:cs="Arial"/>
          <w:sz w:val="20"/>
          <w:szCs w:val="20"/>
        </w:rPr>
        <w:t xml:space="preserve"> and fruitless and wasteful </w:t>
      </w:r>
      <w:r w:rsidR="00C25EFB" w:rsidRPr="00AA2EEE">
        <w:rPr>
          <w:rFonts w:ascii="Arial" w:hAnsi="Arial" w:cs="Arial"/>
          <w:sz w:val="20"/>
          <w:szCs w:val="20"/>
        </w:rPr>
        <w:t>expenditures</w:t>
      </w:r>
      <w:r w:rsidRPr="00AA2EEE">
        <w:rPr>
          <w:rFonts w:ascii="Arial" w:hAnsi="Arial" w:cs="Arial"/>
          <w:sz w:val="20"/>
          <w:szCs w:val="20"/>
        </w:rPr>
        <w:t>.</w:t>
      </w:r>
    </w:p>
    <w:p w:rsidR="005D1893" w:rsidRPr="00AA2EEE" w:rsidRDefault="005D1893" w:rsidP="00AA2EEE">
      <w:pPr>
        <w:spacing w:after="0" w:line="240" w:lineRule="auto"/>
        <w:jc w:val="left"/>
        <w:rPr>
          <w:rFonts w:ascii="Arial" w:hAnsi="Arial" w:cs="Arial"/>
          <w:sz w:val="20"/>
          <w:szCs w:val="20"/>
          <w:lang w:val="en-US"/>
        </w:rPr>
      </w:pPr>
      <w:r w:rsidRPr="00AA2EEE">
        <w:rPr>
          <w:rFonts w:ascii="Arial" w:hAnsi="Arial" w:cs="Arial"/>
          <w:b/>
          <w:bCs/>
          <w:sz w:val="20"/>
          <w:szCs w:val="20"/>
        </w:rPr>
        <w:t>Internal control deficiencies raised by the Auditors</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lastRenderedPageBreak/>
        <w:t xml:space="preserve">Audit action plan implemented by management was not effective as significant deficiencies in internal control, identified in the prior year, relating to the accounting for inventory and BDM expenditure </w:t>
      </w:r>
      <w:r w:rsidR="00C25EFB" w:rsidRPr="00AA2EEE">
        <w:rPr>
          <w:rFonts w:ascii="Arial" w:hAnsi="Arial" w:cs="Arial"/>
          <w:sz w:val="20"/>
          <w:szCs w:val="20"/>
        </w:rPr>
        <w:t>was</w:t>
      </w:r>
      <w:r w:rsidRPr="00AA2EEE">
        <w:rPr>
          <w:rFonts w:ascii="Arial" w:hAnsi="Arial" w:cs="Arial"/>
          <w:sz w:val="20"/>
          <w:szCs w:val="20"/>
        </w:rPr>
        <w:t xml:space="preserve"> not addressed during the year under review.</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No proper record keeping to ensure that complete, relevant and accurate information for inventory, payables from non-exchange transactions and administrative expenses is accessible and available to support financial statements.</w:t>
      </w:r>
    </w:p>
    <w:p w:rsidR="00EA28B4" w:rsidRPr="00AA2EEE" w:rsidRDefault="00EA28B4" w:rsidP="00AA2EEE">
      <w:pPr>
        <w:pStyle w:val="ListParagraph"/>
        <w:numPr>
          <w:ilvl w:val="0"/>
          <w:numId w:val="38"/>
        </w:numPr>
        <w:spacing w:after="0" w:line="240" w:lineRule="auto"/>
        <w:jc w:val="left"/>
        <w:rPr>
          <w:rFonts w:ascii="Arial" w:hAnsi="Arial" w:cs="Arial"/>
          <w:sz w:val="20"/>
          <w:szCs w:val="20"/>
        </w:rPr>
      </w:pPr>
      <w:r w:rsidRPr="00AA2EEE">
        <w:rPr>
          <w:rFonts w:ascii="Arial" w:hAnsi="Arial" w:cs="Arial"/>
          <w:sz w:val="20"/>
          <w:szCs w:val="20"/>
        </w:rPr>
        <w:t>Lack of appropriate internal control process to properly account for all installations of set-top boxes at qualifying households.</w:t>
      </w:r>
    </w:p>
    <w:p w:rsidR="00EA28B4" w:rsidRPr="00AA2EEE" w:rsidRDefault="00EA28B4" w:rsidP="00AA2EEE">
      <w:pPr>
        <w:pStyle w:val="ListParagraph"/>
        <w:numPr>
          <w:ilvl w:val="0"/>
          <w:numId w:val="38"/>
        </w:numPr>
        <w:spacing w:after="0" w:line="240" w:lineRule="auto"/>
        <w:jc w:val="left"/>
        <w:rPr>
          <w:rFonts w:ascii="Arial" w:hAnsi="Arial" w:cs="Arial"/>
          <w:sz w:val="20"/>
          <w:szCs w:val="20"/>
          <w:lang w:val="en-US"/>
        </w:rPr>
      </w:pPr>
      <w:r w:rsidRPr="00AA2EEE">
        <w:rPr>
          <w:rFonts w:ascii="Arial" w:hAnsi="Arial" w:cs="Arial"/>
          <w:sz w:val="20"/>
          <w:szCs w:val="20"/>
        </w:rPr>
        <w:t>Lack of adequate consequence management processes for transgressions against applicable policies, laws and regulations.</w:t>
      </w:r>
    </w:p>
    <w:p w:rsidR="004D46B7" w:rsidRPr="00AA2EEE" w:rsidRDefault="004D46B7" w:rsidP="00AA2EEE">
      <w:pPr>
        <w:spacing w:after="0" w:line="240" w:lineRule="auto"/>
        <w:jc w:val="left"/>
        <w:rPr>
          <w:rFonts w:ascii="Arial" w:hAnsi="Arial" w:cs="Arial"/>
          <w:b/>
          <w:sz w:val="20"/>
          <w:szCs w:val="20"/>
        </w:rPr>
      </w:pPr>
      <w:r w:rsidRPr="00AA2EEE">
        <w:rPr>
          <w:rFonts w:ascii="Arial" w:hAnsi="Arial" w:cs="Arial"/>
          <w:b/>
          <w:sz w:val="20"/>
          <w:szCs w:val="20"/>
        </w:rPr>
        <w:t>Irregular and Fruitless and Wasteful Expenditure</w:t>
      </w:r>
    </w:p>
    <w:p w:rsidR="004D46B7" w:rsidRPr="00AA2EEE" w:rsidRDefault="00637EB9" w:rsidP="00AA2EEE">
      <w:pPr>
        <w:spacing w:after="0" w:line="240" w:lineRule="auto"/>
        <w:jc w:val="left"/>
        <w:rPr>
          <w:rFonts w:ascii="Arial" w:hAnsi="Arial" w:cs="Arial"/>
          <w:sz w:val="20"/>
          <w:szCs w:val="20"/>
        </w:rPr>
      </w:pPr>
      <w:r w:rsidRPr="00AA2EEE">
        <w:rPr>
          <w:rFonts w:ascii="Arial" w:hAnsi="Arial" w:cs="Arial"/>
          <w:sz w:val="20"/>
          <w:szCs w:val="20"/>
        </w:rPr>
        <w:t xml:space="preserve">USAF has exercised control over Irregular Expenditure as none was incurred for the current year (2021-2022) and </w:t>
      </w:r>
      <w:r w:rsidR="00361BFD" w:rsidRPr="00AA2EEE">
        <w:rPr>
          <w:rFonts w:ascii="Arial" w:hAnsi="Arial" w:cs="Arial"/>
          <w:sz w:val="20"/>
          <w:szCs w:val="20"/>
        </w:rPr>
        <w:t xml:space="preserve">the </w:t>
      </w:r>
      <w:r w:rsidRPr="00AA2EEE">
        <w:rPr>
          <w:rFonts w:ascii="Arial" w:hAnsi="Arial" w:cs="Arial"/>
          <w:sz w:val="20"/>
          <w:szCs w:val="20"/>
        </w:rPr>
        <w:t>previous financial year (2020-2021)</w:t>
      </w:r>
      <w:r w:rsidR="004D46B7" w:rsidRPr="00AA2EEE">
        <w:rPr>
          <w:rFonts w:ascii="Arial" w:hAnsi="Arial" w:cs="Arial"/>
          <w:sz w:val="20"/>
          <w:szCs w:val="20"/>
        </w:rPr>
        <w:t xml:space="preserve">. The balance of Irregular Expenditure disclosed for an amount of R63.2 million was accumulated over the </w:t>
      </w:r>
      <w:r w:rsidR="00D863AF" w:rsidRPr="00AA2EEE">
        <w:rPr>
          <w:rFonts w:ascii="Arial" w:hAnsi="Arial" w:cs="Arial"/>
          <w:sz w:val="20"/>
          <w:szCs w:val="20"/>
        </w:rPr>
        <w:t>period</w:t>
      </w:r>
      <w:r w:rsidR="004D46B7" w:rsidRPr="00AA2EEE">
        <w:rPr>
          <w:rFonts w:ascii="Arial" w:hAnsi="Arial" w:cs="Arial"/>
          <w:sz w:val="20"/>
          <w:szCs w:val="20"/>
        </w:rPr>
        <w:t xml:space="preserve"> before the previous financial year of 2020-2021.</w:t>
      </w:r>
    </w:p>
    <w:p w:rsidR="004D46B7" w:rsidRPr="00AA2EEE" w:rsidRDefault="004D46B7" w:rsidP="00AA2EEE">
      <w:pPr>
        <w:spacing w:after="0" w:line="240" w:lineRule="auto"/>
        <w:jc w:val="left"/>
        <w:rPr>
          <w:rFonts w:ascii="Arial" w:hAnsi="Arial" w:cs="Arial"/>
          <w:sz w:val="20"/>
          <w:szCs w:val="20"/>
        </w:rPr>
      </w:pPr>
      <w:r w:rsidRPr="00AA2EEE">
        <w:rPr>
          <w:rFonts w:ascii="Arial" w:hAnsi="Arial" w:cs="Arial"/>
          <w:sz w:val="20"/>
          <w:szCs w:val="20"/>
        </w:rPr>
        <w:t>In terms of Fruitless and Wasteful Expenditure, an amount of R1.431 million was incurred</w:t>
      </w:r>
      <w:r w:rsidR="00361BFD" w:rsidRPr="00AA2EEE">
        <w:rPr>
          <w:rFonts w:ascii="Arial" w:hAnsi="Arial" w:cs="Arial"/>
          <w:sz w:val="20"/>
          <w:szCs w:val="20"/>
        </w:rPr>
        <w:t xml:space="preserve"> compared</w:t>
      </w:r>
      <w:r w:rsidRPr="00AA2EEE">
        <w:rPr>
          <w:rFonts w:ascii="Arial" w:hAnsi="Arial" w:cs="Arial"/>
          <w:sz w:val="20"/>
          <w:szCs w:val="20"/>
        </w:rPr>
        <w:t xml:space="preserve"> to an amount of R193 thousand from the previous financial year that </w:t>
      </w:r>
      <w:r w:rsidR="00D863AF" w:rsidRPr="00AA2EEE">
        <w:rPr>
          <w:rFonts w:ascii="Arial" w:hAnsi="Arial" w:cs="Arial"/>
          <w:sz w:val="20"/>
          <w:szCs w:val="20"/>
        </w:rPr>
        <w:t>USAASA has identified</w:t>
      </w:r>
      <w:r w:rsidRPr="00AA2EEE">
        <w:rPr>
          <w:rFonts w:ascii="Arial" w:hAnsi="Arial" w:cs="Arial"/>
          <w:sz w:val="20"/>
          <w:szCs w:val="20"/>
        </w:rPr>
        <w:t xml:space="preserve"> in the current year.</w:t>
      </w:r>
    </w:p>
    <w:p w:rsidR="004E28F5" w:rsidRPr="00AA2EEE" w:rsidRDefault="004D46B7" w:rsidP="00AA2EEE">
      <w:pPr>
        <w:spacing w:after="0" w:line="240" w:lineRule="auto"/>
        <w:jc w:val="left"/>
        <w:rPr>
          <w:rFonts w:ascii="Arial" w:hAnsi="Arial" w:cs="Arial"/>
          <w:sz w:val="20"/>
          <w:szCs w:val="20"/>
        </w:rPr>
      </w:pPr>
      <w:r w:rsidRPr="00AA2EEE">
        <w:rPr>
          <w:rFonts w:ascii="Arial" w:hAnsi="Arial" w:cs="Arial"/>
          <w:sz w:val="20"/>
          <w:szCs w:val="20"/>
        </w:rPr>
        <w:t>Disciplinary steps were not taken against officials</w:t>
      </w:r>
      <w:r w:rsidR="00F75E88" w:rsidRPr="00AA2EEE">
        <w:rPr>
          <w:rFonts w:ascii="Arial" w:hAnsi="Arial" w:cs="Arial"/>
          <w:sz w:val="20"/>
          <w:szCs w:val="20"/>
        </w:rPr>
        <w:t xml:space="preserve"> in both Entities </w:t>
      </w:r>
      <w:r w:rsidRPr="00AA2EEE">
        <w:rPr>
          <w:rFonts w:ascii="Arial" w:hAnsi="Arial" w:cs="Arial"/>
          <w:sz w:val="20"/>
          <w:szCs w:val="20"/>
        </w:rPr>
        <w:t xml:space="preserve">who had incurred irregular </w:t>
      </w:r>
      <w:r w:rsidR="00D863AF" w:rsidRPr="00AA2EEE">
        <w:rPr>
          <w:rFonts w:ascii="Arial" w:hAnsi="Arial" w:cs="Arial"/>
          <w:sz w:val="20"/>
          <w:szCs w:val="20"/>
        </w:rPr>
        <w:t>expenditures</w:t>
      </w:r>
      <w:r w:rsidRPr="00AA2EEE">
        <w:rPr>
          <w:rFonts w:ascii="Arial" w:hAnsi="Arial" w:cs="Arial"/>
          <w:sz w:val="20"/>
          <w:szCs w:val="20"/>
        </w:rPr>
        <w:t xml:space="preserve"> as investigations were not performed.</w:t>
      </w:r>
    </w:p>
    <w:p w:rsidR="00977DD2" w:rsidRPr="00AA2EEE" w:rsidRDefault="00852FD4" w:rsidP="00AA2EEE">
      <w:pPr>
        <w:spacing w:after="0" w:line="240" w:lineRule="auto"/>
        <w:ind w:left="900" w:hanging="540"/>
        <w:jc w:val="left"/>
        <w:rPr>
          <w:rFonts w:ascii="Arial" w:hAnsi="Arial" w:cs="Arial"/>
          <w:b/>
          <w:sz w:val="20"/>
          <w:szCs w:val="20"/>
        </w:rPr>
      </w:pPr>
      <w:r w:rsidRPr="00AA2EEE">
        <w:rPr>
          <w:rFonts w:ascii="Arial" w:hAnsi="Arial" w:cs="Arial"/>
          <w:b/>
          <w:sz w:val="20"/>
          <w:szCs w:val="20"/>
        </w:rPr>
        <w:t>1</w:t>
      </w:r>
      <w:r w:rsidR="000B343A" w:rsidRPr="00AA2EEE">
        <w:rPr>
          <w:rFonts w:ascii="Arial" w:hAnsi="Arial" w:cs="Arial"/>
          <w:b/>
          <w:sz w:val="20"/>
          <w:szCs w:val="20"/>
        </w:rPr>
        <w:t>2</w:t>
      </w:r>
      <w:r w:rsidRPr="00AA2EEE">
        <w:rPr>
          <w:rFonts w:ascii="Arial" w:hAnsi="Arial" w:cs="Arial"/>
          <w:b/>
          <w:sz w:val="20"/>
          <w:szCs w:val="20"/>
        </w:rPr>
        <w:t>.</w:t>
      </w:r>
      <w:r w:rsidR="000B343A" w:rsidRPr="00AA2EEE">
        <w:rPr>
          <w:rFonts w:ascii="Arial" w:hAnsi="Arial" w:cs="Arial"/>
          <w:b/>
          <w:sz w:val="20"/>
          <w:szCs w:val="20"/>
        </w:rPr>
        <w:t>4</w:t>
      </w:r>
      <w:r w:rsidR="00977DD2" w:rsidRPr="00AA2EEE">
        <w:rPr>
          <w:rFonts w:ascii="Arial" w:hAnsi="Arial" w:cs="Arial"/>
          <w:b/>
          <w:sz w:val="20"/>
          <w:szCs w:val="20"/>
        </w:rPr>
        <w:tab/>
        <w:t>NEMISA</w:t>
      </w:r>
      <w:r w:rsidR="00E13D89" w:rsidRPr="00AA2EEE">
        <w:rPr>
          <w:rFonts w:ascii="Arial" w:hAnsi="Arial" w:cs="Arial"/>
          <w:b/>
          <w:sz w:val="20"/>
          <w:szCs w:val="20"/>
        </w:rPr>
        <w:t xml:space="preserve"> </w:t>
      </w:r>
    </w:p>
    <w:p w:rsidR="00271C8C" w:rsidRPr="00AA2EEE" w:rsidRDefault="00271C8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National Electronic Media Institute of South Africa was established as a non-profit institute for education in terms of the Companies Act (1973) and is listed as a schedule 3A public entity in terms of the Public Finance Management Act (1999). The institute’s programmes are structured to enhance the market readiness of students in a wide range of broadcasting disciplines. Its mandate was expanded to include the development of South Africans’ digital skills capacity, and it is </w:t>
      </w:r>
      <w:r w:rsidR="00D863AF" w:rsidRPr="00AA2EEE">
        <w:rPr>
          <w:rFonts w:ascii="Arial" w:hAnsi="Arial" w:cs="Arial"/>
          <w:sz w:val="20"/>
          <w:szCs w:val="20"/>
          <w:lang w:val="en-US"/>
        </w:rPr>
        <w:t>responsible for implementing digital skills programmes, including</w:t>
      </w:r>
      <w:r w:rsidRPr="00AA2EEE">
        <w:rPr>
          <w:rFonts w:ascii="Arial" w:hAnsi="Arial" w:cs="Arial"/>
          <w:sz w:val="20"/>
          <w:szCs w:val="20"/>
          <w:lang w:val="en-US"/>
        </w:rPr>
        <w:t xml:space="preserve"> broadcasting, in collaboration with its partners.</w:t>
      </w:r>
    </w:p>
    <w:p w:rsidR="00271C8C" w:rsidRPr="00AA2EEE" w:rsidRDefault="00271C8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Below are some of the national policies recognising the need for </w:t>
      </w:r>
      <w:r w:rsidR="00D863AF" w:rsidRPr="00AA2EEE">
        <w:rPr>
          <w:rFonts w:ascii="Arial" w:hAnsi="Arial" w:cs="Arial"/>
          <w:sz w:val="20"/>
          <w:szCs w:val="20"/>
          <w:lang w:val="en-US"/>
        </w:rPr>
        <w:t xml:space="preserve">the </w:t>
      </w:r>
      <w:r w:rsidRPr="00AA2EEE">
        <w:rPr>
          <w:rFonts w:ascii="Arial" w:hAnsi="Arial" w:cs="Arial"/>
          <w:sz w:val="20"/>
          <w:szCs w:val="20"/>
          <w:lang w:val="en-US"/>
        </w:rPr>
        <w:t xml:space="preserve">development of digital skills in South Africa </w:t>
      </w:r>
      <w:r w:rsidR="00D863AF" w:rsidRPr="00AA2EEE">
        <w:rPr>
          <w:rFonts w:ascii="Arial" w:hAnsi="Arial" w:cs="Arial"/>
          <w:sz w:val="20"/>
          <w:szCs w:val="20"/>
          <w:lang w:val="en-US"/>
        </w:rPr>
        <w:t>from</w:t>
      </w:r>
      <w:r w:rsidRPr="00AA2EEE">
        <w:rPr>
          <w:rFonts w:ascii="Arial" w:hAnsi="Arial" w:cs="Arial"/>
          <w:sz w:val="20"/>
          <w:szCs w:val="20"/>
          <w:lang w:val="en-US"/>
        </w:rPr>
        <w:t xml:space="preserve"> which the mandate of NEMISA is derived from:</w:t>
      </w:r>
    </w:p>
    <w:p w:rsidR="00271C8C" w:rsidRPr="00AA2EEE" w:rsidRDefault="00271C8C" w:rsidP="00AA2EEE">
      <w:pPr>
        <w:pStyle w:val="ListParagraph"/>
        <w:numPr>
          <w:ilvl w:val="0"/>
          <w:numId w:val="37"/>
        </w:numPr>
        <w:spacing w:after="0" w:line="240" w:lineRule="auto"/>
        <w:jc w:val="left"/>
        <w:rPr>
          <w:rFonts w:ascii="Arial" w:hAnsi="Arial" w:cs="Arial"/>
          <w:sz w:val="20"/>
          <w:szCs w:val="20"/>
          <w:lang w:val="en-US"/>
        </w:rPr>
      </w:pPr>
      <w:r w:rsidRPr="00AA2EEE">
        <w:rPr>
          <w:rFonts w:ascii="Arial" w:hAnsi="Arial" w:cs="Arial"/>
          <w:sz w:val="20"/>
          <w:szCs w:val="20"/>
          <w:lang w:val="en-US"/>
        </w:rPr>
        <w:t>National Development Plan 2030</w:t>
      </w:r>
    </w:p>
    <w:p w:rsidR="00271C8C" w:rsidRPr="00AA2EEE" w:rsidRDefault="00271C8C" w:rsidP="00AA2EEE">
      <w:pPr>
        <w:pStyle w:val="ListParagraph"/>
        <w:numPr>
          <w:ilvl w:val="0"/>
          <w:numId w:val="37"/>
        </w:numPr>
        <w:spacing w:after="0" w:line="240" w:lineRule="auto"/>
        <w:jc w:val="left"/>
        <w:rPr>
          <w:rFonts w:ascii="Arial" w:hAnsi="Arial" w:cs="Arial"/>
          <w:sz w:val="20"/>
          <w:szCs w:val="20"/>
          <w:lang w:val="en-US"/>
        </w:rPr>
      </w:pPr>
      <w:r w:rsidRPr="00AA2EEE">
        <w:rPr>
          <w:rFonts w:ascii="Arial" w:hAnsi="Arial" w:cs="Arial"/>
          <w:sz w:val="20"/>
          <w:szCs w:val="20"/>
          <w:lang w:val="en-US"/>
        </w:rPr>
        <w:t>National Skills Development Plan</w:t>
      </w:r>
    </w:p>
    <w:p w:rsidR="00271C8C" w:rsidRPr="00AA2EEE" w:rsidRDefault="00271C8C" w:rsidP="00AA2EEE">
      <w:pPr>
        <w:pStyle w:val="ListParagraph"/>
        <w:numPr>
          <w:ilvl w:val="0"/>
          <w:numId w:val="37"/>
        </w:numPr>
        <w:spacing w:after="0" w:line="240" w:lineRule="auto"/>
        <w:jc w:val="left"/>
        <w:rPr>
          <w:rFonts w:ascii="Arial" w:hAnsi="Arial" w:cs="Arial"/>
          <w:sz w:val="20"/>
          <w:szCs w:val="20"/>
          <w:lang w:val="en-US"/>
        </w:rPr>
      </w:pPr>
      <w:r w:rsidRPr="00AA2EEE">
        <w:rPr>
          <w:rFonts w:ascii="Arial" w:hAnsi="Arial" w:cs="Arial"/>
          <w:sz w:val="20"/>
          <w:szCs w:val="20"/>
          <w:lang w:val="en-US"/>
        </w:rPr>
        <w:t>2014 SA Connect Broadband Policy</w:t>
      </w:r>
    </w:p>
    <w:p w:rsidR="00271C8C" w:rsidRPr="00AA2EEE" w:rsidRDefault="00271C8C" w:rsidP="00AA2EEE">
      <w:pPr>
        <w:pStyle w:val="ListParagraph"/>
        <w:numPr>
          <w:ilvl w:val="0"/>
          <w:numId w:val="37"/>
        </w:numPr>
        <w:spacing w:after="0" w:line="240" w:lineRule="auto"/>
        <w:jc w:val="left"/>
        <w:rPr>
          <w:rFonts w:ascii="Arial" w:hAnsi="Arial" w:cs="Arial"/>
          <w:sz w:val="20"/>
          <w:szCs w:val="20"/>
          <w:lang w:val="en-US"/>
        </w:rPr>
      </w:pPr>
      <w:r w:rsidRPr="00AA2EEE">
        <w:rPr>
          <w:rFonts w:ascii="Arial" w:hAnsi="Arial" w:cs="Arial"/>
          <w:sz w:val="20"/>
          <w:szCs w:val="20"/>
          <w:lang w:val="en-US"/>
        </w:rPr>
        <w:t>2016 National Integrated ICT Policy White Paper</w:t>
      </w:r>
    </w:p>
    <w:p w:rsidR="00271C8C" w:rsidRPr="00AA2EEE" w:rsidRDefault="00271C8C" w:rsidP="00AA2EEE">
      <w:pPr>
        <w:pStyle w:val="ListParagraph"/>
        <w:numPr>
          <w:ilvl w:val="0"/>
          <w:numId w:val="37"/>
        </w:numPr>
        <w:spacing w:after="0" w:line="240" w:lineRule="auto"/>
        <w:jc w:val="left"/>
        <w:rPr>
          <w:rFonts w:ascii="Arial" w:hAnsi="Arial" w:cs="Arial"/>
          <w:sz w:val="20"/>
          <w:szCs w:val="20"/>
          <w:lang w:val="en-US"/>
        </w:rPr>
      </w:pPr>
      <w:r w:rsidRPr="00AA2EEE">
        <w:rPr>
          <w:rFonts w:ascii="Arial" w:hAnsi="Arial" w:cs="Arial"/>
          <w:sz w:val="20"/>
          <w:szCs w:val="20"/>
          <w:lang w:val="en-US"/>
        </w:rPr>
        <w:t>White Paper on Post-School Education and Training</w:t>
      </w:r>
    </w:p>
    <w:p w:rsidR="00271C8C" w:rsidRPr="00AA2EEE" w:rsidRDefault="00271C8C" w:rsidP="00AA2EEE">
      <w:pPr>
        <w:pStyle w:val="ListParagraph"/>
        <w:numPr>
          <w:ilvl w:val="0"/>
          <w:numId w:val="37"/>
        </w:numPr>
        <w:spacing w:after="0" w:line="240" w:lineRule="auto"/>
        <w:jc w:val="left"/>
        <w:rPr>
          <w:rFonts w:ascii="Arial" w:hAnsi="Arial" w:cs="Arial"/>
          <w:sz w:val="20"/>
          <w:szCs w:val="20"/>
          <w:lang w:val="en-US"/>
        </w:rPr>
      </w:pPr>
      <w:r w:rsidRPr="00AA2EEE">
        <w:rPr>
          <w:rFonts w:ascii="Arial" w:hAnsi="Arial" w:cs="Arial"/>
          <w:sz w:val="20"/>
          <w:szCs w:val="20"/>
          <w:lang w:val="en-US"/>
        </w:rPr>
        <w:t>Digital Skills Strategy</w:t>
      </w:r>
    </w:p>
    <w:p w:rsidR="00271C8C" w:rsidRPr="00AA2EEE" w:rsidRDefault="00271C8C" w:rsidP="00AA2EEE">
      <w:pPr>
        <w:pStyle w:val="ListParagraph"/>
        <w:numPr>
          <w:ilvl w:val="0"/>
          <w:numId w:val="37"/>
        </w:numPr>
        <w:spacing w:after="0" w:line="240" w:lineRule="auto"/>
        <w:jc w:val="left"/>
        <w:rPr>
          <w:rFonts w:ascii="Arial" w:hAnsi="Arial" w:cs="Arial"/>
          <w:sz w:val="20"/>
          <w:szCs w:val="20"/>
          <w:lang w:val="en-US"/>
        </w:rPr>
      </w:pPr>
      <w:r w:rsidRPr="00AA2EEE">
        <w:rPr>
          <w:rFonts w:ascii="Arial" w:hAnsi="Arial" w:cs="Arial"/>
          <w:sz w:val="20"/>
          <w:szCs w:val="20"/>
          <w:lang w:val="en-US"/>
        </w:rPr>
        <w:t>National Human Resources Development Strategy</w:t>
      </w:r>
    </w:p>
    <w:p w:rsidR="00271C8C" w:rsidRPr="00AA2EEE" w:rsidRDefault="00271C8C" w:rsidP="00AA2EEE">
      <w:pPr>
        <w:pStyle w:val="ListParagraph"/>
        <w:numPr>
          <w:ilvl w:val="0"/>
          <w:numId w:val="37"/>
        </w:numPr>
        <w:spacing w:after="0" w:line="240" w:lineRule="auto"/>
        <w:jc w:val="left"/>
        <w:rPr>
          <w:rFonts w:ascii="Arial" w:hAnsi="Arial" w:cs="Arial"/>
          <w:sz w:val="20"/>
          <w:szCs w:val="20"/>
          <w:lang w:val="en-US"/>
        </w:rPr>
      </w:pPr>
      <w:r w:rsidRPr="00AA2EEE">
        <w:rPr>
          <w:rFonts w:ascii="Arial" w:hAnsi="Arial" w:cs="Arial"/>
          <w:sz w:val="20"/>
          <w:szCs w:val="20"/>
          <w:lang w:val="en-US"/>
        </w:rPr>
        <w:t>National Digital Skills Partnership</w:t>
      </w:r>
    </w:p>
    <w:p w:rsidR="00271C8C" w:rsidRPr="00AA2EEE" w:rsidRDefault="00271C8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outcomes of NEMISA are structured as follows:</w:t>
      </w:r>
    </w:p>
    <w:p w:rsidR="00271C8C" w:rsidRPr="00AA2EEE" w:rsidRDefault="00271C8C"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3146891" cy="947904"/>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704" cy="958390"/>
                    </a:xfrm>
                    <a:prstGeom prst="rect">
                      <a:avLst/>
                    </a:prstGeom>
                    <a:noFill/>
                    <a:ln>
                      <a:noFill/>
                    </a:ln>
                  </pic:spPr>
                </pic:pic>
              </a:graphicData>
            </a:graphic>
          </wp:inline>
        </w:drawing>
      </w:r>
    </w:p>
    <w:p w:rsidR="002C1F0C" w:rsidRPr="00AA2EEE" w:rsidRDefault="002C1F0C" w:rsidP="00AA2EEE">
      <w:pPr>
        <w:spacing w:after="0" w:line="240" w:lineRule="auto"/>
        <w:jc w:val="left"/>
        <w:rPr>
          <w:rFonts w:ascii="Arial" w:hAnsi="Arial" w:cs="Arial"/>
          <w:sz w:val="20"/>
          <w:szCs w:val="20"/>
          <w:lang w:val="en-US"/>
        </w:rPr>
      </w:pPr>
    </w:p>
    <w:p w:rsidR="00977DD2" w:rsidRPr="00AA2EEE" w:rsidRDefault="00977DD2" w:rsidP="00AA2EEE">
      <w:pPr>
        <w:pStyle w:val="ListParagraph"/>
        <w:numPr>
          <w:ilvl w:val="2"/>
          <w:numId w:val="3"/>
        </w:numPr>
        <w:spacing w:after="0" w:line="240" w:lineRule="auto"/>
        <w:ind w:left="1440" w:hanging="1080"/>
        <w:jc w:val="left"/>
        <w:rPr>
          <w:rFonts w:ascii="Arial" w:hAnsi="Arial" w:cs="Arial"/>
          <w:b/>
          <w:sz w:val="20"/>
          <w:szCs w:val="20"/>
        </w:rPr>
      </w:pPr>
      <w:r w:rsidRPr="00AA2EEE">
        <w:rPr>
          <w:rFonts w:ascii="Arial" w:hAnsi="Arial" w:cs="Arial"/>
          <w:b/>
          <w:sz w:val="20"/>
          <w:szCs w:val="20"/>
        </w:rPr>
        <w:t xml:space="preserve">Operational </w:t>
      </w:r>
      <w:r w:rsidR="008127B4" w:rsidRPr="00AA2EEE">
        <w:rPr>
          <w:rFonts w:ascii="Arial" w:hAnsi="Arial" w:cs="Arial"/>
          <w:b/>
          <w:sz w:val="20"/>
          <w:szCs w:val="20"/>
        </w:rPr>
        <w:t>Highlights</w:t>
      </w:r>
      <w:r w:rsidR="008127B4" w:rsidRPr="00AA2EEE" w:rsidDel="00977DD2">
        <w:rPr>
          <w:rFonts w:ascii="Arial" w:hAnsi="Arial" w:cs="Arial"/>
          <w:b/>
          <w:sz w:val="20"/>
          <w:szCs w:val="20"/>
        </w:rPr>
        <w:t xml:space="preserve"> </w:t>
      </w:r>
    </w:p>
    <w:p w:rsidR="00497126" w:rsidRPr="00AA2EEE" w:rsidRDefault="00497126"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NEMISA’s 2021/22 APP and in particular</w:t>
      </w:r>
      <w:r w:rsidR="00F52B81" w:rsidRPr="00AA2EEE">
        <w:rPr>
          <w:rFonts w:ascii="Arial" w:hAnsi="Arial" w:cs="Arial"/>
          <w:sz w:val="20"/>
          <w:szCs w:val="20"/>
          <w:lang w:val="en-US"/>
        </w:rPr>
        <w:t>,</w:t>
      </w:r>
      <w:r w:rsidRPr="00AA2EEE">
        <w:rPr>
          <w:rFonts w:ascii="Arial" w:hAnsi="Arial" w:cs="Arial"/>
          <w:sz w:val="20"/>
          <w:szCs w:val="20"/>
          <w:lang w:val="en-US"/>
        </w:rPr>
        <w:t xml:space="preserve"> Programme 3 aimed to substantially increase its digital skills delivery </w:t>
      </w:r>
      <w:r w:rsidR="00F52B81" w:rsidRPr="00AA2EEE">
        <w:rPr>
          <w:rFonts w:ascii="Arial" w:hAnsi="Arial" w:cs="Arial"/>
          <w:sz w:val="20"/>
          <w:szCs w:val="20"/>
          <w:lang w:val="en-US"/>
        </w:rPr>
        <w:t>to</w:t>
      </w:r>
      <w:r w:rsidRPr="00AA2EEE">
        <w:rPr>
          <w:rFonts w:ascii="Arial" w:hAnsi="Arial" w:cs="Arial"/>
          <w:sz w:val="20"/>
          <w:szCs w:val="20"/>
          <w:lang w:val="en-US"/>
        </w:rPr>
        <w:t xml:space="preserve"> make headway towards its five-year targets as stated in the 2020 -2025 Strategic Plan.</w:t>
      </w:r>
      <w:r w:rsidR="00A25AA0" w:rsidRPr="00AA2EEE">
        <w:rPr>
          <w:rFonts w:ascii="Arial" w:hAnsi="Arial" w:cs="Arial"/>
          <w:sz w:val="20"/>
          <w:szCs w:val="20"/>
          <w:lang w:val="en-US"/>
        </w:rPr>
        <w:t xml:space="preserve"> For 2021/22, </w:t>
      </w:r>
      <w:r w:rsidR="00F52AE6" w:rsidRPr="00AA2EEE">
        <w:rPr>
          <w:rFonts w:ascii="Arial" w:hAnsi="Arial" w:cs="Arial"/>
          <w:sz w:val="20"/>
          <w:szCs w:val="20"/>
          <w:lang w:val="en-US"/>
        </w:rPr>
        <w:t>twenty-one</w:t>
      </w:r>
      <w:r w:rsidR="00A25AA0" w:rsidRPr="00AA2EEE">
        <w:rPr>
          <w:rFonts w:ascii="Arial" w:hAnsi="Arial" w:cs="Arial"/>
          <w:sz w:val="20"/>
          <w:szCs w:val="20"/>
          <w:lang w:val="en-US"/>
        </w:rPr>
        <w:t xml:space="preserve"> out of </w:t>
      </w:r>
      <w:r w:rsidR="00A475C8" w:rsidRPr="00AA2EEE">
        <w:rPr>
          <w:rFonts w:ascii="Arial" w:hAnsi="Arial" w:cs="Arial"/>
          <w:sz w:val="20"/>
          <w:szCs w:val="20"/>
          <w:lang w:val="en-US"/>
        </w:rPr>
        <w:t>twenty-two</w:t>
      </w:r>
      <w:r w:rsidR="00A25AA0" w:rsidRPr="00AA2EEE">
        <w:rPr>
          <w:rFonts w:ascii="Arial" w:hAnsi="Arial" w:cs="Arial"/>
          <w:sz w:val="20"/>
          <w:szCs w:val="20"/>
          <w:lang w:val="en-US"/>
        </w:rPr>
        <w:t xml:space="preserve"> planned targets were achieved, </w:t>
      </w:r>
      <w:r w:rsidR="00A475C8" w:rsidRPr="00AA2EEE">
        <w:rPr>
          <w:rFonts w:ascii="Arial" w:hAnsi="Arial" w:cs="Arial"/>
          <w:sz w:val="20"/>
          <w:szCs w:val="20"/>
          <w:lang w:val="en-US"/>
        </w:rPr>
        <w:t>representing</w:t>
      </w:r>
      <w:r w:rsidR="00A25AA0" w:rsidRPr="00AA2EEE">
        <w:rPr>
          <w:rFonts w:ascii="Arial" w:hAnsi="Arial" w:cs="Arial"/>
          <w:sz w:val="20"/>
          <w:szCs w:val="20"/>
          <w:lang w:val="en-US"/>
        </w:rPr>
        <w:t xml:space="preserve"> an overall achievement of 95 per cent.</w:t>
      </w:r>
    </w:p>
    <w:p w:rsidR="00497126" w:rsidRPr="00AA2EEE" w:rsidRDefault="00497126"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974898" cy="723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7099" cy="748769"/>
                    </a:xfrm>
                    <a:prstGeom prst="rect">
                      <a:avLst/>
                    </a:prstGeom>
                    <a:noFill/>
                  </pic:spPr>
                </pic:pic>
              </a:graphicData>
            </a:graphic>
          </wp:inline>
        </w:drawing>
      </w:r>
    </w:p>
    <w:p w:rsidR="00CE006F" w:rsidRPr="00AA2EEE" w:rsidRDefault="00CE006F"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During the 2021/2022 financial year, there were in total </w:t>
      </w:r>
      <w:r w:rsidR="00A475C8" w:rsidRPr="00AA2EEE">
        <w:rPr>
          <w:rFonts w:ascii="Arial" w:hAnsi="Arial" w:cs="Arial"/>
          <w:sz w:val="20"/>
          <w:szCs w:val="20"/>
          <w:lang w:val="en-US"/>
        </w:rPr>
        <w:t xml:space="preserve">of </w:t>
      </w:r>
      <w:r w:rsidRPr="00AA2EEE">
        <w:rPr>
          <w:rFonts w:ascii="Arial" w:hAnsi="Arial" w:cs="Arial"/>
          <w:sz w:val="20"/>
          <w:szCs w:val="20"/>
          <w:lang w:val="en-US"/>
        </w:rPr>
        <w:t xml:space="preserve">240 beneficiaries trained through NEMISA’s accredited training qualifications by the Media, Information and Communication Technologies Sector Education and Training Authority (MICT SETA). 97 (40%) beneficiaries were trained on a full qualification and 143 (60%) on various </w:t>
      </w:r>
      <w:r w:rsidR="00A475C8" w:rsidRPr="00AA2EEE">
        <w:rPr>
          <w:rFonts w:ascii="Arial" w:hAnsi="Arial" w:cs="Arial"/>
          <w:sz w:val="20"/>
          <w:szCs w:val="20"/>
          <w:lang w:val="en-US"/>
        </w:rPr>
        <w:t>youth skills programmes</w:t>
      </w:r>
      <w:r w:rsidRPr="00AA2EEE">
        <w:rPr>
          <w:rFonts w:ascii="Arial" w:hAnsi="Arial" w:cs="Arial"/>
          <w:sz w:val="20"/>
          <w:szCs w:val="20"/>
          <w:lang w:val="en-US"/>
        </w:rPr>
        <w:t>. The newly developed curriculum and learning material for the Digital Photography skills programme generated high interest</w:t>
      </w:r>
      <w:r w:rsidR="00A475C8" w:rsidRPr="00AA2EEE">
        <w:rPr>
          <w:rFonts w:ascii="Arial" w:hAnsi="Arial" w:cs="Arial"/>
          <w:sz w:val="20"/>
          <w:szCs w:val="20"/>
          <w:lang w:val="en-US"/>
        </w:rPr>
        <w:t xml:space="preserve">, with learners </w:t>
      </w:r>
      <w:r w:rsidRPr="00AA2EEE">
        <w:rPr>
          <w:rFonts w:ascii="Arial" w:hAnsi="Arial" w:cs="Arial"/>
          <w:sz w:val="20"/>
          <w:szCs w:val="20"/>
          <w:lang w:val="en-US"/>
        </w:rPr>
        <w:lastRenderedPageBreak/>
        <w:t>skilled in digital content creation, digital photography, and graphic design (editorial design or layout and design).</w:t>
      </w:r>
    </w:p>
    <w:p w:rsidR="00497126" w:rsidRPr="00AA2EEE" w:rsidRDefault="00497126" w:rsidP="00AA2EEE">
      <w:pPr>
        <w:spacing w:after="0" w:line="240" w:lineRule="auto"/>
        <w:jc w:val="left"/>
        <w:rPr>
          <w:rFonts w:ascii="Arial" w:hAnsi="Arial" w:cs="Arial"/>
          <w:sz w:val="20"/>
          <w:szCs w:val="20"/>
        </w:rPr>
      </w:pPr>
      <w:r w:rsidRPr="00AA2EEE">
        <w:rPr>
          <w:rFonts w:ascii="Arial" w:hAnsi="Arial" w:cs="Arial"/>
          <w:sz w:val="20"/>
          <w:szCs w:val="20"/>
        </w:rPr>
        <w:t xml:space="preserve">For the year under review, NEMISA achieved all </w:t>
      </w:r>
      <w:r w:rsidR="00A475C8" w:rsidRPr="00AA2EEE">
        <w:rPr>
          <w:rFonts w:ascii="Arial" w:hAnsi="Arial" w:cs="Arial"/>
          <w:sz w:val="20"/>
          <w:szCs w:val="20"/>
        </w:rPr>
        <w:t>five</w:t>
      </w:r>
      <w:r w:rsidRPr="00AA2EEE">
        <w:rPr>
          <w:rFonts w:ascii="Arial" w:hAnsi="Arial" w:cs="Arial"/>
          <w:sz w:val="20"/>
          <w:szCs w:val="20"/>
        </w:rPr>
        <w:t xml:space="preserve"> skills development, youth and woman empowerment targets.  A summarised performance is provided below: </w:t>
      </w:r>
    </w:p>
    <w:p w:rsidR="00497126" w:rsidRPr="00AA2EEE" w:rsidRDefault="00497126" w:rsidP="00AA2EEE">
      <w:pPr>
        <w:pStyle w:val="ListParagraph"/>
        <w:numPr>
          <w:ilvl w:val="0"/>
          <w:numId w:val="36"/>
        </w:numPr>
        <w:spacing w:after="0" w:line="240" w:lineRule="auto"/>
        <w:jc w:val="left"/>
        <w:rPr>
          <w:rFonts w:ascii="Arial" w:hAnsi="Arial" w:cs="Arial"/>
          <w:sz w:val="20"/>
          <w:szCs w:val="20"/>
        </w:rPr>
      </w:pPr>
      <w:r w:rsidRPr="00AA2EEE">
        <w:rPr>
          <w:rFonts w:ascii="Arial" w:hAnsi="Arial" w:cs="Arial"/>
          <w:sz w:val="20"/>
          <w:szCs w:val="20"/>
        </w:rPr>
        <w:t xml:space="preserve">The target to retain 90 per cent of the interns in the internship </w:t>
      </w:r>
      <w:r w:rsidR="00A475C8" w:rsidRPr="00AA2EEE">
        <w:rPr>
          <w:rFonts w:ascii="Arial" w:hAnsi="Arial" w:cs="Arial"/>
          <w:sz w:val="20"/>
          <w:szCs w:val="20"/>
        </w:rPr>
        <w:t xml:space="preserve">was </w:t>
      </w:r>
      <w:r w:rsidRPr="00AA2EEE">
        <w:rPr>
          <w:rFonts w:ascii="Arial" w:hAnsi="Arial" w:cs="Arial"/>
          <w:sz w:val="20"/>
          <w:szCs w:val="20"/>
        </w:rPr>
        <w:t>achieved.</w:t>
      </w:r>
    </w:p>
    <w:p w:rsidR="00497126" w:rsidRPr="00AA2EEE" w:rsidRDefault="00497126" w:rsidP="00AA2EEE">
      <w:pPr>
        <w:pStyle w:val="ListParagraph"/>
        <w:numPr>
          <w:ilvl w:val="0"/>
          <w:numId w:val="36"/>
        </w:numPr>
        <w:spacing w:after="0" w:line="240" w:lineRule="auto"/>
        <w:jc w:val="left"/>
        <w:rPr>
          <w:rFonts w:ascii="Arial" w:hAnsi="Arial" w:cs="Arial"/>
          <w:sz w:val="20"/>
          <w:szCs w:val="20"/>
        </w:rPr>
      </w:pPr>
      <w:r w:rsidRPr="00AA2EEE">
        <w:rPr>
          <w:rFonts w:ascii="Arial" w:hAnsi="Arial" w:cs="Arial"/>
          <w:sz w:val="20"/>
          <w:szCs w:val="20"/>
        </w:rPr>
        <w:t>74 443 people were trained in Digital Literacy, versus the set target of 60</w:t>
      </w:r>
      <w:r w:rsidR="000B343A" w:rsidRPr="00AA2EEE">
        <w:rPr>
          <w:rFonts w:ascii="Arial" w:hAnsi="Arial" w:cs="Arial"/>
          <w:sz w:val="20"/>
          <w:szCs w:val="20"/>
        </w:rPr>
        <w:t xml:space="preserve"> </w:t>
      </w:r>
      <w:r w:rsidRPr="00AA2EEE">
        <w:rPr>
          <w:rFonts w:ascii="Arial" w:hAnsi="Arial" w:cs="Arial"/>
          <w:sz w:val="20"/>
          <w:szCs w:val="20"/>
        </w:rPr>
        <w:t>000 people. This constitutes 14</w:t>
      </w:r>
      <w:r w:rsidR="000B343A" w:rsidRPr="00AA2EEE">
        <w:rPr>
          <w:rFonts w:ascii="Arial" w:hAnsi="Arial" w:cs="Arial"/>
          <w:sz w:val="20"/>
          <w:szCs w:val="20"/>
        </w:rPr>
        <w:t xml:space="preserve"> </w:t>
      </w:r>
      <w:r w:rsidRPr="00AA2EEE">
        <w:rPr>
          <w:rFonts w:ascii="Arial" w:hAnsi="Arial" w:cs="Arial"/>
          <w:sz w:val="20"/>
          <w:szCs w:val="20"/>
        </w:rPr>
        <w:t xml:space="preserve">443 more than that planned. </w:t>
      </w:r>
    </w:p>
    <w:p w:rsidR="00497126" w:rsidRPr="00AA2EEE" w:rsidRDefault="00497126" w:rsidP="00AA2EEE">
      <w:pPr>
        <w:pStyle w:val="ListParagraph"/>
        <w:numPr>
          <w:ilvl w:val="0"/>
          <w:numId w:val="36"/>
        </w:numPr>
        <w:spacing w:after="0" w:line="240" w:lineRule="auto"/>
        <w:jc w:val="left"/>
        <w:rPr>
          <w:rFonts w:ascii="Arial" w:hAnsi="Arial" w:cs="Arial"/>
          <w:sz w:val="20"/>
          <w:szCs w:val="20"/>
        </w:rPr>
      </w:pPr>
      <w:r w:rsidRPr="00AA2EEE">
        <w:rPr>
          <w:rFonts w:ascii="Arial" w:hAnsi="Arial" w:cs="Arial"/>
          <w:sz w:val="20"/>
          <w:szCs w:val="20"/>
        </w:rPr>
        <w:t>240 learners completed their annual training in creative media courses vs the annual target of 120.</w:t>
      </w:r>
    </w:p>
    <w:p w:rsidR="00497126" w:rsidRPr="00AA2EEE" w:rsidRDefault="00497126" w:rsidP="00AA2EEE">
      <w:pPr>
        <w:pStyle w:val="ListParagraph"/>
        <w:numPr>
          <w:ilvl w:val="0"/>
          <w:numId w:val="36"/>
        </w:numPr>
        <w:spacing w:after="0" w:line="240" w:lineRule="auto"/>
        <w:jc w:val="left"/>
        <w:rPr>
          <w:rFonts w:ascii="Arial" w:hAnsi="Arial" w:cs="Arial"/>
          <w:sz w:val="20"/>
          <w:szCs w:val="20"/>
        </w:rPr>
      </w:pPr>
      <w:r w:rsidRPr="00AA2EEE">
        <w:rPr>
          <w:rFonts w:ascii="Arial" w:hAnsi="Arial" w:cs="Arial"/>
          <w:sz w:val="20"/>
          <w:szCs w:val="20"/>
        </w:rPr>
        <w:t>2</w:t>
      </w:r>
      <w:r w:rsidR="00A25AA0" w:rsidRPr="00AA2EEE">
        <w:rPr>
          <w:rFonts w:ascii="Arial" w:hAnsi="Arial" w:cs="Arial"/>
          <w:sz w:val="20"/>
          <w:szCs w:val="20"/>
        </w:rPr>
        <w:t xml:space="preserve"> </w:t>
      </w:r>
      <w:r w:rsidRPr="00AA2EEE">
        <w:rPr>
          <w:rFonts w:ascii="Arial" w:hAnsi="Arial" w:cs="Arial"/>
          <w:sz w:val="20"/>
          <w:szCs w:val="20"/>
        </w:rPr>
        <w:t xml:space="preserve">988 citizens were trained in specialist technology courses, which is 238 more than the annual target of 2 750. </w:t>
      </w:r>
    </w:p>
    <w:p w:rsidR="00497126" w:rsidRPr="00AA2EEE" w:rsidRDefault="00497126" w:rsidP="00AA2EEE">
      <w:pPr>
        <w:pStyle w:val="ListParagraph"/>
        <w:numPr>
          <w:ilvl w:val="0"/>
          <w:numId w:val="36"/>
        </w:numPr>
        <w:spacing w:after="0" w:line="240" w:lineRule="auto"/>
        <w:jc w:val="left"/>
        <w:rPr>
          <w:rFonts w:ascii="Arial" w:hAnsi="Arial" w:cs="Arial"/>
          <w:sz w:val="20"/>
          <w:szCs w:val="20"/>
        </w:rPr>
      </w:pPr>
      <w:r w:rsidRPr="00AA2EEE">
        <w:rPr>
          <w:rFonts w:ascii="Arial" w:hAnsi="Arial" w:cs="Arial"/>
          <w:sz w:val="20"/>
          <w:szCs w:val="20"/>
        </w:rPr>
        <w:t>Furthermore, 870 people are reported to have attended the digital transformation advocacy and awareness campaign. This is 70 more than the annual target of 800.</w:t>
      </w:r>
    </w:p>
    <w:p w:rsidR="00497126" w:rsidRPr="00AA2EEE" w:rsidRDefault="00CE006F" w:rsidP="00AA2EEE">
      <w:pPr>
        <w:spacing w:after="0" w:line="240" w:lineRule="auto"/>
        <w:jc w:val="left"/>
        <w:rPr>
          <w:rFonts w:ascii="Arial" w:hAnsi="Arial" w:cs="Arial"/>
          <w:sz w:val="20"/>
          <w:szCs w:val="20"/>
        </w:rPr>
      </w:pPr>
      <w:r w:rsidRPr="00AA2EEE">
        <w:rPr>
          <w:rFonts w:ascii="Arial" w:hAnsi="Arial" w:cs="Arial"/>
          <w:sz w:val="20"/>
          <w:szCs w:val="20"/>
        </w:rPr>
        <w:t>NEMISA, through their provincial CoLabs hosted at local universities, played a vital role in delivering various training programmes across the country during the 2021/22 Financial Year.</w:t>
      </w:r>
    </w:p>
    <w:p w:rsidR="00497126" w:rsidRPr="00AA2EEE" w:rsidRDefault="00CE006F"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The highlight for CoLabs in the year 2021/22 was the training project that saw NEMISA enter into a partnership with SITA and the Department of Military Veterans. The training </w:t>
      </w:r>
      <w:r w:rsidR="00F52AE6" w:rsidRPr="00AA2EEE">
        <w:rPr>
          <w:rFonts w:ascii="Arial" w:hAnsi="Arial" w:cs="Arial"/>
          <w:sz w:val="20"/>
          <w:szCs w:val="20"/>
          <w:lang w:val="en-US"/>
        </w:rPr>
        <w:t>occurred</w:t>
      </w:r>
      <w:r w:rsidRPr="00AA2EEE">
        <w:rPr>
          <w:rFonts w:ascii="Arial" w:hAnsi="Arial" w:cs="Arial"/>
          <w:sz w:val="20"/>
          <w:szCs w:val="20"/>
          <w:lang w:val="en-US"/>
        </w:rPr>
        <w:t xml:space="preserve"> in various provinces</w:t>
      </w:r>
      <w:r w:rsidR="00F52AE6" w:rsidRPr="00AA2EEE">
        <w:rPr>
          <w:rFonts w:ascii="Arial" w:hAnsi="Arial" w:cs="Arial"/>
          <w:sz w:val="20"/>
          <w:szCs w:val="20"/>
          <w:lang w:val="en-US"/>
        </w:rPr>
        <w:t>,</w:t>
      </w:r>
      <w:r w:rsidRPr="00AA2EEE">
        <w:rPr>
          <w:rFonts w:ascii="Arial" w:hAnsi="Arial" w:cs="Arial"/>
          <w:sz w:val="20"/>
          <w:szCs w:val="20"/>
          <w:lang w:val="en-US"/>
        </w:rPr>
        <w:t xml:space="preserve"> and the NEMISA LMS was successfully used. The training was done in collaboration with the various CoLabs</w:t>
      </w:r>
      <w:r w:rsidR="00F52AE6" w:rsidRPr="00AA2EEE">
        <w:rPr>
          <w:rFonts w:ascii="Arial" w:hAnsi="Arial" w:cs="Arial"/>
          <w:sz w:val="20"/>
          <w:szCs w:val="20"/>
          <w:lang w:val="en-US"/>
        </w:rPr>
        <w:t>.</w:t>
      </w:r>
    </w:p>
    <w:p w:rsidR="00497126" w:rsidRPr="00AA2EEE" w:rsidRDefault="00CE006F"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2021/22 Financial Year is the first year of the Coursera project. This project became highly popular with the students. Some students went above and beyond and completed many courses during their six months of access to the site.</w:t>
      </w:r>
    </w:p>
    <w:p w:rsidR="000B343A" w:rsidRPr="00AA2EEE" w:rsidRDefault="00CE006F"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Ya-Rona Digital Ambassadors programme is a digital literacy training programme and was rolled out to Limpopo (Colins Chabanevand Elias Motsoaledi Local Municipalities) and Free State province (Five local municipalities in Lejweleputswa District Municipality) in 2021/22 financial year. The project appointed 105 trainers/ambassadors</w:t>
      </w:r>
      <w:r w:rsidR="00361BFD" w:rsidRPr="00AA2EEE">
        <w:rPr>
          <w:rFonts w:ascii="Arial" w:hAnsi="Arial" w:cs="Arial"/>
          <w:sz w:val="20"/>
          <w:szCs w:val="20"/>
          <w:lang w:val="en-US"/>
        </w:rPr>
        <w:t>,</w:t>
      </w:r>
      <w:r w:rsidRPr="00AA2EEE">
        <w:rPr>
          <w:rFonts w:ascii="Arial" w:hAnsi="Arial" w:cs="Arial"/>
          <w:sz w:val="20"/>
          <w:szCs w:val="20"/>
          <w:lang w:val="en-US"/>
        </w:rPr>
        <w:t xml:space="preserve"> some of whom left the programme due to better opportunities.</w:t>
      </w:r>
    </w:p>
    <w:p w:rsidR="00977DD2" w:rsidRPr="00AA2EEE" w:rsidRDefault="000B343A" w:rsidP="00AA2EEE">
      <w:pPr>
        <w:spacing w:after="0" w:line="240" w:lineRule="auto"/>
        <w:ind w:left="1440" w:hanging="1080"/>
        <w:jc w:val="left"/>
        <w:rPr>
          <w:rFonts w:ascii="Arial" w:hAnsi="Arial" w:cs="Arial"/>
          <w:b/>
          <w:sz w:val="20"/>
          <w:szCs w:val="20"/>
        </w:rPr>
      </w:pPr>
      <w:r w:rsidRPr="00AA2EEE">
        <w:rPr>
          <w:rFonts w:ascii="Arial" w:hAnsi="Arial" w:cs="Arial"/>
          <w:b/>
          <w:sz w:val="20"/>
          <w:szCs w:val="20"/>
          <w:lang w:val="en-US"/>
        </w:rPr>
        <w:t>12.4.2</w:t>
      </w:r>
      <w:r w:rsidRPr="00AA2EEE">
        <w:rPr>
          <w:rFonts w:ascii="Arial" w:hAnsi="Arial" w:cs="Arial"/>
          <w:b/>
          <w:sz w:val="20"/>
          <w:szCs w:val="20"/>
          <w:lang w:val="en-US"/>
        </w:rPr>
        <w:tab/>
      </w:r>
      <w:r w:rsidR="00977DD2" w:rsidRPr="00AA2EEE">
        <w:rPr>
          <w:rFonts w:ascii="Arial" w:hAnsi="Arial" w:cs="Arial"/>
          <w:b/>
          <w:sz w:val="20"/>
          <w:szCs w:val="20"/>
        </w:rPr>
        <w:t xml:space="preserve">Financial </w:t>
      </w:r>
      <w:r w:rsidR="008127B4" w:rsidRPr="00AA2EEE">
        <w:rPr>
          <w:rFonts w:ascii="Arial" w:hAnsi="Arial" w:cs="Arial"/>
          <w:b/>
          <w:sz w:val="20"/>
          <w:szCs w:val="20"/>
        </w:rPr>
        <w:t>Performance</w:t>
      </w:r>
    </w:p>
    <w:p w:rsidR="00EC3000" w:rsidRPr="00AA2EEE" w:rsidRDefault="006E086F" w:rsidP="00AA2EEE">
      <w:pPr>
        <w:spacing w:after="0" w:line="240" w:lineRule="auto"/>
        <w:jc w:val="left"/>
        <w:rPr>
          <w:rFonts w:ascii="Arial" w:hAnsi="Arial" w:cs="Arial"/>
          <w:sz w:val="20"/>
          <w:szCs w:val="20"/>
        </w:rPr>
      </w:pPr>
      <w:r w:rsidRPr="00AA2EEE">
        <w:rPr>
          <w:rFonts w:ascii="Arial" w:hAnsi="Arial" w:cs="Arial"/>
          <w:sz w:val="20"/>
          <w:szCs w:val="20"/>
        </w:rPr>
        <w:t xml:space="preserve">The reporting period presents a year where most </w:t>
      </w:r>
      <w:r w:rsidR="00C25EFB" w:rsidRPr="00AA2EEE">
        <w:rPr>
          <w:rFonts w:ascii="Arial" w:hAnsi="Arial" w:cs="Arial"/>
          <w:sz w:val="20"/>
          <w:szCs w:val="20"/>
        </w:rPr>
        <w:t>NEMISA staff worked from home for most</w:t>
      </w:r>
      <w:r w:rsidRPr="00AA2EEE">
        <w:rPr>
          <w:rFonts w:ascii="Arial" w:hAnsi="Arial" w:cs="Arial"/>
          <w:sz w:val="20"/>
          <w:szCs w:val="20"/>
        </w:rPr>
        <w:t xml:space="preserve"> of the year. The desired total revenue target of R98.8</w:t>
      </w:r>
      <w:r w:rsidR="000B343A" w:rsidRPr="00AA2EEE">
        <w:rPr>
          <w:rFonts w:ascii="Arial" w:hAnsi="Arial" w:cs="Arial"/>
          <w:sz w:val="20"/>
          <w:szCs w:val="20"/>
        </w:rPr>
        <w:t xml:space="preserve"> </w:t>
      </w:r>
      <w:r w:rsidRPr="00AA2EEE">
        <w:rPr>
          <w:rFonts w:ascii="Arial" w:hAnsi="Arial" w:cs="Arial"/>
          <w:sz w:val="20"/>
          <w:szCs w:val="20"/>
        </w:rPr>
        <w:t>m</w:t>
      </w:r>
      <w:r w:rsidR="000B343A" w:rsidRPr="00AA2EEE">
        <w:rPr>
          <w:rFonts w:ascii="Arial" w:hAnsi="Arial" w:cs="Arial"/>
          <w:sz w:val="20"/>
          <w:szCs w:val="20"/>
        </w:rPr>
        <w:t>illion</w:t>
      </w:r>
      <w:r w:rsidRPr="00AA2EEE">
        <w:rPr>
          <w:rFonts w:ascii="Arial" w:hAnsi="Arial" w:cs="Arial"/>
          <w:sz w:val="20"/>
          <w:szCs w:val="20"/>
        </w:rPr>
        <w:t xml:space="preserve"> was exceeded by 23 per cent</w:t>
      </w:r>
      <w:r w:rsidR="00C25EFB" w:rsidRPr="00AA2EEE">
        <w:rPr>
          <w:rFonts w:ascii="Arial" w:hAnsi="Arial" w:cs="Arial"/>
          <w:sz w:val="20"/>
          <w:szCs w:val="20"/>
        </w:rPr>
        <w:t>,</w:t>
      </w:r>
      <w:r w:rsidRPr="00AA2EEE">
        <w:rPr>
          <w:rFonts w:ascii="Arial" w:hAnsi="Arial" w:cs="Arial"/>
          <w:sz w:val="20"/>
          <w:szCs w:val="20"/>
        </w:rPr>
        <w:t xml:space="preserve"> and training projects put on hold during 2020/21 due to COVID-19 were completed during 2021/22 financial</w:t>
      </w:r>
      <w:r w:rsidR="00C25EFB" w:rsidRPr="00AA2EEE">
        <w:rPr>
          <w:rFonts w:ascii="Arial" w:hAnsi="Arial" w:cs="Arial"/>
          <w:sz w:val="20"/>
          <w:szCs w:val="20"/>
        </w:rPr>
        <w:t>; this</w:t>
      </w:r>
      <w:r w:rsidRPr="00AA2EEE">
        <w:rPr>
          <w:rFonts w:ascii="Arial" w:hAnsi="Arial" w:cs="Arial"/>
          <w:sz w:val="20"/>
          <w:szCs w:val="20"/>
        </w:rPr>
        <w:t xml:space="preserve"> </w:t>
      </w:r>
      <w:r w:rsidR="00361BFD" w:rsidRPr="00AA2EEE">
        <w:rPr>
          <w:rFonts w:ascii="Arial" w:hAnsi="Arial" w:cs="Arial"/>
          <w:sz w:val="20"/>
          <w:szCs w:val="20"/>
        </w:rPr>
        <w:t>increased</w:t>
      </w:r>
      <w:r w:rsidRPr="00AA2EEE">
        <w:rPr>
          <w:rFonts w:ascii="Arial" w:hAnsi="Arial" w:cs="Arial"/>
          <w:sz w:val="20"/>
          <w:szCs w:val="20"/>
        </w:rPr>
        <w:t xml:space="preserve"> operating expenses when compared to the 2020/21 financial year.</w:t>
      </w:r>
    </w:p>
    <w:p w:rsidR="00497126" w:rsidRPr="00AA2EEE" w:rsidRDefault="00497126" w:rsidP="00AA2EEE">
      <w:pPr>
        <w:spacing w:after="0" w:line="240" w:lineRule="auto"/>
        <w:jc w:val="left"/>
        <w:rPr>
          <w:rFonts w:ascii="Arial" w:hAnsi="Arial" w:cs="Arial"/>
          <w:sz w:val="20"/>
          <w:szCs w:val="20"/>
        </w:rPr>
      </w:pPr>
      <w:r w:rsidRPr="00AA2EEE">
        <w:rPr>
          <w:rFonts w:ascii="Arial" w:hAnsi="Arial" w:cs="Arial"/>
          <w:noProof/>
          <w:sz w:val="20"/>
          <w:szCs w:val="20"/>
          <w:lang w:val="en-US" w:eastAsia="en-US"/>
        </w:rPr>
        <w:drawing>
          <wp:inline distT="0" distB="0" distL="0" distR="0">
            <wp:extent cx="2859988" cy="929211"/>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5324" cy="937443"/>
                    </a:xfrm>
                    <a:prstGeom prst="rect">
                      <a:avLst/>
                    </a:prstGeom>
                    <a:noFill/>
                  </pic:spPr>
                </pic:pic>
              </a:graphicData>
            </a:graphic>
          </wp:inline>
        </w:drawing>
      </w:r>
    </w:p>
    <w:p w:rsidR="00497126" w:rsidRPr="00AA2EEE" w:rsidRDefault="00497126" w:rsidP="00AA2EEE">
      <w:pPr>
        <w:spacing w:after="0" w:line="240" w:lineRule="auto"/>
        <w:jc w:val="left"/>
        <w:rPr>
          <w:rFonts w:ascii="Arial" w:hAnsi="Arial" w:cs="Arial"/>
          <w:sz w:val="20"/>
          <w:szCs w:val="20"/>
        </w:rPr>
      </w:pPr>
      <w:r w:rsidRPr="00AA2EEE">
        <w:rPr>
          <w:rFonts w:ascii="Arial" w:hAnsi="Arial" w:cs="Arial"/>
          <w:sz w:val="20"/>
          <w:szCs w:val="20"/>
        </w:rPr>
        <w:t xml:space="preserve">* R7.3 million of the surplus </w:t>
      </w:r>
      <w:r w:rsidR="00C25EFB" w:rsidRPr="00AA2EEE">
        <w:rPr>
          <w:rFonts w:ascii="Arial" w:hAnsi="Arial" w:cs="Arial"/>
          <w:sz w:val="20"/>
          <w:szCs w:val="20"/>
        </w:rPr>
        <w:t>related to funds was received from the Department of Military Veterans for digital skills training of military vets. The</w:t>
      </w:r>
      <w:r w:rsidRPr="00AA2EEE">
        <w:rPr>
          <w:rFonts w:ascii="Arial" w:hAnsi="Arial" w:cs="Arial"/>
          <w:sz w:val="20"/>
          <w:szCs w:val="20"/>
        </w:rPr>
        <w:t xml:space="preserve"> expenditure will be incurred in the 2022/23 </w:t>
      </w:r>
      <w:r w:rsidR="006E086F" w:rsidRPr="00AA2EEE">
        <w:rPr>
          <w:rFonts w:ascii="Arial" w:hAnsi="Arial" w:cs="Arial"/>
          <w:sz w:val="20"/>
          <w:szCs w:val="20"/>
        </w:rPr>
        <w:t>Financial Y</w:t>
      </w:r>
      <w:r w:rsidRPr="00AA2EEE">
        <w:rPr>
          <w:rFonts w:ascii="Arial" w:hAnsi="Arial" w:cs="Arial"/>
          <w:sz w:val="20"/>
          <w:szCs w:val="20"/>
        </w:rPr>
        <w:t>ear.</w:t>
      </w:r>
    </w:p>
    <w:p w:rsidR="006E086F" w:rsidRPr="00AA2EEE" w:rsidRDefault="006E086F"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NEMISA made </w:t>
      </w:r>
      <w:r w:rsidR="00A475C8" w:rsidRPr="00AA2EEE">
        <w:rPr>
          <w:rFonts w:ascii="Arial" w:hAnsi="Arial" w:cs="Arial"/>
          <w:sz w:val="20"/>
          <w:szCs w:val="20"/>
          <w:lang w:val="en-US"/>
        </w:rPr>
        <w:t xml:space="preserve">a </w:t>
      </w:r>
      <w:r w:rsidRPr="00AA2EEE">
        <w:rPr>
          <w:rFonts w:ascii="Arial" w:hAnsi="Arial" w:cs="Arial"/>
          <w:sz w:val="20"/>
          <w:szCs w:val="20"/>
          <w:lang w:val="en-US"/>
        </w:rPr>
        <w:t>surplus of R13,6</w:t>
      </w:r>
      <w:r w:rsidR="000B343A" w:rsidRPr="00AA2EEE">
        <w:rPr>
          <w:rFonts w:ascii="Arial" w:hAnsi="Arial" w:cs="Arial"/>
          <w:sz w:val="20"/>
          <w:szCs w:val="20"/>
          <w:lang w:val="en-US"/>
        </w:rPr>
        <w:t xml:space="preserve"> </w:t>
      </w:r>
      <w:r w:rsidRPr="00AA2EEE">
        <w:rPr>
          <w:rFonts w:ascii="Arial" w:hAnsi="Arial" w:cs="Arial"/>
          <w:sz w:val="20"/>
          <w:szCs w:val="20"/>
          <w:lang w:val="en-US"/>
        </w:rPr>
        <w:t>m</w:t>
      </w:r>
      <w:r w:rsidR="000B343A" w:rsidRPr="00AA2EEE">
        <w:rPr>
          <w:rFonts w:ascii="Arial" w:hAnsi="Arial" w:cs="Arial"/>
          <w:sz w:val="20"/>
          <w:szCs w:val="20"/>
          <w:lang w:val="en-US"/>
        </w:rPr>
        <w:t>illion</w:t>
      </w:r>
      <w:r w:rsidRPr="00AA2EEE">
        <w:rPr>
          <w:rFonts w:ascii="Arial" w:hAnsi="Arial" w:cs="Arial"/>
          <w:sz w:val="20"/>
          <w:szCs w:val="20"/>
          <w:lang w:val="en-US"/>
        </w:rPr>
        <w:t xml:space="preserve"> (2021: loss of R82k), total revenue of R121,5</w:t>
      </w:r>
      <w:r w:rsidR="000B343A" w:rsidRPr="00AA2EEE">
        <w:rPr>
          <w:rFonts w:ascii="Arial" w:hAnsi="Arial" w:cs="Arial"/>
          <w:sz w:val="20"/>
          <w:szCs w:val="20"/>
          <w:lang w:val="en-US"/>
        </w:rPr>
        <w:t xml:space="preserve"> million</w:t>
      </w:r>
      <w:r w:rsidRPr="00AA2EEE">
        <w:rPr>
          <w:rFonts w:ascii="Arial" w:hAnsi="Arial" w:cs="Arial"/>
          <w:sz w:val="20"/>
          <w:szCs w:val="20"/>
          <w:lang w:val="en-US"/>
        </w:rPr>
        <w:t xml:space="preserve"> (2021: R64,9m) increased by 87 per cent when compared to 2020/21, </w:t>
      </w:r>
      <w:r w:rsidR="00A475C8" w:rsidRPr="00AA2EEE">
        <w:rPr>
          <w:rFonts w:ascii="Arial" w:hAnsi="Arial" w:cs="Arial"/>
          <w:sz w:val="20"/>
          <w:szCs w:val="20"/>
          <w:lang w:val="en-US"/>
        </w:rPr>
        <w:t xml:space="preserve">and </w:t>
      </w:r>
      <w:r w:rsidRPr="00AA2EEE">
        <w:rPr>
          <w:rFonts w:ascii="Arial" w:hAnsi="Arial" w:cs="Arial"/>
          <w:sz w:val="20"/>
          <w:szCs w:val="20"/>
          <w:lang w:val="en-US"/>
        </w:rPr>
        <w:t>total expenditure of R107</w:t>
      </w:r>
      <w:r w:rsidR="000B343A" w:rsidRPr="00AA2EEE">
        <w:rPr>
          <w:rFonts w:ascii="Arial" w:hAnsi="Arial" w:cs="Arial"/>
          <w:sz w:val="20"/>
          <w:szCs w:val="20"/>
          <w:lang w:val="en-US"/>
        </w:rPr>
        <w:t>.</w:t>
      </w:r>
      <w:r w:rsidRPr="00AA2EEE">
        <w:rPr>
          <w:rFonts w:ascii="Arial" w:hAnsi="Arial" w:cs="Arial"/>
          <w:sz w:val="20"/>
          <w:szCs w:val="20"/>
          <w:lang w:val="en-US"/>
        </w:rPr>
        <w:t>9</w:t>
      </w:r>
      <w:r w:rsidR="000B343A" w:rsidRPr="00AA2EEE">
        <w:rPr>
          <w:rFonts w:ascii="Arial" w:hAnsi="Arial" w:cs="Arial"/>
          <w:sz w:val="20"/>
          <w:szCs w:val="20"/>
          <w:lang w:val="en-US"/>
        </w:rPr>
        <w:t xml:space="preserve"> million</w:t>
      </w:r>
      <w:r w:rsidRPr="00AA2EEE">
        <w:rPr>
          <w:rFonts w:ascii="Arial" w:hAnsi="Arial" w:cs="Arial"/>
          <w:sz w:val="20"/>
          <w:szCs w:val="20"/>
          <w:lang w:val="en-US"/>
        </w:rPr>
        <w:t xml:space="preserve"> (2021: R65.0m) increased by 66 per cent when compared to 2020/21.</w:t>
      </w:r>
    </w:p>
    <w:p w:rsidR="006E086F" w:rsidRPr="00AA2EEE" w:rsidRDefault="006E086F"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Non-exchange revenue accounts for 92 per cent (2021: 97%) of NEMISA’s total revenue</w:t>
      </w:r>
      <w:r w:rsidR="00C25EFB" w:rsidRPr="00AA2EEE">
        <w:rPr>
          <w:rFonts w:ascii="Arial" w:hAnsi="Arial" w:cs="Arial"/>
          <w:sz w:val="20"/>
          <w:szCs w:val="20"/>
          <w:lang w:val="en-US"/>
        </w:rPr>
        <w:t>,</w:t>
      </w:r>
      <w:r w:rsidRPr="00AA2EEE">
        <w:rPr>
          <w:rFonts w:ascii="Arial" w:hAnsi="Arial" w:cs="Arial"/>
          <w:sz w:val="20"/>
          <w:szCs w:val="20"/>
          <w:lang w:val="en-US"/>
        </w:rPr>
        <w:t xml:space="preserve"> and operating expenses (</w:t>
      </w:r>
      <w:r w:rsidR="00A475C8" w:rsidRPr="00AA2EEE">
        <w:rPr>
          <w:rFonts w:ascii="Arial" w:hAnsi="Arial" w:cs="Arial"/>
          <w:sz w:val="20"/>
          <w:szCs w:val="20"/>
          <w:lang w:val="en-US"/>
        </w:rPr>
        <w:t>training-related</w:t>
      </w:r>
      <w:r w:rsidRPr="00AA2EEE">
        <w:rPr>
          <w:rFonts w:ascii="Arial" w:hAnsi="Arial" w:cs="Arial"/>
          <w:sz w:val="20"/>
          <w:szCs w:val="20"/>
          <w:lang w:val="en-US"/>
        </w:rPr>
        <w:t xml:space="preserve"> expenses)</w:t>
      </w:r>
      <w:r w:rsidR="00F52B81" w:rsidRPr="00AA2EEE">
        <w:rPr>
          <w:rFonts w:ascii="Arial" w:hAnsi="Arial" w:cs="Arial"/>
          <w:sz w:val="20"/>
          <w:szCs w:val="20"/>
          <w:lang w:val="en-US"/>
        </w:rPr>
        <w:t>, as well as employee costs,</w:t>
      </w:r>
      <w:r w:rsidRPr="00AA2EEE">
        <w:rPr>
          <w:rFonts w:ascii="Arial" w:hAnsi="Arial" w:cs="Arial"/>
          <w:sz w:val="20"/>
          <w:szCs w:val="20"/>
          <w:lang w:val="en-US"/>
        </w:rPr>
        <w:t xml:space="preserve"> </w:t>
      </w:r>
      <w:r w:rsidR="00A475C8" w:rsidRPr="00AA2EEE">
        <w:rPr>
          <w:rFonts w:ascii="Arial" w:hAnsi="Arial" w:cs="Arial"/>
          <w:sz w:val="20"/>
          <w:szCs w:val="20"/>
          <w:lang w:val="en-US"/>
        </w:rPr>
        <w:t>account</w:t>
      </w:r>
      <w:r w:rsidRPr="00AA2EEE">
        <w:rPr>
          <w:rFonts w:ascii="Arial" w:hAnsi="Arial" w:cs="Arial"/>
          <w:sz w:val="20"/>
          <w:szCs w:val="20"/>
          <w:lang w:val="en-US"/>
        </w:rPr>
        <w:t xml:space="preserve"> for 78 per cent (2021: 65%) of NEMISA’s total expenditure.</w:t>
      </w:r>
    </w:p>
    <w:p w:rsidR="00C544B7" w:rsidRPr="00AA2EEE" w:rsidRDefault="006E086F"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Performance Comparison graph to the right indicates a summary of NEMISA performance for the 2021/22 </w:t>
      </w:r>
      <w:r w:rsidR="000B343A" w:rsidRPr="00AA2EEE">
        <w:rPr>
          <w:rFonts w:ascii="Arial" w:hAnsi="Arial" w:cs="Arial"/>
          <w:sz w:val="20"/>
          <w:szCs w:val="20"/>
          <w:lang w:val="en-US"/>
        </w:rPr>
        <w:t>Financial Year</w:t>
      </w:r>
      <w:r w:rsidRPr="00AA2EEE">
        <w:rPr>
          <w:rFonts w:ascii="Arial" w:hAnsi="Arial" w:cs="Arial"/>
          <w:sz w:val="20"/>
          <w:szCs w:val="20"/>
          <w:lang w:val="en-US"/>
        </w:rPr>
        <w:t>: Statement of Financial Performance (R’m).</w:t>
      </w:r>
    </w:p>
    <w:p w:rsidR="00EF3E4B" w:rsidRPr="00AA2EEE" w:rsidRDefault="006E086F"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NEMISA has an improved net assets of R18.4</w:t>
      </w:r>
      <w:r w:rsidR="000B343A" w:rsidRPr="00AA2EEE">
        <w:rPr>
          <w:rFonts w:ascii="Arial" w:hAnsi="Arial" w:cs="Arial"/>
          <w:sz w:val="20"/>
          <w:szCs w:val="20"/>
          <w:lang w:val="en-US"/>
        </w:rPr>
        <w:t xml:space="preserve"> million </w:t>
      </w:r>
      <w:r w:rsidRPr="00AA2EEE">
        <w:rPr>
          <w:rFonts w:ascii="Arial" w:hAnsi="Arial" w:cs="Arial"/>
          <w:sz w:val="20"/>
          <w:szCs w:val="20"/>
          <w:lang w:val="en-US"/>
        </w:rPr>
        <w:t xml:space="preserve"> (2021: R4</w:t>
      </w:r>
      <w:r w:rsidR="000B343A" w:rsidRPr="00AA2EEE">
        <w:rPr>
          <w:rFonts w:ascii="Arial" w:hAnsi="Arial" w:cs="Arial"/>
          <w:sz w:val="20"/>
          <w:szCs w:val="20"/>
          <w:lang w:val="en-US"/>
        </w:rPr>
        <w:t>.</w:t>
      </w:r>
      <w:r w:rsidRPr="00AA2EEE">
        <w:rPr>
          <w:rFonts w:ascii="Arial" w:hAnsi="Arial" w:cs="Arial"/>
          <w:sz w:val="20"/>
          <w:szCs w:val="20"/>
          <w:lang w:val="en-US"/>
        </w:rPr>
        <w:t>9m) and a strong cash flow balance of R59.8</w:t>
      </w:r>
      <w:r w:rsidR="000B343A" w:rsidRPr="00AA2EEE">
        <w:rPr>
          <w:rFonts w:ascii="Arial" w:hAnsi="Arial" w:cs="Arial"/>
          <w:sz w:val="20"/>
          <w:szCs w:val="20"/>
          <w:lang w:val="en-US"/>
        </w:rPr>
        <w:t xml:space="preserve"> million </w:t>
      </w:r>
      <w:r w:rsidRPr="00AA2EEE">
        <w:rPr>
          <w:rFonts w:ascii="Arial" w:hAnsi="Arial" w:cs="Arial"/>
          <w:sz w:val="20"/>
          <w:szCs w:val="20"/>
          <w:lang w:val="en-US"/>
        </w:rPr>
        <w:t xml:space="preserve"> (2021: R62.7m). The </w:t>
      </w:r>
      <w:r w:rsidR="00832A36" w:rsidRPr="00AA2EEE">
        <w:rPr>
          <w:rFonts w:ascii="Arial" w:hAnsi="Arial" w:cs="Arial"/>
          <w:sz w:val="20"/>
          <w:szCs w:val="20"/>
          <w:lang w:val="en-US"/>
        </w:rPr>
        <w:t xml:space="preserve">Entity </w:t>
      </w:r>
      <w:r w:rsidRPr="00AA2EEE">
        <w:rPr>
          <w:rFonts w:ascii="Arial" w:hAnsi="Arial" w:cs="Arial"/>
          <w:sz w:val="20"/>
          <w:szCs w:val="20"/>
          <w:lang w:val="en-US"/>
        </w:rPr>
        <w:t>remains liquid</w:t>
      </w:r>
      <w:r w:rsidR="000E5AE1" w:rsidRPr="00AA2EEE">
        <w:rPr>
          <w:rFonts w:ascii="Arial" w:hAnsi="Arial" w:cs="Arial"/>
          <w:sz w:val="20"/>
          <w:szCs w:val="20"/>
          <w:lang w:val="en-US"/>
        </w:rPr>
        <w:t>,</w:t>
      </w:r>
      <w:r w:rsidRPr="00AA2EEE">
        <w:rPr>
          <w:rFonts w:ascii="Arial" w:hAnsi="Arial" w:cs="Arial"/>
          <w:sz w:val="20"/>
          <w:szCs w:val="20"/>
          <w:lang w:val="en-US"/>
        </w:rPr>
        <w:t xml:space="preserve"> and solvent, the cash position and working capital </w:t>
      </w:r>
      <w:r w:rsidR="000E5AE1" w:rsidRPr="00AA2EEE">
        <w:rPr>
          <w:rFonts w:ascii="Arial" w:hAnsi="Arial" w:cs="Arial"/>
          <w:sz w:val="20"/>
          <w:szCs w:val="20"/>
          <w:lang w:val="en-US"/>
        </w:rPr>
        <w:t>have</w:t>
      </w:r>
      <w:r w:rsidRPr="00AA2EEE">
        <w:rPr>
          <w:rFonts w:ascii="Arial" w:hAnsi="Arial" w:cs="Arial"/>
          <w:sz w:val="20"/>
          <w:szCs w:val="20"/>
          <w:lang w:val="en-US"/>
        </w:rPr>
        <w:t xml:space="preserve"> improved, the company has a net current asset position of R11.3</w:t>
      </w:r>
      <w:r w:rsidR="00832A36" w:rsidRPr="00AA2EEE">
        <w:rPr>
          <w:rFonts w:ascii="Arial" w:hAnsi="Arial" w:cs="Arial"/>
          <w:sz w:val="20"/>
          <w:szCs w:val="20"/>
          <w:lang w:val="en-US"/>
        </w:rPr>
        <w:t xml:space="preserve"> million</w:t>
      </w:r>
      <w:r w:rsidRPr="00AA2EEE">
        <w:rPr>
          <w:rFonts w:ascii="Arial" w:hAnsi="Arial" w:cs="Arial"/>
          <w:sz w:val="20"/>
          <w:szCs w:val="20"/>
          <w:lang w:val="en-US"/>
        </w:rPr>
        <w:t xml:space="preserve"> (2021:(R1.1m)) and </w:t>
      </w:r>
      <w:r w:rsidR="000E5AE1" w:rsidRPr="00AA2EEE">
        <w:rPr>
          <w:rFonts w:ascii="Arial" w:hAnsi="Arial" w:cs="Arial"/>
          <w:sz w:val="20"/>
          <w:szCs w:val="20"/>
          <w:lang w:val="en-US"/>
        </w:rPr>
        <w:t xml:space="preserve">a </w:t>
      </w:r>
      <w:r w:rsidRPr="00AA2EEE">
        <w:rPr>
          <w:rFonts w:ascii="Arial" w:hAnsi="Arial" w:cs="Arial"/>
          <w:sz w:val="20"/>
          <w:szCs w:val="20"/>
          <w:lang w:val="en-US"/>
        </w:rPr>
        <w:t>current ratio of 1.1:9 (2021: 0.9:8).</w:t>
      </w:r>
    </w:p>
    <w:p w:rsidR="00977DD2" w:rsidRPr="00AA2EEE" w:rsidRDefault="00852FD4" w:rsidP="00AA2EEE">
      <w:pPr>
        <w:autoSpaceDE w:val="0"/>
        <w:autoSpaceDN w:val="0"/>
        <w:adjustRightInd w:val="0"/>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832A36" w:rsidRPr="00AA2EEE">
        <w:rPr>
          <w:rFonts w:ascii="Arial" w:hAnsi="Arial" w:cs="Arial"/>
          <w:b/>
          <w:sz w:val="20"/>
          <w:szCs w:val="20"/>
        </w:rPr>
        <w:t>2</w:t>
      </w:r>
      <w:r w:rsidRPr="00AA2EEE">
        <w:rPr>
          <w:rFonts w:ascii="Arial" w:hAnsi="Arial" w:cs="Arial"/>
          <w:b/>
          <w:sz w:val="20"/>
          <w:szCs w:val="20"/>
        </w:rPr>
        <w:t>.</w:t>
      </w:r>
      <w:r w:rsidR="00832A36" w:rsidRPr="00AA2EEE">
        <w:rPr>
          <w:rFonts w:ascii="Arial" w:hAnsi="Arial" w:cs="Arial"/>
          <w:b/>
          <w:sz w:val="20"/>
          <w:szCs w:val="20"/>
        </w:rPr>
        <w:t>4</w:t>
      </w:r>
      <w:r w:rsidR="000C1C84" w:rsidRPr="00AA2EEE">
        <w:rPr>
          <w:rFonts w:ascii="Arial" w:hAnsi="Arial" w:cs="Arial"/>
          <w:b/>
          <w:sz w:val="20"/>
          <w:szCs w:val="20"/>
        </w:rPr>
        <w:t>.3</w:t>
      </w:r>
      <w:r w:rsidR="00977DD2" w:rsidRPr="00AA2EEE">
        <w:rPr>
          <w:rFonts w:ascii="Arial" w:hAnsi="Arial" w:cs="Arial"/>
          <w:b/>
          <w:sz w:val="20"/>
          <w:szCs w:val="20"/>
        </w:rPr>
        <w:tab/>
        <w:t xml:space="preserve">Audit </w:t>
      </w:r>
      <w:r w:rsidRPr="00AA2EEE">
        <w:rPr>
          <w:rFonts w:ascii="Arial" w:hAnsi="Arial" w:cs="Arial"/>
          <w:b/>
          <w:sz w:val="20"/>
          <w:szCs w:val="20"/>
        </w:rPr>
        <w:t>Opinion</w:t>
      </w:r>
    </w:p>
    <w:p w:rsidR="00B20476" w:rsidRPr="00AA2EEE" w:rsidRDefault="00991A84" w:rsidP="00AA2EEE">
      <w:pPr>
        <w:spacing w:after="0" w:line="240" w:lineRule="auto"/>
        <w:jc w:val="left"/>
        <w:rPr>
          <w:rFonts w:ascii="Arial" w:hAnsi="Arial" w:cs="Arial"/>
          <w:sz w:val="20"/>
          <w:szCs w:val="20"/>
          <w:lang w:val="en-US"/>
        </w:rPr>
      </w:pPr>
      <w:r w:rsidRPr="00AA2EEE">
        <w:rPr>
          <w:rFonts w:ascii="Arial" w:hAnsi="Arial" w:cs="Arial"/>
          <w:sz w:val="20"/>
          <w:szCs w:val="20"/>
          <w:lang w:val="en-ZA"/>
        </w:rPr>
        <w:t xml:space="preserve">NEMISA received </w:t>
      </w:r>
      <w:r w:rsidR="00497126" w:rsidRPr="00AA2EEE">
        <w:rPr>
          <w:rFonts w:ascii="Arial" w:hAnsi="Arial" w:cs="Arial"/>
          <w:sz w:val="20"/>
          <w:szCs w:val="20"/>
          <w:lang w:val="en-ZA"/>
        </w:rPr>
        <w:t xml:space="preserve">an </w:t>
      </w:r>
      <w:r w:rsidR="00832A36" w:rsidRPr="00AA2EEE">
        <w:rPr>
          <w:rFonts w:ascii="Arial" w:hAnsi="Arial" w:cs="Arial"/>
          <w:b/>
          <w:sz w:val="20"/>
          <w:szCs w:val="20"/>
          <w:lang w:val="en-ZA"/>
        </w:rPr>
        <w:t>Unqualified</w:t>
      </w:r>
      <w:r w:rsidR="00832A36" w:rsidRPr="00AA2EEE">
        <w:rPr>
          <w:rFonts w:ascii="Arial" w:hAnsi="Arial" w:cs="Arial"/>
          <w:sz w:val="20"/>
          <w:szCs w:val="20"/>
          <w:lang w:val="en-ZA"/>
        </w:rPr>
        <w:t xml:space="preserve"> </w:t>
      </w:r>
      <w:r w:rsidR="00497126" w:rsidRPr="00AA2EEE">
        <w:rPr>
          <w:rFonts w:ascii="Arial" w:hAnsi="Arial" w:cs="Arial"/>
          <w:b/>
          <w:sz w:val="20"/>
          <w:szCs w:val="20"/>
          <w:lang w:val="en-ZA"/>
        </w:rPr>
        <w:t xml:space="preserve">audit opinion </w:t>
      </w:r>
      <w:r w:rsidR="00EF23F0" w:rsidRPr="00AA2EEE">
        <w:rPr>
          <w:rFonts w:ascii="Arial" w:hAnsi="Arial" w:cs="Arial"/>
          <w:b/>
          <w:sz w:val="20"/>
          <w:szCs w:val="20"/>
          <w:lang w:val="en-ZA"/>
        </w:rPr>
        <w:t>with findings</w:t>
      </w:r>
      <w:r w:rsidR="00EF23F0" w:rsidRPr="00AA2EEE">
        <w:rPr>
          <w:rFonts w:ascii="Arial" w:hAnsi="Arial" w:cs="Arial"/>
          <w:sz w:val="20"/>
          <w:szCs w:val="20"/>
          <w:lang w:val="en-ZA"/>
        </w:rPr>
        <w:t xml:space="preserve"> </w:t>
      </w:r>
      <w:r w:rsidR="00497126" w:rsidRPr="00AA2EEE">
        <w:rPr>
          <w:rFonts w:ascii="Arial" w:hAnsi="Arial" w:cs="Arial"/>
          <w:sz w:val="20"/>
          <w:szCs w:val="20"/>
          <w:lang w:val="en-ZA"/>
        </w:rPr>
        <w:t xml:space="preserve">for the fifth year in a row. Auditors reported material findings on </w:t>
      </w:r>
      <w:r w:rsidR="00497126" w:rsidRPr="00AA2EEE">
        <w:rPr>
          <w:rFonts w:ascii="Arial" w:hAnsi="Arial" w:cs="Arial"/>
          <w:i/>
          <w:sz w:val="20"/>
          <w:szCs w:val="20"/>
          <w:lang w:val="en-ZA"/>
        </w:rPr>
        <w:t>Compliance with legislation regarding the preparation of Annual financial statements.</w:t>
      </w:r>
    </w:p>
    <w:p w:rsidR="00163D84" w:rsidRPr="00AA2EEE" w:rsidRDefault="00163D84" w:rsidP="00AA2EEE">
      <w:pPr>
        <w:spacing w:after="0" w:line="240" w:lineRule="auto"/>
        <w:jc w:val="left"/>
        <w:rPr>
          <w:rFonts w:ascii="Arial" w:hAnsi="Arial" w:cs="Arial"/>
          <w:b/>
          <w:sz w:val="20"/>
          <w:szCs w:val="20"/>
          <w:lang w:val="en-US"/>
        </w:rPr>
      </w:pPr>
      <w:r w:rsidRPr="00AA2EEE">
        <w:rPr>
          <w:rFonts w:ascii="Arial" w:hAnsi="Arial" w:cs="Arial"/>
          <w:b/>
          <w:sz w:val="20"/>
          <w:szCs w:val="20"/>
        </w:rPr>
        <w:t>Internal control deficiencies raised by the Auditors</w:t>
      </w:r>
    </w:p>
    <w:p w:rsidR="00163D84" w:rsidRPr="00AA2EEE" w:rsidRDefault="00163D84"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Lack of adequate oversight responsibility regarding the preparation of the annual financial statements, annual performance report, and compliance, as well as related internal controls, which resulted in material misstatements in the financial statements, and the annual performance report are free from material misstatements.</w:t>
      </w:r>
    </w:p>
    <w:p w:rsidR="000F224D" w:rsidRPr="00AA2EEE" w:rsidRDefault="00163D84"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lastRenderedPageBreak/>
        <w:t>Inadequately implementation of proper record</w:t>
      </w:r>
      <w:r w:rsidR="001151F1" w:rsidRPr="00AA2EEE">
        <w:rPr>
          <w:rFonts w:ascii="Arial" w:hAnsi="Arial" w:cs="Arial"/>
          <w:sz w:val="20"/>
          <w:szCs w:val="20"/>
          <w:lang w:val="en-US"/>
        </w:rPr>
        <w:t>-</w:t>
      </w:r>
      <w:r w:rsidRPr="00AA2EEE">
        <w:rPr>
          <w:rFonts w:ascii="Arial" w:hAnsi="Arial" w:cs="Arial"/>
          <w:sz w:val="20"/>
          <w:szCs w:val="20"/>
          <w:lang w:val="en-US"/>
        </w:rPr>
        <w:t>keeping in a timely manner to ensure that complete, relevant, and accurate information is accessible and available to support financial and performance reporting.</w:t>
      </w:r>
    </w:p>
    <w:p w:rsidR="00403608" w:rsidRPr="00AA2EEE" w:rsidRDefault="005765E5" w:rsidP="00AA2EEE">
      <w:pPr>
        <w:autoSpaceDE w:val="0"/>
        <w:autoSpaceDN w:val="0"/>
        <w:adjustRightInd w:val="0"/>
        <w:spacing w:after="0" w:line="240" w:lineRule="auto"/>
        <w:ind w:left="900" w:hanging="540"/>
        <w:jc w:val="left"/>
        <w:rPr>
          <w:rFonts w:ascii="Arial" w:hAnsi="Arial" w:cs="Arial"/>
          <w:b/>
          <w:sz w:val="20"/>
          <w:szCs w:val="20"/>
        </w:rPr>
      </w:pPr>
      <w:r w:rsidRPr="00AA2EEE">
        <w:rPr>
          <w:rFonts w:ascii="Arial" w:hAnsi="Arial" w:cs="Arial"/>
          <w:b/>
          <w:sz w:val="20"/>
          <w:szCs w:val="20"/>
        </w:rPr>
        <w:t>1</w:t>
      </w:r>
      <w:r w:rsidR="00E804B5" w:rsidRPr="00AA2EEE">
        <w:rPr>
          <w:rFonts w:ascii="Arial" w:hAnsi="Arial" w:cs="Arial"/>
          <w:b/>
          <w:sz w:val="20"/>
          <w:szCs w:val="20"/>
        </w:rPr>
        <w:t>2</w:t>
      </w:r>
      <w:r w:rsidR="000C1C84" w:rsidRPr="00AA2EEE">
        <w:rPr>
          <w:rFonts w:ascii="Arial" w:hAnsi="Arial" w:cs="Arial"/>
          <w:b/>
          <w:sz w:val="20"/>
          <w:szCs w:val="20"/>
        </w:rPr>
        <w:t>.</w:t>
      </w:r>
      <w:r w:rsidR="00E804B5" w:rsidRPr="00AA2EEE">
        <w:rPr>
          <w:rFonts w:ascii="Arial" w:hAnsi="Arial" w:cs="Arial"/>
          <w:b/>
          <w:sz w:val="20"/>
          <w:szCs w:val="20"/>
        </w:rPr>
        <w:t>5</w:t>
      </w:r>
      <w:r w:rsidR="00977DD2" w:rsidRPr="00AA2EEE">
        <w:rPr>
          <w:rFonts w:ascii="Arial" w:hAnsi="Arial" w:cs="Arial"/>
          <w:b/>
          <w:sz w:val="20"/>
          <w:szCs w:val="20"/>
        </w:rPr>
        <w:tab/>
      </w:r>
      <w:r w:rsidR="00403608" w:rsidRPr="00AA2EEE">
        <w:rPr>
          <w:rFonts w:ascii="Arial" w:hAnsi="Arial" w:cs="Arial"/>
          <w:b/>
          <w:sz w:val="20"/>
          <w:szCs w:val="20"/>
          <w:lang w:val="en-ZA"/>
        </w:rPr>
        <w:t>Independent Communications Authority of South Africa (ICASA)</w:t>
      </w:r>
    </w:p>
    <w:p w:rsidR="00403608" w:rsidRPr="00AA2EEE" w:rsidRDefault="00733AAD" w:rsidP="00AA2EEE">
      <w:pPr>
        <w:spacing w:after="0" w:line="240" w:lineRule="auto"/>
        <w:jc w:val="left"/>
        <w:rPr>
          <w:rFonts w:ascii="Arial" w:hAnsi="Arial" w:cs="Arial"/>
          <w:sz w:val="20"/>
          <w:szCs w:val="20"/>
        </w:rPr>
      </w:pPr>
      <w:r w:rsidRPr="00AA2EEE">
        <w:rPr>
          <w:rFonts w:ascii="Arial" w:hAnsi="Arial" w:cs="Arial"/>
          <w:sz w:val="20"/>
          <w:szCs w:val="20"/>
        </w:rPr>
        <w:t>The Constitution of the Republic of South Africa (RSA) mandates Parliament to establish an independent regulatory institution which is required to provide for the regulation of broadcasting in the public interest and to ensure fairness and a diversity of views broadly representing South African society (s 192).</w:t>
      </w:r>
    </w:p>
    <w:p w:rsidR="00A34AF1" w:rsidRPr="00AA2EEE" w:rsidRDefault="00C76CE6"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ICASA or ‘the Authority’ falls under schedule 1 of the Public Finance Management Act No 1 of 1999 (PFMA). ICASA’s mandate is set out in the Independent Communications Authority of South Africa Act, Act No 13 of 2000 (ICASA Act), Electronic Communications Act, Act No 35 of 2005, as amended (the EC Act), the Postal Services Act No 24 of 1998 (the Postal Services Act) and he Broadcasting Act, Act No 4 of 1999, (the Broadcasting Act) for the regulation of electronic communications, broadcasting and the postal services in the public interest. The legislation empowers ICASA to grant licenses, monitor compliance with licence terms and conditions, develop regulations, plan and manage the radio frequency spectrum and protect consumers.</w:t>
      </w:r>
      <w:r w:rsidRPr="00AA2EEE" w:rsidDel="00C76CE6">
        <w:rPr>
          <w:rFonts w:ascii="Arial" w:hAnsi="Arial" w:cs="Arial"/>
          <w:sz w:val="20"/>
          <w:szCs w:val="20"/>
          <w:lang w:val="en-US"/>
        </w:rPr>
        <w:t xml:space="preserve"> </w:t>
      </w:r>
    </w:p>
    <w:p w:rsidR="00C76CE6" w:rsidRPr="00AA2EEE" w:rsidRDefault="00A34AF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ICASA has concurrent regulatory oversight/jurisdiction with the Competition Commission on competition matters in terms of Chapter 10 of the ECA read with 4B(8)(b) of the ICASA Act.</w:t>
      </w:r>
      <w:r w:rsidRPr="00AA2EEE" w:rsidDel="00C76CE6">
        <w:rPr>
          <w:rFonts w:ascii="Arial" w:hAnsi="Arial" w:cs="Arial"/>
          <w:sz w:val="20"/>
          <w:szCs w:val="20"/>
          <w:lang w:val="en-US"/>
        </w:rPr>
        <w:t xml:space="preserve"> </w:t>
      </w:r>
    </w:p>
    <w:p w:rsidR="0095663B" w:rsidRPr="00AA2EEE" w:rsidRDefault="00733AA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ICASA Amendment Act 2005 also provided for the incorporation of the Postal Regulator into ICASA. The Amendment Act of 2005 also increased ICASA's council complement from seven to nine councillors.</w:t>
      </w:r>
      <w:r w:rsidR="0095663B" w:rsidRPr="00AA2EEE">
        <w:rPr>
          <w:rFonts w:ascii="Arial" w:hAnsi="Arial" w:cs="Arial"/>
          <w:sz w:val="20"/>
          <w:szCs w:val="20"/>
          <w:lang w:val="en-US"/>
        </w:rPr>
        <w:t xml:space="preserve"> The Independent Communications Authority of South Africa Act 13 of 2000, as Amended The Act establishes ICASA to:</w:t>
      </w:r>
    </w:p>
    <w:p w:rsidR="0095663B" w:rsidRPr="00AA2EEE" w:rsidRDefault="0095663B"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perform its functions through Council as contemplated in Section 5, and to be independent and subject only to the Constitution and the law, to be impartial</w:t>
      </w:r>
      <w:r w:rsidR="00E84151" w:rsidRPr="00AA2EEE">
        <w:rPr>
          <w:rFonts w:ascii="Arial" w:hAnsi="Arial" w:cs="Arial"/>
          <w:sz w:val="20"/>
          <w:szCs w:val="20"/>
          <w:lang w:val="en-US"/>
        </w:rPr>
        <w:t>.</w:t>
      </w:r>
    </w:p>
    <w:p w:rsidR="0095663B" w:rsidRPr="00AA2EEE" w:rsidRDefault="0095663B"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and to perform its functions without fear or favour.</w:t>
      </w:r>
    </w:p>
    <w:p w:rsidR="0095663B" w:rsidRPr="00AA2EEE" w:rsidRDefault="0095663B"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exercise the powers and perform the duties conferred upon it.</w:t>
      </w:r>
    </w:p>
    <w:p w:rsidR="0095663B" w:rsidRPr="00AA2EEE" w:rsidRDefault="0095663B"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act in a manner that is consistent with the obligations of the Republic under any applicable international agreement, according to section 231 of the Constitution.</w:t>
      </w:r>
    </w:p>
    <w:p w:rsidR="0095663B" w:rsidRPr="00AA2EEE" w:rsidRDefault="0095663B"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conclude concurrent jurisdiction agreements with any regulator in respect of areas of regulatory overlaps.</w:t>
      </w:r>
    </w:p>
    <w:p w:rsidR="00A34AF1" w:rsidRPr="00AA2EEE" w:rsidRDefault="00733AA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Authority is responsible for regulating the telecommunications, broadcasting and postal industries in the public interest and </w:t>
      </w:r>
      <w:r w:rsidR="00734468" w:rsidRPr="00AA2EEE">
        <w:rPr>
          <w:rFonts w:ascii="Arial" w:hAnsi="Arial" w:cs="Arial"/>
          <w:sz w:val="20"/>
          <w:szCs w:val="20"/>
          <w:lang w:val="en-US"/>
        </w:rPr>
        <w:t>ensuring</w:t>
      </w:r>
      <w:r w:rsidRPr="00AA2EEE">
        <w:rPr>
          <w:rFonts w:ascii="Arial" w:hAnsi="Arial" w:cs="Arial"/>
          <w:sz w:val="20"/>
          <w:szCs w:val="20"/>
          <w:lang w:val="en-US"/>
        </w:rPr>
        <w:t xml:space="preserve"> affordable services of high quality for all South Africans. </w:t>
      </w:r>
    </w:p>
    <w:p w:rsidR="00EF23F0" w:rsidRPr="00AA2EEE" w:rsidRDefault="00733AA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Authority also issues licenses to telecommunications and broadcasting service providers', enforces compliance with rules and regulations, protects consumers from unfair business practices and poor quality services, hears and decides on disputes and complaints brought against licensees and controls and manages the effective use of radio frequency spectrum. ICASA is a Chapter 9 institution (an institution which supports democracy) in terms of the South African Constitution</w:t>
      </w:r>
      <w:r w:rsidR="00E804B5" w:rsidRPr="00AA2EEE">
        <w:rPr>
          <w:rFonts w:ascii="Arial" w:hAnsi="Arial" w:cs="Arial"/>
          <w:sz w:val="20"/>
          <w:szCs w:val="20"/>
          <w:lang w:val="en-US"/>
        </w:rPr>
        <w:t>.</w:t>
      </w:r>
    </w:p>
    <w:p w:rsidR="00403608" w:rsidRPr="00AA2EEE" w:rsidRDefault="00403608" w:rsidP="00AA2EEE">
      <w:pPr>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E804B5" w:rsidRPr="00AA2EEE">
        <w:rPr>
          <w:rFonts w:ascii="Arial" w:hAnsi="Arial" w:cs="Arial"/>
          <w:b/>
          <w:sz w:val="20"/>
          <w:szCs w:val="20"/>
        </w:rPr>
        <w:t>2.5</w:t>
      </w:r>
      <w:r w:rsidRPr="00AA2EEE">
        <w:rPr>
          <w:rFonts w:ascii="Arial" w:hAnsi="Arial" w:cs="Arial"/>
          <w:b/>
          <w:sz w:val="20"/>
          <w:szCs w:val="20"/>
        </w:rPr>
        <w:t>.1</w:t>
      </w:r>
      <w:r w:rsidRPr="00AA2EEE">
        <w:rPr>
          <w:rFonts w:ascii="Arial" w:hAnsi="Arial" w:cs="Arial"/>
          <w:b/>
          <w:sz w:val="20"/>
          <w:szCs w:val="20"/>
        </w:rPr>
        <w:tab/>
        <w:t>Performance Highlights</w:t>
      </w:r>
    </w:p>
    <w:p w:rsidR="004637C9" w:rsidRPr="00AA2EEE" w:rsidRDefault="004637C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Authority planned to deliver fifty-three (53) outputs during the year under review. Forty-six (46) were delivered</w:t>
      </w:r>
      <w:r w:rsidR="00F52B81" w:rsidRPr="00AA2EEE">
        <w:rPr>
          <w:rFonts w:ascii="Arial" w:hAnsi="Arial" w:cs="Arial"/>
          <w:sz w:val="20"/>
          <w:szCs w:val="20"/>
          <w:lang w:val="en-US"/>
        </w:rPr>
        <w:t>,</w:t>
      </w:r>
      <w:r w:rsidRPr="00AA2EEE">
        <w:rPr>
          <w:rFonts w:ascii="Arial" w:hAnsi="Arial" w:cs="Arial"/>
          <w:sz w:val="20"/>
          <w:szCs w:val="20"/>
          <w:lang w:val="en-US"/>
        </w:rPr>
        <w:t xml:space="preserve"> and seven (7) were not delivered</w:t>
      </w:r>
      <w:r w:rsidR="00F52B81" w:rsidRPr="00AA2EEE">
        <w:rPr>
          <w:rFonts w:ascii="Arial" w:hAnsi="Arial" w:cs="Arial"/>
          <w:sz w:val="20"/>
          <w:szCs w:val="20"/>
          <w:lang w:val="en-US"/>
        </w:rPr>
        <w:t>,</w:t>
      </w:r>
      <w:r w:rsidRPr="00AA2EEE">
        <w:rPr>
          <w:rFonts w:ascii="Arial" w:hAnsi="Arial" w:cs="Arial"/>
          <w:sz w:val="20"/>
          <w:szCs w:val="20"/>
          <w:lang w:val="en-US"/>
        </w:rPr>
        <w:t xml:space="preserve"> which translated to an overall annual achievement of eighty-six-point-eight </w:t>
      </w:r>
      <w:r w:rsidR="00F52B81" w:rsidRPr="00AA2EEE">
        <w:rPr>
          <w:rFonts w:ascii="Arial" w:hAnsi="Arial" w:cs="Arial"/>
          <w:sz w:val="20"/>
          <w:szCs w:val="20"/>
          <w:lang w:val="en-US"/>
        </w:rPr>
        <w:t>per cent</w:t>
      </w:r>
      <w:r w:rsidRPr="00AA2EEE">
        <w:rPr>
          <w:rFonts w:ascii="Arial" w:hAnsi="Arial" w:cs="Arial"/>
          <w:sz w:val="20"/>
          <w:szCs w:val="20"/>
          <w:lang w:val="en-US"/>
        </w:rPr>
        <w:t xml:space="preserve"> (86.8%), see table below:</w:t>
      </w:r>
    </w:p>
    <w:p w:rsidR="004637C9" w:rsidRPr="00AA2EEE" w:rsidRDefault="00172158"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976024" cy="894171"/>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0958" cy="898658"/>
                    </a:xfrm>
                    <a:prstGeom prst="rect">
                      <a:avLst/>
                    </a:prstGeom>
                    <a:noFill/>
                  </pic:spPr>
                </pic:pic>
              </a:graphicData>
            </a:graphic>
          </wp:inline>
        </w:drawing>
      </w:r>
    </w:p>
    <w:p w:rsidR="00A929B8" w:rsidRPr="00AA2EEE" w:rsidRDefault="00A929B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forty-six (46) outputs the Authority has delivered through various Programmes during the year under review have contributed to different medium-term outcomes in different ways. ICASA published the ICT COVID-19 National State of Disaster Regulations</w:t>
      </w:r>
      <w:r w:rsidR="00F52B81" w:rsidRPr="00AA2EEE">
        <w:rPr>
          <w:rFonts w:ascii="Arial" w:hAnsi="Arial" w:cs="Arial"/>
          <w:sz w:val="20"/>
          <w:szCs w:val="20"/>
          <w:lang w:val="en-US"/>
        </w:rPr>
        <w:t>; the</w:t>
      </w:r>
      <w:r w:rsidRPr="00AA2EEE">
        <w:rPr>
          <w:rFonts w:ascii="Arial" w:hAnsi="Arial" w:cs="Arial"/>
          <w:sz w:val="20"/>
          <w:szCs w:val="20"/>
          <w:lang w:val="en-US"/>
        </w:rPr>
        <w:t xml:space="preserve"> Authority continued to ensure access to broadband connectivity for the increased usage associated with more people working from home and university students conducting online studies. </w:t>
      </w:r>
    </w:p>
    <w:p w:rsidR="00A929B8" w:rsidRPr="00AA2EEE" w:rsidRDefault="00A929B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Regulator </w:t>
      </w:r>
      <w:r w:rsidR="00F52B81" w:rsidRPr="00AA2EEE">
        <w:rPr>
          <w:rFonts w:ascii="Arial" w:hAnsi="Arial" w:cs="Arial"/>
          <w:sz w:val="20"/>
          <w:szCs w:val="20"/>
          <w:lang w:val="en-US"/>
        </w:rPr>
        <w:t>further</w:t>
      </w:r>
      <w:r w:rsidRPr="00AA2EEE">
        <w:rPr>
          <w:rFonts w:ascii="Arial" w:hAnsi="Arial" w:cs="Arial"/>
          <w:sz w:val="20"/>
          <w:szCs w:val="20"/>
          <w:lang w:val="en-US"/>
        </w:rPr>
        <w:t xml:space="preserve"> assigned temporary radio frequency spectrum for the following bands; 700MHz, 800MHz, 2300MHz, 2600MHz and 3500MHz to all stakeholders up to 30 June 2022.</w:t>
      </w:r>
    </w:p>
    <w:p w:rsidR="00A929B8" w:rsidRPr="00AA2EEE" w:rsidRDefault="00A929B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Minister of Finance, Hon. Enoch Godongwana 2021, during his Medium-Term Budget Policy Statement, identified the release of Spectrum as one of the key structural reforms that will accelerate the South African government’s economic recovery plans.</w:t>
      </w:r>
    </w:p>
    <w:p w:rsidR="00CB0ED9" w:rsidRPr="00AA2EEE" w:rsidRDefault="00CB0ED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For the year under review, one of the Authority’s </w:t>
      </w:r>
      <w:r w:rsidR="00F52B81" w:rsidRPr="00AA2EEE">
        <w:rPr>
          <w:rFonts w:ascii="Arial" w:hAnsi="Arial" w:cs="Arial"/>
          <w:sz w:val="20"/>
          <w:szCs w:val="20"/>
          <w:lang w:val="en-US"/>
        </w:rPr>
        <w:t>major</w:t>
      </w:r>
      <w:r w:rsidRPr="00AA2EEE">
        <w:rPr>
          <w:rFonts w:ascii="Arial" w:hAnsi="Arial" w:cs="Arial"/>
          <w:sz w:val="20"/>
          <w:szCs w:val="20"/>
          <w:lang w:val="en-US"/>
        </w:rPr>
        <w:t xml:space="preserve"> victories was </w:t>
      </w:r>
      <w:r w:rsidR="001151F1" w:rsidRPr="00AA2EEE">
        <w:rPr>
          <w:rFonts w:ascii="Arial" w:hAnsi="Arial" w:cs="Arial"/>
          <w:sz w:val="20"/>
          <w:szCs w:val="20"/>
          <w:lang w:val="en-US"/>
        </w:rPr>
        <w:t xml:space="preserve">licensing </w:t>
      </w:r>
      <w:r w:rsidR="00F52B81" w:rsidRPr="00AA2EEE">
        <w:rPr>
          <w:rFonts w:ascii="Arial" w:hAnsi="Arial" w:cs="Arial"/>
          <w:sz w:val="20"/>
          <w:szCs w:val="20"/>
          <w:lang w:val="en-US"/>
        </w:rPr>
        <w:t xml:space="preserve">a </w:t>
      </w:r>
      <w:r w:rsidRPr="00AA2EEE">
        <w:rPr>
          <w:rFonts w:ascii="Arial" w:hAnsi="Arial" w:cs="Arial"/>
          <w:sz w:val="20"/>
          <w:szCs w:val="20"/>
          <w:lang w:val="en-US"/>
        </w:rPr>
        <w:t xml:space="preserve">high-demand radio frequency spectrum. This process was marred with various litigation activities </w:t>
      </w:r>
      <w:r w:rsidR="001151F1" w:rsidRPr="00AA2EEE">
        <w:rPr>
          <w:rFonts w:ascii="Arial" w:hAnsi="Arial" w:cs="Arial"/>
          <w:sz w:val="20"/>
          <w:szCs w:val="20"/>
          <w:lang w:val="en-US"/>
        </w:rPr>
        <w:t>due to</w:t>
      </w:r>
      <w:r w:rsidRPr="00AA2EEE">
        <w:rPr>
          <w:rFonts w:ascii="Arial" w:hAnsi="Arial" w:cs="Arial"/>
          <w:sz w:val="20"/>
          <w:szCs w:val="20"/>
          <w:lang w:val="en-US"/>
        </w:rPr>
        <w:t xml:space="preserve"> our important work defending the decisions made within the confines of the regulatory framework.</w:t>
      </w:r>
    </w:p>
    <w:p w:rsidR="00A929B8" w:rsidRPr="00AA2EEE" w:rsidRDefault="00A929B8"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spectrum auction yielded over R14 billion for the National Fiscus. The licensing of the </w:t>
      </w:r>
      <w:r w:rsidR="00507C58" w:rsidRPr="00AA2EEE">
        <w:rPr>
          <w:rFonts w:ascii="Arial" w:hAnsi="Arial" w:cs="Arial"/>
          <w:sz w:val="20"/>
          <w:szCs w:val="20"/>
          <w:lang w:val="en-US"/>
        </w:rPr>
        <w:t xml:space="preserve">spectrum </w:t>
      </w:r>
      <w:r w:rsidR="00CB0ED9" w:rsidRPr="00AA2EEE">
        <w:rPr>
          <w:rFonts w:ascii="Arial" w:hAnsi="Arial" w:cs="Arial"/>
          <w:sz w:val="20"/>
          <w:szCs w:val="20"/>
          <w:lang w:val="en-US"/>
        </w:rPr>
        <w:t xml:space="preserve">will go a long way in bridging the digital divide gap, facilitating the deployment of digital infrastructure </w:t>
      </w:r>
      <w:r w:rsidR="00CB0ED9" w:rsidRPr="00AA2EEE">
        <w:rPr>
          <w:rFonts w:ascii="Arial" w:hAnsi="Arial" w:cs="Arial"/>
          <w:sz w:val="20"/>
          <w:szCs w:val="20"/>
          <w:lang w:val="en-US"/>
        </w:rPr>
        <w:lastRenderedPageBreak/>
        <w:t>for consumers and the business sector, enabling the digital economy, and participating in the fourth industrial revolution.</w:t>
      </w:r>
    </w:p>
    <w:p w:rsidR="00F91831" w:rsidRPr="00AA2EEE" w:rsidRDefault="00F9183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During the year under review, the objective was to review various regulatory interventions to ensure continued customer service. ICASA did so by engaging </w:t>
      </w:r>
      <w:r w:rsidR="00F52B81" w:rsidRPr="00AA2EEE">
        <w:rPr>
          <w:rFonts w:ascii="Arial" w:hAnsi="Arial" w:cs="Arial"/>
          <w:sz w:val="20"/>
          <w:szCs w:val="20"/>
          <w:lang w:val="en-US"/>
        </w:rPr>
        <w:t>multiple</w:t>
      </w:r>
      <w:r w:rsidRPr="00AA2EEE">
        <w:rPr>
          <w:rFonts w:ascii="Arial" w:hAnsi="Arial" w:cs="Arial"/>
          <w:sz w:val="20"/>
          <w:szCs w:val="20"/>
          <w:lang w:val="en-US"/>
        </w:rPr>
        <w:t xml:space="preserve"> stakeholders in the form of public hearings, responses to questionnaires, comment solicitations and one-on-one meetings to assist us in making informed regulatory decisions.</w:t>
      </w:r>
    </w:p>
    <w:p w:rsidR="00F91831" w:rsidRPr="00AA2EEE" w:rsidRDefault="00F91831"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One of the key documents is the annual State of Information and Communications Technology (ICT) Report. The Authority amended the Must-Carry regulations by inserting Regulation 6A, which aligns the regulations with section 60(3) of the ECA. Amongst others, the Authority published the final Regulations and Reasons Document following the conclusion of the market inquiry into mobile broadband services </w:t>
      </w:r>
      <w:r w:rsidR="00F52B81" w:rsidRPr="00AA2EEE">
        <w:rPr>
          <w:rFonts w:ascii="Arial" w:hAnsi="Arial" w:cs="Arial"/>
          <w:sz w:val="20"/>
          <w:szCs w:val="20"/>
          <w:lang w:val="en-US"/>
        </w:rPr>
        <w:t>to</w:t>
      </w:r>
      <w:r w:rsidRPr="00AA2EEE">
        <w:rPr>
          <w:rFonts w:ascii="Arial" w:hAnsi="Arial" w:cs="Arial"/>
          <w:sz w:val="20"/>
          <w:szCs w:val="20"/>
          <w:lang w:val="en-US"/>
        </w:rPr>
        <w:t xml:space="preserve"> assess the state of competition in the mobile broadband services sector and to determine whether there are markets or market segments that may require regulation in the context of a market review in terms of section 67(4) of the ECA.</w:t>
      </w:r>
    </w:p>
    <w:p w:rsidR="00A929B8" w:rsidRPr="00AA2EEE" w:rsidRDefault="00CB0ED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On 01 November 2021</w:t>
      </w:r>
      <w:r w:rsidR="00D9132B" w:rsidRPr="00AA2EEE">
        <w:rPr>
          <w:rFonts w:ascii="Arial" w:hAnsi="Arial" w:cs="Arial"/>
          <w:sz w:val="20"/>
          <w:szCs w:val="20"/>
          <w:lang w:val="en-US"/>
        </w:rPr>
        <w:t xml:space="preserve">, </w:t>
      </w:r>
      <w:r w:rsidRPr="00AA2EEE">
        <w:rPr>
          <w:rFonts w:ascii="Arial" w:hAnsi="Arial" w:cs="Arial"/>
          <w:sz w:val="20"/>
          <w:szCs w:val="20"/>
          <w:lang w:val="en-US"/>
        </w:rPr>
        <w:t>South Africans took to the polls to vote in the local government municipal elections. The elections are a pivotal historical event for our young democracy</w:t>
      </w:r>
      <w:r w:rsidR="00F52AE6" w:rsidRPr="00AA2EEE">
        <w:rPr>
          <w:rFonts w:ascii="Arial" w:hAnsi="Arial" w:cs="Arial"/>
          <w:sz w:val="20"/>
          <w:szCs w:val="20"/>
          <w:lang w:val="en-US"/>
        </w:rPr>
        <w:t>,</w:t>
      </w:r>
      <w:r w:rsidRPr="00AA2EEE">
        <w:rPr>
          <w:rFonts w:ascii="Arial" w:hAnsi="Arial" w:cs="Arial"/>
          <w:sz w:val="20"/>
          <w:szCs w:val="20"/>
          <w:lang w:val="en-US"/>
        </w:rPr>
        <w:t xml:space="preserve"> and a right many have fought for. The Electronic Communications Act calls upon the Authority to allocate airtime to political parties and independent candidates to ensure fair coverage of the various political campaigns throughout the broadcasting period. Guided by the regulations, ICASA allocated PEB (s) and PA(s) to ensure that our citizens were equipped and informed in deciding whom they elect as their political representatives.</w:t>
      </w:r>
    </w:p>
    <w:p w:rsidR="00CB0ED9" w:rsidRPr="00AA2EEE" w:rsidRDefault="00C418C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ICASA’s continued participation in the International Fora, coupled with the confidence displayed by our counterparts, demonstrates how our capabilities are viewed internationally and validate South Africa’s standing in the global ICT arena. One of the key highlights </w:t>
      </w:r>
      <w:r w:rsidR="004837B2" w:rsidRPr="00AA2EEE">
        <w:rPr>
          <w:rFonts w:ascii="Arial" w:hAnsi="Arial" w:cs="Arial"/>
          <w:sz w:val="20"/>
          <w:szCs w:val="20"/>
          <w:lang w:val="en-US"/>
        </w:rPr>
        <w:t>of</w:t>
      </w:r>
      <w:r w:rsidRPr="00AA2EEE">
        <w:rPr>
          <w:rFonts w:ascii="Arial" w:hAnsi="Arial" w:cs="Arial"/>
          <w:sz w:val="20"/>
          <w:szCs w:val="20"/>
          <w:lang w:val="en-US"/>
        </w:rPr>
        <w:t xml:space="preserve"> the international programme was the signing of the Memorandum of Understanding with the United States Federal Communications Commission.</w:t>
      </w:r>
    </w:p>
    <w:p w:rsidR="00C966D0" w:rsidRPr="00AA2EEE" w:rsidRDefault="00C966D0" w:rsidP="00AA2EEE">
      <w:pPr>
        <w:spacing w:after="0" w:line="240" w:lineRule="auto"/>
        <w:jc w:val="left"/>
        <w:rPr>
          <w:rFonts w:ascii="Arial" w:hAnsi="Arial" w:cs="Arial"/>
          <w:sz w:val="20"/>
          <w:szCs w:val="20"/>
          <w:lang w:val="en-US"/>
        </w:rPr>
      </w:pPr>
    </w:p>
    <w:p w:rsidR="004637C9" w:rsidRPr="00AA2EEE" w:rsidRDefault="00F52B81" w:rsidP="00AA2EEE">
      <w:pPr>
        <w:spacing w:after="0" w:line="240" w:lineRule="auto"/>
        <w:jc w:val="left"/>
        <w:rPr>
          <w:rFonts w:ascii="Arial" w:hAnsi="Arial" w:cs="Arial"/>
          <w:sz w:val="20"/>
          <w:szCs w:val="20"/>
          <w:lang w:val="en-US"/>
        </w:rPr>
      </w:pPr>
      <w:r w:rsidRPr="00AA2EEE">
        <w:rPr>
          <w:rFonts w:ascii="Arial" w:hAnsi="Arial" w:cs="Arial"/>
          <w:b/>
          <w:bCs/>
          <w:sz w:val="20"/>
          <w:szCs w:val="20"/>
        </w:rPr>
        <w:t>Non-performance</w:t>
      </w:r>
      <w:r w:rsidR="004637C9" w:rsidRPr="00AA2EEE">
        <w:rPr>
          <w:rFonts w:ascii="Arial" w:hAnsi="Arial" w:cs="Arial"/>
          <w:b/>
          <w:bCs/>
          <w:sz w:val="20"/>
          <w:szCs w:val="20"/>
        </w:rPr>
        <w:t xml:space="preserve"> and underlying reasons:</w:t>
      </w:r>
    </w:p>
    <w:p w:rsidR="00B31642" w:rsidRPr="00AA2EEE" w:rsidRDefault="004637C9"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5691505" cy="3457354"/>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2286" cy="3469978"/>
                    </a:xfrm>
                    <a:prstGeom prst="rect">
                      <a:avLst/>
                    </a:prstGeom>
                    <a:noFill/>
                  </pic:spPr>
                </pic:pic>
              </a:graphicData>
            </a:graphic>
          </wp:inline>
        </w:drawing>
      </w:r>
    </w:p>
    <w:p w:rsidR="00403608" w:rsidRPr="00AA2EEE" w:rsidRDefault="00403608" w:rsidP="00AA2EEE">
      <w:pPr>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507C58" w:rsidRPr="00AA2EEE">
        <w:rPr>
          <w:rFonts w:ascii="Arial" w:hAnsi="Arial" w:cs="Arial"/>
          <w:b/>
          <w:sz w:val="20"/>
          <w:szCs w:val="20"/>
        </w:rPr>
        <w:t>2</w:t>
      </w:r>
      <w:r w:rsidRPr="00AA2EEE">
        <w:rPr>
          <w:rFonts w:ascii="Arial" w:hAnsi="Arial" w:cs="Arial"/>
          <w:b/>
          <w:sz w:val="20"/>
          <w:szCs w:val="20"/>
        </w:rPr>
        <w:t>.</w:t>
      </w:r>
      <w:r w:rsidR="00507C58" w:rsidRPr="00AA2EEE">
        <w:rPr>
          <w:rFonts w:ascii="Arial" w:hAnsi="Arial" w:cs="Arial"/>
          <w:b/>
          <w:sz w:val="20"/>
          <w:szCs w:val="20"/>
        </w:rPr>
        <w:t>5</w:t>
      </w:r>
      <w:r w:rsidRPr="00AA2EEE">
        <w:rPr>
          <w:rFonts w:ascii="Arial" w:hAnsi="Arial" w:cs="Arial"/>
          <w:b/>
          <w:sz w:val="20"/>
          <w:szCs w:val="20"/>
        </w:rPr>
        <w:t>.2</w:t>
      </w:r>
      <w:r w:rsidRPr="00AA2EEE">
        <w:rPr>
          <w:rFonts w:ascii="Arial" w:hAnsi="Arial" w:cs="Arial"/>
          <w:b/>
          <w:sz w:val="20"/>
          <w:szCs w:val="20"/>
        </w:rPr>
        <w:tab/>
        <w:t>Financial Performance</w:t>
      </w:r>
    </w:p>
    <w:p w:rsidR="000F224D" w:rsidRPr="00AA2EEE" w:rsidRDefault="000F224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During the last quarter of the financial year, the Authority successfully auctioned High Demand Spectrum. Invoices for the successful bidders were raised during March 2022</w:t>
      </w:r>
      <w:r w:rsidR="00F52AE6" w:rsidRPr="00AA2EEE">
        <w:rPr>
          <w:rFonts w:ascii="Arial" w:hAnsi="Arial" w:cs="Arial"/>
          <w:sz w:val="20"/>
          <w:szCs w:val="20"/>
          <w:lang w:val="en-US"/>
        </w:rPr>
        <w:t>,</w:t>
      </w:r>
      <w:r w:rsidRPr="00AA2EEE">
        <w:rPr>
          <w:rFonts w:ascii="Arial" w:hAnsi="Arial" w:cs="Arial"/>
          <w:sz w:val="20"/>
          <w:szCs w:val="20"/>
          <w:lang w:val="en-US"/>
        </w:rPr>
        <w:t xml:space="preserve"> which significantly increased the Receivables from the non-exchange balance. The invoices are due in May 2022, being the 2022/23 financial year. </w:t>
      </w:r>
    </w:p>
    <w:p w:rsidR="000F224D" w:rsidRPr="00AA2EEE" w:rsidRDefault="000F224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statement of financial position also reflects an increase in the bank balances</w:t>
      </w:r>
      <w:r w:rsidR="004837B2" w:rsidRPr="00AA2EEE">
        <w:rPr>
          <w:rFonts w:ascii="Arial" w:hAnsi="Arial" w:cs="Arial"/>
          <w:sz w:val="20"/>
          <w:szCs w:val="20"/>
          <w:lang w:val="en-US"/>
        </w:rPr>
        <w:t>,</w:t>
      </w:r>
      <w:r w:rsidRPr="00AA2EEE">
        <w:rPr>
          <w:rFonts w:ascii="Arial" w:hAnsi="Arial" w:cs="Arial"/>
          <w:sz w:val="20"/>
          <w:szCs w:val="20"/>
          <w:lang w:val="en-US"/>
        </w:rPr>
        <w:t xml:space="preserve"> which represent the timing differences between the licensees paying their invoices and ICASA transmitting the funds to the National Revenue Fund (NRF). </w:t>
      </w:r>
    </w:p>
    <w:p w:rsidR="000F224D" w:rsidRPr="00AA2EEE" w:rsidRDefault="000F224D"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The Authority remains solvent, given </w:t>
      </w:r>
      <w:r w:rsidR="004837B2" w:rsidRPr="00AA2EEE">
        <w:rPr>
          <w:rFonts w:ascii="Arial" w:hAnsi="Arial" w:cs="Arial"/>
          <w:sz w:val="20"/>
          <w:szCs w:val="20"/>
          <w:lang w:val="en-US"/>
        </w:rPr>
        <w:t xml:space="preserve">that </w:t>
      </w:r>
      <w:r w:rsidRPr="00AA2EEE">
        <w:rPr>
          <w:rFonts w:ascii="Arial" w:hAnsi="Arial" w:cs="Arial"/>
          <w:sz w:val="20"/>
          <w:szCs w:val="20"/>
          <w:lang w:val="en-US"/>
        </w:rPr>
        <w:t xml:space="preserve">its assets </w:t>
      </w:r>
      <w:r w:rsidR="004837B2" w:rsidRPr="00AA2EEE">
        <w:rPr>
          <w:rFonts w:ascii="Arial" w:hAnsi="Arial" w:cs="Arial"/>
          <w:sz w:val="20"/>
          <w:szCs w:val="20"/>
          <w:lang w:val="en-US"/>
        </w:rPr>
        <w:t>exceed</w:t>
      </w:r>
      <w:r w:rsidRPr="00AA2EEE">
        <w:rPr>
          <w:rFonts w:ascii="Arial" w:hAnsi="Arial" w:cs="Arial"/>
          <w:sz w:val="20"/>
          <w:szCs w:val="20"/>
          <w:lang w:val="en-US"/>
        </w:rPr>
        <w:t xml:space="preserve"> its liabilities.</w:t>
      </w:r>
    </w:p>
    <w:p w:rsidR="002823A3" w:rsidRPr="00AA2EEE" w:rsidRDefault="000F224D"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Revenue increased by just over R20 million compared to the 2020/21 financial year, whereas expenditure increased by R53 million. The increase in expenditure is mainly due to the additional legal fees the Authority incurred in defending the various litigation. The second item that contributed </w:t>
      </w:r>
      <w:r w:rsidRPr="00AA2EEE">
        <w:rPr>
          <w:rFonts w:ascii="Arial" w:hAnsi="Arial" w:cs="Arial"/>
          <w:sz w:val="20"/>
          <w:szCs w:val="20"/>
          <w:lang w:val="en-US"/>
        </w:rPr>
        <w:lastRenderedPageBreak/>
        <w:t>significantly to the increase in expenditure is the increase in consulting and professional fees</w:t>
      </w:r>
      <w:r w:rsidR="004837B2" w:rsidRPr="00AA2EEE">
        <w:rPr>
          <w:rFonts w:ascii="Arial" w:hAnsi="Arial" w:cs="Arial"/>
          <w:sz w:val="20"/>
          <w:szCs w:val="20"/>
          <w:lang w:val="en-US"/>
        </w:rPr>
        <w:t>,</w:t>
      </w:r>
      <w:r w:rsidRPr="00AA2EEE">
        <w:rPr>
          <w:rFonts w:ascii="Arial" w:hAnsi="Arial" w:cs="Arial"/>
          <w:sz w:val="20"/>
          <w:szCs w:val="20"/>
          <w:lang w:val="en-US"/>
        </w:rPr>
        <w:t xml:space="preserve"> which was undertaken as part of the Annual Performance Plan targets. The result is a profit of just over R8 million (R38,8 million for 2020/21).</w:t>
      </w:r>
    </w:p>
    <w:p w:rsidR="00F34ECE" w:rsidRPr="00AA2EEE" w:rsidRDefault="000F224D" w:rsidP="00AA2EEE">
      <w:pPr>
        <w:spacing w:after="0" w:line="240" w:lineRule="auto"/>
        <w:jc w:val="left"/>
        <w:rPr>
          <w:rFonts w:ascii="Arial" w:hAnsi="Arial" w:cs="Arial"/>
          <w:sz w:val="20"/>
          <w:szCs w:val="20"/>
        </w:rPr>
      </w:pPr>
      <w:r w:rsidRPr="00AA2EEE">
        <w:rPr>
          <w:rFonts w:ascii="Arial" w:hAnsi="Arial" w:cs="Arial"/>
          <w:sz w:val="20"/>
          <w:szCs w:val="20"/>
          <w:lang w:val="en-US"/>
        </w:rPr>
        <w:t>In conclusion, the Authority spent 72 per cent of its budget of R674 million. The Authority remains a going concern for the foreseeable future.</w:t>
      </w:r>
    </w:p>
    <w:p w:rsidR="00403608" w:rsidRPr="00AA2EEE" w:rsidRDefault="00403608" w:rsidP="00AA2EEE">
      <w:pPr>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F34ECE" w:rsidRPr="00AA2EEE">
        <w:rPr>
          <w:rFonts w:ascii="Arial" w:hAnsi="Arial" w:cs="Arial"/>
          <w:b/>
          <w:sz w:val="20"/>
          <w:szCs w:val="20"/>
        </w:rPr>
        <w:t>2</w:t>
      </w:r>
      <w:r w:rsidRPr="00AA2EEE">
        <w:rPr>
          <w:rFonts w:ascii="Arial" w:hAnsi="Arial" w:cs="Arial"/>
          <w:b/>
          <w:sz w:val="20"/>
          <w:szCs w:val="20"/>
        </w:rPr>
        <w:t>.</w:t>
      </w:r>
      <w:r w:rsidR="00F34ECE" w:rsidRPr="00AA2EEE">
        <w:rPr>
          <w:rFonts w:ascii="Arial" w:hAnsi="Arial" w:cs="Arial"/>
          <w:b/>
          <w:sz w:val="20"/>
          <w:szCs w:val="20"/>
        </w:rPr>
        <w:t>5</w:t>
      </w:r>
      <w:r w:rsidRPr="00AA2EEE">
        <w:rPr>
          <w:rFonts w:ascii="Arial" w:hAnsi="Arial" w:cs="Arial"/>
          <w:b/>
          <w:sz w:val="20"/>
          <w:szCs w:val="20"/>
        </w:rPr>
        <w:t>.3</w:t>
      </w:r>
      <w:r w:rsidRPr="00AA2EEE">
        <w:rPr>
          <w:rFonts w:ascii="Arial" w:hAnsi="Arial" w:cs="Arial"/>
          <w:b/>
          <w:sz w:val="20"/>
          <w:szCs w:val="20"/>
        </w:rPr>
        <w:tab/>
        <w:t>Audit Opinion</w:t>
      </w:r>
    </w:p>
    <w:p w:rsidR="002823A3" w:rsidRPr="00AA2EEE" w:rsidRDefault="002823A3" w:rsidP="00AA2EEE">
      <w:pPr>
        <w:spacing w:after="0" w:line="240" w:lineRule="auto"/>
        <w:jc w:val="left"/>
        <w:rPr>
          <w:rFonts w:ascii="Arial" w:hAnsi="Arial" w:cs="Arial"/>
          <w:b/>
          <w:sz w:val="20"/>
          <w:szCs w:val="20"/>
          <w:lang w:val="en-US"/>
        </w:rPr>
      </w:pPr>
      <w:r w:rsidRPr="00AA2EEE">
        <w:rPr>
          <w:rFonts w:ascii="Arial" w:hAnsi="Arial" w:cs="Arial"/>
          <w:b/>
          <w:sz w:val="20"/>
          <w:szCs w:val="20"/>
        </w:rPr>
        <w:t>Annual Financial Statements</w:t>
      </w:r>
    </w:p>
    <w:p w:rsidR="00163D84" w:rsidRPr="00AA2EEE" w:rsidRDefault="002823A3" w:rsidP="00AA2EEE">
      <w:pPr>
        <w:spacing w:after="0" w:line="240" w:lineRule="auto"/>
        <w:jc w:val="left"/>
        <w:rPr>
          <w:rFonts w:ascii="Arial" w:hAnsi="Arial" w:cs="Arial"/>
          <w:sz w:val="20"/>
          <w:szCs w:val="20"/>
        </w:rPr>
      </w:pPr>
      <w:r w:rsidRPr="00AA2EEE">
        <w:rPr>
          <w:rFonts w:ascii="Arial" w:hAnsi="Arial" w:cs="Arial"/>
          <w:sz w:val="20"/>
          <w:szCs w:val="20"/>
        </w:rPr>
        <w:t xml:space="preserve">ICASA received an </w:t>
      </w:r>
      <w:r w:rsidR="00163D84" w:rsidRPr="00AA2EEE">
        <w:rPr>
          <w:rFonts w:ascii="Arial" w:hAnsi="Arial" w:cs="Arial"/>
          <w:b/>
          <w:sz w:val="20"/>
          <w:szCs w:val="20"/>
        </w:rPr>
        <w:t>Unqualified</w:t>
      </w:r>
      <w:r w:rsidR="00163D84" w:rsidRPr="00AA2EEE">
        <w:rPr>
          <w:rFonts w:ascii="Arial" w:hAnsi="Arial" w:cs="Arial"/>
          <w:sz w:val="20"/>
          <w:szCs w:val="20"/>
        </w:rPr>
        <w:t xml:space="preserve"> </w:t>
      </w:r>
      <w:r w:rsidR="00163D84" w:rsidRPr="00AA2EEE">
        <w:rPr>
          <w:rFonts w:ascii="Arial" w:hAnsi="Arial" w:cs="Arial"/>
          <w:b/>
          <w:sz w:val="20"/>
          <w:szCs w:val="20"/>
        </w:rPr>
        <w:t xml:space="preserve">audit opinion with </w:t>
      </w:r>
      <w:r w:rsidR="004837B2" w:rsidRPr="00AA2EEE">
        <w:rPr>
          <w:rFonts w:ascii="Arial" w:hAnsi="Arial" w:cs="Arial"/>
          <w:b/>
          <w:sz w:val="20"/>
          <w:szCs w:val="20"/>
        </w:rPr>
        <w:t>findings</w:t>
      </w:r>
      <w:r w:rsidR="005B1CA9" w:rsidRPr="00AA2EEE">
        <w:rPr>
          <w:rFonts w:ascii="Arial" w:hAnsi="Arial" w:cs="Arial"/>
          <w:sz w:val="20"/>
          <w:szCs w:val="20"/>
          <w:lang w:val="en-US"/>
        </w:rPr>
        <w:t xml:space="preserve">. </w:t>
      </w:r>
      <w:r w:rsidR="004837B2" w:rsidRPr="00AA2EEE">
        <w:rPr>
          <w:rFonts w:ascii="Arial" w:hAnsi="Arial" w:cs="Arial"/>
          <w:sz w:val="20"/>
          <w:szCs w:val="20"/>
          <w:lang w:val="en-US"/>
        </w:rPr>
        <w:t>The emphasis</w:t>
      </w:r>
      <w:r w:rsidRPr="00AA2EEE">
        <w:rPr>
          <w:rFonts w:ascii="Arial" w:hAnsi="Arial" w:cs="Arial"/>
          <w:sz w:val="20"/>
          <w:szCs w:val="20"/>
        </w:rPr>
        <w:t xml:space="preserve"> of matters </w:t>
      </w:r>
      <w:r w:rsidR="004837B2" w:rsidRPr="00AA2EEE">
        <w:rPr>
          <w:rFonts w:ascii="Arial" w:hAnsi="Arial" w:cs="Arial"/>
          <w:sz w:val="20"/>
          <w:szCs w:val="20"/>
        </w:rPr>
        <w:t>relates</w:t>
      </w:r>
      <w:r w:rsidRPr="00AA2EEE">
        <w:rPr>
          <w:rFonts w:ascii="Arial" w:hAnsi="Arial" w:cs="Arial"/>
          <w:sz w:val="20"/>
          <w:szCs w:val="20"/>
        </w:rPr>
        <w:t xml:space="preserve"> to m</w:t>
      </w:r>
      <w:r w:rsidR="00163D84" w:rsidRPr="00AA2EEE">
        <w:rPr>
          <w:rFonts w:ascii="Arial" w:hAnsi="Arial" w:cs="Arial"/>
          <w:sz w:val="20"/>
          <w:szCs w:val="20"/>
        </w:rPr>
        <w:t xml:space="preserve">aterial Impairments - National Revenue Fund - impaired receivables from non-exchange transactions amounting to R87 770 681 (2021: R71 692 160) because of </w:t>
      </w:r>
      <w:r w:rsidR="004837B2" w:rsidRPr="00AA2EEE">
        <w:rPr>
          <w:rFonts w:ascii="Arial" w:hAnsi="Arial" w:cs="Arial"/>
          <w:sz w:val="20"/>
          <w:szCs w:val="20"/>
        </w:rPr>
        <w:t>potentially</w:t>
      </w:r>
      <w:r w:rsidR="00163D84" w:rsidRPr="00AA2EEE">
        <w:rPr>
          <w:rFonts w:ascii="Arial" w:hAnsi="Arial" w:cs="Arial"/>
          <w:sz w:val="20"/>
          <w:szCs w:val="20"/>
        </w:rPr>
        <w:t xml:space="preserve"> irrecoverable receivables from </w:t>
      </w:r>
      <w:r w:rsidR="00DA106A" w:rsidRPr="00AA2EEE">
        <w:rPr>
          <w:rFonts w:ascii="Arial" w:hAnsi="Arial" w:cs="Arial"/>
          <w:sz w:val="20"/>
          <w:szCs w:val="20"/>
        </w:rPr>
        <w:t>non-exchange</w:t>
      </w:r>
      <w:r w:rsidR="00163D84" w:rsidRPr="00AA2EEE">
        <w:rPr>
          <w:rFonts w:ascii="Arial" w:hAnsi="Arial" w:cs="Arial"/>
          <w:sz w:val="20"/>
          <w:szCs w:val="20"/>
        </w:rPr>
        <w:t xml:space="preserve"> transactions.</w:t>
      </w:r>
    </w:p>
    <w:p w:rsidR="002823A3" w:rsidRPr="00AA2EEE" w:rsidRDefault="002823A3" w:rsidP="00AA2EEE">
      <w:pPr>
        <w:spacing w:after="0" w:line="240" w:lineRule="auto"/>
        <w:jc w:val="left"/>
        <w:rPr>
          <w:rFonts w:ascii="Arial" w:hAnsi="Arial" w:cs="Arial"/>
          <w:sz w:val="20"/>
          <w:szCs w:val="20"/>
          <w:lang w:val="en-US"/>
        </w:rPr>
      </w:pPr>
      <w:r w:rsidRPr="00AA2EEE">
        <w:rPr>
          <w:rFonts w:ascii="Arial" w:hAnsi="Arial" w:cs="Arial"/>
          <w:b/>
          <w:bCs/>
          <w:sz w:val="20"/>
          <w:szCs w:val="20"/>
        </w:rPr>
        <w:t>Audit of compliance with legislation</w:t>
      </w:r>
    </w:p>
    <w:p w:rsidR="00163D84" w:rsidRPr="00AA2EEE" w:rsidRDefault="00163D84" w:rsidP="00AA2EEE">
      <w:pPr>
        <w:spacing w:after="0" w:line="240" w:lineRule="auto"/>
        <w:jc w:val="left"/>
        <w:rPr>
          <w:rFonts w:ascii="Arial" w:hAnsi="Arial" w:cs="Arial"/>
          <w:sz w:val="20"/>
          <w:szCs w:val="20"/>
          <w:lang w:val="en-US"/>
        </w:rPr>
      </w:pPr>
      <w:r w:rsidRPr="00AA2EEE">
        <w:rPr>
          <w:rFonts w:ascii="Arial" w:hAnsi="Arial" w:cs="Arial"/>
          <w:sz w:val="20"/>
          <w:szCs w:val="20"/>
        </w:rPr>
        <w:t>Expenditure management</w:t>
      </w:r>
      <w:r w:rsidR="002823A3" w:rsidRPr="00AA2EEE">
        <w:rPr>
          <w:rFonts w:ascii="Arial" w:hAnsi="Arial" w:cs="Arial"/>
          <w:sz w:val="20"/>
          <w:szCs w:val="20"/>
        </w:rPr>
        <w:t>:</w:t>
      </w:r>
    </w:p>
    <w:p w:rsidR="00163D84" w:rsidRPr="00AA2EEE" w:rsidRDefault="00163D84"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entity did not take effective and appropriate steps to prevent </w:t>
      </w:r>
      <w:r w:rsidR="00DA106A" w:rsidRPr="00AA2EEE">
        <w:rPr>
          <w:rFonts w:ascii="Arial" w:hAnsi="Arial" w:cs="Arial"/>
          <w:sz w:val="20"/>
          <w:szCs w:val="20"/>
          <w:lang w:val="en-US"/>
        </w:rPr>
        <w:t xml:space="preserve">the </w:t>
      </w:r>
      <w:r w:rsidRPr="00AA2EEE">
        <w:rPr>
          <w:rFonts w:ascii="Arial" w:hAnsi="Arial" w:cs="Arial"/>
          <w:sz w:val="20"/>
          <w:szCs w:val="20"/>
          <w:lang w:val="en-US"/>
        </w:rPr>
        <w:t>irregular expenditure of R33 million as required.</w:t>
      </w:r>
    </w:p>
    <w:p w:rsidR="00E32763" w:rsidRPr="00AA2EEE" w:rsidRDefault="00163D84"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payments were not made within 30 days or an agreed period after receipt of an invoice, as required.</w:t>
      </w:r>
    </w:p>
    <w:p w:rsidR="002823A3" w:rsidRPr="00AA2EEE" w:rsidRDefault="002823A3" w:rsidP="00AA2EEE">
      <w:pPr>
        <w:spacing w:after="0" w:line="240" w:lineRule="auto"/>
        <w:jc w:val="left"/>
        <w:rPr>
          <w:rFonts w:ascii="Arial" w:hAnsi="Arial" w:cs="Arial"/>
          <w:b/>
          <w:sz w:val="20"/>
          <w:szCs w:val="20"/>
          <w:lang w:val="en-US"/>
        </w:rPr>
      </w:pPr>
      <w:r w:rsidRPr="00AA2EEE">
        <w:rPr>
          <w:rFonts w:ascii="Arial" w:hAnsi="Arial" w:cs="Arial"/>
          <w:b/>
          <w:sz w:val="20"/>
          <w:szCs w:val="20"/>
        </w:rPr>
        <w:t>Internal control deficiencies raised by the Auditors</w:t>
      </w:r>
    </w:p>
    <w:p w:rsidR="00163D84" w:rsidRPr="00AA2EEE" w:rsidRDefault="00163D84"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Management Controls were not always effective </w:t>
      </w:r>
      <w:r w:rsidR="00DA106A" w:rsidRPr="00AA2EEE">
        <w:rPr>
          <w:rFonts w:ascii="Arial" w:hAnsi="Arial" w:cs="Arial"/>
          <w:sz w:val="20"/>
          <w:szCs w:val="20"/>
          <w:lang w:val="en-US"/>
        </w:rPr>
        <w:t>in ensuring</w:t>
      </w:r>
      <w:r w:rsidRPr="00AA2EEE">
        <w:rPr>
          <w:rFonts w:ascii="Arial" w:hAnsi="Arial" w:cs="Arial"/>
          <w:sz w:val="20"/>
          <w:szCs w:val="20"/>
          <w:lang w:val="en-US"/>
        </w:rPr>
        <w:t xml:space="preserve"> oversight, monitoring and review of compliance with laws and regulations.</w:t>
      </w:r>
    </w:p>
    <w:p w:rsidR="00163D84" w:rsidRPr="00AA2EEE" w:rsidRDefault="00163D84"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Management did not implement adequate controls to prevent and detect non-compliance with laws and regulations, which resulted in irregular expenditure.</w:t>
      </w:r>
    </w:p>
    <w:p w:rsidR="00163D84" w:rsidRPr="00AA2EEE" w:rsidRDefault="00163D84"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Management did not implement adequate controls to ensure that payments to suppliers are made within 30 days after receipt of an invoice.</w:t>
      </w:r>
    </w:p>
    <w:p w:rsidR="00163D84" w:rsidRPr="00AA2EEE" w:rsidRDefault="00163D84"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Management did not implement adequate controls to ensure that the submitted annual financial statements </w:t>
      </w:r>
      <w:r w:rsidR="00DA106A" w:rsidRPr="00AA2EEE">
        <w:rPr>
          <w:rFonts w:ascii="Arial" w:hAnsi="Arial" w:cs="Arial"/>
          <w:sz w:val="20"/>
          <w:szCs w:val="20"/>
          <w:lang w:val="en-US"/>
        </w:rPr>
        <w:t>were</w:t>
      </w:r>
      <w:r w:rsidRPr="00AA2EEE">
        <w:rPr>
          <w:rFonts w:ascii="Arial" w:hAnsi="Arial" w:cs="Arial"/>
          <w:sz w:val="20"/>
          <w:szCs w:val="20"/>
          <w:lang w:val="en-US"/>
        </w:rPr>
        <w:t xml:space="preserve"> free from material misstatement.</w:t>
      </w:r>
    </w:p>
    <w:p w:rsidR="005B1CA9" w:rsidRPr="00AA2EEE" w:rsidRDefault="005B1CA9" w:rsidP="00AA2EEE">
      <w:pPr>
        <w:spacing w:after="0" w:line="240" w:lineRule="auto"/>
        <w:jc w:val="left"/>
        <w:rPr>
          <w:rFonts w:ascii="Arial" w:hAnsi="Arial" w:cs="Arial"/>
          <w:b/>
          <w:sz w:val="20"/>
          <w:szCs w:val="20"/>
        </w:rPr>
      </w:pPr>
      <w:r w:rsidRPr="00AA2EEE">
        <w:rPr>
          <w:rFonts w:ascii="Arial" w:hAnsi="Arial" w:cs="Arial"/>
          <w:b/>
          <w:sz w:val="20"/>
          <w:szCs w:val="20"/>
        </w:rPr>
        <w:t>Digital Migration</w:t>
      </w:r>
    </w:p>
    <w:p w:rsidR="00F52B81" w:rsidRPr="00AA2EEE" w:rsidRDefault="005B1CA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court case on </w:t>
      </w:r>
      <w:r w:rsidR="00DA106A" w:rsidRPr="00AA2EEE">
        <w:rPr>
          <w:rFonts w:ascii="Arial" w:hAnsi="Arial" w:cs="Arial"/>
          <w:sz w:val="20"/>
          <w:szCs w:val="20"/>
          <w:lang w:val="en-US"/>
        </w:rPr>
        <w:t xml:space="preserve">the </w:t>
      </w:r>
      <w:r w:rsidRPr="00AA2EEE">
        <w:rPr>
          <w:rFonts w:ascii="Arial" w:hAnsi="Arial" w:cs="Arial"/>
          <w:sz w:val="20"/>
          <w:szCs w:val="20"/>
          <w:lang w:val="en-US"/>
        </w:rPr>
        <w:t xml:space="preserve">digital migration deadline resulted in ICASA not fully allocating the spectrum amount of R14 billion in the current financial year and only </w:t>
      </w:r>
      <w:r w:rsidR="00DA106A" w:rsidRPr="00AA2EEE">
        <w:rPr>
          <w:rFonts w:ascii="Arial" w:hAnsi="Arial" w:cs="Arial"/>
          <w:sz w:val="20"/>
          <w:szCs w:val="20"/>
          <w:lang w:val="en-US"/>
        </w:rPr>
        <w:t>recognising</w:t>
      </w:r>
      <w:r w:rsidRPr="00AA2EEE">
        <w:rPr>
          <w:rFonts w:ascii="Arial" w:hAnsi="Arial" w:cs="Arial"/>
          <w:sz w:val="20"/>
          <w:szCs w:val="20"/>
          <w:lang w:val="en-US"/>
        </w:rPr>
        <w:t xml:space="preserve"> R8</w:t>
      </w:r>
      <w:r w:rsidR="00F34ECE" w:rsidRPr="00AA2EEE">
        <w:rPr>
          <w:rFonts w:ascii="Arial" w:hAnsi="Arial" w:cs="Arial"/>
          <w:sz w:val="20"/>
          <w:szCs w:val="20"/>
          <w:lang w:val="en-US"/>
        </w:rPr>
        <w:t>.</w:t>
      </w:r>
      <w:r w:rsidRPr="00AA2EEE">
        <w:rPr>
          <w:rFonts w:ascii="Arial" w:hAnsi="Arial" w:cs="Arial"/>
          <w:sz w:val="20"/>
          <w:szCs w:val="20"/>
          <w:lang w:val="en-US"/>
        </w:rPr>
        <w:t>6</w:t>
      </w:r>
      <w:r w:rsidR="00F34ECE" w:rsidRPr="00AA2EEE">
        <w:rPr>
          <w:rFonts w:ascii="Arial" w:hAnsi="Arial" w:cs="Arial"/>
          <w:sz w:val="20"/>
          <w:szCs w:val="20"/>
          <w:lang w:val="en-US"/>
        </w:rPr>
        <w:t xml:space="preserve"> </w:t>
      </w:r>
      <w:r w:rsidRPr="00AA2EEE">
        <w:rPr>
          <w:rFonts w:ascii="Arial" w:hAnsi="Arial" w:cs="Arial"/>
          <w:sz w:val="20"/>
          <w:szCs w:val="20"/>
          <w:lang w:val="en-US"/>
        </w:rPr>
        <w:t>billion.</w:t>
      </w:r>
    </w:p>
    <w:p w:rsidR="005B1CA9" w:rsidRPr="00AA2EEE" w:rsidRDefault="005B1CA9" w:rsidP="00AA2EEE">
      <w:pPr>
        <w:spacing w:after="0" w:line="240" w:lineRule="auto"/>
        <w:jc w:val="left"/>
        <w:rPr>
          <w:rFonts w:ascii="Arial" w:hAnsi="Arial" w:cs="Arial"/>
          <w:b/>
          <w:bCs/>
          <w:sz w:val="20"/>
          <w:szCs w:val="20"/>
          <w:lang w:val="en-US"/>
        </w:rPr>
      </w:pPr>
      <w:r w:rsidRPr="00AA2EEE">
        <w:rPr>
          <w:rFonts w:ascii="Arial" w:hAnsi="Arial" w:cs="Arial"/>
          <w:b/>
          <w:bCs/>
          <w:sz w:val="20"/>
          <w:szCs w:val="20"/>
          <w:lang w:val="en-US"/>
        </w:rPr>
        <w:t xml:space="preserve">The following recommendations </w:t>
      </w:r>
      <w:r w:rsidR="00F52B81" w:rsidRPr="00AA2EEE">
        <w:rPr>
          <w:rFonts w:ascii="Arial" w:hAnsi="Arial" w:cs="Arial"/>
          <w:b/>
          <w:bCs/>
          <w:sz w:val="20"/>
          <w:szCs w:val="20"/>
          <w:lang w:val="en-US"/>
        </w:rPr>
        <w:t xml:space="preserve">are </w:t>
      </w:r>
      <w:r w:rsidRPr="00AA2EEE">
        <w:rPr>
          <w:rFonts w:ascii="Arial" w:hAnsi="Arial" w:cs="Arial"/>
          <w:b/>
          <w:bCs/>
          <w:sz w:val="20"/>
          <w:szCs w:val="20"/>
          <w:lang w:val="en-US"/>
        </w:rPr>
        <w:t>to be addressed:</w:t>
      </w:r>
    </w:p>
    <w:p w:rsidR="00F34ECE" w:rsidRPr="00AA2EEE" w:rsidRDefault="005B1CA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ICASA Council should further strengthen its oversight responsibilities over internal controls relating to credible financial reporting to address the payments not made within 30 days.</w:t>
      </w:r>
    </w:p>
    <w:p w:rsidR="00C907E7" w:rsidRPr="00AA2EEE" w:rsidRDefault="00C907E7" w:rsidP="00AA2EEE">
      <w:pPr>
        <w:autoSpaceDE w:val="0"/>
        <w:autoSpaceDN w:val="0"/>
        <w:adjustRightInd w:val="0"/>
        <w:spacing w:after="0" w:line="240" w:lineRule="auto"/>
        <w:ind w:left="900" w:hanging="540"/>
        <w:jc w:val="left"/>
        <w:rPr>
          <w:rFonts w:ascii="Arial" w:hAnsi="Arial" w:cs="Arial"/>
          <w:b/>
          <w:sz w:val="20"/>
          <w:szCs w:val="20"/>
        </w:rPr>
      </w:pPr>
      <w:r w:rsidRPr="00AA2EEE">
        <w:rPr>
          <w:rFonts w:ascii="Arial" w:hAnsi="Arial" w:cs="Arial"/>
          <w:b/>
          <w:sz w:val="20"/>
          <w:szCs w:val="20"/>
        </w:rPr>
        <w:t>1</w:t>
      </w:r>
      <w:r w:rsidR="00F34ECE" w:rsidRPr="00AA2EEE">
        <w:rPr>
          <w:rFonts w:ascii="Arial" w:hAnsi="Arial" w:cs="Arial"/>
          <w:b/>
          <w:sz w:val="20"/>
          <w:szCs w:val="20"/>
        </w:rPr>
        <w:t>2</w:t>
      </w:r>
      <w:r w:rsidRPr="00AA2EEE">
        <w:rPr>
          <w:rFonts w:ascii="Arial" w:hAnsi="Arial" w:cs="Arial"/>
          <w:b/>
          <w:sz w:val="20"/>
          <w:szCs w:val="20"/>
        </w:rPr>
        <w:t>.</w:t>
      </w:r>
      <w:r w:rsidR="00F34ECE" w:rsidRPr="00AA2EEE">
        <w:rPr>
          <w:rFonts w:ascii="Arial" w:hAnsi="Arial" w:cs="Arial"/>
          <w:b/>
          <w:sz w:val="20"/>
          <w:szCs w:val="20"/>
        </w:rPr>
        <w:t>6</w:t>
      </w:r>
      <w:r w:rsidRPr="00AA2EEE">
        <w:rPr>
          <w:rFonts w:ascii="Arial" w:hAnsi="Arial" w:cs="Arial"/>
          <w:b/>
          <w:sz w:val="20"/>
          <w:szCs w:val="20"/>
        </w:rPr>
        <w:tab/>
        <w:t>Film and Publications Board (FPB</w:t>
      </w:r>
      <w:r w:rsidR="00F34ECE" w:rsidRPr="00AA2EEE">
        <w:rPr>
          <w:rFonts w:ascii="Arial" w:hAnsi="Arial" w:cs="Arial"/>
          <w:b/>
          <w:sz w:val="20"/>
          <w:szCs w:val="20"/>
        </w:rPr>
        <w:t>)</w:t>
      </w:r>
    </w:p>
    <w:p w:rsidR="00365772" w:rsidRPr="00AA2EEE" w:rsidRDefault="00365772" w:rsidP="00AA2EEE">
      <w:pPr>
        <w:autoSpaceDE w:val="0"/>
        <w:autoSpaceDN w:val="0"/>
        <w:adjustRightInd w:val="0"/>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Films and Publications Act, 1996 (Act No. 65 of 1996), as amended, </w:t>
      </w:r>
      <w:r w:rsidR="00F52B81" w:rsidRPr="00AA2EEE">
        <w:rPr>
          <w:rFonts w:ascii="Arial" w:hAnsi="Arial" w:cs="Arial"/>
          <w:sz w:val="20"/>
          <w:szCs w:val="20"/>
          <w:lang w:val="en-US"/>
        </w:rPr>
        <w:t>regulates</w:t>
      </w:r>
      <w:r w:rsidRPr="00AA2EEE">
        <w:rPr>
          <w:rFonts w:ascii="Arial" w:hAnsi="Arial" w:cs="Arial"/>
          <w:sz w:val="20"/>
          <w:szCs w:val="20"/>
          <w:lang w:val="en-US"/>
        </w:rPr>
        <w:t xml:space="preserve"> the creation, production, possession and distribution of films, games, </w:t>
      </w:r>
      <w:r w:rsidR="00F52B81" w:rsidRPr="00AA2EEE">
        <w:rPr>
          <w:rFonts w:ascii="Arial" w:hAnsi="Arial" w:cs="Arial"/>
          <w:sz w:val="20"/>
          <w:szCs w:val="20"/>
          <w:lang w:val="en-US"/>
        </w:rPr>
        <w:t xml:space="preserve">and </w:t>
      </w:r>
      <w:r w:rsidRPr="00AA2EEE">
        <w:rPr>
          <w:rFonts w:ascii="Arial" w:hAnsi="Arial" w:cs="Arial"/>
          <w:sz w:val="20"/>
          <w:szCs w:val="20"/>
          <w:lang w:val="en-US"/>
        </w:rPr>
        <w:t>certain publications to:</w:t>
      </w:r>
    </w:p>
    <w:p w:rsidR="00365772" w:rsidRPr="00AA2EEE" w:rsidRDefault="00365772"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protect consumers against harmful and disturbing material while allowing adults to make informed choices for themselves and the children in their care by providing consumer advice;</w:t>
      </w:r>
    </w:p>
    <w:p w:rsidR="00365772" w:rsidRPr="00AA2EEE" w:rsidRDefault="00365772"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protect children from exposure to disturbing and harmful material and premature exposure to adult material;</w:t>
      </w:r>
    </w:p>
    <w:p w:rsidR="00365772" w:rsidRPr="00AA2EEE" w:rsidRDefault="00365772"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make the use of children in pornography and exposure to pornography punishable;</w:t>
      </w:r>
    </w:p>
    <w:p w:rsidR="00365772" w:rsidRPr="00AA2EEE" w:rsidRDefault="00365772"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criminalise the possession, production and distribution of child pornography; and</w:t>
      </w:r>
    </w:p>
    <w:p w:rsidR="00C907E7" w:rsidRPr="00AA2EEE" w:rsidRDefault="00365772"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create offences for non-compliance with this Act.</w:t>
      </w:r>
    </w:p>
    <w:p w:rsidR="000B2389" w:rsidRPr="00AA2EEE" w:rsidRDefault="000B2389"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FPB Council endorsed the following five priorities</w:t>
      </w:r>
      <w:r w:rsidR="004B5B36" w:rsidRPr="00AA2EEE">
        <w:rPr>
          <w:rFonts w:ascii="Arial" w:hAnsi="Arial" w:cs="Arial"/>
          <w:sz w:val="20"/>
          <w:szCs w:val="20"/>
          <w:lang w:val="en-US"/>
        </w:rPr>
        <w:t xml:space="preserve"> </w:t>
      </w:r>
      <w:r w:rsidRPr="00AA2EEE">
        <w:rPr>
          <w:rFonts w:ascii="Arial" w:hAnsi="Arial" w:cs="Arial"/>
          <w:sz w:val="20"/>
          <w:szCs w:val="20"/>
          <w:lang w:val="en-US"/>
        </w:rPr>
        <w:t>during the 2020 – 2025 review of the Strategic</w:t>
      </w:r>
      <w:r w:rsidR="004B5B36" w:rsidRPr="00AA2EEE">
        <w:rPr>
          <w:rFonts w:ascii="Arial" w:hAnsi="Arial" w:cs="Arial"/>
          <w:sz w:val="20"/>
          <w:szCs w:val="20"/>
          <w:lang w:val="en-US"/>
        </w:rPr>
        <w:t xml:space="preserve"> </w:t>
      </w:r>
      <w:r w:rsidRPr="00AA2EEE">
        <w:rPr>
          <w:rFonts w:ascii="Arial" w:hAnsi="Arial" w:cs="Arial"/>
          <w:sz w:val="20"/>
          <w:szCs w:val="20"/>
          <w:lang w:val="en-US"/>
        </w:rPr>
        <w:t>Documents:</w:t>
      </w:r>
    </w:p>
    <w:p w:rsidR="000B2389" w:rsidRPr="00AA2EEE" w:rsidRDefault="00734468"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Technology-driven</w:t>
      </w:r>
      <w:r w:rsidR="000B2389" w:rsidRPr="00AA2EEE">
        <w:rPr>
          <w:rFonts w:ascii="Arial" w:hAnsi="Arial" w:cs="Arial"/>
          <w:sz w:val="20"/>
          <w:szCs w:val="20"/>
          <w:lang w:val="en-US"/>
        </w:rPr>
        <w:t xml:space="preserve"> content regulation;</w:t>
      </w:r>
    </w:p>
    <w:p w:rsidR="000B2389" w:rsidRPr="00AA2EEE" w:rsidRDefault="000B2389" w:rsidP="00AA2EEE">
      <w:pPr>
        <w:pStyle w:val="ListParagraph"/>
        <w:numPr>
          <w:ilvl w:val="0"/>
          <w:numId w:val="35"/>
        </w:numPr>
        <w:spacing w:after="0" w:line="240" w:lineRule="auto"/>
        <w:jc w:val="left"/>
        <w:rPr>
          <w:rFonts w:ascii="Arial" w:hAnsi="Arial" w:cs="Arial"/>
          <w:sz w:val="20"/>
          <w:szCs w:val="20"/>
          <w:lang w:val="en-US"/>
        </w:rPr>
      </w:pPr>
      <w:r w:rsidRPr="00AA2EEE">
        <w:rPr>
          <w:rFonts w:ascii="Arial" w:hAnsi="Arial" w:cs="Arial"/>
          <w:sz w:val="20"/>
          <w:szCs w:val="20"/>
          <w:lang w:val="en-US"/>
        </w:rPr>
        <w:t>Public education (empower adults and protect</w:t>
      </w:r>
      <w:r w:rsidR="004B5B36" w:rsidRPr="00AA2EEE">
        <w:rPr>
          <w:rFonts w:ascii="Arial" w:hAnsi="Arial" w:cs="Arial"/>
          <w:sz w:val="20"/>
          <w:szCs w:val="20"/>
          <w:lang w:val="en-US"/>
        </w:rPr>
        <w:t xml:space="preserve"> </w:t>
      </w:r>
      <w:r w:rsidRPr="00AA2EEE">
        <w:rPr>
          <w:rFonts w:ascii="Arial" w:hAnsi="Arial" w:cs="Arial"/>
          <w:sz w:val="20"/>
          <w:szCs w:val="20"/>
          <w:lang w:val="en-US"/>
        </w:rPr>
        <w:t>children);</w:t>
      </w:r>
    </w:p>
    <w:p w:rsidR="000B2389" w:rsidRPr="00AA2EEE" w:rsidRDefault="000B2389" w:rsidP="00AA2EEE">
      <w:pPr>
        <w:pStyle w:val="ListParagraph"/>
        <w:numPr>
          <w:ilvl w:val="1"/>
          <w:numId w:val="6"/>
        </w:numPr>
        <w:spacing w:after="0" w:line="240" w:lineRule="auto"/>
        <w:jc w:val="left"/>
        <w:rPr>
          <w:rFonts w:ascii="Arial" w:hAnsi="Arial" w:cs="Arial"/>
          <w:sz w:val="20"/>
          <w:szCs w:val="20"/>
          <w:lang w:val="en-US"/>
        </w:rPr>
      </w:pPr>
      <w:r w:rsidRPr="00AA2EEE">
        <w:rPr>
          <w:rFonts w:ascii="Arial" w:hAnsi="Arial" w:cs="Arial"/>
          <w:sz w:val="20"/>
          <w:szCs w:val="20"/>
          <w:lang w:val="en-US"/>
        </w:rPr>
        <w:t>Legislative review (technologically neutral</w:t>
      </w:r>
      <w:r w:rsidR="004B5B36" w:rsidRPr="00AA2EEE">
        <w:rPr>
          <w:rFonts w:ascii="Arial" w:hAnsi="Arial" w:cs="Arial"/>
          <w:sz w:val="20"/>
          <w:szCs w:val="20"/>
          <w:lang w:val="en-US"/>
        </w:rPr>
        <w:t xml:space="preserve"> </w:t>
      </w:r>
      <w:r w:rsidRPr="00AA2EEE">
        <w:rPr>
          <w:rFonts w:ascii="Arial" w:hAnsi="Arial" w:cs="Arial"/>
          <w:sz w:val="20"/>
          <w:szCs w:val="20"/>
          <w:lang w:val="en-US"/>
        </w:rPr>
        <w:t>legislation regime);</w:t>
      </w:r>
    </w:p>
    <w:p w:rsidR="000B2389" w:rsidRPr="00AA2EEE" w:rsidRDefault="000B2389" w:rsidP="00AA2EEE">
      <w:pPr>
        <w:pStyle w:val="ListParagraph"/>
        <w:numPr>
          <w:ilvl w:val="1"/>
          <w:numId w:val="6"/>
        </w:numPr>
        <w:spacing w:after="0" w:line="240" w:lineRule="auto"/>
        <w:jc w:val="left"/>
        <w:rPr>
          <w:rFonts w:ascii="Arial" w:hAnsi="Arial" w:cs="Arial"/>
          <w:sz w:val="20"/>
          <w:szCs w:val="20"/>
          <w:lang w:val="en-US"/>
        </w:rPr>
      </w:pPr>
      <w:r w:rsidRPr="00AA2EEE">
        <w:rPr>
          <w:rFonts w:ascii="Arial" w:hAnsi="Arial" w:cs="Arial"/>
          <w:sz w:val="20"/>
          <w:szCs w:val="20"/>
          <w:lang w:val="en-US"/>
        </w:rPr>
        <w:t>International and local partnerships (to ensure</w:t>
      </w:r>
      <w:r w:rsidR="004B5B36" w:rsidRPr="00AA2EEE">
        <w:rPr>
          <w:rFonts w:ascii="Arial" w:hAnsi="Arial" w:cs="Arial"/>
          <w:sz w:val="20"/>
          <w:szCs w:val="20"/>
          <w:lang w:val="en-US"/>
        </w:rPr>
        <w:t xml:space="preserve"> </w:t>
      </w:r>
      <w:r w:rsidRPr="00AA2EEE">
        <w:rPr>
          <w:rFonts w:ascii="Arial" w:hAnsi="Arial" w:cs="Arial"/>
          <w:sz w:val="20"/>
          <w:szCs w:val="20"/>
          <w:lang w:val="en-US"/>
        </w:rPr>
        <w:t xml:space="preserve">better regulation of the web) – with </w:t>
      </w:r>
      <w:r w:rsidR="00734468" w:rsidRPr="00AA2EEE">
        <w:rPr>
          <w:rFonts w:ascii="Arial" w:hAnsi="Arial" w:cs="Arial"/>
          <w:sz w:val="20"/>
          <w:szCs w:val="20"/>
          <w:lang w:val="en-US"/>
        </w:rPr>
        <w:t xml:space="preserve">a </w:t>
      </w:r>
      <w:r w:rsidRPr="00AA2EEE">
        <w:rPr>
          <w:rFonts w:ascii="Arial" w:hAnsi="Arial" w:cs="Arial"/>
          <w:sz w:val="20"/>
          <w:szCs w:val="20"/>
          <w:lang w:val="en-US"/>
        </w:rPr>
        <w:t>renewed</w:t>
      </w:r>
      <w:r w:rsidR="004B5B36" w:rsidRPr="00AA2EEE">
        <w:rPr>
          <w:rFonts w:ascii="Arial" w:hAnsi="Arial" w:cs="Arial"/>
          <w:sz w:val="20"/>
          <w:szCs w:val="20"/>
          <w:lang w:val="en-US"/>
        </w:rPr>
        <w:t xml:space="preserve"> </w:t>
      </w:r>
      <w:r w:rsidRPr="00AA2EEE">
        <w:rPr>
          <w:rFonts w:ascii="Arial" w:hAnsi="Arial" w:cs="Arial"/>
          <w:sz w:val="20"/>
          <w:szCs w:val="20"/>
          <w:lang w:val="en-US"/>
        </w:rPr>
        <w:t>focus on local partnerships;</w:t>
      </w:r>
    </w:p>
    <w:p w:rsidR="000B2389" w:rsidRPr="00AA2EEE" w:rsidRDefault="000B2389" w:rsidP="00AA2EEE">
      <w:pPr>
        <w:pStyle w:val="ListParagraph"/>
        <w:numPr>
          <w:ilvl w:val="1"/>
          <w:numId w:val="6"/>
        </w:numPr>
        <w:spacing w:after="0" w:line="240" w:lineRule="auto"/>
        <w:jc w:val="left"/>
        <w:rPr>
          <w:rFonts w:ascii="Arial" w:hAnsi="Arial" w:cs="Arial"/>
          <w:sz w:val="20"/>
          <w:szCs w:val="20"/>
          <w:lang w:val="en-US"/>
        </w:rPr>
      </w:pPr>
      <w:r w:rsidRPr="00AA2EEE">
        <w:rPr>
          <w:rFonts w:ascii="Arial" w:hAnsi="Arial" w:cs="Arial"/>
          <w:sz w:val="20"/>
          <w:szCs w:val="20"/>
          <w:lang w:val="en-US"/>
        </w:rPr>
        <w:t>Research, Compliance Monitoring and</w:t>
      </w:r>
      <w:r w:rsidR="004B5B36" w:rsidRPr="00AA2EEE">
        <w:rPr>
          <w:rFonts w:ascii="Arial" w:hAnsi="Arial" w:cs="Arial"/>
          <w:sz w:val="20"/>
          <w:szCs w:val="20"/>
          <w:lang w:val="en-US"/>
        </w:rPr>
        <w:t xml:space="preserve"> </w:t>
      </w:r>
      <w:r w:rsidRPr="00AA2EEE">
        <w:rPr>
          <w:rFonts w:ascii="Arial" w:hAnsi="Arial" w:cs="Arial"/>
          <w:sz w:val="20"/>
          <w:szCs w:val="20"/>
          <w:lang w:val="en-US"/>
        </w:rPr>
        <w:t>Monitoring and Evaluation to inform future</w:t>
      </w:r>
      <w:r w:rsidR="004B5B36" w:rsidRPr="00AA2EEE">
        <w:rPr>
          <w:rFonts w:ascii="Arial" w:hAnsi="Arial" w:cs="Arial"/>
          <w:sz w:val="20"/>
          <w:szCs w:val="20"/>
          <w:lang w:val="en-US"/>
        </w:rPr>
        <w:t xml:space="preserve"> </w:t>
      </w:r>
      <w:r w:rsidRPr="00AA2EEE">
        <w:rPr>
          <w:rFonts w:ascii="Arial" w:hAnsi="Arial" w:cs="Arial"/>
          <w:sz w:val="20"/>
          <w:szCs w:val="20"/>
          <w:lang w:val="en-US"/>
        </w:rPr>
        <w:t>priorities;</w:t>
      </w:r>
    </w:p>
    <w:p w:rsidR="000B2389" w:rsidRPr="00AA2EEE" w:rsidRDefault="000B2389" w:rsidP="00AA2EEE">
      <w:pPr>
        <w:pStyle w:val="ListParagraph"/>
        <w:numPr>
          <w:ilvl w:val="1"/>
          <w:numId w:val="6"/>
        </w:numPr>
        <w:spacing w:after="0" w:line="240" w:lineRule="auto"/>
        <w:jc w:val="left"/>
        <w:rPr>
          <w:rFonts w:ascii="Arial" w:hAnsi="Arial" w:cs="Arial"/>
          <w:sz w:val="20"/>
          <w:szCs w:val="20"/>
          <w:lang w:val="en-US"/>
        </w:rPr>
      </w:pPr>
      <w:r w:rsidRPr="00AA2EEE">
        <w:rPr>
          <w:rFonts w:ascii="Arial" w:hAnsi="Arial" w:cs="Arial"/>
          <w:sz w:val="20"/>
          <w:szCs w:val="20"/>
          <w:lang w:val="en-US"/>
        </w:rPr>
        <w:t>Resource mobilisation and develop appropriate</w:t>
      </w:r>
      <w:r w:rsidR="004B5B36" w:rsidRPr="00AA2EEE">
        <w:rPr>
          <w:rFonts w:ascii="Arial" w:hAnsi="Arial" w:cs="Arial"/>
          <w:sz w:val="20"/>
          <w:szCs w:val="20"/>
          <w:lang w:val="en-US"/>
        </w:rPr>
        <w:t xml:space="preserve"> </w:t>
      </w:r>
      <w:r w:rsidRPr="00AA2EEE">
        <w:rPr>
          <w:rFonts w:ascii="Arial" w:hAnsi="Arial" w:cs="Arial"/>
          <w:sz w:val="20"/>
          <w:szCs w:val="20"/>
          <w:lang w:val="en-US"/>
        </w:rPr>
        <w:t>funding models; and</w:t>
      </w:r>
    </w:p>
    <w:p w:rsidR="00F52B81" w:rsidRPr="00AA2EEE" w:rsidRDefault="000B2389" w:rsidP="00AA2EEE">
      <w:pPr>
        <w:pStyle w:val="ListParagraph"/>
        <w:numPr>
          <w:ilvl w:val="1"/>
          <w:numId w:val="6"/>
        </w:numPr>
        <w:spacing w:after="0" w:line="240" w:lineRule="auto"/>
        <w:jc w:val="left"/>
        <w:rPr>
          <w:rFonts w:ascii="Arial" w:hAnsi="Arial" w:cs="Arial"/>
          <w:sz w:val="20"/>
          <w:szCs w:val="20"/>
          <w:lang w:val="en-US"/>
        </w:rPr>
      </w:pPr>
      <w:r w:rsidRPr="00AA2EEE">
        <w:rPr>
          <w:rFonts w:ascii="Arial" w:hAnsi="Arial" w:cs="Arial"/>
          <w:sz w:val="20"/>
          <w:szCs w:val="20"/>
          <w:lang w:val="en-US"/>
        </w:rPr>
        <w:t>Strategic institutional alignment.</w:t>
      </w:r>
    </w:p>
    <w:p w:rsidR="00C966D0" w:rsidRPr="00AA2EEE" w:rsidRDefault="00C966D0" w:rsidP="00AA2EEE">
      <w:pPr>
        <w:spacing w:after="0" w:line="240" w:lineRule="auto"/>
        <w:jc w:val="left"/>
        <w:rPr>
          <w:rFonts w:ascii="Arial" w:hAnsi="Arial" w:cs="Arial"/>
          <w:sz w:val="20"/>
          <w:szCs w:val="20"/>
          <w:lang w:val="en-US"/>
        </w:rPr>
      </w:pPr>
    </w:p>
    <w:p w:rsidR="00C907E7" w:rsidRPr="00AA2EEE" w:rsidRDefault="0000748F" w:rsidP="00AA2EEE">
      <w:pPr>
        <w:autoSpaceDE w:val="0"/>
        <w:autoSpaceDN w:val="0"/>
        <w:adjustRightInd w:val="0"/>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F34ECE" w:rsidRPr="00AA2EEE">
        <w:rPr>
          <w:rFonts w:ascii="Arial" w:hAnsi="Arial" w:cs="Arial"/>
          <w:b/>
          <w:sz w:val="20"/>
          <w:szCs w:val="20"/>
        </w:rPr>
        <w:t>2</w:t>
      </w:r>
      <w:r w:rsidRPr="00AA2EEE">
        <w:rPr>
          <w:rFonts w:ascii="Arial" w:hAnsi="Arial" w:cs="Arial"/>
          <w:b/>
          <w:sz w:val="20"/>
          <w:szCs w:val="20"/>
        </w:rPr>
        <w:t>.</w:t>
      </w:r>
      <w:r w:rsidR="00F34ECE" w:rsidRPr="00AA2EEE">
        <w:rPr>
          <w:rFonts w:ascii="Arial" w:hAnsi="Arial" w:cs="Arial"/>
          <w:b/>
          <w:sz w:val="20"/>
          <w:szCs w:val="20"/>
        </w:rPr>
        <w:t>6</w:t>
      </w:r>
      <w:r w:rsidRPr="00AA2EEE">
        <w:rPr>
          <w:rFonts w:ascii="Arial" w:hAnsi="Arial" w:cs="Arial"/>
          <w:b/>
          <w:sz w:val="20"/>
          <w:szCs w:val="20"/>
        </w:rPr>
        <w:t>.1</w:t>
      </w:r>
      <w:r w:rsidRPr="00AA2EEE">
        <w:rPr>
          <w:rFonts w:ascii="Arial" w:hAnsi="Arial" w:cs="Arial"/>
          <w:b/>
          <w:sz w:val="20"/>
          <w:szCs w:val="20"/>
        </w:rPr>
        <w:tab/>
        <w:t>Performance Highlights</w:t>
      </w:r>
    </w:p>
    <w:p w:rsidR="00423441" w:rsidRPr="00AA2EEE" w:rsidRDefault="0000748F" w:rsidP="00AA2EEE">
      <w:pPr>
        <w:spacing w:after="0" w:line="240" w:lineRule="auto"/>
        <w:jc w:val="left"/>
        <w:rPr>
          <w:rFonts w:ascii="Arial" w:hAnsi="Arial" w:cs="Arial"/>
          <w:bCs/>
          <w:sz w:val="20"/>
          <w:szCs w:val="20"/>
          <w:lang w:val="en-US"/>
        </w:rPr>
      </w:pPr>
      <w:r w:rsidRPr="00AA2EEE">
        <w:rPr>
          <w:rFonts w:ascii="Arial" w:hAnsi="Arial" w:cs="Arial"/>
          <w:sz w:val="20"/>
          <w:szCs w:val="20"/>
          <w:lang w:val="en-ZA"/>
        </w:rPr>
        <w:t xml:space="preserve">For the period under review, the </w:t>
      </w:r>
      <w:r w:rsidR="00F34ECE" w:rsidRPr="00AA2EEE">
        <w:rPr>
          <w:rFonts w:ascii="Arial" w:hAnsi="Arial" w:cs="Arial"/>
          <w:sz w:val="20"/>
          <w:szCs w:val="20"/>
          <w:lang w:val="en-ZA"/>
        </w:rPr>
        <w:t xml:space="preserve">Entity </w:t>
      </w:r>
      <w:r w:rsidRPr="00AA2EEE">
        <w:rPr>
          <w:rFonts w:ascii="Arial" w:hAnsi="Arial" w:cs="Arial"/>
          <w:sz w:val="20"/>
          <w:szCs w:val="20"/>
          <w:lang w:val="en-ZA"/>
        </w:rPr>
        <w:t>achieved a 6</w:t>
      </w:r>
      <w:r w:rsidR="004B5B36" w:rsidRPr="00AA2EEE">
        <w:rPr>
          <w:rFonts w:ascii="Arial" w:hAnsi="Arial" w:cs="Arial"/>
          <w:sz w:val="20"/>
          <w:szCs w:val="20"/>
          <w:lang w:val="en-ZA"/>
        </w:rPr>
        <w:t>6.7</w:t>
      </w:r>
      <w:r w:rsidRPr="00AA2EEE">
        <w:rPr>
          <w:rFonts w:ascii="Arial" w:hAnsi="Arial" w:cs="Arial"/>
          <w:sz w:val="20"/>
          <w:szCs w:val="20"/>
          <w:lang w:val="en-ZA"/>
        </w:rPr>
        <w:t xml:space="preserve"> per</w:t>
      </w:r>
      <w:r w:rsidR="004B5B36" w:rsidRPr="00AA2EEE">
        <w:rPr>
          <w:rFonts w:ascii="Arial" w:hAnsi="Arial" w:cs="Arial"/>
          <w:sz w:val="20"/>
          <w:szCs w:val="20"/>
          <w:lang w:val="en-ZA"/>
        </w:rPr>
        <w:t xml:space="preserve"> </w:t>
      </w:r>
      <w:r w:rsidRPr="00AA2EEE">
        <w:rPr>
          <w:rFonts w:ascii="Arial" w:hAnsi="Arial" w:cs="Arial"/>
          <w:sz w:val="20"/>
          <w:szCs w:val="20"/>
          <w:lang w:val="en-ZA"/>
        </w:rPr>
        <w:t>cent performance rating against the targets planned for the period</w:t>
      </w:r>
      <w:r w:rsidR="004B5B36" w:rsidRPr="00AA2EEE">
        <w:rPr>
          <w:rFonts w:ascii="Arial" w:hAnsi="Arial" w:cs="Arial"/>
          <w:sz w:val="20"/>
          <w:szCs w:val="20"/>
          <w:lang w:val="en-ZA"/>
        </w:rPr>
        <w:t xml:space="preserve"> translating to 10 of the 15 targets achieved </w:t>
      </w:r>
      <w:r w:rsidR="00734468" w:rsidRPr="00AA2EEE">
        <w:rPr>
          <w:rFonts w:ascii="Arial" w:hAnsi="Arial" w:cs="Arial"/>
          <w:sz w:val="20"/>
          <w:szCs w:val="20"/>
          <w:lang w:val="en-ZA"/>
        </w:rPr>
        <w:t>during</w:t>
      </w:r>
      <w:r w:rsidR="004B5B36" w:rsidRPr="00AA2EEE">
        <w:rPr>
          <w:rFonts w:ascii="Arial" w:hAnsi="Arial" w:cs="Arial"/>
          <w:sz w:val="20"/>
          <w:szCs w:val="20"/>
          <w:lang w:val="en-ZA"/>
        </w:rPr>
        <w:t xml:space="preserve"> the reporting period</w:t>
      </w:r>
      <w:r w:rsidRPr="00AA2EEE">
        <w:rPr>
          <w:rFonts w:ascii="Arial" w:hAnsi="Arial" w:cs="Arial"/>
          <w:sz w:val="20"/>
          <w:szCs w:val="20"/>
          <w:lang w:val="en-ZA"/>
        </w:rPr>
        <w:t>.</w:t>
      </w:r>
    </w:p>
    <w:p w:rsidR="00F62877" w:rsidRPr="00AA2EEE" w:rsidRDefault="00F6287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amendments to the FP Act expanded the mandate of the FPB to include all content distributed online and on other digital platforms. Whilst the Constitution guarantees the right to freedom of expression, section 16 (2) of the Constitution identifies certain expression which would not be entitled </w:t>
      </w:r>
      <w:r w:rsidRPr="00AA2EEE">
        <w:rPr>
          <w:rFonts w:ascii="Arial" w:hAnsi="Arial" w:cs="Arial"/>
          <w:sz w:val="20"/>
          <w:szCs w:val="20"/>
          <w:lang w:val="en-US"/>
        </w:rPr>
        <w:lastRenderedPageBreak/>
        <w:t>to such protection</w:t>
      </w:r>
      <w:r w:rsidR="004837B2" w:rsidRPr="00AA2EEE">
        <w:rPr>
          <w:rFonts w:ascii="Arial" w:hAnsi="Arial" w:cs="Arial"/>
          <w:sz w:val="20"/>
          <w:szCs w:val="20"/>
          <w:lang w:val="en-US"/>
        </w:rPr>
        <w:t>,</w:t>
      </w:r>
      <w:r w:rsidRPr="00AA2EEE">
        <w:rPr>
          <w:rFonts w:ascii="Arial" w:hAnsi="Arial" w:cs="Arial"/>
          <w:sz w:val="20"/>
          <w:szCs w:val="20"/>
          <w:lang w:val="en-US"/>
        </w:rPr>
        <w:t xml:space="preserve"> such as expression that amounts to propaganda for war, incitement of imminent violence or advocacy of hatred based on race, ethnicity, gender or religion, and that constitutes incitement to cause harm. The </w:t>
      </w:r>
      <w:r w:rsidR="001151F1" w:rsidRPr="00AA2EEE">
        <w:rPr>
          <w:rFonts w:ascii="Arial" w:hAnsi="Arial" w:cs="Arial"/>
          <w:sz w:val="20"/>
          <w:szCs w:val="20"/>
          <w:lang w:val="en-US"/>
        </w:rPr>
        <w:t>regulation</w:t>
      </w:r>
      <w:r w:rsidRPr="00AA2EEE">
        <w:rPr>
          <w:rFonts w:ascii="Arial" w:hAnsi="Arial" w:cs="Arial"/>
          <w:sz w:val="20"/>
          <w:szCs w:val="20"/>
          <w:lang w:val="en-US"/>
        </w:rPr>
        <w:t xml:space="preserve"> of the distribution of content distributed in SA continues to be a core function of the FPB.</w:t>
      </w:r>
    </w:p>
    <w:p w:rsidR="00F62877" w:rsidRPr="00AA2EEE" w:rsidRDefault="00F6287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inspection of all content distribution platforms to identify consistent non-compliance results in </w:t>
      </w:r>
      <w:r w:rsidR="002841E4" w:rsidRPr="00AA2EEE">
        <w:rPr>
          <w:rFonts w:ascii="Arial" w:hAnsi="Arial" w:cs="Arial"/>
          <w:sz w:val="20"/>
          <w:szCs w:val="20"/>
          <w:lang w:val="en-US"/>
        </w:rPr>
        <w:t>enforcing</w:t>
      </w:r>
      <w:r w:rsidRPr="00AA2EEE">
        <w:rPr>
          <w:rFonts w:ascii="Arial" w:hAnsi="Arial" w:cs="Arial"/>
          <w:sz w:val="20"/>
          <w:szCs w:val="20"/>
          <w:lang w:val="en-US"/>
        </w:rPr>
        <w:t xml:space="preserve"> compliance through the raids conducted in partnership with Law Enforcement Agencies.</w:t>
      </w:r>
    </w:p>
    <w:p w:rsidR="00F62877" w:rsidRPr="00AA2EEE" w:rsidRDefault="00F6287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partnership with LEAs is a regulatory imperative for the FPB to yield visible and tangible enforcement of the FP Act, and to assist in expediting and increasing prosecution rates for the illegal distribution of physical content.</w:t>
      </w:r>
    </w:p>
    <w:p w:rsidR="00F62877" w:rsidRPr="00AA2EEE" w:rsidRDefault="00F62877" w:rsidP="00AA2EEE">
      <w:pPr>
        <w:spacing w:after="0" w:line="240" w:lineRule="auto"/>
        <w:jc w:val="left"/>
        <w:rPr>
          <w:rFonts w:ascii="Arial" w:hAnsi="Arial" w:cs="Arial"/>
          <w:sz w:val="20"/>
          <w:szCs w:val="20"/>
        </w:rPr>
      </w:pPr>
      <w:r w:rsidRPr="00AA2EEE">
        <w:rPr>
          <w:rFonts w:ascii="Arial" w:hAnsi="Arial" w:cs="Arial"/>
          <w:sz w:val="20"/>
          <w:szCs w:val="20"/>
          <w:lang w:val="en-US"/>
        </w:rPr>
        <w:t>Eighty-eight raids were conducted during the year under review</w:t>
      </w:r>
      <w:r w:rsidR="002841E4" w:rsidRPr="00AA2EEE">
        <w:rPr>
          <w:rFonts w:ascii="Arial" w:hAnsi="Arial" w:cs="Arial"/>
          <w:sz w:val="20"/>
          <w:szCs w:val="20"/>
          <w:lang w:val="en-US"/>
        </w:rPr>
        <w:t>,</w:t>
      </w:r>
      <w:r w:rsidRPr="00AA2EEE">
        <w:rPr>
          <w:rFonts w:ascii="Arial" w:hAnsi="Arial" w:cs="Arial"/>
          <w:sz w:val="20"/>
          <w:szCs w:val="20"/>
          <w:lang w:val="en-US"/>
        </w:rPr>
        <w:t xml:space="preserve"> and an estimated 36 066 illegal or pirated discs with a street value of R12 million were confiscated, </w:t>
      </w:r>
      <w:r w:rsidR="002841E4" w:rsidRPr="00AA2EEE">
        <w:rPr>
          <w:rFonts w:ascii="Arial" w:hAnsi="Arial" w:cs="Arial"/>
          <w:sz w:val="20"/>
          <w:szCs w:val="20"/>
          <w:lang w:val="en-US"/>
        </w:rPr>
        <w:t xml:space="preserve">and </w:t>
      </w:r>
      <w:r w:rsidRPr="00AA2EEE">
        <w:rPr>
          <w:rFonts w:ascii="Arial" w:hAnsi="Arial" w:cs="Arial"/>
          <w:sz w:val="20"/>
          <w:szCs w:val="20"/>
          <w:lang w:val="en-US"/>
        </w:rPr>
        <w:t>analysed</w:t>
      </w:r>
      <w:r w:rsidR="002841E4" w:rsidRPr="00AA2EEE">
        <w:rPr>
          <w:rFonts w:ascii="Arial" w:hAnsi="Arial" w:cs="Arial"/>
          <w:sz w:val="20"/>
          <w:szCs w:val="20"/>
          <w:lang w:val="en-US"/>
        </w:rPr>
        <w:t>. The</w:t>
      </w:r>
      <w:r w:rsidRPr="00AA2EEE">
        <w:rPr>
          <w:rFonts w:ascii="Arial" w:hAnsi="Arial" w:cs="Arial"/>
          <w:sz w:val="20"/>
          <w:szCs w:val="20"/>
          <w:lang w:val="en-US"/>
        </w:rPr>
        <w:t xml:space="preserve"> bulk of it consequently destructed on 18 June 2021, 24 November 2021 and 31 March 2022. An alarming number of discs that were confiscated contained adult pornography. The 3 770 discs confiscated during the raids have multiple individual pornographic films with at least six found to contain scenes that include bestiality – an act of sexual conduct that is illegal and punishable by law in SA.</w:t>
      </w:r>
    </w:p>
    <w:p w:rsidR="004637C9" w:rsidRPr="00AA2EEE" w:rsidRDefault="00F52B81" w:rsidP="00AA2EEE">
      <w:pPr>
        <w:spacing w:after="0" w:line="240" w:lineRule="auto"/>
        <w:jc w:val="left"/>
        <w:rPr>
          <w:rFonts w:ascii="Arial" w:hAnsi="Arial" w:cs="Arial"/>
          <w:sz w:val="20"/>
          <w:szCs w:val="20"/>
          <w:lang w:val="en-US"/>
        </w:rPr>
      </w:pPr>
      <w:r w:rsidRPr="00AA2EEE">
        <w:rPr>
          <w:rFonts w:ascii="Arial" w:hAnsi="Arial" w:cs="Arial"/>
          <w:b/>
          <w:bCs/>
          <w:sz w:val="20"/>
          <w:szCs w:val="20"/>
        </w:rPr>
        <w:t>Non-performance</w:t>
      </w:r>
      <w:r w:rsidR="004637C9" w:rsidRPr="00AA2EEE">
        <w:rPr>
          <w:rFonts w:ascii="Arial" w:hAnsi="Arial" w:cs="Arial"/>
          <w:b/>
          <w:bCs/>
          <w:sz w:val="20"/>
          <w:szCs w:val="20"/>
        </w:rPr>
        <w:t xml:space="preserve"> and underlying reasons:</w:t>
      </w:r>
    </w:p>
    <w:p w:rsidR="004B5B36" w:rsidRPr="00AA2EEE" w:rsidRDefault="004B5B36" w:rsidP="00AA2EEE">
      <w:pPr>
        <w:spacing w:after="0" w:line="240" w:lineRule="auto"/>
        <w:jc w:val="left"/>
        <w:rPr>
          <w:rFonts w:ascii="Arial" w:hAnsi="Arial" w:cs="Arial"/>
          <w:sz w:val="20"/>
          <w:szCs w:val="20"/>
          <w:lang w:val="en-US"/>
        </w:rPr>
      </w:pPr>
      <w:r w:rsidRPr="00AA2EEE">
        <w:rPr>
          <w:rFonts w:ascii="Arial" w:hAnsi="Arial" w:cs="Arial"/>
          <w:sz w:val="20"/>
          <w:szCs w:val="20"/>
        </w:rPr>
        <w:t>FPB’s non-achieved targets related to: (i) production of Content Classification Index indicating baseline confidence levels; (ii) Implementation of the Brand Repositioning Strategy; (iii) Disseminate the findings of the 2019/20 Convergence Survey; (iv) obtaining clean audit opinion</w:t>
      </w:r>
      <w:r w:rsidR="00FA0DC6" w:rsidRPr="00AA2EEE">
        <w:rPr>
          <w:rFonts w:ascii="Arial" w:hAnsi="Arial" w:cs="Arial"/>
          <w:sz w:val="20"/>
          <w:szCs w:val="20"/>
        </w:rPr>
        <w:t>;</w:t>
      </w:r>
      <w:r w:rsidRPr="00AA2EEE">
        <w:rPr>
          <w:rFonts w:ascii="Arial" w:hAnsi="Arial" w:cs="Arial"/>
          <w:sz w:val="20"/>
          <w:szCs w:val="20"/>
        </w:rPr>
        <w:t xml:space="preserve"> (V)</w:t>
      </w:r>
      <w:r w:rsidR="00FA0DC6" w:rsidRPr="00AA2EEE">
        <w:rPr>
          <w:rFonts w:ascii="Arial" w:hAnsi="Arial" w:cs="Arial"/>
          <w:sz w:val="20"/>
          <w:szCs w:val="20"/>
        </w:rPr>
        <w:t xml:space="preserve"> </w:t>
      </w:r>
      <w:r w:rsidRPr="00AA2EEE">
        <w:rPr>
          <w:rFonts w:ascii="Arial" w:hAnsi="Arial" w:cs="Arial"/>
          <w:sz w:val="20"/>
          <w:szCs w:val="20"/>
        </w:rPr>
        <w:t>Implementation of the Change Management Projects Phase II and Phase III; as well as (vi) 95</w:t>
      </w:r>
      <w:r w:rsidR="00FA0DC6" w:rsidRPr="00AA2EEE">
        <w:rPr>
          <w:rFonts w:ascii="Arial" w:hAnsi="Arial" w:cs="Arial"/>
          <w:sz w:val="20"/>
          <w:szCs w:val="20"/>
        </w:rPr>
        <w:t xml:space="preserve"> per cent</w:t>
      </w:r>
      <w:r w:rsidRPr="00AA2EEE">
        <w:rPr>
          <w:rFonts w:ascii="Arial" w:hAnsi="Arial" w:cs="Arial"/>
          <w:sz w:val="20"/>
          <w:szCs w:val="20"/>
        </w:rPr>
        <w:t xml:space="preserve"> implementation of the ICT plan.</w:t>
      </w:r>
    </w:p>
    <w:p w:rsidR="00A53D8B" w:rsidRPr="00AA2EEE" w:rsidRDefault="006907AA" w:rsidP="00AA2EEE">
      <w:pPr>
        <w:spacing w:after="0" w:line="240" w:lineRule="auto"/>
        <w:jc w:val="left"/>
        <w:rPr>
          <w:rFonts w:ascii="Arial" w:hAnsi="Arial" w:cs="Arial"/>
          <w:sz w:val="20"/>
          <w:szCs w:val="20"/>
        </w:rPr>
      </w:pPr>
      <w:r w:rsidRPr="00AA2EEE">
        <w:rPr>
          <w:rFonts w:ascii="Arial" w:hAnsi="Arial" w:cs="Arial"/>
          <w:sz w:val="20"/>
          <w:szCs w:val="20"/>
        </w:rPr>
        <w:t>Non-achievement was attributed to (i) failure to find a suitable service provider in the niche market</w:t>
      </w:r>
      <w:r w:rsidR="00FA0DC6" w:rsidRPr="00AA2EEE">
        <w:rPr>
          <w:rFonts w:ascii="Arial" w:hAnsi="Arial" w:cs="Arial"/>
          <w:sz w:val="20"/>
          <w:szCs w:val="20"/>
        </w:rPr>
        <w:t xml:space="preserve">; </w:t>
      </w:r>
      <w:r w:rsidRPr="00AA2EEE">
        <w:rPr>
          <w:rFonts w:ascii="Arial" w:hAnsi="Arial" w:cs="Arial"/>
          <w:sz w:val="20"/>
          <w:szCs w:val="20"/>
        </w:rPr>
        <w:t xml:space="preserve">(ii) The Brand Repositioning Strategy that could not be implemented due to delays in </w:t>
      </w:r>
      <w:r w:rsidR="00734468" w:rsidRPr="00AA2EEE">
        <w:rPr>
          <w:rFonts w:ascii="Arial" w:hAnsi="Arial" w:cs="Arial"/>
          <w:sz w:val="20"/>
          <w:szCs w:val="20"/>
        </w:rPr>
        <w:t>finalising</w:t>
      </w:r>
      <w:r w:rsidRPr="00AA2EEE">
        <w:rPr>
          <w:rFonts w:ascii="Arial" w:hAnsi="Arial" w:cs="Arial"/>
          <w:sz w:val="20"/>
          <w:szCs w:val="20"/>
        </w:rPr>
        <w:t xml:space="preserve"> corporate identity guidelines designed. This project </w:t>
      </w:r>
      <w:r w:rsidR="00734468" w:rsidRPr="00AA2EEE">
        <w:rPr>
          <w:rFonts w:ascii="Arial" w:hAnsi="Arial" w:cs="Arial"/>
          <w:sz w:val="20"/>
          <w:szCs w:val="20"/>
        </w:rPr>
        <w:t>depended</w:t>
      </w:r>
      <w:r w:rsidRPr="00AA2EEE">
        <w:rPr>
          <w:rFonts w:ascii="Arial" w:hAnsi="Arial" w:cs="Arial"/>
          <w:sz w:val="20"/>
          <w:szCs w:val="20"/>
        </w:rPr>
        <w:t xml:space="preserve"> on the approval of EXCO and </w:t>
      </w:r>
      <w:r w:rsidR="00734468" w:rsidRPr="00AA2EEE">
        <w:rPr>
          <w:rFonts w:ascii="Arial" w:hAnsi="Arial" w:cs="Arial"/>
          <w:sz w:val="20"/>
          <w:szCs w:val="20"/>
        </w:rPr>
        <w:t xml:space="preserve">the </w:t>
      </w:r>
      <w:r w:rsidRPr="00AA2EEE">
        <w:rPr>
          <w:rFonts w:ascii="Arial" w:hAnsi="Arial" w:cs="Arial"/>
          <w:sz w:val="20"/>
          <w:szCs w:val="20"/>
        </w:rPr>
        <w:t>Council</w:t>
      </w:r>
      <w:r w:rsidR="00734468" w:rsidRPr="00AA2EEE">
        <w:rPr>
          <w:rFonts w:ascii="Arial" w:hAnsi="Arial" w:cs="Arial"/>
          <w:sz w:val="20"/>
          <w:szCs w:val="20"/>
        </w:rPr>
        <w:t>;</w:t>
      </w:r>
      <w:r w:rsidRPr="00AA2EEE">
        <w:rPr>
          <w:rFonts w:ascii="Arial" w:hAnsi="Arial" w:cs="Arial"/>
          <w:sz w:val="20"/>
          <w:szCs w:val="20"/>
        </w:rPr>
        <w:t xml:space="preserve"> hence it could not be implemented.  (iii) one abstract that was submitted to one publisher based on a clause restricting the same research from being published with different publishers (iv) Phase II and Phase III Change Management not being implemented due to the inability to secure a session with EXCO for the service provider as well as (V) the entity delivering 41/44 of planned activities in the ICT plan constituting 93</w:t>
      </w:r>
      <w:r w:rsidR="00FA0DC6" w:rsidRPr="00AA2EEE">
        <w:rPr>
          <w:rFonts w:ascii="Arial" w:hAnsi="Arial" w:cs="Arial"/>
          <w:sz w:val="20"/>
          <w:szCs w:val="20"/>
        </w:rPr>
        <w:t xml:space="preserve"> per cent</w:t>
      </w:r>
      <w:r w:rsidRPr="00AA2EEE">
        <w:rPr>
          <w:rFonts w:ascii="Arial" w:hAnsi="Arial" w:cs="Arial"/>
          <w:sz w:val="20"/>
          <w:szCs w:val="20"/>
        </w:rPr>
        <w:t xml:space="preserve"> achievement due to delays in obtaining a proposal for Disaster Recovery and Business Continuity Service from SITA</w:t>
      </w:r>
      <w:r w:rsidR="00FA0DC6" w:rsidRPr="00AA2EEE">
        <w:rPr>
          <w:rFonts w:ascii="Arial" w:hAnsi="Arial" w:cs="Arial"/>
          <w:sz w:val="20"/>
          <w:szCs w:val="20"/>
        </w:rPr>
        <w:t>.</w:t>
      </w:r>
    </w:p>
    <w:p w:rsidR="004B2603" w:rsidRPr="00AA2EEE" w:rsidRDefault="004B2603" w:rsidP="00AA2EEE">
      <w:pPr>
        <w:autoSpaceDE w:val="0"/>
        <w:autoSpaceDN w:val="0"/>
        <w:adjustRightInd w:val="0"/>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FA0DC6" w:rsidRPr="00AA2EEE">
        <w:rPr>
          <w:rFonts w:ascii="Arial" w:hAnsi="Arial" w:cs="Arial"/>
          <w:b/>
          <w:sz w:val="20"/>
          <w:szCs w:val="20"/>
        </w:rPr>
        <w:t>2</w:t>
      </w:r>
      <w:r w:rsidRPr="00AA2EEE">
        <w:rPr>
          <w:rFonts w:ascii="Arial" w:hAnsi="Arial" w:cs="Arial"/>
          <w:b/>
          <w:sz w:val="20"/>
          <w:szCs w:val="20"/>
        </w:rPr>
        <w:t>.</w:t>
      </w:r>
      <w:r w:rsidR="00FA0DC6" w:rsidRPr="00AA2EEE">
        <w:rPr>
          <w:rFonts w:ascii="Arial" w:hAnsi="Arial" w:cs="Arial"/>
          <w:b/>
          <w:sz w:val="20"/>
          <w:szCs w:val="20"/>
        </w:rPr>
        <w:t>6</w:t>
      </w:r>
      <w:r w:rsidRPr="00AA2EEE">
        <w:rPr>
          <w:rFonts w:ascii="Arial" w:hAnsi="Arial" w:cs="Arial"/>
          <w:b/>
          <w:sz w:val="20"/>
          <w:szCs w:val="20"/>
        </w:rPr>
        <w:t>.2</w:t>
      </w:r>
      <w:r w:rsidRPr="00AA2EEE">
        <w:rPr>
          <w:rFonts w:ascii="Arial" w:hAnsi="Arial" w:cs="Arial"/>
          <w:b/>
          <w:sz w:val="20"/>
          <w:szCs w:val="20"/>
        </w:rPr>
        <w:tab/>
        <w:t>Financial Performance</w:t>
      </w:r>
    </w:p>
    <w:p w:rsidR="00803459" w:rsidRPr="00AA2EEE" w:rsidRDefault="00803459" w:rsidP="00AA2EEE">
      <w:pPr>
        <w:spacing w:after="0" w:line="240" w:lineRule="auto"/>
        <w:jc w:val="left"/>
        <w:rPr>
          <w:rFonts w:ascii="Arial" w:hAnsi="Arial" w:cs="Arial"/>
          <w:sz w:val="20"/>
          <w:szCs w:val="20"/>
        </w:rPr>
      </w:pPr>
      <w:r w:rsidRPr="00AA2EEE">
        <w:rPr>
          <w:rFonts w:ascii="Arial" w:hAnsi="Arial" w:cs="Arial"/>
          <w:sz w:val="20"/>
          <w:szCs w:val="20"/>
          <w:lang w:val="en-US"/>
        </w:rPr>
        <w:t xml:space="preserve">Financially the Entity ended the period </w:t>
      </w:r>
      <w:r w:rsidR="00734468" w:rsidRPr="00AA2EEE">
        <w:rPr>
          <w:rFonts w:ascii="Arial" w:hAnsi="Arial" w:cs="Arial"/>
          <w:sz w:val="20"/>
          <w:szCs w:val="20"/>
          <w:lang w:val="en-US"/>
        </w:rPr>
        <w:t>in</w:t>
      </w:r>
      <w:r w:rsidRPr="00AA2EEE">
        <w:rPr>
          <w:rFonts w:ascii="Arial" w:hAnsi="Arial" w:cs="Arial"/>
          <w:sz w:val="20"/>
          <w:szCs w:val="20"/>
          <w:lang w:val="en-US"/>
        </w:rPr>
        <w:t xml:space="preserve"> a positive financial position</w:t>
      </w:r>
      <w:r w:rsidR="00734468" w:rsidRPr="00AA2EEE">
        <w:rPr>
          <w:rFonts w:ascii="Arial" w:hAnsi="Arial" w:cs="Arial"/>
          <w:sz w:val="20"/>
          <w:szCs w:val="20"/>
          <w:lang w:val="en-US"/>
        </w:rPr>
        <w:t>,</w:t>
      </w:r>
      <w:r w:rsidRPr="00AA2EEE">
        <w:rPr>
          <w:rFonts w:ascii="Arial" w:hAnsi="Arial" w:cs="Arial"/>
          <w:sz w:val="20"/>
          <w:szCs w:val="20"/>
          <w:lang w:val="en-US"/>
        </w:rPr>
        <w:t xml:space="preserve"> with our assets far exceeding our liabilities. While revenue, particularly from regulation fees</w:t>
      </w:r>
      <w:r w:rsidR="00734468" w:rsidRPr="00AA2EEE">
        <w:rPr>
          <w:rFonts w:ascii="Arial" w:hAnsi="Arial" w:cs="Arial"/>
          <w:sz w:val="20"/>
          <w:szCs w:val="20"/>
          <w:lang w:val="en-US"/>
        </w:rPr>
        <w:t>,</w:t>
      </w:r>
      <w:r w:rsidRPr="00AA2EEE">
        <w:rPr>
          <w:rFonts w:ascii="Arial" w:hAnsi="Arial" w:cs="Arial"/>
          <w:sz w:val="20"/>
          <w:szCs w:val="20"/>
          <w:lang w:val="en-US"/>
        </w:rPr>
        <w:t xml:space="preserve"> increased (R8.8m) relative to the previous period (R7m), we are worried by the rising expenses headlined by employee costs (R57m – 2021 and R65m -2022). This amount covers </w:t>
      </w:r>
      <w:r w:rsidR="00734468" w:rsidRPr="00AA2EEE">
        <w:rPr>
          <w:rFonts w:ascii="Arial" w:hAnsi="Arial" w:cs="Arial"/>
          <w:sz w:val="20"/>
          <w:szCs w:val="20"/>
          <w:lang w:val="en-US"/>
        </w:rPr>
        <w:t xml:space="preserve">the </w:t>
      </w:r>
      <w:r w:rsidRPr="00AA2EEE">
        <w:rPr>
          <w:rFonts w:ascii="Arial" w:hAnsi="Arial" w:cs="Arial"/>
          <w:sz w:val="20"/>
          <w:szCs w:val="20"/>
          <w:lang w:val="en-US"/>
        </w:rPr>
        <w:t>remuneration of</w:t>
      </w:r>
      <w:r w:rsidRPr="00AA2EEE">
        <w:rPr>
          <w:rFonts w:ascii="Arial" w:hAnsi="Arial" w:cs="Arial"/>
          <w:color w:val="auto"/>
          <w:spacing w:val="0"/>
          <w:sz w:val="20"/>
          <w:szCs w:val="20"/>
          <w:lang w:val="en-US" w:eastAsia="en-US"/>
        </w:rPr>
        <w:t xml:space="preserve"> </w:t>
      </w:r>
      <w:r w:rsidRPr="00AA2EEE">
        <w:rPr>
          <w:rFonts w:ascii="Arial" w:hAnsi="Arial" w:cs="Arial"/>
          <w:sz w:val="20"/>
          <w:szCs w:val="20"/>
          <w:lang w:val="en-US"/>
        </w:rPr>
        <w:t>the classifiers as well.</w:t>
      </w:r>
    </w:p>
    <w:p w:rsidR="00BB3C07" w:rsidRPr="00AA2EEE" w:rsidRDefault="006907AA" w:rsidP="00AA2EEE">
      <w:pPr>
        <w:spacing w:after="0" w:line="240" w:lineRule="auto"/>
        <w:jc w:val="left"/>
        <w:rPr>
          <w:rFonts w:ascii="Arial" w:hAnsi="Arial" w:cs="Arial"/>
          <w:bCs/>
          <w:sz w:val="20"/>
          <w:szCs w:val="20"/>
          <w:lang w:val="en-US"/>
        </w:rPr>
      </w:pPr>
      <w:r w:rsidRPr="00AA2EEE">
        <w:rPr>
          <w:rFonts w:ascii="Arial" w:hAnsi="Arial" w:cs="Arial"/>
          <w:noProof/>
          <w:sz w:val="20"/>
          <w:szCs w:val="20"/>
          <w:lang w:val="en-US" w:eastAsia="en-US"/>
        </w:rPr>
        <w:drawing>
          <wp:inline distT="0" distB="0" distL="0" distR="0">
            <wp:extent cx="2685179" cy="1047649"/>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1529" cy="1061831"/>
                    </a:xfrm>
                    <a:prstGeom prst="rect">
                      <a:avLst/>
                    </a:prstGeom>
                    <a:noFill/>
                  </pic:spPr>
                </pic:pic>
              </a:graphicData>
            </a:graphic>
          </wp:inline>
        </w:drawing>
      </w:r>
    </w:p>
    <w:p w:rsidR="004B2603" w:rsidRPr="00AA2EEE" w:rsidRDefault="004B2603" w:rsidP="00AA2EEE">
      <w:pPr>
        <w:autoSpaceDE w:val="0"/>
        <w:autoSpaceDN w:val="0"/>
        <w:adjustRightInd w:val="0"/>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803459" w:rsidRPr="00AA2EEE">
        <w:rPr>
          <w:rFonts w:ascii="Arial" w:hAnsi="Arial" w:cs="Arial"/>
          <w:b/>
          <w:sz w:val="20"/>
          <w:szCs w:val="20"/>
        </w:rPr>
        <w:t>2</w:t>
      </w:r>
      <w:r w:rsidRPr="00AA2EEE">
        <w:rPr>
          <w:rFonts w:ascii="Arial" w:hAnsi="Arial" w:cs="Arial"/>
          <w:b/>
          <w:sz w:val="20"/>
          <w:szCs w:val="20"/>
        </w:rPr>
        <w:t>.</w:t>
      </w:r>
      <w:r w:rsidR="00803459" w:rsidRPr="00AA2EEE">
        <w:rPr>
          <w:rFonts w:ascii="Arial" w:hAnsi="Arial" w:cs="Arial"/>
          <w:b/>
          <w:sz w:val="20"/>
          <w:szCs w:val="20"/>
        </w:rPr>
        <w:t>6</w:t>
      </w:r>
      <w:r w:rsidRPr="00AA2EEE">
        <w:rPr>
          <w:rFonts w:ascii="Arial" w:hAnsi="Arial" w:cs="Arial"/>
          <w:b/>
          <w:sz w:val="20"/>
          <w:szCs w:val="20"/>
        </w:rPr>
        <w:t>.3</w:t>
      </w:r>
      <w:r w:rsidRPr="00AA2EEE">
        <w:rPr>
          <w:rFonts w:ascii="Arial" w:hAnsi="Arial" w:cs="Arial"/>
          <w:b/>
          <w:sz w:val="20"/>
          <w:szCs w:val="20"/>
        </w:rPr>
        <w:tab/>
        <w:t>Audit Opinion</w:t>
      </w:r>
    </w:p>
    <w:p w:rsidR="00A53D8B" w:rsidRPr="00AA2EEE" w:rsidRDefault="00933D24" w:rsidP="00AA2EEE">
      <w:pPr>
        <w:spacing w:after="0" w:line="240" w:lineRule="auto"/>
        <w:jc w:val="left"/>
        <w:rPr>
          <w:rFonts w:ascii="Arial" w:hAnsi="Arial" w:cs="Arial"/>
          <w:sz w:val="20"/>
          <w:szCs w:val="20"/>
        </w:rPr>
      </w:pPr>
      <w:r w:rsidRPr="00AA2EEE">
        <w:rPr>
          <w:rFonts w:ascii="Arial" w:hAnsi="Arial" w:cs="Arial"/>
          <w:sz w:val="20"/>
          <w:szCs w:val="20"/>
        </w:rPr>
        <w:t xml:space="preserve">The FPB received a </w:t>
      </w:r>
      <w:r w:rsidRPr="00AA2EEE">
        <w:rPr>
          <w:rFonts w:ascii="Arial" w:hAnsi="Arial" w:cs="Arial"/>
          <w:b/>
          <w:sz w:val="20"/>
          <w:szCs w:val="20"/>
        </w:rPr>
        <w:t xml:space="preserve">Clean </w:t>
      </w:r>
      <w:r w:rsidR="00C95555" w:rsidRPr="00AA2EEE">
        <w:rPr>
          <w:rFonts w:ascii="Arial" w:hAnsi="Arial" w:cs="Arial"/>
          <w:b/>
          <w:sz w:val="20"/>
          <w:szCs w:val="20"/>
        </w:rPr>
        <w:t>audit opinion</w:t>
      </w:r>
      <w:r w:rsidR="00C95555" w:rsidRPr="00AA2EEE">
        <w:rPr>
          <w:rFonts w:ascii="Arial" w:hAnsi="Arial" w:cs="Arial"/>
          <w:sz w:val="20"/>
          <w:szCs w:val="20"/>
        </w:rPr>
        <w:t xml:space="preserve"> </w:t>
      </w:r>
      <w:r w:rsidR="00A53D8B" w:rsidRPr="00AA2EEE">
        <w:rPr>
          <w:rFonts w:ascii="Arial" w:hAnsi="Arial" w:cs="Arial"/>
          <w:sz w:val="20"/>
          <w:szCs w:val="20"/>
        </w:rPr>
        <w:t xml:space="preserve">(Unqualified with no findings) </w:t>
      </w:r>
      <w:r w:rsidRPr="00AA2EEE">
        <w:rPr>
          <w:rFonts w:ascii="Arial" w:hAnsi="Arial" w:cs="Arial"/>
          <w:sz w:val="20"/>
          <w:szCs w:val="20"/>
        </w:rPr>
        <w:t>from the AGSA in the 2021/22 Audit Report. This implies that there were no material misstatements in the financial statements</w:t>
      </w:r>
      <w:r w:rsidR="002841E4" w:rsidRPr="00AA2EEE">
        <w:rPr>
          <w:rFonts w:ascii="Arial" w:hAnsi="Arial" w:cs="Arial"/>
          <w:sz w:val="20"/>
          <w:szCs w:val="20"/>
        </w:rPr>
        <w:t xml:space="preserve"> and</w:t>
      </w:r>
      <w:r w:rsidRPr="00AA2EEE">
        <w:rPr>
          <w:rFonts w:ascii="Arial" w:hAnsi="Arial" w:cs="Arial"/>
          <w:sz w:val="20"/>
          <w:szCs w:val="20"/>
        </w:rPr>
        <w:t xml:space="preserve"> non-compliance with all relevant legislation and performance objectives.</w:t>
      </w:r>
    </w:p>
    <w:p w:rsidR="004B2603" w:rsidRPr="00AA2EEE" w:rsidRDefault="002C31C2" w:rsidP="00AA2EEE">
      <w:pPr>
        <w:tabs>
          <w:tab w:val="left" w:pos="1440"/>
          <w:tab w:val="left" w:pos="2160"/>
          <w:tab w:val="left" w:pos="2880"/>
          <w:tab w:val="left" w:pos="3600"/>
          <w:tab w:val="left" w:pos="4320"/>
          <w:tab w:val="left" w:pos="5040"/>
          <w:tab w:val="left" w:pos="5760"/>
          <w:tab w:val="left" w:pos="6480"/>
          <w:tab w:val="left" w:pos="7811"/>
        </w:tabs>
        <w:autoSpaceDE w:val="0"/>
        <w:autoSpaceDN w:val="0"/>
        <w:adjustRightInd w:val="0"/>
        <w:spacing w:after="0" w:line="240" w:lineRule="auto"/>
        <w:ind w:left="900" w:hanging="540"/>
        <w:jc w:val="left"/>
        <w:rPr>
          <w:rFonts w:ascii="Arial" w:hAnsi="Arial" w:cs="Arial"/>
          <w:b/>
          <w:sz w:val="20"/>
          <w:szCs w:val="20"/>
        </w:rPr>
      </w:pPr>
      <w:r w:rsidRPr="00AA2EEE">
        <w:rPr>
          <w:rFonts w:ascii="Arial" w:hAnsi="Arial" w:cs="Arial"/>
          <w:b/>
          <w:sz w:val="20"/>
          <w:szCs w:val="20"/>
        </w:rPr>
        <w:t>1</w:t>
      </w:r>
      <w:r w:rsidR="005F585B" w:rsidRPr="00AA2EEE">
        <w:rPr>
          <w:rFonts w:ascii="Arial" w:hAnsi="Arial" w:cs="Arial"/>
          <w:b/>
          <w:sz w:val="20"/>
          <w:szCs w:val="20"/>
        </w:rPr>
        <w:t>2</w:t>
      </w:r>
      <w:r w:rsidRPr="00AA2EEE">
        <w:rPr>
          <w:rFonts w:ascii="Arial" w:hAnsi="Arial" w:cs="Arial"/>
          <w:b/>
          <w:sz w:val="20"/>
          <w:szCs w:val="20"/>
        </w:rPr>
        <w:t>.</w:t>
      </w:r>
      <w:r w:rsidR="005F585B" w:rsidRPr="00AA2EEE">
        <w:rPr>
          <w:rFonts w:ascii="Arial" w:hAnsi="Arial" w:cs="Arial"/>
          <w:b/>
          <w:sz w:val="20"/>
          <w:szCs w:val="20"/>
        </w:rPr>
        <w:t>7</w:t>
      </w:r>
      <w:r w:rsidRPr="00AA2EEE">
        <w:rPr>
          <w:rFonts w:ascii="Arial" w:hAnsi="Arial" w:cs="Arial"/>
          <w:b/>
          <w:sz w:val="20"/>
          <w:szCs w:val="20"/>
        </w:rPr>
        <w:tab/>
        <w:t>South African Broadcasting Corporation (SABC)</w:t>
      </w:r>
      <w:r w:rsidRPr="00AA2EEE">
        <w:rPr>
          <w:rFonts w:ascii="Arial" w:hAnsi="Arial" w:cs="Arial"/>
          <w:b/>
          <w:sz w:val="20"/>
          <w:szCs w:val="20"/>
        </w:rPr>
        <w:tab/>
      </w:r>
    </w:p>
    <w:p w:rsidR="002C31C2" w:rsidRPr="00AA2EEE" w:rsidRDefault="00225B6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South African Broadcasting Corporation (SOC) Limited (“The SABC”) is a Schedule 2 (“Major Public Entity”) entity in terms of the Public Finance Management Act No. 1 of 1999 (“PFMA”), as amended. The Corporation is subject to a list of legislation </w:t>
      </w:r>
      <w:r w:rsidR="001151F1" w:rsidRPr="00AA2EEE">
        <w:rPr>
          <w:rFonts w:ascii="Arial" w:hAnsi="Arial" w:cs="Arial"/>
          <w:sz w:val="20"/>
          <w:szCs w:val="20"/>
          <w:lang w:val="en-US"/>
        </w:rPr>
        <w:t>during</w:t>
      </w:r>
      <w:r w:rsidRPr="00AA2EEE">
        <w:rPr>
          <w:rFonts w:ascii="Arial" w:hAnsi="Arial" w:cs="Arial"/>
          <w:sz w:val="20"/>
          <w:szCs w:val="20"/>
          <w:lang w:val="en-US"/>
        </w:rPr>
        <w:t xml:space="preserve"> its operations.</w:t>
      </w:r>
    </w:p>
    <w:p w:rsidR="00225B6C" w:rsidRPr="00AA2EEE" w:rsidRDefault="00225B6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Broadcasting Act (The Act) is the SABC’s founding</w:t>
      </w:r>
      <w:r w:rsidR="004A7922" w:rsidRPr="00AA2EEE">
        <w:rPr>
          <w:rFonts w:ascii="Arial" w:hAnsi="Arial" w:cs="Arial"/>
          <w:sz w:val="20"/>
          <w:szCs w:val="20"/>
          <w:lang w:val="en-US"/>
        </w:rPr>
        <w:t xml:space="preserve"> </w:t>
      </w:r>
      <w:r w:rsidRPr="00AA2EEE">
        <w:rPr>
          <w:rFonts w:ascii="Arial" w:hAnsi="Arial" w:cs="Arial"/>
          <w:sz w:val="20"/>
          <w:szCs w:val="20"/>
          <w:lang w:val="en-US"/>
        </w:rPr>
        <w:t>statute. In terms of the Act, the SABC’s obligations are</w:t>
      </w:r>
      <w:r w:rsidR="004A7922" w:rsidRPr="00AA2EEE">
        <w:rPr>
          <w:rFonts w:ascii="Arial" w:hAnsi="Arial" w:cs="Arial"/>
          <w:sz w:val="20"/>
          <w:szCs w:val="20"/>
          <w:lang w:val="en-US"/>
        </w:rPr>
        <w:t xml:space="preserve"> </w:t>
      </w:r>
      <w:r w:rsidRPr="00AA2EEE">
        <w:rPr>
          <w:rFonts w:ascii="Arial" w:hAnsi="Arial" w:cs="Arial"/>
          <w:sz w:val="20"/>
          <w:szCs w:val="20"/>
          <w:lang w:val="en-US"/>
        </w:rPr>
        <w:t>captured in the Independent Communications Authority of</w:t>
      </w:r>
      <w:r w:rsidR="004A7922" w:rsidRPr="00AA2EEE">
        <w:rPr>
          <w:rFonts w:ascii="Arial" w:hAnsi="Arial" w:cs="Arial"/>
          <w:sz w:val="20"/>
          <w:szCs w:val="20"/>
          <w:lang w:val="en-US"/>
        </w:rPr>
        <w:t xml:space="preserve"> </w:t>
      </w:r>
      <w:r w:rsidRPr="00AA2EEE">
        <w:rPr>
          <w:rFonts w:ascii="Arial" w:hAnsi="Arial" w:cs="Arial"/>
          <w:sz w:val="20"/>
          <w:szCs w:val="20"/>
          <w:lang w:val="en-US"/>
        </w:rPr>
        <w:t>South Africa (“ICASA”) Regulations and license conditions</w:t>
      </w:r>
      <w:r w:rsidR="004A7922" w:rsidRPr="00AA2EEE">
        <w:rPr>
          <w:rFonts w:ascii="Arial" w:hAnsi="Arial" w:cs="Arial"/>
          <w:sz w:val="20"/>
          <w:szCs w:val="20"/>
          <w:lang w:val="en-US"/>
        </w:rPr>
        <w:t xml:space="preserve"> </w:t>
      </w:r>
      <w:r w:rsidRPr="00AA2EEE">
        <w:rPr>
          <w:rFonts w:ascii="Arial" w:hAnsi="Arial" w:cs="Arial"/>
          <w:sz w:val="20"/>
          <w:szCs w:val="20"/>
          <w:lang w:val="en-US"/>
        </w:rPr>
        <w:t>of the Corporation’s five television channels and 18 radio</w:t>
      </w:r>
      <w:r w:rsidR="004A7922" w:rsidRPr="00AA2EEE">
        <w:rPr>
          <w:rFonts w:ascii="Arial" w:hAnsi="Arial" w:cs="Arial"/>
          <w:sz w:val="20"/>
          <w:szCs w:val="20"/>
          <w:lang w:val="en-US"/>
        </w:rPr>
        <w:t xml:space="preserve"> </w:t>
      </w:r>
      <w:r w:rsidRPr="00AA2EEE">
        <w:rPr>
          <w:rFonts w:ascii="Arial" w:hAnsi="Arial" w:cs="Arial"/>
          <w:sz w:val="20"/>
          <w:szCs w:val="20"/>
          <w:lang w:val="en-US"/>
        </w:rPr>
        <w:t>stations.</w:t>
      </w:r>
    </w:p>
    <w:p w:rsidR="005F585B" w:rsidRPr="00AA2EEE" w:rsidRDefault="005F585B"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business of the SABC is further defined by the Act into two distinct services – Public Broadcasting Services (PBS); and Public Commercial Services (PCS) – which are to be administered separately. Each SABC radio service and television channel is licensed independently by ICASA, and each </w:t>
      </w:r>
      <w:r w:rsidR="004837B2" w:rsidRPr="00AA2EEE">
        <w:rPr>
          <w:rFonts w:ascii="Arial" w:hAnsi="Arial" w:cs="Arial"/>
          <w:sz w:val="20"/>
          <w:szCs w:val="20"/>
          <w:lang w:val="en-US"/>
        </w:rPr>
        <w:t>must</w:t>
      </w:r>
      <w:r w:rsidRPr="00AA2EEE">
        <w:rPr>
          <w:rFonts w:ascii="Arial" w:hAnsi="Arial" w:cs="Arial"/>
          <w:sz w:val="20"/>
          <w:szCs w:val="20"/>
          <w:lang w:val="en-US"/>
        </w:rPr>
        <w:t xml:space="preserve"> adhere to its respective licence conditions and the provisions of the Broadcasting Act, including the SABC Charter. The SABC has advanced the view that the Broadcasting Act should not contain a distinction between the two services because</w:t>
      </w:r>
      <w:r w:rsidR="001151F1" w:rsidRPr="00AA2EEE">
        <w:rPr>
          <w:rFonts w:ascii="Arial" w:hAnsi="Arial" w:cs="Arial"/>
          <w:sz w:val="20"/>
          <w:szCs w:val="20"/>
          <w:lang w:val="en-US"/>
        </w:rPr>
        <w:t>,</w:t>
      </w:r>
      <w:r w:rsidRPr="00AA2EEE">
        <w:rPr>
          <w:rFonts w:ascii="Arial" w:hAnsi="Arial" w:cs="Arial"/>
          <w:sz w:val="20"/>
          <w:szCs w:val="20"/>
          <w:lang w:val="en-US"/>
        </w:rPr>
        <w:t xml:space="preserve"> in practice, it has a unitary model that governs its services.</w:t>
      </w:r>
    </w:p>
    <w:p w:rsidR="00A53D8B" w:rsidRPr="00AA2EEE" w:rsidRDefault="005F585B"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Due to this arrangement, the SABC is unable o prepare separate Annual Financial Statements for each group of services (PBS 15 radio stations and two TV channels; PCS, three radio stations and </w:t>
      </w:r>
      <w:r w:rsidRPr="00AA2EEE">
        <w:rPr>
          <w:rFonts w:ascii="Arial" w:hAnsi="Arial" w:cs="Arial"/>
          <w:sz w:val="20"/>
          <w:szCs w:val="20"/>
          <w:lang w:val="en-US"/>
        </w:rPr>
        <w:lastRenderedPageBreak/>
        <w:t xml:space="preserve">one TV channel). However, after </w:t>
      </w:r>
      <w:r w:rsidR="00F52B81" w:rsidRPr="00AA2EEE">
        <w:rPr>
          <w:rFonts w:ascii="Arial" w:hAnsi="Arial" w:cs="Arial"/>
          <w:sz w:val="20"/>
          <w:szCs w:val="20"/>
          <w:lang w:val="en-US"/>
        </w:rPr>
        <w:t>developing a framework for allocating</w:t>
      </w:r>
      <w:r w:rsidRPr="00AA2EEE">
        <w:rPr>
          <w:rFonts w:ascii="Arial" w:hAnsi="Arial" w:cs="Arial"/>
          <w:sz w:val="20"/>
          <w:szCs w:val="20"/>
          <w:lang w:val="en-US"/>
        </w:rPr>
        <w:t xml:space="preserve"> overheads, the Management Accounts </w:t>
      </w:r>
      <w:r w:rsidR="00F52B81" w:rsidRPr="00AA2EEE">
        <w:rPr>
          <w:rFonts w:ascii="Arial" w:hAnsi="Arial" w:cs="Arial"/>
          <w:sz w:val="20"/>
          <w:szCs w:val="20"/>
          <w:lang w:val="en-US"/>
        </w:rPr>
        <w:t>distinguish</w:t>
      </w:r>
      <w:r w:rsidRPr="00AA2EEE">
        <w:rPr>
          <w:rFonts w:ascii="Arial" w:hAnsi="Arial" w:cs="Arial"/>
          <w:sz w:val="20"/>
          <w:szCs w:val="20"/>
          <w:lang w:val="en-US"/>
        </w:rPr>
        <w:t xml:space="preserve"> between PCS and PBS.</w:t>
      </w:r>
      <w:r w:rsidRPr="00AA2EEE" w:rsidDel="005F585B">
        <w:rPr>
          <w:rFonts w:ascii="Arial" w:hAnsi="Arial" w:cs="Arial"/>
          <w:sz w:val="20"/>
          <w:szCs w:val="20"/>
          <w:lang w:val="en-US"/>
        </w:rPr>
        <w:t xml:space="preserve"> </w:t>
      </w:r>
    </w:p>
    <w:p w:rsidR="002C31C2" w:rsidRPr="00AA2EEE" w:rsidRDefault="002C31C2" w:rsidP="00AA2EEE">
      <w:pPr>
        <w:tabs>
          <w:tab w:val="left" w:pos="1440"/>
          <w:tab w:val="left" w:pos="2160"/>
          <w:tab w:val="left" w:pos="2880"/>
          <w:tab w:val="left" w:pos="3600"/>
          <w:tab w:val="center" w:pos="4995"/>
        </w:tabs>
        <w:autoSpaceDE w:val="0"/>
        <w:autoSpaceDN w:val="0"/>
        <w:adjustRightInd w:val="0"/>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076D9F" w:rsidRPr="00AA2EEE">
        <w:rPr>
          <w:rFonts w:ascii="Arial" w:hAnsi="Arial" w:cs="Arial"/>
          <w:b/>
          <w:sz w:val="20"/>
          <w:szCs w:val="20"/>
        </w:rPr>
        <w:t>2</w:t>
      </w:r>
      <w:r w:rsidRPr="00AA2EEE">
        <w:rPr>
          <w:rFonts w:ascii="Arial" w:hAnsi="Arial" w:cs="Arial"/>
          <w:b/>
          <w:sz w:val="20"/>
          <w:szCs w:val="20"/>
        </w:rPr>
        <w:t>.</w:t>
      </w:r>
      <w:r w:rsidR="00076D9F" w:rsidRPr="00AA2EEE">
        <w:rPr>
          <w:rFonts w:ascii="Arial" w:hAnsi="Arial" w:cs="Arial"/>
          <w:b/>
          <w:sz w:val="20"/>
          <w:szCs w:val="20"/>
        </w:rPr>
        <w:t>7</w:t>
      </w:r>
      <w:r w:rsidRPr="00AA2EEE">
        <w:rPr>
          <w:rFonts w:ascii="Arial" w:hAnsi="Arial" w:cs="Arial"/>
          <w:b/>
          <w:sz w:val="20"/>
          <w:szCs w:val="20"/>
        </w:rPr>
        <w:t>.1</w:t>
      </w:r>
      <w:r w:rsidRPr="00AA2EEE">
        <w:rPr>
          <w:rFonts w:ascii="Arial" w:hAnsi="Arial" w:cs="Arial"/>
          <w:b/>
          <w:sz w:val="20"/>
          <w:szCs w:val="20"/>
        </w:rPr>
        <w:tab/>
        <w:t>Performance Highlights</w:t>
      </w:r>
      <w:r w:rsidRPr="00AA2EEE">
        <w:rPr>
          <w:rFonts w:ascii="Arial" w:hAnsi="Arial" w:cs="Arial"/>
          <w:b/>
          <w:sz w:val="20"/>
          <w:szCs w:val="20"/>
        </w:rPr>
        <w:tab/>
      </w:r>
    </w:p>
    <w:p w:rsidR="002B5433" w:rsidRPr="00AA2EEE" w:rsidRDefault="002B5433" w:rsidP="00AA2EEE">
      <w:pPr>
        <w:spacing w:after="0" w:line="240" w:lineRule="auto"/>
        <w:jc w:val="left"/>
        <w:rPr>
          <w:rFonts w:ascii="Arial" w:hAnsi="Arial" w:cs="Arial"/>
          <w:sz w:val="20"/>
          <w:szCs w:val="20"/>
          <w:lang w:val="en-ZA"/>
        </w:rPr>
      </w:pPr>
      <w:r w:rsidRPr="00AA2EEE">
        <w:rPr>
          <w:rFonts w:ascii="Arial" w:hAnsi="Arial" w:cs="Arial"/>
          <w:sz w:val="20"/>
          <w:szCs w:val="20"/>
          <w:lang w:val="en-US"/>
        </w:rPr>
        <w:t xml:space="preserve">During the year under review, the </w:t>
      </w:r>
      <w:r w:rsidRPr="00AA2EEE">
        <w:rPr>
          <w:rFonts w:ascii="Arial" w:hAnsi="Arial" w:cs="Arial"/>
          <w:sz w:val="20"/>
          <w:szCs w:val="20"/>
          <w:lang w:val="en-ZA"/>
        </w:rPr>
        <w:t xml:space="preserve">SABC Board has had a full complement of the Executive team, </w:t>
      </w:r>
      <w:r w:rsidR="00F52B81" w:rsidRPr="00AA2EEE">
        <w:rPr>
          <w:rFonts w:ascii="Arial" w:hAnsi="Arial" w:cs="Arial"/>
          <w:sz w:val="20"/>
          <w:szCs w:val="20"/>
          <w:lang w:val="en-ZA"/>
        </w:rPr>
        <w:t>which contributed to the corporation's stability</w:t>
      </w:r>
      <w:r w:rsidRPr="00AA2EEE">
        <w:rPr>
          <w:rFonts w:ascii="Arial" w:hAnsi="Arial" w:cs="Arial"/>
          <w:sz w:val="20"/>
          <w:szCs w:val="20"/>
          <w:lang w:val="en-ZA"/>
        </w:rPr>
        <w:t xml:space="preserve">. </w:t>
      </w:r>
      <w:r w:rsidR="00F52B81" w:rsidRPr="00AA2EEE">
        <w:rPr>
          <w:rFonts w:ascii="Arial" w:hAnsi="Arial" w:cs="Arial"/>
          <w:sz w:val="20"/>
          <w:szCs w:val="20"/>
          <w:lang w:val="en-ZA"/>
        </w:rPr>
        <w:t>Even though</w:t>
      </w:r>
      <w:r w:rsidRPr="00AA2EEE">
        <w:rPr>
          <w:rFonts w:ascii="Arial" w:hAnsi="Arial" w:cs="Arial"/>
          <w:sz w:val="20"/>
          <w:szCs w:val="20"/>
          <w:lang w:val="en-ZA"/>
        </w:rPr>
        <w:t xml:space="preserve"> the financial predicament </w:t>
      </w:r>
      <w:r w:rsidR="00F52B81" w:rsidRPr="00AA2EEE">
        <w:rPr>
          <w:rFonts w:ascii="Arial" w:hAnsi="Arial" w:cs="Arial"/>
          <w:sz w:val="20"/>
          <w:szCs w:val="20"/>
          <w:lang w:val="en-ZA"/>
        </w:rPr>
        <w:t xml:space="preserve">was </w:t>
      </w:r>
      <w:r w:rsidRPr="00AA2EEE">
        <w:rPr>
          <w:rFonts w:ascii="Arial" w:hAnsi="Arial" w:cs="Arial"/>
          <w:sz w:val="20"/>
          <w:szCs w:val="20"/>
          <w:lang w:val="en-ZA"/>
        </w:rPr>
        <w:t xml:space="preserve">also spurred by </w:t>
      </w:r>
      <w:r w:rsidR="00F52B81" w:rsidRPr="00AA2EEE">
        <w:rPr>
          <w:rFonts w:ascii="Arial" w:hAnsi="Arial" w:cs="Arial"/>
          <w:sz w:val="20"/>
          <w:szCs w:val="20"/>
          <w:lang w:val="en-ZA"/>
        </w:rPr>
        <w:t xml:space="preserve">the </w:t>
      </w:r>
      <w:r w:rsidRPr="00AA2EEE">
        <w:rPr>
          <w:rFonts w:ascii="Arial" w:hAnsi="Arial" w:cs="Arial"/>
          <w:sz w:val="20"/>
          <w:szCs w:val="20"/>
          <w:lang w:val="en-ZA"/>
        </w:rPr>
        <w:t xml:space="preserve">COVID-19 pandemic and the subsequent and unfortunate negative economic environment did not assist much </w:t>
      </w:r>
      <w:r w:rsidR="00F52B81" w:rsidRPr="00AA2EEE">
        <w:rPr>
          <w:rFonts w:ascii="Arial" w:hAnsi="Arial" w:cs="Arial"/>
          <w:sz w:val="20"/>
          <w:szCs w:val="20"/>
          <w:lang w:val="en-ZA"/>
        </w:rPr>
        <w:t>in resolving</w:t>
      </w:r>
      <w:r w:rsidRPr="00AA2EEE">
        <w:rPr>
          <w:rFonts w:ascii="Arial" w:hAnsi="Arial" w:cs="Arial"/>
          <w:sz w:val="20"/>
          <w:szCs w:val="20"/>
          <w:lang w:val="en-ZA"/>
        </w:rPr>
        <w:t xml:space="preserve"> legacy issues. </w:t>
      </w:r>
    </w:p>
    <w:p w:rsidR="002B5433" w:rsidRPr="00AA2EEE" w:rsidRDefault="002B5433"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As the world faced arguably the worst global pandemic for a century, alongside an ‘infodemic’ of pervasive mis/disinformation, the role of an independent, trusted public broadcaster became more important than ever.</w:t>
      </w:r>
    </w:p>
    <w:p w:rsidR="002B5433" w:rsidRPr="00AA2EEE" w:rsidRDefault="002B5433" w:rsidP="00AA2EEE">
      <w:pPr>
        <w:spacing w:after="0" w:line="240" w:lineRule="auto"/>
        <w:jc w:val="left"/>
        <w:rPr>
          <w:rFonts w:ascii="Arial" w:hAnsi="Arial" w:cs="Arial"/>
          <w:sz w:val="20"/>
          <w:szCs w:val="20"/>
          <w:lang w:val="en-ZA"/>
        </w:rPr>
      </w:pPr>
      <w:r w:rsidRPr="00AA2EEE">
        <w:rPr>
          <w:rFonts w:ascii="Arial" w:hAnsi="Arial" w:cs="Arial"/>
          <w:sz w:val="20"/>
          <w:szCs w:val="20"/>
          <w:lang w:val="en-US"/>
        </w:rPr>
        <w:t>The Honourable State President appointed eight Non-Executive Directors (NEDs) on 11 April 2019</w:t>
      </w:r>
      <w:r w:rsidR="00B266CB" w:rsidRPr="00AA2EEE">
        <w:rPr>
          <w:rFonts w:ascii="Arial" w:hAnsi="Arial" w:cs="Arial"/>
          <w:sz w:val="20"/>
          <w:szCs w:val="20"/>
          <w:lang w:val="en-US"/>
        </w:rPr>
        <w:t>,</w:t>
      </w:r>
      <w:r w:rsidRPr="00AA2EEE">
        <w:rPr>
          <w:rFonts w:ascii="Arial" w:hAnsi="Arial" w:cs="Arial"/>
          <w:sz w:val="20"/>
          <w:szCs w:val="20"/>
          <w:lang w:val="en-US"/>
        </w:rPr>
        <w:t xml:space="preserve"> </w:t>
      </w:r>
      <w:r w:rsidR="00734468" w:rsidRPr="00AA2EEE">
        <w:rPr>
          <w:rFonts w:ascii="Arial" w:hAnsi="Arial" w:cs="Arial"/>
          <w:sz w:val="20"/>
          <w:szCs w:val="20"/>
          <w:lang w:val="en-US"/>
        </w:rPr>
        <w:t>resulting</w:t>
      </w:r>
      <w:r w:rsidRPr="00AA2EEE">
        <w:rPr>
          <w:rFonts w:ascii="Arial" w:hAnsi="Arial" w:cs="Arial"/>
          <w:sz w:val="20"/>
          <w:szCs w:val="20"/>
          <w:lang w:val="en-US"/>
        </w:rPr>
        <w:t xml:space="preserve"> in a fully quorate and functional Board. One vacancy arose because of resignation in the previous financial year. Dr Renee Horne was subsequently appointed on 15 June 2022 to the Board of 12 Non-Executive Directors and three Executive Directors.</w:t>
      </w:r>
    </w:p>
    <w:p w:rsidR="002B5433" w:rsidRPr="00AA2EEE" w:rsidRDefault="002B5433" w:rsidP="00AA2EEE">
      <w:pPr>
        <w:spacing w:after="0" w:line="240" w:lineRule="auto"/>
        <w:jc w:val="left"/>
        <w:rPr>
          <w:rFonts w:ascii="Arial" w:hAnsi="Arial" w:cs="Arial"/>
          <w:sz w:val="20"/>
          <w:szCs w:val="20"/>
          <w:lang w:val="en-US"/>
        </w:rPr>
      </w:pPr>
      <w:r w:rsidRPr="00AA2EEE">
        <w:rPr>
          <w:rFonts w:ascii="Arial" w:hAnsi="Arial" w:cs="Arial"/>
          <w:sz w:val="20"/>
          <w:szCs w:val="20"/>
          <w:lang w:val="en-ZA"/>
        </w:rPr>
        <w:t xml:space="preserve">The general performance of the SABC is summarised below in terms of its Turnaround Plan and is followed by the assessment of each of the five pillars’ performance indicators. </w:t>
      </w:r>
      <w:r w:rsidRPr="00AA2EEE">
        <w:rPr>
          <w:rFonts w:ascii="Arial" w:hAnsi="Arial" w:cs="Arial"/>
          <w:sz w:val="20"/>
          <w:szCs w:val="20"/>
          <w:lang w:val="en-US"/>
        </w:rPr>
        <w:t>The SABC’s Turnaround Plan is based on the principle that the sustainability of the public broadcaster – through the financing of public mandate programming – is crucial to constitutional democracy. During the year under review, the SABC remained steadfast in attaining its strategic imperatives governed by its Turnaround Plan.</w:t>
      </w:r>
    </w:p>
    <w:p w:rsidR="002B5433" w:rsidRPr="00AA2EEE" w:rsidRDefault="002B5433" w:rsidP="00AA2EEE">
      <w:pPr>
        <w:spacing w:after="0" w:line="240" w:lineRule="auto"/>
        <w:jc w:val="left"/>
        <w:rPr>
          <w:rFonts w:ascii="Arial" w:hAnsi="Arial" w:cs="Arial"/>
          <w:sz w:val="20"/>
          <w:szCs w:val="20"/>
          <w:lang w:val="en-ZA"/>
        </w:rPr>
      </w:pPr>
      <w:r w:rsidRPr="00AA2EEE">
        <w:rPr>
          <w:rFonts w:ascii="Arial" w:hAnsi="Arial" w:cs="Arial"/>
          <w:sz w:val="20"/>
          <w:szCs w:val="20"/>
          <w:lang w:val="en-US"/>
        </w:rPr>
        <w:t>The SABC operations include a provincial office in each of the nine provinces. A Regional Operations Manager, representing the Corporation in all the corners of the country, heads each provincial office. The year under review was the first under the new organisational structure informed by the SABC’s new Target Operating Model.</w:t>
      </w:r>
    </w:p>
    <w:p w:rsidR="002B5433" w:rsidRPr="00AA2EEE" w:rsidRDefault="002B5433"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 terms of mandate delivery, the Corporation continued to excel in its quest to keep the nation informed, educated and entertained through content that also promotes social cohesion. In addition to near-flawless broadcast performance for the year, two occasions from the year under review stand out. </w:t>
      </w:r>
    </w:p>
    <w:p w:rsidR="002B5433" w:rsidRPr="00AA2EEE" w:rsidRDefault="002B5433"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first was the coverage of the unfortunate July 2021 unrest. The </w:t>
      </w:r>
      <w:r w:rsidR="00734468" w:rsidRPr="00AA2EEE">
        <w:rPr>
          <w:rFonts w:ascii="Arial" w:hAnsi="Arial" w:cs="Arial"/>
          <w:sz w:val="20"/>
          <w:szCs w:val="20"/>
          <w:lang w:val="en-US"/>
        </w:rPr>
        <w:t>second highlight was the outstanding coverage of the local government elections held in November 2021</w:t>
      </w:r>
      <w:r w:rsidRPr="00AA2EEE">
        <w:rPr>
          <w:rFonts w:ascii="Arial" w:hAnsi="Arial" w:cs="Arial"/>
          <w:sz w:val="20"/>
          <w:szCs w:val="20"/>
          <w:lang w:val="en-US"/>
        </w:rPr>
        <w:t>. Furthermore</w:t>
      </w:r>
      <w:r w:rsidR="002841E4" w:rsidRPr="00AA2EEE">
        <w:rPr>
          <w:rFonts w:ascii="Arial" w:hAnsi="Arial" w:cs="Arial"/>
          <w:sz w:val="20"/>
          <w:szCs w:val="20"/>
          <w:lang w:val="en-US"/>
        </w:rPr>
        <w:t>, despite resource constraints, the SABC News provided unrivalled elections coverage, including pre-and post-election coverage</w:t>
      </w:r>
      <w:r w:rsidRPr="00AA2EEE">
        <w:rPr>
          <w:rFonts w:ascii="Arial" w:hAnsi="Arial" w:cs="Arial"/>
          <w:sz w:val="20"/>
          <w:szCs w:val="20"/>
          <w:lang w:val="en-US"/>
        </w:rPr>
        <w:t xml:space="preserve">. </w:t>
      </w:r>
    </w:p>
    <w:p w:rsidR="002B5433" w:rsidRPr="00AA2EEE" w:rsidRDefault="002B5433"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However, most of its revenue remained challenging. Initial improvements in revenue generation witnessed in the early part of the year could unfortunately not be sustained due to internal and external factors. Internal factors</w:t>
      </w:r>
      <w:r w:rsidR="00734468" w:rsidRPr="00AA2EEE">
        <w:rPr>
          <w:rFonts w:ascii="Arial" w:hAnsi="Arial" w:cs="Arial"/>
          <w:sz w:val="20"/>
          <w:szCs w:val="20"/>
          <w:lang w:val="en-US"/>
        </w:rPr>
        <w:t xml:space="preserve"> are</w:t>
      </w:r>
      <w:r w:rsidRPr="00AA2EEE">
        <w:rPr>
          <w:rFonts w:ascii="Arial" w:hAnsi="Arial" w:cs="Arial"/>
          <w:sz w:val="20"/>
          <w:szCs w:val="20"/>
          <w:lang w:val="en-US"/>
        </w:rPr>
        <w:t xml:space="preserve"> related to continued audience declines due to challenges in timeously securing new television content and sufficiently marketing it.</w:t>
      </w:r>
    </w:p>
    <w:p w:rsidR="00EA28B4" w:rsidRPr="00AA2EEE" w:rsidRDefault="002B5433"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year ended with the SABC having implemented 96 per cent of the key actions in the SABC Turnaround Plan that were within its control.</w:t>
      </w:r>
    </w:p>
    <w:p w:rsidR="00076D9F" w:rsidRPr="00AA2EEE" w:rsidRDefault="00EA28B4"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lastRenderedPageBreak/>
        <w:drawing>
          <wp:inline distT="0" distB="0" distL="0" distR="0">
            <wp:extent cx="5613126" cy="3805611"/>
            <wp:effectExtent l="0" t="0" r="698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1824" cy="3811508"/>
                    </a:xfrm>
                    <a:prstGeom prst="rect">
                      <a:avLst/>
                    </a:prstGeom>
                    <a:noFill/>
                  </pic:spPr>
                </pic:pic>
              </a:graphicData>
            </a:graphic>
          </wp:inline>
        </w:drawing>
      </w:r>
    </w:p>
    <w:p w:rsidR="002B5433" w:rsidRPr="00AA2EEE" w:rsidRDefault="002B5433" w:rsidP="00AA2EEE">
      <w:pPr>
        <w:spacing w:after="0" w:line="240" w:lineRule="auto"/>
        <w:jc w:val="left"/>
        <w:rPr>
          <w:rFonts w:ascii="Arial" w:hAnsi="Arial" w:cs="Arial"/>
          <w:sz w:val="20"/>
          <w:szCs w:val="20"/>
        </w:rPr>
      </w:pPr>
    </w:p>
    <w:p w:rsidR="002C31C2" w:rsidRPr="00AA2EEE" w:rsidRDefault="002C31C2" w:rsidP="00AA2EEE">
      <w:pPr>
        <w:autoSpaceDE w:val="0"/>
        <w:autoSpaceDN w:val="0"/>
        <w:adjustRightInd w:val="0"/>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076D9F" w:rsidRPr="00AA2EEE">
        <w:rPr>
          <w:rFonts w:ascii="Arial" w:hAnsi="Arial" w:cs="Arial"/>
          <w:b/>
          <w:sz w:val="20"/>
          <w:szCs w:val="20"/>
        </w:rPr>
        <w:t>2</w:t>
      </w:r>
      <w:r w:rsidRPr="00AA2EEE">
        <w:rPr>
          <w:rFonts w:ascii="Arial" w:hAnsi="Arial" w:cs="Arial"/>
          <w:b/>
          <w:sz w:val="20"/>
          <w:szCs w:val="20"/>
        </w:rPr>
        <w:t>.</w:t>
      </w:r>
      <w:r w:rsidR="00076D9F" w:rsidRPr="00AA2EEE">
        <w:rPr>
          <w:rFonts w:ascii="Arial" w:hAnsi="Arial" w:cs="Arial"/>
          <w:b/>
          <w:sz w:val="20"/>
          <w:szCs w:val="20"/>
        </w:rPr>
        <w:t>7</w:t>
      </w:r>
      <w:r w:rsidRPr="00AA2EEE">
        <w:rPr>
          <w:rFonts w:ascii="Arial" w:hAnsi="Arial" w:cs="Arial"/>
          <w:b/>
          <w:sz w:val="20"/>
          <w:szCs w:val="20"/>
        </w:rPr>
        <w:t>.2</w:t>
      </w:r>
      <w:r w:rsidRPr="00AA2EEE">
        <w:rPr>
          <w:rFonts w:ascii="Arial" w:hAnsi="Arial" w:cs="Arial"/>
          <w:b/>
          <w:sz w:val="20"/>
          <w:szCs w:val="20"/>
        </w:rPr>
        <w:tab/>
        <w:t>Financial Performance</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Despite an improvement </w:t>
      </w:r>
      <w:r w:rsidR="002841E4" w:rsidRPr="00AA2EEE">
        <w:rPr>
          <w:rFonts w:ascii="Arial" w:hAnsi="Arial" w:cs="Arial"/>
          <w:sz w:val="20"/>
          <w:szCs w:val="20"/>
          <w:lang w:val="en-US"/>
        </w:rPr>
        <w:t>in</w:t>
      </w:r>
      <w:r w:rsidRPr="00AA2EEE">
        <w:rPr>
          <w:rFonts w:ascii="Arial" w:hAnsi="Arial" w:cs="Arial"/>
          <w:sz w:val="20"/>
          <w:szCs w:val="20"/>
          <w:lang w:val="en-US"/>
        </w:rPr>
        <w:t xml:space="preserve"> </w:t>
      </w:r>
      <w:r w:rsidR="002841E4" w:rsidRPr="00AA2EEE">
        <w:rPr>
          <w:rFonts w:ascii="Arial" w:hAnsi="Arial" w:cs="Arial"/>
          <w:sz w:val="20"/>
          <w:szCs w:val="20"/>
          <w:lang w:val="en-US"/>
        </w:rPr>
        <w:t xml:space="preserve">an </w:t>
      </w:r>
      <w:r w:rsidRPr="00AA2EEE">
        <w:rPr>
          <w:rFonts w:ascii="Arial" w:hAnsi="Arial" w:cs="Arial"/>
          <w:sz w:val="20"/>
          <w:szCs w:val="20"/>
          <w:lang w:val="en-US"/>
        </w:rPr>
        <w:t>overall loss, the SABC continued to suffer losses for a 4</w:t>
      </w:r>
      <w:r w:rsidRPr="00AA2EEE">
        <w:rPr>
          <w:rFonts w:ascii="Arial" w:hAnsi="Arial" w:cs="Arial"/>
          <w:sz w:val="20"/>
          <w:szCs w:val="20"/>
          <w:vertAlign w:val="superscript"/>
          <w:lang w:val="en-US"/>
        </w:rPr>
        <w:t>th</w:t>
      </w:r>
      <w:r w:rsidRPr="00AA2EEE">
        <w:rPr>
          <w:rFonts w:ascii="Arial" w:hAnsi="Arial" w:cs="Arial"/>
          <w:sz w:val="20"/>
          <w:szCs w:val="20"/>
          <w:lang w:val="en-US"/>
        </w:rPr>
        <w:t xml:space="preserve"> consecutive year. The net loss amounted to R201 million</w:t>
      </w:r>
      <w:r w:rsidR="002841E4" w:rsidRPr="00AA2EEE">
        <w:rPr>
          <w:rFonts w:ascii="Arial" w:hAnsi="Arial" w:cs="Arial"/>
          <w:sz w:val="20"/>
          <w:szCs w:val="20"/>
          <w:lang w:val="en-US"/>
        </w:rPr>
        <w:t>,</w:t>
      </w:r>
      <w:r w:rsidRPr="00AA2EEE">
        <w:rPr>
          <w:rFonts w:ascii="Arial" w:hAnsi="Arial" w:cs="Arial"/>
          <w:sz w:val="20"/>
          <w:szCs w:val="20"/>
          <w:lang w:val="en-US"/>
        </w:rPr>
        <w:t xml:space="preserve"> a 62 per cent reduction from R530 million in </w:t>
      </w:r>
      <w:r w:rsidR="002841E4" w:rsidRPr="00AA2EEE">
        <w:rPr>
          <w:rFonts w:ascii="Arial" w:hAnsi="Arial" w:cs="Arial"/>
          <w:sz w:val="20"/>
          <w:szCs w:val="20"/>
          <w:lang w:val="en-US"/>
        </w:rPr>
        <w:t xml:space="preserve">the </w:t>
      </w:r>
      <w:r w:rsidRPr="00AA2EEE">
        <w:rPr>
          <w:rFonts w:ascii="Arial" w:hAnsi="Arial" w:cs="Arial"/>
          <w:sz w:val="20"/>
          <w:szCs w:val="20"/>
          <w:lang w:val="en-US"/>
        </w:rPr>
        <w:t xml:space="preserve">2020-21 Financial Year. </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income statement projections continue to indicate operating losses of R123 million, </w:t>
      </w:r>
      <w:r w:rsidR="00B266CB" w:rsidRPr="00AA2EEE">
        <w:rPr>
          <w:rFonts w:ascii="Arial" w:hAnsi="Arial" w:cs="Arial"/>
          <w:sz w:val="20"/>
          <w:szCs w:val="20"/>
          <w:lang w:val="en-US"/>
        </w:rPr>
        <w:t>indicating that the SABC will continue to operate at a loss soon</w:t>
      </w:r>
      <w:r w:rsidRPr="00AA2EEE">
        <w:rPr>
          <w:rFonts w:ascii="Arial" w:hAnsi="Arial" w:cs="Arial"/>
          <w:sz w:val="20"/>
          <w:szCs w:val="20"/>
          <w:lang w:val="en-US"/>
        </w:rPr>
        <w:t>.</w:t>
      </w:r>
    </w:p>
    <w:p w:rsidR="00076D9F" w:rsidRPr="00AA2EEE" w:rsidRDefault="00076D9F"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222879" cy="1304651"/>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5013" cy="1317642"/>
                    </a:xfrm>
                    <a:prstGeom prst="rect">
                      <a:avLst/>
                    </a:prstGeom>
                    <a:noFill/>
                  </pic:spPr>
                </pic:pic>
              </a:graphicData>
            </a:graphic>
          </wp:inline>
        </w:drawing>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reporting period constitutes the second full year of </w:t>
      </w:r>
      <w:r w:rsidR="002841E4" w:rsidRPr="00AA2EEE">
        <w:rPr>
          <w:rFonts w:ascii="Arial" w:hAnsi="Arial" w:cs="Arial"/>
          <w:sz w:val="20"/>
          <w:szCs w:val="20"/>
          <w:lang w:val="en-US"/>
        </w:rPr>
        <w:t>implementing the Turnaround Strategy and utilising</w:t>
      </w:r>
      <w:r w:rsidRPr="00AA2EEE">
        <w:rPr>
          <w:rFonts w:ascii="Arial" w:hAnsi="Arial" w:cs="Arial"/>
          <w:sz w:val="20"/>
          <w:szCs w:val="20"/>
          <w:lang w:val="en-US"/>
        </w:rPr>
        <w:t xml:space="preserve"> the R3.2 billion recapitalisation funding from </w:t>
      </w:r>
      <w:r w:rsidR="002841E4" w:rsidRPr="00AA2EEE">
        <w:rPr>
          <w:rFonts w:ascii="Arial" w:hAnsi="Arial" w:cs="Arial"/>
          <w:sz w:val="20"/>
          <w:szCs w:val="20"/>
          <w:lang w:val="en-US"/>
        </w:rPr>
        <w:t xml:space="preserve">the </w:t>
      </w:r>
      <w:r w:rsidRPr="00AA2EEE">
        <w:rPr>
          <w:rFonts w:ascii="Arial" w:hAnsi="Arial" w:cs="Arial"/>
          <w:sz w:val="20"/>
          <w:szCs w:val="20"/>
          <w:lang w:val="en-US"/>
        </w:rPr>
        <w:t>National Treasury. The desired revenue targets were not met, largely due to a drop in audience share, which impacted advertising revenue (the most significant revenue stream for the Corporation). However, as in previous financial periods, there were savings and underspending of expenditure</w:t>
      </w:r>
      <w:r w:rsidR="002841E4" w:rsidRPr="00AA2EEE">
        <w:rPr>
          <w:rFonts w:ascii="Arial" w:hAnsi="Arial" w:cs="Arial"/>
          <w:sz w:val="20"/>
          <w:szCs w:val="20"/>
          <w:lang w:val="en-US"/>
        </w:rPr>
        <w:t>; see</w:t>
      </w:r>
      <w:r w:rsidRPr="00AA2EEE">
        <w:rPr>
          <w:rFonts w:ascii="Arial" w:hAnsi="Arial" w:cs="Arial"/>
          <w:sz w:val="20"/>
          <w:szCs w:val="20"/>
          <w:lang w:val="en-US"/>
        </w:rPr>
        <w:t xml:space="preserve"> </w:t>
      </w:r>
      <w:r w:rsidR="002841E4" w:rsidRPr="00AA2EEE">
        <w:rPr>
          <w:rFonts w:ascii="Arial" w:hAnsi="Arial" w:cs="Arial"/>
          <w:sz w:val="20"/>
          <w:szCs w:val="20"/>
          <w:lang w:val="en-US"/>
        </w:rPr>
        <w:t xml:space="preserve">the </w:t>
      </w:r>
      <w:r w:rsidRPr="00AA2EEE">
        <w:rPr>
          <w:rFonts w:ascii="Arial" w:hAnsi="Arial" w:cs="Arial"/>
          <w:sz w:val="20"/>
          <w:szCs w:val="20"/>
          <w:lang w:val="en-US"/>
        </w:rPr>
        <w:t>graph below on Turnaround Strategy implementation.</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For the 2022 Financial Year, the SABC experienced a net loss cost-to-income ratio of 105 per cent, a little less </w:t>
      </w:r>
      <w:r w:rsidR="002841E4" w:rsidRPr="00AA2EEE">
        <w:rPr>
          <w:rFonts w:ascii="Arial" w:hAnsi="Arial" w:cs="Arial"/>
          <w:sz w:val="20"/>
          <w:szCs w:val="20"/>
          <w:lang w:val="en-US"/>
        </w:rPr>
        <w:t>than</w:t>
      </w:r>
      <w:r w:rsidRPr="00AA2EEE">
        <w:rPr>
          <w:rFonts w:ascii="Arial" w:hAnsi="Arial" w:cs="Arial"/>
          <w:sz w:val="20"/>
          <w:szCs w:val="20"/>
          <w:lang w:val="en-US"/>
        </w:rPr>
        <w:t xml:space="preserve"> the 112 per cent in 2021; this remains unsatisfactory. Net cash flow from </w:t>
      </w:r>
      <w:r w:rsidR="002841E4" w:rsidRPr="00AA2EEE">
        <w:rPr>
          <w:rFonts w:ascii="Arial" w:hAnsi="Arial" w:cs="Arial"/>
          <w:sz w:val="20"/>
          <w:szCs w:val="20"/>
          <w:lang w:val="en-US"/>
        </w:rPr>
        <w:t>operating</w:t>
      </w:r>
      <w:r w:rsidRPr="00AA2EEE">
        <w:rPr>
          <w:rFonts w:ascii="Arial" w:hAnsi="Arial" w:cs="Arial"/>
          <w:sz w:val="20"/>
          <w:szCs w:val="20"/>
          <w:lang w:val="en-US"/>
        </w:rPr>
        <w:t xml:space="preserve"> activities shows a negative increase of 14 per cent from R403 million to R459 million.</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Payments to employees </w:t>
      </w:r>
      <w:r w:rsidR="002841E4" w:rsidRPr="00AA2EEE">
        <w:rPr>
          <w:rFonts w:ascii="Arial" w:hAnsi="Arial" w:cs="Arial"/>
          <w:sz w:val="20"/>
          <w:szCs w:val="20"/>
          <w:lang w:val="en-US"/>
        </w:rPr>
        <w:t>show</w:t>
      </w:r>
      <w:r w:rsidRPr="00AA2EEE">
        <w:rPr>
          <w:rFonts w:ascii="Arial" w:hAnsi="Arial" w:cs="Arial"/>
          <w:sz w:val="20"/>
          <w:szCs w:val="20"/>
          <w:lang w:val="en-US"/>
        </w:rPr>
        <w:t xml:space="preserve"> an increase of 3 per cent from R2.1 billion to R2.2 billion despite the 495 vacancies as </w:t>
      </w:r>
      <w:r w:rsidR="002841E4" w:rsidRPr="00AA2EEE">
        <w:rPr>
          <w:rFonts w:ascii="Arial" w:hAnsi="Arial" w:cs="Arial"/>
          <w:sz w:val="20"/>
          <w:szCs w:val="20"/>
          <w:lang w:val="en-US"/>
        </w:rPr>
        <w:t>of</w:t>
      </w:r>
      <w:r w:rsidRPr="00AA2EEE">
        <w:rPr>
          <w:rFonts w:ascii="Arial" w:hAnsi="Arial" w:cs="Arial"/>
          <w:sz w:val="20"/>
          <w:szCs w:val="20"/>
          <w:lang w:val="en-US"/>
        </w:rPr>
        <w:t xml:space="preserve"> 31 March 2022. </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There was an increase in investment of content inventory by 33.9 per cent, up from </w:t>
      </w:r>
      <w:r w:rsidR="002841E4" w:rsidRPr="00AA2EEE">
        <w:rPr>
          <w:rFonts w:ascii="Arial" w:hAnsi="Arial" w:cs="Arial"/>
          <w:sz w:val="20"/>
          <w:szCs w:val="20"/>
          <w:lang w:val="en-US"/>
        </w:rPr>
        <w:t xml:space="preserve">a </w:t>
      </w:r>
      <w:r w:rsidRPr="00AA2EEE">
        <w:rPr>
          <w:rFonts w:ascii="Arial" w:hAnsi="Arial" w:cs="Arial"/>
          <w:sz w:val="20"/>
          <w:szCs w:val="20"/>
          <w:lang w:val="en-US"/>
        </w:rPr>
        <w:t>20 per cent decrease in 2021. R119 million worth of capital expenditure was incurred in the current year compared to the R116 million incurred in 2021.</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SABC has experienced a downward trajectory in revenue generated over the past five years. The graphs </w:t>
      </w:r>
      <w:r w:rsidR="00E4723D" w:rsidRPr="00AA2EEE">
        <w:rPr>
          <w:rFonts w:ascii="Arial" w:hAnsi="Arial" w:cs="Arial"/>
          <w:sz w:val="20"/>
          <w:szCs w:val="20"/>
          <w:lang w:val="en-US"/>
        </w:rPr>
        <w:t>below</w:t>
      </w:r>
      <w:r w:rsidRPr="00AA2EEE">
        <w:rPr>
          <w:rFonts w:ascii="Arial" w:hAnsi="Arial" w:cs="Arial"/>
          <w:sz w:val="20"/>
          <w:szCs w:val="20"/>
          <w:lang w:val="en-US"/>
        </w:rPr>
        <w:t xml:space="preserve"> (</w:t>
      </w:r>
      <w:r w:rsidRPr="00AA2EEE">
        <w:rPr>
          <w:rFonts w:ascii="Arial" w:hAnsi="Arial" w:cs="Arial"/>
          <w:bCs/>
          <w:sz w:val="20"/>
          <w:szCs w:val="20"/>
          <w:lang w:val="en-US"/>
        </w:rPr>
        <w:t>Revenue Performance)</w:t>
      </w:r>
      <w:r w:rsidRPr="00AA2EEE">
        <w:rPr>
          <w:rFonts w:ascii="Arial" w:hAnsi="Arial" w:cs="Arial"/>
          <w:sz w:val="20"/>
          <w:szCs w:val="20"/>
          <w:lang w:val="en-US"/>
        </w:rPr>
        <w:t xml:space="preserve"> indicate the proportionate percentage shares of the various revenue streams to the total revenues of the SABC over </w:t>
      </w:r>
      <w:r w:rsidR="00734468" w:rsidRPr="00AA2EEE">
        <w:rPr>
          <w:rFonts w:ascii="Arial" w:hAnsi="Arial" w:cs="Arial"/>
          <w:sz w:val="20"/>
          <w:szCs w:val="20"/>
          <w:lang w:val="en-US"/>
        </w:rPr>
        <w:t xml:space="preserve">the </w:t>
      </w:r>
      <w:r w:rsidRPr="00AA2EEE">
        <w:rPr>
          <w:rFonts w:ascii="Arial" w:hAnsi="Arial" w:cs="Arial"/>
          <w:sz w:val="20"/>
          <w:szCs w:val="20"/>
          <w:lang w:val="en-US"/>
        </w:rPr>
        <w:t>current and previous Financial Years.</w:t>
      </w:r>
    </w:p>
    <w:p w:rsidR="003D4002" w:rsidRPr="00AA2EEE" w:rsidRDefault="00EA28B4"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lastRenderedPageBreak/>
        <w:drawing>
          <wp:inline distT="0" distB="0" distL="0" distR="0">
            <wp:extent cx="5101672" cy="2230319"/>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9642" cy="2233803"/>
                    </a:xfrm>
                    <a:prstGeom prst="rect">
                      <a:avLst/>
                    </a:prstGeom>
                    <a:noFill/>
                  </pic:spPr>
                </pic:pic>
              </a:graphicData>
            </a:graphic>
          </wp:inline>
        </w:drawing>
      </w:r>
    </w:p>
    <w:p w:rsidR="00E4723D" w:rsidRPr="00AA2EEE" w:rsidRDefault="00E4723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While Advertising Revenue has significantly dropped, more important to note is the undesirable decline in grant funding to 3.2 per cent, down from 3.9 per cent whereas it is crucial for the SABC’s portion of the unfunded mandate, see graph above. </w:t>
      </w:r>
    </w:p>
    <w:p w:rsidR="00EA28B4" w:rsidRPr="00AA2EEE" w:rsidRDefault="00E4723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There is a total reduced Advertising Revenue (AdRev) of R288 million from R3.35 billion in 2021 </w:t>
      </w:r>
      <w:r w:rsidR="00734468" w:rsidRPr="00AA2EEE">
        <w:rPr>
          <w:rFonts w:ascii="Arial" w:hAnsi="Arial" w:cs="Arial"/>
          <w:sz w:val="20"/>
          <w:szCs w:val="20"/>
          <w:lang w:val="en-US"/>
        </w:rPr>
        <w:t xml:space="preserve">compared to R3.1 billion in 2022, further </w:t>
      </w:r>
      <w:r w:rsidR="004837B2" w:rsidRPr="00AA2EEE">
        <w:rPr>
          <w:rFonts w:ascii="Arial" w:hAnsi="Arial" w:cs="Arial"/>
          <w:sz w:val="20"/>
          <w:szCs w:val="20"/>
          <w:lang w:val="en-US"/>
        </w:rPr>
        <w:t>splitting advertising revenue between</w:t>
      </w:r>
      <w:r w:rsidRPr="00AA2EEE">
        <w:rPr>
          <w:rFonts w:ascii="Arial" w:hAnsi="Arial" w:cs="Arial"/>
          <w:sz w:val="20"/>
          <w:szCs w:val="20"/>
          <w:lang w:val="en-US"/>
        </w:rPr>
        <w:t xml:space="preserve"> television and radio platforms.</w:t>
      </w:r>
    </w:p>
    <w:p w:rsidR="00A53D8B" w:rsidRPr="00AA2EEE" w:rsidRDefault="00E4723D"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All in all, AdRev declined by 8 per cent in 2022 as compared to 18 per cent in 2021 due to the decline in audience share. In total, revenue was R1.34 billion or 21 per cent below target. </w:t>
      </w:r>
    </w:p>
    <w:p w:rsidR="002C31C2" w:rsidRPr="00AA2EEE" w:rsidRDefault="002C31C2" w:rsidP="00AA2EEE">
      <w:pPr>
        <w:autoSpaceDE w:val="0"/>
        <w:autoSpaceDN w:val="0"/>
        <w:adjustRightInd w:val="0"/>
        <w:spacing w:after="0" w:line="240" w:lineRule="auto"/>
        <w:ind w:left="1440" w:hanging="1080"/>
        <w:jc w:val="left"/>
        <w:rPr>
          <w:rFonts w:ascii="Arial" w:hAnsi="Arial" w:cs="Arial"/>
          <w:b/>
          <w:sz w:val="20"/>
          <w:szCs w:val="20"/>
        </w:rPr>
      </w:pPr>
      <w:r w:rsidRPr="00AA2EEE">
        <w:rPr>
          <w:rFonts w:ascii="Arial" w:hAnsi="Arial" w:cs="Arial"/>
          <w:b/>
          <w:sz w:val="20"/>
          <w:szCs w:val="20"/>
        </w:rPr>
        <w:t>1</w:t>
      </w:r>
      <w:r w:rsidR="00665FE3" w:rsidRPr="00AA2EEE">
        <w:rPr>
          <w:rFonts w:ascii="Arial" w:hAnsi="Arial" w:cs="Arial"/>
          <w:b/>
          <w:sz w:val="20"/>
          <w:szCs w:val="20"/>
        </w:rPr>
        <w:t>2</w:t>
      </w:r>
      <w:r w:rsidRPr="00AA2EEE">
        <w:rPr>
          <w:rFonts w:ascii="Arial" w:hAnsi="Arial" w:cs="Arial"/>
          <w:b/>
          <w:sz w:val="20"/>
          <w:szCs w:val="20"/>
        </w:rPr>
        <w:t>.</w:t>
      </w:r>
      <w:r w:rsidR="00665FE3" w:rsidRPr="00AA2EEE">
        <w:rPr>
          <w:rFonts w:ascii="Arial" w:hAnsi="Arial" w:cs="Arial"/>
          <w:b/>
          <w:sz w:val="20"/>
          <w:szCs w:val="20"/>
        </w:rPr>
        <w:t>7</w:t>
      </w:r>
      <w:r w:rsidRPr="00AA2EEE">
        <w:rPr>
          <w:rFonts w:ascii="Arial" w:hAnsi="Arial" w:cs="Arial"/>
          <w:b/>
          <w:sz w:val="20"/>
          <w:szCs w:val="20"/>
        </w:rPr>
        <w:t>.3</w:t>
      </w:r>
      <w:r w:rsidRPr="00AA2EEE">
        <w:rPr>
          <w:rFonts w:ascii="Arial" w:hAnsi="Arial" w:cs="Arial"/>
          <w:b/>
          <w:sz w:val="20"/>
          <w:szCs w:val="20"/>
        </w:rPr>
        <w:tab/>
        <w:t>Audit Opinion</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The Corporation received a </w:t>
      </w:r>
      <w:r w:rsidR="00C95555" w:rsidRPr="00AA2EEE">
        <w:rPr>
          <w:rFonts w:ascii="Arial" w:hAnsi="Arial" w:cs="Arial"/>
          <w:b/>
          <w:sz w:val="20"/>
          <w:szCs w:val="20"/>
        </w:rPr>
        <w:t>Qualified</w:t>
      </w:r>
      <w:r w:rsidR="00C95555" w:rsidRPr="00AA2EEE">
        <w:rPr>
          <w:rFonts w:ascii="Arial" w:hAnsi="Arial" w:cs="Arial"/>
          <w:sz w:val="20"/>
          <w:szCs w:val="20"/>
        </w:rPr>
        <w:t xml:space="preserve"> </w:t>
      </w:r>
      <w:r w:rsidRPr="00AA2EEE">
        <w:rPr>
          <w:rFonts w:ascii="Arial" w:hAnsi="Arial" w:cs="Arial"/>
          <w:b/>
          <w:sz w:val="20"/>
          <w:szCs w:val="20"/>
        </w:rPr>
        <w:t>audit opinion</w:t>
      </w:r>
      <w:r w:rsidRPr="00AA2EEE">
        <w:rPr>
          <w:rFonts w:ascii="Arial" w:hAnsi="Arial" w:cs="Arial"/>
          <w:sz w:val="20"/>
          <w:szCs w:val="20"/>
        </w:rPr>
        <w:t xml:space="preserve"> </w:t>
      </w:r>
      <w:r w:rsidRPr="00AA2EEE">
        <w:rPr>
          <w:rFonts w:ascii="Arial" w:hAnsi="Arial" w:cs="Arial"/>
          <w:b/>
          <w:sz w:val="20"/>
          <w:szCs w:val="20"/>
        </w:rPr>
        <w:t xml:space="preserve">with </w:t>
      </w:r>
      <w:r w:rsidR="00A53D8B" w:rsidRPr="00AA2EEE">
        <w:rPr>
          <w:rFonts w:ascii="Arial" w:hAnsi="Arial" w:cs="Arial"/>
          <w:b/>
          <w:sz w:val="20"/>
          <w:szCs w:val="20"/>
        </w:rPr>
        <w:t>findings</w:t>
      </w:r>
      <w:r w:rsidRPr="00AA2EEE">
        <w:rPr>
          <w:rFonts w:ascii="Arial" w:hAnsi="Arial" w:cs="Arial"/>
          <w:sz w:val="20"/>
          <w:szCs w:val="20"/>
        </w:rPr>
        <w:t>.</w:t>
      </w:r>
      <w:r w:rsidR="00665FE3" w:rsidRPr="00AA2EEE">
        <w:rPr>
          <w:rFonts w:ascii="Arial" w:hAnsi="Arial" w:cs="Arial"/>
          <w:sz w:val="20"/>
          <w:szCs w:val="20"/>
        </w:rPr>
        <w:t xml:space="preserve"> </w:t>
      </w:r>
      <w:r w:rsidRPr="00AA2EEE">
        <w:rPr>
          <w:rFonts w:ascii="Arial" w:hAnsi="Arial" w:cs="Arial"/>
          <w:sz w:val="20"/>
          <w:szCs w:val="20"/>
        </w:rPr>
        <w:t xml:space="preserve">Bases of qualification </w:t>
      </w:r>
      <w:r w:rsidR="001151F1" w:rsidRPr="00AA2EEE">
        <w:rPr>
          <w:rFonts w:ascii="Arial" w:hAnsi="Arial" w:cs="Arial"/>
          <w:sz w:val="20"/>
          <w:szCs w:val="20"/>
        </w:rPr>
        <w:t>were</w:t>
      </w:r>
      <w:r w:rsidRPr="00AA2EEE">
        <w:rPr>
          <w:rFonts w:ascii="Arial" w:hAnsi="Arial" w:cs="Arial"/>
          <w:sz w:val="20"/>
          <w:szCs w:val="20"/>
        </w:rPr>
        <w:t xml:space="preserve"> that auditors </w:t>
      </w:r>
      <w:r w:rsidR="001151F1" w:rsidRPr="00AA2EEE">
        <w:rPr>
          <w:rFonts w:ascii="Arial" w:hAnsi="Arial" w:cs="Arial"/>
          <w:sz w:val="20"/>
          <w:szCs w:val="20"/>
        </w:rPr>
        <w:t>could not</w:t>
      </w:r>
      <w:r w:rsidRPr="00AA2EEE">
        <w:rPr>
          <w:rFonts w:ascii="Arial" w:hAnsi="Arial" w:cs="Arial"/>
          <w:sz w:val="20"/>
          <w:szCs w:val="20"/>
        </w:rPr>
        <w:t xml:space="preserve"> obtain sufficient appropriate audit evidence that the irregular expenditure for the previous years had been </w:t>
      </w:r>
      <w:r w:rsidR="001151F1" w:rsidRPr="00AA2EEE">
        <w:rPr>
          <w:rFonts w:ascii="Arial" w:hAnsi="Arial" w:cs="Arial"/>
          <w:sz w:val="20"/>
          <w:szCs w:val="20"/>
        </w:rPr>
        <w:t xml:space="preserve">accounted for due to the public entity not implementing adequate procedures </w:t>
      </w:r>
      <w:r w:rsidRPr="00AA2EEE">
        <w:rPr>
          <w:rFonts w:ascii="Arial" w:hAnsi="Arial" w:cs="Arial"/>
          <w:sz w:val="20"/>
          <w:szCs w:val="20"/>
        </w:rPr>
        <w:t>to identify and record all instances of irregular expenditure. R2 898 million (2021: R2 855 million).</w:t>
      </w:r>
    </w:p>
    <w:p w:rsidR="00EA28B4" w:rsidRPr="00AA2EEE" w:rsidRDefault="00EA28B4" w:rsidP="00AA2EEE">
      <w:pPr>
        <w:spacing w:after="0" w:line="240" w:lineRule="auto"/>
        <w:jc w:val="left"/>
        <w:rPr>
          <w:rFonts w:ascii="Arial" w:hAnsi="Arial" w:cs="Arial"/>
          <w:b/>
          <w:sz w:val="20"/>
          <w:szCs w:val="20"/>
          <w:lang w:val="en-US"/>
        </w:rPr>
      </w:pPr>
      <w:r w:rsidRPr="00AA2EEE">
        <w:rPr>
          <w:rFonts w:ascii="Arial" w:hAnsi="Arial" w:cs="Arial"/>
          <w:b/>
          <w:sz w:val="20"/>
          <w:szCs w:val="20"/>
        </w:rPr>
        <w:t xml:space="preserve">Emphasis of matters </w:t>
      </w:r>
      <w:r w:rsidR="004837B2" w:rsidRPr="00AA2EEE">
        <w:rPr>
          <w:rFonts w:ascii="Arial" w:hAnsi="Arial" w:cs="Arial"/>
          <w:b/>
          <w:sz w:val="20"/>
          <w:szCs w:val="20"/>
        </w:rPr>
        <w:t>related</w:t>
      </w:r>
      <w:r w:rsidRPr="00AA2EEE">
        <w:rPr>
          <w:rFonts w:ascii="Arial" w:hAnsi="Arial" w:cs="Arial"/>
          <w:b/>
          <w:sz w:val="20"/>
          <w:szCs w:val="20"/>
        </w:rPr>
        <w:t xml:space="preserve"> to:</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rPr>
        <w:t>Going Concern - the SABC has incurred a net loss of R201 million (2021: R530 million). Significant judgement: defined benefit asset - The SABC has a defined benefit pension plan of R1 670 million (2021: R1 796 million).</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rPr>
        <w:t>Significant judgement: TV licences - the SABC has recognised TV licence fees of R815 million (2021: R788 million) of the total licence fees billed of R4 446 million (2021: R4 416 million). The public entity has not recognised TV licence fees to the amount of R3 631 million (2021: R3 628 million).</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Significant uncertainties - the public entity is a defendant in </w:t>
      </w:r>
      <w:r w:rsidR="001151F1" w:rsidRPr="00AA2EEE">
        <w:rPr>
          <w:rFonts w:ascii="Arial" w:hAnsi="Arial" w:cs="Arial"/>
          <w:sz w:val="20"/>
          <w:szCs w:val="20"/>
        </w:rPr>
        <w:t>several</w:t>
      </w:r>
      <w:r w:rsidRPr="00AA2EEE">
        <w:rPr>
          <w:rFonts w:ascii="Arial" w:hAnsi="Arial" w:cs="Arial"/>
          <w:sz w:val="20"/>
          <w:szCs w:val="20"/>
        </w:rPr>
        <w:t xml:space="preserve"> lawsuits. The ultimate outcome of these matters could not be determined currently.</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b/>
          <w:bCs/>
          <w:sz w:val="20"/>
          <w:szCs w:val="20"/>
        </w:rPr>
        <w:t>Audit of annual performance report</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Material findings were reported on the usefulness and reliability of the performance information of </w:t>
      </w:r>
      <w:r w:rsidR="001151F1" w:rsidRPr="00AA2EEE">
        <w:rPr>
          <w:rFonts w:ascii="Arial" w:hAnsi="Arial" w:cs="Arial"/>
          <w:sz w:val="20"/>
          <w:szCs w:val="20"/>
        </w:rPr>
        <w:t xml:space="preserve">the </w:t>
      </w:r>
      <w:r w:rsidRPr="00AA2EEE">
        <w:rPr>
          <w:rFonts w:ascii="Arial" w:hAnsi="Arial" w:cs="Arial"/>
          <w:sz w:val="20"/>
          <w:szCs w:val="20"/>
        </w:rPr>
        <w:t xml:space="preserve">selected strategic goal (Strategic Goal 2): </w:t>
      </w:r>
    </w:p>
    <w:p w:rsidR="00EA28B4" w:rsidRPr="00AA2EEE" w:rsidRDefault="00EA28B4" w:rsidP="00AA2EEE">
      <w:pPr>
        <w:pStyle w:val="ListParagraph"/>
        <w:numPr>
          <w:ilvl w:val="0"/>
          <w:numId w:val="1"/>
        </w:numPr>
        <w:spacing w:after="0" w:line="240" w:lineRule="auto"/>
        <w:jc w:val="left"/>
        <w:rPr>
          <w:rFonts w:ascii="Arial" w:hAnsi="Arial" w:cs="Arial"/>
          <w:sz w:val="20"/>
          <w:szCs w:val="20"/>
          <w:lang w:val="en-US"/>
        </w:rPr>
      </w:pPr>
      <w:r w:rsidRPr="00AA2EEE">
        <w:rPr>
          <w:rFonts w:ascii="Arial" w:hAnsi="Arial" w:cs="Arial"/>
          <w:sz w:val="20"/>
          <w:szCs w:val="20"/>
        </w:rPr>
        <w:t>Content and Platforms: Percentage of new programmes broadcast within the year: achievement of the “not applicable” reported against the target of 20 per cent in the annual performance report due to the unavailability of the programme scheduling system.</w:t>
      </w:r>
    </w:p>
    <w:p w:rsidR="00EA28B4" w:rsidRPr="00AA2EEE" w:rsidRDefault="00EA28B4" w:rsidP="00AA2EEE">
      <w:pPr>
        <w:pStyle w:val="ListParagraph"/>
        <w:numPr>
          <w:ilvl w:val="0"/>
          <w:numId w:val="1"/>
        </w:numPr>
        <w:spacing w:after="0" w:line="240" w:lineRule="auto"/>
        <w:jc w:val="left"/>
        <w:rPr>
          <w:rFonts w:ascii="Arial" w:hAnsi="Arial" w:cs="Arial"/>
          <w:sz w:val="20"/>
          <w:szCs w:val="20"/>
          <w:lang w:val="en-US"/>
        </w:rPr>
      </w:pPr>
      <w:r w:rsidRPr="00AA2EEE">
        <w:rPr>
          <w:rFonts w:ascii="Arial" w:hAnsi="Arial" w:cs="Arial"/>
          <w:sz w:val="20"/>
          <w:szCs w:val="20"/>
        </w:rPr>
        <w:t>Share of diary quarter-hours listened</w:t>
      </w:r>
      <w:r w:rsidR="00B266CB" w:rsidRPr="00AA2EEE">
        <w:rPr>
          <w:rFonts w:ascii="Arial" w:hAnsi="Arial" w:cs="Arial"/>
          <w:sz w:val="20"/>
          <w:szCs w:val="20"/>
        </w:rPr>
        <w:t xml:space="preserve"> to</w:t>
      </w:r>
      <w:r w:rsidRPr="00AA2EEE">
        <w:rPr>
          <w:rFonts w:ascii="Arial" w:hAnsi="Arial" w:cs="Arial"/>
          <w:sz w:val="20"/>
          <w:szCs w:val="20"/>
        </w:rPr>
        <w:t xml:space="preserve"> percentage: achievement of the “not applicable” reported against the target of planned targets of Public Broadcasting Services (PBS): 67 per cent and Public Commercial Services (PCS): 8 per cent in the annual performance report due to a new measurement not being comparable to the previous measurement.</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b/>
          <w:bCs/>
          <w:sz w:val="20"/>
          <w:szCs w:val="20"/>
        </w:rPr>
        <w:t>Audit of compliance with legislation</w:t>
      </w:r>
    </w:p>
    <w:p w:rsidR="00EA28B4" w:rsidRPr="00AA2EEE" w:rsidRDefault="00EA28B4" w:rsidP="00AA2EEE">
      <w:pPr>
        <w:pStyle w:val="ListParagraph"/>
        <w:numPr>
          <w:ilvl w:val="0"/>
          <w:numId w:val="1"/>
        </w:numPr>
        <w:spacing w:after="0" w:line="240" w:lineRule="auto"/>
        <w:jc w:val="left"/>
        <w:rPr>
          <w:rFonts w:ascii="Arial" w:hAnsi="Arial" w:cs="Arial"/>
          <w:sz w:val="20"/>
          <w:szCs w:val="20"/>
        </w:rPr>
      </w:pPr>
      <w:r w:rsidRPr="00AA2EEE">
        <w:rPr>
          <w:rFonts w:ascii="Arial" w:hAnsi="Arial" w:cs="Arial"/>
          <w:sz w:val="20"/>
          <w:szCs w:val="20"/>
        </w:rPr>
        <w:t xml:space="preserve">the annual financial statements submitted for auditing </w:t>
      </w:r>
      <w:r w:rsidR="00B266CB" w:rsidRPr="00AA2EEE">
        <w:rPr>
          <w:rFonts w:ascii="Arial" w:hAnsi="Arial" w:cs="Arial"/>
          <w:sz w:val="20"/>
          <w:szCs w:val="20"/>
        </w:rPr>
        <w:t>was</w:t>
      </w:r>
      <w:r w:rsidRPr="00AA2EEE">
        <w:rPr>
          <w:rFonts w:ascii="Arial" w:hAnsi="Arial" w:cs="Arial"/>
          <w:sz w:val="20"/>
          <w:szCs w:val="20"/>
        </w:rPr>
        <w:t xml:space="preserve"> not prepared in accordance with the prescribed financial reporting framework.</w:t>
      </w:r>
    </w:p>
    <w:p w:rsidR="00EA28B4" w:rsidRPr="00AA2EEE" w:rsidRDefault="00EA28B4" w:rsidP="00AA2EEE">
      <w:pPr>
        <w:pStyle w:val="ListParagraph"/>
        <w:numPr>
          <w:ilvl w:val="0"/>
          <w:numId w:val="1"/>
        </w:numPr>
        <w:spacing w:after="0" w:line="240" w:lineRule="auto"/>
        <w:jc w:val="left"/>
        <w:rPr>
          <w:rFonts w:ascii="Arial" w:hAnsi="Arial" w:cs="Arial"/>
          <w:sz w:val="20"/>
          <w:szCs w:val="20"/>
        </w:rPr>
      </w:pPr>
      <w:r w:rsidRPr="00AA2EEE">
        <w:rPr>
          <w:rFonts w:ascii="Arial" w:hAnsi="Arial" w:cs="Arial"/>
          <w:sz w:val="20"/>
          <w:szCs w:val="20"/>
        </w:rPr>
        <w:t>uncorrected material misstatement of irregular expenditure resulted in the financial statements receiving a qualified opinion.</w:t>
      </w:r>
    </w:p>
    <w:p w:rsidR="00EA28B4" w:rsidRPr="00AA2EEE" w:rsidRDefault="00EA28B4" w:rsidP="00AA2EEE">
      <w:pPr>
        <w:pStyle w:val="ListParagraph"/>
        <w:numPr>
          <w:ilvl w:val="0"/>
          <w:numId w:val="1"/>
        </w:numPr>
        <w:spacing w:after="0" w:line="240" w:lineRule="auto"/>
        <w:jc w:val="left"/>
        <w:rPr>
          <w:rFonts w:ascii="Arial" w:hAnsi="Arial" w:cs="Arial"/>
          <w:sz w:val="20"/>
          <w:szCs w:val="20"/>
        </w:rPr>
      </w:pPr>
      <w:r w:rsidRPr="00AA2EEE">
        <w:rPr>
          <w:rFonts w:ascii="Arial" w:hAnsi="Arial" w:cs="Arial"/>
          <w:sz w:val="20"/>
          <w:szCs w:val="20"/>
        </w:rPr>
        <w:t xml:space="preserve">Auditors </w:t>
      </w:r>
      <w:r w:rsidR="00B266CB" w:rsidRPr="00AA2EEE">
        <w:rPr>
          <w:rFonts w:ascii="Arial" w:hAnsi="Arial" w:cs="Arial"/>
          <w:sz w:val="20"/>
          <w:szCs w:val="20"/>
        </w:rPr>
        <w:t>could not</w:t>
      </w:r>
      <w:r w:rsidRPr="00AA2EEE">
        <w:rPr>
          <w:rFonts w:ascii="Arial" w:hAnsi="Arial" w:cs="Arial"/>
          <w:sz w:val="20"/>
          <w:szCs w:val="20"/>
        </w:rPr>
        <w:t xml:space="preserve"> obtain sufficient appropriate audit evidence that disciplinary steps were taken against some of the officials who had incurred and/or permitted irregular expenditure.</w:t>
      </w:r>
    </w:p>
    <w:p w:rsidR="00A53D8B" w:rsidRPr="00AA2EEE" w:rsidRDefault="00EA28B4" w:rsidP="00AA2EEE">
      <w:pPr>
        <w:pStyle w:val="ListParagraph"/>
        <w:numPr>
          <w:ilvl w:val="0"/>
          <w:numId w:val="1"/>
        </w:numPr>
        <w:spacing w:after="0" w:line="240" w:lineRule="auto"/>
        <w:jc w:val="left"/>
        <w:rPr>
          <w:rFonts w:ascii="Arial" w:hAnsi="Arial" w:cs="Arial"/>
          <w:sz w:val="20"/>
          <w:szCs w:val="20"/>
        </w:rPr>
      </w:pPr>
      <w:r w:rsidRPr="00AA2EEE">
        <w:rPr>
          <w:rFonts w:ascii="Arial" w:hAnsi="Arial" w:cs="Arial"/>
          <w:sz w:val="20"/>
          <w:szCs w:val="20"/>
        </w:rPr>
        <w:t>effective and appropriate steps were not taken to prevent irregular expenditure, and fruitless and wasteful expenditure.</w:t>
      </w:r>
    </w:p>
    <w:p w:rsidR="00EA28B4" w:rsidRPr="00AA2EEE" w:rsidRDefault="00EA28B4" w:rsidP="00AA2EEE">
      <w:pPr>
        <w:spacing w:after="0" w:line="240" w:lineRule="auto"/>
        <w:jc w:val="left"/>
        <w:rPr>
          <w:rFonts w:ascii="Arial" w:hAnsi="Arial" w:cs="Arial"/>
          <w:sz w:val="20"/>
          <w:szCs w:val="20"/>
          <w:lang w:val="en-US"/>
        </w:rPr>
      </w:pPr>
      <w:r w:rsidRPr="00AA2EEE">
        <w:rPr>
          <w:rFonts w:ascii="Arial" w:hAnsi="Arial" w:cs="Arial"/>
          <w:b/>
          <w:bCs/>
          <w:sz w:val="20"/>
          <w:szCs w:val="20"/>
        </w:rPr>
        <w:t>Internal control deficiencies raised by the Auditors</w:t>
      </w:r>
    </w:p>
    <w:p w:rsidR="00EA28B4" w:rsidRPr="00AA2EEE" w:rsidRDefault="00EA28B4" w:rsidP="00AA2EEE">
      <w:pPr>
        <w:pStyle w:val="ListParagraph"/>
        <w:numPr>
          <w:ilvl w:val="0"/>
          <w:numId w:val="1"/>
        </w:numPr>
        <w:spacing w:after="0" w:line="240" w:lineRule="auto"/>
        <w:jc w:val="left"/>
        <w:rPr>
          <w:rFonts w:ascii="Arial" w:hAnsi="Arial" w:cs="Arial"/>
          <w:sz w:val="20"/>
          <w:szCs w:val="20"/>
        </w:rPr>
      </w:pPr>
      <w:r w:rsidRPr="00AA2EEE">
        <w:rPr>
          <w:rFonts w:ascii="Arial" w:hAnsi="Arial" w:cs="Arial"/>
          <w:sz w:val="20"/>
          <w:szCs w:val="20"/>
        </w:rPr>
        <w:t>Management did not prepare regular, accurate and complete financial and performance reports that are supported and evidenced by reliable information.</w:t>
      </w:r>
    </w:p>
    <w:p w:rsidR="00064DF3" w:rsidRPr="00AA2EEE" w:rsidRDefault="00EA28B4" w:rsidP="00AA2EEE">
      <w:pPr>
        <w:pStyle w:val="ListParagraph"/>
        <w:numPr>
          <w:ilvl w:val="0"/>
          <w:numId w:val="1"/>
        </w:numPr>
        <w:spacing w:after="0" w:line="240" w:lineRule="auto"/>
        <w:jc w:val="left"/>
        <w:rPr>
          <w:rFonts w:ascii="Arial" w:hAnsi="Arial" w:cs="Arial"/>
          <w:sz w:val="20"/>
          <w:szCs w:val="20"/>
        </w:rPr>
      </w:pPr>
      <w:r w:rsidRPr="00AA2EEE">
        <w:rPr>
          <w:rFonts w:ascii="Arial" w:hAnsi="Arial" w:cs="Arial"/>
          <w:sz w:val="20"/>
          <w:szCs w:val="20"/>
        </w:rPr>
        <w:lastRenderedPageBreak/>
        <w:t>Non-compliance with legislation could have been prevented if management had properly reviewed and monitored compliance.</w:t>
      </w:r>
      <w:r w:rsidR="00C966D0" w:rsidRPr="00AA2EEE">
        <w:rPr>
          <w:rFonts w:ascii="Arial" w:hAnsi="Arial" w:cs="Arial"/>
          <w:sz w:val="20"/>
          <w:szCs w:val="20"/>
        </w:rPr>
        <w:t xml:space="preserve"> </w:t>
      </w:r>
    </w:p>
    <w:p w:rsidR="00977DD2" w:rsidRPr="00AA2EEE" w:rsidRDefault="00592C61" w:rsidP="00AA2EEE">
      <w:pPr>
        <w:autoSpaceDE w:val="0"/>
        <w:autoSpaceDN w:val="0"/>
        <w:adjustRightInd w:val="0"/>
        <w:spacing w:after="0" w:line="240" w:lineRule="auto"/>
        <w:ind w:left="900" w:hanging="540"/>
        <w:jc w:val="left"/>
        <w:rPr>
          <w:rFonts w:ascii="Arial" w:hAnsi="Arial" w:cs="Arial"/>
          <w:sz w:val="20"/>
          <w:szCs w:val="20"/>
        </w:rPr>
      </w:pPr>
      <w:r w:rsidRPr="00AA2EEE">
        <w:rPr>
          <w:rFonts w:ascii="Arial" w:hAnsi="Arial" w:cs="Arial"/>
          <w:b/>
          <w:sz w:val="20"/>
          <w:szCs w:val="20"/>
        </w:rPr>
        <w:t>1</w:t>
      </w:r>
      <w:r w:rsidR="00665FE3" w:rsidRPr="00AA2EEE">
        <w:rPr>
          <w:rFonts w:ascii="Arial" w:hAnsi="Arial" w:cs="Arial"/>
          <w:b/>
          <w:sz w:val="20"/>
          <w:szCs w:val="20"/>
        </w:rPr>
        <w:t>2</w:t>
      </w:r>
      <w:r w:rsidRPr="00AA2EEE">
        <w:rPr>
          <w:rFonts w:ascii="Arial" w:hAnsi="Arial" w:cs="Arial"/>
          <w:b/>
          <w:sz w:val="20"/>
          <w:szCs w:val="20"/>
        </w:rPr>
        <w:t>.</w:t>
      </w:r>
      <w:r w:rsidR="00665FE3" w:rsidRPr="00AA2EEE">
        <w:rPr>
          <w:rFonts w:ascii="Arial" w:hAnsi="Arial" w:cs="Arial"/>
          <w:b/>
          <w:sz w:val="20"/>
          <w:szCs w:val="20"/>
        </w:rPr>
        <w:t>8</w:t>
      </w:r>
      <w:r w:rsidRPr="00AA2EEE">
        <w:rPr>
          <w:rFonts w:ascii="Arial" w:hAnsi="Arial" w:cs="Arial"/>
          <w:b/>
          <w:sz w:val="20"/>
          <w:szCs w:val="20"/>
        </w:rPr>
        <w:tab/>
      </w:r>
      <w:r w:rsidR="00977DD2" w:rsidRPr="00AA2EEE">
        <w:rPr>
          <w:rFonts w:ascii="Arial" w:hAnsi="Arial" w:cs="Arial"/>
          <w:b/>
          <w:sz w:val="20"/>
          <w:szCs w:val="20"/>
        </w:rPr>
        <w:t>S</w:t>
      </w:r>
      <w:r w:rsidR="00D27EA0" w:rsidRPr="00AA2EEE">
        <w:rPr>
          <w:rFonts w:ascii="Arial" w:hAnsi="Arial" w:cs="Arial"/>
          <w:b/>
          <w:sz w:val="20"/>
          <w:szCs w:val="20"/>
        </w:rPr>
        <w:t xml:space="preserve">tate </w:t>
      </w:r>
      <w:r w:rsidR="00977DD2" w:rsidRPr="00AA2EEE">
        <w:rPr>
          <w:rFonts w:ascii="Arial" w:hAnsi="Arial" w:cs="Arial"/>
          <w:b/>
          <w:sz w:val="20"/>
          <w:szCs w:val="20"/>
        </w:rPr>
        <w:t>I</w:t>
      </w:r>
      <w:r w:rsidR="00D27EA0" w:rsidRPr="00AA2EEE">
        <w:rPr>
          <w:rFonts w:ascii="Arial" w:hAnsi="Arial" w:cs="Arial"/>
          <w:b/>
          <w:sz w:val="20"/>
          <w:szCs w:val="20"/>
        </w:rPr>
        <w:t xml:space="preserve">nformation </w:t>
      </w:r>
      <w:r w:rsidR="00977DD2" w:rsidRPr="00AA2EEE">
        <w:rPr>
          <w:rFonts w:ascii="Arial" w:hAnsi="Arial" w:cs="Arial"/>
          <w:b/>
          <w:sz w:val="20"/>
          <w:szCs w:val="20"/>
        </w:rPr>
        <w:t>T</w:t>
      </w:r>
      <w:r w:rsidR="00D27EA0" w:rsidRPr="00AA2EEE">
        <w:rPr>
          <w:rFonts w:ascii="Arial" w:hAnsi="Arial" w:cs="Arial"/>
          <w:b/>
          <w:sz w:val="20"/>
          <w:szCs w:val="20"/>
        </w:rPr>
        <w:t xml:space="preserve">echnology </w:t>
      </w:r>
      <w:r w:rsidR="00977DD2" w:rsidRPr="00AA2EEE">
        <w:rPr>
          <w:rFonts w:ascii="Arial" w:hAnsi="Arial" w:cs="Arial"/>
          <w:b/>
          <w:sz w:val="20"/>
          <w:szCs w:val="20"/>
        </w:rPr>
        <w:t>A</w:t>
      </w:r>
      <w:r w:rsidR="00D27EA0" w:rsidRPr="00AA2EEE">
        <w:rPr>
          <w:rFonts w:ascii="Arial" w:hAnsi="Arial" w:cs="Arial"/>
          <w:b/>
          <w:sz w:val="20"/>
          <w:szCs w:val="20"/>
        </w:rPr>
        <w:t>gency</w:t>
      </w:r>
      <w:r w:rsidR="004D7242" w:rsidRPr="00AA2EEE">
        <w:rPr>
          <w:rFonts w:ascii="Arial" w:hAnsi="Arial" w:cs="Arial"/>
          <w:b/>
          <w:sz w:val="20"/>
          <w:szCs w:val="20"/>
        </w:rPr>
        <w:t xml:space="preserve"> </w:t>
      </w:r>
      <w:r w:rsidR="00D27EA0" w:rsidRPr="00AA2EEE">
        <w:rPr>
          <w:rFonts w:ascii="Arial" w:hAnsi="Arial" w:cs="Arial"/>
          <w:b/>
          <w:sz w:val="20"/>
          <w:szCs w:val="20"/>
        </w:rPr>
        <w:t>(SITA)</w:t>
      </w:r>
    </w:p>
    <w:p w:rsidR="00A75647" w:rsidRPr="00AA2EEE" w:rsidRDefault="00A7564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Following the PRC recommendations, SITA was established in April 1999 through the SITA Act 88 of 1998 and is registered as a Schedule 3A Public Entity which is self-sustaining and self-funding</w:t>
      </w:r>
      <w:r w:rsidR="00B266CB" w:rsidRPr="00AA2EEE">
        <w:rPr>
          <w:rFonts w:ascii="Arial" w:hAnsi="Arial" w:cs="Arial"/>
          <w:sz w:val="20"/>
          <w:szCs w:val="20"/>
          <w:lang w:val="en-US"/>
        </w:rPr>
        <w:t>,</w:t>
      </w:r>
      <w:r w:rsidRPr="00AA2EEE">
        <w:rPr>
          <w:rFonts w:ascii="Arial" w:hAnsi="Arial" w:cs="Arial"/>
          <w:sz w:val="20"/>
          <w:szCs w:val="20"/>
          <w:lang w:val="en-US"/>
        </w:rPr>
        <w:t xml:space="preserve"> and </w:t>
      </w:r>
      <w:r w:rsidR="00F52AE6" w:rsidRPr="00AA2EEE">
        <w:rPr>
          <w:rFonts w:ascii="Arial" w:hAnsi="Arial" w:cs="Arial"/>
          <w:sz w:val="20"/>
          <w:szCs w:val="20"/>
          <w:lang w:val="en-US"/>
        </w:rPr>
        <w:t xml:space="preserve">the </w:t>
      </w:r>
      <w:r w:rsidRPr="00AA2EEE">
        <w:rPr>
          <w:rFonts w:ascii="Arial" w:hAnsi="Arial" w:cs="Arial"/>
          <w:sz w:val="20"/>
          <w:szCs w:val="20"/>
          <w:lang w:val="en-US"/>
        </w:rPr>
        <w:t>government is the sole shareholder. The Minister of Communications and Digital Technologies exercises the custodian rights attached to the shareholder on behalf of the State.</w:t>
      </w:r>
    </w:p>
    <w:p w:rsidR="00A75647" w:rsidRPr="00AA2EEE" w:rsidRDefault="00A7564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SITA was established with a core mandate to provide IT Services to Government. The establishment was from the amalgamation of </w:t>
      </w:r>
      <w:r w:rsidR="00B266CB" w:rsidRPr="00AA2EEE">
        <w:rPr>
          <w:rFonts w:ascii="Arial" w:hAnsi="Arial" w:cs="Arial"/>
          <w:sz w:val="20"/>
          <w:szCs w:val="20"/>
          <w:lang w:val="en-US"/>
        </w:rPr>
        <w:t>several</w:t>
      </w:r>
      <w:r w:rsidRPr="00AA2EEE">
        <w:rPr>
          <w:rFonts w:ascii="Arial" w:hAnsi="Arial" w:cs="Arial"/>
          <w:sz w:val="20"/>
          <w:szCs w:val="20"/>
          <w:lang w:val="en-US"/>
        </w:rPr>
        <w:t xml:space="preserve"> entities listed below</w:t>
      </w:r>
      <w:r w:rsidR="00734468" w:rsidRPr="00AA2EEE">
        <w:rPr>
          <w:rFonts w:ascii="Arial" w:hAnsi="Arial" w:cs="Arial"/>
          <w:sz w:val="20"/>
          <w:szCs w:val="20"/>
          <w:lang w:val="en-US"/>
        </w:rPr>
        <w:t>,</w:t>
      </w:r>
      <w:r w:rsidRPr="00AA2EEE">
        <w:rPr>
          <w:rFonts w:ascii="Arial" w:hAnsi="Arial" w:cs="Arial"/>
          <w:sz w:val="20"/>
          <w:szCs w:val="20"/>
          <w:lang w:val="en-US"/>
        </w:rPr>
        <w:t xml:space="preserve"> which had different operating methods, procedures, skills sets, infrastructure and technologies which had to work seamlessly </w:t>
      </w:r>
      <w:r w:rsidR="00734468" w:rsidRPr="00AA2EEE">
        <w:rPr>
          <w:rFonts w:ascii="Arial" w:hAnsi="Arial" w:cs="Arial"/>
          <w:sz w:val="20"/>
          <w:szCs w:val="20"/>
          <w:lang w:val="en-US"/>
        </w:rPr>
        <w:t>to</w:t>
      </w:r>
      <w:r w:rsidRPr="00AA2EEE">
        <w:rPr>
          <w:rFonts w:ascii="Arial" w:hAnsi="Arial" w:cs="Arial"/>
          <w:sz w:val="20"/>
          <w:szCs w:val="20"/>
          <w:lang w:val="en-US"/>
        </w:rPr>
        <w:t xml:space="preserve"> deliver on its mandate:</w:t>
      </w:r>
    </w:p>
    <w:p w:rsidR="00A75647" w:rsidRPr="00AA2EEE" w:rsidRDefault="00A75647" w:rsidP="00AA2EEE">
      <w:pPr>
        <w:pStyle w:val="ListParagraph"/>
        <w:numPr>
          <w:ilvl w:val="0"/>
          <w:numId w:val="7"/>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Infoplan (Pty) Ltd, the ICT Service Provider to </w:t>
      </w:r>
      <w:r w:rsidR="00B266CB" w:rsidRPr="00AA2EEE">
        <w:rPr>
          <w:rFonts w:ascii="Arial" w:hAnsi="Arial" w:cs="Arial"/>
          <w:sz w:val="20"/>
          <w:szCs w:val="20"/>
          <w:lang w:val="en-US"/>
        </w:rPr>
        <w:t xml:space="preserve">the </w:t>
      </w:r>
      <w:r w:rsidRPr="00AA2EEE">
        <w:rPr>
          <w:rFonts w:ascii="Arial" w:hAnsi="Arial" w:cs="Arial"/>
          <w:sz w:val="20"/>
          <w:szCs w:val="20"/>
          <w:lang w:val="en-US"/>
        </w:rPr>
        <w:t>Department of Defence;</w:t>
      </w:r>
    </w:p>
    <w:p w:rsidR="00A75647" w:rsidRPr="00AA2EEE" w:rsidRDefault="00A75647" w:rsidP="00AA2EEE">
      <w:pPr>
        <w:pStyle w:val="ListParagraph"/>
        <w:numPr>
          <w:ilvl w:val="0"/>
          <w:numId w:val="7"/>
        </w:numPr>
        <w:spacing w:after="0" w:line="240" w:lineRule="auto"/>
        <w:jc w:val="left"/>
        <w:rPr>
          <w:rFonts w:ascii="Arial" w:hAnsi="Arial" w:cs="Arial"/>
          <w:sz w:val="20"/>
          <w:szCs w:val="20"/>
          <w:lang w:val="en-US"/>
        </w:rPr>
      </w:pPr>
      <w:r w:rsidRPr="00AA2EEE">
        <w:rPr>
          <w:rFonts w:ascii="Arial" w:hAnsi="Arial" w:cs="Arial"/>
          <w:sz w:val="20"/>
          <w:szCs w:val="20"/>
          <w:lang w:val="en-US"/>
        </w:rPr>
        <w:t>Central Computer Services of the Department of State Expenditure; and</w:t>
      </w:r>
    </w:p>
    <w:p w:rsidR="00A75647" w:rsidRPr="00AA2EEE" w:rsidRDefault="00A75647" w:rsidP="00AA2EEE">
      <w:pPr>
        <w:pStyle w:val="ListParagraph"/>
        <w:numPr>
          <w:ilvl w:val="0"/>
          <w:numId w:val="7"/>
        </w:numPr>
        <w:spacing w:after="0" w:line="240" w:lineRule="auto"/>
        <w:jc w:val="left"/>
        <w:rPr>
          <w:rFonts w:ascii="Arial" w:hAnsi="Arial" w:cs="Arial"/>
          <w:sz w:val="20"/>
          <w:szCs w:val="20"/>
          <w:lang w:val="en-US"/>
        </w:rPr>
      </w:pPr>
      <w:r w:rsidRPr="00AA2EEE">
        <w:rPr>
          <w:rFonts w:ascii="Arial" w:hAnsi="Arial" w:cs="Arial"/>
          <w:sz w:val="20"/>
          <w:szCs w:val="20"/>
          <w:lang w:val="en-US"/>
        </w:rPr>
        <w:t>Sub-component Information Systems within the Department of Safety and Security.</w:t>
      </w:r>
    </w:p>
    <w:p w:rsidR="00A75647" w:rsidRPr="00AA2EEE" w:rsidRDefault="00A75647"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mandate of SITA as stated in the Act is as follows:</w:t>
      </w:r>
    </w:p>
    <w:p w:rsidR="00A75647" w:rsidRPr="00AA2EEE" w:rsidRDefault="00A75647" w:rsidP="00AA2EEE">
      <w:pPr>
        <w:pStyle w:val="ListParagraph"/>
        <w:numPr>
          <w:ilvl w:val="0"/>
          <w:numId w:val="8"/>
        </w:numPr>
        <w:spacing w:after="0" w:line="240" w:lineRule="auto"/>
        <w:jc w:val="left"/>
        <w:rPr>
          <w:rFonts w:ascii="Arial" w:hAnsi="Arial" w:cs="Arial"/>
          <w:sz w:val="20"/>
          <w:szCs w:val="20"/>
          <w:lang w:val="en-US"/>
        </w:rPr>
      </w:pPr>
      <w:r w:rsidRPr="00AA2EEE">
        <w:rPr>
          <w:rFonts w:ascii="Arial" w:hAnsi="Arial" w:cs="Arial"/>
          <w:bCs/>
          <w:sz w:val="20"/>
          <w:szCs w:val="20"/>
          <w:lang w:val="en-US"/>
        </w:rPr>
        <w:t xml:space="preserve">to improve service delivery to the public </w:t>
      </w:r>
      <w:r w:rsidRPr="00AA2EEE">
        <w:rPr>
          <w:rFonts w:ascii="Arial" w:hAnsi="Arial" w:cs="Arial"/>
          <w:sz w:val="20"/>
          <w:szCs w:val="20"/>
          <w:lang w:val="en-US"/>
        </w:rPr>
        <w:t>through the provision of information technology, information systems and related services in a maintained information systems security environment to departments and public bodies; and</w:t>
      </w:r>
    </w:p>
    <w:p w:rsidR="00A75647" w:rsidRPr="00AA2EEE" w:rsidRDefault="00A75647" w:rsidP="00AA2EEE">
      <w:pPr>
        <w:pStyle w:val="ListParagraph"/>
        <w:numPr>
          <w:ilvl w:val="0"/>
          <w:numId w:val="8"/>
        </w:numPr>
        <w:spacing w:after="0" w:line="240" w:lineRule="auto"/>
        <w:jc w:val="left"/>
        <w:rPr>
          <w:rFonts w:ascii="Arial" w:hAnsi="Arial" w:cs="Arial"/>
          <w:sz w:val="20"/>
          <w:szCs w:val="20"/>
          <w:lang w:val="en-US"/>
        </w:rPr>
      </w:pPr>
      <w:r w:rsidRPr="00AA2EEE">
        <w:rPr>
          <w:rFonts w:ascii="Arial" w:hAnsi="Arial" w:cs="Arial"/>
          <w:bCs/>
          <w:sz w:val="20"/>
          <w:szCs w:val="20"/>
          <w:lang w:val="en-US"/>
        </w:rPr>
        <w:t xml:space="preserve">to promote the efficiency of departments and public bodies </w:t>
      </w:r>
      <w:r w:rsidRPr="00AA2EEE">
        <w:rPr>
          <w:rFonts w:ascii="Arial" w:hAnsi="Arial" w:cs="Arial"/>
          <w:sz w:val="20"/>
          <w:szCs w:val="20"/>
          <w:lang w:val="en-US"/>
        </w:rPr>
        <w:t>through the use of information technology.</w:t>
      </w:r>
    </w:p>
    <w:p w:rsidR="006C6DA4" w:rsidRPr="00AA2EEE" w:rsidRDefault="006C6DA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Minister of Communications and Digital Technologies, </w:t>
      </w:r>
      <w:r w:rsidR="00734468" w:rsidRPr="00AA2EEE">
        <w:rPr>
          <w:rFonts w:ascii="Arial" w:hAnsi="Arial" w:cs="Arial"/>
          <w:sz w:val="20"/>
          <w:szCs w:val="20"/>
          <w:lang w:val="en-US"/>
        </w:rPr>
        <w:t>Ms</w:t>
      </w:r>
      <w:r w:rsidRPr="00AA2EEE">
        <w:rPr>
          <w:rFonts w:ascii="Arial" w:hAnsi="Arial" w:cs="Arial"/>
          <w:sz w:val="20"/>
          <w:szCs w:val="20"/>
          <w:lang w:val="en-US"/>
        </w:rPr>
        <w:t xml:space="preserve"> Khumbudzo Ntshavheni, appointed the Board of Directors (hereinafter referred to as “the Board”) with a balanced set of skills built in line with SITA’s needs. The Board has progressively striven to have subcommittees that optimally reflect the strategic priorities of SITA and the diversity of all the stakeholders.</w:t>
      </w:r>
    </w:p>
    <w:p w:rsidR="006C6DA4" w:rsidRPr="00AA2EEE" w:rsidRDefault="006C6DA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This new Board which took over the baton from its predecessor (hereinafter referred to as “interim Board”) in February 2022, is technically a successor in title and had the responsibility to oversee the delivery of commitments SITA had undertaken to its customers, the shareholder and stakeholders up to the end of the financial year.</w:t>
      </w:r>
    </w:p>
    <w:p w:rsidR="004A37E9" w:rsidRPr="00AA2EEE" w:rsidRDefault="00A2642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The 2021/22 financial year was the second year of the newly planned and </w:t>
      </w:r>
      <w:r w:rsidR="00B266CB" w:rsidRPr="00AA2EEE">
        <w:rPr>
          <w:rFonts w:ascii="Arial" w:hAnsi="Arial" w:cs="Arial"/>
          <w:sz w:val="20"/>
          <w:szCs w:val="20"/>
          <w:lang w:val="en-US"/>
        </w:rPr>
        <w:t>authorised</w:t>
      </w:r>
      <w:r w:rsidRPr="00AA2EEE">
        <w:rPr>
          <w:rFonts w:ascii="Arial" w:hAnsi="Arial" w:cs="Arial"/>
          <w:sz w:val="20"/>
          <w:szCs w:val="20"/>
          <w:lang w:val="en-US"/>
        </w:rPr>
        <w:t xml:space="preserve"> five-year SITA Strategic Plan, carried out through the 2021/22 Annual Performance Plan (APP).</w:t>
      </w:r>
    </w:p>
    <w:p w:rsidR="00E32763" w:rsidRPr="00AA2EEE" w:rsidRDefault="00E32763" w:rsidP="00AA2EEE">
      <w:pPr>
        <w:spacing w:after="0" w:line="240" w:lineRule="auto"/>
        <w:jc w:val="left"/>
        <w:rPr>
          <w:rFonts w:ascii="Arial" w:hAnsi="Arial" w:cs="Arial"/>
          <w:sz w:val="20"/>
          <w:szCs w:val="20"/>
          <w:lang w:val="en-US"/>
        </w:rPr>
      </w:pPr>
    </w:p>
    <w:p w:rsidR="006C6DA4" w:rsidRPr="00AA2EEE" w:rsidRDefault="006C6DA4" w:rsidP="00AA2EEE">
      <w:pPr>
        <w:spacing w:after="0" w:line="240" w:lineRule="auto"/>
        <w:ind w:left="1440" w:hanging="1080"/>
        <w:jc w:val="left"/>
        <w:rPr>
          <w:rFonts w:ascii="Arial" w:hAnsi="Arial" w:cs="Arial"/>
          <w:b/>
          <w:sz w:val="20"/>
          <w:szCs w:val="20"/>
          <w:lang w:val="en-US"/>
        </w:rPr>
      </w:pPr>
      <w:r w:rsidRPr="00AA2EEE">
        <w:rPr>
          <w:rFonts w:ascii="Arial" w:hAnsi="Arial" w:cs="Arial"/>
          <w:b/>
          <w:sz w:val="20"/>
          <w:szCs w:val="20"/>
          <w:lang w:val="en-US"/>
        </w:rPr>
        <w:t>1</w:t>
      </w:r>
      <w:r w:rsidR="00C95555" w:rsidRPr="00AA2EEE">
        <w:rPr>
          <w:rFonts w:ascii="Arial" w:hAnsi="Arial" w:cs="Arial"/>
          <w:b/>
          <w:sz w:val="20"/>
          <w:szCs w:val="20"/>
          <w:lang w:val="en-US"/>
        </w:rPr>
        <w:t>2</w:t>
      </w:r>
      <w:r w:rsidRPr="00AA2EEE">
        <w:rPr>
          <w:rFonts w:ascii="Arial" w:hAnsi="Arial" w:cs="Arial"/>
          <w:b/>
          <w:sz w:val="20"/>
          <w:szCs w:val="20"/>
          <w:lang w:val="en-US"/>
        </w:rPr>
        <w:t>.</w:t>
      </w:r>
      <w:r w:rsidR="00C95555" w:rsidRPr="00AA2EEE">
        <w:rPr>
          <w:rFonts w:ascii="Arial" w:hAnsi="Arial" w:cs="Arial"/>
          <w:b/>
          <w:sz w:val="20"/>
          <w:szCs w:val="20"/>
          <w:lang w:val="en-US"/>
        </w:rPr>
        <w:t>8</w:t>
      </w:r>
      <w:r w:rsidRPr="00AA2EEE">
        <w:rPr>
          <w:rFonts w:ascii="Arial" w:hAnsi="Arial" w:cs="Arial"/>
          <w:b/>
          <w:sz w:val="20"/>
          <w:szCs w:val="20"/>
          <w:lang w:val="en-US"/>
        </w:rPr>
        <w:t>.1</w:t>
      </w:r>
      <w:r w:rsidRPr="00AA2EEE">
        <w:rPr>
          <w:rFonts w:ascii="Arial" w:hAnsi="Arial" w:cs="Arial"/>
          <w:b/>
          <w:sz w:val="20"/>
          <w:szCs w:val="20"/>
          <w:lang w:val="en-US"/>
        </w:rPr>
        <w:tab/>
        <w:t>Performance Highlights</w:t>
      </w:r>
    </w:p>
    <w:p w:rsidR="006C6DA4" w:rsidRPr="00AA2EEE" w:rsidRDefault="00F861AC"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overall work and performance contract for SITA for this financial year, was built around nineteen (19) targets. Our performance output resulted in eleven (11) targets being fully met</w:t>
      </w:r>
      <w:r w:rsidR="00B266CB" w:rsidRPr="00AA2EEE">
        <w:rPr>
          <w:rFonts w:ascii="Arial" w:hAnsi="Arial" w:cs="Arial"/>
          <w:sz w:val="20"/>
          <w:szCs w:val="20"/>
          <w:lang w:val="en-US"/>
        </w:rPr>
        <w:t>, and</w:t>
      </w:r>
      <w:r w:rsidRPr="00AA2EEE">
        <w:rPr>
          <w:rFonts w:ascii="Arial" w:hAnsi="Arial" w:cs="Arial"/>
          <w:sz w:val="20"/>
          <w:szCs w:val="20"/>
          <w:lang w:val="en-US"/>
        </w:rPr>
        <w:t xml:space="preserve"> eight (8) targets were not achieved. The annual performance result is at 57.89 per cent, and more service delivery detail and reasons for variations are included elsewhere in the relevant sections of this annual report.</w:t>
      </w:r>
    </w:p>
    <w:p w:rsidR="00F861AC" w:rsidRPr="00AA2EEE" w:rsidRDefault="00F861AC"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000362" cy="583234"/>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1926" cy="592437"/>
                    </a:xfrm>
                    <a:prstGeom prst="rect">
                      <a:avLst/>
                    </a:prstGeom>
                    <a:noFill/>
                  </pic:spPr>
                </pic:pic>
              </a:graphicData>
            </a:graphic>
          </wp:inline>
        </w:drawing>
      </w:r>
    </w:p>
    <w:p w:rsidR="00AA5727" w:rsidRPr="00AA2EEE" w:rsidRDefault="00AA5727" w:rsidP="00AA2EEE">
      <w:pPr>
        <w:spacing w:after="0" w:line="240" w:lineRule="auto"/>
        <w:jc w:val="left"/>
        <w:rPr>
          <w:rFonts w:ascii="Arial" w:hAnsi="Arial" w:cs="Arial"/>
          <w:sz w:val="20"/>
          <w:szCs w:val="20"/>
          <w:lang w:val="en-US"/>
        </w:rPr>
      </w:pPr>
      <w:r w:rsidRPr="00AA2EEE">
        <w:rPr>
          <w:rFonts w:ascii="Arial" w:hAnsi="Arial" w:cs="Arial"/>
          <w:sz w:val="20"/>
          <w:szCs w:val="20"/>
        </w:rPr>
        <w:t>This is a drop compared to the 60 per cent and 72.2 per cent achieved in Financial Year 2019/20 and Financial Year 2020/21</w:t>
      </w:r>
      <w:r w:rsidR="00B266CB" w:rsidRPr="00AA2EEE">
        <w:rPr>
          <w:rFonts w:ascii="Arial" w:hAnsi="Arial" w:cs="Arial"/>
          <w:sz w:val="20"/>
          <w:szCs w:val="20"/>
        </w:rPr>
        <w:t>,</w:t>
      </w:r>
      <w:r w:rsidRPr="00AA2EEE">
        <w:rPr>
          <w:rFonts w:ascii="Arial" w:hAnsi="Arial" w:cs="Arial"/>
          <w:sz w:val="20"/>
          <w:szCs w:val="20"/>
        </w:rPr>
        <w:t xml:space="preserve"> respectively.</w:t>
      </w:r>
    </w:p>
    <w:p w:rsidR="00247F75" w:rsidRPr="00AA2EEE" w:rsidRDefault="00247F75"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SITA has revised its </w:t>
      </w:r>
      <w:r w:rsidR="00B266CB" w:rsidRPr="00AA2EEE">
        <w:rPr>
          <w:rFonts w:ascii="Arial" w:hAnsi="Arial" w:cs="Arial"/>
          <w:sz w:val="20"/>
          <w:szCs w:val="20"/>
          <w:lang w:val="en-US"/>
        </w:rPr>
        <w:t>customer-centricity</w:t>
      </w:r>
      <w:r w:rsidRPr="00AA2EEE">
        <w:rPr>
          <w:rFonts w:ascii="Arial" w:hAnsi="Arial" w:cs="Arial"/>
          <w:sz w:val="20"/>
          <w:szCs w:val="20"/>
          <w:lang w:val="en-US"/>
        </w:rPr>
        <w:t xml:space="preserve"> programme to eliminate internal inefficiencies and address critical areas of customer service challenges. Several service improvement initiatives and meaningful customer engagements through various government platforms to improve customer satisfaction and address customer service delivery challenges were also implemented.</w:t>
      </w:r>
    </w:p>
    <w:p w:rsidR="00247F75" w:rsidRPr="00AA2EEE" w:rsidRDefault="00247F75"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SITA continued to prioritise supporting the implementation roadmap of the Department of Communications and Digital Technologies (DCDT) for the national e-Government Strategy, which is focused on digital transformation and modernising the public service to improve service delivery to our citizens.</w:t>
      </w:r>
    </w:p>
    <w:p w:rsidR="008047D6" w:rsidRPr="00AA2EEE" w:rsidRDefault="008047D6"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A key achievement for SITA in this financial year has been the data centre modernisation plan</w:t>
      </w:r>
      <w:r w:rsidR="00B266CB" w:rsidRPr="00AA2EEE">
        <w:rPr>
          <w:rFonts w:ascii="Arial" w:hAnsi="Arial" w:cs="Arial"/>
          <w:sz w:val="20"/>
          <w:szCs w:val="20"/>
          <w:lang w:val="en-US"/>
        </w:rPr>
        <w:t>,</w:t>
      </w:r>
      <w:r w:rsidRPr="00AA2EEE">
        <w:rPr>
          <w:rFonts w:ascii="Arial" w:hAnsi="Arial" w:cs="Arial"/>
          <w:sz w:val="20"/>
          <w:szCs w:val="20"/>
          <w:lang w:val="en-US"/>
        </w:rPr>
        <w:t xml:space="preserve"> in which the first phase of the upgrade is almost completed, as we set our sights on meeting hyperscale infrastructure requirements.</w:t>
      </w:r>
    </w:p>
    <w:p w:rsidR="00247F75" w:rsidRPr="00AA2EEE" w:rsidRDefault="00247F75"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A significant number of employees were trained on core skills such as cloud computing and software development. In addition, SITA embarked on a leadership skills assessment.</w:t>
      </w:r>
    </w:p>
    <w:p w:rsidR="00F861AC" w:rsidRPr="00AA2EEE" w:rsidRDefault="00A2642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On 16 February 2022, the Constitutional Court</w:t>
      </w:r>
      <w:r w:rsidR="00B266CB" w:rsidRPr="00AA2EEE">
        <w:rPr>
          <w:rFonts w:ascii="Arial" w:hAnsi="Arial" w:cs="Arial"/>
          <w:sz w:val="20"/>
          <w:szCs w:val="20"/>
          <w:lang w:val="en-US"/>
        </w:rPr>
        <w:t>,</w:t>
      </w:r>
      <w:r w:rsidRPr="00AA2EEE">
        <w:rPr>
          <w:rFonts w:ascii="Arial" w:hAnsi="Arial" w:cs="Arial"/>
          <w:sz w:val="20"/>
          <w:szCs w:val="20"/>
          <w:lang w:val="en-US"/>
        </w:rPr>
        <w:t xml:space="preserve"> in a majority judgment</w:t>
      </w:r>
      <w:r w:rsidR="00B266CB" w:rsidRPr="00AA2EEE">
        <w:rPr>
          <w:rFonts w:ascii="Arial" w:hAnsi="Arial" w:cs="Arial"/>
          <w:sz w:val="20"/>
          <w:szCs w:val="20"/>
          <w:lang w:val="en-US"/>
        </w:rPr>
        <w:t>,</w:t>
      </w:r>
      <w:r w:rsidRPr="00AA2EEE">
        <w:rPr>
          <w:rFonts w:ascii="Arial" w:hAnsi="Arial" w:cs="Arial"/>
          <w:sz w:val="20"/>
          <w:szCs w:val="20"/>
          <w:lang w:val="en-US"/>
        </w:rPr>
        <w:t xml:space="preserve"> held that the Regulations were invalid and that the Minister of Finance usurped its powers when promulgating the Regulations. As a result, SITA was compelled (</w:t>
      </w:r>
      <w:r w:rsidR="00B266CB" w:rsidRPr="00AA2EEE">
        <w:rPr>
          <w:rFonts w:ascii="Arial" w:hAnsi="Arial" w:cs="Arial"/>
          <w:sz w:val="20"/>
          <w:szCs w:val="20"/>
          <w:lang w:val="en-US"/>
        </w:rPr>
        <w:t xml:space="preserve">complying with a National Treasury instruction) to suspend all procurement processes </w:t>
      </w:r>
      <w:r w:rsidRPr="00AA2EEE">
        <w:rPr>
          <w:rFonts w:ascii="Arial" w:hAnsi="Arial" w:cs="Arial"/>
          <w:sz w:val="20"/>
          <w:szCs w:val="20"/>
          <w:lang w:val="en-US"/>
        </w:rPr>
        <w:t>advertised on or after 16 February 2022 until NT directed otherwise. This negatively impacted some of the</w:t>
      </w:r>
      <w:r w:rsidR="00AA127A" w:rsidRPr="00AA2EEE">
        <w:rPr>
          <w:rFonts w:ascii="Arial" w:hAnsi="Arial" w:cs="Arial"/>
          <w:sz w:val="20"/>
          <w:szCs w:val="20"/>
          <w:lang w:val="en-US"/>
        </w:rPr>
        <w:t xml:space="preserve"> </w:t>
      </w:r>
      <w:r w:rsidRPr="00AA2EEE">
        <w:rPr>
          <w:rFonts w:ascii="Arial" w:hAnsi="Arial" w:cs="Arial"/>
          <w:sz w:val="20"/>
          <w:szCs w:val="20"/>
          <w:lang w:val="en-US"/>
        </w:rPr>
        <w:t>planned APP targets for the financial year.</w:t>
      </w:r>
    </w:p>
    <w:p w:rsidR="00B2133C" w:rsidRPr="00AA2EEE" w:rsidRDefault="00AA127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lastRenderedPageBreak/>
        <w:t xml:space="preserve">SITA’s APP success was predicated on </w:t>
      </w:r>
      <w:r w:rsidR="00B266CB" w:rsidRPr="00AA2EEE">
        <w:rPr>
          <w:rFonts w:ascii="Arial" w:hAnsi="Arial" w:cs="Arial"/>
          <w:sz w:val="20"/>
          <w:szCs w:val="20"/>
          <w:lang w:val="en-US"/>
        </w:rPr>
        <w:t>several</w:t>
      </w:r>
      <w:r w:rsidRPr="00AA2EEE">
        <w:rPr>
          <w:rFonts w:ascii="Arial" w:hAnsi="Arial" w:cs="Arial"/>
          <w:sz w:val="20"/>
          <w:szCs w:val="20"/>
          <w:lang w:val="en-US"/>
        </w:rPr>
        <w:t xml:space="preserve"> performance-based elements, </w:t>
      </w:r>
      <w:r w:rsidR="00B266CB" w:rsidRPr="00AA2EEE">
        <w:rPr>
          <w:rFonts w:ascii="Arial" w:hAnsi="Arial" w:cs="Arial"/>
          <w:sz w:val="20"/>
          <w:szCs w:val="20"/>
          <w:lang w:val="en-US"/>
        </w:rPr>
        <w:t>most</w:t>
      </w:r>
      <w:r w:rsidRPr="00AA2EEE">
        <w:rPr>
          <w:rFonts w:ascii="Arial" w:hAnsi="Arial" w:cs="Arial"/>
          <w:sz w:val="20"/>
          <w:szCs w:val="20"/>
          <w:lang w:val="en-US"/>
        </w:rPr>
        <w:t xml:space="preserve"> of which were beyond SITA’s control. The consequence of the continuing Covid-19 pandemic outbreak, which resulted in protracted procurement procedures, was one of the primary identified performance constraints that </w:t>
      </w:r>
      <w:r w:rsidR="00B266CB" w:rsidRPr="00AA2EEE">
        <w:rPr>
          <w:rFonts w:ascii="Arial" w:hAnsi="Arial" w:cs="Arial"/>
          <w:sz w:val="20"/>
          <w:szCs w:val="20"/>
          <w:lang w:val="en-US"/>
        </w:rPr>
        <w:t>have</w:t>
      </w:r>
      <w:r w:rsidRPr="00AA2EEE">
        <w:rPr>
          <w:rFonts w:ascii="Arial" w:hAnsi="Arial" w:cs="Arial"/>
          <w:sz w:val="20"/>
          <w:szCs w:val="20"/>
          <w:lang w:val="en-US"/>
        </w:rPr>
        <w:t xml:space="preserve"> hampered SITA’s capacity to deliver quality service delivery.</w:t>
      </w:r>
    </w:p>
    <w:p w:rsidR="00C966D0" w:rsidRPr="00AA2EEE" w:rsidRDefault="00C966D0" w:rsidP="00AA2EEE">
      <w:pPr>
        <w:spacing w:after="0" w:line="240" w:lineRule="auto"/>
        <w:jc w:val="left"/>
        <w:rPr>
          <w:rFonts w:ascii="Arial" w:hAnsi="Arial" w:cs="Arial"/>
          <w:b/>
          <w:sz w:val="20"/>
          <w:szCs w:val="20"/>
          <w:lang w:val="en-US"/>
        </w:rPr>
      </w:pPr>
    </w:p>
    <w:p w:rsidR="006C6DA4" w:rsidRPr="00AA2EEE" w:rsidRDefault="006C6DA4" w:rsidP="00AA2EEE">
      <w:pPr>
        <w:spacing w:after="0" w:line="240" w:lineRule="auto"/>
        <w:jc w:val="left"/>
        <w:rPr>
          <w:rFonts w:ascii="Arial" w:hAnsi="Arial" w:cs="Arial"/>
          <w:b/>
          <w:sz w:val="20"/>
          <w:szCs w:val="20"/>
          <w:lang w:val="en-US"/>
        </w:rPr>
      </w:pPr>
      <w:r w:rsidRPr="00AA2EEE">
        <w:rPr>
          <w:rFonts w:ascii="Arial" w:hAnsi="Arial" w:cs="Arial"/>
          <w:b/>
          <w:sz w:val="20"/>
          <w:szCs w:val="20"/>
          <w:lang w:val="en-US"/>
        </w:rPr>
        <w:t>1</w:t>
      </w:r>
      <w:r w:rsidR="00C95555" w:rsidRPr="00AA2EEE">
        <w:rPr>
          <w:rFonts w:ascii="Arial" w:hAnsi="Arial" w:cs="Arial"/>
          <w:b/>
          <w:sz w:val="20"/>
          <w:szCs w:val="20"/>
          <w:lang w:val="en-US"/>
        </w:rPr>
        <w:t>2</w:t>
      </w:r>
      <w:r w:rsidRPr="00AA2EEE">
        <w:rPr>
          <w:rFonts w:ascii="Arial" w:hAnsi="Arial" w:cs="Arial"/>
          <w:b/>
          <w:sz w:val="20"/>
          <w:szCs w:val="20"/>
          <w:lang w:val="en-US"/>
        </w:rPr>
        <w:t>.</w:t>
      </w:r>
      <w:r w:rsidR="00C95555" w:rsidRPr="00AA2EEE">
        <w:rPr>
          <w:rFonts w:ascii="Arial" w:hAnsi="Arial" w:cs="Arial"/>
          <w:b/>
          <w:sz w:val="20"/>
          <w:szCs w:val="20"/>
          <w:lang w:val="en-US"/>
        </w:rPr>
        <w:t>8</w:t>
      </w:r>
      <w:r w:rsidRPr="00AA2EEE">
        <w:rPr>
          <w:rFonts w:ascii="Arial" w:hAnsi="Arial" w:cs="Arial"/>
          <w:b/>
          <w:sz w:val="20"/>
          <w:szCs w:val="20"/>
          <w:lang w:val="en-US"/>
        </w:rPr>
        <w:t>.2</w:t>
      </w:r>
      <w:r w:rsidRPr="00AA2EEE">
        <w:rPr>
          <w:rFonts w:ascii="Arial" w:hAnsi="Arial" w:cs="Arial"/>
          <w:b/>
          <w:sz w:val="20"/>
          <w:szCs w:val="20"/>
          <w:lang w:val="en-US"/>
        </w:rPr>
        <w:tab/>
        <w:t>Financial Informations</w:t>
      </w:r>
    </w:p>
    <w:p w:rsidR="006C6DA4" w:rsidRPr="00AA2EEE" w:rsidRDefault="007179F5"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The </w:t>
      </w:r>
      <w:r w:rsidR="00C95555" w:rsidRPr="00AA2EEE">
        <w:rPr>
          <w:rFonts w:ascii="Arial" w:hAnsi="Arial" w:cs="Arial"/>
          <w:sz w:val="20"/>
          <w:szCs w:val="20"/>
        </w:rPr>
        <w:t xml:space="preserve">Entity </w:t>
      </w:r>
      <w:r w:rsidRPr="00AA2EEE">
        <w:rPr>
          <w:rFonts w:ascii="Arial" w:hAnsi="Arial" w:cs="Arial"/>
          <w:sz w:val="20"/>
          <w:szCs w:val="20"/>
        </w:rPr>
        <w:t xml:space="preserve">continues to be financially sustainable. The </w:t>
      </w:r>
      <w:r w:rsidR="00B266CB" w:rsidRPr="00AA2EEE">
        <w:rPr>
          <w:rFonts w:ascii="Arial" w:hAnsi="Arial" w:cs="Arial"/>
          <w:sz w:val="20"/>
          <w:szCs w:val="20"/>
        </w:rPr>
        <w:t>Entity's financial performance has improved</w:t>
      </w:r>
      <w:r w:rsidRPr="00AA2EEE">
        <w:rPr>
          <w:rFonts w:ascii="Arial" w:hAnsi="Arial" w:cs="Arial"/>
          <w:sz w:val="20"/>
          <w:szCs w:val="20"/>
        </w:rPr>
        <w:t xml:space="preserve"> compared to the previous financial year despite some of </w:t>
      </w:r>
      <w:r w:rsidR="001151F1" w:rsidRPr="00AA2EEE">
        <w:rPr>
          <w:rFonts w:ascii="Arial" w:hAnsi="Arial" w:cs="Arial"/>
          <w:sz w:val="20"/>
          <w:szCs w:val="20"/>
        </w:rPr>
        <w:t>its challenges</w:t>
      </w:r>
      <w:r w:rsidRPr="00AA2EEE">
        <w:rPr>
          <w:rFonts w:ascii="Arial" w:hAnsi="Arial" w:cs="Arial"/>
          <w:sz w:val="20"/>
          <w:szCs w:val="20"/>
        </w:rPr>
        <w:t xml:space="preserve"> during the financial period</w:t>
      </w:r>
      <w:r w:rsidR="00B266CB" w:rsidRPr="00AA2EEE">
        <w:rPr>
          <w:rFonts w:ascii="Arial" w:hAnsi="Arial" w:cs="Arial"/>
          <w:sz w:val="20"/>
          <w:szCs w:val="20"/>
        </w:rPr>
        <w:t>,</w:t>
      </w:r>
      <w:r w:rsidR="00BA31ED" w:rsidRPr="00AA2EEE">
        <w:rPr>
          <w:rFonts w:ascii="Arial" w:hAnsi="Arial" w:cs="Arial"/>
          <w:sz w:val="20"/>
          <w:szCs w:val="20"/>
        </w:rPr>
        <w:t xml:space="preserve"> as illustrated below.</w:t>
      </w:r>
    </w:p>
    <w:p w:rsidR="00AA5727" w:rsidRPr="00AA2EEE" w:rsidRDefault="00BA31ED" w:rsidP="00AA2EEE">
      <w:pPr>
        <w:spacing w:after="0" w:line="240" w:lineRule="auto"/>
        <w:jc w:val="left"/>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4205213" cy="965737"/>
            <wp:effectExtent l="0" t="0" r="508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7790" cy="970922"/>
                    </a:xfrm>
                    <a:prstGeom prst="rect">
                      <a:avLst/>
                    </a:prstGeom>
                    <a:noFill/>
                    <a:ln>
                      <a:noFill/>
                    </a:ln>
                  </pic:spPr>
                </pic:pic>
              </a:graphicData>
            </a:graphic>
          </wp:inline>
        </w:drawing>
      </w:r>
    </w:p>
    <w:p w:rsidR="00D90D05" w:rsidRPr="00AA2EEE" w:rsidRDefault="00B266CB"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Even though</w:t>
      </w:r>
      <w:r w:rsidR="00D90D05" w:rsidRPr="00AA2EEE">
        <w:rPr>
          <w:rFonts w:ascii="Arial" w:hAnsi="Arial" w:cs="Arial"/>
          <w:sz w:val="20"/>
          <w:szCs w:val="20"/>
          <w:lang w:val="en-US"/>
        </w:rPr>
        <w:t xml:space="preserve"> the Covid-19 pandemic has </w:t>
      </w:r>
      <w:r w:rsidR="00F52AE6" w:rsidRPr="00AA2EEE">
        <w:rPr>
          <w:rFonts w:ascii="Arial" w:hAnsi="Arial" w:cs="Arial"/>
          <w:sz w:val="20"/>
          <w:szCs w:val="20"/>
          <w:lang w:val="en-US"/>
        </w:rPr>
        <w:t>negatively impacted South Africa’s current political and economic landscapes, SITA has achieved an EBITDA of R633.7 million, which</w:t>
      </w:r>
      <w:r w:rsidR="00D90D05" w:rsidRPr="00AA2EEE">
        <w:rPr>
          <w:rFonts w:ascii="Arial" w:hAnsi="Arial" w:cs="Arial"/>
          <w:sz w:val="20"/>
          <w:szCs w:val="20"/>
          <w:lang w:val="en-US"/>
        </w:rPr>
        <w:t xml:space="preserve"> is likely to rise further in the current financial year, with a net collection rate of 91 per cent. On the other hand, a 2 per cent growth rate has been realised from the 10 per cent revenue growth baseline based on 2020-2021 SITA’s service portfolio in scope.</w:t>
      </w:r>
    </w:p>
    <w:p w:rsidR="00EF3E4B" w:rsidRPr="00AA2EEE" w:rsidRDefault="00520F14"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Fruitless and wasteful expenditure amounting to R3 714 310.45 was incurred in respect of software licences that were not deployed. In addition</w:t>
      </w:r>
      <w:r w:rsidR="00B266CB" w:rsidRPr="00AA2EEE">
        <w:rPr>
          <w:rFonts w:ascii="Arial" w:hAnsi="Arial" w:cs="Arial"/>
          <w:sz w:val="20"/>
          <w:szCs w:val="20"/>
          <w:lang w:val="en-US"/>
        </w:rPr>
        <w:t>,</w:t>
      </w:r>
      <w:r w:rsidRPr="00AA2EEE">
        <w:rPr>
          <w:rFonts w:ascii="Arial" w:hAnsi="Arial" w:cs="Arial"/>
          <w:sz w:val="20"/>
          <w:szCs w:val="20"/>
          <w:lang w:val="en-US"/>
        </w:rPr>
        <w:t xml:space="preserve"> a new case was identified amounting to R8 662.80 expenditure paid to </w:t>
      </w:r>
      <w:r w:rsidR="00B266CB" w:rsidRPr="00AA2EEE">
        <w:rPr>
          <w:rFonts w:ascii="Arial" w:hAnsi="Arial" w:cs="Arial"/>
          <w:sz w:val="20"/>
          <w:szCs w:val="20"/>
          <w:lang w:val="en-US"/>
        </w:rPr>
        <w:t xml:space="preserve">the </w:t>
      </w:r>
      <w:r w:rsidRPr="00AA2EEE">
        <w:rPr>
          <w:rFonts w:ascii="Arial" w:hAnsi="Arial" w:cs="Arial"/>
          <w:sz w:val="20"/>
          <w:szCs w:val="20"/>
          <w:lang w:val="en-US"/>
        </w:rPr>
        <w:t>City of Tshwane for interest charges.</w:t>
      </w:r>
    </w:p>
    <w:p w:rsidR="006C6DA4" w:rsidRPr="00AA2EEE" w:rsidRDefault="003F5EBD" w:rsidP="00AA2EEE">
      <w:pPr>
        <w:spacing w:after="0" w:line="240" w:lineRule="auto"/>
        <w:jc w:val="left"/>
        <w:rPr>
          <w:rFonts w:ascii="Arial" w:hAnsi="Arial" w:cs="Arial"/>
          <w:b/>
          <w:sz w:val="20"/>
          <w:szCs w:val="20"/>
          <w:lang w:val="en-US"/>
        </w:rPr>
      </w:pPr>
      <w:r w:rsidRPr="00AA2EEE">
        <w:rPr>
          <w:rFonts w:ascii="Arial" w:hAnsi="Arial" w:cs="Arial"/>
          <w:b/>
          <w:sz w:val="20"/>
          <w:szCs w:val="20"/>
          <w:lang w:val="en-US"/>
        </w:rPr>
        <w:t>12</w:t>
      </w:r>
      <w:r w:rsidR="006C6DA4" w:rsidRPr="00AA2EEE">
        <w:rPr>
          <w:rFonts w:ascii="Arial" w:hAnsi="Arial" w:cs="Arial"/>
          <w:b/>
          <w:sz w:val="20"/>
          <w:szCs w:val="20"/>
          <w:lang w:val="en-US"/>
        </w:rPr>
        <w:t>.</w:t>
      </w:r>
      <w:r w:rsidRPr="00AA2EEE">
        <w:rPr>
          <w:rFonts w:ascii="Arial" w:hAnsi="Arial" w:cs="Arial"/>
          <w:b/>
          <w:sz w:val="20"/>
          <w:szCs w:val="20"/>
          <w:lang w:val="en-US"/>
        </w:rPr>
        <w:t>8</w:t>
      </w:r>
      <w:r w:rsidR="006C6DA4" w:rsidRPr="00AA2EEE">
        <w:rPr>
          <w:rFonts w:ascii="Arial" w:hAnsi="Arial" w:cs="Arial"/>
          <w:b/>
          <w:sz w:val="20"/>
          <w:szCs w:val="20"/>
          <w:lang w:val="en-US"/>
        </w:rPr>
        <w:t>.3</w:t>
      </w:r>
      <w:r w:rsidR="006C6DA4" w:rsidRPr="00AA2EEE">
        <w:rPr>
          <w:rFonts w:ascii="Arial" w:hAnsi="Arial" w:cs="Arial"/>
          <w:b/>
          <w:sz w:val="20"/>
          <w:szCs w:val="20"/>
          <w:lang w:val="en-US"/>
        </w:rPr>
        <w:tab/>
        <w:t>Audit Opinion</w:t>
      </w:r>
    </w:p>
    <w:p w:rsidR="00196AC2" w:rsidRPr="00AA2EEE" w:rsidRDefault="007179F5" w:rsidP="00AA2EEE">
      <w:pPr>
        <w:spacing w:after="0" w:line="240" w:lineRule="auto"/>
        <w:jc w:val="left"/>
        <w:rPr>
          <w:rFonts w:ascii="Arial" w:hAnsi="Arial" w:cs="Arial"/>
          <w:sz w:val="20"/>
          <w:szCs w:val="20"/>
          <w:lang w:val="en-US"/>
        </w:rPr>
      </w:pPr>
      <w:r w:rsidRPr="00AA2EEE">
        <w:rPr>
          <w:rFonts w:ascii="Arial" w:hAnsi="Arial" w:cs="Arial"/>
          <w:sz w:val="20"/>
          <w:szCs w:val="20"/>
        </w:rPr>
        <w:t xml:space="preserve">SITA received a </w:t>
      </w:r>
      <w:r w:rsidR="00C95555" w:rsidRPr="00AA2EEE">
        <w:rPr>
          <w:rFonts w:ascii="Arial" w:hAnsi="Arial" w:cs="Arial"/>
          <w:b/>
          <w:sz w:val="20"/>
          <w:szCs w:val="20"/>
        </w:rPr>
        <w:t>Qualified</w:t>
      </w:r>
      <w:r w:rsidR="00C95555" w:rsidRPr="00AA2EEE">
        <w:rPr>
          <w:rFonts w:ascii="Arial" w:hAnsi="Arial" w:cs="Arial"/>
          <w:sz w:val="20"/>
          <w:szCs w:val="20"/>
        </w:rPr>
        <w:t xml:space="preserve"> </w:t>
      </w:r>
      <w:r w:rsidR="00196AC2" w:rsidRPr="00AA2EEE">
        <w:rPr>
          <w:rFonts w:ascii="Arial" w:hAnsi="Arial" w:cs="Arial"/>
          <w:b/>
          <w:sz w:val="20"/>
          <w:szCs w:val="20"/>
        </w:rPr>
        <w:t>audit opinion</w:t>
      </w:r>
      <w:r w:rsidR="00196AC2" w:rsidRPr="00AA2EEE">
        <w:rPr>
          <w:rFonts w:ascii="Arial" w:hAnsi="Arial" w:cs="Arial"/>
          <w:sz w:val="20"/>
          <w:szCs w:val="20"/>
        </w:rPr>
        <w:t xml:space="preserve"> </w:t>
      </w:r>
      <w:r w:rsidR="00196AC2" w:rsidRPr="00AA2EEE">
        <w:rPr>
          <w:rFonts w:ascii="Arial" w:hAnsi="Arial" w:cs="Arial"/>
          <w:b/>
          <w:sz w:val="20"/>
          <w:szCs w:val="20"/>
        </w:rPr>
        <w:t xml:space="preserve">with </w:t>
      </w:r>
      <w:r w:rsidR="00B2133C" w:rsidRPr="00AA2EEE">
        <w:rPr>
          <w:rFonts w:ascii="Arial" w:hAnsi="Arial" w:cs="Arial"/>
          <w:b/>
          <w:sz w:val="20"/>
          <w:szCs w:val="20"/>
        </w:rPr>
        <w:t>findings.</w:t>
      </w:r>
      <w:r w:rsidR="00B2133C" w:rsidRPr="00AA2EEE">
        <w:rPr>
          <w:rFonts w:ascii="Arial" w:hAnsi="Arial" w:cs="Arial"/>
          <w:sz w:val="20"/>
          <w:szCs w:val="20"/>
        </w:rPr>
        <w:t xml:space="preserve">  Emphasis </w:t>
      </w:r>
      <w:r w:rsidR="00196AC2" w:rsidRPr="00AA2EEE">
        <w:rPr>
          <w:rFonts w:ascii="Arial" w:hAnsi="Arial" w:cs="Arial"/>
          <w:sz w:val="20"/>
          <w:szCs w:val="20"/>
        </w:rPr>
        <w:t>of matters</w:t>
      </w:r>
      <w:r w:rsidRPr="00AA2EEE">
        <w:rPr>
          <w:rFonts w:ascii="Arial" w:hAnsi="Arial" w:cs="Arial"/>
          <w:sz w:val="20"/>
          <w:szCs w:val="20"/>
        </w:rPr>
        <w:t xml:space="preserve"> </w:t>
      </w:r>
      <w:r w:rsidR="00E32763" w:rsidRPr="00AA2EEE">
        <w:rPr>
          <w:rFonts w:ascii="Arial" w:hAnsi="Arial" w:cs="Arial"/>
          <w:sz w:val="20"/>
          <w:szCs w:val="20"/>
        </w:rPr>
        <w:t>was</w:t>
      </w:r>
      <w:r w:rsidR="00B2133C" w:rsidRPr="00AA2EEE">
        <w:rPr>
          <w:rFonts w:ascii="Arial" w:hAnsi="Arial" w:cs="Arial"/>
          <w:sz w:val="20"/>
          <w:szCs w:val="20"/>
        </w:rPr>
        <w:t xml:space="preserve"> </w:t>
      </w:r>
      <w:r w:rsidRPr="00AA2EEE">
        <w:rPr>
          <w:rFonts w:ascii="Arial" w:hAnsi="Arial" w:cs="Arial"/>
          <w:sz w:val="20"/>
          <w:szCs w:val="20"/>
        </w:rPr>
        <w:t>as follows:</w:t>
      </w:r>
      <w:r w:rsidR="00196AC2" w:rsidRPr="00AA2EEE">
        <w:rPr>
          <w:rFonts w:ascii="Arial" w:hAnsi="Arial" w:cs="Arial"/>
          <w:sz w:val="20"/>
          <w:szCs w:val="20"/>
        </w:rPr>
        <w:t xml:space="preserve"> </w:t>
      </w:r>
    </w:p>
    <w:p w:rsidR="00196AC2" w:rsidRPr="00AA2EEE" w:rsidRDefault="00196AC2" w:rsidP="00AA2EEE">
      <w:pPr>
        <w:spacing w:after="0" w:line="240" w:lineRule="auto"/>
        <w:jc w:val="left"/>
        <w:rPr>
          <w:rFonts w:ascii="Arial" w:hAnsi="Arial" w:cs="Arial"/>
          <w:b/>
          <w:sz w:val="20"/>
          <w:szCs w:val="20"/>
          <w:lang w:val="en-US"/>
        </w:rPr>
      </w:pPr>
      <w:r w:rsidRPr="00AA2EEE">
        <w:rPr>
          <w:rFonts w:ascii="Arial" w:hAnsi="Arial" w:cs="Arial"/>
          <w:b/>
          <w:sz w:val="20"/>
          <w:szCs w:val="20"/>
        </w:rPr>
        <w:t>Areas of qualification:</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Revenue</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Cost of Sales</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 xml:space="preserve">Operating Expenses </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 xml:space="preserve">Property, plant and equipment </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Intangible assets</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Trade and other receivables</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Income tax expense</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Capital and Operational commitments</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 xml:space="preserve">Cash flows from operating activities </w:t>
      </w:r>
    </w:p>
    <w:p w:rsidR="00196AC2" w:rsidRPr="00AA2EEE" w:rsidRDefault="00196AC2" w:rsidP="00AA2EEE">
      <w:pPr>
        <w:spacing w:after="0" w:line="240" w:lineRule="auto"/>
        <w:jc w:val="left"/>
        <w:rPr>
          <w:rFonts w:ascii="Arial" w:hAnsi="Arial" w:cs="Arial"/>
          <w:sz w:val="20"/>
          <w:szCs w:val="20"/>
          <w:lang w:val="en-US"/>
        </w:rPr>
      </w:pPr>
      <w:r w:rsidRPr="00AA2EEE">
        <w:rPr>
          <w:rFonts w:ascii="Arial" w:hAnsi="Arial" w:cs="Arial"/>
          <w:b/>
          <w:sz w:val="20"/>
          <w:szCs w:val="20"/>
        </w:rPr>
        <w:t>Emphasis of matters</w:t>
      </w:r>
      <w:r w:rsidRPr="00AA2EEE">
        <w:rPr>
          <w:rFonts w:ascii="Arial" w:hAnsi="Arial" w:cs="Arial"/>
          <w:sz w:val="20"/>
          <w:szCs w:val="20"/>
        </w:rPr>
        <w:t xml:space="preserve"> </w:t>
      </w:r>
      <w:r w:rsidR="00E32763" w:rsidRPr="00AA2EEE">
        <w:rPr>
          <w:rFonts w:ascii="Arial" w:hAnsi="Arial" w:cs="Arial"/>
          <w:sz w:val="20"/>
          <w:szCs w:val="20"/>
        </w:rPr>
        <w:t>related</w:t>
      </w:r>
      <w:r w:rsidRPr="00AA2EEE">
        <w:rPr>
          <w:rFonts w:ascii="Arial" w:hAnsi="Arial" w:cs="Arial"/>
          <w:sz w:val="20"/>
          <w:szCs w:val="20"/>
        </w:rPr>
        <w:t xml:space="preserve"> to:</w:t>
      </w:r>
    </w:p>
    <w:p w:rsidR="00196AC2" w:rsidRPr="00AA2EEE" w:rsidRDefault="00196AC2" w:rsidP="00AA2EEE">
      <w:pPr>
        <w:pStyle w:val="ListParagraph"/>
        <w:numPr>
          <w:ilvl w:val="0"/>
          <w:numId w:val="34"/>
        </w:numPr>
        <w:spacing w:after="0" w:line="240" w:lineRule="auto"/>
        <w:jc w:val="left"/>
        <w:rPr>
          <w:rFonts w:ascii="Arial" w:hAnsi="Arial" w:cs="Arial"/>
          <w:sz w:val="20"/>
          <w:szCs w:val="20"/>
          <w:lang w:val="en-US"/>
        </w:rPr>
      </w:pPr>
      <w:r w:rsidRPr="00AA2EEE">
        <w:rPr>
          <w:rFonts w:ascii="Arial" w:hAnsi="Arial" w:cs="Arial"/>
          <w:sz w:val="20"/>
          <w:szCs w:val="20"/>
        </w:rPr>
        <w:t>Restatement of corresponding figures</w:t>
      </w:r>
    </w:p>
    <w:p w:rsidR="00196AC2" w:rsidRPr="00AA2EEE" w:rsidRDefault="00196AC2" w:rsidP="00AA2EEE">
      <w:pPr>
        <w:pStyle w:val="ListParagraph"/>
        <w:numPr>
          <w:ilvl w:val="0"/>
          <w:numId w:val="34"/>
        </w:numPr>
        <w:spacing w:after="0" w:line="240" w:lineRule="auto"/>
        <w:jc w:val="left"/>
        <w:rPr>
          <w:rFonts w:ascii="Arial" w:hAnsi="Arial" w:cs="Arial"/>
          <w:sz w:val="20"/>
          <w:szCs w:val="20"/>
          <w:lang w:val="en-US"/>
        </w:rPr>
      </w:pPr>
      <w:r w:rsidRPr="00AA2EEE">
        <w:rPr>
          <w:rFonts w:ascii="Arial" w:hAnsi="Arial" w:cs="Arial"/>
          <w:sz w:val="20"/>
          <w:szCs w:val="20"/>
        </w:rPr>
        <w:t>Material losses – Disposal of Assets</w:t>
      </w:r>
    </w:p>
    <w:p w:rsidR="007179F5" w:rsidRPr="00AA2EEE" w:rsidRDefault="007179F5" w:rsidP="00AA2EEE">
      <w:pPr>
        <w:spacing w:after="0" w:line="240" w:lineRule="auto"/>
        <w:jc w:val="left"/>
        <w:rPr>
          <w:rFonts w:ascii="Arial" w:hAnsi="Arial" w:cs="Arial"/>
          <w:sz w:val="20"/>
          <w:szCs w:val="20"/>
          <w:lang w:val="en-US"/>
        </w:rPr>
      </w:pPr>
      <w:r w:rsidRPr="00AA2EEE">
        <w:rPr>
          <w:rFonts w:ascii="Arial" w:hAnsi="Arial" w:cs="Arial"/>
          <w:b/>
          <w:bCs/>
          <w:sz w:val="20"/>
          <w:szCs w:val="20"/>
        </w:rPr>
        <w:t>Audit of compliance with legislation</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Annual financial statements</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Expenditure management</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Procurement and contract management</w:t>
      </w:r>
    </w:p>
    <w:p w:rsidR="007179F5" w:rsidRPr="00AA2EEE" w:rsidRDefault="007179F5" w:rsidP="00AA2EEE">
      <w:pPr>
        <w:spacing w:after="0" w:line="240" w:lineRule="auto"/>
        <w:jc w:val="left"/>
        <w:rPr>
          <w:rFonts w:ascii="Arial" w:hAnsi="Arial" w:cs="Arial"/>
          <w:sz w:val="20"/>
          <w:szCs w:val="20"/>
          <w:lang w:val="en-US"/>
        </w:rPr>
      </w:pPr>
      <w:r w:rsidRPr="00AA2EEE">
        <w:rPr>
          <w:rFonts w:ascii="Arial" w:hAnsi="Arial" w:cs="Arial"/>
          <w:b/>
          <w:bCs/>
          <w:sz w:val="20"/>
          <w:szCs w:val="20"/>
        </w:rPr>
        <w:t>Internal control deficiencies raised by the Auditors</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Action plan not implemented effectively, resulting in material findings.</w:t>
      </w:r>
    </w:p>
    <w:p w:rsidR="00196AC2"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Lack of adequate oversight regarding compliance and related internal controls to prevent irregular expenditure and fruitless and wasteful expenditure.</w:t>
      </w:r>
    </w:p>
    <w:p w:rsidR="00DE6FE6" w:rsidRPr="00AA2EEE" w:rsidRDefault="00196AC2" w:rsidP="00AA2EEE">
      <w:pPr>
        <w:pStyle w:val="ListParagraph"/>
        <w:numPr>
          <w:ilvl w:val="0"/>
          <w:numId w:val="34"/>
        </w:numPr>
        <w:spacing w:after="0" w:line="240" w:lineRule="auto"/>
        <w:jc w:val="left"/>
        <w:rPr>
          <w:rFonts w:ascii="Arial" w:hAnsi="Arial" w:cs="Arial"/>
          <w:sz w:val="20"/>
          <w:szCs w:val="20"/>
        </w:rPr>
      </w:pPr>
      <w:r w:rsidRPr="00AA2EEE">
        <w:rPr>
          <w:rFonts w:ascii="Arial" w:hAnsi="Arial" w:cs="Arial"/>
          <w:sz w:val="20"/>
          <w:szCs w:val="20"/>
        </w:rPr>
        <w:t>Effective systems of internal control were not implemented to ensure accurate financial statements.</w:t>
      </w:r>
    </w:p>
    <w:p w:rsidR="00AA4940" w:rsidRPr="00AA2EEE" w:rsidRDefault="00DE6FE6"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Significant findings arising from </w:t>
      </w:r>
      <w:r w:rsidR="00B266CB" w:rsidRPr="00AA2EEE">
        <w:rPr>
          <w:rFonts w:ascii="Arial" w:hAnsi="Arial" w:cs="Arial"/>
          <w:sz w:val="20"/>
          <w:szCs w:val="20"/>
          <w:lang w:val="en-US"/>
        </w:rPr>
        <w:t xml:space="preserve">the </w:t>
      </w:r>
      <w:r w:rsidRPr="00AA2EEE">
        <w:rPr>
          <w:rFonts w:ascii="Arial" w:hAnsi="Arial" w:cs="Arial"/>
          <w:sz w:val="20"/>
          <w:szCs w:val="20"/>
          <w:lang w:val="en-US"/>
        </w:rPr>
        <w:t xml:space="preserve">submitted AFS indicated that the accounting standards were not applied properly when preparing the AFS. </w:t>
      </w:r>
      <w:r w:rsidR="00AA4940" w:rsidRPr="00AA2EEE">
        <w:rPr>
          <w:rFonts w:ascii="Arial" w:hAnsi="Arial" w:cs="Arial"/>
          <w:sz w:val="20"/>
          <w:szCs w:val="20"/>
          <w:lang w:val="en-US"/>
        </w:rPr>
        <w:t>R3.7 million of software licences paid for that were not deployed.</w:t>
      </w:r>
    </w:p>
    <w:p w:rsidR="00AA4940" w:rsidRPr="00AA2EEE" w:rsidRDefault="00AA494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SITA services were rendered after </w:t>
      </w:r>
      <w:r w:rsidR="00B266CB" w:rsidRPr="00AA2EEE">
        <w:rPr>
          <w:rFonts w:ascii="Arial" w:hAnsi="Arial" w:cs="Arial"/>
          <w:sz w:val="20"/>
          <w:szCs w:val="20"/>
          <w:lang w:val="en-US"/>
        </w:rPr>
        <w:t xml:space="preserve">the </w:t>
      </w:r>
      <w:r w:rsidRPr="00AA2EEE">
        <w:rPr>
          <w:rFonts w:ascii="Arial" w:hAnsi="Arial" w:cs="Arial"/>
          <w:sz w:val="20"/>
          <w:szCs w:val="20"/>
          <w:lang w:val="en-US"/>
        </w:rPr>
        <w:t xml:space="preserve">contract expiry date, </w:t>
      </w:r>
      <w:r w:rsidR="00B266CB" w:rsidRPr="00AA2EEE">
        <w:rPr>
          <w:rFonts w:ascii="Arial" w:hAnsi="Arial" w:cs="Arial"/>
          <w:sz w:val="20"/>
          <w:szCs w:val="20"/>
          <w:lang w:val="en-US"/>
        </w:rPr>
        <w:t xml:space="preserve">an </w:t>
      </w:r>
      <w:r w:rsidRPr="00AA2EEE">
        <w:rPr>
          <w:rFonts w:ascii="Arial" w:hAnsi="Arial" w:cs="Arial"/>
          <w:sz w:val="20"/>
          <w:szCs w:val="20"/>
          <w:lang w:val="en-US"/>
        </w:rPr>
        <w:t xml:space="preserve">invalid extension of contracts, payments made to suppliers who </w:t>
      </w:r>
      <w:r w:rsidR="00B266CB" w:rsidRPr="00AA2EEE">
        <w:rPr>
          <w:rFonts w:ascii="Arial" w:hAnsi="Arial" w:cs="Arial"/>
          <w:sz w:val="20"/>
          <w:szCs w:val="20"/>
          <w:lang w:val="en-US"/>
        </w:rPr>
        <w:t>were not taxed</w:t>
      </w:r>
      <w:r w:rsidRPr="00AA2EEE">
        <w:rPr>
          <w:rFonts w:ascii="Arial" w:hAnsi="Arial" w:cs="Arial"/>
          <w:sz w:val="20"/>
          <w:szCs w:val="20"/>
          <w:lang w:val="en-US"/>
        </w:rPr>
        <w:t xml:space="preserve"> compliant at </w:t>
      </w:r>
      <w:r w:rsidR="00C25EFB" w:rsidRPr="00AA2EEE">
        <w:rPr>
          <w:rFonts w:ascii="Arial" w:hAnsi="Arial" w:cs="Arial"/>
          <w:sz w:val="20"/>
          <w:szCs w:val="20"/>
          <w:lang w:val="en-US"/>
        </w:rPr>
        <w:t xml:space="preserve">the </w:t>
      </w:r>
      <w:r w:rsidRPr="00AA2EEE">
        <w:rPr>
          <w:rFonts w:ascii="Arial" w:hAnsi="Arial" w:cs="Arial"/>
          <w:sz w:val="20"/>
          <w:szCs w:val="20"/>
          <w:lang w:val="en-US"/>
        </w:rPr>
        <w:t xml:space="preserve">date of award, </w:t>
      </w:r>
      <w:r w:rsidR="00C25EFB" w:rsidRPr="00AA2EEE">
        <w:rPr>
          <w:rFonts w:ascii="Arial" w:hAnsi="Arial" w:cs="Arial"/>
          <w:sz w:val="20"/>
          <w:szCs w:val="20"/>
          <w:lang w:val="en-US"/>
        </w:rPr>
        <w:t xml:space="preserve">and </w:t>
      </w:r>
      <w:r w:rsidRPr="00AA2EEE">
        <w:rPr>
          <w:rFonts w:ascii="Arial" w:hAnsi="Arial" w:cs="Arial"/>
          <w:sz w:val="20"/>
          <w:szCs w:val="20"/>
          <w:lang w:val="en-US"/>
        </w:rPr>
        <w:t>shortened advertisement periods. R250 million incurred at SITA detected in prior years related to ongoing contracts</w:t>
      </w:r>
    </w:p>
    <w:p w:rsidR="00096785" w:rsidRPr="00AA2EEE" w:rsidRDefault="00AA4940"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Lastly, SITA Accounting Authority must further strengthen its oversight responsibilities over internal controls relating to credible financial reporting.</w:t>
      </w:r>
    </w:p>
    <w:p w:rsidR="00C61B57" w:rsidRPr="00AA2EEE" w:rsidRDefault="003F5EBD" w:rsidP="00AA2EEE">
      <w:pPr>
        <w:spacing w:after="0" w:line="240" w:lineRule="auto"/>
        <w:ind w:left="900" w:hanging="540"/>
        <w:jc w:val="left"/>
        <w:textAlignment w:val="baseline"/>
        <w:rPr>
          <w:rFonts w:ascii="Arial" w:hAnsi="Arial" w:cs="Arial"/>
          <w:b/>
          <w:bCs/>
          <w:sz w:val="20"/>
          <w:szCs w:val="20"/>
          <w:lang w:val="en-US"/>
        </w:rPr>
      </w:pPr>
      <w:r w:rsidRPr="00AA2EEE">
        <w:rPr>
          <w:rFonts w:ascii="Arial" w:hAnsi="Arial" w:cs="Arial"/>
          <w:b/>
          <w:bCs/>
          <w:sz w:val="20"/>
          <w:szCs w:val="20"/>
          <w:lang w:val="en-US"/>
        </w:rPr>
        <w:t>12.9</w:t>
      </w:r>
      <w:r w:rsidR="00096785" w:rsidRPr="00AA2EEE">
        <w:rPr>
          <w:rFonts w:ascii="Arial" w:hAnsi="Arial" w:cs="Arial"/>
          <w:b/>
          <w:bCs/>
          <w:sz w:val="20"/>
          <w:szCs w:val="20"/>
          <w:lang w:val="en-US"/>
        </w:rPr>
        <w:tab/>
      </w:r>
      <w:r w:rsidR="00C61B57" w:rsidRPr="00AA2EEE">
        <w:rPr>
          <w:rFonts w:ascii="Arial" w:hAnsi="Arial" w:cs="Arial"/>
          <w:b/>
          <w:bCs/>
          <w:sz w:val="20"/>
          <w:szCs w:val="20"/>
          <w:lang w:val="en-US"/>
        </w:rPr>
        <w:t>SAPO</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South African Post Office SOC Limited was established on 1 October 1991 as a company in terms of the Companies Act, No. 61 of 1973. The State (Republic of South Africa), represented by the Minister of Communications and Digital Technologies, is the sole shareholder.</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lastRenderedPageBreak/>
        <w:t>Following the repealing amendment of the Companies Act No. 61 of 1973 and the enactment of the Companies Act No. 71 of 2008 (as amended), the SA Post Office was designated as a state-owned company (SOC) as per the South African Post Office Limited Act No. 22 of 2011, as amended.</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sz w:val="20"/>
          <w:szCs w:val="20"/>
          <w:lang w:val="en-US"/>
        </w:rPr>
        <w:t>The SA Post Office is also a major state entity in terms of Schedule 2 of the PFMA No. 1 of 1999 (as amended).</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There has been an overall decline in the service delivery environment of the SA Post Office because of Covid-19 combined with the constrained financial position.</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strategic objectives over the 2021/22 Financial Year considered 7 key areas focusing the SA Post Office towards ensuring compliance with and supporting the 4IR principles identified by the UPU.</w:t>
      </w:r>
    </w:p>
    <w:p w:rsidR="00BB3C07" w:rsidRPr="00AA2EEE" w:rsidRDefault="00BB3C07" w:rsidP="00AA2EEE">
      <w:pPr>
        <w:spacing w:after="0" w:line="240" w:lineRule="auto"/>
        <w:jc w:val="left"/>
        <w:textAlignment w:val="baseline"/>
        <w:rPr>
          <w:rFonts w:ascii="Arial" w:hAnsi="Arial" w:cs="Arial"/>
          <w:sz w:val="20"/>
          <w:szCs w:val="20"/>
          <w:lang w:val="en-US"/>
        </w:rPr>
      </w:pPr>
    </w:p>
    <w:p w:rsidR="003F5EBD" w:rsidRPr="00AA2EEE" w:rsidRDefault="003F5EBD" w:rsidP="00AA2EEE">
      <w:pPr>
        <w:spacing w:after="0" w:line="240" w:lineRule="auto"/>
        <w:jc w:val="left"/>
        <w:textAlignment w:val="baseline"/>
        <w:rPr>
          <w:rFonts w:ascii="Arial" w:hAnsi="Arial" w:cs="Arial"/>
          <w:b/>
          <w:bCs/>
          <w:sz w:val="20"/>
          <w:szCs w:val="20"/>
          <w:lang w:val="en-US"/>
        </w:rPr>
      </w:pPr>
      <w:r w:rsidRPr="00AA2EEE">
        <w:rPr>
          <w:rFonts w:ascii="Arial" w:hAnsi="Arial" w:cs="Arial"/>
          <w:b/>
          <w:bCs/>
          <w:sz w:val="20"/>
          <w:szCs w:val="20"/>
          <w:lang w:val="en-US"/>
        </w:rPr>
        <w:t>The seven strategic objectives identified for the Strategic Plan:</w:t>
      </w:r>
    </w:p>
    <w:p w:rsidR="003F5EBD" w:rsidRPr="00AA2EEE" w:rsidRDefault="003F5EBD" w:rsidP="00AA2EEE">
      <w:pPr>
        <w:pStyle w:val="ListParagraph"/>
        <w:numPr>
          <w:ilvl w:val="0"/>
          <w:numId w:val="9"/>
        </w:num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Financial Sustainability</w:t>
      </w:r>
    </w:p>
    <w:p w:rsidR="003F5EBD" w:rsidRPr="00AA2EEE" w:rsidRDefault="003F5EBD" w:rsidP="00AA2EEE">
      <w:pPr>
        <w:pStyle w:val="ListParagraph"/>
        <w:numPr>
          <w:ilvl w:val="0"/>
          <w:numId w:val="9"/>
        </w:num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Optimised Assets and Infrastructure</w:t>
      </w:r>
    </w:p>
    <w:p w:rsidR="003F5EBD" w:rsidRPr="00AA2EEE" w:rsidRDefault="003F5EBD" w:rsidP="00AA2EEE">
      <w:pPr>
        <w:pStyle w:val="ListParagraph"/>
        <w:numPr>
          <w:ilvl w:val="0"/>
          <w:numId w:val="9"/>
        </w:num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Customer and Communities First</w:t>
      </w:r>
    </w:p>
    <w:p w:rsidR="003F5EBD" w:rsidRPr="00AA2EEE" w:rsidRDefault="003F5EBD" w:rsidP="00AA2EEE">
      <w:pPr>
        <w:pStyle w:val="ListParagraph"/>
        <w:numPr>
          <w:ilvl w:val="0"/>
          <w:numId w:val="9"/>
        </w:num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Efficient Systems &amp; Processes</w:t>
      </w:r>
    </w:p>
    <w:p w:rsidR="003F5EBD" w:rsidRPr="00AA2EEE" w:rsidRDefault="003F5EBD" w:rsidP="00AA2EEE">
      <w:pPr>
        <w:pStyle w:val="ListParagraph"/>
        <w:numPr>
          <w:ilvl w:val="0"/>
          <w:numId w:val="9"/>
        </w:num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Business Modernisation &amp; Digital Transformation</w:t>
      </w:r>
    </w:p>
    <w:p w:rsidR="003F5EBD" w:rsidRPr="00AA2EEE" w:rsidRDefault="003F5EBD" w:rsidP="00AA2EEE">
      <w:pPr>
        <w:pStyle w:val="ListParagraph"/>
        <w:numPr>
          <w:ilvl w:val="0"/>
          <w:numId w:val="9"/>
        </w:num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Culture of Excellence</w:t>
      </w:r>
    </w:p>
    <w:p w:rsidR="003F5EBD" w:rsidRPr="00AA2EEE" w:rsidRDefault="003F5EBD" w:rsidP="00AA2EEE">
      <w:pPr>
        <w:pStyle w:val="ListParagraph"/>
        <w:numPr>
          <w:ilvl w:val="0"/>
          <w:numId w:val="9"/>
        </w:num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Corporate Governance</w:t>
      </w:r>
    </w:p>
    <w:p w:rsidR="00096785" w:rsidRPr="00AA2EEE" w:rsidRDefault="00096785" w:rsidP="00AA2EEE">
      <w:pPr>
        <w:spacing w:after="0" w:line="240" w:lineRule="auto"/>
        <w:ind w:left="360"/>
        <w:jc w:val="left"/>
        <w:textAlignment w:val="baseline"/>
        <w:rPr>
          <w:rFonts w:ascii="Arial" w:hAnsi="Arial" w:cs="Arial"/>
          <w:sz w:val="20"/>
          <w:szCs w:val="20"/>
          <w:lang w:val="en-US"/>
        </w:rPr>
      </w:pPr>
    </w:p>
    <w:p w:rsidR="003F5EBD" w:rsidRPr="00AA2EEE" w:rsidRDefault="00C61B57" w:rsidP="00AA2EEE">
      <w:pPr>
        <w:spacing w:after="0" w:line="240" w:lineRule="auto"/>
        <w:ind w:left="1440" w:hanging="1080"/>
        <w:jc w:val="left"/>
        <w:textAlignment w:val="baseline"/>
        <w:rPr>
          <w:rFonts w:ascii="Arial" w:hAnsi="Arial" w:cs="Arial"/>
          <w:sz w:val="20"/>
          <w:szCs w:val="20"/>
        </w:rPr>
      </w:pPr>
      <w:r w:rsidRPr="00AA2EEE">
        <w:rPr>
          <w:rFonts w:ascii="Arial" w:hAnsi="Arial" w:cs="Arial"/>
          <w:b/>
          <w:bCs/>
          <w:sz w:val="20"/>
          <w:szCs w:val="20"/>
          <w:lang w:val="en-US"/>
        </w:rPr>
        <w:t>12.9.</w:t>
      </w:r>
      <w:r w:rsidR="00096785" w:rsidRPr="00AA2EEE">
        <w:rPr>
          <w:rFonts w:ascii="Arial" w:hAnsi="Arial" w:cs="Arial"/>
          <w:b/>
          <w:bCs/>
          <w:sz w:val="20"/>
          <w:szCs w:val="20"/>
          <w:lang w:val="en-US"/>
        </w:rPr>
        <w:t>1</w:t>
      </w:r>
      <w:r w:rsidR="00096785" w:rsidRPr="00AA2EEE">
        <w:rPr>
          <w:rFonts w:ascii="Arial" w:hAnsi="Arial" w:cs="Arial"/>
          <w:b/>
          <w:bCs/>
          <w:sz w:val="20"/>
          <w:szCs w:val="20"/>
          <w:lang w:val="en-US"/>
        </w:rPr>
        <w:tab/>
      </w:r>
      <w:r w:rsidR="003F5EBD" w:rsidRPr="00AA2EEE">
        <w:rPr>
          <w:rFonts w:ascii="Arial" w:hAnsi="Arial" w:cs="Arial"/>
          <w:b/>
          <w:bCs/>
          <w:sz w:val="20"/>
          <w:szCs w:val="20"/>
          <w:lang w:val="en-US"/>
        </w:rPr>
        <w:t>Operational Highlights</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There was no amendment to the Annual Performance Plan 2021/22 Financial Year as approved by the Board of Directors. A total of 17 Key Performance Indicators (KPIs), aligned towards attaining the strategic objectives per the Corporate Plan, were set and measured for the 2021/22 Financial Year.</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843824" cy="6348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1957" cy="652243"/>
                    </a:xfrm>
                    <a:prstGeom prst="rect">
                      <a:avLst/>
                    </a:prstGeom>
                    <a:noFill/>
                  </pic:spPr>
                </pic:pic>
              </a:graphicData>
            </a:graphic>
          </wp:inline>
        </w:drawing>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Performance for the 2021/22 Financial Year has been poor, with only 3 KPIs achieving 100 per cent of the planned target or 18 per cent overall achievement on target.</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Non-achievement was attributed to different reasons ranging from lack of funding to the challenges with the availability of the tools of trade. This also impacted on the entity’s ability to implement corrective measures for previous audit findings. Furthermore, the financial challenges experienced by the SA Post Office have directly contributed to the poor performance on performance targets.</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sz w:val="20"/>
          <w:szCs w:val="20"/>
          <w:lang w:val="en-US"/>
        </w:rPr>
        <w:t>In response to the Covid-19 threat, the Covid-19 Steering Committee was constituted on 23 March 2020, with the Chief Risk Officer as the Chairperson with Executives from various Business Units also forming part of the Committee to ensure representation across the organisation. Similar structures were replicated at the regional level, reporting into the main Steering Committee.</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sz w:val="20"/>
          <w:szCs w:val="20"/>
          <w:lang w:val="en-US"/>
        </w:rPr>
        <w:t>The Steering Committee remained in force to manage the remnant risks associated with the pandemic, in particular, the obligation of the employer to provide an occupationally safe environment.</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As at 31 March 2022, the SA Post Office had 2 768 confirmed Covid-19 cases, 2 691 recoveries, 5 active Covid-19 cases and 72 Covid-19-related fatalities. The recovery rate improved from 93.1 per cent to 97 per cent from December 2021 to March 2022, expressed as a percentage of confirmed cases.</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During October 2021, the Post Office of Tomorrow strategy was developed under the guidance of the Minister and Deputy Minister of Communications and Digital Technologies and the SA Post Office Board of Directors to move the organisation on the journey towards digitalisation and modernisation.</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SA Post Office had numerous leadership vacancies during the 2021/22 Financial Year, and the new CEO's appointment on 1 April 2021 has brought stability to the Organisation. The positions of Chief Financial Officer, Chief Operating Officer, Chief Information Officer and Chief Audit Executive remained vacant during the 2021/22 Financial Year.</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A number of vacancies on the Board of Directors have persisted during the 2021/22 Financial Year. The position of Chairperson of the Board of Directors is currently performed by Mr Sipho Majombozi in an acting capacity.</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average mail carry-over per month increased from 2.73 million items to 4.03 million items at the end of March 2022. The withdrawal of vehicles has further contributed to the decline in delivery performance.</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sz w:val="20"/>
          <w:szCs w:val="20"/>
          <w:lang w:val="en-US"/>
        </w:rPr>
        <w:t>The mail delivery performance as at 31 March 2022 was recorded at 68.36 per cent, substantially below the ICASA regulated standard of 92 per cent.</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b/>
          <w:bCs/>
          <w:sz w:val="20"/>
          <w:szCs w:val="20"/>
          <w:lang w:val="en-US"/>
        </w:rPr>
        <w:t>Social Grants</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 xml:space="preserve">The payments of social grants are of national importance, and payment continued at the SA Post Office branches and cash pay points during the financial year. The SA Post Office also extended this service to assist with the payment of Special Relief of Distress (SRD) grants, introduced by the SA </w:t>
      </w:r>
      <w:r w:rsidRPr="00AA2EEE">
        <w:rPr>
          <w:rFonts w:ascii="Arial" w:hAnsi="Arial" w:cs="Arial"/>
          <w:sz w:val="20"/>
          <w:szCs w:val="20"/>
          <w:lang w:val="en-US"/>
        </w:rPr>
        <w:lastRenderedPageBreak/>
        <w:t>Government, to offer relief to South Africans worst affected by the Covid-19 pandemic and the associated economic downturn. Payment of the SRD grants continued during the financial year.</w:t>
      </w:r>
    </w:p>
    <w:p w:rsidR="00BB3C07"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SASSA/SA Post Office Social Disbursement Accounts (SDAs) decreased by 10% during the 2021/22 FY, bringing the total number of beneficiaries to 7 204 262 compared to 7 964 381 during the 2020/21 FY.</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b/>
          <w:bCs/>
          <w:sz w:val="20"/>
          <w:szCs w:val="20"/>
          <w:lang w:val="en-US"/>
        </w:rPr>
        <w:t>Digital Terrestrial Television (Broadcast Digital Migration Project)</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sz w:val="20"/>
          <w:szCs w:val="20"/>
          <w:lang w:val="en-US"/>
        </w:rPr>
        <w:t>The SA Post Office continued to play a vital role in the objective of migrating television transmission from analogue to digital. During the 2021/22 FY, the SA Post Office registered a total of 362 425 indigent households to receive subsidised Set-Top-Boxes and distributed approximately 356 000 Set-Top-Boxes to qualifying households.</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b/>
          <w:bCs/>
          <w:sz w:val="20"/>
          <w:szCs w:val="20"/>
          <w:lang w:val="en-US"/>
        </w:rPr>
        <w:t>Online MVL</w:t>
      </w:r>
    </w:p>
    <w:p w:rsidR="004E28F5"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An online platform for the renewal of motor vehicle licences was successfully launched.</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b/>
          <w:bCs/>
          <w:sz w:val="20"/>
          <w:szCs w:val="20"/>
          <w:lang w:val="en-US"/>
        </w:rPr>
        <w:t>eCommerce</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sz w:val="20"/>
          <w:szCs w:val="20"/>
          <w:lang w:val="en-US"/>
        </w:rPr>
        <w:t>Logistics has made good progress in fulfilling the last mile, clearing, warehousing and delivering eCommerce products and services. The Customs Declaration System (CDS) and upgraded International Postal System (IPS) have strengthened the technology backbone to operate in the eCommerce space. Many customers were successfully integrated into the IPS platform, including Wish.Com, Mail Americas, Signature Mail, ICE, and CNE.</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A number of vacancies on the Board of Directors and Executive level have persisted during the 2021/22 Financial Year.</w:t>
      </w:r>
    </w:p>
    <w:p w:rsidR="00096785"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SA Post Office Group headcount was reduced from 15 826 at 31 March 2021, to 14 460 as at 31 March 2022, a reduction of 1366 employees.</w:t>
      </w:r>
    </w:p>
    <w:p w:rsidR="00B52C64" w:rsidRPr="00AA2EEE" w:rsidRDefault="00B52C64" w:rsidP="00AA2EEE">
      <w:pPr>
        <w:spacing w:after="0" w:line="240" w:lineRule="auto"/>
        <w:jc w:val="left"/>
        <w:textAlignment w:val="baseline"/>
        <w:rPr>
          <w:rFonts w:ascii="Arial" w:hAnsi="Arial" w:cs="Arial"/>
          <w:sz w:val="20"/>
          <w:szCs w:val="20"/>
          <w:lang w:val="en-US"/>
        </w:rPr>
      </w:pPr>
    </w:p>
    <w:p w:rsidR="003F5EBD" w:rsidRPr="00AA2EEE" w:rsidRDefault="00C61B57" w:rsidP="00AA2EEE">
      <w:pPr>
        <w:spacing w:after="0" w:line="240" w:lineRule="auto"/>
        <w:ind w:left="1440" w:hanging="900"/>
        <w:jc w:val="left"/>
        <w:textAlignment w:val="baseline"/>
        <w:rPr>
          <w:rFonts w:ascii="Arial" w:hAnsi="Arial" w:cs="Arial"/>
          <w:b/>
          <w:sz w:val="20"/>
          <w:szCs w:val="20"/>
        </w:rPr>
      </w:pPr>
      <w:r w:rsidRPr="00AA2EEE">
        <w:rPr>
          <w:rFonts w:ascii="Arial" w:hAnsi="Arial" w:cs="Arial"/>
          <w:b/>
          <w:sz w:val="20"/>
          <w:szCs w:val="20"/>
        </w:rPr>
        <w:t>12.9.</w:t>
      </w:r>
      <w:r w:rsidR="00096785" w:rsidRPr="00AA2EEE">
        <w:rPr>
          <w:rFonts w:ascii="Arial" w:hAnsi="Arial" w:cs="Arial"/>
          <w:b/>
          <w:sz w:val="20"/>
          <w:szCs w:val="20"/>
        </w:rPr>
        <w:t>2</w:t>
      </w:r>
      <w:r w:rsidR="00096785" w:rsidRPr="00AA2EEE">
        <w:rPr>
          <w:rFonts w:ascii="Arial" w:hAnsi="Arial" w:cs="Arial"/>
          <w:b/>
          <w:sz w:val="20"/>
          <w:szCs w:val="20"/>
        </w:rPr>
        <w:tab/>
      </w:r>
      <w:r w:rsidR="003F5EBD" w:rsidRPr="00AA2EEE">
        <w:rPr>
          <w:rFonts w:ascii="Arial" w:hAnsi="Arial" w:cs="Arial"/>
          <w:b/>
          <w:sz w:val="20"/>
          <w:szCs w:val="20"/>
        </w:rPr>
        <w:t>Financial Performance</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revenue target of R4.812 billion has not been attained at R3.033 billion (63%). The lower-than-projected revenue performance is due to the lingering effects of the Covid-19 lockdown and the associated business impact, increased customer migration to digital alternatives and transaction volumes, together with the weak financial position of the SA Post Office and suppliers not having been paid, thus withdrawing services, further impacting revenue generation.</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noProof/>
          <w:sz w:val="20"/>
          <w:szCs w:val="20"/>
          <w:lang w:val="en-US" w:eastAsia="en-US"/>
        </w:rPr>
        <w:drawing>
          <wp:inline distT="0" distB="0" distL="0" distR="0">
            <wp:extent cx="2981960" cy="1152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1275" cy="1167672"/>
                    </a:xfrm>
                    <a:prstGeom prst="rect">
                      <a:avLst/>
                    </a:prstGeom>
                    <a:noFill/>
                  </pic:spPr>
                </pic:pic>
              </a:graphicData>
            </a:graphic>
          </wp:inline>
        </w:drawing>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low revenues have further contributed to the nonpayment of trade, international, and other payables, including accruals, amounting to R4.4 billion. In addition to the above, a further amount of R2.8 billion is owed to Postbank.</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sz w:val="20"/>
          <w:szCs w:val="20"/>
          <w:lang w:val="en-US"/>
        </w:rPr>
        <w:t>The expense budget for the 2021/22 Financial Year at R6.912 billion was achieved at R6.130 billion. Staff expenses comprise approximately 61 per cent of all expenses, followed by Security and Property expenses at 9 per cent, respectively.</w:t>
      </w: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sz w:val="20"/>
          <w:szCs w:val="20"/>
          <w:lang w:val="en-US"/>
        </w:rPr>
        <w:t>During the 2021/22 Financial Year, a total of 3 437 crime incidents were reported with a total reported loss value of R105.2 million.</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SASSA withdrawal cumulative transaction value for the financial year is approximately R119.2 billion, with 55 per cent withdrawn at ATMs, 33.9 per cent at Retailers, 4.4 per cent at SA Post Office branches and 6.6 per cent at Cash Pay Points (CPPs).</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During the 2021/22 Financial Year, there has been a continued mismatch between monthly revenues generated and corresponding operating expenditure, resulting in a deficit to meet monthly financial obligations.</w:t>
      </w:r>
    </w:p>
    <w:p w:rsidR="00265657"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lang w:val="en-US"/>
        </w:rPr>
        <w:t>The revenue shortfalls have added further pressure to the already constrained cash flow position of the SA Post Office and the achievement of the planned strategies in the corporate plan.</w:t>
      </w:r>
    </w:p>
    <w:p w:rsidR="003F5EBD" w:rsidRPr="00AA2EEE" w:rsidRDefault="00C61B57" w:rsidP="00AA2EEE">
      <w:pPr>
        <w:spacing w:after="0" w:line="240" w:lineRule="auto"/>
        <w:ind w:left="1440" w:hanging="1080"/>
        <w:jc w:val="left"/>
        <w:textAlignment w:val="baseline"/>
        <w:rPr>
          <w:rFonts w:ascii="Arial" w:hAnsi="Arial" w:cs="Arial"/>
          <w:b/>
          <w:sz w:val="20"/>
          <w:szCs w:val="20"/>
        </w:rPr>
      </w:pPr>
      <w:r w:rsidRPr="00AA2EEE">
        <w:rPr>
          <w:rFonts w:ascii="Arial" w:hAnsi="Arial" w:cs="Arial"/>
          <w:b/>
          <w:sz w:val="20"/>
          <w:szCs w:val="20"/>
        </w:rPr>
        <w:t>12.9.</w:t>
      </w:r>
      <w:r w:rsidR="00265657" w:rsidRPr="00AA2EEE">
        <w:rPr>
          <w:rFonts w:ascii="Arial" w:hAnsi="Arial" w:cs="Arial"/>
          <w:b/>
          <w:sz w:val="20"/>
          <w:szCs w:val="20"/>
        </w:rPr>
        <w:t>3</w:t>
      </w:r>
      <w:r w:rsidR="00265657" w:rsidRPr="00AA2EEE">
        <w:rPr>
          <w:rFonts w:ascii="Arial" w:hAnsi="Arial" w:cs="Arial"/>
          <w:b/>
          <w:sz w:val="20"/>
          <w:szCs w:val="20"/>
        </w:rPr>
        <w:tab/>
      </w:r>
      <w:r w:rsidR="003F5EBD" w:rsidRPr="00AA2EEE">
        <w:rPr>
          <w:rFonts w:ascii="Arial" w:hAnsi="Arial" w:cs="Arial"/>
          <w:b/>
          <w:sz w:val="20"/>
          <w:szCs w:val="20"/>
        </w:rPr>
        <w:t>Audit Opinion</w:t>
      </w:r>
    </w:p>
    <w:p w:rsidR="003F5EBD" w:rsidRPr="00AA2EEE" w:rsidRDefault="00265657"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rPr>
        <w:t xml:space="preserve">SAPO received a </w:t>
      </w:r>
      <w:r w:rsidR="003F5EBD" w:rsidRPr="00AA2EEE">
        <w:rPr>
          <w:rFonts w:ascii="Arial" w:hAnsi="Arial" w:cs="Arial"/>
          <w:b/>
          <w:sz w:val="20"/>
          <w:szCs w:val="20"/>
        </w:rPr>
        <w:t xml:space="preserve">Disclaimer audit opinion with </w:t>
      </w:r>
      <w:r w:rsidRPr="00AA2EEE">
        <w:rPr>
          <w:rFonts w:ascii="Arial" w:hAnsi="Arial" w:cs="Arial"/>
          <w:b/>
          <w:sz w:val="20"/>
          <w:szCs w:val="20"/>
        </w:rPr>
        <w:t>findings</w:t>
      </w:r>
      <w:r w:rsidR="003F5EBD" w:rsidRPr="00AA2EEE">
        <w:rPr>
          <w:rFonts w:ascii="Arial" w:hAnsi="Arial" w:cs="Arial"/>
          <w:sz w:val="20"/>
          <w:szCs w:val="20"/>
        </w:rPr>
        <w:t>.</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rPr>
        <w:t xml:space="preserve">The basis of the disclaimer is summarised as follows: </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Going concern - audited Annual Financial Statements show material losses of R2,181,243,000 and liabilities exceed assets by R4,081,666,000, a material amount</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The Auditor could not obtain sufficient appropriate audit evidence that management had properly accounted for the following in the financial statements. The Auditor was unable to confirm the disclosed amounts by alternative means and determine whether any adjustments were necessary to the disclosed amounts.</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lastRenderedPageBreak/>
        <w:t>Funds collected on behalf of 3rd parties R467</w:t>
      </w:r>
      <w:r w:rsidR="00553295" w:rsidRPr="00AA2EEE">
        <w:rPr>
          <w:rFonts w:ascii="Arial" w:hAnsi="Arial" w:cs="Arial"/>
          <w:sz w:val="20"/>
          <w:szCs w:val="20"/>
        </w:rPr>
        <w:t>.</w:t>
      </w:r>
      <w:r w:rsidRPr="00AA2EEE">
        <w:rPr>
          <w:rFonts w:ascii="Arial" w:hAnsi="Arial" w:cs="Arial"/>
          <w:sz w:val="20"/>
          <w:szCs w:val="20"/>
        </w:rPr>
        <w:t>893</w:t>
      </w:r>
      <w:r w:rsidR="00553295" w:rsidRPr="00AA2EEE">
        <w:rPr>
          <w:rFonts w:ascii="Arial" w:hAnsi="Arial" w:cs="Arial"/>
          <w:sz w:val="20"/>
          <w:szCs w:val="20"/>
        </w:rPr>
        <w:t>.</w:t>
      </w:r>
      <w:r w:rsidRPr="00AA2EEE">
        <w:rPr>
          <w:rFonts w:ascii="Arial" w:hAnsi="Arial" w:cs="Arial"/>
          <w:sz w:val="20"/>
          <w:szCs w:val="20"/>
        </w:rPr>
        <w:t>000;</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Trade and other receivables (including uncleared control accounts) R1</w:t>
      </w:r>
      <w:r w:rsidR="00553295" w:rsidRPr="00AA2EEE">
        <w:rPr>
          <w:rFonts w:ascii="Arial" w:hAnsi="Arial" w:cs="Arial"/>
          <w:sz w:val="20"/>
          <w:szCs w:val="20"/>
        </w:rPr>
        <w:t>.</w:t>
      </w:r>
      <w:r w:rsidRPr="00AA2EEE">
        <w:rPr>
          <w:rFonts w:ascii="Arial" w:hAnsi="Arial" w:cs="Arial"/>
          <w:sz w:val="20"/>
          <w:szCs w:val="20"/>
        </w:rPr>
        <w:t>478</w:t>
      </w:r>
      <w:r w:rsidR="00553295" w:rsidRPr="00AA2EEE">
        <w:rPr>
          <w:rFonts w:ascii="Arial" w:hAnsi="Arial" w:cs="Arial"/>
          <w:sz w:val="20"/>
          <w:szCs w:val="20"/>
        </w:rPr>
        <w:t>.</w:t>
      </w:r>
      <w:r w:rsidRPr="00AA2EEE">
        <w:rPr>
          <w:rFonts w:ascii="Arial" w:hAnsi="Arial" w:cs="Arial"/>
          <w:sz w:val="20"/>
          <w:szCs w:val="20"/>
        </w:rPr>
        <w:t>151</w:t>
      </w:r>
      <w:r w:rsidR="00553295" w:rsidRPr="00AA2EEE">
        <w:rPr>
          <w:rFonts w:ascii="Arial" w:hAnsi="Arial" w:cs="Arial"/>
          <w:sz w:val="20"/>
          <w:szCs w:val="20"/>
        </w:rPr>
        <w:t>.</w:t>
      </w:r>
      <w:r w:rsidRPr="00AA2EEE">
        <w:rPr>
          <w:rFonts w:ascii="Arial" w:hAnsi="Arial" w:cs="Arial"/>
          <w:sz w:val="20"/>
          <w:szCs w:val="20"/>
        </w:rPr>
        <w:t>000;</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Payable to the Postbank R1</w:t>
      </w:r>
      <w:r w:rsidR="00553295" w:rsidRPr="00AA2EEE">
        <w:rPr>
          <w:rFonts w:ascii="Arial" w:hAnsi="Arial" w:cs="Arial"/>
          <w:sz w:val="20"/>
          <w:szCs w:val="20"/>
        </w:rPr>
        <w:t>.</w:t>
      </w:r>
      <w:r w:rsidRPr="00AA2EEE">
        <w:rPr>
          <w:rFonts w:ascii="Arial" w:hAnsi="Arial" w:cs="Arial"/>
          <w:sz w:val="20"/>
          <w:szCs w:val="20"/>
        </w:rPr>
        <w:t>992</w:t>
      </w:r>
      <w:r w:rsidR="00553295" w:rsidRPr="00AA2EEE">
        <w:rPr>
          <w:rFonts w:ascii="Arial" w:hAnsi="Arial" w:cs="Arial"/>
          <w:sz w:val="20"/>
          <w:szCs w:val="20"/>
        </w:rPr>
        <w:t>.</w:t>
      </w:r>
      <w:r w:rsidRPr="00AA2EEE">
        <w:rPr>
          <w:rFonts w:ascii="Arial" w:hAnsi="Arial" w:cs="Arial"/>
          <w:sz w:val="20"/>
          <w:szCs w:val="20"/>
        </w:rPr>
        <w:t>606</w:t>
      </w:r>
      <w:r w:rsidR="00553295" w:rsidRPr="00AA2EEE">
        <w:rPr>
          <w:rFonts w:ascii="Arial" w:hAnsi="Arial" w:cs="Arial"/>
          <w:sz w:val="20"/>
          <w:szCs w:val="20"/>
        </w:rPr>
        <w:t>.</w:t>
      </w:r>
      <w:r w:rsidRPr="00AA2EEE">
        <w:rPr>
          <w:rFonts w:ascii="Arial" w:hAnsi="Arial" w:cs="Arial"/>
          <w:sz w:val="20"/>
          <w:szCs w:val="20"/>
        </w:rPr>
        <w:t>000;</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Trade and other payables R1</w:t>
      </w:r>
      <w:r w:rsidR="00553295" w:rsidRPr="00AA2EEE">
        <w:rPr>
          <w:rFonts w:ascii="Arial" w:hAnsi="Arial" w:cs="Arial"/>
          <w:sz w:val="20"/>
          <w:szCs w:val="20"/>
        </w:rPr>
        <w:t>.</w:t>
      </w:r>
      <w:r w:rsidRPr="00AA2EEE">
        <w:rPr>
          <w:rFonts w:ascii="Arial" w:hAnsi="Arial" w:cs="Arial"/>
          <w:sz w:val="20"/>
          <w:szCs w:val="20"/>
        </w:rPr>
        <w:t>304</w:t>
      </w:r>
      <w:r w:rsidR="00553295" w:rsidRPr="00AA2EEE">
        <w:rPr>
          <w:rFonts w:ascii="Arial" w:hAnsi="Arial" w:cs="Arial"/>
          <w:sz w:val="20"/>
          <w:szCs w:val="20"/>
        </w:rPr>
        <w:t>.</w:t>
      </w:r>
      <w:r w:rsidRPr="00AA2EEE">
        <w:rPr>
          <w:rFonts w:ascii="Arial" w:hAnsi="Arial" w:cs="Arial"/>
          <w:sz w:val="20"/>
          <w:szCs w:val="20"/>
        </w:rPr>
        <w:t>432</w:t>
      </w:r>
      <w:r w:rsidR="00553295" w:rsidRPr="00AA2EEE">
        <w:rPr>
          <w:rFonts w:ascii="Arial" w:hAnsi="Arial" w:cs="Arial"/>
          <w:sz w:val="20"/>
          <w:szCs w:val="20"/>
        </w:rPr>
        <w:t>.</w:t>
      </w:r>
      <w:r w:rsidRPr="00AA2EEE">
        <w:rPr>
          <w:rFonts w:ascii="Arial" w:hAnsi="Arial" w:cs="Arial"/>
          <w:sz w:val="20"/>
          <w:szCs w:val="20"/>
        </w:rPr>
        <w:t>000 and R1</w:t>
      </w:r>
      <w:r w:rsidR="00553295" w:rsidRPr="00AA2EEE">
        <w:rPr>
          <w:rFonts w:ascii="Arial" w:hAnsi="Arial" w:cs="Arial"/>
          <w:sz w:val="20"/>
          <w:szCs w:val="20"/>
        </w:rPr>
        <w:t>.</w:t>
      </w:r>
      <w:r w:rsidRPr="00AA2EEE">
        <w:rPr>
          <w:rFonts w:ascii="Arial" w:hAnsi="Arial" w:cs="Arial"/>
          <w:sz w:val="20"/>
          <w:szCs w:val="20"/>
        </w:rPr>
        <w:t>263</w:t>
      </w:r>
      <w:r w:rsidR="00553295" w:rsidRPr="00AA2EEE">
        <w:rPr>
          <w:rFonts w:ascii="Arial" w:hAnsi="Arial" w:cs="Arial"/>
          <w:sz w:val="20"/>
          <w:szCs w:val="20"/>
        </w:rPr>
        <w:t>.</w:t>
      </w:r>
      <w:r w:rsidRPr="00AA2EEE">
        <w:rPr>
          <w:rFonts w:ascii="Arial" w:hAnsi="Arial" w:cs="Arial"/>
          <w:sz w:val="20"/>
          <w:szCs w:val="20"/>
        </w:rPr>
        <w:t>150</w:t>
      </w:r>
      <w:r w:rsidR="00553295" w:rsidRPr="00AA2EEE">
        <w:rPr>
          <w:rFonts w:ascii="Arial" w:hAnsi="Arial" w:cs="Arial"/>
          <w:sz w:val="20"/>
          <w:szCs w:val="20"/>
        </w:rPr>
        <w:t>.</w:t>
      </w:r>
      <w:r w:rsidRPr="00AA2EEE">
        <w:rPr>
          <w:rFonts w:ascii="Arial" w:hAnsi="Arial" w:cs="Arial"/>
          <w:sz w:val="20"/>
          <w:szCs w:val="20"/>
        </w:rPr>
        <w:t>000;</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Financial service revenue R1</w:t>
      </w:r>
      <w:r w:rsidR="00553295" w:rsidRPr="00AA2EEE">
        <w:rPr>
          <w:rFonts w:ascii="Arial" w:hAnsi="Arial" w:cs="Arial"/>
          <w:sz w:val="20"/>
          <w:szCs w:val="20"/>
        </w:rPr>
        <w:t>.</w:t>
      </w:r>
      <w:r w:rsidRPr="00AA2EEE">
        <w:rPr>
          <w:rFonts w:ascii="Arial" w:hAnsi="Arial" w:cs="Arial"/>
          <w:sz w:val="20"/>
          <w:szCs w:val="20"/>
        </w:rPr>
        <w:t>256</w:t>
      </w:r>
      <w:r w:rsidR="00553295" w:rsidRPr="00AA2EEE">
        <w:rPr>
          <w:rFonts w:ascii="Arial" w:hAnsi="Arial" w:cs="Arial"/>
          <w:sz w:val="20"/>
          <w:szCs w:val="20"/>
        </w:rPr>
        <w:t>.</w:t>
      </w:r>
      <w:r w:rsidRPr="00AA2EEE">
        <w:rPr>
          <w:rFonts w:ascii="Arial" w:hAnsi="Arial" w:cs="Arial"/>
          <w:sz w:val="20"/>
          <w:szCs w:val="20"/>
        </w:rPr>
        <w:t>295</w:t>
      </w:r>
      <w:r w:rsidR="00553295" w:rsidRPr="00AA2EEE">
        <w:rPr>
          <w:rFonts w:ascii="Arial" w:hAnsi="Arial" w:cs="Arial"/>
          <w:sz w:val="20"/>
          <w:szCs w:val="20"/>
        </w:rPr>
        <w:t>.</w:t>
      </w:r>
      <w:r w:rsidRPr="00AA2EEE">
        <w:rPr>
          <w:rFonts w:ascii="Arial" w:hAnsi="Arial" w:cs="Arial"/>
          <w:sz w:val="20"/>
          <w:szCs w:val="20"/>
        </w:rPr>
        <w:t>000;</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Other operating expenses R1</w:t>
      </w:r>
      <w:r w:rsidR="00553295" w:rsidRPr="00AA2EEE">
        <w:rPr>
          <w:rFonts w:ascii="Arial" w:hAnsi="Arial" w:cs="Arial"/>
          <w:sz w:val="20"/>
          <w:szCs w:val="20"/>
        </w:rPr>
        <w:t>.</w:t>
      </w:r>
      <w:r w:rsidRPr="00AA2EEE">
        <w:rPr>
          <w:rFonts w:ascii="Arial" w:hAnsi="Arial" w:cs="Arial"/>
          <w:sz w:val="20"/>
          <w:szCs w:val="20"/>
        </w:rPr>
        <w:t>979</w:t>
      </w:r>
      <w:r w:rsidR="00553295" w:rsidRPr="00AA2EEE">
        <w:rPr>
          <w:rFonts w:ascii="Arial" w:hAnsi="Arial" w:cs="Arial"/>
          <w:sz w:val="20"/>
          <w:szCs w:val="20"/>
        </w:rPr>
        <w:t>.</w:t>
      </w:r>
      <w:r w:rsidRPr="00AA2EEE">
        <w:rPr>
          <w:rFonts w:ascii="Arial" w:hAnsi="Arial" w:cs="Arial"/>
          <w:sz w:val="20"/>
          <w:szCs w:val="20"/>
        </w:rPr>
        <w:t>290</w:t>
      </w:r>
      <w:r w:rsidR="00553295" w:rsidRPr="00AA2EEE">
        <w:rPr>
          <w:rFonts w:ascii="Arial" w:hAnsi="Arial" w:cs="Arial"/>
          <w:sz w:val="20"/>
          <w:szCs w:val="20"/>
        </w:rPr>
        <w:t>.</w:t>
      </w:r>
      <w:r w:rsidRPr="00AA2EEE">
        <w:rPr>
          <w:rFonts w:ascii="Arial" w:hAnsi="Arial" w:cs="Arial"/>
          <w:sz w:val="20"/>
          <w:szCs w:val="20"/>
        </w:rPr>
        <w:t>000 and R1</w:t>
      </w:r>
      <w:r w:rsidR="00553295" w:rsidRPr="00AA2EEE">
        <w:rPr>
          <w:rFonts w:ascii="Arial" w:hAnsi="Arial" w:cs="Arial"/>
          <w:sz w:val="20"/>
          <w:szCs w:val="20"/>
        </w:rPr>
        <w:t>.</w:t>
      </w:r>
      <w:r w:rsidRPr="00AA2EEE">
        <w:rPr>
          <w:rFonts w:ascii="Arial" w:hAnsi="Arial" w:cs="Arial"/>
          <w:sz w:val="20"/>
          <w:szCs w:val="20"/>
        </w:rPr>
        <w:t>972</w:t>
      </w:r>
      <w:r w:rsidR="00553295" w:rsidRPr="00AA2EEE">
        <w:rPr>
          <w:rFonts w:ascii="Arial" w:hAnsi="Arial" w:cs="Arial"/>
          <w:sz w:val="20"/>
          <w:szCs w:val="20"/>
        </w:rPr>
        <w:t>.</w:t>
      </w:r>
      <w:r w:rsidRPr="00AA2EEE">
        <w:rPr>
          <w:rFonts w:ascii="Arial" w:hAnsi="Arial" w:cs="Arial"/>
          <w:sz w:val="20"/>
          <w:szCs w:val="20"/>
        </w:rPr>
        <w:t>420</w:t>
      </w:r>
      <w:r w:rsidR="00553295" w:rsidRPr="00AA2EEE">
        <w:rPr>
          <w:rFonts w:ascii="Arial" w:hAnsi="Arial" w:cs="Arial"/>
          <w:sz w:val="20"/>
          <w:szCs w:val="20"/>
        </w:rPr>
        <w:t>.</w:t>
      </w:r>
      <w:r w:rsidRPr="00AA2EEE">
        <w:rPr>
          <w:rFonts w:ascii="Arial" w:hAnsi="Arial" w:cs="Arial"/>
          <w:sz w:val="20"/>
          <w:szCs w:val="20"/>
        </w:rPr>
        <w:t>000;</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Fruitless and wasteful expenditure.</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sz w:val="20"/>
          <w:szCs w:val="20"/>
        </w:rPr>
        <w:t>Failure to recognise the following items disclosed in the financial statements according to the requirements of the applicable mandatory accounting standards (IFRS):</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Right-of-use assets and lease liability (IFRS16: Leases) R195</w:t>
      </w:r>
      <w:r w:rsidR="00553295" w:rsidRPr="00AA2EEE">
        <w:rPr>
          <w:rFonts w:ascii="Arial" w:hAnsi="Arial" w:cs="Arial"/>
          <w:sz w:val="20"/>
          <w:szCs w:val="20"/>
        </w:rPr>
        <w:t>.</w:t>
      </w:r>
      <w:r w:rsidRPr="00AA2EEE">
        <w:rPr>
          <w:rFonts w:ascii="Arial" w:hAnsi="Arial" w:cs="Arial"/>
          <w:sz w:val="20"/>
          <w:szCs w:val="20"/>
        </w:rPr>
        <w:t>233</w:t>
      </w:r>
      <w:r w:rsidR="00553295" w:rsidRPr="00AA2EEE">
        <w:rPr>
          <w:rFonts w:ascii="Arial" w:hAnsi="Arial" w:cs="Arial"/>
          <w:sz w:val="20"/>
          <w:szCs w:val="20"/>
        </w:rPr>
        <w:t>.</w:t>
      </w:r>
      <w:r w:rsidRPr="00AA2EEE">
        <w:rPr>
          <w:rFonts w:ascii="Arial" w:hAnsi="Arial" w:cs="Arial"/>
          <w:sz w:val="20"/>
          <w:szCs w:val="20"/>
        </w:rPr>
        <w:t>773 and R132</w:t>
      </w:r>
      <w:r w:rsidR="00553295" w:rsidRPr="00AA2EEE">
        <w:rPr>
          <w:rFonts w:ascii="Arial" w:hAnsi="Arial" w:cs="Arial"/>
          <w:sz w:val="20"/>
          <w:szCs w:val="20"/>
        </w:rPr>
        <w:t>.</w:t>
      </w:r>
      <w:r w:rsidRPr="00AA2EEE">
        <w:rPr>
          <w:rFonts w:ascii="Arial" w:hAnsi="Arial" w:cs="Arial"/>
          <w:sz w:val="20"/>
          <w:szCs w:val="20"/>
        </w:rPr>
        <w:t>829</w:t>
      </w:r>
      <w:r w:rsidR="00553295" w:rsidRPr="00AA2EEE">
        <w:rPr>
          <w:rFonts w:ascii="Arial" w:hAnsi="Arial" w:cs="Arial"/>
          <w:sz w:val="20"/>
          <w:szCs w:val="20"/>
        </w:rPr>
        <w:t>.</w:t>
      </w:r>
      <w:r w:rsidRPr="00AA2EEE">
        <w:rPr>
          <w:rFonts w:ascii="Arial" w:hAnsi="Arial" w:cs="Arial"/>
          <w:sz w:val="20"/>
          <w:szCs w:val="20"/>
        </w:rPr>
        <w:t>223;</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Cash and cash equivalents (IAS1:Presentation of financial statements) resulting in R76</w:t>
      </w:r>
      <w:r w:rsidR="00553295" w:rsidRPr="00AA2EEE">
        <w:rPr>
          <w:rFonts w:ascii="Arial" w:hAnsi="Arial" w:cs="Arial"/>
          <w:sz w:val="20"/>
          <w:szCs w:val="20"/>
        </w:rPr>
        <w:t>.</w:t>
      </w:r>
      <w:r w:rsidRPr="00AA2EEE">
        <w:rPr>
          <w:rFonts w:ascii="Arial" w:hAnsi="Arial" w:cs="Arial"/>
          <w:sz w:val="20"/>
          <w:szCs w:val="20"/>
        </w:rPr>
        <w:t>497</w:t>
      </w:r>
      <w:r w:rsidR="00553295" w:rsidRPr="00AA2EEE">
        <w:rPr>
          <w:rFonts w:ascii="Arial" w:hAnsi="Arial" w:cs="Arial"/>
          <w:sz w:val="20"/>
          <w:szCs w:val="20"/>
        </w:rPr>
        <w:t>.</w:t>
      </w:r>
      <w:r w:rsidRPr="00AA2EEE">
        <w:rPr>
          <w:rFonts w:ascii="Arial" w:hAnsi="Arial" w:cs="Arial"/>
          <w:sz w:val="20"/>
          <w:szCs w:val="20"/>
        </w:rPr>
        <w:t>300 understatement and overstatement;</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Related parties (IAS24:Related party disclosures) resulting in R761</w:t>
      </w:r>
      <w:r w:rsidR="00553295" w:rsidRPr="00AA2EEE">
        <w:rPr>
          <w:rFonts w:ascii="Arial" w:hAnsi="Arial" w:cs="Arial"/>
          <w:sz w:val="20"/>
          <w:szCs w:val="20"/>
        </w:rPr>
        <w:t>.</w:t>
      </w:r>
      <w:r w:rsidRPr="00AA2EEE">
        <w:rPr>
          <w:rFonts w:ascii="Arial" w:hAnsi="Arial" w:cs="Arial"/>
          <w:sz w:val="20"/>
          <w:szCs w:val="20"/>
        </w:rPr>
        <w:t>620</w:t>
      </w:r>
      <w:r w:rsidR="00553295" w:rsidRPr="00AA2EEE">
        <w:rPr>
          <w:rFonts w:ascii="Arial" w:hAnsi="Arial" w:cs="Arial"/>
          <w:sz w:val="20"/>
          <w:szCs w:val="20"/>
        </w:rPr>
        <w:t>.</w:t>
      </w:r>
      <w:r w:rsidRPr="00AA2EEE">
        <w:rPr>
          <w:rFonts w:ascii="Arial" w:hAnsi="Arial" w:cs="Arial"/>
          <w:sz w:val="20"/>
          <w:szCs w:val="20"/>
        </w:rPr>
        <w:t>215 understatement;</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 xml:space="preserve">Accumulated loss (IAS1:Presentation of financial statements); </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Comparative figures (IAS8:Accounting policies, changes in accounting estimates and errors).</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b/>
          <w:bCs/>
          <w:sz w:val="20"/>
          <w:szCs w:val="20"/>
        </w:rPr>
        <w:t>The Emphasis of matters related to:</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material impairment of R703 996 000 that was incurred as a result of the impairment of the loan to the Courier and Freight Group (Pty) Ltd;</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material losses due to criminal conduct that was incurred as a result of fraud and theft;</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an amount of R861 000 000 of growth funds that were withdrawn from the PRMA investment to finance a portion of the company’s current obligations; and</w:t>
      </w:r>
    </w:p>
    <w:p w:rsidR="003F5EBD" w:rsidRPr="00AA2EEE" w:rsidRDefault="003F5EBD" w:rsidP="00AA2EEE">
      <w:pPr>
        <w:pStyle w:val="ListParagraph"/>
        <w:numPr>
          <w:ilvl w:val="0"/>
          <w:numId w:val="10"/>
        </w:numPr>
        <w:spacing w:after="0" w:line="240" w:lineRule="auto"/>
        <w:jc w:val="left"/>
        <w:textAlignment w:val="baseline"/>
        <w:rPr>
          <w:rFonts w:ascii="Arial" w:hAnsi="Arial" w:cs="Arial"/>
          <w:sz w:val="20"/>
          <w:szCs w:val="20"/>
        </w:rPr>
      </w:pPr>
      <w:r w:rsidRPr="00AA2EEE">
        <w:rPr>
          <w:rFonts w:ascii="Arial" w:hAnsi="Arial" w:cs="Arial"/>
          <w:sz w:val="20"/>
          <w:szCs w:val="20"/>
        </w:rPr>
        <w:t>contingent liabilities as SAPO group is a defendant in number of lawsuits.</w:t>
      </w:r>
    </w:p>
    <w:p w:rsidR="003F5EBD" w:rsidRPr="00AA2EEE" w:rsidRDefault="003F5EBD" w:rsidP="00AA2EEE">
      <w:pPr>
        <w:spacing w:after="0" w:line="240" w:lineRule="auto"/>
        <w:jc w:val="left"/>
        <w:textAlignment w:val="baseline"/>
        <w:rPr>
          <w:rFonts w:ascii="Arial" w:hAnsi="Arial" w:cs="Arial"/>
          <w:sz w:val="20"/>
          <w:szCs w:val="20"/>
        </w:rPr>
      </w:pPr>
    </w:p>
    <w:p w:rsidR="003F5EBD" w:rsidRPr="00AA2EEE" w:rsidRDefault="003F5EBD" w:rsidP="00AA2EEE">
      <w:pPr>
        <w:spacing w:after="0" w:line="240" w:lineRule="auto"/>
        <w:jc w:val="left"/>
        <w:textAlignment w:val="baseline"/>
        <w:rPr>
          <w:rFonts w:ascii="Arial" w:hAnsi="Arial" w:cs="Arial"/>
          <w:sz w:val="20"/>
          <w:szCs w:val="20"/>
        </w:rPr>
      </w:pPr>
      <w:r w:rsidRPr="00AA2EEE">
        <w:rPr>
          <w:rFonts w:ascii="Arial" w:hAnsi="Arial" w:cs="Arial"/>
          <w:b/>
          <w:sz w:val="20"/>
          <w:szCs w:val="20"/>
        </w:rPr>
        <w:t>Going concern</w:t>
      </w:r>
      <w:r w:rsidRPr="00AA2EEE">
        <w:rPr>
          <w:rFonts w:ascii="Arial" w:hAnsi="Arial" w:cs="Arial"/>
          <w:sz w:val="20"/>
          <w:szCs w:val="20"/>
        </w:rPr>
        <w:t xml:space="preserve"> – SAPO liquidity challenges as a result of losses of R2.4 billion for the 2021/2022 Financial Year and R2.2 billion for the 2022/2023 Financial Year.</w:t>
      </w: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b/>
          <w:bCs/>
          <w:sz w:val="20"/>
          <w:szCs w:val="20"/>
        </w:rPr>
        <w:t>Audit of the annual performance report</w:t>
      </w:r>
    </w:p>
    <w:p w:rsidR="003F5EBD" w:rsidRPr="00AA2EEE" w:rsidRDefault="003F5EBD" w:rsidP="00AA2EEE">
      <w:pPr>
        <w:pStyle w:val="ListParagraph"/>
        <w:numPr>
          <w:ilvl w:val="0"/>
          <w:numId w:val="39"/>
        </w:numPr>
        <w:spacing w:after="0" w:line="240" w:lineRule="auto"/>
        <w:jc w:val="left"/>
        <w:textAlignment w:val="baseline"/>
        <w:rPr>
          <w:rFonts w:ascii="Arial" w:hAnsi="Arial" w:cs="Arial"/>
          <w:sz w:val="20"/>
          <w:szCs w:val="20"/>
        </w:rPr>
      </w:pPr>
      <w:r w:rsidRPr="00AA2EEE">
        <w:rPr>
          <w:rFonts w:ascii="Arial" w:hAnsi="Arial" w:cs="Arial"/>
          <w:sz w:val="20"/>
          <w:szCs w:val="20"/>
        </w:rPr>
        <w:t>Material findings identified on the usefulness and reliability of the reported performance information regarding the following performance indicators under this strategic objective 4:</w:t>
      </w:r>
    </w:p>
    <w:p w:rsidR="003F5EBD" w:rsidRPr="00AA2EEE" w:rsidRDefault="003F5EBD" w:rsidP="00AA2EEE">
      <w:pPr>
        <w:numPr>
          <w:ilvl w:val="1"/>
          <w:numId w:val="4"/>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Key performance indicator 4.1 - Achieve the regulated Mail Delivery standard;</w:t>
      </w:r>
    </w:p>
    <w:p w:rsidR="003F5EBD" w:rsidRPr="00AA2EEE" w:rsidRDefault="003F5EBD" w:rsidP="00AA2EEE">
      <w:pPr>
        <w:numPr>
          <w:ilvl w:val="1"/>
          <w:numId w:val="4"/>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 xml:space="preserve">Key performance indicator 4.3 - Rollout of IPS equipment. </w:t>
      </w:r>
    </w:p>
    <w:p w:rsidR="00432D24" w:rsidRPr="00AA2EEE" w:rsidRDefault="00432D24" w:rsidP="00AA2EEE">
      <w:pPr>
        <w:spacing w:after="0" w:line="240" w:lineRule="auto"/>
        <w:ind w:left="1440"/>
        <w:jc w:val="left"/>
        <w:textAlignment w:val="baseline"/>
        <w:rPr>
          <w:rFonts w:ascii="Arial" w:hAnsi="Arial" w:cs="Arial"/>
          <w:sz w:val="20"/>
          <w:szCs w:val="20"/>
          <w:lang w:val="en-US"/>
        </w:rPr>
      </w:pPr>
    </w:p>
    <w:p w:rsidR="00C966D0" w:rsidRPr="00AA2EEE" w:rsidRDefault="00C966D0" w:rsidP="00AA2EEE">
      <w:pPr>
        <w:spacing w:after="0" w:line="240" w:lineRule="auto"/>
        <w:jc w:val="left"/>
        <w:textAlignment w:val="baseline"/>
        <w:rPr>
          <w:rFonts w:ascii="Arial" w:hAnsi="Arial" w:cs="Arial"/>
          <w:b/>
          <w:bCs/>
          <w:sz w:val="20"/>
          <w:szCs w:val="20"/>
        </w:rPr>
      </w:pPr>
    </w:p>
    <w:p w:rsidR="00C966D0" w:rsidRPr="00AA2EEE" w:rsidRDefault="00C966D0" w:rsidP="00AA2EEE">
      <w:pPr>
        <w:spacing w:after="0" w:line="240" w:lineRule="auto"/>
        <w:jc w:val="left"/>
        <w:textAlignment w:val="baseline"/>
        <w:rPr>
          <w:rFonts w:ascii="Arial" w:hAnsi="Arial" w:cs="Arial"/>
          <w:b/>
          <w:bCs/>
          <w:sz w:val="20"/>
          <w:szCs w:val="20"/>
        </w:rPr>
      </w:pPr>
    </w:p>
    <w:p w:rsidR="003F5EBD" w:rsidRPr="00AA2EEE" w:rsidRDefault="003F5EBD" w:rsidP="00AA2EEE">
      <w:pPr>
        <w:spacing w:after="0" w:line="240" w:lineRule="auto"/>
        <w:jc w:val="left"/>
        <w:textAlignment w:val="baseline"/>
        <w:rPr>
          <w:rFonts w:ascii="Arial" w:hAnsi="Arial" w:cs="Arial"/>
          <w:sz w:val="20"/>
          <w:szCs w:val="20"/>
          <w:lang w:val="en-US"/>
        </w:rPr>
      </w:pPr>
      <w:r w:rsidRPr="00AA2EEE">
        <w:rPr>
          <w:rFonts w:ascii="Arial" w:hAnsi="Arial" w:cs="Arial"/>
          <w:b/>
          <w:bCs/>
          <w:sz w:val="20"/>
          <w:szCs w:val="20"/>
        </w:rPr>
        <w:t>Audit of compliance with legislation</w:t>
      </w:r>
    </w:p>
    <w:p w:rsidR="003F5EBD" w:rsidRPr="00AA2EEE" w:rsidRDefault="003F5EBD" w:rsidP="00AA2EEE">
      <w:pPr>
        <w:numPr>
          <w:ilvl w:val="0"/>
          <w:numId w:val="4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Annual financial statements were not prepared in accordance with the prescribed financial reporting framework and supported by full and proper records.</w:t>
      </w:r>
    </w:p>
    <w:p w:rsidR="003F5EBD" w:rsidRPr="00AA2EEE" w:rsidRDefault="003F5EBD" w:rsidP="00AA2EEE">
      <w:pPr>
        <w:numPr>
          <w:ilvl w:val="0"/>
          <w:numId w:val="4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Strategic planning and performance management - Corporate plan submitted to the director-general of the Department of Communications and Digital Technologies designated by the executive authority did not include the affairs of the subsidiaries of SAPO.</w:t>
      </w:r>
    </w:p>
    <w:p w:rsidR="003F5EBD" w:rsidRPr="00AA2EEE" w:rsidRDefault="003F5EBD" w:rsidP="00AA2EEE">
      <w:pPr>
        <w:numPr>
          <w:ilvl w:val="0"/>
          <w:numId w:val="4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Expenditure management - Effective and appropriate steps were not taken to prevent fruitless and wasteful expenditure amounting to R242 637 000 and Irregular Expenditure amounting to R611 708 000.</w:t>
      </w:r>
    </w:p>
    <w:p w:rsidR="003F5EBD" w:rsidRPr="00AA2EEE" w:rsidRDefault="003F5EBD" w:rsidP="00AA2EEE">
      <w:pPr>
        <w:numPr>
          <w:ilvl w:val="0"/>
          <w:numId w:val="4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No consequence management against officials who incurred irregular expenditure and Fruitless and Wasteful Expenditure and allegations of fraud at the retails which exceeded R100 000 were reported to the SAPS, as required.</w:t>
      </w:r>
    </w:p>
    <w:p w:rsidR="00553295" w:rsidRPr="00AA2EEE" w:rsidRDefault="003F5EBD" w:rsidP="00AA2EEE">
      <w:pPr>
        <w:numPr>
          <w:ilvl w:val="0"/>
          <w:numId w:val="40"/>
        </w:numPr>
        <w:spacing w:after="0" w:line="240" w:lineRule="auto"/>
        <w:jc w:val="left"/>
        <w:textAlignment w:val="baseline"/>
        <w:rPr>
          <w:rFonts w:ascii="Arial" w:hAnsi="Arial" w:cs="Arial"/>
          <w:sz w:val="20"/>
          <w:szCs w:val="20"/>
          <w:lang w:val="en-US"/>
        </w:rPr>
      </w:pPr>
      <w:r w:rsidRPr="00AA2EEE">
        <w:rPr>
          <w:rFonts w:ascii="Arial" w:hAnsi="Arial" w:cs="Arial"/>
          <w:sz w:val="20"/>
          <w:szCs w:val="20"/>
        </w:rPr>
        <w:t>Procurement and contract management - some of the goods and services were not procured through a procurement process which is fair, equitable, transparent, and competitive.</w:t>
      </w:r>
    </w:p>
    <w:p w:rsidR="006265AE" w:rsidRPr="00AA2EEE" w:rsidRDefault="00360CE1" w:rsidP="00AA2EEE">
      <w:pPr>
        <w:spacing w:after="0" w:line="240" w:lineRule="auto"/>
        <w:jc w:val="left"/>
        <w:rPr>
          <w:rFonts w:ascii="Arial" w:hAnsi="Arial" w:cs="Arial"/>
          <w:sz w:val="20"/>
          <w:szCs w:val="20"/>
        </w:rPr>
      </w:pPr>
      <w:r w:rsidRPr="00AA2EEE">
        <w:rPr>
          <w:rFonts w:ascii="Arial" w:hAnsi="Arial" w:cs="Arial"/>
          <w:b/>
          <w:sz w:val="20"/>
          <w:szCs w:val="20"/>
        </w:rPr>
        <w:t>1</w:t>
      </w:r>
      <w:r w:rsidR="00C95555" w:rsidRPr="00AA2EEE">
        <w:rPr>
          <w:rFonts w:ascii="Arial" w:hAnsi="Arial" w:cs="Arial"/>
          <w:b/>
          <w:sz w:val="20"/>
          <w:szCs w:val="20"/>
        </w:rPr>
        <w:t>3</w:t>
      </w:r>
      <w:r w:rsidR="006265AE" w:rsidRPr="00AA2EEE">
        <w:rPr>
          <w:rFonts w:ascii="Arial" w:hAnsi="Arial" w:cs="Arial"/>
          <w:b/>
          <w:sz w:val="20"/>
          <w:szCs w:val="20"/>
        </w:rPr>
        <w:t>.</w:t>
      </w:r>
      <w:r w:rsidR="006265AE" w:rsidRPr="00AA2EEE">
        <w:rPr>
          <w:rFonts w:ascii="Arial" w:hAnsi="Arial" w:cs="Arial"/>
          <w:b/>
          <w:sz w:val="20"/>
          <w:szCs w:val="20"/>
        </w:rPr>
        <w:tab/>
        <w:t>Observations</w:t>
      </w:r>
    </w:p>
    <w:p w:rsidR="00360CE1" w:rsidRPr="00AA2EEE" w:rsidRDefault="00C95555" w:rsidP="00AA2EEE">
      <w:pPr>
        <w:spacing w:after="0" w:line="240" w:lineRule="auto"/>
        <w:jc w:val="left"/>
        <w:rPr>
          <w:rFonts w:ascii="Arial" w:hAnsi="Arial" w:cs="Arial"/>
          <w:b/>
          <w:sz w:val="20"/>
          <w:szCs w:val="20"/>
        </w:rPr>
      </w:pPr>
      <w:r w:rsidRPr="00AA2EEE">
        <w:rPr>
          <w:rFonts w:ascii="Arial" w:hAnsi="Arial" w:cs="Arial"/>
          <w:b/>
          <w:sz w:val="20"/>
          <w:szCs w:val="20"/>
        </w:rPr>
        <w:t>13</w:t>
      </w:r>
      <w:r w:rsidR="002667A2" w:rsidRPr="00AA2EEE">
        <w:rPr>
          <w:rFonts w:ascii="Arial" w:hAnsi="Arial" w:cs="Arial"/>
          <w:b/>
          <w:sz w:val="20"/>
          <w:szCs w:val="20"/>
        </w:rPr>
        <w:t>.1</w:t>
      </w:r>
      <w:r w:rsidR="002667A2" w:rsidRPr="00AA2EEE">
        <w:rPr>
          <w:rFonts w:ascii="Arial" w:hAnsi="Arial" w:cs="Arial"/>
          <w:b/>
          <w:sz w:val="20"/>
          <w:szCs w:val="20"/>
        </w:rPr>
        <w:tab/>
      </w:r>
      <w:r w:rsidR="00360CE1" w:rsidRPr="00AA2EEE">
        <w:rPr>
          <w:rFonts w:ascii="Arial" w:hAnsi="Arial" w:cs="Arial"/>
          <w:b/>
          <w:sz w:val="20"/>
          <w:szCs w:val="20"/>
        </w:rPr>
        <w:t>The Department</w:t>
      </w:r>
    </w:p>
    <w:p w:rsidR="004B054A" w:rsidRPr="00AA2EEE" w:rsidRDefault="004B054A" w:rsidP="00AA2EEE">
      <w:pPr>
        <w:spacing w:after="0" w:line="240" w:lineRule="auto"/>
        <w:jc w:val="left"/>
        <w:rPr>
          <w:rFonts w:ascii="Arial" w:hAnsi="Arial" w:cs="Arial"/>
          <w:sz w:val="20"/>
          <w:szCs w:val="20"/>
        </w:rPr>
      </w:pPr>
      <w:r w:rsidRPr="00AA2EEE">
        <w:rPr>
          <w:rFonts w:ascii="Arial" w:hAnsi="Arial" w:cs="Arial"/>
          <w:sz w:val="20"/>
          <w:szCs w:val="20"/>
          <w:lang w:val="en-US"/>
        </w:rPr>
        <w:t>The Committee noted:</w:t>
      </w:r>
    </w:p>
    <w:p w:rsidR="00F52311" w:rsidRPr="00AA2EEE" w:rsidRDefault="00F52311" w:rsidP="00AA2EEE">
      <w:pPr>
        <w:pStyle w:val="ListParagraph"/>
        <w:numPr>
          <w:ilvl w:val="0"/>
          <w:numId w:val="11"/>
        </w:numPr>
        <w:spacing w:after="0" w:line="240" w:lineRule="auto"/>
        <w:jc w:val="left"/>
        <w:rPr>
          <w:rFonts w:ascii="Arial" w:hAnsi="Arial" w:cs="Arial"/>
          <w:sz w:val="20"/>
          <w:szCs w:val="20"/>
        </w:rPr>
      </w:pPr>
      <w:r w:rsidRPr="00AA2EEE">
        <w:rPr>
          <w:rFonts w:ascii="Arial" w:hAnsi="Arial" w:cs="Arial"/>
          <w:sz w:val="20"/>
          <w:szCs w:val="20"/>
        </w:rPr>
        <w:t>its appreciation for the presentation made by the Department;</w:t>
      </w:r>
    </w:p>
    <w:p w:rsidR="00F52311" w:rsidRPr="00AA2EEE" w:rsidRDefault="00F52311" w:rsidP="00AA2EEE">
      <w:pPr>
        <w:pStyle w:val="ListParagraph"/>
        <w:numPr>
          <w:ilvl w:val="0"/>
          <w:numId w:val="11"/>
        </w:numPr>
        <w:spacing w:after="0" w:line="240" w:lineRule="auto"/>
        <w:jc w:val="left"/>
        <w:rPr>
          <w:rFonts w:ascii="Arial" w:hAnsi="Arial" w:cs="Arial"/>
          <w:sz w:val="20"/>
          <w:szCs w:val="20"/>
        </w:rPr>
      </w:pPr>
      <w:r w:rsidRPr="00AA2EEE">
        <w:rPr>
          <w:rFonts w:ascii="Arial" w:hAnsi="Arial" w:cs="Arial"/>
          <w:sz w:val="20"/>
          <w:szCs w:val="20"/>
        </w:rPr>
        <w:t>that the Department obtained an unqualified audit</w:t>
      </w:r>
      <w:r w:rsidR="00EB24CC" w:rsidRPr="00AA2EEE">
        <w:rPr>
          <w:rFonts w:ascii="Arial" w:hAnsi="Arial" w:cs="Arial"/>
          <w:sz w:val="20"/>
          <w:szCs w:val="20"/>
        </w:rPr>
        <w:t xml:space="preserve"> with findings</w:t>
      </w:r>
      <w:r w:rsidRPr="00AA2EEE">
        <w:rPr>
          <w:rFonts w:ascii="Arial" w:hAnsi="Arial" w:cs="Arial"/>
          <w:sz w:val="20"/>
          <w:szCs w:val="20"/>
        </w:rPr>
        <w:t>;</w:t>
      </w:r>
    </w:p>
    <w:p w:rsidR="00F52311" w:rsidRPr="00AA2EEE" w:rsidRDefault="00F52311" w:rsidP="00AA2EEE">
      <w:pPr>
        <w:pStyle w:val="ListParagraph"/>
        <w:numPr>
          <w:ilvl w:val="0"/>
          <w:numId w:val="11"/>
        </w:numPr>
        <w:spacing w:after="0" w:line="240" w:lineRule="auto"/>
        <w:jc w:val="left"/>
        <w:rPr>
          <w:rFonts w:ascii="Arial" w:hAnsi="Arial" w:cs="Arial"/>
          <w:sz w:val="20"/>
          <w:szCs w:val="20"/>
        </w:rPr>
      </w:pPr>
      <w:r w:rsidRPr="00AA2EEE">
        <w:rPr>
          <w:rFonts w:ascii="Arial" w:hAnsi="Arial" w:cs="Arial"/>
          <w:sz w:val="20"/>
          <w:szCs w:val="20"/>
        </w:rPr>
        <w:t xml:space="preserve">that the Department achieved 32 out of the 35 or 91 per cent annual targets committed to during the 2021/22 financial year; </w:t>
      </w:r>
    </w:p>
    <w:p w:rsidR="00F52311" w:rsidRPr="00AA2EEE" w:rsidRDefault="00F52311" w:rsidP="00AA2EEE">
      <w:pPr>
        <w:pStyle w:val="ListParagraph"/>
        <w:numPr>
          <w:ilvl w:val="0"/>
          <w:numId w:val="11"/>
        </w:numPr>
        <w:spacing w:after="0" w:line="240" w:lineRule="auto"/>
        <w:jc w:val="left"/>
        <w:rPr>
          <w:rFonts w:ascii="Arial" w:hAnsi="Arial" w:cs="Arial"/>
          <w:sz w:val="20"/>
          <w:szCs w:val="20"/>
        </w:rPr>
      </w:pPr>
      <w:r w:rsidRPr="00AA2EEE">
        <w:rPr>
          <w:rFonts w:ascii="Arial" w:hAnsi="Arial" w:cs="Arial"/>
          <w:sz w:val="20"/>
          <w:szCs w:val="20"/>
        </w:rPr>
        <w:t>with concern that entities of the portfolio have regressed in most performance areas;</w:t>
      </w:r>
    </w:p>
    <w:p w:rsidR="00F52311" w:rsidRPr="00AA2EEE" w:rsidRDefault="00F52311" w:rsidP="00AA2EEE">
      <w:pPr>
        <w:pStyle w:val="ListParagraph"/>
        <w:numPr>
          <w:ilvl w:val="0"/>
          <w:numId w:val="11"/>
        </w:numPr>
        <w:spacing w:after="0" w:line="240" w:lineRule="auto"/>
        <w:jc w:val="left"/>
        <w:rPr>
          <w:rFonts w:ascii="Arial" w:hAnsi="Arial" w:cs="Arial"/>
          <w:sz w:val="20"/>
          <w:szCs w:val="20"/>
        </w:rPr>
      </w:pPr>
      <w:r w:rsidRPr="00AA2EEE">
        <w:rPr>
          <w:rFonts w:ascii="Arial" w:hAnsi="Arial" w:cs="Arial"/>
          <w:sz w:val="20"/>
          <w:szCs w:val="20"/>
        </w:rPr>
        <w:t>with great concern that the majority of entities did not correctly apply the Public Finance Management Act (PFMA);</w:t>
      </w:r>
    </w:p>
    <w:p w:rsidR="00F52311" w:rsidRPr="00AA2EEE" w:rsidRDefault="00F52311" w:rsidP="00AA2EEE">
      <w:pPr>
        <w:pStyle w:val="ListParagraph"/>
        <w:numPr>
          <w:ilvl w:val="0"/>
          <w:numId w:val="11"/>
        </w:numPr>
        <w:spacing w:after="0" w:line="240" w:lineRule="auto"/>
        <w:jc w:val="left"/>
        <w:rPr>
          <w:rFonts w:ascii="Arial" w:hAnsi="Arial" w:cs="Arial"/>
          <w:sz w:val="20"/>
          <w:szCs w:val="20"/>
        </w:rPr>
      </w:pPr>
      <w:r w:rsidRPr="00AA2EEE">
        <w:rPr>
          <w:rFonts w:ascii="Arial" w:hAnsi="Arial" w:cs="Arial"/>
          <w:sz w:val="20"/>
          <w:szCs w:val="20"/>
        </w:rPr>
        <w:lastRenderedPageBreak/>
        <w:t>with great concern that the highly paid financial experts were making mistakes in respect of the application of the PFMA; and that management should be held accountable;</w:t>
      </w:r>
    </w:p>
    <w:p w:rsidR="00F52311" w:rsidRPr="00AA2EEE" w:rsidRDefault="00F52311" w:rsidP="00AA2EEE">
      <w:pPr>
        <w:pStyle w:val="ListParagraph"/>
        <w:numPr>
          <w:ilvl w:val="0"/>
          <w:numId w:val="11"/>
        </w:numPr>
        <w:spacing w:after="0" w:line="240" w:lineRule="auto"/>
        <w:jc w:val="left"/>
        <w:rPr>
          <w:rFonts w:ascii="Arial" w:hAnsi="Arial" w:cs="Arial"/>
          <w:sz w:val="20"/>
          <w:szCs w:val="20"/>
        </w:rPr>
      </w:pPr>
      <w:r w:rsidRPr="00AA2EEE">
        <w:rPr>
          <w:rFonts w:ascii="Arial" w:hAnsi="Arial" w:cs="Arial"/>
          <w:sz w:val="20"/>
          <w:szCs w:val="20"/>
        </w:rPr>
        <w:t xml:space="preserve">with concern that management across most entities did not implement proper </w:t>
      </w:r>
      <w:r w:rsidR="00C25EFB" w:rsidRPr="00AA2EEE">
        <w:rPr>
          <w:rFonts w:ascii="Arial" w:hAnsi="Arial" w:cs="Arial"/>
          <w:sz w:val="20"/>
          <w:szCs w:val="20"/>
        </w:rPr>
        <w:t>record-keeping</w:t>
      </w:r>
      <w:r w:rsidRPr="00AA2EEE">
        <w:rPr>
          <w:rFonts w:ascii="Arial" w:hAnsi="Arial" w:cs="Arial"/>
          <w:sz w:val="20"/>
          <w:szCs w:val="20"/>
        </w:rPr>
        <w:t>;</w:t>
      </w:r>
    </w:p>
    <w:p w:rsidR="00F52311" w:rsidRPr="00AA2EEE" w:rsidRDefault="00F52311" w:rsidP="00AA2EEE">
      <w:pPr>
        <w:pStyle w:val="ListParagraph"/>
        <w:numPr>
          <w:ilvl w:val="0"/>
          <w:numId w:val="11"/>
        </w:numPr>
        <w:spacing w:after="0" w:line="240" w:lineRule="auto"/>
        <w:jc w:val="left"/>
        <w:rPr>
          <w:rFonts w:ascii="Arial" w:hAnsi="Arial" w:cs="Arial"/>
          <w:sz w:val="20"/>
          <w:szCs w:val="20"/>
        </w:rPr>
      </w:pPr>
      <w:r w:rsidRPr="00AA2EEE">
        <w:rPr>
          <w:rFonts w:ascii="Arial" w:hAnsi="Arial" w:cs="Arial"/>
          <w:sz w:val="20"/>
          <w:szCs w:val="20"/>
        </w:rPr>
        <w:t>with concern that there were delays in the approval of the final Framework on Digital Transformation and Digital Inclusion;</w:t>
      </w:r>
      <w:r w:rsidRPr="00AA2EEE">
        <w:rPr>
          <w:rFonts w:ascii="Arial" w:hAnsi="Arial" w:cs="Arial"/>
          <w:sz w:val="20"/>
          <w:szCs w:val="20"/>
        </w:rPr>
        <w:tab/>
      </w:r>
    </w:p>
    <w:p w:rsidR="00F52311" w:rsidRPr="00AA2EEE" w:rsidRDefault="00F52311" w:rsidP="00AA2EEE">
      <w:pPr>
        <w:pStyle w:val="ListParagraph"/>
        <w:numPr>
          <w:ilvl w:val="0"/>
          <w:numId w:val="12"/>
        </w:numPr>
        <w:spacing w:after="0" w:line="240" w:lineRule="auto"/>
        <w:jc w:val="left"/>
        <w:rPr>
          <w:rFonts w:ascii="Arial" w:hAnsi="Arial" w:cs="Arial"/>
          <w:sz w:val="20"/>
          <w:szCs w:val="20"/>
        </w:rPr>
      </w:pPr>
      <w:r w:rsidRPr="00AA2EEE">
        <w:rPr>
          <w:rFonts w:ascii="Arial" w:hAnsi="Arial" w:cs="Arial"/>
          <w:sz w:val="20"/>
          <w:szCs w:val="20"/>
        </w:rPr>
        <w:t xml:space="preserve">with concern that the target of the integrated plan of action in support </w:t>
      </w:r>
      <w:r w:rsidR="00B266CB" w:rsidRPr="00AA2EEE">
        <w:rPr>
          <w:rFonts w:ascii="Arial" w:hAnsi="Arial" w:cs="Arial"/>
          <w:sz w:val="20"/>
          <w:szCs w:val="20"/>
        </w:rPr>
        <w:t xml:space="preserve">of </w:t>
      </w:r>
      <w:r w:rsidRPr="00AA2EEE">
        <w:rPr>
          <w:rFonts w:ascii="Arial" w:hAnsi="Arial" w:cs="Arial"/>
          <w:sz w:val="20"/>
          <w:szCs w:val="20"/>
        </w:rPr>
        <w:t>the GBV Action was still pending due to the delays;</w:t>
      </w:r>
    </w:p>
    <w:p w:rsidR="00F52311" w:rsidRPr="00AA2EEE" w:rsidRDefault="00F52311" w:rsidP="00AA2EEE">
      <w:pPr>
        <w:pStyle w:val="ListParagraph"/>
        <w:numPr>
          <w:ilvl w:val="0"/>
          <w:numId w:val="12"/>
        </w:numPr>
        <w:spacing w:after="0" w:line="240" w:lineRule="auto"/>
        <w:jc w:val="left"/>
        <w:rPr>
          <w:rFonts w:ascii="Arial" w:hAnsi="Arial" w:cs="Arial"/>
          <w:sz w:val="20"/>
          <w:szCs w:val="20"/>
        </w:rPr>
      </w:pPr>
      <w:r w:rsidRPr="00AA2EEE">
        <w:rPr>
          <w:rFonts w:ascii="Arial" w:hAnsi="Arial" w:cs="Arial"/>
          <w:sz w:val="20"/>
          <w:szCs w:val="20"/>
        </w:rPr>
        <w:t xml:space="preserve">that the target for analogue switch-off of SABC television transmitters was not met due to the court litigation; </w:t>
      </w:r>
      <w:r w:rsidRPr="00AA2EEE">
        <w:rPr>
          <w:rFonts w:ascii="Arial" w:hAnsi="Arial" w:cs="Arial"/>
          <w:sz w:val="20"/>
          <w:szCs w:val="20"/>
        </w:rPr>
        <w:tab/>
      </w:r>
    </w:p>
    <w:p w:rsidR="00EE485E" w:rsidRPr="00AA2EEE" w:rsidRDefault="00F52311" w:rsidP="00AA2EEE">
      <w:pPr>
        <w:pStyle w:val="ListParagraph"/>
        <w:numPr>
          <w:ilvl w:val="0"/>
          <w:numId w:val="12"/>
        </w:numPr>
        <w:spacing w:after="0" w:line="240" w:lineRule="auto"/>
        <w:jc w:val="left"/>
        <w:rPr>
          <w:rFonts w:ascii="Arial" w:hAnsi="Arial" w:cs="Arial"/>
          <w:sz w:val="20"/>
          <w:szCs w:val="20"/>
        </w:rPr>
      </w:pPr>
      <w:r w:rsidRPr="00AA2EEE">
        <w:rPr>
          <w:rFonts w:ascii="Arial" w:hAnsi="Arial" w:cs="Arial"/>
          <w:sz w:val="20"/>
          <w:szCs w:val="20"/>
        </w:rPr>
        <w:t xml:space="preserve">that the Broadcasting Digital Migration (BDM) policy has a detrimental effect on all </w:t>
      </w:r>
      <w:r w:rsidR="00EF03B4" w:rsidRPr="00AA2EEE">
        <w:rPr>
          <w:rFonts w:ascii="Arial" w:hAnsi="Arial" w:cs="Arial"/>
          <w:sz w:val="20"/>
          <w:szCs w:val="20"/>
        </w:rPr>
        <w:t>entities implementing the project (USAASA/USAF, SAPO and SENTECH) and directly impacts negatively on the SABC mandate</w:t>
      </w:r>
      <w:r w:rsidRPr="00AA2EEE">
        <w:rPr>
          <w:rFonts w:ascii="Arial" w:hAnsi="Arial" w:cs="Arial"/>
          <w:sz w:val="20"/>
          <w:szCs w:val="20"/>
        </w:rPr>
        <w:t>; and</w:t>
      </w:r>
    </w:p>
    <w:p w:rsidR="004A37E9" w:rsidRPr="00AA2EEE" w:rsidRDefault="00F52311" w:rsidP="00AA2EEE">
      <w:pPr>
        <w:pStyle w:val="ListParagraph"/>
        <w:numPr>
          <w:ilvl w:val="0"/>
          <w:numId w:val="12"/>
        </w:numPr>
        <w:spacing w:after="0" w:line="240" w:lineRule="auto"/>
        <w:jc w:val="left"/>
        <w:rPr>
          <w:rFonts w:ascii="Arial" w:hAnsi="Arial" w:cs="Arial"/>
          <w:sz w:val="20"/>
          <w:szCs w:val="20"/>
        </w:rPr>
      </w:pPr>
      <w:r w:rsidRPr="00AA2EEE">
        <w:rPr>
          <w:rFonts w:ascii="Arial" w:hAnsi="Arial" w:cs="Arial"/>
          <w:sz w:val="20"/>
          <w:szCs w:val="20"/>
        </w:rPr>
        <w:t xml:space="preserve">with great concern that there </w:t>
      </w:r>
      <w:r w:rsidR="00F52AE6" w:rsidRPr="00AA2EEE">
        <w:rPr>
          <w:rFonts w:ascii="Arial" w:hAnsi="Arial" w:cs="Arial"/>
          <w:sz w:val="20"/>
          <w:szCs w:val="20"/>
        </w:rPr>
        <w:t>seems</w:t>
      </w:r>
      <w:r w:rsidRPr="00AA2EEE">
        <w:rPr>
          <w:rFonts w:ascii="Arial" w:hAnsi="Arial" w:cs="Arial"/>
          <w:sz w:val="20"/>
          <w:szCs w:val="20"/>
        </w:rPr>
        <w:t xml:space="preserve"> to be a leadership crisis across most entities.</w:t>
      </w:r>
    </w:p>
    <w:p w:rsidR="00C61B57" w:rsidRPr="00AA2EEE" w:rsidRDefault="00C61B57" w:rsidP="00AA2EEE">
      <w:pPr>
        <w:pStyle w:val="ListParagraph"/>
        <w:spacing w:after="0" w:line="240" w:lineRule="auto"/>
        <w:jc w:val="left"/>
        <w:rPr>
          <w:rFonts w:ascii="Arial" w:hAnsi="Arial" w:cs="Arial"/>
          <w:sz w:val="20"/>
          <w:szCs w:val="20"/>
        </w:rPr>
      </w:pPr>
    </w:p>
    <w:p w:rsidR="002B4517" w:rsidRPr="00AA2EEE" w:rsidRDefault="00C95555" w:rsidP="00AA2EEE">
      <w:pPr>
        <w:spacing w:after="0" w:line="240" w:lineRule="auto"/>
        <w:jc w:val="left"/>
        <w:rPr>
          <w:rFonts w:ascii="Arial" w:hAnsi="Arial" w:cs="Arial"/>
          <w:b/>
          <w:sz w:val="20"/>
          <w:szCs w:val="20"/>
        </w:rPr>
      </w:pPr>
      <w:r w:rsidRPr="00AA2EEE">
        <w:rPr>
          <w:rFonts w:ascii="Arial" w:hAnsi="Arial" w:cs="Arial"/>
          <w:b/>
          <w:sz w:val="20"/>
          <w:szCs w:val="20"/>
        </w:rPr>
        <w:t>13</w:t>
      </w:r>
      <w:r w:rsidR="002667A2" w:rsidRPr="00AA2EEE">
        <w:rPr>
          <w:rFonts w:ascii="Arial" w:hAnsi="Arial" w:cs="Arial"/>
          <w:b/>
          <w:sz w:val="20"/>
          <w:szCs w:val="20"/>
        </w:rPr>
        <w:t>.2</w:t>
      </w:r>
      <w:r w:rsidR="002667A2" w:rsidRPr="00AA2EEE">
        <w:rPr>
          <w:rFonts w:ascii="Arial" w:hAnsi="Arial" w:cs="Arial"/>
          <w:b/>
          <w:sz w:val="20"/>
          <w:szCs w:val="20"/>
        </w:rPr>
        <w:tab/>
      </w:r>
      <w:r w:rsidR="002B4517" w:rsidRPr="00AA2EEE">
        <w:rPr>
          <w:rFonts w:ascii="Arial" w:hAnsi="Arial" w:cs="Arial"/>
          <w:b/>
          <w:sz w:val="20"/>
          <w:szCs w:val="20"/>
        </w:rPr>
        <w:t>Sentech</w:t>
      </w:r>
    </w:p>
    <w:p w:rsidR="002B4517" w:rsidRPr="00AA2EEE" w:rsidRDefault="002B4517" w:rsidP="00AA2EEE">
      <w:pPr>
        <w:spacing w:after="0" w:line="240" w:lineRule="auto"/>
        <w:jc w:val="left"/>
        <w:rPr>
          <w:rFonts w:ascii="Arial" w:hAnsi="Arial" w:cs="Arial"/>
          <w:sz w:val="20"/>
          <w:szCs w:val="20"/>
        </w:rPr>
      </w:pPr>
      <w:r w:rsidRPr="00AA2EEE">
        <w:rPr>
          <w:rFonts w:ascii="Arial" w:hAnsi="Arial" w:cs="Arial"/>
          <w:sz w:val="20"/>
          <w:szCs w:val="20"/>
          <w:lang w:val="en-US"/>
        </w:rPr>
        <w:t>The Committee noted:</w:t>
      </w:r>
    </w:p>
    <w:p w:rsidR="006B054E" w:rsidRPr="00AA2EEE" w:rsidRDefault="001E1C50" w:rsidP="00AA2EEE">
      <w:pPr>
        <w:pStyle w:val="ListParagraph"/>
        <w:numPr>
          <w:ilvl w:val="0"/>
          <w:numId w:val="13"/>
        </w:numPr>
        <w:spacing w:after="0" w:line="240" w:lineRule="auto"/>
        <w:jc w:val="left"/>
        <w:rPr>
          <w:rFonts w:ascii="Arial" w:hAnsi="Arial" w:cs="Arial"/>
          <w:sz w:val="20"/>
          <w:szCs w:val="20"/>
          <w:lang w:val="en-US"/>
        </w:rPr>
      </w:pPr>
      <w:r w:rsidRPr="00AA2EEE">
        <w:rPr>
          <w:rFonts w:ascii="Arial" w:hAnsi="Arial" w:cs="Arial"/>
          <w:sz w:val="20"/>
          <w:szCs w:val="20"/>
          <w:lang w:val="en-US"/>
        </w:rPr>
        <w:t>its appreciation for the presentation;</w:t>
      </w:r>
    </w:p>
    <w:p w:rsidR="00F52311" w:rsidRPr="00AA2EEE" w:rsidRDefault="00F52311" w:rsidP="00AA2EEE">
      <w:pPr>
        <w:pStyle w:val="ListParagraph"/>
        <w:numPr>
          <w:ilvl w:val="0"/>
          <w:numId w:val="13"/>
        </w:numPr>
        <w:spacing w:after="0" w:line="240" w:lineRule="auto"/>
        <w:jc w:val="left"/>
        <w:rPr>
          <w:rFonts w:ascii="Arial" w:hAnsi="Arial" w:cs="Arial"/>
          <w:b/>
          <w:sz w:val="20"/>
          <w:szCs w:val="20"/>
        </w:rPr>
      </w:pPr>
      <w:r w:rsidRPr="00AA2EEE">
        <w:rPr>
          <w:rFonts w:ascii="Arial" w:hAnsi="Arial" w:cs="Arial"/>
          <w:sz w:val="20"/>
          <w:szCs w:val="20"/>
        </w:rPr>
        <w:t>that Sentech received an unqualified audit opinion</w:t>
      </w:r>
      <w:r w:rsidR="00EB24CC" w:rsidRPr="00AA2EEE">
        <w:rPr>
          <w:rFonts w:ascii="Arial" w:hAnsi="Arial" w:cs="Arial"/>
          <w:sz w:val="20"/>
          <w:szCs w:val="20"/>
        </w:rPr>
        <w:t xml:space="preserve"> with findings</w:t>
      </w:r>
      <w:r w:rsidRPr="00AA2EEE">
        <w:rPr>
          <w:rFonts w:ascii="Arial" w:hAnsi="Arial" w:cs="Arial"/>
          <w:sz w:val="20"/>
          <w:szCs w:val="20"/>
        </w:rPr>
        <w:t>;</w:t>
      </w:r>
    </w:p>
    <w:p w:rsidR="006B054E" w:rsidRPr="00AA2EEE" w:rsidRDefault="00F52311" w:rsidP="00AA2EEE">
      <w:pPr>
        <w:pStyle w:val="ListParagraph"/>
        <w:numPr>
          <w:ilvl w:val="0"/>
          <w:numId w:val="13"/>
        </w:numPr>
        <w:spacing w:after="0" w:line="240" w:lineRule="auto"/>
        <w:jc w:val="left"/>
        <w:rPr>
          <w:rFonts w:ascii="Arial" w:hAnsi="Arial" w:cs="Arial"/>
          <w:b/>
          <w:sz w:val="20"/>
          <w:szCs w:val="20"/>
        </w:rPr>
      </w:pPr>
      <w:r w:rsidRPr="00AA2EEE">
        <w:rPr>
          <w:rFonts w:ascii="Arial" w:hAnsi="Arial" w:cs="Arial"/>
          <w:sz w:val="20"/>
          <w:szCs w:val="20"/>
          <w:lang w:val="en-ZA"/>
        </w:rPr>
        <w:t xml:space="preserve">that Sentech achieved 7 out of 11 targets which translates to 64 per cent of performance </w:t>
      </w:r>
      <w:r w:rsidR="001E1C50" w:rsidRPr="00AA2EEE">
        <w:rPr>
          <w:rFonts w:ascii="Arial" w:hAnsi="Arial" w:cs="Arial"/>
          <w:sz w:val="20"/>
          <w:szCs w:val="20"/>
          <w:lang w:val="en-ZA"/>
        </w:rPr>
        <w:t xml:space="preserve">achieved; </w:t>
      </w:r>
    </w:p>
    <w:p w:rsidR="006B054E" w:rsidRPr="00AA2EEE" w:rsidRDefault="00F52311" w:rsidP="00AA2EEE">
      <w:pPr>
        <w:pStyle w:val="ListParagraph"/>
        <w:numPr>
          <w:ilvl w:val="0"/>
          <w:numId w:val="13"/>
        </w:numPr>
        <w:spacing w:after="0" w:line="240" w:lineRule="auto"/>
        <w:jc w:val="left"/>
        <w:rPr>
          <w:rFonts w:ascii="Arial" w:hAnsi="Arial" w:cs="Arial"/>
          <w:sz w:val="20"/>
          <w:szCs w:val="20"/>
          <w:lang w:val="en-ZA"/>
        </w:rPr>
      </w:pPr>
      <w:r w:rsidRPr="00AA2EEE">
        <w:rPr>
          <w:rFonts w:ascii="Arial" w:hAnsi="Arial" w:cs="Arial"/>
          <w:sz w:val="20"/>
          <w:szCs w:val="20"/>
        </w:rPr>
        <w:t xml:space="preserve">that the expected credit losses of R82 million (R74 million 2021) </w:t>
      </w:r>
      <w:r w:rsidR="00B266CB" w:rsidRPr="00AA2EEE">
        <w:rPr>
          <w:rFonts w:ascii="Arial" w:hAnsi="Arial" w:cs="Arial"/>
          <w:sz w:val="20"/>
          <w:szCs w:val="20"/>
        </w:rPr>
        <w:t>were</w:t>
      </w:r>
      <w:r w:rsidRPr="00AA2EEE">
        <w:rPr>
          <w:rFonts w:ascii="Arial" w:hAnsi="Arial" w:cs="Arial"/>
          <w:sz w:val="20"/>
          <w:szCs w:val="20"/>
        </w:rPr>
        <w:t xml:space="preserve"> raised on </w:t>
      </w:r>
      <w:r w:rsidR="001E1C50" w:rsidRPr="00AA2EEE">
        <w:rPr>
          <w:rFonts w:ascii="Arial" w:hAnsi="Arial" w:cs="Arial"/>
          <w:sz w:val="20"/>
          <w:szCs w:val="20"/>
        </w:rPr>
        <w:t xml:space="preserve">the trade debtors balance and that more than 80 </w:t>
      </w:r>
      <w:r w:rsidR="00B266CB" w:rsidRPr="00AA2EEE">
        <w:rPr>
          <w:rFonts w:ascii="Arial" w:hAnsi="Arial" w:cs="Arial"/>
          <w:sz w:val="20"/>
          <w:szCs w:val="20"/>
        </w:rPr>
        <w:t>per cent</w:t>
      </w:r>
      <w:r w:rsidR="001E1C50" w:rsidRPr="00AA2EEE">
        <w:rPr>
          <w:rFonts w:ascii="Arial" w:hAnsi="Arial" w:cs="Arial"/>
          <w:sz w:val="20"/>
          <w:szCs w:val="20"/>
        </w:rPr>
        <w:t xml:space="preserve"> of the expected credit loss</w:t>
      </w:r>
      <w:r w:rsidRPr="00AA2EEE">
        <w:rPr>
          <w:rFonts w:ascii="Arial" w:hAnsi="Arial" w:cs="Arial"/>
          <w:sz w:val="20"/>
          <w:szCs w:val="20"/>
        </w:rPr>
        <w:t xml:space="preserve"> </w:t>
      </w:r>
      <w:r w:rsidR="001E1C50" w:rsidRPr="00AA2EEE">
        <w:rPr>
          <w:rFonts w:ascii="Arial" w:hAnsi="Arial" w:cs="Arial"/>
          <w:sz w:val="20"/>
          <w:szCs w:val="20"/>
        </w:rPr>
        <w:t>pertains to community broadcasters;</w:t>
      </w:r>
    </w:p>
    <w:p w:rsidR="00F52311" w:rsidRPr="00AA2EEE" w:rsidRDefault="00F52311" w:rsidP="00AA2EEE">
      <w:pPr>
        <w:pStyle w:val="ListParagraph"/>
        <w:numPr>
          <w:ilvl w:val="0"/>
          <w:numId w:val="13"/>
        </w:numPr>
        <w:spacing w:after="0" w:line="240" w:lineRule="auto"/>
        <w:jc w:val="left"/>
        <w:rPr>
          <w:rFonts w:ascii="Arial" w:hAnsi="Arial" w:cs="Arial"/>
          <w:sz w:val="20"/>
          <w:szCs w:val="20"/>
          <w:lang w:val="en-US"/>
        </w:rPr>
      </w:pPr>
      <w:r w:rsidRPr="00AA2EEE">
        <w:rPr>
          <w:rFonts w:ascii="Arial" w:hAnsi="Arial" w:cs="Arial"/>
          <w:sz w:val="20"/>
          <w:szCs w:val="20"/>
        </w:rPr>
        <w:t xml:space="preserve">that the merger between Sentech SOC Limited and BBI has the potential </w:t>
      </w:r>
      <w:r w:rsidR="00B266CB" w:rsidRPr="00AA2EEE">
        <w:rPr>
          <w:rFonts w:ascii="Arial" w:hAnsi="Arial" w:cs="Arial"/>
          <w:sz w:val="20"/>
          <w:szCs w:val="20"/>
        </w:rPr>
        <w:t>to embody</w:t>
      </w:r>
      <w:r w:rsidRPr="00AA2EEE">
        <w:rPr>
          <w:rFonts w:ascii="Arial" w:hAnsi="Arial" w:cs="Arial"/>
          <w:sz w:val="20"/>
          <w:szCs w:val="20"/>
        </w:rPr>
        <w:t xml:space="preserve"> competitiveness within the market;</w:t>
      </w:r>
    </w:p>
    <w:p w:rsidR="006B054E" w:rsidRPr="00AA2EEE" w:rsidRDefault="00F52311" w:rsidP="00AA2EEE">
      <w:pPr>
        <w:pStyle w:val="ListParagraph"/>
        <w:numPr>
          <w:ilvl w:val="0"/>
          <w:numId w:val="13"/>
        </w:numPr>
        <w:spacing w:after="0" w:line="240" w:lineRule="auto"/>
        <w:jc w:val="left"/>
        <w:rPr>
          <w:rFonts w:ascii="Arial" w:hAnsi="Arial" w:cs="Arial"/>
          <w:sz w:val="20"/>
          <w:szCs w:val="20"/>
          <w:lang w:val="en-ZA"/>
        </w:rPr>
      </w:pPr>
      <w:r w:rsidRPr="00AA2EEE">
        <w:rPr>
          <w:rFonts w:ascii="Arial" w:hAnsi="Arial" w:cs="Arial"/>
          <w:sz w:val="20"/>
          <w:szCs w:val="20"/>
        </w:rPr>
        <w:t xml:space="preserve">with </w:t>
      </w:r>
      <w:r w:rsidR="001E1C50" w:rsidRPr="00AA2EEE">
        <w:rPr>
          <w:rFonts w:ascii="Arial" w:hAnsi="Arial" w:cs="Arial"/>
          <w:sz w:val="20"/>
          <w:szCs w:val="20"/>
        </w:rPr>
        <w:t>concern that the annual financial statements submitted for auditing were not prepared in accordance with the prescribed financial reporting framework;</w:t>
      </w:r>
    </w:p>
    <w:p w:rsidR="006B054E" w:rsidRPr="00AA2EEE" w:rsidRDefault="00F52311" w:rsidP="00AA2EEE">
      <w:pPr>
        <w:pStyle w:val="ListParagraph"/>
        <w:numPr>
          <w:ilvl w:val="0"/>
          <w:numId w:val="13"/>
        </w:numPr>
        <w:spacing w:after="0" w:line="240" w:lineRule="auto"/>
        <w:jc w:val="left"/>
        <w:rPr>
          <w:rFonts w:ascii="Arial" w:hAnsi="Arial" w:cs="Arial"/>
          <w:sz w:val="20"/>
          <w:szCs w:val="20"/>
          <w:lang w:val="en-ZA"/>
        </w:rPr>
      </w:pPr>
      <w:r w:rsidRPr="00AA2EEE">
        <w:rPr>
          <w:rFonts w:ascii="Arial" w:hAnsi="Arial" w:cs="Arial"/>
          <w:sz w:val="20"/>
          <w:szCs w:val="20"/>
        </w:rPr>
        <w:t xml:space="preserve">with concern that the auditors identified material misstatements in the annual performance </w:t>
      </w:r>
      <w:r w:rsidR="001E1C50" w:rsidRPr="00AA2EEE">
        <w:rPr>
          <w:rFonts w:ascii="Arial" w:hAnsi="Arial" w:cs="Arial"/>
          <w:sz w:val="20"/>
          <w:szCs w:val="20"/>
        </w:rPr>
        <w:t>report;</w:t>
      </w:r>
    </w:p>
    <w:p w:rsidR="00F52311" w:rsidRPr="00AA2EEE" w:rsidRDefault="00F52311" w:rsidP="00AA2EEE">
      <w:pPr>
        <w:pStyle w:val="ListParagraph"/>
        <w:numPr>
          <w:ilvl w:val="0"/>
          <w:numId w:val="13"/>
        </w:numPr>
        <w:spacing w:after="0" w:line="240" w:lineRule="auto"/>
        <w:jc w:val="left"/>
        <w:rPr>
          <w:rFonts w:ascii="Arial" w:hAnsi="Arial" w:cs="Arial"/>
          <w:sz w:val="20"/>
          <w:szCs w:val="20"/>
          <w:lang w:val="en-ZA"/>
        </w:rPr>
      </w:pPr>
      <w:r w:rsidRPr="00AA2EEE">
        <w:rPr>
          <w:rFonts w:ascii="Arial" w:hAnsi="Arial" w:cs="Arial"/>
          <w:sz w:val="20"/>
          <w:szCs w:val="20"/>
        </w:rPr>
        <w:t xml:space="preserve">with concern that there is inadequate oversight responsibility on </w:t>
      </w:r>
      <w:r w:rsidR="00B266CB" w:rsidRPr="00AA2EEE">
        <w:rPr>
          <w:rFonts w:ascii="Arial" w:hAnsi="Arial" w:cs="Arial"/>
          <w:sz w:val="20"/>
          <w:szCs w:val="20"/>
        </w:rPr>
        <w:t xml:space="preserve">the </w:t>
      </w:r>
      <w:r w:rsidRPr="00AA2EEE">
        <w:rPr>
          <w:rFonts w:ascii="Arial" w:hAnsi="Arial" w:cs="Arial"/>
          <w:sz w:val="20"/>
          <w:szCs w:val="20"/>
        </w:rPr>
        <w:t>preparation of accurate financial information performance information by management which resulted in material misstatements;</w:t>
      </w:r>
    </w:p>
    <w:p w:rsidR="006B054E" w:rsidRPr="00AA2EEE" w:rsidRDefault="001E1C50" w:rsidP="00AA2EEE">
      <w:pPr>
        <w:pStyle w:val="ListParagraph"/>
        <w:numPr>
          <w:ilvl w:val="0"/>
          <w:numId w:val="13"/>
        </w:numPr>
        <w:spacing w:after="0" w:line="240" w:lineRule="auto"/>
        <w:jc w:val="left"/>
        <w:rPr>
          <w:rFonts w:ascii="Arial" w:hAnsi="Arial" w:cs="Arial"/>
          <w:sz w:val="20"/>
          <w:szCs w:val="20"/>
        </w:rPr>
      </w:pPr>
      <w:r w:rsidRPr="00AA2EEE">
        <w:rPr>
          <w:rFonts w:ascii="Arial" w:hAnsi="Arial" w:cs="Arial"/>
          <w:sz w:val="20"/>
          <w:szCs w:val="20"/>
        </w:rPr>
        <w:t xml:space="preserve">that the merger with BBI has left the entity with uncertainty </w:t>
      </w:r>
      <w:r w:rsidR="00F52311" w:rsidRPr="00AA2EEE">
        <w:rPr>
          <w:rFonts w:ascii="Arial" w:hAnsi="Arial" w:cs="Arial"/>
          <w:sz w:val="20"/>
          <w:szCs w:val="20"/>
        </w:rPr>
        <w:t>and</w:t>
      </w:r>
      <w:r w:rsidRPr="00AA2EEE">
        <w:rPr>
          <w:rFonts w:ascii="Arial" w:hAnsi="Arial" w:cs="Arial"/>
          <w:sz w:val="20"/>
          <w:szCs w:val="20"/>
        </w:rPr>
        <w:t xml:space="preserve"> many skilled staff </w:t>
      </w:r>
      <w:r w:rsidR="00F52311" w:rsidRPr="00AA2EEE">
        <w:rPr>
          <w:rFonts w:ascii="Arial" w:hAnsi="Arial" w:cs="Arial"/>
          <w:sz w:val="20"/>
          <w:szCs w:val="20"/>
        </w:rPr>
        <w:t xml:space="preserve">have </w:t>
      </w:r>
      <w:r w:rsidRPr="00AA2EEE">
        <w:rPr>
          <w:rFonts w:ascii="Arial" w:hAnsi="Arial" w:cs="Arial"/>
          <w:sz w:val="20"/>
          <w:szCs w:val="20"/>
        </w:rPr>
        <w:t>left the organisation; and</w:t>
      </w:r>
    </w:p>
    <w:p w:rsidR="00553295" w:rsidRPr="00AA2EEE" w:rsidRDefault="001E1C50" w:rsidP="00AA2EEE">
      <w:pPr>
        <w:pStyle w:val="ListParagraph"/>
        <w:numPr>
          <w:ilvl w:val="0"/>
          <w:numId w:val="13"/>
        </w:numPr>
        <w:spacing w:after="0" w:line="240" w:lineRule="auto"/>
        <w:jc w:val="left"/>
        <w:rPr>
          <w:rFonts w:ascii="Arial" w:hAnsi="Arial" w:cs="Arial"/>
          <w:sz w:val="20"/>
          <w:szCs w:val="20"/>
        </w:rPr>
      </w:pPr>
      <w:r w:rsidRPr="00AA2EEE">
        <w:rPr>
          <w:rFonts w:ascii="Arial" w:hAnsi="Arial" w:cs="Arial"/>
          <w:sz w:val="20"/>
          <w:szCs w:val="20"/>
        </w:rPr>
        <w:t>that Sentech had not incurred any losses</w:t>
      </w:r>
      <w:r w:rsidR="00F52311" w:rsidRPr="00AA2EEE">
        <w:rPr>
          <w:rFonts w:ascii="Arial" w:hAnsi="Arial" w:cs="Arial"/>
          <w:sz w:val="20"/>
          <w:szCs w:val="20"/>
        </w:rPr>
        <w:t>.</w:t>
      </w:r>
    </w:p>
    <w:p w:rsidR="008141D1" w:rsidRPr="00AA2EEE" w:rsidRDefault="00C95555" w:rsidP="00AA2EEE">
      <w:pPr>
        <w:spacing w:after="0" w:line="240" w:lineRule="auto"/>
        <w:jc w:val="left"/>
        <w:rPr>
          <w:rFonts w:ascii="Arial" w:hAnsi="Arial" w:cs="Arial"/>
          <w:b/>
          <w:sz w:val="20"/>
          <w:szCs w:val="20"/>
        </w:rPr>
      </w:pPr>
      <w:r w:rsidRPr="00AA2EEE">
        <w:rPr>
          <w:rFonts w:ascii="Arial" w:hAnsi="Arial" w:cs="Arial"/>
          <w:b/>
          <w:sz w:val="20"/>
          <w:szCs w:val="20"/>
        </w:rPr>
        <w:t>13</w:t>
      </w:r>
      <w:r w:rsidR="008141D1" w:rsidRPr="00AA2EEE">
        <w:rPr>
          <w:rFonts w:ascii="Arial" w:hAnsi="Arial" w:cs="Arial"/>
          <w:b/>
          <w:sz w:val="20"/>
          <w:szCs w:val="20"/>
        </w:rPr>
        <w:t>.</w:t>
      </w:r>
      <w:r w:rsidR="00585FC0" w:rsidRPr="00AA2EEE">
        <w:rPr>
          <w:rFonts w:ascii="Arial" w:hAnsi="Arial" w:cs="Arial"/>
          <w:b/>
          <w:sz w:val="20"/>
          <w:szCs w:val="20"/>
        </w:rPr>
        <w:t>3</w:t>
      </w:r>
      <w:r w:rsidR="008141D1" w:rsidRPr="00AA2EEE">
        <w:rPr>
          <w:rFonts w:ascii="Arial" w:hAnsi="Arial" w:cs="Arial"/>
          <w:b/>
          <w:sz w:val="20"/>
          <w:szCs w:val="20"/>
        </w:rPr>
        <w:tab/>
      </w:r>
      <w:r w:rsidR="004B054A" w:rsidRPr="00AA2EEE">
        <w:rPr>
          <w:rFonts w:ascii="Arial" w:hAnsi="Arial" w:cs="Arial"/>
          <w:b/>
          <w:sz w:val="20"/>
          <w:szCs w:val="20"/>
        </w:rPr>
        <w:t>SABC</w:t>
      </w:r>
    </w:p>
    <w:p w:rsidR="008141D1" w:rsidRPr="00AA2EEE" w:rsidRDefault="008141D1" w:rsidP="00AA2EEE">
      <w:pPr>
        <w:spacing w:after="0" w:line="240" w:lineRule="auto"/>
        <w:jc w:val="left"/>
        <w:rPr>
          <w:rFonts w:ascii="Arial" w:hAnsi="Arial" w:cs="Arial"/>
          <w:sz w:val="20"/>
          <w:szCs w:val="20"/>
        </w:rPr>
      </w:pPr>
      <w:r w:rsidRPr="00AA2EEE">
        <w:rPr>
          <w:rFonts w:ascii="Arial" w:hAnsi="Arial" w:cs="Arial"/>
          <w:sz w:val="20"/>
          <w:szCs w:val="20"/>
          <w:lang w:val="en-US"/>
        </w:rPr>
        <w:t>The Committee noted:</w:t>
      </w:r>
    </w:p>
    <w:p w:rsidR="00F52311" w:rsidRPr="00AA2EEE" w:rsidRDefault="00F52311" w:rsidP="00AA2EEE">
      <w:pPr>
        <w:pStyle w:val="ListParagraph"/>
        <w:numPr>
          <w:ilvl w:val="0"/>
          <w:numId w:val="14"/>
        </w:numPr>
        <w:spacing w:after="0" w:line="240" w:lineRule="auto"/>
        <w:jc w:val="left"/>
        <w:rPr>
          <w:rFonts w:ascii="Arial" w:hAnsi="Arial" w:cs="Arial"/>
          <w:b/>
          <w:sz w:val="20"/>
          <w:szCs w:val="20"/>
        </w:rPr>
      </w:pPr>
      <w:r w:rsidRPr="00AA2EEE">
        <w:rPr>
          <w:rFonts w:ascii="Arial" w:hAnsi="Arial" w:cs="Arial"/>
          <w:sz w:val="20"/>
          <w:szCs w:val="20"/>
          <w:lang w:val="en-ZA"/>
        </w:rPr>
        <w:t>its appreciation for the presentation made by the SABC;</w:t>
      </w:r>
    </w:p>
    <w:p w:rsidR="00F52311" w:rsidRPr="00AA2EEE" w:rsidRDefault="00F52311" w:rsidP="00AA2EEE">
      <w:pPr>
        <w:pStyle w:val="ListParagraph"/>
        <w:numPr>
          <w:ilvl w:val="0"/>
          <w:numId w:val="14"/>
        </w:num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that the SABC received a qualified </w:t>
      </w:r>
      <w:r w:rsidR="00EB24CC" w:rsidRPr="00AA2EEE">
        <w:rPr>
          <w:rFonts w:ascii="Arial" w:hAnsi="Arial" w:cs="Arial"/>
          <w:sz w:val="20"/>
          <w:szCs w:val="20"/>
          <w:lang w:val="en-ZA"/>
        </w:rPr>
        <w:t xml:space="preserve">audit </w:t>
      </w:r>
      <w:r w:rsidRPr="00AA2EEE">
        <w:rPr>
          <w:rFonts w:ascii="Arial" w:hAnsi="Arial" w:cs="Arial"/>
          <w:sz w:val="20"/>
          <w:szCs w:val="20"/>
          <w:lang w:val="en-ZA"/>
        </w:rPr>
        <w:t>opinion</w:t>
      </w:r>
      <w:r w:rsidR="00EB24CC" w:rsidRPr="00AA2EEE">
        <w:rPr>
          <w:rFonts w:ascii="Arial" w:hAnsi="Arial" w:cs="Arial"/>
          <w:sz w:val="20"/>
          <w:szCs w:val="20"/>
          <w:lang w:val="en-ZA"/>
        </w:rPr>
        <w:t xml:space="preserve"> with findings</w:t>
      </w:r>
      <w:r w:rsidRPr="00AA2EEE">
        <w:rPr>
          <w:rFonts w:ascii="Arial" w:hAnsi="Arial" w:cs="Arial"/>
          <w:sz w:val="20"/>
          <w:szCs w:val="20"/>
          <w:lang w:val="en-ZA"/>
        </w:rPr>
        <w:t>;</w:t>
      </w:r>
    </w:p>
    <w:p w:rsidR="00F52311" w:rsidRPr="00AA2EEE" w:rsidRDefault="00F52311" w:rsidP="00AA2EEE">
      <w:pPr>
        <w:pStyle w:val="ListParagraph"/>
        <w:numPr>
          <w:ilvl w:val="0"/>
          <w:numId w:val="14"/>
        </w:numPr>
        <w:spacing w:after="0" w:line="240" w:lineRule="auto"/>
        <w:jc w:val="left"/>
        <w:rPr>
          <w:rFonts w:ascii="Arial" w:hAnsi="Arial" w:cs="Arial"/>
          <w:sz w:val="20"/>
          <w:szCs w:val="20"/>
          <w:lang w:val="en-ZA"/>
        </w:rPr>
      </w:pPr>
      <w:r w:rsidRPr="00AA2EEE">
        <w:rPr>
          <w:rFonts w:ascii="Arial" w:hAnsi="Arial" w:cs="Arial"/>
          <w:sz w:val="20"/>
          <w:szCs w:val="20"/>
          <w:lang w:val="en-ZA"/>
        </w:rPr>
        <w:t>with concern that the SABC had 50 targets</w:t>
      </w:r>
      <w:r w:rsidR="00C25EFB" w:rsidRPr="00AA2EEE">
        <w:rPr>
          <w:rFonts w:ascii="Arial" w:hAnsi="Arial" w:cs="Arial"/>
          <w:sz w:val="20"/>
          <w:szCs w:val="20"/>
          <w:lang w:val="en-ZA"/>
        </w:rPr>
        <w:t>,</w:t>
      </w:r>
      <w:r w:rsidRPr="00AA2EEE">
        <w:rPr>
          <w:rFonts w:ascii="Arial" w:hAnsi="Arial" w:cs="Arial"/>
          <w:sz w:val="20"/>
          <w:szCs w:val="20"/>
          <w:lang w:val="en-ZA"/>
        </w:rPr>
        <w:t xml:space="preserve"> of which 23 targets were achieved translating to 43.4 per cent performance achieved; </w:t>
      </w:r>
    </w:p>
    <w:p w:rsidR="006B054E" w:rsidRPr="00AA2EEE" w:rsidRDefault="00F52311" w:rsidP="00AA2EEE">
      <w:pPr>
        <w:pStyle w:val="ListParagraph"/>
        <w:numPr>
          <w:ilvl w:val="0"/>
          <w:numId w:val="14"/>
        </w:numPr>
        <w:spacing w:after="0" w:line="240" w:lineRule="auto"/>
        <w:jc w:val="left"/>
        <w:rPr>
          <w:rFonts w:ascii="Arial" w:hAnsi="Arial" w:cs="Arial"/>
          <w:sz w:val="20"/>
          <w:szCs w:val="20"/>
          <w:lang w:val="en-ZA"/>
        </w:rPr>
      </w:pPr>
      <w:r w:rsidRPr="00AA2EEE">
        <w:rPr>
          <w:rFonts w:ascii="Arial" w:hAnsi="Arial" w:cs="Arial"/>
          <w:sz w:val="20"/>
          <w:szCs w:val="20"/>
        </w:rPr>
        <w:t>that the SABC incurred a net loss of R201 million</w:t>
      </w:r>
      <w:r w:rsidR="001E1C50" w:rsidRPr="00AA2EEE">
        <w:rPr>
          <w:rFonts w:ascii="Arial" w:hAnsi="Arial" w:cs="Arial"/>
          <w:sz w:val="20"/>
          <w:szCs w:val="20"/>
        </w:rPr>
        <w:t>;</w:t>
      </w:r>
    </w:p>
    <w:p w:rsidR="00F52311" w:rsidRPr="00AA2EEE" w:rsidRDefault="00F52311" w:rsidP="00AA2EEE">
      <w:pPr>
        <w:pStyle w:val="ListParagraph"/>
        <w:numPr>
          <w:ilvl w:val="0"/>
          <w:numId w:val="14"/>
        </w:numPr>
        <w:spacing w:after="0" w:line="240" w:lineRule="auto"/>
        <w:jc w:val="left"/>
        <w:rPr>
          <w:rFonts w:ascii="Arial" w:hAnsi="Arial" w:cs="Arial"/>
          <w:sz w:val="20"/>
          <w:szCs w:val="20"/>
          <w:lang w:val="en-ZA"/>
        </w:rPr>
      </w:pPr>
      <w:r w:rsidRPr="00AA2EEE">
        <w:rPr>
          <w:rFonts w:ascii="Arial" w:hAnsi="Arial" w:cs="Arial"/>
          <w:sz w:val="20"/>
          <w:szCs w:val="20"/>
        </w:rPr>
        <w:t xml:space="preserve">with greater concern that the entity was a defendant in a number of lawsuits; </w:t>
      </w:r>
    </w:p>
    <w:p w:rsidR="00F52311" w:rsidRPr="00AA2EEE" w:rsidRDefault="00F52311" w:rsidP="00AA2EEE">
      <w:pPr>
        <w:pStyle w:val="ListParagraph"/>
        <w:numPr>
          <w:ilvl w:val="0"/>
          <w:numId w:val="14"/>
        </w:numPr>
        <w:spacing w:after="0" w:line="240" w:lineRule="auto"/>
        <w:jc w:val="left"/>
        <w:rPr>
          <w:rFonts w:ascii="Arial" w:hAnsi="Arial" w:cs="Arial"/>
          <w:sz w:val="20"/>
          <w:szCs w:val="20"/>
          <w:lang w:val="en-ZA"/>
        </w:rPr>
      </w:pPr>
      <w:r w:rsidRPr="00AA2EEE">
        <w:rPr>
          <w:rFonts w:ascii="Arial" w:hAnsi="Arial" w:cs="Arial"/>
          <w:sz w:val="20"/>
          <w:szCs w:val="20"/>
        </w:rPr>
        <w:t xml:space="preserve">that the Auditor General indicated internal control deficiencies, </w:t>
      </w:r>
    </w:p>
    <w:p w:rsidR="006B054E" w:rsidRPr="00AA2EEE" w:rsidRDefault="00F52311" w:rsidP="00AA2EEE">
      <w:pPr>
        <w:pStyle w:val="ListParagraph"/>
        <w:numPr>
          <w:ilvl w:val="0"/>
          <w:numId w:val="14"/>
        </w:numPr>
        <w:spacing w:after="0" w:line="240" w:lineRule="auto"/>
        <w:jc w:val="left"/>
        <w:rPr>
          <w:rFonts w:ascii="Arial" w:hAnsi="Arial" w:cs="Arial"/>
          <w:b/>
          <w:sz w:val="20"/>
          <w:szCs w:val="20"/>
        </w:rPr>
      </w:pPr>
      <w:r w:rsidRPr="00AA2EEE">
        <w:rPr>
          <w:rFonts w:ascii="Arial" w:hAnsi="Arial" w:cs="Arial"/>
          <w:sz w:val="20"/>
          <w:szCs w:val="20"/>
        </w:rPr>
        <w:t xml:space="preserve">with </w:t>
      </w:r>
      <w:r w:rsidR="001E1C50" w:rsidRPr="00AA2EEE">
        <w:rPr>
          <w:rFonts w:ascii="Arial" w:hAnsi="Arial" w:cs="Arial"/>
          <w:sz w:val="20"/>
          <w:szCs w:val="20"/>
        </w:rPr>
        <w:t>concern that there seems to be a leadership crisis at the entity;</w:t>
      </w:r>
    </w:p>
    <w:p w:rsidR="006B054E" w:rsidRPr="00AA2EEE" w:rsidRDefault="00F52311" w:rsidP="00AA2EEE">
      <w:pPr>
        <w:pStyle w:val="ListParagraph"/>
        <w:numPr>
          <w:ilvl w:val="0"/>
          <w:numId w:val="14"/>
        </w:numPr>
        <w:spacing w:after="0" w:line="240" w:lineRule="auto"/>
        <w:jc w:val="left"/>
        <w:rPr>
          <w:rFonts w:ascii="Arial" w:hAnsi="Arial" w:cs="Arial"/>
          <w:sz w:val="20"/>
          <w:szCs w:val="20"/>
        </w:rPr>
      </w:pPr>
      <w:r w:rsidRPr="00AA2EEE">
        <w:rPr>
          <w:rFonts w:ascii="Arial" w:hAnsi="Arial" w:cs="Arial"/>
          <w:sz w:val="20"/>
          <w:szCs w:val="20"/>
        </w:rPr>
        <w:t xml:space="preserve">with </w:t>
      </w:r>
      <w:r w:rsidR="00C25EFB" w:rsidRPr="00AA2EEE">
        <w:rPr>
          <w:rFonts w:ascii="Arial" w:hAnsi="Arial" w:cs="Arial"/>
          <w:sz w:val="20"/>
          <w:szCs w:val="20"/>
        </w:rPr>
        <w:t xml:space="preserve">respect </w:t>
      </w:r>
      <w:r w:rsidR="001E1C50" w:rsidRPr="00AA2EEE">
        <w:rPr>
          <w:rFonts w:ascii="Arial" w:hAnsi="Arial" w:cs="Arial"/>
          <w:sz w:val="20"/>
          <w:szCs w:val="20"/>
        </w:rPr>
        <w:t>that the financial statements were not prepared correctly;</w:t>
      </w:r>
    </w:p>
    <w:p w:rsidR="00F52311" w:rsidRPr="00AA2EEE" w:rsidRDefault="00F52311" w:rsidP="00AA2EEE">
      <w:pPr>
        <w:pStyle w:val="ListParagraph"/>
        <w:numPr>
          <w:ilvl w:val="0"/>
          <w:numId w:val="14"/>
        </w:numPr>
        <w:spacing w:after="0" w:line="240" w:lineRule="auto"/>
        <w:jc w:val="left"/>
        <w:rPr>
          <w:rFonts w:ascii="Arial" w:hAnsi="Arial" w:cs="Arial"/>
          <w:sz w:val="20"/>
          <w:szCs w:val="20"/>
        </w:rPr>
      </w:pPr>
      <w:r w:rsidRPr="00AA2EEE">
        <w:rPr>
          <w:rFonts w:ascii="Arial" w:hAnsi="Arial" w:cs="Arial"/>
          <w:sz w:val="20"/>
          <w:szCs w:val="20"/>
        </w:rPr>
        <w:t xml:space="preserve">with great concern </w:t>
      </w:r>
      <w:r w:rsidR="00C25EFB" w:rsidRPr="00AA2EEE">
        <w:rPr>
          <w:rFonts w:ascii="Arial" w:hAnsi="Arial" w:cs="Arial"/>
          <w:sz w:val="20"/>
          <w:szCs w:val="20"/>
        </w:rPr>
        <w:t xml:space="preserve">about </w:t>
      </w:r>
      <w:r w:rsidRPr="00AA2EEE">
        <w:rPr>
          <w:rFonts w:ascii="Arial" w:hAnsi="Arial" w:cs="Arial"/>
          <w:sz w:val="20"/>
          <w:szCs w:val="20"/>
        </w:rPr>
        <w:t xml:space="preserve">the irregularity of the security contract that was wrongly awarded; </w:t>
      </w:r>
    </w:p>
    <w:p w:rsidR="00EF03B4" w:rsidRPr="00AA2EEE" w:rsidRDefault="00F52311" w:rsidP="00AA2EEE">
      <w:pPr>
        <w:pStyle w:val="ListParagraph"/>
        <w:numPr>
          <w:ilvl w:val="0"/>
          <w:numId w:val="14"/>
        </w:numPr>
        <w:spacing w:after="0" w:line="240" w:lineRule="auto"/>
        <w:jc w:val="left"/>
        <w:rPr>
          <w:rFonts w:ascii="Arial" w:hAnsi="Arial" w:cs="Arial"/>
          <w:sz w:val="20"/>
          <w:szCs w:val="20"/>
        </w:rPr>
      </w:pPr>
      <w:r w:rsidRPr="00AA2EEE">
        <w:rPr>
          <w:rFonts w:ascii="Arial" w:hAnsi="Arial" w:cs="Arial"/>
          <w:sz w:val="20"/>
          <w:szCs w:val="20"/>
        </w:rPr>
        <w:t xml:space="preserve">with concern that an amount of R2 million was used for </w:t>
      </w:r>
      <w:r w:rsidR="00B266CB" w:rsidRPr="00AA2EEE">
        <w:rPr>
          <w:rFonts w:ascii="Arial" w:hAnsi="Arial" w:cs="Arial"/>
          <w:sz w:val="20"/>
          <w:szCs w:val="20"/>
        </w:rPr>
        <w:t xml:space="preserve">the </w:t>
      </w:r>
      <w:r w:rsidRPr="00AA2EEE">
        <w:rPr>
          <w:rFonts w:ascii="Arial" w:hAnsi="Arial" w:cs="Arial"/>
          <w:sz w:val="20"/>
          <w:szCs w:val="20"/>
        </w:rPr>
        <w:t xml:space="preserve">rental </w:t>
      </w:r>
      <w:r w:rsidR="00EF03B4" w:rsidRPr="00AA2EEE">
        <w:rPr>
          <w:rFonts w:ascii="Arial" w:hAnsi="Arial" w:cs="Arial"/>
          <w:sz w:val="20"/>
          <w:szCs w:val="20"/>
        </w:rPr>
        <w:t xml:space="preserve">payments </w:t>
      </w:r>
      <w:r w:rsidRPr="00AA2EEE">
        <w:rPr>
          <w:rFonts w:ascii="Arial" w:hAnsi="Arial" w:cs="Arial"/>
          <w:sz w:val="20"/>
          <w:szCs w:val="20"/>
        </w:rPr>
        <w:t xml:space="preserve">of </w:t>
      </w:r>
      <w:r w:rsidR="00EF03B4" w:rsidRPr="00AA2EEE">
        <w:rPr>
          <w:rFonts w:ascii="Arial" w:hAnsi="Arial" w:cs="Arial"/>
          <w:sz w:val="20"/>
          <w:szCs w:val="20"/>
        </w:rPr>
        <w:t>un</w:t>
      </w:r>
      <w:r w:rsidR="00C25EFB" w:rsidRPr="00AA2EEE">
        <w:rPr>
          <w:rFonts w:ascii="Arial" w:hAnsi="Arial" w:cs="Arial"/>
          <w:sz w:val="20"/>
          <w:szCs w:val="20"/>
        </w:rPr>
        <w:t>occupied offices</w:t>
      </w:r>
      <w:r w:rsidR="00EF03B4" w:rsidRPr="00AA2EEE">
        <w:rPr>
          <w:rFonts w:ascii="Arial" w:hAnsi="Arial" w:cs="Arial"/>
          <w:sz w:val="20"/>
          <w:szCs w:val="20"/>
        </w:rPr>
        <w:t>; and</w:t>
      </w:r>
    </w:p>
    <w:p w:rsidR="00553295" w:rsidRPr="00AA2EEE" w:rsidRDefault="009E0ED3" w:rsidP="00AA2EEE">
      <w:pPr>
        <w:pStyle w:val="ListParagraph"/>
        <w:numPr>
          <w:ilvl w:val="0"/>
          <w:numId w:val="14"/>
        </w:numPr>
        <w:spacing w:after="0" w:line="240" w:lineRule="auto"/>
        <w:jc w:val="left"/>
        <w:rPr>
          <w:rFonts w:ascii="Arial" w:hAnsi="Arial" w:cs="Arial"/>
          <w:sz w:val="20"/>
          <w:szCs w:val="20"/>
        </w:rPr>
      </w:pPr>
      <w:r w:rsidRPr="00AA2EEE">
        <w:rPr>
          <w:rFonts w:ascii="Arial" w:hAnsi="Arial" w:cs="Arial"/>
          <w:sz w:val="20"/>
          <w:szCs w:val="20"/>
        </w:rPr>
        <w:t xml:space="preserve">that </w:t>
      </w:r>
      <w:r w:rsidR="00EF03B4" w:rsidRPr="00AA2EEE">
        <w:rPr>
          <w:rFonts w:ascii="Arial" w:hAnsi="Arial" w:cs="Arial"/>
          <w:sz w:val="20"/>
          <w:szCs w:val="20"/>
        </w:rPr>
        <w:t>without the Department and the Committee support speeding up enabling legislation, the total turnaround of the SABC shall be impossible irrespective of which Board and Executives are appointed to the Corporation</w:t>
      </w:r>
      <w:r w:rsidR="00F52311" w:rsidRPr="00AA2EEE">
        <w:rPr>
          <w:rFonts w:ascii="Arial" w:hAnsi="Arial" w:cs="Arial"/>
          <w:sz w:val="20"/>
          <w:szCs w:val="20"/>
        </w:rPr>
        <w:t>.</w:t>
      </w:r>
    </w:p>
    <w:p w:rsidR="0048081B" w:rsidRPr="00AA2EEE" w:rsidRDefault="009615D5" w:rsidP="00AA2EEE">
      <w:pPr>
        <w:spacing w:after="0" w:line="240" w:lineRule="auto"/>
        <w:jc w:val="left"/>
        <w:rPr>
          <w:rFonts w:ascii="Arial" w:hAnsi="Arial" w:cs="Arial"/>
          <w:sz w:val="20"/>
          <w:szCs w:val="20"/>
          <w:lang w:val="en-ZA"/>
        </w:rPr>
      </w:pPr>
      <w:r w:rsidRPr="00AA2EEE">
        <w:rPr>
          <w:rFonts w:ascii="Arial" w:hAnsi="Arial" w:cs="Arial"/>
          <w:b/>
          <w:sz w:val="20"/>
          <w:szCs w:val="20"/>
        </w:rPr>
        <w:t>1</w:t>
      </w:r>
      <w:r w:rsidR="00C95555" w:rsidRPr="00AA2EEE">
        <w:rPr>
          <w:rFonts w:ascii="Arial" w:hAnsi="Arial" w:cs="Arial"/>
          <w:b/>
          <w:sz w:val="20"/>
          <w:szCs w:val="20"/>
        </w:rPr>
        <w:t>3</w:t>
      </w:r>
      <w:r w:rsidR="0048081B" w:rsidRPr="00AA2EEE">
        <w:rPr>
          <w:rFonts w:ascii="Arial" w:hAnsi="Arial" w:cs="Arial"/>
          <w:b/>
          <w:sz w:val="20"/>
          <w:szCs w:val="20"/>
        </w:rPr>
        <w:t>.4</w:t>
      </w:r>
      <w:r w:rsidRPr="00AA2EEE">
        <w:rPr>
          <w:rFonts w:ascii="Arial" w:hAnsi="Arial" w:cs="Arial"/>
          <w:b/>
          <w:sz w:val="20"/>
          <w:szCs w:val="20"/>
        </w:rPr>
        <w:tab/>
      </w:r>
      <w:r w:rsidR="00C95555" w:rsidRPr="00AA2EEE">
        <w:rPr>
          <w:rFonts w:ascii="Arial" w:hAnsi="Arial" w:cs="Arial"/>
          <w:b/>
          <w:sz w:val="20"/>
          <w:szCs w:val="20"/>
        </w:rPr>
        <w:t>NEMISA</w:t>
      </w:r>
      <w:r w:rsidR="00C95555" w:rsidRPr="00AA2EEE" w:rsidDel="00C95555">
        <w:rPr>
          <w:rFonts w:ascii="Arial" w:hAnsi="Arial" w:cs="Arial"/>
          <w:b/>
          <w:sz w:val="20"/>
          <w:szCs w:val="20"/>
        </w:rPr>
        <w:t xml:space="preserve"> </w:t>
      </w:r>
    </w:p>
    <w:p w:rsidR="00F52311" w:rsidRPr="00AA2EEE" w:rsidRDefault="00F52311" w:rsidP="00AA2EEE">
      <w:pPr>
        <w:spacing w:after="0" w:line="240" w:lineRule="auto"/>
        <w:jc w:val="left"/>
        <w:rPr>
          <w:rFonts w:ascii="Arial" w:hAnsi="Arial" w:cs="Arial"/>
          <w:sz w:val="20"/>
          <w:szCs w:val="20"/>
        </w:rPr>
      </w:pPr>
      <w:r w:rsidRPr="00AA2EEE">
        <w:rPr>
          <w:rFonts w:ascii="Arial" w:hAnsi="Arial" w:cs="Arial"/>
          <w:sz w:val="20"/>
          <w:szCs w:val="20"/>
          <w:lang w:val="en-US"/>
        </w:rPr>
        <w:t>The Committee noted:</w:t>
      </w:r>
    </w:p>
    <w:p w:rsidR="00F52311" w:rsidRPr="00AA2EEE" w:rsidRDefault="00F52311" w:rsidP="00AA2EEE">
      <w:pPr>
        <w:pStyle w:val="ListParagraph"/>
        <w:numPr>
          <w:ilvl w:val="0"/>
          <w:numId w:val="15"/>
        </w:numPr>
        <w:spacing w:after="0" w:line="240" w:lineRule="auto"/>
        <w:jc w:val="left"/>
        <w:rPr>
          <w:rFonts w:ascii="Arial" w:hAnsi="Arial" w:cs="Arial"/>
          <w:sz w:val="20"/>
          <w:szCs w:val="20"/>
          <w:lang w:val="en-US"/>
        </w:rPr>
      </w:pPr>
      <w:r w:rsidRPr="00AA2EEE">
        <w:rPr>
          <w:rFonts w:ascii="Arial" w:hAnsi="Arial" w:cs="Arial"/>
          <w:sz w:val="20"/>
          <w:szCs w:val="20"/>
          <w:lang w:val="en-US"/>
        </w:rPr>
        <w:t>its appreciation for the performance improvement made by NEMISA;</w:t>
      </w:r>
    </w:p>
    <w:p w:rsidR="00F52311" w:rsidRPr="00AA2EEE" w:rsidRDefault="00F52311" w:rsidP="00AA2EEE">
      <w:pPr>
        <w:pStyle w:val="ListParagraph"/>
        <w:numPr>
          <w:ilvl w:val="0"/>
          <w:numId w:val="15"/>
        </w:numPr>
        <w:spacing w:after="0" w:line="240" w:lineRule="auto"/>
        <w:jc w:val="left"/>
        <w:rPr>
          <w:rFonts w:ascii="Arial" w:hAnsi="Arial" w:cs="Arial"/>
          <w:sz w:val="20"/>
          <w:szCs w:val="20"/>
          <w:lang w:val="en-US"/>
        </w:rPr>
      </w:pPr>
      <w:r w:rsidRPr="00AA2EEE">
        <w:rPr>
          <w:rFonts w:ascii="Arial" w:hAnsi="Arial" w:cs="Arial"/>
          <w:sz w:val="20"/>
          <w:szCs w:val="20"/>
          <w:lang w:val="en-US"/>
        </w:rPr>
        <w:t>that NEMISA received an unqualified audit opinion</w:t>
      </w:r>
      <w:r w:rsidR="00EE33D7" w:rsidRPr="00AA2EEE">
        <w:rPr>
          <w:rFonts w:ascii="Arial" w:hAnsi="Arial" w:cs="Arial"/>
          <w:sz w:val="20"/>
          <w:szCs w:val="20"/>
          <w:lang w:val="en-US"/>
        </w:rPr>
        <w:t xml:space="preserve"> with findings</w:t>
      </w:r>
      <w:r w:rsidRPr="00AA2EEE">
        <w:rPr>
          <w:rFonts w:ascii="Arial" w:hAnsi="Arial" w:cs="Arial"/>
          <w:sz w:val="20"/>
          <w:szCs w:val="20"/>
          <w:lang w:val="en-US"/>
        </w:rPr>
        <w:t>;</w:t>
      </w:r>
    </w:p>
    <w:p w:rsidR="006B054E" w:rsidRPr="00AA2EEE" w:rsidRDefault="00F52311" w:rsidP="00AA2EEE">
      <w:pPr>
        <w:pStyle w:val="ListParagraph"/>
        <w:numPr>
          <w:ilvl w:val="0"/>
          <w:numId w:val="15"/>
        </w:numPr>
        <w:spacing w:after="0" w:line="240" w:lineRule="auto"/>
        <w:jc w:val="left"/>
        <w:rPr>
          <w:rFonts w:ascii="Arial" w:hAnsi="Arial" w:cs="Arial"/>
          <w:sz w:val="20"/>
          <w:szCs w:val="20"/>
        </w:rPr>
      </w:pPr>
      <w:r w:rsidRPr="00AA2EEE">
        <w:rPr>
          <w:rFonts w:ascii="Arial" w:hAnsi="Arial" w:cs="Arial"/>
          <w:sz w:val="20"/>
          <w:szCs w:val="20"/>
        </w:rPr>
        <w:t xml:space="preserve">that most targets were achieved </w:t>
      </w:r>
      <w:r w:rsidR="00C25EFB" w:rsidRPr="00AA2EEE">
        <w:rPr>
          <w:rFonts w:ascii="Arial" w:hAnsi="Arial" w:cs="Arial"/>
          <w:sz w:val="20"/>
          <w:szCs w:val="20"/>
        </w:rPr>
        <w:t>except</w:t>
      </w:r>
      <w:r w:rsidRPr="00AA2EEE">
        <w:rPr>
          <w:rFonts w:ascii="Arial" w:hAnsi="Arial" w:cs="Arial"/>
          <w:sz w:val="20"/>
          <w:szCs w:val="20"/>
        </w:rPr>
        <w:t xml:space="preserve"> only one target of the 22</w:t>
      </w:r>
      <w:r w:rsidR="001E1C50" w:rsidRPr="00AA2EEE">
        <w:rPr>
          <w:rFonts w:ascii="Arial" w:hAnsi="Arial" w:cs="Arial"/>
          <w:sz w:val="20"/>
          <w:szCs w:val="20"/>
        </w:rPr>
        <w:t>;</w:t>
      </w:r>
    </w:p>
    <w:p w:rsidR="00F52311" w:rsidRPr="00AA2EEE" w:rsidRDefault="00F52311" w:rsidP="00AA2EEE">
      <w:pPr>
        <w:pStyle w:val="ListParagraph"/>
        <w:numPr>
          <w:ilvl w:val="0"/>
          <w:numId w:val="15"/>
        </w:numPr>
        <w:spacing w:after="0" w:line="240" w:lineRule="auto"/>
        <w:jc w:val="left"/>
        <w:rPr>
          <w:rFonts w:ascii="Arial" w:hAnsi="Arial" w:cs="Arial"/>
          <w:sz w:val="20"/>
          <w:szCs w:val="20"/>
          <w:lang w:val="en-ZA"/>
        </w:rPr>
      </w:pPr>
      <w:r w:rsidRPr="00AA2EEE">
        <w:rPr>
          <w:rFonts w:ascii="Arial" w:hAnsi="Arial" w:cs="Arial"/>
          <w:sz w:val="20"/>
          <w:szCs w:val="20"/>
          <w:lang w:val="en-ZA"/>
        </w:rPr>
        <w:t>that AGSA noted internal control deficiencies;</w:t>
      </w:r>
    </w:p>
    <w:p w:rsidR="006B054E" w:rsidRPr="00AA2EEE" w:rsidRDefault="001E1C50" w:rsidP="00AA2EEE">
      <w:pPr>
        <w:pStyle w:val="ListParagraph"/>
        <w:numPr>
          <w:ilvl w:val="0"/>
          <w:numId w:val="15"/>
        </w:numPr>
        <w:spacing w:after="0" w:line="240" w:lineRule="auto"/>
        <w:jc w:val="left"/>
        <w:rPr>
          <w:rFonts w:ascii="Arial" w:hAnsi="Arial" w:cs="Arial"/>
          <w:sz w:val="20"/>
          <w:szCs w:val="20"/>
          <w:lang w:val="en-ZA"/>
        </w:rPr>
      </w:pPr>
      <w:r w:rsidRPr="00AA2EEE">
        <w:rPr>
          <w:rFonts w:ascii="Arial" w:hAnsi="Arial" w:cs="Arial"/>
          <w:sz w:val="20"/>
          <w:szCs w:val="20"/>
          <w:lang w:val="en-ZA"/>
        </w:rPr>
        <w:t>that there was a la</w:t>
      </w:r>
      <w:r w:rsidRPr="00AA2EEE">
        <w:rPr>
          <w:rFonts w:ascii="Arial" w:hAnsi="Arial" w:cs="Arial"/>
          <w:sz w:val="20"/>
          <w:szCs w:val="20"/>
        </w:rPr>
        <w:t xml:space="preserve">ck of adequate oversight responsibility regarding the preparation of the annual financial statements, annual performance report, and </w:t>
      </w:r>
      <w:r w:rsidR="00F52311" w:rsidRPr="00AA2EEE">
        <w:rPr>
          <w:rFonts w:ascii="Arial" w:hAnsi="Arial" w:cs="Arial"/>
          <w:sz w:val="20"/>
          <w:szCs w:val="20"/>
        </w:rPr>
        <w:t xml:space="preserve">ensuring </w:t>
      </w:r>
      <w:r w:rsidRPr="00AA2EEE">
        <w:rPr>
          <w:rFonts w:ascii="Arial" w:hAnsi="Arial" w:cs="Arial"/>
          <w:sz w:val="20"/>
          <w:szCs w:val="20"/>
        </w:rPr>
        <w:t xml:space="preserve">compliance; </w:t>
      </w:r>
    </w:p>
    <w:p w:rsidR="00031274" w:rsidRPr="00AA2EEE" w:rsidRDefault="00F52311" w:rsidP="00AA2EEE">
      <w:pPr>
        <w:pStyle w:val="ListParagraph"/>
        <w:numPr>
          <w:ilvl w:val="0"/>
          <w:numId w:val="15"/>
        </w:numPr>
        <w:spacing w:after="0" w:line="240" w:lineRule="auto"/>
        <w:jc w:val="left"/>
        <w:rPr>
          <w:rFonts w:ascii="Arial" w:hAnsi="Arial" w:cs="Arial"/>
          <w:sz w:val="20"/>
          <w:szCs w:val="20"/>
        </w:rPr>
      </w:pPr>
      <w:r w:rsidRPr="00AA2EEE">
        <w:rPr>
          <w:rFonts w:ascii="Arial" w:hAnsi="Arial" w:cs="Arial"/>
          <w:sz w:val="20"/>
          <w:szCs w:val="20"/>
        </w:rPr>
        <w:t xml:space="preserve">that there was inadequate implementation of proper </w:t>
      </w:r>
      <w:r w:rsidR="00C25EFB" w:rsidRPr="00AA2EEE">
        <w:rPr>
          <w:rFonts w:ascii="Arial" w:hAnsi="Arial" w:cs="Arial"/>
          <w:sz w:val="20"/>
          <w:szCs w:val="20"/>
        </w:rPr>
        <w:t>record-keeping</w:t>
      </w:r>
      <w:r w:rsidRPr="00AA2EEE">
        <w:rPr>
          <w:rFonts w:ascii="Arial" w:hAnsi="Arial" w:cs="Arial"/>
          <w:sz w:val="20"/>
          <w:szCs w:val="20"/>
        </w:rPr>
        <w:t xml:space="preserve"> practices.</w:t>
      </w:r>
    </w:p>
    <w:p w:rsidR="00553295" w:rsidRPr="00AA2EEE" w:rsidRDefault="00553295" w:rsidP="00AA2EEE">
      <w:pPr>
        <w:spacing w:after="0" w:line="240" w:lineRule="auto"/>
        <w:jc w:val="left"/>
        <w:rPr>
          <w:rFonts w:ascii="Arial" w:hAnsi="Arial" w:cs="Arial"/>
          <w:b/>
          <w:sz w:val="20"/>
          <w:szCs w:val="20"/>
        </w:rPr>
      </w:pPr>
    </w:p>
    <w:p w:rsidR="00A14FFD" w:rsidRPr="00AA2EEE" w:rsidRDefault="00C95555" w:rsidP="00AA2EEE">
      <w:pPr>
        <w:spacing w:after="0" w:line="240" w:lineRule="auto"/>
        <w:jc w:val="left"/>
        <w:rPr>
          <w:rFonts w:ascii="Arial" w:hAnsi="Arial" w:cs="Arial"/>
          <w:b/>
          <w:sz w:val="20"/>
          <w:szCs w:val="20"/>
        </w:rPr>
      </w:pPr>
      <w:r w:rsidRPr="00AA2EEE">
        <w:rPr>
          <w:rFonts w:ascii="Arial" w:hAnsi="Arial" w:cs="Arial"/>
          <w:b/>
          <w:sz w:val="20"/>
          <w:szCs w:val="20"/>
        </w:rPr>
        <w:t>13</w:t>
      </w:r>
      <w:r w:rsidR="00031274" w:rsidRPr="00AA2EEE">
        <w:rPr>
          <w:rFonts w:ascii="Arial" w:hAnsi="Arial" w:cs="Arial"/>
          <w:b/>
          <w:sz w:val="20"/>
          <w:szCs w:val="20"/>
        </w:rPr>
        <w:t>.5</w:t>
      </w:r>
      <w:r w:rsidR="009615D5" w:rsidRPr="00AA2EEE">
        <w:rPr>
          <w:rFonts w:ascii="Arial" w:hAnsi="Arial" w:cs="Arial"/>
          <w:b/>
          <w:sz w:val="20"/>
          <w:szCs w:val="20"/>
        </w:rPr>
        <w:tab/>
      </w:r>
      <w:r w:rsidRPr="00AA2EEE">
        <w:rPr>
          <w:rFonts w:ascii="Arial" w:hAnsi="Arial" w:cs="Arial"/>
          <w:b/>
          <w:sz w:val="20"/>
          <w:szCs w:val="20"/>
        </w:rPr>
        <w:t>.ZADNA</w:t>
      </w:r>
      <w:r w:rsidRPr="00AA2EEE" w:rsidDel="00C95555">
        <w:rPr>
          <w:rFonts w:ascii="Arial" w:hAnsi="Arial" w:cs="Arial"/>
          <w:b/>
          <w:sz w:val="20"/>
          <w:szCs w:val="20"/>
        </w:rPr>
        <w:t xml:space="preserve"> </w:t>
      </w:r>
    </w:p>
    <w:p w:rsidR="00A14FFD" w:rsidRPr="00AA2EEE" w:rsidRDefault="00A14FFD" w:rsidP="00AA2EEE">
      <w:pPr>
        <w:spacing w:after="0" w:line="240" w:lineRule="auto"/>
        <w:jc w:val="left"/>
        <w:rPr>
          <w:rFonts w:ascii="Arial" w:hAnsi="Arial" w:cs="Arial"/>
          <w:sz w:val="20"/>
          <w:szCs w:val="20"/>
        </w:rPr>
      </w:pPr>
      <w:r w:rsidRPr="00AA2EEE">
        <w:rPr>
          <w:rFonts w:ascii="Arial" w:hAnsi="Arial" w:cs="Arial"/>
          <w:sz w:val="20"/>
          <w:szCs w:val="20"/>
        </w:rPr>
        <w:t>The Committee noted:</w:t>
      </w:r>
    </w:p>
    <w:p w:rsidR="00F52311" w:rsidRPr="00AA2EEE" w:rsidRDefault="00F52311" w:rsidP="00AA2EEE">
      <w:pPr>
        <w:pStyle w:val="ListParagraph"/>
        <w:numPr>
          <w:ilvl w:val="0"/>
          <w:numId w:val="16"/>
        </w:numPr>
        <w:spacing w:after="0" w:line="240" w:lineRule="auto"/>
        <w:jc w:val="left"/>
        <w:rPr>
          <w:rFonts w:ascii="Arial" w:hAnsi="Arial" w:cs="Arial"/>
          <w:sz w:val="20"/>
          <w:szCs w:val="20"/>
          <w:lang w:val="en-US"/>
        </w:rPr>
      </w:pPr>
      <w:r w:rsidRPr="00AA2EEE">
        <w:rPr>
          <w:rFonts w:ascii="Arial" w:hAnsi="Arial" w:cs="Arial"/>
          <w:sz w:val="20"/>
          <w:szCs w:val="20"/>
          <w:lang w:val="en-US"/>
        </w:rPr>
        <w:t>its appreciation for the presentation;</w:t>
      </w:r>
    </w:p>
    <w:p w:rsidR="00F52311" w:rsidRPr="00AA2EEE" w:rsidRDefault="00553295" w:rsidP="00AA2EEE">
      <w:pPr>
        <w:pStyle w:val="ListParagraph"/>
        <w:numPr>
          <w:ilvl w:val="0"/>
          <w:numId w:val="16"/>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further appreciation </w:t>
      </w:r>
      <w:r w:rsidR="00F52311" w:rsidRPr="00AA2EEE">
        <w:rPr>
          <w:rFonts w:ascii="Arial" w:hAnsi="Arial" w:cs="Arial"/>
          <w:sz w:val="20"/>
          <w:szCs w:val="20"/>
          <w:lang w:val="en-US"/>
        </w:rPr>
        <w:t xml:space="preserve">that .ZADNA obtained a </w:t>
      </w:r>
      <w:r w:rsidR="00EF03B4" w:rsidRPr="00AA2EEE">
        <w:rPr>
          <w:rFonts w:ascii="Arial" w:hAnsi="Arial" w:cs="Arial"/>
          <w:sz w:val="20"/>
          <w:szCs w:val="20"/>
          <w:lang w:val="en-US"/>
        </w:rPr>
        <w:t>clean audit (</w:t>
      </w:r>
      <w:r w:rsidR="007B4A42" w:rsidRPr="00AA2EEE">
        <w:rPr>
          <w:rFonts w:ascii="Arial" w:hAnsi="Arial" w:cs="Arial"/>
          <w:sz w:val="20"/>
          <w:szCs w:val="20"/>
          <w:lang w:val="en-US"/>
        </w:rPr>
        <w:t>unqualified</w:t>
      </w:r>
      <w:r w:rsidR="00F52311" w:rsidRPr="00AA2EEE">
        <w:rPr>
          <w:rFonts w:ascii="Arial" w:hAnsi="Arial" w:cs="Arial"/>
          <w:sz w:val="20"/>
          <w:szCs w:val="20"/>
          <w:lang w:val="en-US"/>
        </w:rPr>
        <w:t xml:space="preserve"> audit opinion</w:t>
      </w:r>
      <w:r w:rsidR="00EE33D7" w:rsidRPr="00AA2EEE">
        <w:rPr>
          <w:rFonts w:ascii="Arial" w:hAnsi="Arial" w:cs="Arial"/>
          <w:sz w:val="20"/>
          <w:szCs w:val="20"/>
          <w:lang w:val="en-US"/>
        </w:rPr>
        <w:t xml:space="preserve"> with</w:t>
      </w:r>
      <w:r w:rsidRPr="00AA2EEE">
        <w:rPr>
          <w:rFonts w:ascii="Arial" w:hAnsi="Arial" w:cs="Arial"/>
          <w:sz w:val="20"/>
          <w:szCs w:val="20"/>
          <w:lang w:val="en-US"/>
        </w:rPr>
        <w:t xml:space="preserve"> no</w:t>
      </w:r>
      <w:r w:rsidR="00EE33D7" w:rsidRPr="00AA2EEE">
        <w:rPr>
          <w:rFonts w:ascii="Arial" w:hAnsi="Arial" w:cs="Arial"/>
          <w:sz w:val="20"/>
          <w:szCs w:val="20"/>
          <w:lang w:val="en-US"/>
        </w:rPr>
        <w:t xml:space="preserve"> findings</w:t>
      </w:r>
      <w:r w:rsidR="00EF03B4" w:rsidRPr="00AA2EEE">
        <w:rPr>
          <w:rFonts w:ascii="Arial" w:hAnsi="Arial" w:cs="Arial"/>
          <w:sz w:val="20"/>
          <w:szCs w:val="20"/>
          <w:lang w:val="en-US"/>
        </w:rPr>
        <w:t>)</w:t>
      </w:r>
      <w:r w:rsidR="00F52311" w:rsidRPr="00AA2EEE">
        <w:rPr>
          <w:rFonts w:ascii="Arial" w:hAnsi="Arial" w:cs="Arial"/>
          <w:sz w:val="20"/>
          <w:szCs w:val="20"/>
          <w:lang w:val="en-US"/>
        </w:rPr>
        <w:t>;</w:t>
      </w:r>
    </w:p>
    <w:p w:rsidR="00F52311" w:rsidRPr="00AA2EEE" w:rsidRDefault="00F52311" w:rsidP="00AA2EEE">
      <w:pPr>
        <w:pStyle w:val="ListParagraph"/>
        <w:numPr>
          <w:ilvl w:val="0"/>
          <w:numId w:val="16"/>
        </w:numPr>
        <w:spacing w:after="0" w:line="240" w:lineRule="auto"/>
        <w:jc w:val="left"/>
        <w:rPr>
          <w:rFonts w:ascii="Arial" w:hAnsi="Arial" w:cs="Arial"/>
          <w:sz w:val="20"/>
          <w:szCs w:val="20"/>
          <w:lang w:val="en-ZA"/>
        </w:rPr>
      </w:pPr>
      <w:r w:rsidRPr="00AA2EEE">
        <w:rPr>
          <w:rFonts w:ascii="Arial" w:hAnsi="Arial" w:cs="Arial"/>
          <w:sz w:val="20"/>
          <w:szCs w:val="20"/>
        </w:rPr>
        <w:t xml:space="preserve">that .ZADNA has managed to achieve 11 out of the 14 planned targets translating to 79 </w:t>
      </w:r>
      <w:r w:rsidR="00C25EFB" w:rsidRPr="00AA2EEE">
        <w:rPr>
          <w:rFonts w:ascii="Arial" w:hAnsi="Arial" w:cs="Arial"/>
          <w:sz w:val="20"/>
          <w:szCs w:val="20"/>
        </w:rPr>
        <w:t xml:space="preserve">per cent </w:t>
      </w:r>
      <w:r w:rsidRPr="00AA2EEE">
        <w:rPr>
          <w:rFonts w:ascii="Arial" w:hAnsi="Arial" w:cs="Arial"/>
          <w:sz w:val="20"/>
          <w:szCs w:val="20"/>
        </w:rPr>
        <w:t xml:space="preserve">achievement; </w:t>
      </w:r>
    </w:p>
    <w:p w:rsidR="00EF3E4B" w:rsidRPr="00AA2EEE" w:rsidRDefault="001E1C50" w:rsidP="00AA2EEE">
      <w:pPr>
        <w:pStyle w:val="ListParagraph"/>
        <w:numPr>
          <w:ilvl w:val="0"/>
          <w:numId w:val="16"/>
        </w:numPr>
        <w:spacing w:after="0" w:line="240" w:lineRule="auto"/>
        <w:jc w:val="left"/>
        <w:rPr>
          <w:rFonts w:ascii="Arial" w:hAnsi="Arial" w:cs="Arial"/>
          <w:sz w:val="20"/>
          <w:szCs w:val="20"/>
        </w:rPr>
      </w:pPr>
      <w:r w:rsidRPr="00AA2EEE">
        <w:rPr>
          <w:rFonts w:ascii="Arial" w:hAnsi="Arial" w:cs="Arial"/>
          <w:sz w:val="20"/>
          <w:szCs w:val="20"/>
        </w:rPr>
        <w:t>that t</w:t>
      </w:r>
      <w:r w:rsidRPr="00AA2EEE">
        <w:rPr>
          <w:rFonts w:ascii="Arial" w:hAnsi="Arial" w:cs="Arial"/>
          <w:sz w:val="20"/>
          <w:szCs w:val="20"/>
          <w:lang w:val="en-ZA"/>
        </w:rPr>
        <w:t xml:space="preserve">he targets that </w:t>
      </w:r>
      <w:r w:rsidR="00F52311" w:rsidRPr="00AA2EEE">
        <w:rPr>
          <w:rFonts w:ascii="Arial" w:hAnsi="Arial" w:cs="Arial"/>
          <w:sz w:val="20"/>
          <w:szCs w:val="20"/>
          <w:lang w:val="en-ZA"/>
        </w:rPr>
        <w:t>were</w:t>
      </w:r>
      <w:r w:rsidRPr="00AA2EEE">
        <w:rPr>
          <w:rFonts w:ascii="Arial" w:hAnsi="Arial" w:cs="Arial"/>
          <w:sz w:val="20"/>
          <w:szCs w:val="20"/>
          <w:lang w:val="en-ZA"/>
        </w:rPr>
        <w:t xml:space="preserve"> not achieved related to </w:t>
      </w:r>
      <w:r w:rsidRPr="00AA2EEE">
        <w:rPr>
          <w:rFonts w:ascii="Arial" w:hAnsi="Arial" w:cs="Arial"/>
          <w:sz w:val="20"/>
          <w:szCs w:val="20"/>
        </w:rPr>
        <w:t>the promulgation of the registry and registrar license framework, the registration of the 25 000 domain names and i</w:t>
      </w:r>
      <w:r w:rsidR="00F52311" w:rsidRPr="00AA2EEE">
        <w:rPr>
          <w:rFonts w:ascii="Arial" w:hAnsi="Arial" w:cs="Arial"/>
          <w:sz w:val="20"/>
          <w:szCs w:val="20"/>
        </w:rPr>
        <w:t>ncreasing the namespace by 0.25 per cent</w:t>
      </w:r>
      <w:r w:rsidRPr="00AA2EEE">
        <w:rPr>
          <w:rFonts w:ascii="Arial" w:hAnsi="Arial" w:cs="Arial"/>
          <w:sz w:val="20"/>
          <w:szCs w:val="20"/>
        </w:rPr>
        <w:t xml:space="preserve"> through the Companies and Intellectual Property Commission</w:t>
      </w:r>
      <w:r w:rsidR="00F52311" w:rsidRPr="00AA2EEE">
        <w:rPr>
          <w:rFonts w:ascii="Arial" w:hAnsi="Arial" w:cs="Arial"/>
          <w:sz w:val="20"/>
          <w:szCs w:val="20"/>
        </w:rPr>
        <w:t>.</w:t>
      </w:r>
    </w:p>
    <w:p w:rsidR="00712DAB" w:rsidRPr="00AA2EEE" w:rsidRDefault="00712DAB" w:rsidP="00AA2EEE">
      <w:pPr>
        <w:pStyle w:val="ListParagraph"/>
        <w:spacing w:after="0" w:line="240" w:lineRule="auto"/>
        <w:jc w:val="left"/>
        <w:rPr>
          <w:rFonts w:ascii="Arial" w:hAnsi="Arial" w:cs="Arial"/>
          <w:sz w:val="20"/>
          <w:szCs w:val="20"/>
        </w:rPr>
      </w:pPr>
    </w:p>
    <w:p w:rsidR="004F7709" w:rsidRPr="00AA2EEE" w:rsidRDefault="00C95555" w:rsidP="00AA2EEE">
      <w:pPr>
        <w:spacing w:after="0" w:line="240" w:lineRule="auto"/>
        <w:jc w:val="left"/>
        <w:rPr>
          <w:rFonts w:ascii="Arial" w:hAnsi="Arial" w:cs="Arial"/>
          <w:b/>
          <w:sz w:val="20"/>
          <w:szCs w:val="20"/>
        </w:rPr>
      </w:pPr>
      <w:r w:rsidRPr="00AA2EEE">
        <w:rPr>
          <w:rFonts w:ascii="Arial" w:hAnsi="Arial" w:cs="Arial"/>
          <w:b/>
          <w:sz w:val="20"/>
          <w:szCs w:val="20"/>
        </w:rPr>
        <w:t>13</w:t>
      </w:r>
      <w:r w:rsidR="00C55241" w:rsidRPr="00AA2EEE">
        <w:rPr>
          <w:rFonts w:ascii="Arial" w:hAnsi="Arial" w:cs="Arial"/>
          <w:b/>
          <w:sz w:val="20"/>
          <w:szCs w:val="20"/>
        </w:rPr>
        <w:t>.</w:t>
      </w:r>
      <w:r w:rsidR="00031274" w:rsidRPr="00AA2EEE">
        <w:rPr>
          <w:rFonts w:ascii="Arial" w:hAnsi="Arial" w:cs="Arial"/>
          <w:b/>
          <w:sz w:val="20"/>
          <w:szCs w:val="20"/>
        </w:rPr>
        <w:t>6</w:t>
      </w:r>
      <w:r w:rsidR="009615D5" w:rsidRPr="00AA2EEE">
        <w:rPr>
          <w:rFonts w:ascii="Arial" w:hAnsi="Arial" w:cs="Arial"/>
          <w:b/>
          <w:sz w:val="20"/>
          <w:szCs w:val="20"/>
        </w:rPr>
        <w:tab/>
      </w:r>
      <w:r w:rsidRPr="00AA2EEE">
        <w:rPr>
          <w:rFonts w:ascii="Arial" w:hAnsi="Arial" w:cs="Arial"/>
          <w:b/>
          <w:sz w:val="20"/>
          <w:szCs w:val="20"/>
        </w:rPr>
        <w:t>ICASA</w:t>
      </w:r>
    </w:p>
    <w:p w:rsidR="004B054A" w:rsidRPr="00AA2EEE" w:rsidRDefault="004B054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Committee noted :</w:t>
      </w:r>
    </w:p>
    <w:p w:rsidR="00F52311" w:rsidRPr="00AA2EEE" w:rsidRDefault="00F52311" w:rsidP="00AA2EEE">
      <w:pPr>
        <w:pStyle w:val="ListParagraph"/>
        <w:numPr>
          <w:ilvl w:val="0"/>
          <w:numId w:val="17"/>
        </w:numPr>
        <w:spacing w:after="0" w:line="240" w:lineRule="auto"/>
        <w:jc w:val="left"/>
        <w:rPr>
          <w:rFonts w:ascii="Arial" w:hAnsi="Arial" w:cs="Arial"/>
          <w:sz w:val="20"/>
          <w:szCs w:val="20"/>
          <w:lang w:val="en-US"/>
        </w:rPr>
      </w:pPr>
      <w:r w:rsidRPr="00AA2EEE">
        <w:rPr>
          <w:rFonts w:ascii="Arial" w:hAnsi="Arial" w:cs="Arial"/>
          <w:sz w:val="20"/>
          <w:szCs w:val="20"/>
          <w:lang w:val="en-US"/>
        </w:rPr>
        <w:t>appreciated the work done by ICASA to date;</w:t>
      </w:r>
    </w:p>
    <w:p w:rsidR="00EE33D7" w:rsidRPr="00AA2EEE" w:rsidRDefault="00EE33D7" w:rsidP="00AA2EEE">
      <w:pPr>
        <w:pStyle w:val="ListParagraph"/>
        <w:numPr>
          <w:ilvl w:val="0"/>
          <w:numId w:val="17"/>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  that ICASA obtained a unqualified audit opinion with findings;</w:t>
      </w:r>
    </w:p>
    <w:p w:rsidR="00F52311" w:rsidRPr="00AA2EEE" w:rsidRDefault="00F52311" w:rsidP="00AA2EEE">
      <w:pPr>
        <w:pStyle w:val="ListParagraph"/>
        <w:numPr>
          <w:ilvl w:val="0"/>
          <w:numId w:val="17"/>
        </w:numPr>
        <w:spacing w:after="0" w:line="240" w:lineRule="auto"/>
        <w:jc w:val="left"/>
        <w:rPr>
          <w:rFonts w:ascii="Arial" w:hAnsi="Arial" w:cs="Arial"/>
          <w:sz w:val="20"/>
          <w:szCs w:val="20"/>
          <w:lang w:val="en-US"/>
        </w:rPr>
      </w:pPr>
      <w:r w:rsidRPr="00AA2EEE">
        <w:rPr>
          <w:rFonts w:ascii="Arial" w:hAnsi="Arial" w:cs="Arial"/>
          <w:sz w:val="20"/>
          <w:szCs w:val="20"/>
          <w:lang w:val="en-US"/>
        </w:rPr>
        <w:t>that ICASA achieved 46 of its planned 53 targets</w:t>
      </w:r>
      <w:r w:rsidR="00C25EFB" w:rsidRPr="00AA2EEE">
        <w:rPr>
          <w:rFonts w:ascii="Arial" w:hAnsi="Arial" w:cs="Arial"/>
          <w:sz w:val="20"/>
          <w:szCs w:val="20"/>
          <w:lang w:val="en-US"/>
        </w:rPr>
        <w:t>,</w:t>
      </w:r>
      <w:r w:rsidRPr="00AA2EEE">
        <w:rPr>
          <w:rFonts w:ascii="Arial" w:hAnsi="Arial" w:cs="Arial"/>
          <w:sz w:val="20"/>
          <w:szCs w:val="20"/>
          <w:lang w:val="en-US"/>
        </w:rPr>
        <w:t xml:space="preserve"> which translates to a performance of 86.8 </w:t>
      </w:r>
      <w:r w:rsidR="00C25EFB" w:rsidRPr="00AA2EEE">
        <w:rPr>
          <w:rFonts w:ascii="Arial" w:hAnsi="Arial" w:cs="Arial"/>
          <w:sz w:val="20"/>
          <w:szCs w:val="20"/>
          <w:lang w:val="en-US"/>
        </w:rPr>
        <w:t>per cent</w:t>
      </w:r>
      <w:r w:rsidRPr="00AA2EEE">
        <w:rPr>
          <w:rFonts w:ascii="Arial" w:hAnsi="Arial" w:cs="Arial"/>
          <w:sz w:val="20"/>
          <w:szCs w:val="20"/>
          <w:lang w:val="en-US"/>
        </w:rPr>
        <w:t xml:space="preserve">; </w:t>
      </w:r>
    </w:p>
    <w:p w:rsidR="000666F0" w:rsidRPr="00AA2EEE" w:rsidRDefault="00F52311" w:rsidP="00AA2EEE">
      <w:pPr>
        <w:pStyle w:val="ListParagraph"/>
        <w:numPr>
          <w:ilvl w:val="0"/>
          <w:numId w:val="17"/>
        </w:numPr>
        <w:spacing w:after="0" w:line="240" w:lineRule="auto"/>
        <w:jc w:val="left"/>
        <w:rPr>
          <w:rFonts w:ascii="Arial" w:hAnsi="Arial" w:cs="Arial"/>
          <w:sz w:val="20"/>
          <w:szCs w:val="20"/>
          <w:lang w:val="en-US"/>
        </w:rPr>
      </w:pPr>
      <w:r w:rsidRPr="00AA2EEE">
        <w:rPr>
          <w:rFonts w:ascii="Arial" w:hAnsi="Arial" w:cs="Arial"/>
          <w:sz w:val="20"/>
          <w:szCs w:val="20"/>
          <w:lang w:val="en-US"/>
        </w:rPr>
        <w:t>with concern that ICASA does not pay debtors on time.</w:t>
      </w:r>
    </w:p>
    <w:p w:rsidR="00DD3091" w:rsidRPr="00AA2EEE" w:rsidRDefault="00C95555" w:rsidP="00AA2EEE">
      <w:pPr>
        <w:spacing w:after="0" w:line="240" w:lineRule="auto"/>
        <w:jc w:val="left"/>
        <w:rPr>
          <w:rFonts w:ascii="Arial" w:hAnsi="Arial" w:cs="Arial"/>
          <w:b/>
          <w:sz w:val="20"/>
          <w:szCs w:val="20"/>
        </w:rPr>
      </w:pPr>
      <w:r w:rsidRPr="00AA2EEE">
        <w:rPr>
          <w:rFonts w:ascii="Arial" w:hAnsi="Arial" w:cs="Arial"/>
          <w:b/>
          <w:sz w:val="20"/>
          <w:szCs w:val="20"/>
        </w:rPr>
        <w:t>13</w:t>
      </w:r>
      <w:r w:rsidR="004B054A" w:rsidRPr="00AA2EEE">
        <w:rPr>
          <w:rFonts w:ascii="Arial" w:hAnsi="Arial" w:cs="Arial"/>
          <w:b/>
          <w:sz w:val="20"/>
          <w:szCs w:val="20"/>
        </w:rPr>
        <w:t>.7</w:t>
      </w:r>
      <w:r w:rsidR="004B054A" w:rsidRPr="00AA2EEE">
        <w:rPr>
          <w:rFonts w:ascii="Arial" w:hAnsi="Arial" w:cs="Arial"/>
          <w:b/>
          <w:sz w:val="20"/>
          <w:szCs w:val="20"/>
        </w:rPr>
        <w:tab/>
      </w:r>
      <w:r w:rsidRPr="00AA2EEE">
        <w:rPr>
          <w:rFonts w:ascii="Arial" w:hAnsi="Arial" w:cs="Arial"/>
          <w:b/>
          <w:sz w:val="20"/>
          <w:szCs w:val="20"/>
        </w:rPr>
        <w:t>FPB</w:t>
      </w:r>
      <w:r w:rsidRPr="00AA2EEE" w:rsidDel="00C95555">
        <w:rPr>
          <w:rFonts w:ascii="Arial" w:hAnsi="Arial" w:cs="Arial"/>
          <w:b/>
          <w:sz w:val="20"/>
          <w:szCs w:val="20"/>
        </w:rPr>
        <w:t xml:space="preserve"> </w:t>
      </w:r>
    </w:p>
    <w:p w:rsidR="004B054A" w:rsidRPr="00AA2EEE" w:rsidRDefault="004B054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Committee noted :</w:t>
      </w:r>
    </w:p>
    <w:p w:rsidR="00F52311" w:rsidRPr="00AA2EEE" w:rsidRDefault="00F52311" w:rsidP="00AA2EEE">
      <w:pPr>
        <w:pStyle w:val="ListParagraph"/>
        <w:numPr>
          <w:ilvl w:val="0"/>
          <w:numId w:val="18"/>
        </w:numPr>
        <w:spacing w:after="0" w:line="240" w:lineRule="auto"/>
        <w:jc w:val="left"/>
        <w:rPr>
          <w:rFonts w:ascii="Arial" w:hAnsi="Arial" w:cs="Arial"/>
          <w:sz w:val="20"/>
          <w:szCs w:val="20"/>
        </w:rPr>
      </w:pPr>
      <w:r w:rsidRPr="00AA2EEE">
        <w:rPr>
          <w:rFonts w:ascii="Arial" w:hAnsi="Arial" w:cs="Arial"/>
          <w:sz w:val="20"/>
          <w:szCs w:val="20"/>
        </w:rPr>
        <w:t>its appreciation for the presentation;</w:t>
      </w:r>
    </w:p>
    <w:p w:rsidR="009B6FFC" w:rsidRPr="00AA2EEE" w:rsidRDefault="00553295" w:rsidP="00AA2EEE">
      <w:pPr>
        <w:pStyle w:val="ListParagraph"/>
        <w:numPr>
          <w:ilvl w:val="0"/>
          <w:numId w:val="18"/>
        </w:numPr>
        <w:spacing w:after="0" w:line="240" w:lineRule="auto"/>
        <w:jc w:val="left"/>
        <w:rPr>
          <w:rFonts w:ascii="Arial" w:hAnsi="Arial" w:cs="Arial"/>
          <w:sz w:val="20"/>
          <w:szCs w:val="20"/>
        </w:rPr>
      </w:pPr>
      <w:r w:rsidRPr="00AA2EEE">
        <w:rPr>
          <w:rFonts w:ascii="Arial" w:hAnsi="Arial" w:cs="Arial"/>
          <w:sz w:val="20"/>
          <w:szCs w:val="20"/>
        </w:rPr>
        <w:t xml:space="preserve">with further appreciation </w:t>
      </w:r>
      <w:r w:rsidR="00BB4910" w:rsidRPr="00AA2EEE">
        <w:rPr>
          <w:rFonts w:ascii="Arial" w:hAnsi="Arial" w:cs="Arial"/>
          <w:sz w:val="20"/>
          <w:szCs w:val="20"/>
        </w:rPr>
        <w:t>that FPB obtained a</w:t>
      </w:r>
      <w:r w:rsidR="00EF03B4" w:rsidRPr="00AA2EEE">
        <w:rPr>
          <w:rFonts w:ascii="Arial" w:hAnsi="Arial" w:cs="Arial"/>
          <w:sz w:val="20"/>
          <w:szCs w:val="20"/>
        </w:rPr>
        <w:t xml:space="preserve"> clean audit</w:t>
      </w:r>
      <w:r w:rsidR="00BB4910" w:rsidRPr="00AA2EEE">
        <w:rPr>
          <w:rFonts w:ascii="Arial" w:hAnsi="Arial" w:cs="Arial"/>
          <w:sz w:val="20"/>
          <w:szCs w:val="20"/>
        </w:rPr>
        <w:t xml:space="preserve"> </w:t>
      </w:r>
      <w:r w:rsidR="00EF03B4" w:rsidRPr="00AA2EEE">
        <w:rPr>
          <w:rFonts w:ascii="Arial" w:hAnsi="Arial" w:cs="Arial"/>
          <w:sz w:val="20"/>
          <w:szCs w:val="20"/>
        </w:rPr>
        <w:t>(</w:t>
      </w:r>
      <w:r w:rsidR="009B6FFC" w:rsidRPr="00AA2EEE">
        <w:rPr>
          <w:rFonts w:ascii="Arial" w:hAnsi="Arial" w:cs="Arial"/>
          <w:sz w:val="20"/>
          <w:szCs w:val="20"/>
        </w:rPr>
        <w:t>unqualified audit</w:t>
      </w:r>
      <w:r w:rsidR="002B0FFF" w:rsidRPr="00AA2EEE">
        <w:rPr>
          <w:rFonts w:ascii="Arial" w:hAnsi="Arial" w:cs="Arial"/>
          <w:sz w:val="20"/>
          <w:szCs w:val="20"/>
        </w:rPr>
        <w:t xml:space="preserve"> opinion with no findings</w:t>
      </w:r>
      <w:r w:rsidR="00EF03B4" w:rsidRPr="00AA2EEE">
        <w:rPr>
          <w:rFonts w:ascii="Arial" w:hAnsi="Arial" w:cs="Arial"/>
          <w:sz w:val="20"/>
          <w:szCs w:val="20"/>
        </w:rPr>
        <w:t>)</w:t>
      </w:r>
      <w:r w:rsidR="00D10177" w:rsidRPr="00AA2EEE">
        <w:rPr>
          <w:rFonts w:ascii="Arial" w:hAnsi="Arial" w:cs="Arial"/>
          <w:sz w:val="20"/>
          <w:szCs w:val="20"/>
        </w:rPr>
        <w:t>;</w:t>
      </w:r>
    </w:p>
    <w:p w:rsidR="00F52311" w:rsidRPr="00AA2EEE" w:rsidRDefault="00F52311" w:rsidP="00AA2EEE">
      <w:pPr>
        <w:pStyle w:val="ListParagraph"/>
        <w:numPr>
          <w:ilvl w:val="0"/>
          <w:numId w:val="18"/>
        </w:numPr>
        <w:spacing w:after="0" w:line="240" w:lineRule="auto"/>
        <w:jc w:val="left"/>
        <w:rPr>
          <w:rFonts w:ascii="Arial" w:hAnsi="Arial" w:cs="Arial"/>
          <w:sz w:val="20"/>
          <w:szCs w:val="20"/>
        </w:rPr>
      </w:pPr>
      <w:r w:rsidRPr="00AA2EEE">
        <w:rPr>
          <w:rFonts w:ascii="Arial" w:hAnsi="Arial" w:cs="Arial"/>
          <w:sz w:val="20"/>
          <w:szCs w:val="20"/>
        </w:rPr>
        <w:t>that the FPB achieved 10 of its planned 15 targets</w:t>
      </w:r>
      <w:r w:rsidR="00C25EFB" w:rsidRPr="00AA2EEE">
        <w:rPr>
          <w:rFonts w:ascii="Arial" w:hAnsi="Arial" w:cs="Arial"/>
          <w:sz w:val="20"/>
          <w:szCs w:val="20"/>
        </w:rPr>
        <w:t>,</w:t>
      </w:r>
      <w:r w:rsidRPr="00AA2EEE">
        <w:rPr>
          <w:rFonts w:ascii="Arial" w:hAnsi="Arial" w:cs="Arial"/>
          <w:sz w:val="20"/>
          <w:szCs w:val="20"/>
        </w:rPr>
        <w:t xml:space="preserve"> which translates to a performance of 66.7 per cent; </w:t>
      </w:r>
    </w:p>
    <w:p w:rsidR="00F52311" w:rsidRPr="00AA2EEE" w:rsidRDefault="00F52311" w:rsidP="00AA2EEE">
      <w:pPr>
        <w:pStyle w:val="ListParagraph"/>
        <w:numPr>
          <w:ilvl w:val="0"/>
          <w:numId w:val="18"/>
        </w:numPr>
        <w:spacing w:after="0" w:line="240" w:lineRule="auto"/>
        <w:jc w:val="left"/>
        <w:rPr>
          <w:rFonts w:ascii="Arial" w:hAnsi="Arial" w:cs="Arial"/>
          <w:sz w:val="20"/>
          <w:szCs w:val="20"/>
        </w:rPr>
      </w:pPr>
      <w:r w:rsidRPr="00AA2EEE">
        <w:rPr>
          <w:rFonts w:ascii="Arial" w:hAnsi="Arial" w:cs="Arial"/>
          <w:sz w:val="20"/>
          <w:szCs w:val="20"/>
        </w:rPr>
        <w:t>that FPB’s non-achieved targets related to: (i) production of Content Classification Index indicating baseline confidence levels; (ii) Implementation of the Brand Repositioning Strategy; (iii) Disseminate the findings of the 2019/20 Convergence Survey; (iv) obtaining clean audit opinion (V) Implementation of the Change Management Projects Phase II and Phase III; as well as (vi) 95 per cent implementation of the ICT plan;</w:t>
      </w:r>
    </w:p>
    <w:p w:rsidR="00F52311" w:rsidRPr="00AA2EEE" w:rsidRDefault="00F52311" w:rsidP="00AA2EEE">
      <w:pPr>
        <w:pStyle w:val="ListParagraph"/>
        <w:numPr>
          <w:ilvl w:val="0"/>
          <w:numId w:val="18"/>
        </w:numPr>
        <w:spacing w:after="0" w:line="240" w:lineRule="auto"/>
        <w:jc w:val="left"/>
        <w:rPr>
          <w:rFonts w:ascii="Arial" w:hAnsi="Arial" w:cs="Arial"/>
          <w:sz w:val="20"/>
          <w:szCs w:val="20"/>
        </w:rPr>
      </w:pPr>
      <w:r w:rsidRPr="00AA2EEE">
        <w:rPr>
          <w:rFonts w:ascii="Arial" w:hAnsi="Arial" w:cs="Arial"/>
          <w:sz w:val="20"/>
          <w:szCs w:val="20"/>
        </w:rPr>
        <w:t>with serious concern about the vacant posts at the entity;</w:t>
      </w:r>
    </w:p>
    <w:p w:rsidR="00F52311" w:rsidRPr="00AA2EEE" w:rsidRDefault="00F52311" w:rsidP="00AA2EEE">
      <w:pPr>
        <w:pStyle w:val="ListParagraph"/>
        <w:numPr>
          <w:ilvl w:val="0"/>
          <w:numId w:val="18"/>
        </w:numPr>
        <w:spacing w:after="0" w:line="240" w:lineRule="auto"/>
        <w:jc w:val="left"/>
        <w:rPr>
          <w:rFonts w:ascii="Arial" w:hAnsi="Arial" w:cs="Arial"/>
          <w:sz w:val="20"/>
          <w:szCs w:val="20"/>
        </w:rPr>
      </w:pPr>
      <w:r w:rsidRPr="00AA2EEE">
        <w:rPr>
          <w:rFonts w:ascii="Arial" w:hAnsi="Arial" w:cs="Arial"/>
          <w:sz w:val="20"/>
          <w:szCs w:val="20"/>
        </w:rPr>
        <w:t xml:space="preserve">that the FPB had accumulated a surplus of R46 million; </w:t>
      </w:r>
    </w:p>
    <w:p w:rsidR="00F52311" w:rsidRPr="00AA2EEE" w:rsidRDefault="00F52311" w:rsidP="00AA2EEE">
      <w:pPr>
        <w:pStyle w:val="ListParagraph"/>
        <w:numPr>
          <w:ilvl w:val="0"/>
          <w:numId w:val="18"/>
        </w:numPr>
        <w:spacing w:after="0" w:line="240" w:lineRule="auto"/>
        <w:jc w:val="left"/>
        <w:rPr>
          <w:rFonts w:ascii="Arial" w:hAnsi="Arial" w:cs="Arial"/>
          <w:sz w:val="20"/>
          <w:szCs w:val="20"/>
        </w:rPr>
      </w:pPr>
      <w:r w:rsidRPr="00AA2EEE">
        <w:rPr>
          <w:rFonts w:ascii="Arial" w:hAnsi="Arial" w:cs="Arial"/>
          <w:sz w:val="20"/>
          <w:szCs w:val="20"/>
        </w:rPr>
        <w:t>that the assets of FPB exceed liabilities;</w:t>
      </w:r>
    </w:p>
    <w:p w:rsidR="00F52311" w:rsidRPr="00AA2EEE" w:rsidRDefault="00F52311" w:rsidP="00AA2EEE">
      <w:pPr>
        <w:pStyle w:val="ListParagraph"/>
        <w:numPr>
          <w:ilvl w:val="0"/>
          <w:numId w:val="18"/>
        </w:numPr>
        <w:spacing w:after="0" w:line="240" w:lineRule="auto"/>
        <w:jc w:val="left"/>
        <w:rPr>
          <w:rFonts w:ascii="Arial" w:hAnsi="Arial" w:cs="Arial"/>
          <w:sz w:val="20"/>
          <w:szCs w:val="20"/>
        </w:rPr>
      </w:pPr>
      <w:r w:rsidRPr="00AA2EEE">
        <w:rPr>
          <w:rFonts w:ascii="Arial" w:hAnsi="Arial" w:cs="Arial"/>
          <w:sz w:val="20"/>
          <w:szCs w:val="20"/>
        </w:rPr>
        <w:t>improvement in finances of the FPB; and</w:t>
      </w:r>
    </w:p>
    <w:p w:rsidR="00553295" w:rsidRPr="00AA2EEE" w:rsidRDefault="00F52311" w:rsidP="00AA2EEE">
      <w:pPr>
        <w:pStyle w:val="ListParagraph"/>
        <w:numPr>
          <w:ilvl w:val="0"/>
          <w:numId w:val="19"/>
        </w:numPr>
        <w:spacing w:after="0" w:line="240" w:lineRule="auto"/>
        <w:jc w:val="left"/>
        <w:rPr>
          <w:rFonts w:ascii="Arial" w:hAnsi="Arial" w:cs="Arial"/>
          <w:sz w:val="20"/>
          <w:szCs w:val="20"/>
        </w:rPr>
      </w:pPr>
      <w:r w:rsidRPr="00AA2EEE">
        <w:rPr>
          <w:rFonts w:ascii="Arial" w:hAnsi="Arial" w:cs="Arial"/>
          <w:sz w:val="20"/>
          <w:szCs w:val="20"/>
        </w:rPr>
        <w:t xml:space="preserve">with concern that the R2.8 million was paid to </w:t>
      </w:r>
      <w:r w:rsidR="00C25EFB" w:rsidRPr="00AA2EEE">
        <w:rPr>
          <w:rFonts w:ascii="Arial" w:hAnsi="Arial" w:cs="Arial"/>
          <w:sz w:val="20"/>
          <w:szCs w:val="20"/>
        </w:rPr>
        <w:t>ex-executives</w:t>
      </w:r>
      <w:r w:rsidRPr="00AA2EEE">
        <w:rPr>
          <w:rFonts w:ascii="Arial" w:hAnsi="Arial" w:cs="Arial"/>
          <w:sz w:val="20"/>
          <w:szCs w:val="20"/>
        </w:rPr>
        <w:t>.</w:t>
      </w:r>
    </w:p>
    <w:p w:rsidR="004B054A" w:rsidRPr="00AA2EEE" w:rsidRDefault="004B054A" w:rsidP="00AA2EEE">
      <w:pPr>
        <w:spacing w:after="0" w:line="240" w:lineRule="auto"/>
        <w:jc w:val="left"/>
        <w:rPr>
          <w:rFonts w:ascii="Arial" w:hAnsi="Arial" w:cs="Arial"/>
          <w:b/>
          <w:sz w:val="20"/>
          <w:szCs w:val="20"/>
        </w:rPr>
      </w:pPr>
      <w:r w:rsidRPr="00AA2EEE">
        <w:rPr>
          <w:rFonts w:ascii="Arial" w:hAnsi="Arial" w:cs="Arial"/>
          <w:b/>
          <w:sz w:val="20"/>
          <w:szCs w:val="20"/>
        </w:rPr>
        <w:t>1</w:t>
      </w:r>
      <w:r w:rsidR="00C95555" w:rsidRPr="00AA2EEE">
        <w:rPr>
          <w:rFonts w:ascii="Arial" w:hAnsi="Arial" w:cs="Arial"/>
          <w:b/>
          <w:sz w:val="20"/>
          <w:szCs w:val="20"/>
        </w:rPr>
        <w:t>3</w:t>
      </w:r>
      <w:r w:rsidRPr="00AA2EEE">
        <w:rPr>
          <w:rFonts w:ascii="Arial" w:hAnsi="Arial" w:cs="Arial"/>
          <w:b/>
          <w:sz w:val="20"/>
          <w:szCs w:val="20"/>
        </w:rPr>
        <w:t>.8</w:t>
      </w:r>
      <w:r w:rsidRPr="00AA2EEE">
        <w:rPr>
          <w:rFonts w:ascii="Arial" w:hAnsi="Arial" w:cs="Arial"/>
          <w:b/>
          <w:sz w:val="20"/>
          <w:szCs w:val="20"/>
        </w:rPr>
        <w:tab/>
      </w:r>
      <w:r w:rsidR="00C95555" w:rsidRPr="00AA2EEE">
        <w:rPr>
          <w:rFonts w:ascii="Arial" w:hAnsi="Arial" w:cs="Arial"/>
          <w:b/>
          <w:sz w:val="20"/>
          <w:szCs w:val="20"/>
        </w:rPr>
        <w:t>USAASA/USAF</w:t>
      </w:r>
      <w:r w:rsidR="00C95555" w:rsidRPr="00AA2EEE" w:rsidDel="00C95555">
        <w:rPr>
          <w:rFonts w:ascii="Arial" w:hAnsi="Arial" w:cs="Arial"/>
          <w:b/>
          <w:sz w:val="20"/>
          <w:szCs w:val="20"/>
        </w:rPr>
        <w:t xml:space="preserve"> </w:t>
      </w:r>
    </w:p>
    <w:p w:rsidR="004B054A" w:rsidRPr="00AA2EEE" w:rsidRDefault="004B054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Committee noted :</w:t>
      </w:r>
    </w:p>
    <w:p w:rsidR="00F52311" w:rsidRPr="00AA2EEE" w:rsidRDefault="00F52311"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its appreciation for the presentation;</w:t>
      </w:r>
    </w:p>
    <w:p w:rsidR="002B0FFF" w:rsidRPr="00AA2EEE" w:rsidRDefault="00553295"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concern </w:t>
      </w:r>
      <w:r w:rsidR="002B0FFF" w:rsidRPr="00AA2EEE">
        <w:rPr>
          <w:rFonts w:ascii="Arial" w:hAnsi="Arial" w:cs="Arial"/>
          <w:sz w:val="20"/>
          <w:szCs w:val="20"/>
          <w:lang w:val="en-US"/>
        </w:rPr>
        <w:t>that USAASA obtained a qualified audit with findings;</w:t>
      </w:r>
    </w:p>
    <w:p w:rsidR="00F52311" w:rsidRPr="00AA2EEE" w:rsidRDefault="00F52311"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that USAASA achieved 3 of its 6 planned targets which </w:t>
      </w:r>
      <w:r w:rsidR="00A02577" w:rsidRPr="00AA2EEE">
        <w:rPr>
          <w:rFonts w:ascii="Arial" w:hAnsi="Arial" w:cs="Arial"/>
          <w:sz w:val="20"/>
          <w:szCs w:val="20"/>
          <w:lang w:val="en-US"/>
        </w:rPr>
        <w:t xml:space="preserve">amount </w:t>
      </w:r>
      <w:r w:rsidRPr="00AA2EEE">
        <w:rPr>
          <w:rFonts w:ascii="Arial" w:hAnsi="Arial" w:cs="Arial"/>
          <w:sz w:val="20"/>
          <w:szCs w:val="20"/>
          <w:lang w:val="en-US"/>
        </w:rPr>
        <w:t>to 50 per cent;</w:t>
      </w:r>
    </w:p>
    <w:p w:rsidR="00F52311" w:rsidRPr="00AA2EEE" w:rsidRDefault="00F52311"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with concern that USAASA’s audit outcome was a regression;</w:t>
      </w:r>
    </w:p>
    <w:p w:rsidR="00F52311" w:rsidRPr="00AA2EEE" w:rsidRDefault="00F52311"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that USAASA targets that have not been achieved </w:t>
      </w:r>
      <w:r w:rsidR="00A02577" w:rsidRPr="00AA2EEE">
        <w:rPr>
          <w:rFonts w:ascii="Arial" w:hAnsi="Arial" w:cs="Arial"/>
          <w:sz w:val="20"/>
          <w:szCs w:val="20"/>
          <w:lang w:val="en-US"/>
        </w:rPr>
        <w:t xml:space="preserve">related </w:t>
      </w:r>
      <w:r w:rsidRPr="00AA2EEE">
        <w:rPr>
          <w:rFonts w:ascii="Arial" w:hAnsi="Arial" w:cs="Arial"/>
          <w:sz w:val="20"/>
          <w:szCs w:val="20"/>
          <w:lang w:val="en-US"/>
        </w:rPr>
        <w:t>to (a) 100</w:t>
      </w:r>
      <w:r w:rsidR="00A02577" w:rsidRPr="00AA2EEE">
        <w:rPr>
          <w:rFonts w:ascii="Arial" w:hAnsi="Arial" w:cs="Arial"/>
          <w:sz w:val="20"/>
          <w:szCs w:val="20"/>
          <w:lang w:val="en-US"/>
        </w:rPr>
        <w:t xml:space="preserve"> per cent</w:t>
      </w:r>
      <w:r w:rsidRPr="00AA2EEE">
        <w:rPr>
          <w:rFonts w:ascii="Arial" w:hAnsi="Arial" w:cs="Arial"/>
          <w:sz w:val="20"/>
          <w:szCs w:val="20"/>
          <w:lang w:val="en-US"/>
        </w:rPr>
        <w:t xml:space="preserve"> of valid invoices paid within 30 days from the date of receipt, (b) reduction of Wasteful and Fruitless expenditure (c) reduction of Irregular Expenditure;</w:t>
      </w:r>
    </w:p>
    <w:p w:rsidR="00F52311" w:rsidRPr="00AA2EEE" w:rsidRDefault="00F52311"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that non-achievement was attributed to (a) delays in the analysis, classification and investigation of Irregular Expenditure due to capacity constraints (b) the departure of the ACFO led to delays in the appointment of an </w:t>
      </w:r>
      <w:r w:rsidR="00A02577" w:rsidRPr="00AA2EEE">
        <w:rPr>
          <w:rFonts w:ascii="Arial" w:hAnsi="Arial" w:cs="Arial"/>
          <w:sz w:val="20"/>
          <w:szCs w:val="20"/>
          <w:lang w:val="en-US"/>
        </w:rPr>
        <w:t>authorised</w:t>
      </w:r>
      <w:r w:rsidRPr="00AA2EEE">
        <w:rPr>
          <w:rFonts w:ascii="Arial" w:hAnsi="Arial" w:cs="Arial"/>
          <w:sz w:val="20"/>
          <w:szCs w:val="20"/>
          <w:lang w:val="en-US"/>
        </w:rPr>
        <w:t xml:space="preserve"> official to release payments on the banking payment platform;</w:t>
      </w:r>
    </w:p>
    <w:p w:rsidR="00F52311" w:rsidRPr="00AA2EEE" w:rsidRDefault="00F52311"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that USAF achieved 6 of its 12 planned targets which translates to 50 per cent achievement;</w:t>
      </w:r>
    </w:p>
    <w:p w:rsidR="002B0FFF" w:rsidRPr="00AA2EEE" w:rsidRDefault="002B0FFF"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that USAF </w:t>
      </w:r>
      <w:r w:rsidR="00EF03B4" w:rsidRPr="00AA2EEE">
        <w:rPr>
          <w:rFonts w:ascii="Arial" w:hAnsi="Arial" w:cs="Arial"/>
          <w:sz w:val="20"/>
          <w:szCs w:val="20"/>
          <w:lang w:val="en-US"/>
        </w:rPr>
        <w:t xml:space="preserve">obtained </w:t>
      </w:r>
      <w:r w:rsidRPr="00AA2EEE">
        <w:rPr>
          <w:rFonts w:ascii="Arial" w:hAnsi="Arial" w:cs="Arial"/>
          <w:sz w:val="20"/>
          <w:szCs w:val="20"/>
          <w:lang w:val="en-US"/>
        </w:rPr>
        <w:t xml:space="preserve">a disclaimer with findings; </w:t>
      </w:r>
    </w:p>
    <w:p w:rsidR="00EF03B4" w:rsidRPr="00AA2EEE" w:rsidRDefault="00F52311"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that USAF targets that have not been achieved </w:t>
      </w:r>
      <w:r w:rsidR="00A02577" w:rsidRPr="00AA2EEE">
        <w:rPr>
          <w:rFonts w:ascii="Arial" w:hAnsi="Arial" w:cs="Arial"/>
          <w:sz w:val="20"/>
          <w:szCs w:val="20"/>
          <w:lang w:val="en-US"/>
        </w:rPr>
        <w:t xml:space="preserve">related </w:t>
      </w:r>
      <w:r w:rsidRPr="00AA2EEE">
        <w:rPr>
          <w:rFonts w:ascii="Arial" w:hAnsi="Arial" w:cs="Arial"/>
          <w:sz w:val="20"/>
          <w:szCs w:val="20"/>
          <w:lang w:val="en-US"/>
        </w:rPr>
        <w:t>to the subsidised Set-Top-Box installations coordinated and monitored in four Provinces (FS, NC, NW and Limpopo), subsidised digital television installations, provision of broadband internet connectivity to 280 sites, amongst others</w:t>
      </w:r>
      <w:r w:rsidR="00AB6C9A" w:rsidRPr="00AA2EEE">
        <w:rPr>
          <w:rFonts w:ascii="Arial" w:hAnsi="Arial" w:cs="Arial"/>
          <w:sz w:val="20"/>
          <w:szCs w:val="20"/>
          <w:lang w:val="en-US"/>
        </w:rPr>
        <w:t>;</w:t>
      </w:r>
      <w:r w:rsidRPr="00AA2EEE">
        <w:rPr>
          <w:rFonts w:ascii="Arial" w:hAnsi="Arial" w:cs="Arial"/>
          <w:sz w:val="20"/>
          <w:szCs w:val="20"/>
          <w:lang w:val="en-US"/>
        </w:rPr>
        <w:t xml:space="preserve"> </w:t>
      </w:r>
    </w:p>
    <w:p w:rsidR="00F52311" w:rsidRPr="00AA2EEE" w:rsidRDefault="00EF03B4" w:rsidP="00AA2EEE">
      <w:pPr>
        <w:pStyle w:val="ListParagraph"/>
        <w:numPr>
          <w:ilvl w:val="0"/>
          <w:numId w:val="20"/>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concern that there was a finding on property, plant and equipment; </w:t>
      </w:r>
      <w:r w:rsidR="00F52311" w:rsidRPr="00AA2EEE">
        <w:rPr>
          <w:rFonts w:ascii="Arial" w:hAnsi="Arial" w:cs="Arial"/>
          <w:sz w:val="20"/>
          <w:szCs w:val="20"/>
          <w:lang w:val="en-US"/>
        </w:rPr>
        <w:t>and</w:t>
      </w:r>
    </w:p>
    <w:p w:rsidR="00553295" w:rsidRPr="00AA2EEE" w:rsidRDefault="00F52311" w:rsidP="00AA2EEE">
      <w:pPr>
        <w:pStyle w:val="ListParagraph"/>
        <w:numPr>
          <w:ilvl w:val="0"/>
          <w:numId w:val="20"/>
        </w:numPr>
        <w:spacing w:after="0" w:line="240" w:lineRule="auto"/>
        <w:jc w:val="left"/>
        <w:rPr>
          <w:rFonts w:ascii="Arial" w:hAnsi="Arial" w:cs="Arial"/>
          <w:sz w:val="20"/>
          <w:szCs w:val="20"/>
        </w:rPr>
      </w:pPr>
      <w:r w:rsidRPr="00AA2EEE">
        <w:rPr>
          <w:rFonts w:ascii="Arial" w:hAnsi="Arial" w:cs="Arial"/>
          <w:sz w:val="20"/>
          <w:szCs w:val="20"/>
          <w:lang w:val="en-US"/>
        </w:rPr>
        <w:t xml:space="preserve">that </w:t>
      </w:r>
      <w:r w:rsidR="00A02577" w:rsidRPr="00AA2EEE">
        <w:rPr>
          <w:rFonts w:ascii="Arial" w:hAnsi="Arial" w:cs="Arial"/>
          <w:sz w:val="20"/>
          <w:szCs w:val="20"/>
          <w:lang w:val="en-US"/>
        </w:rPr>
        <w:t>a performance improvement</w:t>
      </w:r>
      <w:r w:rsidRPr="00AA2EEE">
        <w:rPr>
          <w:rFonts w:ascii="Arial" w:hAnsi="Arial" w:cs="Arial"/>
          <w:sz w:val="20"/>
          <w:szCs w:val="20"/>
          <w:lang w:val="en-US"/>
        </w:rPr>
        <w:t xml:space="preserve"> was noted in respect of USAF</w:t>
      </w:r>
      <w:r w:rsidR="00AB6C9A" w:rsidRPr="00AA2EEE">
        <w:rPr>
          <w:rFonts w:ascii="Arial" w:hAnsi="Arial" w:cs="Arial"/>
          <w:sz w:val="20"/>
          <w:szCs w:val="20"/>
          <w:lang w:val="en-US"/>
        </w:rPr>
        <w:t>.</w:t>
      </w:r>
    </w:p>
    <w:p w:rsidR="004B054A" w:rsidRPr="00AA2EEE" w:rsidRDefault="00535363" w:rsidP="00AA2EEE">
      <w:pPr>
        <w:spacing w:after="0" w:line="240" w:lineRule="auto"/>
        <w:jc w:val="left"/>
        <w:rPr>
          <w:rFonts w:ascii="Arial" w:hAnsi="Arial" w:cs="Arial"/>
          <w:b/>
          <w:sz w:val="20"/>
          <w:szCs w:val="20"/>
        </w:rPr>
      </w:pPr>
      <w:r w:rsidRPr="00AA2EEE">
        <w:rPr>
          <w:rFonts w:ascii="Arial" w:hAnsi="Arial" w:cs="Arial"/>
          <w:b/>
          <w:sz w:val="20"/>
          <w:szCs w:val="20"/>
        </w:rPr>
        <w:t>14.9</w:t>
      </w:r>
      <w:r w:rsidRPr="00AA2EEE">
        <w:rPr>
          <w:rFonts w:ascii="Arial" w:hAnsi="Arial" w:cs="Arial"/>
          <w:b/>
          <w:sz w:val="20"/>
          <w:szCs w:val="20"/>
        </w:rPr>
        <w:tab/>
      </w:r>
      <w:r w:rsidR="00C95555" w:rsidRPr="00AA2EEE">
        <w:rPr>
          <w:rFonts w:ascii="Arial" w:hAnsi="Arial" w:cs="Arial"/>
          <w:b/>
          <w:sz w:val="20"/>
          <w:szCs w:val="20"/>
        </w:rPr>
        <w:t>SITA</w:t>
      </w:r>
    </w:p>
    <w:p w:rsidR="00285CE8" w:rsidRPr="00AA2EEE" w:rsidRDefault="0040229A" w:rsidP="00AA2EEE">
      <w:pPr>
        <w:spacing w:after="0" w:line="240" w:lineRule="auto"/>
        <w:jc w:val="left"/>
        <w:rPr>
          <w:rFonts w:ascii="Arial" w:hAnsi="Arial" w:cs="Arial"/>
          <w:sz w:val="20"/>
          <w:szCs w:val="20"/>
          <w:lang w:val="en-US"/>
        </w:rPr>
      </w:pPr>
      <w:r w:rsidRPr="00AA2EEE">
        <w:rPr>
          <w:rFonts w:ascii="Arial" w:hAnsi="Arial" w:cs="Arial"/>
          <w:sz w:val="20"/>
          <w:szCs w:val="20"/>
          <w:lang w:val="en-US"/>
        </w:rPr>
        <w:t>The Committee noted :</w:t>
      </w:r>
    </w:p>
    <w:p w:rsidR="00F52311" w:rsidRPr="00AA2EEE" w:rsidRDefault="00F52311" w:rsidP="00AA2EEE">
      <w:pPr>
        <w:pStyle w:val="ListParagraph"/>
        <w:numPr>
          <w:ilvl w:val="0"/>
          <w:numId w:val="21"/>
        </w:numPr>
        <w:spacing w:after="0" w:line="240" w:lineRule="auto"/>
        <w:jc w:val="left"/>
        <w:rPr>
          <w:rFonts w:ascii="Arial" w:hAnsi="Arial" w:cs="Arial"/>
          <w:sz w:val="20"/>
          <w:szCs w:val="20"/>
          <w:lang w:val="en-US"/>
        </w:rPr>
      </w:pPr>
      <w:r w:rsidRPr="00AA2EEE">
        <w:rPr>
          <w:rFonts w:ascii="Arial" w:hAnsi="Arial" w:cs="Arial"/>
          <w:sz w:val="20"/>
          <w:szCs w:val="20"/>
          <w:lang w:val="en-US"/>
        </w:rPr>
        <w:t>that SITA achieved a qualified</w:t>
      </w:r>
      <w:r w:rsidR="00C07CB2" w:rsidRPr="00AA2EEE">
        <w:rPr>
          <w:rFonts w:ascii="Arial" w:hAnsi="Arial" w:cs="Arial"/>
          <w:sz w:val="20"/>
          <w:szCs w:val="20"/>
          <w:lang w:val="en-US"/>
        </w:rPr>
        <w:t xml:space="preserve"> audit</w:t>
      </w:r>
      <w:r w:rsidRPr="00AA2EEE">
        <w:rPr>
          <w:rFonts w:ascii="Arial" w:hAnsi="Arial" w:cs="Arial"/>
          <w:sz w:val="20"/>
          <w:szCs w:val="20"/>
          <w:lang w:val="en-US"/>
        </w:rPr>
        <w:t xml:space="preserve"> opinion</w:t>
      </w:r>
      <w:r w:rsidR="002B0FFF" w:rsidRPr="00AA2EEE">
        <w:rPr>
          <w:rFonts w:ascii="Arial" w:hAnsi="Arial" w:cs="Arial"/>
          <w:sz w:val="20"/>
          <w:szCs w:val="20"/>
          <w:lang w:val="en-US"/>
        </w:rPr>
        <w:t xml:space="preserve"> with findings</w:t>
      </w:r>
      <w:r w:rsidRPr="00AA2EEE">
        <w:rPr>
          <w:rFonts w:ascii="Arial" w:hAnsi="Arial" w:cs="Arial"/>
          <w:sz w:val="20"/>
          <w:szCs w:val="20"/>
          <w:lang w:val="en-US"/>
        </w:rPr>
        <w:t>;</w:t>
      </w:r>
    </w:p>
    <w:p w:rsidR="00F52311" w:rsidRPr="00AA2EEE" w:rsidRDefault="00F52311" w:rsidP="00AA2EEE">
      <w:pPr>
        <w:pStyle w:val="ListParagraph"/>
        <w:numPr>
          <w:ilvl w:val="0"/>
          <w:numId w:val="21"/>
        </w:numPr>
        <w:spacing w:after="0" w:line="240" w:lineRule="auto"/>
        <w:jc w:val="left"/>
        <w:rPr>
          <w:rFonts w:ascii="Arial" w:hAnsi="Arial" w:cs="Arial"/>
          <w:sz w:val="20"/>
          <w:szCs w:val="20"/>
          <w:lang w:val="en-US"/>
        </w:rPr>
      </w:pPr>
      <w:r w:rsidRPr="00AA2EEE">
        <w:rPr>
          <w:rFonts w:ascii="Arial" w:hAnsi="Arial" w:cs="Arial"/>
          <w:sz w:val="20"/>
          <w:szCs w:val="20"/>
          <w:lang w:val="en-US"/>
        </w:rPr>
        <w:lastRenderedPageBreak/>
        <w:t xml:space="preserve">that SITA has managed to achieve 11 out of the 19 planned targets translating to 57.8 per cent; </w:t>
      </w:r>
    </w:p>
    <w:p w:rsidR="00F52311" w:rsidRPr="00AA2EEE" w:rsidRDefault="00F52311" w:rsidP="00AA2EEE">
      <w:pPr>
        <w:pStyle w:val="ListParagraph"/>
        <w:numPr>
          <w:ilvl w:val="0"/>
          <w:numId w:val="21"/>
        </w:numPr>
        <w:spacing w:after="0" w:line="240" w:lineRule="auto"/>
        <w:jc w:val="left"/>
        <w:rPr>
          <w:rFonts w:ascii="Arial" w:hAnsi="Arial" w:cs="Arial"/>
          <w:sz w:val="20"/>
          <w:szCs w:val="20"/>
          <w:lang w:val="en-US"/>
        </w:rPr>
      </w:pPr>
      <w:r w:rsidRPr="00AA2EEE">
        <w:rPr>
          <w:rFonts w:ascii="Arial" w:hAnsi="Arial" w:cs="Arial"/>
          <w:sz w:val="20"/>
          <w:szCs w:val="20"/>
          <w:lang w:val="en-US"/>
        </w:rPr>
        <w:t>that the entity continues to be financially sustainable;</w:t>
      </w:r>
    </w:p>
    <w:p w:rsidR="00F52311" w:rsidRPr="00AA2EEE" w:rsidRDefault="00F52311" w:rsidP="00AA2EEE">
      <w:pPr>
        <w:pStyle w:val="ListParagraph"/>
        <w:numPr>
          <w:ilvl w:val="0"/>
          <w:numId w:val="21"/>
        </w:numPr>
        <w:spacing w:after="0" w:line="240" w:lineRule="auto"/>
        <w:jc w:val="left"/>
        <w:rPr>
          <w:rFonts w:ascii="Arial" w:hAnsi="Arial" w:cs="Arial"/>
          <w:sz w:val="20"/>
          <w:szCs w:val="20"/>
          <w:lang w:val="en-US"/>
        </w:rPr>
      </w:pPr>
      <w:r w:rsidRPr="00AA2EEE">
        <w:rPr>
          <w:rFonts w:ascii="Arial" w:hAnsi="Arial" w:cs="Arial"/>
          <w:sz w:val="20"/>
          <w:szCs w:val="20"/>
          <w:lang w:val="en-US"/>
        </w:rPr>
        <w:t>that the financial performance of the entity has improved when compared to the previous financial years;</w:t>
      </w:r>
    </w:p>
    <w:p w:rsidR="00F52311" w:rsidRPr="00AA2EEE" w:rsidRDefault="00F52311" w:rsidP="00AA2EEE">
      <w:pPr>
        <w:pStyle w:val="ListParagraph"/>
        <w:numPr>
          <w:ilvl w:val="0"/>
          <w:numId w:val="21"/>
        </w:numPr>
        <w:spacing w:after="0" w:line="240" w:lineRule="auto"/>
        <w:jc w:val="left"/>
        <w:rPr>
          <w:rFonts w:ascii="Arial" w:hAnsi="Arial" w:cs="Arial"/>
          <w:sz w:val="20"/>
          <w:szCs w:val="20"/>
          <w:lang w:val="en-US"/>
        </w:rPr>
      </w:pPr>
      <w:r w:rsidRPr="00AA2EEE">
        <w:rPr>
          <w:rFonts w:ascii="Arial" w:hAnsi="Arial" w:cs="Arial"/>
          <w:sz w:val="20"/>
          <w:szCs w:val="20"/>
          <w:lang w:val="en-US"/>
        </w:rPr>
        <w:t>with concern that the accounting methods were under par;</w:t>
      </w:r>
    </w:p>
    <w:p w:rsidR="00F52311" w:rsidRPr="00AA2EEE" w:rsidRDefault="00F52311" w:rsidP="00AA2EEE">
      <w:pPr>
        <w:pStyle w:val="ListParagraph"/>
        <w:numPr>
          <w:ilvl w:val="0"/>
          <w:numId w:val="21"/>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that SITA incurred material losses in respect of the disposal of assets; </w:t>
      </w:r>
    </w:p>
    <w:p w:rsidR="00F52311" w:rsidRPr="00AA2EEE" w:rsidRDefault="00F52311" w:rsidP="00AA2EEE">
      <w:pPr>
        <w:pStyle w:val="ListParagraph"/>
        <w:numPr>
          <w:ilvl w:val="0"/>
          <w:numId w:val="21"/>
        </w:numPr>
        <w:spacing w:after="0" w:line="240" w:lineRule="auto"/>
        <w:jc w:val="left"/>
        <w:rPr>
          <w:rFonts w:ascii="Arial" w:hAnsi="Arial" w:cs="Arial"/>
          <w:sz w:val="20"/>
          <w:szCs w:val="20"/>
          <w:lang w:val="en-US"/>
        </w:rPr>
      </w:pPr>
      <w:r w:rsidRPr="00AA2EEE">
        <w:rPr>
          <w:rFonts w:ascii="Arial" w:hAnsi="Arial" w:cs="Arial"/>
          <w:sz w:val="20"/>
          <w:szCs w:val="20"/>
          <w:lang w:val="en-US"/>
        </w:rPr>
        <w:t xml:space="preserve">with concern that there was </w:t>
      </w:r>
      <w:r w:rsidR="00793AFF" w:rsidRPr="00AA2EEE">
        <w:rPr>
          <w:rFonts w:ascii="Arial" w:hAnsi="Arial" w:cs="Arial"/>
          <w:sz w:val="20"/>
          <w:szCs w:val="20"/>
          <w:lang w:val="en-US"/>
        </w:rPr>
        <w:t xml:space="preserve">a finding </w:t>
      </w:r>
      <w:r w:rsidR="00E32763" w:rsidRPr="00AA2EEE">
        <w:rPr>
          <w:rFonts w:ascii="Arial" w:hAnsi="Arial" w:cs="Arial"/>
          <w:sz w:val="20"/>
          <w:szCs w:val="20"/>
          <w:lang w:val="en-US"/>
        </w:rPr>
        <w:t xml:space="preserve">of </w:t>
      </w:r>
      <w:r w:rsidRPr="00AA2EEE">
        <w:rPr>
          <w:rFonts w:ascii="Arial" w:hAnsi="Arial" w:cs="Arial"/>
          <w:sz w:val="20"/>
          <w:szCs w:val="20"/>
          <w:lang w:val="en-US"/>
        </w:rPr>
        <w:t>property</w:t>
      </w:r>
      <w:r w:rsidR="00793AFF" w:rsidRPr="00AA2EEE">
        <w:rPr>
          <w:rFonts w:ascii="Arial" w:hAnsi="Arial" w:cs="Arial"/>
          <w:sz w:val="20"/>
          <w:szCs w:val="20"/>
          <w:lang w:val="en-US"/>
        </w:rPr>
        <w:t>, plant and equipment</w:t>
      </w:r>
      <w:r w:rsidRPr="00AA2EEE">
        <w:rPr>
          <w:rFonts w:ascii="Arial" w:hAnsi="Arial" w:cs="Arial"/>
          <w:sz w:val="20"/>
          <w:szCs w:val="20"/>
          <w:lang w:val="en-US"/>
        </w:rPr>
        <w:t xml:space="preserve"> mismanagement; and</w:t>
      </w:r>
    </w:p>
    <w:p w:rsidR="00EF03B4" w:rsidRPr="00AA2EEE" w:rsidRDefault="00716FE6" w:rsidP="00AA2EEE">
      <w:pPr>
        <w:pStyle w:val="ListParagraph"/>
        <w:numPr>
          <w:ilvl w:val="0"/>
          <w:numId w:val="21"/>
        </w:numPr>
        <w:spacing w:after="0" w:line="240" w:lineRule="auto"/>
        <w:jc w:val="left"/>
        <w:rPr>
          <w:rFonts w:ascii="Arial" w:hAnsi="Arial" w:cs="Arial"/>
          <w:sz w:val="20"/>
          <w:szCs w:val="20"/>
        </w:rPr>
      </w:pPr>
      <w:r w:rsidRPr="00AA2EEE">
        <w:rPr>
          <w:rFonts w:ascii="Arial" w:hAnsi="Arial" w:cs="Arial"/>
          <w:sz w:val="20"/>
          <w:szCs w:val="20"/>
          <w:lang w:val="en-US"/>
        </w:rPr>
        <w:t xml:space="preserve"> </w:t>
      </w:r>
      <w:r w:rsidR="00F52311" w:rsidRPr="00AA2EEE">
        <w:rPr>
          <w:rFonts w:ascii="Arial" w:hAnsi="Arial" w:cs="Arial"/>
          <w:sz w:val="20"/>
          <w:szCs w:val="20"/>
          <w:lang w:val="en-US"/>
        </w:rPr>
        <w:t>with great concern that R1.5 million was paid for an event that did not happen.</w:t>
      </w:r>
    </w:p>
    <w:p w:rsidR="00E32763" w:rsidRPr="00AA2EEE" w:rsidRDefault="00E32763" w:rsidP="00AA2EEE">
      <w:pPr>
        <w:pStyle w:val="ListParagraph"/>
        <w:spacing w:after="0" w:line="240" w:lineRule="auto"/>
        <w:jc w:val="left"/>
        <w:rPr>
          <w:rFonts w:ascii="Arial" w:hAnsi="Arial" w:cs="Arial"/>
          <w:sz w:val="20"/>
          <w:szCs w:val="20"/>
        </w:rPr>
      </w:pPr>
    </w:p>
    <w:p w:rsidR="00271158" w:rsidRPr="00AA2EEE" w:rsidRDefault="002E40E6" w:rsidP="00AA2EEE">
      <w:pPr>
        <w:pStyle w:val="ListParagraph"/>
        <w:numPr>
          <w:ilvl w:val="1"/>
          <w:numId w:val="5"/>
        </w:numPr>
        <w:spacing w:after="0" w:line="240" w:lineRule="auto"/>
        <w:jc w:val="left"/>
        <w:rPr>
          <w:rFonts w:ascii="Arial" w:hAnsi="Arial" w:cs="Arial"/>
          <w:b/>
          <w:sz w:val="20"/>
          <w:szCs w:val="20"/>
        </w:rPr>
      </w:pPr>
      <w:r w:rsidRPr="00AA2EEE">
        <w:rPr>
          <w:rFonts w:ascii="Arial" w:hAnsi="Arial" w:cs="Arial"/>
          <w:b/>
          <w:sz w:val="20"/>
          <w:szCs w:val="20"/>
        </w:rPr>
        <w:t xml:space="preserve"> </w:t>
      </w:r>
      <w:r w:rsidR="003F5EBD" w:rsidRPr="00AA2EEE">
        <w:rPr>
          <w:rFonts w:ascii="Arial" w:hAnsi="Arial" w:cs="Arial"/>
          <w:b/>
          <w:sz w:val="20"/>
          <w:szCs w:val="20"/>
        </w:rPr>
        <w:t>SAPO</w:t>
      </w:r>
    </w:p>
    <w:p w:rsidR="00271158" w:rsidRPr="00AA2EEE" w:rsidRDefault="00271158" w:rsidP="00AA2EEE">
      <w:pPr>
        <w:spacing w:after="0" w:line="240" w:lineRule="auto"/>
        <w:ind w:left="360"/>
        <w:jc w:val="left"/>
        <w:rPr>
          <w:rFonts w:ascii="Arial" w:hAnsi="Arial" w:cs="Arial"/>
          <w:b/>
          <w:sz w:val="20"/>
          <w:szCs w:val="20"/>
        </w:rPr>
      </w:pPr>
      <w:r w:rsidRPr="00AA2EEE">
        <w:rPr>
          <w:rFonts w:ascii="Arial" w:hAnsi="Arial" w:cs="Arial"/>
          <w:sz w:val="20"/>
          <w:szCs w:val="20"/>
        </w:rPr>
        <w:t>The Committee noted:</w:t>
      </w:r>
    </w:p>
    <w:p w:rsidR="00271158" w:rsidRPr="00AA2EEE" w:rsidRDefault="00271158" w:rsidP="00AA2EEE">
      <w:pPr>
        <w:numPr>
          <w:ilvl w:val="0"/>
          <w:numId w:val="22"/>
        </w:numPr>
        <w:spacing w:after="0" w:line="240" w:lineRule="auto"/>
        <w:contextualSpacing/>
        <w:jc w:val="left"/>
        <w:rPr>
          <w:rFonts w:ascii="Arial" w:hAnsi="Arial" w:cs="Arial"/>
          <w:color w:val="auto"/>
          <w:spacing w:val="0"/>
          <w:sz w:val="20"/>
          <w:szCs w:val="20"/>
          <w:lang w:val="en-ZA" w:eastAsia="en-ZA"/>
        </w:rPr>
      </w:pPr>
      <w:r w:rsidRPr="00AA2EEE">
        <w:rPr>
          <w:rFonts w:ascii="Arial" w:hAnsi="Arial" w:cs="Arial"/>
          <w:spacing w:val="0"/>
          <w:kern w:val="24"/>
          <w:sz w:val="20"/>
          <w:szCs w:val="20"/>
          <w:lang w:val="en-ZA" w:eastAsia="en-ZA"/>
        </w:rPr>
        <w:t>that SAPO’s performance worsened compared to the prior year’s performance of 29 per cent;</w:t>
      </w:r>
    </w:p>
    <w:p w:rsidR="00271158" w:rsidRPr="00AA2EEE" w:rsidRDefault="00271158" w:rsidP="00AA2EEE">
      <w:pPr>
        <w:numPr>
          <w:ilvl w:val="0"/>
          <w:numId w:val="22"/>
        </w:numPr>
        <w:spacing w:after="0" w:line="240" w:lineRule="auto"/>
        <w:contextualSpacing/>
        <w:jc w:val="left"/>
        <w:rPr>
          <w:rFonts w:ascii="Arial" w:hAnsi="Arial" w:cs="Arial"/>
          <w:color w:val="auto"/>
          <w:spacing w:val="0"/>
          <w:sz w:val="20"/>
          <w:szCs w:val="20"/>
          <w:lang w:val="en-ZA" w:eastAsia="en-ZA"/>
        </w:rPr>
      </w:pPr>
      <w:r w:rsidRPr="00AA2EEE">
        <w:rPr>
          <w:rFonts w:ascii="Arial" w:hAnsi="Arial" w:cs="Arial"/>
          <w:spacing w:val="0"/>
          <w:kern w:val="24"/>
          <w:sz w:val="20"/>
          <w:szCs w:val="20"/>
          <w:lang w:val="en-ZA" w:eastAsia="en-ZA"/>
        </w:rPr>
        <w:t xml:space="preserve">with great concern that SAPO only achieved </w:t>
      </w:r>
      <w:r w:rsidRPr="00AA2EEE">
        <w:rPr>
          <w:rFonts w:ascii="Arial" w:hAnsi="Arial" w:cs="Arial"/>
          <w:spacing w:val="0"/>
          <w:kern w:val="24"/>
          <w:sz w:val="20"/>
          <w:szCs w:val="20"/>
          <w:lang w:eastAsia="en-ZA"/>
        </w:rPr>
        <w:t>three (3) of its planned 17 targets;</w:t>
      </w:r>
    </w:p>
    <w:p w:rsidR="008D0BF2" w:rsidRPr="00AA2EEE" w:rsidRDefault="00553295" w:rsidP="00AA2EEE">
      <w:pPr>
        <w:numPr>
          <w:ilvl w:val="0"/>
          <w:numId w:val="22"/>
        </w:numPr>
        <w:spacing w:after="0" w:line="240" w:lineRule="auto"/>
        <w:contextualSpacing/>
        <w:jc w:val="left"/>
        <w:rPr>
          <w:rFonts w:ascii="Arial" w:hAnsi="Arial" w:cs="Arial"/>
          <w:color w:val="auto"/>
          <w:spacing w:val="0"/>
          <w:sz w:val="20"/>
          <w:szCs w:val="20"/>
          <w:lang w:val="en-ZA" w:eastAsia="en-ZA"/>
        </w:rPr>
      </w:pPr>
      <w:r w:rsidRPr="00AA2EEE">
        <w:rPr>
          <w:rFonts w:ascii="Arial" w:hAnsi="Arial" w:cs="Arial"/>
          <w:spacing w:val="0"/>
          <w:kern w:val="24"/>
          <w:sz w:val="20"/>
          <w:szCs w:val="20"/>
          <w:lang w:eastAsia="en-ZA"/>
        </w:rPr>
        <w:t xml:space="preserve">with concern </w:t>
      </w:r>
      <w:r w:rsidR="008D0BF2" w:rsidRPr="00AA2EEE">
        <w:rPr>
          <w:rFonts w:ascii="Arial" w:hAnsi="Arial" w:cs="Arial"/>
          <w:spacing w:val="0"/>
          <w:kern w:val="24"/>
          <w:sz w:val="20"/>
          <w:szCs w:val="20"/>
          <w:lang w:eastAsia="en-ZA"/>
        </w:rPr>
        <w:t xml:space="preserve">that SAPO </w:t>
      </w:r>
      <w:r w:rsidR="00EF03B4" w:rsidRPr="00AA2EEE">
        <w:rPr>
          <w:rFonts w:ascii="Arial" w:hAnsi="Arial" w:cs="Arial"/>
          <w:spacing w:val="0"/>
          <w:kern w:val="24"/>
          <w:sz w:val="20"/>
          <w:szCs w:val="20"/>
          <w:lang w:eastAsia="en-ZA"/>
        </w:rPr>
        <w:t>obtained a disclaimer however with reduced material matters as compared to the previous Financial Year</w:t>
      </w:r>
      <w:r w:rsidR="008D0BF2" w:rsidRPr="00AA2EEE">
        <w:rPr>
          <w:rFonts w:ascii="Arial" w:hAnsi="Arial" w:cs="Arial"/>
          <w:spacing w:val="0"/>
          <w:kern w:val="24"/>
          <w:sz w:val="20"/>
          <w:szCs w:val="20"/>
          <w:lang w:eastAsia="en-ZA"/>
        </w:rPr>
        <w:t>;</w:t>
      </w:r>
    </w:p>
    <w:p w:rsidR="00271158" w:rsidRPr="00AA2EEE" w:rsidRDefault="00271158" w:rsidP="00AA2EEE">
      <w:pPr>
        <w:numPr>
          <w:ilvl w:val="0"/>
          <w:numId w:val="22"/>
        </w:numPr>
        <w:spacing w:after="0" w:line="240" w:lineRule="auto"/>
        <w:contextualSpacing/>
        <w:jc w:val="left"/>
        <w:rPr>
          <w:rFonts w:ascii="Arial" w:hAnsi="Arial" w:cs="Arial"/>
          <w:color w:val="auto"/>
          <w:spacing w:val="0"/>
          <w:sz w:val="20"/>
          <w:szCs w:val="20"/>
          <w:lang w:val="en-ZA" w:eastAsia="en-ZA"/>
        </w:rPr>
      </w:pPr>
      <w:r w:rsidRPr="00AA2EEE">
        <w:rPr>
          <w:rFonts w:ascii="Arial" w:hAnsi="Arial" w:cs="Arial"/>
          <w:spacing w:val="2"/>
          <w:sz w:val="20"/>
          <w:szCs w:val="20"/>
          <w:lang w:val="en-US" w:eastAsia="en-ZA"/>
        </w:rPr>
        <w:t>that the non-achievement of SAPO’s targets was attributed to different reasons ranging from lack of funding to the challenges with the availability of the tools of trade;</w:t>
      </w:r>
    </w:p>
    <w:p w:rsidR="00271158" w:rsidRPr="00AA2EEE" w:rsidRDefault="00271158" w:rsidP="00AA2EEE">
      <w:pPr>
        <w:numPr>
          <w:ilvl w:val="0"/>
          <w:numId w:val="22"/>
        </w:numPr>
        <w:spacing w:after="0" w:line="240" w:lineRule="auto"/>
        <w:contextualSpacing/>
        <w:jc w:val="left"/>
        <w:rPr>
          <w:rFonts w:ascii="Arial" w:hAnsi="Arial" w:cs="Arial"/>
          <w:color w:val="auto"/>
          <w:spacing w:val="0"/>
          <w:sz w:val="20"/>
          <w:szCs w:val="20"/>
          <w:lang w:val="en-ZA" w:eastAsia="en-ZA"/>
        </w:rPr>
      </w:pPr>
      <w:r w:rsidRPr="00AA2EEE">
        <w:rPr>
          <w:rFonts w:ascii="Arial" w:hAnsi="Arial" w:cs="Arial"/>
          <w:spacing w:val="2"/>
          <w:sz w:val="20"/>
          <w:szCs w:val="20"/>
          <w:lang w:val="en-US" w:eastAsia="en-ZA"/>
        </w:rPr>
        <w:t>that the above impacted the entity’s ability to implement corrective measures for previous audit findings;</w:t>
      </w:r>
    </w:p>
    <w:p w:rsidR="00271158" w:rsidRPr="00AA2EEE" w:rsidRDefault="00271158" w:rsidP="00AA2EEE">
      <w:pPr>
        <w:numPr>
          <w:ilvl w:val="0"/>
          <w:numId w:val="22"/>
        </w:numPr>
        <w:spacing w:after="0" w:line="240" w:lineRule="auto"/>
        <w:contextualSpacing/>
        <w:jc w:val="left"/>
        <w:rPr>
          <w:rFonts w:ascii="Arial" w:hAnsi="Arial" w:cs="Arial"/>
          <w:color w:val="auto"/>
          <w:spacing w:val="0"/>
          <w:sz w:val="20"/>
          <w:szCs w:val="20"/>
          <w:lang w:val="en-ZA" w:eastAsia="en-ZA"/>
        </w:rPr>
      </w:pPr>
      <w:r w:rsidRPr="00AA2EEE">
        <w:rPr>
          <w:rFonts w:ascii="Arial" w:hAnsi="Arial" w:cs="Arial"/>
          <w:spacing w:val="0"/>
          <w:kern w:val="24"/>
          <w:sz w:val="20"/>
          <w:szCs w:val="20"/>
          <w:lang w:eastAsia="en-ZA"/>
        </w:rPr>
        <w:t>with concern that SAPO experienced liquidity challenges as a result of losses of R2.4 billion for the 2021/2022 Financial Year and R2.2 billion for the 2022/2023 Financial Year;</w:t>
      </w:r>
    </w:p>
    <w:p w:rsidR="00271158" w:rsidRPr="00AA2EEE" w:rsidRDefault="00271158" w:rsidP="00AA2EEE">
      <w:pPr>
        <w:numPr>
          <w:ilvl w:val="0"/>
          <w:numId w:val="22"/>
        </w:numPr>
        <w:spacing w:after="0" w:line="240" w:lineRule="auto"/>
        <w:contextualSpacing/>
        <w:jc w:val="left"/>
        <w:rPr>
          <w:rFonts w:ascii="Arial" w:hAnsi="Arial" w:cs="Arial"/>
          <w:color w:val="auto"/>
          <w:spacing w:val="0"/>
          <w:sz w:val="20"/>
          <w:szCs w:val="20"/>
          <w:lang w:val="en-ZA" w:eastAsia="en-ZA"/>
        </w:rPr>
      </w:pPr>
      <w:r w:rsidRPr="00AA2EEE">
        <w:rPr>
          <w:rFonts w:ascii="Arial" w:hAnsi="Arial" w:cs="Arial"/>
          <w:spacing w:val="0"/>
          <w:kern w:val="24"/>
          <w:sz w:val="20"/>
          <w:szCs w:val="20"/>
          <w:lang w:val="en-ZA" w:eastAsia="en-ZA"/>
        </w:rPr>
        <w:t>that SAPO indicated that the implementation of the Post Office of Tomorrow Strategy was expected to improve its financial performance;</w:t>
      </w:r>
    </w:p>
    <w:p w:rsidR="00271158" w:rsidRPr="00AA2EEE" w:rsidRDefault="00271158" w:rsidP="00AA2EEE">
      <w:pPr>
        <w:numPr>
          <w:ilvl w:val="0"/>
          <w:numId w:val="22"/>
        </w:numPr>
        <w:spacing w:after="0" w:line="240" w:lineRule="auto"/>
        <w:contextualSpacing/>
        <w:jc w:val="left"/>
        <w:rPr>
          <w:rFonts w:ascii="Arial" w:hAnsi="Arial" w:cs="Arial"/>
          <w:spacing w:val="0"/>
          <w:kern w:val="24"/>
          <w:sz w:val="20"/>
          <w:szCs w:val="20"/>
          <w:lang w:val="en-ZA" w:eastAsia="en-ZA"/>
        </w:rPr>
      </w:pPr>
      <w:r w:rsidRPr="00AA2EEE">
        <w:rPr>
          <w:rFonts w:ascii="Arial" w:hAnsi="Arial" w:cs="Arial"/>
          <w:spacing w:val="0"/>
          <w:kern w:val="24"/>
          <w:sz w:val="20"/>
          <w:szCs w:val="20"/>
          <w:lang w:val="en-ZA" w:eastAsia="en-ZA"/>
        </w:rPr>
        <w:t>that financial assistance is required to settle the historical debt and implement the Post Office of Tomorrow;</w:t>
      </w:r>
    </w:p>
    <w:p w:rsidR="00271158" w:rsidRPr="00AA2EEE" w:rsidRDefault="00271158" w:rsidP="00AA2EEE">
      <w:pPr>
        <w:numPr>
          <w:ilvl w:val="0"/>
          <w:numId w:val="22"/>
        </w:numPr>
        <w:spacing w:after="0" w:line="240" w:lineRule="auto"/>
        <w:contextualSpacing/>
        <w:jc w:val="left"/>
        <w:rPr>
          <w:rFonts w:ascii="Arial" w:hAnsi="Arial" w:cs="Arial"/>
          <w:b/>
          <w:sz w:val="20"/>
          <w:szCs w:val="20"/>
        </w:rPr>
      </w:pPr>
      <w:r w:rsidRPr="00AA2EEE">
        <w:rPr>
          <w:rFonts w:ascii="Arial" w:hAnsi="Arial" w:cs="Arial"/>
          <w:sz w:val="20"/>
          <w:szCs w:val="20"/>
        </w:rPr>
        <w:t>with concern that the audit opinion of the disclaimer indicated that the information was not available and that it required clarity in this regard;</w:t>
      </w:r>
    </w:p>
    <w:p w:rsidR="00271158" w:rsidRPr="00AA2EEE" w:rsidRDefault="00271158" w:rsidP="00AA2EEE">
      <w:pPr>
        <w:numPr>
          <w:ilvl w:val="0"/>
          <w:numId w:val="22"/>
        </w:numPr>
        <w:spacing w:after="0" w:line="240" w:lineRule="auto"/>
        <w:contextualSpacing/>
        <w:jc w:val="left"/>
        <w:rPr>
          <w:rFonts w:ascii="Arial" w:hAnsi="Arial" w:cs="Arial"/>
          <w:sz w:val="20"/>
          <w:szCs w:val="20"/>
        </w:rPr>
      </w:pPr>
      <w:r w:rsidRPr="00AA2EEE">
        <w:rPr>
          <w:rFonts w:ascii="Arial" w:hAnsi="Arial" w:cs="Arial"/>
          <w:sz w:val="20"/>
          <w:szCs w:val="20"/>
        </w:rPr>
        <w:t>that SAPO indicated that no increases were paid to executives and that allowances have been taken away;</w:t>
      </w:r>
    </w:p>
    <w:p w:rsidR="00271158" w:rsidRPr="00AA2EEE" w:rsidRDefault="00271158" w:rsidP="00AA2EEE">
      <w:pPr>
        <w:numPr>
          <w:ilvl w:val="0"/>
          <w:numId w:val="22"/>
        </w:numPr>
        <w:spacing w:after="0" w:line="240" w:lineRule="auto"/>
        <w:contextualSpacing/>
        <w:jc w:val="left"/>
        <w:rPr>
          <w:rFonts w:ascii="Arial" w:hAnsi="Arial" w:cs="Arial"/>
          <w:color w:val="auto"/>
          <w:sz w:val="20"/>
          <w:szCs w:val="20"/>
        </w:rPr>
      </w:pPr>
      <w:r w:rsidRPr="00AA2EEE">
        <w:rPr>
          <w:rFonts w:ascii="Arial" w:hAnsi="Arial" w:cs="Arial"/>
          <w:color w:val="auto"/>
          <w:sz w:val="20"/>
          <w:szCs w:val="20"/>
        </w:rPr>
        <w:t>with concern that SAPO has a management problem and that, except for the CEO position, everyone is still acting in a contract position;</w:t>
      </w:r>
    </w:p>
    <w:p w:rsidR="00271158" w:rsidRPr="00AA2EEE" w:rsidRDefault="00721583" w:rsidP="00AA2EEE">
      <w:pPr>
        <w:numPr>
          <w:ilvl w:val="0"/>
          <w:numId w:val="22"/>
        </w:numPr>
        <w:spacing w:after="0" w:line="240" w:lineRule="auto"/>
        <w:contextualSpacing/>
        <w:jc w:val="left"/>
        <w:rPr>
          <w:rFonts w:ascii="Arial" w:hAnsi="Arial" w:cs="Arial"/>
          <w:color w:val="auto"/>
          <w:sz w:val="20"/>
          <w:szCs w:val="20"/>
        </w:rPr>
      </w:pPr>
      <w:r w:rsidRPr="00AA2EEE">
        <w:rPr>
          <w:rFonts w:ascii="Arial" w:hAnsi="Arial" w:cs="Arial"/>
          <w:color w:val="auto"/>
          <w:sz w:val="20"/>
          <w:szCs w:val="20"/>
        </w:rPr>
        <w:t>w</w:t>
      </w:r>
      <w:r w:rsidR="00271158" w:rsidRPr="00AA2EEE">
        <w:rPr>
          <w:rFonts w:ascii="Arial" w:hAnsi="Arial" w:cs="Arial"/>
          <w:color w:val="auto"/>
          <w:sz w:val="20"/>
          <w:szCs w:val="20"/>
        </w:rPr>
        <w:t xml:space="preserve">ith serious concern that </w:t>
      </w:r>
      <w:r w:rsidR="00271158" w:rsidRPr="00AA2EEE">
        <w:rPr>
          <w:rFonts w:ascii="Arial" w:hAnsi="Arial" w:cs="Arial"/>
          <w:color w:val="auto"/>
          <w:sz w:val="20"/>
          <w:szCs w:val="20"/>
          <w:lang w:val="en-US"/>
        </w:rPr>
        <w:t>the positions of Chief Financial Officer, Chief Operating Officer, Chief Information Officer and Chief Audit Executive remained vacant;</w:t>
      </w:r>
    </w:p>
    <w:p w:rsidR="00271158" w:rsidRPr="00AA2EEE" w:rsidRDefault="00271158" w:rsidP="00AA2EEE">
      <w:pPr>
        <w:numPr>
          <w:ilvl w:val="0"/>
          <w:numId w:val="22"/>
        </w:numPr>
        <w:spacing w:after="0" w:line="240" w:lineRule="auto"/>
        <w:contextualSpacing/>
        <w:jc w:val="left"/>
        <w:rPr>
          <w:rFonts w:ascii="Arial" w:hAnsi="Arial" w:cs="Arial"/>
          <w:sz w:val="20"/>
          <w:szCs w:val="20"/>
        </w:rPr>
      </w:pPr>
      <w:r w:rsidRPr="00AA2EEE">
        <w:rPr>
          <w:rFonts w:ascii="Arial" w:hAnsi="Arial" w:cs="Arial"/>
          <w:sz w:val="20"/>
          <w:szCs w:val="20"/>
        </w:rPr>
        <w:t>with concern that there was an exodus of talented skills;</w:t>
      </w:r>
    </w:p>
    <w:p w:rsidR="00274D53" w:rsidRPr="00AA2EEE" w:rsidRDefault="00274D53" w:rsidP="00AA2EEE">
      <w:pPr>
        <w:numPr>
          <w:ilvl w:val="0"/>
          <w:numId w:val="22"/>
        </w:numPr>
        <w:spacing w:after="0" w:line="240" w:lineRule="auto"/>
        <w:contextualSpacing/>
        <w:jc w:val="left"/>
        <w:rPr>
          <w:rFonts w:ascii="Arial" w:hAnsi="Arial" w:cs="Arial"/>
          <w:sz w:val="20"/>
          <w:szCs w:val="20"/>
        </w:rPr>
      </w:pPr>
      <w:r w:rsidRPr="00AA2EEE">
        <w:rPr>
          <w:rFonts w:ascii="Arial" w:hAnsi="Arial" w:cs="Arial"/>
          <w:sz w:val="20"/>
          <w:szCs w:val="20"/>
        </w:rPr>
        <w:t>with appreciation that SAPO welcomes the investigation by law enforcement agencies on allegations of employees medical aid payments fraud;</w:t>
      </w:r>
    </w:p>
    <w:p w:rsidR="00274D53" w:rsidRPr="00AA2EEE" w:rsidRDefault="00274D53" w:rsidP="00AA2EEE">
      <w:pPr>
        <w:numPr>
          <w:ilvl w:val="0"/>
          <w:numId w:val="23"/>
        </w:numPr>
        <w:spacing w:after="0" w:line="240" w:lineRule="auto"/>
        <w:contextualSpacing/>
        <w:jc w:val="left"/>
        <w:rPr>
          <w:rFonts w:ascii="Arial" w:hAnsi="Arial" w:cs="Arial"/>
          <w:sz w:val="20"/>
          <w:szCs w:val="20"/>
        </w:rPr>
      </w:pPr>
      <w:r w:rsidRPr="00AA2EEE">
        <w:rPr>
          <w:rFonts w:ascii="Arial" w:hAnsi="Arial" w:cs="Arial"/>
          <w:sz w:val="20"/>
          <w:szCs w:val="20"/>
        </w:rPr>
        <w:t>SAPO's assurance that employees were covered by Medipos Medical aid scheme. However, a decision to stop medical aid payments post retirement/employment was taken in 2020 due to financial challenges;</w:t>
      </w:r>
    </w:p>
    <w:p w:rsidR="00274D53" w:rsidRPr="00AA2EEE" w:rsidRDefault="00271158" w:rsidP="00AA2EEE">
      <w:pPr>
        <w:numPr>
          <w:ilvl w:val="0"/>
          <w:numId w:val="23"/>
        </w:numPr>
        <w:spacing w:after="0" w:line="240" w:lineRule="auto"/>
        <w:contextualSpacing/>
        <w:jc w:val="left"/>
        <w:rPr>
          <w:rFonts w:ascii="Arial" w:hAnsi="Arial" w:cs="Arial"/>
          <w:b/>
          <w:sz w:val="20"/>
          <w:szCs w:val="20"/>
        </w:rPr>
      </w:pPr>
      <w:r w:rsidRPr="00AA2EEE">
        <w:rPr>
          <w:rFonts w:ascii="Arial" w:hAnsi="Arial" w:cs="Arial"/>
          <w:color w:val="auto"/>
          <w:sz w:val="20"/>
          <w:szCs w:val="20"/>
        </w:rPr>
        <w:t>with</w:t>
      </w:r>
      <w:r w:rsidRPr="00AA2EEE">
        <w:rPr>
          <w:rFonts w:ascii="Arial" w:hAnsi="Arial" w:cs="Arial"/>
          <w:color w:val="FF0000"/>
          <w:sz w:val="20"/>
          <w:szCs w:val="20"/>
        </w:rPr>
        <w:t xml:space="preserve"> </w:t>
      </w:r>
      <w:r w:rsidRPr="00AA2EEE">
        <w:rPr>
          <w:rFonts w:ascii="Arial" w:hAnsi="Arial" w:cs="Arial"/>
          <w:sz w:val="20"/>
          <w:szCs w:val="20"/>
        </w:rPr>
        <w:t>concern that the total liabilities of SAPO are more than R4 billion and that SAPO was in a terrible financial state</w:t>
      </w:r>
      <w:r w:rsidR="009049D0" w:rsidRPr="00AA2EEE">
        <w:rPr>
          <w:rFonts w:ascii="Arial" w:hAnsi="Arial" w:cs="Arial"/>
          <w:sz w:val="20"/>
          <w:szCs w:val="20"/>
        </w:rPr>
        <w:t xml:space="preserve">; </w:t>
      </w:r>
    </w:p>
    <w:p w:rsidR="00274D53" w:rsidRPr="00AA2EEE" w:rsidRDefault="00274D53" w:rsidP="00AA2EEE">
      <w:pPr>
        <w:numPr>
          <w:ilvl w:val="0"/>
          <w:numId w:val="23"/>
        </w:numPr>
        <w:spacing w:after="0" w:line="240" w:lineRule="auto"/>
        <w:contextualSpacing/>
        <w:jc w:val="left"/>
        <w:rPr>
          <w:rFonts w:ascii="Arial" w:hAnsi="Arial" w:cs="Arial"/>
          <w:b/>
          <w:sz w:val="20"/>
          <w:szCs w:val="20"/>
        </w:rPr>
      </w:pPr>
      <w:r w:rsidRPr="00AA2EEE">
        <w:rPr>
          <w:rFonts w:ascii="Arial" w:hAnsi="Arial" w:cs="Arial"/>
          <w:sz w:val="20"/>
          <w:szCs w:val="20"/>
        </w:rPr>
        <w:t xml:space="preserve">with concern that SAPO gave notification to withdraw </w:t>
      </w:r>
      <w:r w:rsidR="004837B2" w:rsidRPr="00AA2EEE">
        <w:rPr>
          <w:rFonts w:ascii="Arial" w:hAnsi="Arial" w:cs="Arial"/>
          <w:sz w:val="20"/>
          <w:szCs w:val="20"/>
        </w:rPr>
        <w:t>its</w:t>
      </w:r>
      <w:r w:rsidRPr="00AA2EEE">
        <w:rPr>
          <w:rFonts w:ascii="Arial" w:hAnsi="Arial" w:cs="Arial"/>
          <w:sz w:val="20"/>
          <w:szCs w:val="20"/>
        </w:rPr>
        <w:t xml:space="preserve"> employer group  participation resulting </w:t>
      </w:r>
      <w:r w:rsidR="004837B2" w:rsidRPr="00AA2EEE">
        <w:rPr>
          <w:rFonts w:ascii="Arial" w:hAnsi="Arial" w:cs="Arial"/>
          <w:sz w:val="20"/>
          <w:szCs w:val="20"/>
        </w:rPr>
        <w:t>in</w:t>
      </w:r>
      <w:r w:rsidRPr="00AA2EEE">
        <w:rPr>
          <w:rFonts w:ascii="Arial" w:hAnsi="Arial" w:cs="Arial"/>
          <w:sz w:val="20"/>
          <w:szCs w:val="20"/>
        </w:rPr>
        <w:t xml:space="preserve"> the withdrawal of its representatives in </w:t>
      </w:r>
      <w:r w:rsidR="004837B2" w:rsidRPr="00AA2EEE">
        <w:rPr>
          <w:rFonts w:ascii="Arial" w:hAnsi="Arial" w:cs="Arial"/>
          <w:sz w:val="20"/>
          <w:szCs w:val="20"/>
        </w:rPr>
        <w:t xml:space="preserve">the </w:t>
      </w:r>
      <w:r w:rsidRPr="00AA2EEE">
        <w:rPr>
          <w:rFonts w:ascii="Arial" w:hAnsi="Arial" w:cs="Arial"/>
          <w:sz w:val="20"/>
          <w:szCs w:val="20"/>
        </w:rPr>
        <w:t>Board of trustees;</w:t>
      </w:r>
    </w:p>
    <w:p w:rsidR="00271158" w:rsidRPr="00AA2EEE" w:rsidRDefault="00274D53" w:rsidP="00AA2EEE">
      <w:pPr>
        <w:numPr>
          <w:ilvl w:val="0"/>
          <w:numId w:val="23"/>
        </w:numPr>
        <w:spacing w:after="0" w:line="240" w:lineRule="auto"/>
        <w:contextualSpacing/>
        <w:jc w:val="left"/>
        <w:rPr>
          <w:rFonts w:ascii="Arial" w:hAnsi="Arial" w:cs="Arial"/>
          <w:b/>
          <w:sz w:val="20"/>
          <w:szCs w:val="20"/>
        </w:rPr>
      </w:pPr>
      <w:r w:rsidRPr="00AA2EEE">
        <w:rPr>
          <w:rFonts w:ascii="Arial" w:hAnsi="Arial" w:cs="Arial"/>
          <w:sz w:val="20"/>
          <w:szCs w:val="20"/>
        </w:rPr>
        <w:t xml:space="preserve">hat an amount of R457 million was given to support employees who qualified for the </w:t>
      </w:r>
      <w:r w:rsidR="004837B2" w:rsidRPr="00AA2EEE">
        <w:rPr>
          <w:rFonts w:ascii="Arial" w:hAnsi="Arial" w:cs="Arial"/>
          <w:sz w:val="20"/>
          <w:szCs w:val="20"/>
        </w:rPr>
        <w:t>post-retirement</w:t>
      </w:r>
      <w:r w:rsidRPr="00AA2EEE">
        <w:rPr>
          <w:rFonts w:ascii="Arial" w:hAnsi="Arial" w:cs="Arial"/>
          <w:sz w:val="20"/>
          <w:szCs w:val="20"/>
        </w:rPr>
        <w:t xml:space="preserve"> medical aid, and SAPO was in the process of paying out lump sums to qualifying employees as it is a liability to SAPO; </w:t>
      </w:r>
      <w:r w:rsidR="009049D0" w:rsidRPr="00AA2EEE">
        <w:rPr>
          <w:rFonts w:ascii="Arial" w:hAnsi="Arial" w:cs="Arial"/>
          <w:sz w:val="20"/>
          <w:szCs w:val="20"/>
        </w:rPr>
        <w:t>and</w:t>
      </w:r>
      <w:r w:rsidR="00271158" w:rsidRPr="00AA2EEE">
        <w:rPr>
          <w:rFonts w:ascii="Arial" w:hAnsi="Arial" w:cs="Arial"/>
          <w:sz w:val="20"/>
          <w:szCs w:val="20"/>
        </w:rPr>
        <w:t xml:space="preserve"> </w:t>
      </w:r>
    </w:p>
    <w:p w:rsidR="00C26787" w:rsidRPr="00AA2EEE" w:rsidRDefault="00271158" w:rsidP="00AA2EEE">
      <w:pPr>
        <w:numPr>
          <w:ilvl w:val="0"/>
          <w:numId w:val="23"/>
        </w:numPr>
        <w:spacing w:after="0" w:line="240" w:lineRule="auto"/>
        <w:contextualSpacing/>
        <w:jc w:val="left"/>
        <w:rPr>
          <w:rFonts w:ascii="Arial" w:hAnsi="Arial" w:cs="Arial"/>
          <w:color w:val="auto"/>
          <w:sz w:val="20"/>
          <w:szCs w:val="20"/>
        </w:rPr>
      </w:pPr>
      <w:r w:rsidRPr="00AA2EEE">
        <w:rPr>
          <w:rFonts w:ascii="Arial" w:hAnsi="Arial" w:cs="Arial"/>
          <w:color w:val="auto"/>
          <w:sz w:val="20"/>
          <w:szCs w:val="20"/>
        </w:rPr>
        <w:t xml:space="preserve">with concern </w:t>
      </w:r>
      <w:r w:rsidR="009049D0" w:rsidRPr="00AA2EEE">
        <w:rPr>
          <w:rFonts w:ascii="Arial" w:hAnsi="Arial" w:cs="Arial"/>
          <w:color w:val="auto"/>
          <w:sz w:val="20"/>
          <w:szCs w:val="20"/>
        </w:rPr>
        <w:t>on the accumulation of court litigations at SAPO.</w:t>
      </w:r>
    </w:p>
    <w:p w:rsidR="00022C66" w:rsidRPr="00AA2EEE" w:rsidRDefault="00022C66" w:rsidP="00AA2EEE">
      <w:pPr>
        <w:spacing w:after="0" w:line="240" w:lineRule="auto"/>
        <w:ind w:left="720"/>
        <w:contextualSpacing/>
        <w:jc w:val="left"/>
        <w:rPr>
          <w:rFonts w:ascii="Arial" w:hAnsi="Arial" w:cs="Arial"/>
          <w:b/>
          <w:color w:val="FF0000"/>
          <w:sz w:val="20"/>
          <w:szCs w:val="20"/>
        </w:rPr>
      </w:pPr>
    </w:p>
    <w:p w:rsidR="00FA4C36" w:rsidRPr="00AA2EEE" w:rsidRDefault="000D1804" w:rsidP="00AA2EEE">
      <w:pPr>
        <w:spacing w:after="0" w:line="240" w:lineRule="auto"/>
        <w:jc w:val="left"/>
        <w:rPr>
          <w:rFonts w:ascii="Arial" w:hAnsi="Arial" w:cs="Arial"/>
          <w:b/>
          <w:sz w:val="20"/>
          <w:szCs w:val="20"/>
        </w:rPr>
      </w:pPr>
      <w:r w:rsidRPr="00AA2EEE">
        <w:rPr>
          <w:rFonts w:ascii="Arial" w:hAnsi="Arial" w:cs="Arial"/>
          <w:b/>
          <w:sz w:val="20"/>
          <w:szCs w:val="20"/>
        </w:rPr>
        <w:t>15</w:t>
      </w:r>
      <w:r w:rsidR="00FA4C36" w:rsidRPr="00AA2EEE">
        <w:rPr>
          <w:rFonts w:ascii="Arial" w:hAnsi="Arial" w:cs="Arial"/>
          <w:b/>
          <w:sz w:val="20"/>
          <w:szCs w:val="20"/>
        </w:rPr>
        <w:t>.</w:t>
      </w:r>
      <w:r w:rsidR="00FA4C36" w:rsidRPr="00AA2EEE">
        <w:rPr>
          <w:rFonts w:ascii="Arial" w:hAnsi="Arial" w:cs="Arial"/>
          <w:b/>
          <w:sz w:val="20"/>
          <w:szCs w:val="20"/>
        </w:rPr>
        <w:tab/>
        <w:t>Recommendations:</w:t>
      </w:r>
    </w:p>
    <w:p w:rsidR="0030267A" w:rsidRPr="00AA2EEE" w:rsidRDefault="000D1804" w:rsidP="00AA2EEE">
      <w:pPr>
        <w:spacing w:after="0" w:line="240" w:lineRule="auto"/>
        <w:ind w:left="720" w:hanging="360"/>
        <w:jc w:val="left"/>
        <w:rPr>
          <w:rFonts w:ascii="Arial" w:hAnsi="Arial" w:cs="Arial"/>
          <w:b/>
          <w:sz w:val="20"/>
          <w:szCs w:val="20"/>
        </w:rPr>
      </w:pPr>
      <w:r w:rsidRPr="00AA2EEE">
        <w:rPr>
          <w:rFonts w:ascii="Arial" w:hAnsi="Arial" w:cs="Arial"/>
          <w:b/>
          <w:sz w:val="20"/>
          <w:szCs w:val="20"/>
        </w:rPr>
        <w:t>15</w:t>
      </w:r>
      <w:r w:rsidR="0030267A" w:rsidRPr="00AA2EEE">
        <w:rPr>
          <w:rFonts w:ascii="Arial" w:hAnsi="Arial" w:cs="Arial"/>
          <w:b/>
          <w:sz w:val="20"/>
          <w:szCs w:val="20"/>
        </w:rPr>
        <w:t>.1</w:t>
      </w:r>
      <w:r w:rsidR="0030267A" w:rsidRPr="00AA2EEE">
        <w:rPr>
          <w:rFonts w:ascii="Arial" w:hAnsi="Arial" w:cs="Arial"/>
          <w:b/>
          <w:sz w:val="20"/>
          <w:szCs w:val="20"/>
        </w:rPr>
        <w:tab/>
        <w:t>Department</w:t>
      </w:r>
    </w:p>
    <w:p w:rsidR="006046E1" w:rsidRPr="00AA2EEE" w:rsidRDefault="006046E1" w:rsidP="00AA2EEE">
      <w:pPr>
        <w:spacing w:after="0" w:line="240" w:lineRule="auto"/>
        <w:jc w:val="left"/>
        <w:rPr>
          <w:rFonts w:ascii="Arial" w:hAnsi="Arial" w:cs="Arial"/>
          <w:sz w:val="20"/>
          <w:szCs w:val="20"/>
        </w:rPr>
      </w:pPr>
      <w:r w:rsidRPr="00AA2EEE">
        <w:rPr>
          <w:rFonts w:ascii="Arial" w:hAnsi="Arial" w:cs="Arial"/>
          <w:sz w:val="20"/>
          <w:szCs w:val="20"/>
        </w:rPr>
        <w:t>The Committee resolved that the Minister should</w:t>
      </w:r>
      <w:r w:rsidR="00A87666" w:rsidRPr="00AA2EEE">
        <w:rPr>
          <w:rFonts w:ascii="Arial" w:hAnsi="Arial" w:cs="Arial"/>
          <w:sz w:val="20"/>
          <w:szCs w:val="20"/>
        </w:rPr>
        <w:t>:</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the Department implement daily and monthly controls in respect of consequence management processes;</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all areas of under-achievement as indicated by the Auditor General are addressed;</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clear action plans are shown in respect of work done;</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the Department does not delay the implementation of BDM;</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the Department reports back to the Committee with updates in respect of timelines on the BDM issues;</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lastRenderedPageBreak/>
        <w:t>ensure that all entities involved in the BDM project are held accountable for their role in the finalisation of the BDM process;</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all non-compliant entities are held accountable;</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the Committee partake in oversight visits to have proper interaction with all entities, including those performing well;</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remedial action is in place to ensure that all issues across all entities are addressed;</w:t>
      </w:r>
    </w:p>
    <w:p w:rsidR="00AB6C9A"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we set up a further meeting of the committee to meet with underperforming entities; and</w:t>
      </w:r>
    </w:p>
    <w:p w:rsidR="00D84BD5" w:rsidRPr="00AA2EEE" w:rsidRDefault="00AB6C9A" w:rsidP="00AA2EEE">
      <w:pPr>
        <w:pStyle w:val="ListParagraph"/>
        <w:numPr>
          <w:ilvl w:val="0"/>
          <w:numId w:val="24"/>
        </w:numPr>
        <w:spacing w:after="0" w:line="240" w:lineRule="auto"/>
        <w:jc w:val="left"/>
        <w:rPr>
          <w:rFonts w:ascii="Arial" w:hAnsi="Arial" w:cs="Arial"/>
          <w:sz w:val="20"/>
          <w:szCs w:val="20"/>
          <w:lang w:val="en-US"/>
        </w:rPr>
      </w:pPr>
      <w:r w:rsidRPr="00AA2EEE">
        <w:rPr>
          <w:rFonts w:ascii="Arial" w:hAnsi="Arial" w:cs="Arial"/>
          <w:sz w:val="20"/>
          <w:szCs w:val="20"/>
          <w:lang w:val="en-US"/>
        </w:rPr>
        <w:t>ensure that progress reports are provided to the Committee ahead of time</w:t>
      </w:r>
      <w:r w:rsidR="004837B2" w:rsidRPr="00AA2EEE">
        <w:rPr>
          <w:rFonts w:ascii="Arial" w:hAnsi="Arial" w:cs="Arial"/>
          <w:sz w:val="20"/>
          <w:szCs w:val="20"/>
          <w:lang w:val="en-US"/>
        </w:rPr>
        <w:t xml:space="preserve"> </w:t>
      </w:r>
      <w:r w:rsidRPr="00AA2EEE">
        <w:rPr>
          <w:rFonts w:ascii="Arial" w:hAnsi="Arial" w:cs="Arial"/>
          <w:sz w:val="20"/>
          <w:szCs w:val="20"/>
          <w:lang w:val="en-US"/>
        </w:rPr>
        <w:t>to deal with relevant issues.</w:t>
      </w:r>
    </w:p>
    <w:p w:rsidR="00D84BD5" w:rsidRPr="00AA2EEE" w:rsidRDefault="00D84BD5" w:rsidP="00AA2EEE">
      <w:pPr>
        <w:spacing w:after="0" w:line="240" w:lineRule="auto"/>
        <w:jc w:val="left"/>
        <w:rPr>
          <w:rFonts w:ascii="Arial" w:hAnsi="Arial" w:cs="Arial"/>
          <w:sz w:val="20"/>
          <w:szCs w:val="20"/>
        </w:rPr>
      </w:pPr>
    </w:p>
    <w:p w:rsidR="004F7709" w:rsidRPr="00AA2EEE" w:rsidRDefault="000D1804" w:rsidP="00AA2EEE">
      <w:pPr>
        <w:spacing w:after="0" w:line="240" w:lineRule="auto"/>
        <w:ind w:left="720" w:hanging="360"/>
        <w:jc w:val="left"/>
        <w:rPr>
          <w:rFonts w:ascii="Arial" w:hAnsi="Arial" w:cs="Arial"/>
          <w:b/>
          <w:sz w:val="20"/>
          <w:szCs w:val="20"/>
        </w:rPr>
      </w:pPr>
      <w:r w:rsidRPr="00AA2EEE">
        <w:rPr>
          <w:rFonts w:ascii="Arial" w:hAnsi="Arial" w:cs="Arial"/>
          <w:b/>
          <w:sz w:val="20"/>
          <w:szCs w:val="20"/>
        </w:rPr>
        <w:t>15</w:t>
      </w:r>
      <w:r w:rsidR="00031274" w:rsidRPr="00AA2EEE">
        <w:rPr>
          <w:rFonts w:ascii="Arial" w:hAnsi="Arial" w:cs="Arial"/>
          <w:b/>
          <w:sz w:val="20"/>
          <w:szCs w:val="20"/>
        </w:rPr>
        <w:t>.2</w:t>
      </w:r>
      <w:r w:rsidR="0030267A" w:rsidRPr="00AA2EEE">
        <w:rPr>
          <w:rFonts w:ascii="Arial" w:hAnsi="Arial" w:cs="Arial"/>
          <w:b/>
          <w:sz w:val="20"/>
          <w:szCs w:val="20"/>
        </w:rPr>
        <w:tab/>
      </w:r>
      <w:r w:rsidR="00031274" w:rsidRPr="00AA2EEE">
        <w:rPr>
          <w:rFonts w:ascii="Arial" w:hAnsi="Arial" w:cs="Arial"/>
          <w:b/>
          <w:sz w:val="20"/>
          <w:szCs w:val="20"/>
        </w:rPr>
        <w:t>Sentech</w:t>
      </w:r>
    </w:p>
    <w:p w:rsidR="00926815" w:rsidRPr="00AA2EEE" w:rsidRDefault="00926815" w:rsidP="00AA2EEE">
      <w:pPr>
        <w:spacing w:after="0" w:line="240" w:lineRule="auto"/>
        <w:jc w:val="left"/>
        <w:rPr>
          <w:rFonts w:ascii="Arial" w:hAnsi="Arial" w:cs="Arial"/>
          <w:sz w:val="20"/>
          <w:szCs w:val="20"/>
          <w:lang w:val="en-ZA"/>
        </w:rPr>
      </w:pPr>
      <w:r w:rsidRPr="00AA2EEE">
        <w:rPr>
          <w:rFonts w:ascii="Arial" w:hAnsi="Arial" w:cs="Arial"/>
          <w:sz w:val="20"/>
          <w:szCs w:val="20"/>
        </w:rPr>
        <w:t xml:space="preserve">The Committee resolved that the Minister </w:t>
      </w:r>
      <w:r w:rsidR="00B62602" w:rsidRPr="00AA2EEE">
        <w:rPr>
          <w:rFonts w:ascii="Arial" w:hAnsi="Arial" w:cs="Arial"/>
          <w:sz w:val="20"/>
          <w:szCs w:val="20"/>
        </w:rPr>
        <w:t>should</w:t>
      </w:r>
      <w:r w:rsidRPr="00AA2EEE">
        <w:rPr>
          <w:rFonts w:ascii="Arial" w:hAnsi="Arial" w:cs="Arial"/>
          <w:sz w:val="20"/>
          <w:szCs w:val="20"/>
        </w:rPr>
        <w:t>:</w:t>
      </w:r>
    </w:p>
    <w:p w:rsidR="00AB6C9A" w:rsidRPr="00AA2EEE" w:rsidRDefault="00AB6C9A" w:rsidP="00AA2EEE">
      <w:pPr>
        <w:pStyle w:val="ListParagraph"/>
        <w:numPr>
          <w:ilvl w:val="0"/>
          <w:numId w:val="25"/>
        </w:numPr>
        <w:spacing w:after="0" w:line="240" w:lineRule="auto"/>
        <w:jc w:val="left"/>
        <w:rPr>
          <w:rFonts w:ascii="Arial" w:hAnsi="Arial" w:cs="Arial"/>
          <w:sz w:val="20"/>
          <w:szCs w:val="20"/>
          <w:lang w:val="en-ZA"/>
        </w:rPr>
      </w:pPr>
      <w:r w:rsidRPr="00AA2EEE">
        <w:rPr>
          <w:rFonts w:ascii="Arial" w:hAnsi="Arial" w:cs="Arial"/>
          <w:sz w:val="20"/>
          <w:szCs w:val="20"/>
          <w:lang w:val="en-ZA"/>
        </w:rPr>
        <w:t>ensure that the entity has processes in place to comply with the Auditor General’s findings; and</w:t>
      </w:r>
    </w:p>
    <w:p w:rsidR="00D84BD5" w:rsidRPr="00AA2EEE" w:rsidRDefault="00AB6C9A" w:rsidP="00AA2EEE">
      <w:pPr>
        <w:pStyle w:val="ListParagraph"/>
        <w:numPr>
          <w:ilvl w:val="0"/>
          <w:numId w:val="25"/>
        </w:num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ensure that Sentech addresses </w:t>
      </w:r>
      <w:r w:rsidR="00A02577" w:rsidRPr="00AA2EEE">
        <w:rPr>
          <w:rFonts w:ascii="Arial" w:hAnsi="Arial" w:cs="Arial"/>
          <w:sz w:val="20"/>
          <w:szCs w:val="20"/>
          <w:lang w:val="en-ZA"/>
        </w:rPr>
        <w:t>compliance issues</w:t>
      </w:r>
      <w:r w:rsidRPr="00AA2EEE">
        <w:rPr>
          <w:rFonts w:ascii="Arial" w:hAnsi="Arial" w:cs="Arial"/>
          <w:sz w:val="20"/>
          <w:szCs w:val="20"/>
          <w:lang w:val="en-ZA"/>
        </w:rPr>
        <w:t xml:space="preserve"> with the prescribed financial framework for its annual financial statements.</w:t>
      </w:r>
    </w:p>
    <w:p w:rsidR="00D84BD5" w:rsidRPr="00AA2EEE" w:rsidRDefault="00D84BD5" w:rsidP="00AA2EEE">
      <w:pPr>
        <w:spacing w:after="0" w:line="240" w:lineRule="auto"/>
        <w:jc w:val="left"/>
        <w:rPr>
          <w:rFonts w:ascii="Arial" w:hAnsi="Arial" w:cs="Arial"/>
          <w:b/>
          <w:sz w:val="20"/>
          <w:szCs w:val="20"/>
        </w:rPr>
      </w:pPr>
    </w:p>
    <w:p w:rsidR="006D7552" w:rsidRPr="00AA2EEE" w:rsidRDefault="000D1804" w:rsidP="00AA2EEE">
      <w:pPr>
        <w:spacing w:after="0" w:line="240" w:lineRule="auto"/>
        <w:ind w:left="720" w:hanging="360"/>
        <w:jc w:val="left"/>
        <w:rPr>
          <w:rFonts w:ascii="Arial" w:hAnsi="Arial" w:cs="Arial"/>
          <w:b/>
          <w:sz w:val="20"/>
          <w:szCs w:val="20"/>
        </w:rPr>
      </w:pPr>
      <w:r w:rsidRPr="00AA2EEE">
        <w:rPr>
          <w:rFonts w:ascii="Arial" w:hAnsi="Arial" w:cs="Arial"/>
          <w:b/>
          <w:sz w:val="20"/>
          <w:szCs w:val="20"/>
        </w:rPr>
        <w:t>15</w:t>
      </w:r>
      <w:r w:rsidR="00C45D8D" w:rsidRPr="00AA2EEE">
        <w:rPr>
          <w:rFonts w:ascii="Arial" w:hAnsi="Arial" w:cs="Arial"/>
          <w:b/>
          <w:sz w:val="20"/>
          <w:szCs w:val="20"/>
        </w:rPr>
        <w:t>.3</w:t>
      </w:r>
      <w:r w:rsidR="00C45D8D" w:rsidRPr="00AA2EEE">
        <w:rPr>
          <w:rFonts w:ascii="Arial" w:hAnsi="Arial" w:cs="Arial"/>
          <w:b/>
          <w:sz w:val="20"/>
          <w:szCs w:val="20"/>
        </w:rPr>
        <w:tab/>
      </w:r>
      <w:r w:rsidR="00535363" w:rsidRPr="00AA2EEE">
        <w:rPr>
          <w:rFonts w:ascii="Arial" w:hAnsi="Arial" w:cs="Arial"/>
          <w:b/>
          <w:sz w:val="20"/>
          <w:szCs w:val="20"/>
        </w:rPr>
        <w:t>FPB</w:t>
      </w:r>
      <w:r w:rsidR="00031274" w:rsidRPr="00AA2EEE" w:rsidDel="00031274">
        <w:rPr>
          <w:rFonts w:ascii="Arial" w:hAnsi="Arial" w:cs="Arial"/>
          <w:b/>
          <w:sz w:val="20"/>
          <w:szCs w:val="20"/>
        </w:rPr>
        <w:t xml:space="preserve"> </w:t>
      </w:r>
    </w:p>
    <w:p w:rsidR="006D7552" w:rsidRPr="00AA2EEE" w:rsidRDefault="006D7552" w:rsidP="00AA2EEE">
      <w:pPr>
        <w:spacing w:after="0" w:line="240" w:lineRule="auto"/>
        <w:jc w:val="left"/>
        <w:rPr>
          <w:rFonts w:ascii="Arial" w:hAnsi="Arial" w:cs="Arial"/>
          <w:sz w:val="20"/>
          <w:szCs w:val="20"/>
          <w:lang w:val="en-ZA"/>
        </w:rPr>
      </w:pPr>
      <w:r w:rsidRPr="00AA2EEE">
        <w:rPr>
          <w:rFonts w:ascii="Arial" w:hAnsi="Arial" w:cs="Arial"/>
          <w:sz w:val="20"/>
          <w:szCs w:val="20"/>
        </w:rPr>
        <w:t>The Committee resolved that the Minister should:</w:t>
      </w:r>
    </w:p>
    <w:p w:rsidR="00AB6C9A" w:rsidRPr="00AA2EEE" w:rsidRDefault="00AB6C9A" w:rsidP="00AA2EEE">
      <w:pPr>
        <w:pStyle w:val="ListParagraph"/>
        <w:numPr>
          <w:ilvl w:val="0"/>
          <w:numId w:val="26"/>
        </w:numPr>
        <w:spacing w:after="0" w:line="240" w:lineRule="auto"/>
        <w:jc w:val="left"/>
        <w:rPr>
          <w:rFonts w:ascii="Arial" w:hAnsi="Arial" w:cs="Arial"/>
          <w:sz w:val="20"/>
          <w:szCs w:val="20"/>
          <w:lang w:val="en-ZA"/>
        </w:rPr>
      </w:pPr>
      <w:r w:rsidRPr="00AA2EEE">
        <w:rPr>
          <w:rFonts w:ascii="Arial" w:hAnsi="Arial" w:cs="Arial"/>
          <w:sz w:val="20"/>
          <w:szCs w:val="20"/>
          <w:lang w:val="en-ZA"/>
        </w:rPr>
        <w:t xml:space="preserve">ensure that </w:t>
      </w:r>
      <w:r w:rsidRPr="00AA2EEE">
        <w:rPr>
          <w:rFonts w:ascii="Arial" w:hAnsi="Arial" w:cs="Arial"/>
          <w:sz w:val="20"/>
          <w:szCs w:val="20"/>
          <w:lang w:val="en-US"/>
        </w:rPr>
        <w:t>all vacant posts are filled; and</w:t>
      </w:r>
    </w:p>
    <w:p w:rsidR="00D84BD5" w:rsidRPr="00AA2EEE" w:rsidRDefault="00AB6C9A" w:rsidP="00AA2EEE">
      <w:pPr>
        <w:pStyle w:val="ListParagraph"/>
        <w:numPr>
          <w:ilvl w:val="0"/>
          <w:numId w:val="26"/>
        </w:numPr>
        <w:spacing w:after="0" w:line="240" w:lineRule="auto"/>
        <w:jc w:val="left"/>
        <w:rPr>
          <w:rFonts w:ascii="Arial" w:hAnsi="Arial" w:cs="Arial"/>
          <w:sz w:val="20"/>
          <w:szCs w:val="20"/>
        </w:rPr>
      </w:pPr>
      <w:r w:rsidRPr="00AA2EEE">
        <w:rPr>
          <w:rFonts w:ascii="Arial" w:hAnsi="Arial" w:cs="Arial"/>
          <w:sz w:val="20"/>
          <w:szCs w:val="20"/>
          <w:lang w:val="en-ZA"/>
        </w:rPr>
        <w:t>ensure that the entity has processes in place to comply with the Auditor General’s findings.</w:t>
      </w:r>
    </w:p>
    <w:p w:rsidR="00D84BD5" w:rsidRPr="00AA2EEE" w:rsidRDefault="00D84BD5" w:rsidP="00AA2EEE">
      <w:pPr>
        <w:spacing w:after="0" w:line="240" w:lineRule="auto"/>
        <w:jc w:val="left"/>
        <w:rPr>
          <w:rFonts w:ascii="Arial" w:hAnsi="Arial" w:cs="Arial"/>
          <w:sz w:val="20"/>
          <w:szCs w:val="20"/>
        </w:rPr>
      </w:pPr>
    </w:p>
    <w:p w:rsidR="00827C59" w:rsidRPr="00AA2EEE" w:rsidRDefault="00827C59" w:rsidP="00AA2EEE">
      <w:pPr>
        <w:spacing w:after="0" w:line="240" w:lineRule="auto"/>
        <w:ind w:left="720" w:hanging="360"/>
        <w:jc w:val="left"/>
        <w:rPr>
          <w:rFonts w:ascii="Arial" w:hAnsi="Arial" w:cs="Arial"/>
          <w:b/>
          <w:sz w:val="20"/>
          <w:szCs w:val="20"/>
        </w:rPr>
      </w:pPr>
      <w:r w:rsidRPr="00AA2EEE">
        <w:rPr>
          <w:rFonts w:ascii="Arial" w:hAnsi="Arial" w:cs="Arial"/>
          <w:b/>
          <w:sz w:val="20"/>
          <w:szCs w:val="20"/>
        </w:rPr>
        <w:t>1</w:t>
      </w:r>
      <w:r w:rsidR="000D1804" w:rsidRPr="00AA2EEE">
        <w:rPr>
          <w:rFonts w:ascii="Arial" w:hAnsi="Arial" w:cs="Arial"/>
          <w:b/>
          <w:sz w:val="20"/>
          <w:szCs w:val="20"/>
        </w:rPr>
        <w:t>5</w:t>
      </w:r>
      <w:r w:rsidRPr="00AA2EEE">
        <w:rPr>
          <w:rFonts w:ascii="Arial" w:hAnsi="Arial" w:cs="Arial"/>
          <w:b/>
          <w:sz w:val="20"/>
          <w:szCs w:val="20"/>
        </w:rPr>
        <w:t>.</w:t>
      </w:r>
      <w:r w:rsidR="00D84BD5" w:rsidRPr="00AA2EEE">
        <w:rPr>
          <w:rFonts w:ascii="Arial" w:hAnsi="Arial" w:cs="Arial"/>
          <w:b/>
          <w:sz w:val="20"/>
          <w:szCs w:val="20"/>
        </w:rPr>
        <w:t>4</w:t>
      </w:r>
      <w:r w:rsidRPr="00AA2EEE">
        <w:rPr>
          <w:rFonts w:ascii="Arial" w:hAnsi="Arial" w:cs="Arial"/>
          <w:b/>
          <w:sz w:val="20"/>
          <w:szCs w:val="20"/>
        </w:rPr>
        <w:tab/>
      </w:r>
      <w:r w:rsidR="00B97325" w:rsidRPr="00AA2EEE">
        <w:rPr>
          <w:rFonts w:ascii="Arial" w:hAnsi="Arial" w:cs="Arial"/>
          <w:b/>
          <w:sz w:val="20"/>
          <w:szCs w:val="20"/>
        </w:rPr>
        <w:t>.</w:t>
      </w:r>
      <w:r w:rsidRPr="00AA2EEE">
        <w:rPr>
          <w:rFonts w:ascii="Arial" w:hAnsi="Arial" w:cs="Arial"/>
          <w:b/>
          <w:sz w:val="20"/>
          <w:szCs w:val="20"/>
        </w:rPr>
        <w:t>Z</w:t>
      </w:r>
      <w:r w:rsidR="00B97325" w:rsidRPr="00AA2EEE">
        <w:rPr>
          <w:rFonts w:ascii="Arial" w:hAnsi="Arial" w:cs="Arial"/>
          <w:b/>
          <w:sz w:val="20"/>
          <w:szCs w:val="20"/>
        </w:rPr>
        <w:t>A</w:t>
      </w:r>
      <w:r w:rsidRPr="00AA2EEE">
        <w:rPr>
          <w:rFonts w:ascii="Arial" w:hAnsi="Arial" w:cs="Arial"/>
          <w:b/>
          <w:sz w:val="20"/>
          <w:szCs w:val="20"/>
        </w:rPr>
        <w:t>DNA</w:t>
      </w:r>
    </w:p>
    <w:p w:rsidR="00170EEE" w:rsidRPr="00AA2EEE" w:rsidRDefault="00170EEE" w:rsidP="00AA2EEE">
      <w:pPr>
        <w:spacing w:after="0" w:line="240" w:lineRule="auto"/>
        <w:jc w:val="left"/>
        <w:rPr>
          <w:rFonts w:ascii="Arial" w:hAnsi="Arial" w:cs="Arial"/>
          <w:sz w:val="20"/>
          <w:szCs w:val="20"/>
          <w:lang w:val="en-ZA"/>
        </w:rPr>
      </w:pPr>
      <w:r w:rsidRPr="00AA2EEE">
        <w:rPr>
          <w:rFonts w:ascii="Arial" w:hAnsi="Arial" w:cs="Arial"/>
          <w:sz w:val="20"/>
          <w:szCs w:val="20"/>
        </w:rPr>
        <w:t xml:space="preserve">The Committee resolved that the Minister should: </w:t>
      </w:r>
    </w:p>
    <w:p w:rsidR="00AB6C9A" w:rsidRPr="00AA2EEE" w:rsidRDefault="00AB6C9A" w:rsidP="00AA2EEE">
      <w:pPr>
        <w:pStyle w:val="ListParagraph"/>
        <w:numPr>
          <w:ilvl w:val="0"/>
          <w:numId w:val="27"/>
        </w:numPr>
        <w:spacing w:after="0" w:line="240" w:lineRule="auto"/>
        <w:jc w:val="left"/>
        <w:rPr>
          <w:rFonts w:ascii="Arial" w:hAnsi="Arial" w:cs="Arial"/>
          <w:sz w:val="20"/>
          <w:szCs w:val="20"/>
        </w:rPr>
      </w:pPr>
      <w:r w:rsidRPr="00AA2EEE">
        <w:rPr>
          <w:rFonts w:ascii="Arial" w:hAnsi="Arial" w:cs="Arial"/>
          <w:sz w:val="20"/>
          <w:szCs w:val="20"/>
        </w:rPr>
        <w:t xml:space="preserve">ensure that the </w:t>
      </w:r>
      <w:r w:rsidR="009E0ED3" w:rsidRPr="00AA2EEE">
        <w:rPr>
          <w:rFonts w:ascii="Arial" w:hAnsi="Arial" w:cs="Arial"/>
          <w:sz w:val="20"/>
          <w:szCs w:val="20"/>
        </w:rPr>
        <w:t>Entity maintains a clean aidit</w:t>
      </w:r>
      <w:r w:rsidRPr="00AA2EEE">
        <w:rPr>
          <w:rFonts w:ascii="Arial" w:hAnsi="Arial" w:cs="Arial"/>
          <w:sz w:val="20"/>
          <w:szCs w:val="20"/>
        </w:rPr>
        <w:t>; and</w:t>
      </w:r>
    </w:p>
    <w:p w:rsidR="00DD3091" w:rsidRPr="00AA2EEE" w:rsidRDefault="00AB6C9A" w:rsidP="00AA2EEE">
      <w:pPr>
        <w:pStyle w:val="ListParagraph"/>
        <w:numPr>
          <w:ilvl w:val="0"/>
          <w:numId w:val="27"/>
        </w:numPr>
        <w:spacing w:after="0" w:line="240" w:lineRule="auto"/>
        <w:jc w:val="left"/>
        <w:rPr>
          <w:rFonts w:ascii="Arial" w:hAnsi="Arial" w:cs="Arial"/>
          <w:sz w:val="20"/>
          <w:szCs w:val="20"/>
        </w:rPr>
      </w:pPr>
      <w:r w:rsidRPr="00AA2EEE">
        <w:rPr>
          <w:rFonts w:ascii="Arial" w:hAnsi="Arial" w:cs="Arial"/>
          <w:sz w:val="20"/>
          <w:szCs w:val="20"/>
        </w:rPr>
        <w:t xml:space="preserve"> ensure that consequence management is applied to the two staff members accused of stealing from the entity.</w:t>
      </w:r>
    </w:p>
    <w:p w:rsidR="00C4246B" w:rsidRPr="00AA2EEE" w:rsidRDefault="00C4246B" w:rsidP="00AA2EEE">
      <w:pPr>
        <w:spacing w:after="0" w:line="240" w:lineRule="auto"/>
        <w:jc w:val="left"/>
        <w:rPr>
          <w:rFonts w:ascii="Arial" w:hAnsi="Arial" w:cs="Arial"/>
          <w:sz w:val="20"/>
          <w:szCs w:val="20"/>
        </w:rPr>
      </w:pPr>
    </w:p>
    <w:p w:rsidR="00B97325" w:rsidRPr="00AA2EEE" w:rsidRDefault="00B97325" w:rsidP="00AA2EEE">
      <w:pPr>
        <w:spacing w:after="0" w:line="240" w:lineRule="auto"/>
        <w:ind w:left="720" w:hanging="360"/>
        <w:jc w:val="left"/>
        <w:rPr>
          <w:rFonts w:ascii="Arial" w:hAnsi="Arial" w:cs="Arial"/>
          <w:b/>
          <w:sz w:val="20"/>
          <w:szCs w:val="20"/>
        </w:rPr>
      </w:pPr>
      <w:r w:rsidRPr="00AA2EEE">
        <w:rPr>
          <w:rFonts w:ascii="Arial" w:hAnsi="Arial" w:cs="Arial"/>
          <w:b/>
          <w:sz w:val="20"/>
          <w:szCs w:val="20"/>
        </w:rPr>
        <w:t>1</w:t>
      </w:r>
      <w:r w:rsidR="000D1804" w:rsidRPr="00AA2EEE">
        <w:rPr>
          <w:rFonts w:ascii="Arial" w:hAnsi="Arial" w:cs="Arial"/>
          <w:b/>
          <w:sz w:val="20"/>
          <w:szCs w:val="20"/>
        </w:rPr>
        <w:t>5</w:t>
      </w:r>
      <w:r w:rsidRPr="00AA2EEE">
        <w:rPr>
          <w:rFonts w:ascii="Arial" w:hAnsi="Arial" w:cs="Arial"/>
          <w:b/>
          <w:sz w:val="20"/>
          <w:szCs w:val="20"/>
        </w:rPr>
        <w:t>.</w:t>
      </w:r>
      <w:r w:rsidR="00D84BD5" w:rsidRPr="00AA2EEE">
        <w:rPr>
          <w:rFonts w:ascii="Arial" w:hAnsi="Arial" w:cs="Arial"/>
          <w:b/>
          <w:sz w:val="20"/>
          <w:szCs w:val="20"/>
        </w:rPr>
        <w:t>5</w:t>
      </w:r>
      <w:r w:rsidRPr="00AA2EEE">
        <w:rPr>
          <w:rFonts w:ascii="Arial" w:hAnsi="Arial" w:cs="Arial"/>
          <w:b/>
          <w:sz w:val="20"/>
          <w:szCs w:val="20"/>
        </w:rPr>
        <w:tab/>
      </w:r>
      <w:r w:rsidR="00031274" w:rsidRPr="00AA2EEE">
        <w:rPr>
          <w:rFonts w:ascii="Arial" w:hAnsi="Arial" w:cs="Arial"/>
          <w:b/>
          <w:sz w:val="20"/>
          <w:szCs w:val="20"/>
        </w:rPr>
        <w:t>NEMISA</w:t>
      </w:r>
      <w:r w:rsidR="00031274" w:rsidRPr="00AA2EEE" w:rsidDel="00031274">
        <w:rPr>
          <w:rFonts w:ascii="Arial" w:hAnsi="Arial" w:cs="Arial"/>
          <w:b/>
          <w:sz w:val="20"/>
          <w:szCs w:val="20"/>
        </w:rPr>
        <w:t xml:space="preserve"> </w:t>
      </w:r>
    </w:p>
    <w:p w:rsidR="00FE5FE2" w:rsidRPr="00AA2EEE" w:rsidRDefault="00FE5FE2" w:rsidP="00AA2EEE">
      <w:pPr>
        <w:spacing w:after="0" w:line="240" w:lineRule="auto"/>
        <w:jc w:val="left"/>
        <w:rPr>
          <w:rFonts w:ascii="Arial" w:hAnsi="Arial" w:cs="Arial"/>
          <w:sz w:val="20"/>
          <w:szCs w:val="20"/>
          <w:lang w:val="en-ZA"/>
        </w:rPr>
      </w:pPr>
      <w:r w:rsidRPr="00AA2EEE">
        <w:rPr>
          <w:rFonts w:ascii="Arial" w:hAnsi="Arial" w:cs="Arial"/>
          <w:sz w:val="20"/>
          <w:szCs w:val="20"/>
        </w:rPr>
        <w:t xml:space="preserve">The Committee resolved that the Minister should: </w:t>
      </w:r>
    </w:p>
    <w:p w:rsidR="00AB6C9A" w:rsidRPr="00AA2EEE" w:rsidRDefault="00AB6C9A" w:rsidP="00AA2EEE">
      <w:pPr>
        <w:pStyle w:val="ListParagraph"/>
        <w:numPr>
          <w:ilvl w:val="0"/>
          <w:numId w:val="28"/>
        </w:numPr>
        <w:spacing w:after="0" w:line="240" w:lineRule="auto"/>
        <w:jc w:val="left"/>
        <w:rPr>
          <w:rFonts w:ascii="Arial" w:hAnsi="Arial" w:cs="Arial"/>
          <w:b/>
          <w:bCs/>
          <w:sz w:val="20"/>
          <w:szCs w:val="20"/>
          <w:lang w:val="en-US"/>
        </w:rPr>
      </w:pPr>
      <w:r w:rsidRPr="00AA2EEE">
        <w:rPr>
          <w:rFonts w:ascii="Arial" w:hAnsi="Arial" w:cs="Arial"/>
          <w:bCs/>
          <w:sz w:val="20"/>
          <w:szCs w:val="20"/>
          <w:lang w:val="en-ZA"/>
        </w:rPr>
        <w:t>ensure that the entity has processes in place to comply with the Auditor-General’s findings;</w:t>
      </w:r>
    </w:p>
    <w:p w:rsidR="00AB6C9A" w:rsidRPr="00AA2EEE" w:rsidRDefault="00AB6C9A" w:rsidP="00AA2EEE">
      <w:pPr>
        <w:pStyle w:val="ListParagraph"/>
        <w:numPr>
          <w:ilvl w:val="0"/>
          <w:numId w:val="28"/>
        </w:numPr>
        <w:spacing w:after="0" w:line="240" w:lineRule="auto"/>
        <w:jc w:val="left"/>
        <w:rPr>
          <w:rFonts w:ascii="Arial" w:hAnsi="Arial" w:cs="Arial"/>
          <w:bCs/>
          <w:sz w:val="20"/>
          <w:szCs w:val="20"/>
        </w:rPr>
      </w:pPr>
      <w:r w:rsidRPr="00AA2EEE">
        <w:rPr>
          <w:rFonts w:ascii="Arial" w:hAnsi="Arial" w:cs="Arial"/>
          <w:bCs/>
          <w:sz w:val="20"/>
          <w:szCs w:val="20"/>
          <w:lang w:val="en-US"/>
        </w:rPr>
        <w:t xml:space="preserve">ensure </w:t>
      </w:r>
      <w:r w:rsidRPr="00AA2EEE">
        <w:rPr>
          <w:rFonts w:ascii="Arial" w:hAnsi="Arial" w:cs="Arial"/>
          <w:bCs/>
          <w:sz w:val="20"/>
          <w:szCs w:val="20"/>
        </w:rPr>
        <w:t>that there was an adequate implementation of proper record-keeping; and</w:t>
      </w:r>
    </w:p>
    <w:p w:rsidR="00D84BD5" w:rsidRPr="00AA2EEE" w:rsidRDefault="00AB6C9A" w:rsidP="00AA2EEE">
      <w:pPr>
        <w:pStyle w:val="ListParagraph"/>
        <w:numPr>
          <w:ilvl w:val="0"/>
          <w:numId w:val="28"/>
        </w:numPr>
        <w:spacing w:after="0" w:line="240" w:lineRule="auto"/>
        <w:jc w:val="left"/>
        <w:rPr>
          <w:rFonts w:ascii="Arial" w:hAnsi="Arial" w:cs="Arial"/>
          <w:bCs/>
          <w:sz w:val="20"/>
          <w:szCs w:val="20"/>
        </w:rPr>
      </w:pPr>
      <w:r w:rsidRPr="00AA2EEE">
        <w:rPr>
          <w:rFonts w:ascii="Arial" w:hAnsi="Arial" w:cs="Arial"/>
          <w:bCs/>
          <w:sz w:val="20"/>
          <w:szCs w:val="20"/>
          <w:lang w:val="en-US"/>
        </w:rPr>
        <w:t>ensure that all key vacancies are filled.</w:t>
      </w:r>
    </w:p>
    <w:p w:rsidR="00D84BD5" w:rsidRPr="00AA2EEE" w:rsidRDefault="00D84BD5" w:rsidP="00AA2EEE">
      <w:pPr>
        <w:spacing w:after="0" w:line="240" w:lineRule="auto"/>
        <w:jc w:val="left"/>
        <w:rPr>
          <w:rFonts w:ascii="Arial" w:hAnsi="Arial" w:cs="Arial"/>
          <w:b/>
          <w:bCs/>
          <w:sz w:val="20"/>
          <w:szCs w:val="20"/>
        </w:rPr>
      </w:pPr>
    </w:p>
    <w:p w:rsidR="00535363" w:rsidRPr="00AA2EEE" w:rsidRDefault="00535363" w:rsidP="00AA2EEE">
      <w:pPr>
        <w:spacing w:after="0" w:line="240" w:lineRule="auto"/>
        <w:ind w:left="720" w:hanging="360"/>
        <w:jc w:val="left"/>
        <w:rPr>
          <w:rFonts w:ascii="Arial" w:hAnsi="Arial" w:cs="Arial"/>
          <w:b/>
          <w:bCs/>
          <w:sz w:val="20"/>
          <w:szCs w:val="20"/>
        </w:rPr>
      </w:pPr>
      <w:r w:rsidRPr="00AA2EEE">
        <w:rPr>
          <w:rFonts w:ascii="Arial" w:hAnsi="Arial" w:cs="Arial"/>
          <w:b/>
          <w:bCs/>
          <w:sz w:val="20"/>
          <w:szCs w:val="20"/>
        </w:rPr>
        <w:t>15.</w:t>
      </w:r>
      <w:r w:rsidR="00D84BD5" w:rsidRPr="00AA2EEE">
        <w:rPr>
          <w:rFonts w:ascii="Arial" w:hAnsi="Arial" w:cs="Arial"/>
          <w:b/>
          <w:bCs/>
          <w:sz w:val="20"/>
          <w:szCs w:val="20"/>
        </w:rPr>
        <w:t>6</w:t>
      </w:r>
      <w:r w:rsidRPr="00AA2EEE">
        <w:rPr>
          <w:rFonts w:ascii="Arial" w:hAnsi="Arial" w:cs="Arial"/>
          <w:b/>
          <w:bCs/>
          <w:sz w:val="20"/>
          <w:szCs w:val="20"/>
        </w:rPr>
        <w:tab/>
        <w:t>USAASA/USAF</w:t>
      </w:r>
    </w:p>
    <w:p w:rsidR="00535363" w:rsidRPr="00AA2EEE" w:rsidRDefault="00535363" w:rsidP="00AA2EEE">
      <w:pPr>
        <w:spacing w:after="0" w:line="240" w:lineRule="auto"/>
        <w:jc w:val="left"/>
        <w:rPr>
          <w:rFonts w:ascii="Arial" w:hAnsi="Arial" w:cs="Arial"/>
          <w:sz w:val="20"/>
          <w:szCs w:val="20"/>
          <w:lang w:val="en-ZA"/>
        </w:rPr>
      </w:pPr>
      <w:r w:rsidRPr="00AA2EEE">
        <w:rPr>
          <w:rFonts w:ascii="Arial" w:hAnsi="Arial" w:cs="Arial"/>
          <w:sz w:val="20"/>
          <w:szCs w:val="20"/>
        </w:rPr>
        <w:t xml:space="preserve">The Committee resolved that the Minister should: </w:t>
      </w:r>
    </w:p>
    <w:p w:rsidR="00AB6C9A" w:rsidRPr="00AA2EEE" w:rsidRDefault="00AB6C9A" w:rsidP="00AA2EEE">
      <w:pPr>
        <w:pStyle w:val="ListParagraph"/>
        <w:numPr>
          <w:ilvl w:val="0"/>
          <w:numId w:val="29"/>
        </w:numPr>
        <w:spacing w:after="0" w:line="240" w:lineRule="auto"/>
        <w:jc w:val="left"/>
        <w:rPr>
          <w:rFonts w:ascii="Arial" w:hAnsi="Arial" w:cs="Arial"/>
          <w:b/>
          <w:bCs/>
          <w:sz w:val="20"/>
          <w:szCs w:val="20"/>
          <w:lang w:val="en-US"/>
        </w:rPr>
      </w:pPr>
      <w:r w:rsidRPr="00AA2EEE">
        <w:rPr>
          <w:rFonts w:ascii="Arial" w:hAnsi="Arial" w:cs="Arial"/>
          <w:bCs/>
          <w:sz w:val="20"/>
          <w:szCs w:val="20"/>
          <w:lang w:val="en-ZA"/>
        </w:rPr>
        <w:t>ensure that the entity has processes in place to comply with the Auditor-General’s findings;</w:t>
      </w:r>
    </w:p>
    <w:p w:rsidR="00AB6C9A" w:rsidRPr="00AA2EEE" w:rsidRDefault="00AB6C9A" w:rsidP="00AA2EEE">
      <w:pPr>
        <w:pStyle w:val="ListParagraph"/>
        <w:numPr>
          <w:ilvl w:val="0"/>
          <w:numId w:val="29"/>
        </w:numPr>
        <w:spacing w:after="0" w:line="240" w:lineRule="auto"/>
        <w:jc w:val="left"/>
        <w:rPr>
          <w:rFonts w:ascii="Arial" w:hAnsi="Arial" w:cs="Arial"/>
          <w:bCs/>
          <w:sz w:val="20"/>
          <w:szCs w:val="20"/>
          <w:lang w:val="en-US"/>
        </w:rPr>
      </w:pPr>
      <w:r w:rsidRPr="00AA2EEE">
        <w:rPr>
          <w:rFonts w:ascii="Arial" w:hAnsi="Arial" w:cs="Arial"/>
          <w:bCs/>
          <w:sz w:val="20"/>
          <w:szCs w:val="20"/>
          <w:lang w:val="en-US"/>
        </w:rPr>
        <w:t>ensure that all targets are attained;</w:t>
      </w:r>
    </w:p>
    <w:p w:rsidR="00AB6C9A" w:rsidRPr="00AA2EEE" w:rsidRDefault="00AB6C9A" w:rsidP="00AA2EEE">
      <w:pPr>
        <w:pStyle w:val="ListParagraph"/>
        <w:numPr>
          <w:ilvl w:val="0"/>
          <w:numId w:val="29"/>
        </w:numPr>
        <w:spacing w:after="0" w:line="240" w:lineRule="auto"/>
        <w:jc w:val="left"/>
        <w:rPr>
          <w:rFonts w:ascii="Arial" w:hAnsi="Arial" w:cs="Arial"/>
          <w:bCs/>
          <w:sz w:val="20"/>
          <w:szCs w:val="20"/>
        </w:rPr>
      </w:pPr>
      <w:r w:rsidRPr="00AA2EEE">
        <w:rPr>
          <w:rFonts w:ascii="Arial" w:hAnsi="Arial" w:cs="Arial"/>
          <w:bCs/>
          <w:sz w:val="20"/>
          <w:szCs w:val="20"/>
          <w:lang w:val="en-US"/>
        </w:rPr>
        <w:t>ensure that processes in respect of consequence</w:t>
      </w:r>
      <w:r w:rsidRPr="00AA2EEE">
        <w:rPr>
          <w:rFonts w:ascii="Arial" w:hAnsi="Arial" w:cs="Arial"/>
          <w:bCs/>
          <w:sz w:val="20"/>
          <w:szCs w:val="20"/>
        </w:rPr>
        <w:t xml:space="preserve"> management would be implemented; </w:t>
      </w:r>
    </w:p>
    <w:p w:rsidR="009E0ED3" w:rsidRPr="00AA2EEE" w:rsidRDefault="00AB6C9A" w:rsidP="00AA2EEE">
      <w:pPr>
        <w:pStyle w:val="ListParagraph"/>
        <w:numPr>
          <w:ilvl w:val="0"/>
          <w:numId w:val="29"/>
        </w:numPr>
        <w:spacing w:after="0" w:line="240" w:lineRule="auto"/>
        <w:jc w:val="left"/>
        <w:rPr>
          <w:rFonts w:ascii="Arial" w:hAnsi="Arial" w:cs="Arial"/>
          <w:bCs/>
          <w:sz w:val="20"/>
          <w:szCs w:val="20"/>
        </w:rPr>
      </w:pPr>
      <w:r w:rsidRPr="00AA2EEE">
        <w:rPr>
          <w:rFonts w:ascii="Arial" w:hAnsi="Arial" w:cs="Arial"/>
          <w:bCs/>
          <w:sz w:val="20"/>
          <w:szCs w:val="20"/>
        </w:rPr>
        <w:t>ensure that all key vacancies are filled at USAASA/USAF</w:t>
      </w:r>
      <w:r w:rsidR="009E0ED3" w:rsidRPr="00AA2EEE">
        <w:rPr>
          <w:rFonts w:ascii="Arial" w:hAnsi="Arial" w:cs="Arial"/>
          <w:bCs/>
          <w:sz w:val="20"/>
          <w:szCs w:val="20"/>
        </w:rPr>
        <w:t>; and</w:t>
      </w:r>
    </w:p>
    <w:p w:rsidR="00AB6C9A" w:rsidRPr="00AA2EEE" w:rsidRDefault="009E0ED3" w:rsidP="00AA2EEE">
      <w:pPr>
        <w:pStyle w:val="ListParagraph"/>
        <w:numPr>
          <w:ilvl w:val="0"/>
          <w:numId w:val="29"/>
        </w:numPr>
        <w:spacing w:after="0" w:line="240" w:lineRule="auto"/>
        <w:jc w:val="left"/>
        <w:rPr>
          <w:rFonts w:ascii="Arial" w:hAnsi="Arial" w:cs="Arial"/>
          <w:bCs/>
          <w:sz w:val="20"/>
          <w:szCs w:val="20"/>
        </w:rPr>
      </w:pPr>
      <w:r w:rsidRPr="00AA2EEE">
        <w:rPr>
          <w:rFonts w:ascii="Arial" w:hAnsi="Arial" w:cs="Arial"/>
          <w:bCs/>
          <w:sz w:val="20"/>
          <w:szCs w:val="20"/>
        </w:rPr>
        <w:t>ensure that the transition period of winding up USAASA and transformation of USAF into a Digital Development Fund does not compromise adherence to audit action plans that respond to AGSA findings</w:t>
      </w:r>
      <w:r w:rsidR="00AB6C9A" w:rsidRPr="00AA2EEE">
        <w:rPr>
          <w:rFonts w:ascii="Arial" w:hAnsi="Arial" w:cs="Arial"/>
          <w:bCs/>
          <w:sz w:val="20"/>
          <w:szCs w:val="20"/>
        </w:rPr>
        <w:t>.</w:t>
      </w:r>
    </w:p>
    <w:p w:rsidR="00D84BD5" w:rsidRPr="00AA2EEE" w:rsidRDefault="00D84BD5" w:rsidP="00AA2EEE">
      <w:pPr>
        <w:spacing w:after="0" w:line="240" w:lineRule="auto"/>
        <w:jc w:val="left"/>
        <w:rPr>
          <w:rFonts w:ascii="Arial" w:hAnsi="Arial" w:cs="Arial"/>
          <w:bCs/>
          <w:sz w:val="20"/>
          <w:szCs w:val="20"/>
          <w:lang w:val="en-US"/>
        </w:rPr>
      </w:pPr>
    </w:p>
    <w:p w:rsidR="00535363" w:rsidRPr="00AA2EEE" w:rsidRDefault="00535363" w:rsidP="00AA2EEE">
      <w:pPr>
        <w:spacing w:after="0" w:line="240" w:lineRule="auto"/>
        <w:ind w:left="720" w:hanging="360"/>
        <w:jc w:val="left"/>
        <w:rPr>
          <w:rFonts w:ascii="Arial" w:hAnsi="Arial" w:cs="Arial"/>
          <w:b/>
          <w:bCs/>
          <w:sz w:val="20"/>
          <w:szCs w:val="20"/>
          <w:lang w:val="en-US"/>
        </w:rPr>
      </w:pPr>
      <w:r w:rsidRPr="00AA2EEE">
        <w:rPr>
          <w:rFonts w:ascii="Arial" w:hAnsi="Arial" w:cs="Arial"/>
          <w:b/>
          <w:bCs/>
          <w:sz w:val="20"/>
          <w:szCs w:val="20"/>
          <w:lang w:val="en-US"/>
        </w:rPr>
        <w:t>15.</w:t>
      </w:r>
      <w:r w:rsidR="00D84BD5" w:rsidRPr="00AA2EEE">
        <w:rPr>
          <w:rFonts w:ascii="Arial" w:hAnsi="Arial" w:cs="Arial"/>
          <w:b/>
          <w:bCs/>
          <w:sz w:val="20"/>
          <w:szCs w:val="20"/>
          <w:lang w:val="en-US"/>
        </w:rPr>
        <w:t>7</w:t>
      </w:r>
      <w:r w:rsidRPr="00AA2EEE">
        <w:rPr>
          <w:rFonts w:ascii="Arial" w:hAnsi="Arial" w:cs="Arial"/>
          <w:b/>
          <w:bCs/>
          <w:sz w:val="20"/>
          <w:szCs w:val="20"/>
          <w:lang w:val="en-US"/>
        </w:rPr>
        <w:tab/>
        <w:t>ICASA</w:t>
      </w:r>
    </w:p>
    <w:p w:rsidR="00535363" w:rsidRPr="00AA2EEE" w:rsidRDefault="00535363" w:rsidP="00AA2EEE">
      <w:pPr>
        <w:spacing w:after="0" w:line="240" w:lineRule="auto"/>
        <w:jc w:val="left"/>
        <w:rPr>
          <w:rFonts w:ascii="Arial" w:hAnsi="Arial" w:cs="Arial"/>
          <w:sz w:val="20"/>
          <w:szCs w:val="20"/>
          <w:lang w:val="en-ZA"/>
        </w:rPr>
      </w:pPr>
      <w:r w:rsidRPr="00AA2EEE">
        <w:rPr>
          <w:rFonts w:ascii="Arial" w:hAnsi="Arial" w:cs="Arial"/>
          <w:sz w:val="20"/>
          <w:szCs w:val="20"/>
        </w:rPr>
        <w:t>The Committee resolved that the Minister should:</w:t>
      </w:r>
    </w:p>
    <w:p w:rsidR="00411C1F" w:rsidRPr="00AA2EEE" w:rsidRDefault="00AB6C9A" w:rsidP="00AA2EEE">
      <w:pPr>
        <w:pStyle w:val="ListParagraph"/>
        <w:numPr>
          <w:ilvl w:val="0"/>
          <w:numId w:val="30"/>
        </w:numPr>
        <w:spacing w:after="0" w:line="240" w:lineRule="auto"/>
        <w:jc w:val="left"/>
        <w:rPr>
          <w:rFonts w:ascii="Arial" w:hAnsi="Arial" w:cs="Arial"/>
          <w:sz w:val="20"/>
          <w:szCs w:val="20"/>
        </w:rPr>
      </w:pPr>
      <w:r w:rsidRPr="00AA2EEE">
        <w:rPr>
          <w:rFonts w:ascii="Arial" w:hAnsi="Arial" w:cs="Arial"/>
          <w:sz w:val="20"/>
          <w:szCs w:val="20"/>
          <w:lang w:val="en-US"/>
        </w:rPr>
        <w:t>ensure</w:t>
      </w:r>
      <w:r w:rsidRPr="00AA2EEE">
        <w:rPr>
          <w:rFonts w:ascii="Arial" w:hAnsi="Arial" w:cs="Arial"/>
          <w:b/>
          <w:sz w:val="20"/>
          <w:szCs w:val="20"/>
          <w:lang w:val="en-US"/>
        </w:rPr>
        <w:t xml:space="preserve"> </w:t>
      </w:r>
      <w:r w:rsidRPr="00AA2EEE">
        <w:rPr>
          <w:rFonts w:ascii="Arial" w:hAnsi="Arial" w:cs="Arial"/>
          <w:sz w:val="20"/>
          <w:szCs w:val="20"/>
          <w:lang w:val="en-US"/>
        </w:rPr>
        <w:t xml:space="preserve">that processes are in place for </w:t>
      </w:r>
      <w:r w:rsidRPr="00AA2EEE">
        <w:rPr>
          <w:rFonts w:ascii="Arial" w:hAnsi="Arial" w:cs="Arial"/>
          <w:sz w:val="20"/>
          <w:szCs w:val="20"/>
        </w:rPr>
        <w:t>ICASA to pay its debtors on time;</w:t>
      </w:r>
    </w:p>
    <w:p w:rsidR="00AB6C9A" w:rsidRPr="00AA2EEE" w:rsidRDefault="00411C1F" w:rsidP="00AA2EEE">
      <w:pPr>
        <w:pStyle w:val="ListParagraph"/>
        <w:numPr>
          <w:ilvl w:val="0"/>
          <w:numId w:val="30"/>
        </w:numPr>
        <w:spacing w:after="0" w:line="240" w:lineRule="auto"/>
        <w:jc w:val="left"/>
        <w:rPr>
          <w:rFonts w:ascii="Arial" w:hAnsi="Arial" w:cs="Arial"/>
          <w:sz w:val="20"/>
          <w:szCs w:val="20"/>
        </w:rPr>
      </w:pPr>
      <w:r w:rsidRPr="00AA2EEE">
        <w:rPr>
          <w:rFonts w:ascii="Arial" w:hAnsi="Arial" w:cs="Arial"/>
          <w:sz w:val="20"/>
          <w:szCs w:val="20"/>
        </w:rPr>
        <w:t>ensure that</w:t>
      </w:r>
      <w:r w:rsidR="001E1C50" w:rsidRPr="00AA2EEE">
        <w:rPr>
          <w:rFonts w:ascii="Arial" w:hAnsi="Arial" w:cs="Arial"/>
          <w:sz w:val="20"/>
          <w:szCs w:val="20"/>
        </w:rPr>
        <w:t xml:space="preserve"> ICASA achieve</w:t>
      </w:r>
      <w:r w:rsidRPr="00AA2EEE">
        <w:rPr>
          <w:rFonts w:ascii="Arial" w:hAnsi="Arial" w:cs="Arial"/>
          <w:sz w:val="20"/>
          <w:szCs w:val="20"/>
        </w:rPr>
        <w:t>s</w:t>
      </w:r>
      <w:r w:rsidR="001E1C50" w:rsidRPr="00AA2EEE">
        <w:rPr>
          <w:rFonts w:ascii="Arial" w:hAnsi="Arial" w:cs="Arial"/>
          <w:sz w:val="20"/>
          <w:szCs w:val="20"/>
        </w:rPr>
        <w:t xml:space="preserve"> a clean audit in future</w:t>
      </w:r>
      <w:r w:rsidRPr="00AA2EEE">
        <w:rPr>
          <w:rFonts w:ascii="Arial" w:hAnsi="Arial" w:cs="Arial"/>
          <w:sz w:val="20"/>
          <w:szCs w:val="20"/>
        </w:rPr>
        <w:t>;</w:t>
      </w:r>
      <w:r w:rsidR="00AB6C9A" w:rsidRPr="00AA2EEE">
        <w:rPr>
          <w:rFonts w:ascii="Arial" w:hAnsi="Arial" w:cs="Arial"/>
          <w:sz w:val="20"/>
          <w:szCs w:val="20"/>
        </w:rPr>
        <w:t xml:space="preserve"> and</w:t>
      </w:r>
    </w:p>
    <w:p w:rsidR="00410F63" w:rsidRPr="00AA2EEE" w:rsidRDefault="00AB6C9A" w:rsidP="00AA2EEE">
      <w:pPr>
        <w:pStyle w:val="ListParagraph"/>
        <w:numPr>
          <w:ilvl w:val="0"/>
          <w:numId w:val="30"/>
        </w:numPr>
        <w:spacing w:after="0" w:line="240" w:lineRule="auto"/>
        <w:jc w:val="left"/>
        <w:rPr>
          <w:rFonts w:ascii="Arial" w:hAnsi="Arial" w:cs="Arial"/>
          <w:sz w:val="20"/>
          <w:szCs w:val="20"/>
          <w:lang w:val="en-US"/>
        </w:rPr>
      </w:pPr>
      <w:r w:rsidRPr="00AA2EEE">
        <w:rPr>
          <w:rFonts w:ascii="Arial" w:hAnsi="Arial" w:cs="Arial"/>
          <w:sz w:val="20"/>
          <w:szCs w:val="20"/>
          <w:lang w:val="en-ZA"/>
        </w:rPr>
        <w:t>ensure that proper action plans are in place to address all issues raised by the Auditor-General</w:t>
      </w:r>
      <w:r w:rsidR="00411C1F" w:rsidRPr="00AA2EEE">
        <w:rPr>
          <w:rFonts w:ascii="Arial" w:hAnsi="Arial" w:cs="Arial"/>
          <w:sz w:val="20"/>
          <w:szCs w:val="20"/>
          <w:lang w:val="en-ZA"/>
        </w:rPr>
        <w:t>.</w:t>
      </w:r>
    </w:p>
    <w:p w:rsidR="00D84BD5" w:rsidRPr="00AA2EEE" w:rsidRDefault="00D84BD5" w:rsidP="00AA2EEE">
      <w:pPr>
        <w:spacing w:after="0" w:line="240" w:lineRule="auto"/>
        <w:jc w:val="left"/>
        <w:rPr>
          <w:rFonts w:ascii="Arial" w:hAnsi="Arial" w:cs="Arial"/>
          <w:sz w:val="20"/>
          <w:szCs w:val="20"/>
          <w:lang w:val="en-US"/>
        </w:rPr>
      </w:pPr>
    </w:p>
    <w:p w:rsidR="00535363" w:rsidRPr="00AA2EEE" w:rsidRDefault="00535363" w:rsidP="00AA2EEE">
      <w:pPr>
        <w:spacing w:after="0" w:line="240" w:lineRule="auto"/>
        <w:ind w:left="720" w:hanging="360"/>
        <w:jc w:val="left"/>
        <w:rPr>
          <w:rFonts w:ascii="Arial" w:hAnsi="Arial" w:cs="Arial"/>
          <w:b/>
          <w:bCs/>
          <w:sz w:val="20"/>
          <w:szCs w:val="20"/>
        </w:rPr>
      </w:pPr>
      <w:r w:rsidRPr="00AA2EEE">
        <w:rPr>
          <w:rFonts w:ascii="Arial" w:hAnsi="Arial" w:cs="Arial"/>
          <w:b/>
          <w:bCs/>
          <w:sz w:val="20"/>
          <w:szCs w:val="20"/>
        </w:rPr>
        <w:t>15.</w:t>
      </w:r>
      <w:r w:rsidR="00D84BD5" w:rsidRPr="00AA2EEE">
        <w:rPr>
          <w:rFonts w:ascii="Arial" w:hAnsi="Arial" w:cs="Arial"/>
          <w:b/>
          <w:bCs/>
          <w:sz w:val="20"/>
          <w:szCs w:val="20"/>
        </w:rPr>
        <w:t>8</w:t>
      </w:r>
      <w:r w:rsidRPr="00AA2EEE">
        <w:rPr>
          <w:rFonts w:ascii="Arial" w:hAnsi="Arial" w:cs="Arial"/>
          <w:b/>
          <w:bCs/>
          <w:sz w:val="20"/>
          <w:szCs w:val="20"/>
        </w:rPr>
        <w:tab/>
        <w:t>SABC</w:t>
      </w:r>
    </w:p>
    <w:p w:rsidR="00535363" w:rsidRPr="00AA2EEE" w:rsidRDefault="00535363" w:rsidP="00AA2EEE">
      <w:pPr>
        <w:spacing w:after="0" w:line="240" w:lineRule="auto"/>
        <w:jc w:val="left"/>
        <w:rPr>
          <w:rFonts w:ascii="Arial" w:hAnsi="Arial" w:cs="Arial"/>
          <w:sz w:val="20"/>
          <w:szCs w:val="20"/>
          <w:lang w:val="en-ZA"/>
        </w:rPr>
      </w:pPr>
      <w:r w:rsidRPr="00AA2EEE">
        <w:rPr>
          <w:rFonts w:ascii="Arial" w:hAnsi="Arial" w:cs="Arial"/>
          <w:sz w:val="20"/>
          <w:szCs w:val="20"/>
        </w:rPr>
        <w:t>The Committee resolved that the Minister should:</w:t>
      </w:r>
    </w:p>
    <w:p w:rsidR="00411C1F" w:rsidRPr="00AA2EEE" w:rsidRDefault="00411C1F" w:rsidP="00AA2EEE">
      <w:pPr>
        <w:pStyle w:val="ListParagraph"/>
        <w:numPr>
          <w:ilvl w:val="0"/>
          <w:numId w:val="31"/>
        </w:numPr>
        <w:spacing w:after="0" w:line="240" w:lineRule="auto"/>
        <w:jc w:val="left"/>
        <w:rPr>
          <w:rFonts w:ascii="Arial" w:hAnsi="Arial" w:cs="Arial"/>
          <w:sz w:val="20"/>
          <w:szCs w:val="20"/>
        </w:rPr>
      </w:pPr>
      <w:r w:rsidRPr="00AA2EEE">
        <w:rPr>
          <w:rFonts w:ascii="Arial" w:hAnsi="Arial" w:cs="Arial"/>
          <w:sz w:val="20"/>
          <w:szCs w:val="20"/>
          <w:lang w:val="en-ZA"/>
        </w:rPr>
        <w:t xml:space="preserve">ensure that processes are in place to address </w:t>
      </w:r>
      <w:r w:rsidRPr="00AA2EEE">
        <w:rPr>
          <w:rFonts w:ascii="Arial" w:hAnsi="Arial" w:cs="Arial"/>
          <w:sz w:val="20"/>
          <w:szCs w:val="20"/>
          <w:lang w:val="en-US"/>
        </w:rPr>
        <w:t>irregular expenditure;</w:t>
      </w:r>
    </w:p>
    <w:p w:rsidR="00411C1F" w:rsidRPr="00AA2EEE" w:rsidRDefault="00411C1F" w:rsidP="00AA2EEE">
      <w:pPr>
        <w:pStyle w:val="ListParagraph"/>
        <w:numPr>
          <w:ilvl w:val="0"/>
          <w:numId w:val="31"/>
        </w:numPr>
        <w:spacing w:after="0" w:line="240" w:lineRule="auto"/>
        <w:jc w:val="left"/>
        <w:rPr>
          <w:rFonts w:ascii="Arial" w:hAnsi="Arial" w:cs="Arial"/>
          <w:sz w:val="20"/>
          <w:szCs w:val="20"/>
        </w:rPr>
      </w:pPr>
      <w:r w:rsidRPr="00AA2EEE">
        <w:rPr>
          <w:rFonts w:ascii="Arial" w:hAnsi="Arial" w:cs="Arial"/>
          <w:sz w:val="20"/>
          <w:szCs w:val="20"/>
          <w:lang w:val="en-ZA"/>
        </w:rPr>
        <w:t xml:space="preserve">ensure that proper action plans are in place to address all issues raised by the Auditor-General; </w:t>
      </w:r>
    </w:p>
    <w:p w:rsidR="00411C1F" w:rsidRPr="00AA2EEE" w:rsidRDefault="00411C1F" w:rsidP="00AA2EEE">
      <w:pPr>
        <w:pStyle w:val="ListParagraph"/>
        <w:numPr>
          <w:ilvl w:val="0"/>
          <w:numId w:val="31"/>
        </w:numPr>
        <w:spacing w:after="0" w:line="240" w:lineRule="auto"/>
        <w:jc w:val="left"/>
        <w:rPr>
          <w:rFonts w:ascii="Arial" w:hAnsi="Arial" w:cs="Arial"/>
          <w:sz w:val="20"/>
          <w:szCs w:val="20"/>
        </w:rPr>
      </w:pPr>
      <w:r w:rsidRPr="00AA2EEE">
        <w:rPr>
          <w:rFonts w:ascii="Arial" w:hAnsi="Arial" w:cs="Arial"/>
          <w:sz w:val="20"/>
          <w:szCs w:val="20"/>
          <w:lang w:val="en-ZA"/>
        </w:rPr>
        <w:t>ensure that consequence management is implemented;</w:t>
      </w:r>
    </w:p>
    <w:p w:rsidR="00411C1F" w:rsidRPr="00AA2EEE" w:rsidRDefault="00411C1F" w:rsidP="00AA2EEE">
      <w:pPr>
        <w:pStyle w:val="ListParagraph"/>
        <w:numPr>
          <w:ilvl w:val="0"/>
          <w:numId w:val="31"/>
        </w:numPr>
        <w:spacing w:after="0" w:line="240" w:lineRule="auto"/>
        <w:jc w:val="left"/>
        <w:rPr>
          <w:rFonts w:ascii="Arial" w:hAnsi="Arial" w:cs="Arial"/>
          <w:sz w:val="20"/>
          <w:szCs w:val="20"/>
        </w:rPr>
      </w:pPr>
      <w:r w:rsidRPr="00AA2EEE">
        <w:rPr>
          <w:rFonts w:ascii="Arial" w:hAnsi="Arial" w:cs="Arial"/>
          <w:sz w:val="20"/>
          <w:szCs w:val="20"/>
        </w:rPr>
        <w:t xml:space="preserve">ensure that processes are in place to deal with the legislative constraints at </w:t>
      </w:r>
      <w:r w:rsidR="009E0ED3" w:rsidRPr="00AA2EEE">
        <w:rPr>
          <w:rFonts w:ascii="Arial" w:hAnsi="Arial" w:cs="Arial"/>
          <w:sz w:val="20"/>
          <w:szCs w:val="20"/>
        </w:rPr>
        <w:t xml:space="preserve">the </w:t>
      </w:r>
      <w:r w:rsidRPr="00AA2EEE">
        <w:rPr>
          <w:rFonts w:ascii="Arial" w:hAnsi="Arial" w:cs="Arial"/>
          <w:sz w:val="20"/>
          <w:szCs w:val="20"/>
        </w:rPr>
        <w:t>entity; and</w:t>
      </w:r>
    </w:p>
    <w:p w:rsidR="00D84BD5" w:rsidRPr="00AA2EEE" w:rsidRDefault="00411C1F" w:rsidP="00AA2EEE">
      <w:pPr>
        <w:pStyle w:val="ListParagraph"/>
        <w:numPr>
          <w:ilvl w:val="0"/>
          <w:numId w:val="31"/>
        </w:numPr>
        <w:spacing w:after="0" w:line="240" w:lineRule="auto"/>
        <w:jc w:val="left"/>
        <w:rPr>
          <w:rFonts w:ascii="Arial" w:hAnsi="Arial" w:cs="Arial"/>
          <w:sz w:val="20"/>
          <w:szCs w:val="20"/>
        </w:rPr>
      </w:pPr>
      <w:r w:rsidRPr="00AA2EEE">
        <w:rPr>
          <w:rFonts w:ascii="Arial" w:hAnsi="Arial" w:cs="Arial"/>
          <w:sz w:val="20"/>
          <w:szCs w:val="20"/>
        </w:rPr>
        <w:lastRenderedPageBreak/>
        <w:t xml:space="preserve">ensure that SABC operations continue irrespective </w:t>
      </w:r>
      <w:r w:rsidR="009E0ED3" w:rsidRPr="00AA2EEE">
        <w:rPr>
          <w:rFonts w:ascii="Arial" w:hAnsi="Arial" w:cs="Arial"/>
          <w:sz w:val="20"/>
          <w:szCs w:val="20"/>
        </w:rPr>
        <w:t>irrespective of whether a new Board is in place or not</w:t>
      </w:r>
      <w:r w:rsidRPr="00AA2EEE">
        <w:rPr>
          <w:rFonts w:ascii="Arial" w:hAnsi="Arial" w:cs="Arial"/>
          <w:sz w:val="20"/>
          <w:szCs w:val="20"/>
        </w:rPr>
        <w:t>.</w:t>
      </w:r>
    </w:p>
    <w:p w:rsidR="00D84BD5" w:rsidRPr="00AA2EEE" w:rsidRDefault="00D84BD5" w:rsidP="00AA2EEE">
      <w:pPr>
        <w:spacing w:after="0" w:line="240" w:lineRule="auto"/>
        <w:jc w:val="left"/>
        <w:rPr>
          <w:rFonts w:ascii="Arial" w:hAnsi="Arial" w:cs="Arial"/>
          <w:b/>
          <w:sz w:val="20"/>
          <w:szCs w:val="20"/>
        </w:rPr>
      </w:pPr>
    </w:p>
    <w:p w:rsidR="00D84BD5" w:rsidRPr="00AA2EEE" w:rsidRDefault="00D84BD5" w:rsidP="00AA2EEE">
      <w:pPr>
        <w:spacing w:after="0" w:line="240" w:lineRule="auto"/>
        <w:ind w:left="720" w:hanging="360"/>
        <w:jc w:val="left"/>
        <w:rPr>
          <w:rFonts w:ascii="Arial" w:hAnsi="Arial" w:cs="Arial"/>
          <w:b/>
          <w:bCs/>
          <w:sz w:val="20"/>
          <w:szCs w:val="20"/>
          <w:lang w:val="en-US"/>
        </w:rPr>
      </w:pPr>
      <w:r w:rsidRPr="00AA2EEE">
        <w:rPr>
          <w:rFonts w:ascii="Arial" w:hAnsi="Arial" w:cs="Arial"/>
          <w:b/>
          <w:bCs/>
          <w:sz w:val="20"/>
          <w:szCs w:val="20"/>
          <w:lang w:val="en-US"/>
        </w:rPr>
        <w:t>15.</w:t>
      </w:r>
      <w:r w:rsidR="00155006" w:rsidRPr="00AA2EEE">
        <w:rPr>
          <w:rFonts w:ascii="Arial" w:hAnsi="Arial" w:cs="Arial"/>
          <w:b/>
          <w:bCs/>
          <w:sz w:val="20"/>
          <w:szCs w:val="20"/>
          <w:lang w:val="en-US"/>
        </w:rPr>
        <w:t>9</w:t>
      </w:r>
      <w:r w:rsidRPr="00AA2EEE">
        <w:rPr>
          <w:rFonts w:ascii="Arial" w:hAnsi="Arial" w:cs="Arial"/>
          <w:b/>
          <w:bCs/>
          <w:sz w:val="20"/>
          <w:szCs w:val="20"/>
          <w:lang w:val="en-US"/>
        </w:rPr>
        <w:tab/>
        <w:t>SITA</w:t>
      </w:r>
    </w:p>
    <w:p w:rsidR="00411C1F" w:rsidRPr="00AA2EEE" w:rsidRDefault="00411C1F" w:rsidP="00AA2EEE">
      <w:pPr>
        <w:pStyle w:val="ListParagraph"/>
        <w:numPr>
          <w:ilvl w:val="0"/>
          <w:numId w:val="32"/>
        </w:numPr>
        <w:spacing w:after="0" w:line="240" w:lineRule="auto"/>
        <w:jc w:val="left"/>
        <w:rPr>
          <w:rFonts w:ascii="Arial" w:hAnsi="Arial" w:cs="Arial"/>
          <w:sz w:val="20"/>
          <w:szCs w:val="20"/>
        </w:rPr>
      </w:pPr>
      <w:r w:rsidRPr="00AA2EEE">
        <w:rPr>
          <w:rFonts w:ascii="Arial" w:hAnsi="Arial" w:cs="Arial"/>
          <w:sz w:val="20"/>
          <w:szCs w:val="20"/>
        </w:rPr>
        <w:t>ensure that consequence management processes are applied for the transgressions and mismanagement; and</w:t>
      </w:r>
    </w:p>
    <w:p w:rsidR="00271158" w:rsidRPr="00AA2EEE" w:rsidRDefault="00411C1F" w:rsidP="00AA2EEE">
      <w:pPr>
        <w:pStyle w:val="ListParagraph"/>
        <w:numPr>
          <w:ilvl w:val="0"/>
          <w:numId w:val="32"/>
        </w:numPr>
        <w:spacing w:after="0" w:line="240" w:lineRule="auto"/>
        <w:jc w:val="left"/>
        <w:rPr>
          <w:rFonts w:ascii="Arial" w:hAnsi="Arial" w:cs="Arial"/>
          <w:sz w:val="20"/>
          <w:szCs w:val="20"/>
        </w:rPr>
      </w:pPr>
      <w:r w:rsidRPr="00AA2EEE">
        <w:rPr>
          <w:rFonts w:ascii="Arial" w:hAnsi="Arial" w:cs="Arial"/>
          <w:sz w:val="20"/>
          <w:szCs w:val="20"/>
          <w:lang w:val="en-ZA"/>
        </w:rPr>
        <w:t>ensure that the entity has processes in place to comply with the Auditor General’s findings.</w:t>
      </w:r>
    </w:p>
    <w:p w:rsidR="00C26787" w:rsidRPr="00AA2EEE" w:rsidRDefault="00C26787" w:rsidP="00AA2EEE">
      <w:pPr>
        <w:pStyle w:val="ListParagraph"/>
        <w:spacing w:after="0" w:line="240" w:lineRule="auto"/>
        <w:jc w:val="left"/>
        <w:rPr>
          <w:rFonts w:ascii="Arial" w:hAnsi="Arial" w:cs="Arial"/>
          <w:sz w:val="20"/>
          <w:szCs w:val="20"/>
        </w:rPr>
      </w:pPr>
    </w:p>
    <w:p w:rsidR="00271158" w:rsidRPr="00AA2EEE" w:rsidRDefault="00271158" w:rsidP="00AA2EEE">
      <w:pPr>
        <w:spacing w:after="0" w:line="240" w:lineRule="auto"/>
        <w:ind w:left="180"/>
        <w:jc w:val="left"/>
        <w:rPr>
          <w:rFonts w:ascii="Arial" w:hAnsi="Arial" w:cs="Arial"/>
          <w:b/>
          <w:bCs/>
          <w:sz w:val="20"/>
          <w:szCs w:val="20"/>
          <w:lang w:val="en-US"/>
        </w:rPr>
      </w:pPr>
      <w:r w:rsidRPr="00AA2EEE">
        <w:rPr>
          <w:rFonts w:ascii="Arial" w:hAnsi="Arial" w:cs="Arial"/>
          <w:b/>
          <w:bCs/>
          <w:sz w:val="20"/>
          <w:szCs w:val="20"/>
          <w:lang w:val="en-US"/>
        </w:rPr>
        <w:t>15.10</w:t>
      </w:r>
      <w:r w:rsidRPr="00AA2EEE">
        <w:rPr>
          <w:rFonts w:ascii="Arial" w:hAnsi="Arial" w:cs="Arial"/>
          <w:b/>
          <w:bCs/>
          <w:sz w:val="20"/>
          <w:szCs w:val="20"/>
          <w:lang w:val="en-US"/>
        </w:rPr>
        <w:tab/>
        <w:t>SAPO</w:t>
      </w:r>
    </w:p>
    <w:p w:rsidR="00271158" w:rsidRPr="00AA2EEE" w:rsidRDefault="00271158" w:rsidP="00AA2EEE">
      <w:pPr>
        <w:spacing w:after="0" w:line="240" w:lineRule="auto"/>
        <w:contextualSpacing/>
        <w:jc w:val="left"/>
        <w:rPr>
          <w:rFonts w:ascii="Arial" w:hAnsi="Arial" w:cs="Arial"/>
          <w:sz w:val="20"/>
          <w:szCs w:val="20"/>
          <w:lang w:val="en-ZA"/>
        </w:rPr>
      </w:pPr>
      <w:r w:rsidRPr="00AA2EEE">
        <w:rPr>
          <w:rFonts w:ascii="Arial" w:hAnsi="Arial" w:cs="Arial"/>
          <w:sz w:val="20"/>
          <w:szCs w:val="20"/>
          <w:lang w:val="en-ZA"/>
        </w:rPr>
        <w:t>The Committee resolved that the Minister should:</w:t>
      </w:r>
    </w:p>
    <w:p w:rsidR="00271158" w:rsidRPr="00AA2EEE" w:rsidRDefault="00271158" w:rsidP="00AA2EEE">
      <w:pPr>
        <w:numPr>
          <w:ilvl w:val="0"/>
          <w:numId w:val="33"/>
        </w:numPr>
        <w:spacing w:after="0" w:line="240" w:lineRule="auto"/>
        <w:contextualSpacing/>
        <w:jc w:val="left"/>
        <w:rPr>
          <w:rFonts w:ascii="Arial" w:hAnsi="Arial" w:cs="Arial"/>
          <w:sz w:val="20"/>
          <w:szCs w:val="20"/>
        </w:rPr>
      </w:pPr>
      <w:r w:rsidRPr="00AA2EEE">
        <w:rPr>
          <w:rFonts w:ascii="Arial" w:hAnsi="Arial" w:cs="Arial"/>
          <w:sz w:val="20"/>
          <w:szCs w:val="20"/>
          <w:lang w:val="en-ZA"/>
        </w:rPr>
        <w:t>ensure that proper action plans are in place to address all issues raised by the Auditor-General;</w:t>
      </w:r>
    </w:p>
    <w:p w:rsidR="00271158" w:rsidRPr="00AA2EEE" w:rsidRDefault="00271158" w:rsidP="00AA2EEE">
      <w:pPr>
        <w:numPr>
          <w:ilvl w:val="0"/>
          <w:numId w:val="33"/>
        </w:numPr>
        <w:spacing w:after="0" w:line="240" w:lineRule="auto"/>
        <w:contextualSpacing/>
        <w:jc w:val="left"/>
        <w:rPr>
          <w:rFonts w:ascii="Arial" w:hAnsi="Arial" w:cs="Arial"/>
          <w:color w:val="auto"/>
          <w:spacing w:val="0"/>
          <w:sz w:val="20"/>
          <w:szCs w:val="20"/>
          <w:lang w:val="en-ZA" w:eastAsia="en-ZA"/>
        </w:rPr>
      </w:pPr>
      <w:r w:rsidRPr="00AA2EEE">
        <w:rPr>
          <w:rFonts w:ascii="Arial" w:hAnsi="Arial" w:cs="Arial"/>
          <w:spacing w:val="0"/>
          <w:kern w:val="24"/>
          <w:sz w:val="20"/>
          <w:szCs w:val="20"/>
          <w:lang w:val="en-ZA" w:eastAsia="en-ZA"/>
        </w:rPr>
        <w:t>ensure that SAPO expedite the development and implementation of performance improvement plan &amp; audit action plans;</w:t>
      </w:r>
    </w:p>
    <w:p w:rsidR="00271158" w:rsidRPr="00AA2EEE" w:rsidRDefault="00271158" w:rsidP="00AA2EEE">
      <w:pPr>
        <w:numPr>
          <w:ilvl w:val="0"/>
          <w:numId w:val="33"/>
        </w:numPr>
        <w:spacing w:after="0" w:line="240" w:lineRule="auto"/>
        <w:contextualSpacing/>
        <w:jc w:val="left"/>
        <w:rPr>
          <w:rFonts w:ascii="Arial" w:hAnsi="Arial" w:cs="Arial"/>
          <w:sz w:val="20"/>
          <w:szCs w:val="20"/>
        </w:rPr>
      </w:pPr>
      <w:r w:rsidRPr="00AA2EEE">
        <w:rPr>
          <w:rFonts w:ascii="Arial" w:hAnsi="Arial" w:cs="Arial"/>
          <w:sz w:val="20"/>
          <w:szCs w:val="20"/>
        </w:rPr>
        <w:t>ensure that SAPO complies with all issues of outstanding legislation;</w:t>
      </w:r>
    </w:p>
    <w:p w:rsidR="00271158" w:rsidRPr="00AA2EEE" w:rsidRDefault="00271158" w:rsidP="00AA2EEE">
      <w:pPr>
        <w:numPr>
          <w:ilvl w:val="0"/>
          <w:numId w:val="33"/>
        </w:numPr>
        <w:spacing w:after="0" w:line="240" w:lineRule="auto"/>
        <w:contextualSpacing/>
        <w:jc w:val="left"/>
        <w:rPr>
          <w:rFonts w:ascii="Arial" w:hAnsi="Arial" w:cs="Arial"/>
          <w:b/>
          <w:sz w:val="20"/>
          <w:szCs w:val="20"/>
        </w:rPr>
      </w:pPr>
      <w:r w:rsidRPr="00AA2EEE">
        <w:rPr>
          <w:rFonts w:ascii="Arial" w:hAnsi="Arial" w:cs="Arial"/>
          <w:sz w:val="20"/>
          <w:szCs w:val="20"/>
        </w:rPr>
        <w:t xml:space="preserve">ensure that the </w:t>
      </w:r>
      <w:r w:rsidR="009E0ED3" w:rsidRPr="00AA2EEE">
        <w:rPr>
          <w:rFonts w:ascii="Arial" w:hAnsi="Arial" w:cs="Arial"/>
          <w:sz w:val="20"/>
          <w:szCs w:val="20"/>
        </w:rPr>
        <w:t xml:space="preserve"> SAPO is sustainable to provide the </w:t>
      </w:r>
      <w:r w:rsidRPr="00AA2EEE">
        <w:rPr>
          <w:rFonts w:ascii="Arial" w:hAnsi="Arial" w:cs="Arial"/>
          <w:sz w:val="20"/>
          <w:szCs w:val="20"/>
        </w:rPr>
        <w:t>much-needed services</w:t>
      </w:r>
      <w:r w:rsidR="009E0ED3" w:rsidRPr="00AA2EEE">
        <w:rPr>
          <w:rFonts w:ascii="Arial" w:hAnsi="Arial" w:cs="Arial"/>
          <w:sz w:val="20"/>
          <w:szCs w:val="20"/>
        </w:rPr>
        <w:t xml:space="preserve"> and this includes mobilising additional funding from National Teasury</w:t>
      </w:r>
      <w:r w:rsidRPr="00AA2EEE">
        <w:rPr>
          <w:rFonts w:ascii="Arial" w:hAnsi="Arial" w:cs="Arial"/>
          <w:sz w:val="20"/>
          <w:szCs w:val="20"/>
        </w:rPr>
        <w:t>;</w:t>
      </w:r>
    </w:p>
    <w:p w:rsidR="00271158" w:rsidRPr="00AA2EEE" w:rsidRDefault="00271158" w:rsidP="00AA2EEE">
      <w:pPr>
        <w:numPr>
          <w:ilvl w:val="0"/>
          <w:numId w:val="33"/>
        </w:numPr>
        <w:spacing w:after="0" w:line="240" w:lineRule="auto"/>
        <w:contextualSpacing/>
        <w:jc w:val="left"/>
        <w:rPr>
          <w:rFonts w:ascii="Arial" w:hAnsi="Arial" w:cs="Arial"/>
          <w:b/>
          <w:sz w:val="20"/>
          <w:szCs w:val="20"/>
        </w:rPr>
      </w:pPr>
      <w:r w:rsidRPr="00AA2EEE">
        <w:rPr>
          <w:rFonts w:ascii="Arial" w:hAnsi="Arial" w:cs="Arial"/>
          <w:sz w:val="20"/>
          <w:szCs w:val="20"/>
        </w:rPr>
        <w:t>ensure that all outstanding vacancies are filled;</w:t>
      </w:r>
    </w:p>
    <w:p w:rsidR="00271158" w:rsidRPr="00AA2EEE" w:rsidRDefault="00271158" w:rsidP="00AA2EEE">
      <w:pPr>
        <w:numPr>
          <w:ilvl w:val="0"/>
          <w:numId w:val="33"/>
        </w:numPr>
        <w:spacing w:after="0" w:line="240" w:lineRule="auto"/>
        <w:contextualSpacing/>
        <w:jc w:val="left"/>
        <w:rPr>
          <w:rFonts w:ascii="Arial" w:hAnsi="Arial" w:cs="Arial"/>
          <w:sz w:val="20"/>
          <w:szCs w:val="20"/>
        </w:rPr>
      </w:pPr>
      <w:r w:rsidRPr="00AA2EEE">
        <w:rPr>
          <w:rFonts w:ascii="Arial" w:hAnsi="Arial" w:cs="Arial"/>
          <w:sz w:val="20"/>
          <w:szCs w:val="20"/>
        </w:rPr>
        <w:t>ensure that SAPO participate in the investigation by the Hawks into alleged medical fraud; and</w:t>
      </w:r>
    </w:p>
    <w:p w:rsidR="00271158" w:rsidRPr="00AA2EEE" w:rsidRDefault="00271158" w:rsidP="00AA2EEE">
      <w:pPr>
        <w:numPr>
          <w:ilvl w:val="0"/>
          <w:numId w:val="33"/>
        </w:numPr>
        <w:spacing w:after="0" w:line="240" w:lineRule="auto"/>
        <w:contextualSpacing/>
        <w:jc w:val="left"/>
        <w:rPr>
          <w:rFonts w:ascii="Arial" w:hAnsi="Arial" w:cs="Arial"/>
          <w:sz w:val="20"/>
          <w:szCs w:val="20"/>
        </w:rPr>
      </w:pPr>
      <w:r w:rsidRPr="00AA2EEE">
        <w:rPr>
          <w:rFonts w:ascii="Arial" w:hAnsi="Arial" w:cs="Arial"/>
          <w:sz w:val="20"/>
          <w:szCs w:val="20"/>
        </w:rPr>
        <w:t>ensure that consequence management is effectively implemented at SAPO.</w:t>
      </w:r>
    </w:p>
    <w:p w:rsidR="00271158" w:rsidRPr="00AA2EEE" w:rsidRDefault="00271158" w:rsidP="00AA2EEE">
      <w:pPr>
        <w:spacing w:after="0" w:line="240" w:lineRule="auto"/>
        <w:jc w:val="left"/>
        <w:rPr>
          <w:rFonts w:ascii="Arial" w:hAnsi="Arial" w:cs="Arial"/>
          <w:b/>
          <w:sz w:val="20"/>
          <w:szCs w:val="20"/>
        </w:rPr>
      </w:pPr>
    </w:p>
    <w:p w:rsidR="00411C1F" w:rsidRPr="00AA2EEE" w:rsidRDefault="00411C1F" w:rsidP="00AA2EEE">
      <w:pPr>
        <w:spacing w:after="0" w:line="240" w:lineRule="auto"/>
        <w:jc w:val="left"/>
        <w:rPr>
          <w:rFonts w:ascii="Arial" w:hAnsi="Arial" w:cs="Arial"/>
          <w:sz w:val="20"/>
          <w:szCs w:val="20"/>
        </w:rPr>
      </w:pPr>
      <w:r w:rsidRPr="00AA2EEE">
        <w:rPr>
          <w:rFonts w:ascii="Arial" w:hAnsi="Arial" w:cs="Arial"/>
          <w:sz w:val="20"/>
          <w:szCs w:val="20"/>
        </w:rPr>
        <w:t>The Committee noted that the recommendations by AGSA, which suggested a refresher course for all management across all entities, should be considered;</w:t>
      </w:r>
    </w:p>
    <w:p w:rsidR="00411C1F" w:rsidRPr="00AA2EEE" w:rsidRDefault="00411C1F" w:rsidP="00AA2EEE">
      <w:pPr>
        <w:spacing w:after="0" w:line="240" w:lineRule="auto"/>
        <w:jc w:val="left"/>
        <w:rPr>
          <w:rFonts w:ascii="Arial" w:hAnsi="Arial" w:cs="Arial"/>
          <w:bCs/>
          <w:sz w:val="20"/>
          <w:szCs w:val="20"/>
          <w:lang w:val="en-ZA"/>
        </w:rPr>
      </w:pPr>
      <w:r w:rsidRPr="00AA2EEE">
        <w:rPr>
          <w:rFonts w:ascii="Arial" w:hAnsi="Arial" w:cs="Arial"/>
          <w:bCs/>
          <w:sz w:val="20"/>
          <w:szCs w:val="20"/>
          <w:lang w:val="en-ZA"/>
        </w:rPr>
        <w:t>The Committee will do extensive oversight over entities and ensure consequence management prevails;</w:t>
      </w:r>
    </w:p>
    <w:p w:rsidR="00411C1F" w:rsidRPr="00AA2EEE" w:rsidRDefault="00411C1F" w:rsidP="00AA2EEE">
      <w:pPr>
        <w:spacing w:after="0" w:line="240" w:lineRule="auto"/>
        <w:jc w:val="left"/>
        <w:rPr>
          <w:rFonts w:ascii="Arial" w:hAnsi="Arial" w:cs="Arial"/>
          <w:bCs/>
          <w:sz w:val="20"/>
          <w:szCs w:val="20"/>
          <w:lang w:val="en-ZA"/>
        </w:rPr>
      </w:pPr>
      <w:r w:rsidRPr="00AA2EEE">
        <w:rPr>
          <w:rFonts w:ascii="Arial" w:hAnsi="Arial" w:cs="Arial"/>
          <w:bCs/>
          <w:sz w:val="20"/>
          <w:szCs w:val="20"/>
          <w:lang w:val="en-ZA"/>
        </w:rPr>
        <w:t>The Committee will ensure that reports are provided ahead of time in order for the committee to deal with the issue adequately.</w:t>
      </w:r>
    </w:p>
    <w:p w:rsidR="00411C1F" w:rsidRPr="00AA2EEE" w:rsidRDefault="00411C1F" w:rsidP="00AA2EEE">
      <w:pPr>
        <w:spacing w:after="0" w:line="240" w:lineRule="auto"/>
        <w:jc w:val="left"/>
        <w:rPr>
          <w:rFonts w:ascii="Arial" w:hAnsi="Arial" w:cs="Arial"/>
          <w:bCs/>
          <w:sz w:val="20"/>
          <w:szCs w:val="20"/>
          <w:lang w:val="en-ZA"/>
        </w:rPr>
      </w:pPr>
      <w:r w:rsidRPr="00AA2EEE">
        <w:rPr>
          <w:rFonts w:ascii="Arial" w:hAnsi="Arial" w:cs="Arial"/>
          <w:bCs/>
          <w:sz w:val="20"/>
          <w:szCs w:val="20"/>
          <w:lang w:val="en-ZA"/>
        </w:rPr>
        <w:t>The Committee will request the  AGSA to submit an explanatory document detailing the rights the Committee has over entities and how to hold entities to account.</w:t>
      </w:r>
    </w:p>
    <w:p w:rsidR="00271158" w:rsidRPr="00AA2EEE" w:rsidRDefault="00271158" w:rsidP="00AA2EEE">
      <w:pPr>
        <w:spacing w:after="0" w:line="240" w:lineRule="auto"/>
        <w:jc w:val="left"/>
        <w:rPr>
          <w:rFonts w:ascii="Arial" w:hAnsi="Arial" w:cs="Arial"/>
          <w:bCs/>
          <w:sz w:val="20"/>
          <w:szCs w:val="20"/>
          <w:lang w:val="en-ZA"/>
        </w:rPr>
      </w:pPr>
    </w:p>
    <w:p w:rsidR="006420BC" w:rsidRPr="00AA2EEE" w:rsidRDefault="006420BC" w:rsidP="00AA2EEE">
      <w:pPr>
        <w:spacing w:after="0" w:line="240" w:lineRule="auto"/>
        <w:jc w:val="left"/>
        <w:rPr>
          <w:rFonts w:ascii="Arial" w:hAnsi="Arial" w:cs="Arial"/>
          <w:b/>
          <w:sz w:val="20"/>
          <w:szCs w:val="20"/>
        </w:rPr>
      </w:pPr>
    </w:p>
    <w:p w:rsidR="00CC33E8" w:rsidRPr="00AA2EEE" w:rsidRDefault="0076722B" w:rsidP="00AA2EEE">
      <w:pPr>
        <w:spacing w:after="0" w:line="240" w:lineRule="auto"/>
        <w:jc w:val="left"/>
        <w:rPr>
          <w:rFonts w:ascii="Arial" w:hAnsi="Arial" w:cs="Arial"/>
          <w:b/>
          <w:sz w:val="20"/>
          <w:szCs w:val="20"/>
        </w:rPr>
      </w:pPr>
      <w:r w:rsidRPr="00AA2EEE">
        <w:rPr>
          <w:rFonts w:ascii="Arial" w:hAnsi="Arial" w:cs="Arial"/>
          <w:b/>
          <w:sz w:val="20"/>
          <w:szCs w:val="20"/>
        </w:rPr>
        <w:t>Report to be considered</w:t>
      </w:r>
      <w:r w:rsidR="00C77D9A" w:rsidRPr="00AA2EEE">
        <w:rPr>
          <w:rFonts w:ascii="Arial" w:hAnsi="Arial" w:cs="Arial"/>
          <w:b/>
          <w:sz w:val="20"/>
          <w:szCs w:val="20"/>
        </w:rPr>
        <w:t>.</w:t>
      </w:r>
    </w:p>
    <w:p w:rsidR="00562E09" w:rsidRPr="00AA2EEE" w:rsidRDefault="00562E09" w:rsidP="00AA2EEE">
      <w:pPr>
        <w:spacing w:after="0" w:line="240" w:lineRule="auto"/>
        <w:jc w:val="left"/>
        <w:rPr>
          <w:rFonts w:ascii="Arial" w:hAnsi="Arial" w:cs="Arial"/>
          <w:b/>
          <w:sz w:val="20"/>
          <w:szCs w:val="20"/>
        </w:rPr>
      </w:pPr>
    </w:p>
    <w:p w:rsidR="004776CD" w:rsidRPr="00AA2EEE" w:rsidRDefault="004776CD" w:rsidP="00AA2EEE">
      <w:pPr>
        <w:spacing w:after="0" w:line="240" w:lineRule="auto"/>
        <w:jc w:val="left"/>
        <w:rPr>
          <w:rFonts w:ascii="Arial" w:hAnsi="Arial" w:cs="Arial"/>
          <w:sz w:val="20"/>
          <w:szCs w:val="20"/>
        </w:rPr>
      </w:pPr>
    </w:p>
    <w:sectPr w:rsidR="004776CD" w:rsidRPr="00AA2EEE" w:rsidSect="00C2761D">
      <w:pgSz w:w="11906" w:h="16838" w:code="9"/>
      <w:pgMar w:top="1152" w:right="1138" w:bottom="1195" w:left="1138" w:header="1138" w:footer="67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F04" w:rsidRDefault="00894F04">
      <w:r>
        <w:separator/>
      </w:r>
    </w:p>
  </w:endnote>
  <w:endnote w:type="continuationSeparator" w:id="0">
    <w:p w:rsidR="00894F04" w:rsidRDefault="00894F04">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Dax">
    <w:altName w:val="Courier New"/>
    <w:panose1 w:val="00000000000000000000"/>
    <w:charset w:val="00"/>
    <w:family w:val="swiss"/>
    <w:notTrueType/>
    <w:pitch w:val="default"/>
    <w:sig w:usb0="00000003" w:usb1="00000000" w:usb2="00000000" w:usb3="00000000" w:csb0="00000001" w:csb1="00000000"/>
  </w:font>
  <w:font w:name="AvantGarde Bk BT">
    <w:altName w:val="AvantGarde Bk B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F04" w:rsidRDefault="00894F04">
      <w:r>
        <w:separator/>
      </w:r>
    </w:p>
  </w:footnote>
  <w:footnote w:type="continuationSeparator" w:id="0">
    <w:p w:rsidR="00894F04" w:rsidRDefault="00894F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7B0B"/>
    <w:multiLevelType w:val="hybridMultilevel"/>
    <w:tmpl w:val="6DB8A9BE"/>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935E2"/>
    <w:multiLevelType w:val="hybridMultilevel"/>
    <w:tmpl w:val="CC3481D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03A1601D"/>
    <w:multiLevelType w:val="hybridMultilevel"/>
    <w:tmpl w:val="0CEE6BBE"/>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56BA7"/>
    <w:multiLevelType w:val="hybridMultilevel"/>
    <w:tmpl w:val="8BB4F6F2"/>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8D2AEA"/>
    <w:multiLevelType w:val="hybridMultilevel"/>
    <w:tmpl w:val="AA947C2E"/>
    <w:lvl w:ilvl="0" w:tplc="1D0C9F18">
      <w:start w:val="1"/>
      <w:numFmt w:val="bullet"/>
      <w:lvlText w:val="•"/>
      <w:lvlJc w:val="left"/>
      <w:pPr>
        <w:tabs>
          <w:tab w:val="num" w:pos="720"/>
        </w:tabs>
        <w:ind w:left="720" w:hanging="360"/>
      </w:pPr>
      <w:rPr>
        <w:rFonts w:ascii="Arial" w:hAnsi="Arial" w:hint="default"/>
      </w:rPr>
    </w:lvl>
    <w:lvl w:ilvl="1" w:tplc="D18A3C2A">
      <w:numFmt w:val="bullet"/>
      <w:lvlText w:val="o"/>
      <w:lvlJc w:val="left"/>
      <w:pPr>
        <w:tabs>
          <w:tab w:val="num" w:pos="1440"/>
        </w:tabs>
        <w:ind w:left="1440" w:hanging="360"/>
      </w:pPr>
      <w:rPr>
        <w:rFonts w:ascii="Courier New" w:hAnsi="Courier New" w:hint="default"/>
      </w:rPr>
    </w:lvl>
    <w:lvl w:ilvl="2" w:tplc="77B86A84">
      <w:start w:val="1"/>
      <w:numFmt w:val="bullet"/>
      <w:lvlText w:val="•"/>
      <w:lvlJc w:val="left"/>
      <w:pPr>
        <w:tabs>
          <w:tab w:val="num" w:pos="2160"/>
        </w:tabs>
        <w:ind w:left="2160" w:hanging="360"/>
      </w:pPr>
      <w:rPr>
        <w:rFonts w:ascii="Arial" w:hAnsi="Arial" w:hint="default"/>
      </w:rPr>
    </w:lvl>
    <w:lvl w:ilvl="3" w:tplc="A3406C30" w:tentative="1">
      <w:start w:val="1"/>
      <w:numFmt w:val="bullet"/>
      <w:lvlText w:val="•"/>
      <w:lvlJc w:val="left"/>
      <w:pPr>
        <w:tabs>
          <w:tab w:val="num" w:pos="2880"/>
        </w:tabs>
        <w:ind w:left="2880" w:hanging="360"/>
      </w:pPr>
      <w:rPr>
        <w:rFonts w:ascii="Arial" w:hAnsi="Arial" w:hint="default"/>
      </w:rPr>
    </w:lvl>
    <w:lvl w:ilvl="4" w:tplc="E9F63AE0" w:tentative="1">
      <w:start w:val="1"/>
      <w:numFmt w:val="bullet"/>
      <w:lvlText w:val="•"/>
      <w:lvlJc w:val="left"/>
      <w:pPr>
        <w:tabs>
          <w:tab w:val="num" w:pos="3600"/>
        </w:tabs>
        <w:ind w:left="3600" w:hanging="360"/>
      </w:pPr>
      <w:rPr>
        <w:rFonts w:ascii="Arial" w:hAnsi="Arial" w:hint="default"/>
      </w:rPr>
    </w:lvl>
    <w:lvl w:ilvl="5" w:tplc="043E3E78" w:tentative="1">
      <w:start w:val="1"/>
      <w:numFmt w:val="bullet"/>
      <w:lvlText w:val="•"/>
      <w:lvlJc w:val="left"/>
      <w:pPr>
        <w:tabs>
          <w:tab w:val="num" w:pos="4320"/>
        </w:tabs>
        <w:ind w:left="4320" w:hanging="360"/>
      </w:pPr>
      <w:rPr>
        <w:rFonts w:ascii="Arial" w:hAnsi="Arial" w:hint="default"/>
      </w:rPr>
    </w:lvl>
    <w:lvl w:ilvl="6" w:tplc="D2CC607E" w:tentative="1">
      <w:start w:val="1"/>
      <w:numFmt w:val="bullet"/>
      <w:lvlText w:val="•"/>
      <w:lvlJc w:val="left"/>
      <w:pPr>
        <w:tabs>
          <w:tab w:val="num" w:pos="5040"/>
        </w:tabs>
        <w:ind w:left="5040" w:hanging="360"/>
      </w:pPr>
      <w:rPr>
        <w:rFonts w:ascii="Arial" w:hAnsi="Arial" w:hint="default"/>
      </w:rPr>
    </w:lvl>
    <w:lvl w:ilvl="7" w:tplc="2EA6EBAC" w:tentative="1">
      <w:start w:val="1"/>
      <w:numFmt w:val="bullet"/>
      <w:lvlText w:val="•"/>
      <w:lvlJc w:val="left"/>
      <w:pPr>
        <w:tabs>
          <w:tab w:val="num" w:pos="5760"/>
        </w:tabs>
        <w:ind w:left="5760" w:hanging="360"/>
      </w:pPr>
      <w:rPr>
        <w:rFonts w:ascii="Arial" w:hAnsi="Arial" w:hint="default"/>
      </w:rPr>
    </w:lvl>
    <w:lvl w:ilvl="8" w:tplc="AE884576" w:tentative="1">
      <w:start w:val="1"/>
      <w:numFmt w:val="bullet"/>
      <w:lvlText w:val="•"/>
      <w:lvlJc w:val="left"/>
      <w:pPr>
        <w:tabs>
          <w:tab w:val="num" w:pos="6480"/>
        </w:tabs>
        <w:ind w:left="6480" w:hanging="360"/>
      </w:pPr>
      <w:rPr>
        <w:rFonts w:ascii="Arial" w:hAnsi="Arial" w:hint="default"/>
      </w:rPr>
    </w:lvl>
  </w:abstractNum>
  <w:abstractNum w:abstractNumId="5">
    <w:nsid w:val="0AF623CD"/>
    <w:multiLevelType w:val="hybridMultilevel"/>
    <w:tmpl w:val="456EE45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nsid w:val="0F80632D"/>
    <w:multiLevelType w:val="hybridMultilevel"/>
    <w:tmpl w:val="255ED92A"/>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5227"/>
    <w:multiLevelType w:val="hybridMultilevel"/>
    <w:tmpl w:val="AD3EBE2C"/>
    <w:lvl w:ilvl="0" w:tplc="04090017">
      <w:start w:val="1"/>
      <w:numFmt w:val="lowerLetter"/>
      <w:lvlText w:val="%1)"/>
      <w:lvlJc w:val="left"/>
      <w:pPr>
        <w:ind w:left="720" w:hanging="360"/>
      </w:pPr>
    </w:lvl>
    <w:lvl w:ilvl="1" w:tplc="1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C302BC"/>
    <w:multiLevelType w:val="hybridMultilevel"/>
    <w:tmpl w:val="287A591C"/>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D20D57"/>
    <w:multiLevelType w:val="hybridMultilevel"/>
    <w:tmpl w:val="FB581798"/>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400C0F"/>
    <w:multiLevelType w:val="hybridMultilevel"/>
    <w:tmpl w:val="B36A9312"/>
    <w:lvl w:ilvl="0" w:tplc="1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5E0AB1"/>
    <w:multiLevelType w:val="hybridMultilevel"/>
    <w:tmpl w:val="951A9C74"/>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A4095C"/>
    <w:multiLevelType w:val="hybridMultilevel"/>
    <w:tmpl w:val="9DE02FA4"/>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D94682"/>
    <w:multiLevelType w:val="hybridMultilevel"/>
    <w:tmpl w:val="38D49DCE"/>
    <w:lvl w:ilvl="0" w:tplc="1C090001">
      <w:start w:val="1"/>
      <w:numFmt w:val="bullet"/>
      <w:lvlText w:val=""/>
      <w:lvlJc w:val="left"/>
      <w:pPr>
        <w:tabs>
          <w:tab w:val="num" w:pos="1080"/>
        </w:tabs>
        <w:ind w:left="1080" w:hanging="360"/>
      </w:pPr>
      <w:rPr>
        <w:rFonts w:ascii="Symbol" w:hAnsi="Symbol" w:hint="default"/>
      </w:rPr>
    </w:lvl>
    <w:lvl w:ilvl="1" w:tplc="0CB27AD2" w:tentative="1">
      <w:start w:val="1"/>
      <w:numFmt w:val="bullet"/>
      <w:lvlText w:val="•"/>
      <w:lvlJc w:val="left"/>
      <w:pPr>
        <w:tabs>
          <w:tab w:val="num" w:pos="1800"/>
        </w:tabs>
        <w:ind w:left="1800" w:hanging="360"/>
      </w:pPr>
      <w:rPr>
        <w:rFonts w:ascii="Arial" w:hAnsi="Arial" w:hint="default"/>
      </w:rPr>
    </w:lvl>
    <w:lvl w:ilvl="2" w:tplc="3A460592" w:tentative="1">
      <w:start w:val="1"/>
      <w:numFmt w:val="bullet"/>
      <w:lvlText w:val="•"/>
      <w:lvlJc w:val="left"/>
      <w:pPr>
        <w:tabs>
          <w:tab w:val="num" w:pos="2520"/>
        </w:tabs>
        <w:ind w:left="2520" w:hanging="360"/>
      </w:pPr>
      <w:rPr>
        <w:rFonts w:ascii="Arial" w:hAnsi="Arial" w:hint="default"/>
      </w:rPr>
    </w:lvl>
    <w:lvl w:ilvl="3" w:tplc="F37C7B8E" w:tentative="1">
      <w:start w:val="1"/>
      <w:numFmt w:val="bullet"/>
      <w:lvlText w:val="•"/>
      <w:lvlJc w:val="left"/>
      <w:pPr>
        <w:tabs>
          <w:tab w:val="num" w:pos="3240"/>
        </w:tabs>
        <w:ind w:left="3240" w:hanging="360"/>
      </w:pPr>
      <w:rPr>
        <w:rFonts w:ascii="Arial" w:hAnsi="Arial" w:hint="default"/>
      </w:rPr>
    </w:lvl>
    <w:lvl w:ilvl="4" w:tplc="64080FC6" w:tentative="1">
      <w:start w:val="1"/>
      <w:numFmt w:val="bullet"/>
      <w:lvlText w:val="•"/>
      <w:lvlJc w:val="left"/>
      <w:pPr>
        <w:tabs>
          <w:tab w:val="num" w:pos="3960"/>
        </w:tabs>
        <w:ind w:left="3960" w:hanging="360"/>
      </w:pPr>
      <w:rPr>
        <w:rFonts w:ascii="Arial" w:hAnsi="Arial" w:hint="default"/>
      </w:rPr>
    </w:lvl>
    <w:lvl w:ilvl="5" w:tplc="926A5570" w:tentative="1">
      <w:start w:val="1"/>
      <w:numFmt w:val="bullet"/>
      <w:lvlText w:val="•"/>
      <w:lvlJc w:val="left"/>
      <w:pPr>
        <w:tabs>
          <w:tab w:val="num" w:pos="4680"/>
        </w:tabs>
        <w:ind w:left="4680" w:hanging="360"/>
      </w:pPr>
      <w:rPr>
        <w:rFonts w:ascii="Arial" w:hAnsi="Arial" w:hint="default"/>
      </w:rPr>
    </w:lvl>
    <w:lvl w:ilvl="6" w:tplc="32321C4A" w:tentative="1">
      <w:start w:val="1"/>
      <w:numFmt w:val="bullet"/>
      <w:lvlText w:val="•"/>
      <w:lvlJc w:val="left"/>
      <w:pPr>
        <w:tabs>
          <w:tab w:val="num" w:pos="5400"/>
        </w:tabs>
        <w:ind w:left="5400" w:hanging="360"/>
      </w:pPr>
      <w:rPr>
        <w:rFonts w:ascii="Arial" w:hAnsi="Arial" w:hint="default"/>
      </w:rPr>
    </w:lvl>
    <w:lvl w:ilvl="7" w:tplc="BF7A5298" w:tentative="1">
      <w:start w:val="1"/>
      <w:numFmt w:val="bullet"/>
      <w:lvlText w:val="•"/>
      <w:lvlJc w:val="left"/>
      <w:pPr>
        <w:tabs>
          <w:tab w:val="num" w:pos="6120"/>
        </w:tabs>
        <w:ind w:left="6120" w:hanging="360"/>
      </w:pPr>
      <w:rPr>
        <w:rFonts w:ascii="Arial" w:hAnsi="Arial" w:hint="default"/>
      </w:rPr>
    </w:lvl>
    <w:lvl w:ilvl="8" w:tplc="FA0A00D8" w:tentative="1">
      <w:start w:val="1"/>
      <w:numFmt w:val="bullet"/>
      <w:lvlText w:val="•"/>
      <w:lvlJc w:val="left"/>
      <w:pPr>
        <w:tabs>
          <w:tab w:val="num" w:pos="6840"/>
        </w:tabs>
        <w:ind w:left="6840" w:hanging="360"/>
      </w:pPr>
      <w:rPr>
        <w:rFonts w:ascii="Arial" w:hAnsi="Arial" w:hint="default"/>
      </w:rPr>
    </w:lvl>
  </w:abstractNum>
  <w:abstractNum w:abstractNumId="14">
    <w:nsid w:val="2CB8526E"/>
    <w:multiLevelType w:val="hybridMultilevel"/>
    <w:tmpl w:val="1E5C0C70"/>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2622F2"/>
    <w:multiLevelType w:val="hybridMultilevel"/>
    <w:tmpl w:val="C068C8F0"/>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A511E0"/>
    <w:multiLevelType w:val="hybridMultilevel"/>
    <w:tmpl w:val="081685A4"/>
    <w:lvl w:ilvl="0" w:tplc="1C090001">
      <w:start w:val="1"/>
      <w:numFmt w:val="bullet"/>
      <w:lvlText w:val=""/>
      <w:lvlJc w:val="left"/>
      <w:pPr>
        <w:ind w:left="1080" w:hanging="72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3724772"/>
    <w:multiLevelType w:val="hybridMultilevel"/>
    <w:tmpl w:val="26807EFE"/>
    <w:lvl w:ilvl="0" w:tplc="1C090001">
      <w:start w:val="1"/>
      <w:numFmt w:val="bullet"/>
      <w:lvlText w:val=""/>
      <w:lvlJc w:val="left"/>
      <w:pPr>
        <w:tabs>
          <w:tab w:val="num" w:pos="720"/>
        </w:tabs>
        <w:ind w:left="720" w:hanging="360"/>
      </w:pPr>
      <w:rPr>
        <w:rFonts w:ascii="Symbol" w:hAnsi="Symbol" w:hint="default"/>
      </w:rPr>
    </w:lvl>
    <w:lvl w:ilvl="1" w:tplc="D18A3C2A">
      <w:numFmt w:val="bullet"/>
      <w:lvlText w:val="o"/>
      <w:lvlJc w:val="left"/>
      <w:pPr>
        <w:tabs>
          <w:tab w:val="num" w:pos="1440"/>
        </w:tabs>
        <w:ind w:left="1440" w:hanging="360"/>
      </w:pPr>
      <w:rPr>
        <w:rFonts w:ascii="Courier New" w:hAnsi="Courier New" w:hint="default"/>
      </w:rPr>
    </w:lvl>
    <w:lvl w:ilvl="2" w:tplc="77B86A84">
      <w:start w:val="1"/>
      <w:numFmt w:val="bullet"/>
      <w:lvlText w:val="•"/>
      <w:lvlJc w:val="left"/>
      <w:pPr>
        <w:tabs>
          <w:tab w:val="num" w:pos="2160"/>
        </w:tabs>
        <w:ind w:left="2160" w:hanging="360"/>
      </w:pPr>
      <w:rPr>
        <w:rFonts w:ascii="Arial" w:hAnsi="Arial" w:hint="default"/>
      </w:rPr>
    </w:lvl>
    <w:lvl w:ilvl="3" w:tplc="A3406C30" w:tentative="1">
      <w:start w:val="1"/>
      <w:numFmt w:val="bullet"/>
      <w:lvlText w:val="•"/>
      <w:lvlJc w:val="left"/>
      <w:pPr>
        <w:tabs>
          <w:tab w:val="num" w:pos="2880"/>
        </w:tabs>
        <w:ind w:left="2880" w:hanging="360"/>
      </w:pPr>
      <w:rPr>
        <w:rFonts w:ascii="Arial" w:hAnsi="Arial" w:hint="default"/>
      </w:rPr>
    </w:lvl>
    <w:lvl w:ilvl="4" w:tplc="E9F63AE0" w:tentative="1">
      <w:start w:val="1"/>
      <w:numFmt w:val="bullet"/>
      <w:lvlText w:val="•"/>
      <w:lvlJc w:val="left"/>
      <w:pPr>
        <w:tabs>
          <w:tab w:val="num" w:pos="3600"/>
        </w:tabs>
        <w:ind w:left="3600" w:hanging="360"/>
      </w:pPr>
      <w:rPr>
        <w:rFonts w:ascii="Arial" w:hAnsi="Arial" w:hint="default"/>
      </w:rPr>
    </w:lvl>
    <w:lvl w:ilvl="5" w:tplc="043E3E78" w:tentative="1">
      <w:start w:val="1"/>
      <w:numFmt w:val="bullet"/>
      <w:lvlText w:val="•"/>
      <w:lvlJc w:val="left"/>
      <w:pPr>
        <w:tabs>
          <w:tab w:val="num" w:pos="4320"/>
        </w:tabs>
        <w:ind w:left="4320" w:hanging="360"/>
      </w:pPr>
      <w:rPr>
        <w:rFonts w:ascii="Arial" w:hAnsi="Arial" w:hint="default"/>
      </w:rPr>
    </w:lvl>
    <w:lvl w:ilvl="6" w:tplc="D2CC607E" w:tentative="1">
      <w:start w:val="1"/>
      <w:numFmt w:val="bullet"/>
      <w:lvlText w:val="•"/>
      <w:lvlJc w:val="left"/>
      <w:pPr>
        <w:tabs>
          <w:tab w:val="num" w:pos="5040"/>
        </w:tabs>
        <w:ind w:left="5040" w:hanging="360"/>
      </w:pPr>
      <w:rPr>
        <w:rFonts w:ascii="Arial" w:hAnsi="Arial" w:hint="default"/>
      </w:rPr>
    </w:lvl>
    <w:lvl w:ilvl="7" w:tplc="2EA6EBAC" w:tentative="1">
      <w:start w:val="1"/>
      <w:numFmt w:val="bullet"/>
      <w:lvlText w:val="•"/>
      <w:lvlJc w:val="left"/>
      <w:pPr>
        <w:tabs>
          <w:tab w:val="num" w:pos="5760"/>
        </w:tabs>
        <w:ind w:left="5760" w:hanging="360"/>
      </w:pPr>
      <w:rPr>
        <w:rFonts w:ascii="Arial" w:hAnsi="Arial" w:hint="default"/>
      </w:rPr>
    </w:lvl>
    <w:lvl w:ilvl="8" w:tplc="AE884576" w:tentative="1">
      <w:start w:val="1"/>
      <w:numFmt w:val="bullet"/>
      <w:lvlText w:val="•"/>
      <w:lvlJc w:val="left"/>
      <w:pPr>
        <w:tabs>
          <w:tab w:val="num" w:pos="6480"/>
        </w:tabs>
        <w:ind w:left="6480" w:hanging="360"/>
      </w:pPr>
      <w:rPr>
        <w:rFonts w:ascii="Arial" w:hAnsi="Arial" w:hint="default"/>
      </w:rPr>
    </w:lvl>
  </w:abstractNum>
  <w:abstractNum w:abstractNumId="18">
    <w:nsid w:val="33D35FEE"/>
    <w:multiLevelType w:val="hybridMultilevel"/>
    <w:tmpl w:val="182257B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nsid w:val="3AEF11BB"/>
    <w:multiLevelType w:val="hybridMultilevel"/>
    <w:tmpl w:val="E7C06742"/>
    <w:lvl w:ilvl="0" w:tplc="1C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013EFC"/>
    <w:multiLevelType w:val="hybridMultilevel"/>
    <w:tmpl w:val="29D4148C"/>
    <w:lvl w:ilvl="0" w:tplc="1C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C565A1"/>
    <w:multiLevelType w:val="hybridMultilevel"/>
    <w:tmpl w:val="48208936"/>
    <w:lvl w:ilvl="0" w:tplc="1C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BF63EA"/>
    <w:multiLevelType w:val="hybridMultilevel"/>
    <w:tmpl w:val="C434A0B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nsid w:val="43636070"/>
    <w:multiLevelType w:val="hybridMultilevel"/>
    <w:tmpl w:val="06A89734"/>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2D1806"/>
    <w:multiLevelType w:val="hybridMultilevel"/>
    <w:tmpl w:val="ABB4A05C"/>
    <w:lvl w:ilvl="0" w:tplc="1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C953DE"/>
    <w:multiLevelType w:val="hybridMultilevel"/>
    <w:tmpl w:val="45041BD0"/>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3C3FBB"/>
    <w:multiLevelType w:val="hybridMultilevel"/>
    <w:tmpl w:val="5B0C2CC0"/>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FB0BA5"/>
    <w:multiLevelType w:val="hybridMultilevel"/>
    <w:tmpl w:val="E78C850E"/>
    <w:lvl w:ilvl="0" w:tplc="1C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1211EC"/>
    <w:multiLevelType w:val="hybridMultilevel"/>
    <w:tmpl w:val="63309FF8"/>
    <w:lvl w:ilvl="0" w:tplc="1C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616A40"/>
    <w:multiLevelType w:val="hybridMultilevel"/>
    <w:tmpl w:val="A9826792"/>
    <w:lvl w:ilvl="0" w:tplc="1C090001">
      <w:start w:val="1"/>
      <w:numFmt w:val="bullet"/>
      <w:lvlText w:val=""/>
      <w:lvlJc w:val="left"/>
      <w:pPr>
        <w:tabs>
          <w:tab w:val="num" w:pos="720"/>
        </w:tabs>
        <w:ind w:left="720" w:hanging="360"/>
      </w:pPr>
      <w:rPr>
        <w:rFonts w:ascii="Symbol" w:hAnsi="Symbol" w:hint="default"/>
        <w:b w:val="0"/>
      </w:rPr>
    </w:lvl>
    <w:lvl w:ilvl="1" w:tplc="342CDA84" w:tentative="1">
      <w:start w:val="1"/>
      <w:numFmt w:val="bullet"/>
      <w:lvlText w:val="•"/>
      <w:lvlJc w:val="left"/>
      <w:pPr>
        <w:tabs>
          <w:tab w:val="num" w:pos="1440"/>
        </w:tabs>
        <w:ind w:left="1440" w:hanging="360"/>
      </w:pPr>
      <w:rPr>
        <w:rFonts w:ascii="Arial" w:hAnsi="Arial" w:hint="default"/>
      </w:rPr>
    </w:lvl>
    <w:lvl w:ilvl="2" w:tplc="8C587C72" w:tentative="1">
      <w:start w:val="1"/>
      <w:numFmt w:val="bullet"/>
      <w:lvlText w:val="•"/>
      <w:lvlJc w:val="left"/>
      <w:pPr>
        <w:tabs>
          <w:tab w:val="num" w:pos="2160"/>
        </w:tabs>
        <w:ind w:left="2160" w:hanging="360"/>
      </w:pPr>
      <w:rPr>
        <w:rFonts w:ascii="Arial" w:hAnsi="Arial" w:hint="default"/>
      </w:rPr>
    </w:lvl>
    <w:lvl w:ilvl="3" w:tplc="A39C2EBE" w:tentative="1">
      <w:start w:val="1"/>
      <w:numFmt w:val="bullet"/>
      <w:lvlText w:val="•"/>
      <w:lvlJc w:val="left"/>
      <w:pPr>
        <w:tabs>
          <w:tab w:val="num" w:pos="2880"/>
        </w:tabs>
        <w:ind w:left="2880" w:hanging="360"/>
      </w:pPr>
      <w:rPr>
        <w:rFonts w:ascii="Arial" w:hAnsi="Arial" w:hint="default"/>
      </w:rPr>
    </w:lvl>
    <w:lvl w:ilvl="4" w:tplc="A7420416" w:tentative="1">
      <w:start w:val="1"/>
      <w:numFmt w:val="bullet"/>
      <w:lvlText w:val="•"/>
      <w:lvlJc w:val="left"/>
      <w:pPr>
        <w:tabs>
          <w:tab w:val="num" w:pos="3600"/>
        </w:tabs>
        <w:ind w:left="3600" w:hanging="360"/>
      </w:pPr>
      <w:rPr>
        <w:rFonts w:ascii="Arial" w:hAnsi="Arial" w:hint="default"/>
      </w:rPr>
    </w:lvl>
    <w:lvl w:ilvl="5" w:tplc="F7A07EFC" w:tentative="1">
      <w:start w:val="1"/>
      <w:numFmt w:val="bullet"/>
      <w:lvlText w:val="•"/>
      <w:lvlJc w:val="left"/>
      <w:pPr>
        <w:tabs>
          <w:tab w:val="num" w:pos="4320"/>
        </w:tabs>
        <w:ind w:left="4320" w:hanging="360"/>
      </w:pPr>
      <w:rPr>
        <w:rFonts w:ascii="Arial" w:hAnsi="Arial" w:hint="default"/>
      </w:rPr>
    </w:lvl>
    <w:lvl w:ilvl="6" w:tplc="157C810A" w:tentative="1">
      <w:start w:val="1"/>
      <w:numFmt w:val="bullet"/>
      <w:lvlText w:val="•"/>
      <w:lvlJc w:val="left"/>
      <w:pPr>
        <w:tabs>
          <w:tab w:val="num" w:pos="5040"/>
        </w:tabs>
        <w:ind w:left="5040" w:hanging="360"/>
      </w:pPr>
      <w:rPr>
        <w:rFonts w:ascii="Arial" w:hAnsi="Arial" w:hint="default"/>
      </w:rPr>
    </w:lvl>
    <w:lvl w:ilvl="7" w:tplc="E9981346" w:tentative="1">
      <w:start w:val="1"/>
      <w:numFmt w:val="bullet"/>
      <w:lvlText w:val="•"/>
      <w:lvlJc w:val="left"/>
      <w:pPr>
        <w:tabs>
          <w:tab w:val="num" w:pos="5760"/>
        </w:tabs>
        <w:ind w:left="5760" w:hanging="360"/>
      </w:pPr>
      <w:rPr>
        <w:rFonts w:ascii="Arial" w:hAnsi="Arial" w:hint="default"/>
      </w:rPr>
    </w:lvl>
    <w:lvl w:ilvl="8" w:tplc="D0B065A8" w:tentative="1">
      <w:start w:val="1"/>
      <w:numFmt w:val="bullet"/>
      <w:lvlText w:val="•"/>
      <w:lvlJc w:val="left"/>
      <w:pPr>
        <w:tabs>
          <w:tab w:val="num" w:pos="6480"/>
        </w:tabs>
        <w:ind w:left="6480" w:hanging="360"/>
      </w:pPr>
      <w:rPr>
        <w:rFonts w:ascii="Arial" w:hAnsi="Arial" w:hint="default"/>
      </w:rPr>
    </w:lvl>
  </w:abstractNum>
  <w:abstractNum w:abstractNumId="30">
    <w:nsid w:val="5F38300E"/>
    <w:multiLevelType w:val="hybridMultilevel"/>
    <w:tmpl w:val="AA62075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nsid w:val="60394412"/>
    <w:multiLevelType w:val="multilevel"/>
    <w:tmpl w:val="3D5C56B0"/>
    <w:lvl w:ilvl="0">
      <w:start w:val="14"/>
      <w:numFmt w:val="decimal"/>
      <w:lvlText w:val="%1"/>
      <w:lvlJc w:val="left"/>
      <w:pPr>
        <w:ind w:left="580" w:hanging="580"/>
      </w:pPr>
      <w:rPr>
        <w:rFonts w:hint="default"/>
      </w:rPr>
    </w:lvl>
    <w:lvl w:ilvl="1">
      <w:start w:val="10"/>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1554642"/>
    <w:multiLevelType w:val="hybridMultilevel"/>
    <w:tmpl w:val="155E330A"/>
    <w:lvl w:ilvl="0" w:tplc="1C090001">
      <w:start w:val="1"/>
      <w:numFmt w:val="bullet"/>
      <w:lvlText w:val=""/>
      <w:lvlJc w:val="left"/>
      <w:pPr>
        <w:tabs>
          <w:tab w:val="num" w:pos="720"/>
        </w:tabs>
        <w:ind w:left="720" w:hanging="360"/>
      </w:pPr>
      <w:rPr>
        <w:rFonts w:ascii="Symbol" w:hAnsi="Symbol" w:hint="default"/>
        <w:b w:val="0"/>
      </w:rPr>
    </w:lvl>
    <w:lvl w:ilvl="1" w:tplc="342CDA84" w:tentative="1">
      <w:start w:val="1"/>
      <w:numFmt w:val="bullet"/>
      <w:lvlText w:val="•"/>
      <w:lvlJc w:val="left"/>
      <w:pPr>
        <w:tabs>
          <w:tab w:val="num" w:pos="1440"/>
        </w:tabs>
        <w:ind w:left="1440" w:hanging="360"/>
      </w:pPr>
      <w:rPr>
        <w:rFonts w:ascii="Arial" w:hAnsi="Arial" w:hint="default"/>
      </w:rPr>
    </w:lvl>
    <w:lvl w:ilvl="2" w:tplc="8C587C72" w:tentative="1">
      <w:start w:val="1"/>
      <w:numFmt w:val="bullet"/>
      <w:lvlText w:val="•"/>
      <w:lvlJc w:val="left"/>
      <w:pPr>
        <w:tabs>
          <w:tab w:val="num" w:pos="2160"/>
        </w:tabs>
        <w:ind w:left="2160" w:hanging="360"/>
      </w:pPr>
      <w:rPr>
        <w:rFonts w:ascii="Arial" w:hAnsi="Arial" w:hint="default"/>
      </w:rPr>
    </w:lvl>
    <w:lvl w:ilvl="3" w:tplc="A39C2EBE" w:tentative="1">
      <w:start w:val="1"/>
      <w:numFmt w:val="bullet"/>
      <w:lvlText w:val="•"/>
      <w:lvlJc w:val="left"/>
      <w:pPr>
        <w:tabs>
          <w:tab w:val="num" w:pos="2880"/>
        </w:tabs>
        <w:ind w:left="2880" w:hanging="360"/>
      </w:pPr>
      <w:rPr>
        <w:rFonts w:ascii="Arial" w:hAnsi="Arial" w:hint="default"/>
      </w:rPr>
    </w:lvl>
    <w:lvl w:ilvl="4" w:tplc="A7420416" w:tentative="1">
      <w:start w:val="1"/>
      <w:numFmt w:val="bullet"/>
      <w:lvlText w:val="•"/>
      <w:lvlJc w:val="left"/>
      <w:pPr>
        <w:tabs>
          <w:tab w:val="num" w:pos="3600"/>
        </w:tabs>
        <w:ind w:left="3600" w:hanging="360"/>
      </w:pPr>
      <w:rPr>
        <w:rFonts w:ascii="Arial" w:hAnsi="Arial" w:hint="default"/>
      </w:rPr>
    </w:lvl>
    <w:lvl w:ilvl="5" w:tplc="F7A07EFC" w:tentative="1">
      <w:start w:val="1"/>
      <w:numFmt w:val="bullet"/>
      <w:lvlText w:val="•"/>
      <w:lvlJc w:val="left"/>
      <w:pPr>
        <w:tabs>
          <w:tab w:val="num" w:pos="4320"/>
        </w:tabs>
        <w:ind w:left="4320" w:hanging="360"/>
      </w:pPr>
      <w:rPr>
        <w:rFonts w:ascii="Arial" w:hAnsi="Arial" w:hint="default"/>
      </w:rPr>
    </w:lvl>
    <w:lvl w:ilvl="6" w:tplc="157C810A" w:tentative="1">
      <w:start w:val="1"/>
      <w:numFmt w:val="bullet"/>
      <w:lvlText w:val="•"/>
      <w:lvlJc w:val="left"/>
      <w:pPr>
        <w:tabs>
          <w:tab w:val="num" w:pos="5040"/>
        </w:tabs>
        <w:ind w:left="5040" w:hanging="360"/>
      </w:pPr>
      <w:rPr>
        <w:rFonts w:ascii="Arial" w:hAnsi="Arial" w:hint="default"/>
      </w:rPr>
    </w:lvl>
    <w:lvl w:ilvl="7" w:tplc="E9981346" w:tentative="1">
      <w:start w:val="1"/>
      <w:numFmt w:val="bullet"/>
      <w:lvlText w:val="•"/>
      <w:lvlJc w:val="left"/>
      <w:pPr>
        <w:tabs>
          <w:tab w:val="num" w:pos="5760"/>
        </w:tabs>
        <w:ind w:left="5760" w:hanging="360"/>
      </w:pPr>
      <w:rPr>
        <w:rFonts w:ascii="Arial" w:hAnsi="Arial" w:hint="default"/>
      </w:rPr>
    </w:lvl>
    <w:lvl w:ilvl="8" w:tplc="D0B065A8" w:tentative="1">
      <w:start w:val="1"/>
      <w:numFmt w:val="bullet"/>
      <w:lvlText w:val="•"/>
      <w:lvlJc w:val="left"/>
      <w:pPr>
        <w:tabs>
          <w:tab w:val="num" w:pos="6480"/>
        </w:tabs>
        <w:ind w:left="6480" w:hanging="360"/>
      </w:pPr>
      <w:rPr>
        <w:rFonts w:ascii="Arial" w:hAnsi="Arial" w:hint="default"/>
      </w:rPr>
    </w:lvl>
  </w:abstractNum>
  <w:abstractNum w:abstractNumId="33">
    <w:nsid w:val="626456AF"/>
    <w:multiLevelType w:val="hybridMultilevel"/>
    <w:tmpl w:val="68166ED8"/>
    <w:lvl w:ilvl="0" w:tplc="1C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A80B93"/>
    <w:multiLevelType w:val="hybridMultilevel"/>
    <w:tmpl w:val="7B329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DD139FE"/>
    <w:multiLevelType w:val="multilevel"/>
    <w:tmpl w:val="F7CE1E16"/>
    <w:lvl w:ilvl="0">
      <w:start w:val="1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05C5B26"/>
    <w:multiLevelType w:val="multilevel"/>
    <w:tmpl w:val="F1DAF448"/>
    <w:lvl w:ilvl="0">
      <w:start w:val="1"/>
      <w:numFmt w:val="bullet"/>
      <w:lvlText w:val=""/>
      <w:lvlJc w:val="left"/>
      <w:pPr>
        <w:ind w:left="1080" w:hanging="360"/>
      </w:pPr>
      <w:rPr>
        <w:rFonts w:ascii="Symbol" w:hAnsi="Symbol" w:hint="default"/>
      </w:r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7">
    <w:nsid w:val="78C85EBD"/>
    <w:multiLevelType w:val="multilevel"/>
    <w:tmpl w:val="A2063F56"/>
    <w:lvl w:ilvl="0">
      <w:start w:val="1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A345E5D"/>
    <w:multiLevelType w:val="hybridMultilevel"/>
    <w:tmpl w:val="D5A0D390"/>
    <w:lvl w:ilvl="0" w:tplc="1C090001">
      <w:start w:val="1"/>
      <w:numFmt w:val="bullet"/>
      <w:lvlText w:val=""/>
      <w:lvlJc w:val="left"/>
      <w:pPr>
        <w:ind w:left="1080" w:hanging="360"/>
      </w:pPr>
      <w:rPr>
        <w:rFonts w:ascii="Symbol" w:hAnsi="Symbol" w:hint="default"/>
      </w:rPr>
    </w:lvl>
    <w:lvl w:ilvl="1" w:tplc="1C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AD7666B"/>
    <w:multiLevelType w:val="hybridMultilevel"/>
    <w:tmpl w:val="B980F824"/>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7"/>
  </w:num>
  <w:num w:numId="3">
    <w:abstractNumId w:val="35"/>
  </w:num>
  <w:num w:numId="4">
    <w:abstractNumId w:val="4"/>
  </w:num>
  <w:num w:numId="5">
    <w:abstractNumId w:val="31"/>
  </w:num>
  <w:num w:numId="6">
    <w:abstractNumId w:val="7"/>
  </w:num>
  <w:num w:numId="7">
    <w:abstractNumId w:val="21"/>
  </w:num>
  <w:num w:numId="8">
    <w:abstractNumId w:val="19"/>
  </w:num>
  <w:num w:numId="9">
    <w:abstractNumId w:val="36"/>
  </w:num>
  <w:num w:numId="10">
    <w:abstractNumId w:val="30"/>
  </w:num>
  <w:num w:numId="11">
    <w:abstractNumId w:val="10"/>
  </w:num>
  <w:num w:numId="12">
    <w:abstractNumId w:val="24"/>
  </w:num>
  <w:num w:numId="13">
    <w:abstractNumId w:val="20"/>
  </w:num>
  <w:num w:numId="14">
    <w:abstractNumId w:val="27"/>
  </w:num>
  <w:num w:numId="15">
    <w:abstractNumId w:val="0"/>
  </w:num>
  <w:num w:numId="16">
    <w:abstractNumId w:val="23"/>
  </w:num>
  <w:num w:numId="17">
    <w:abstractNumId w:val="6"/>
  </w:num>
  <w:num w:numId="18">
    <w:abstractNumId w:val="26"/>
  </w:num>
  <w:num w:numId="19">
    <w:abstractNumId w:val="12"/>
  </w:num>
  <w:num w:numId="20">
    <w:abstractNumId w:val="39"/>
  </w:num>
  <w:num w:numId="21">
    <w:abstractNumId w:val="11"/>
  </w:num>
  <w:num w:numId="22">
    <w:abstractNumId w:val="29"/>
  </w:num>
  <w:num w:numId="23">
    <w:abstractNumId w:val="32"/>
  </w:num>
  <w:num w:numId="24">
    <w:abstractNumId w:val="15"/>
  </w:num>
  <w:num w:numId="25">
    <w:abstractNumId w:val="3"/>
  </w:num>
  <w:num w:numId="26">
    <w:abstractNumId w:val="8"/>
  </w:num>
  <w:num w:numId="27">
    <w:abstractNumId w:val="2"/>
  </w:num>
  <w:num w:numId="28">
    <w:abstractNumId w:val="33"/>
  </w:num>
  <w:num w:numId="29">
    <w:abstractNumId w:val="28"/>
  </w:num>
  <w:num w:numId="30">
    <w:abstractNumId w:val="14"/>
  </w:num>
  <w:num w:numId="31">
    <w:abstractNumId w:val="25"/>
  </w:num>
  <w:num w:numId="32">
    <w:abstractNumId w:val="9"/>
  </w:num>
  <w:num w:numId="33">
    <w:abstractNumId w:val="16"/>
  </w:num>
  <w:num w:numId="34">
    <w:abstractNumId w:val="22"/>
  </w:num>
  <w:num w:numId="35">
    <w:abstractNumId w:val="38"/>
  </w:num>
  <w:num w:numId="36">
    <w:abstractNumId w:val="1"/>
  </w:num>
  <w:num w:numId="37">
    <w:abstractNumId w:val="5"/>
  </w:num>
  <w:num w:numId="38">
    <w:abstractNumId w:val="18"/>
  </w:num>
  <w:num w:numId="39">
    <w:abstractNumId w:val="17"/>
  </w:num>
  <w:num w:numId="40">
    <w:abstractNumId w:val="1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removePersonalInformation/>
  <w:removeDateAndTime/>
  <w:hideSpellingErrors/>
  <w:hideGrammaticalErrors/>
  <w:stylePaneFormatFilter w:val="3F01"/>
  <w:defaultTabStop w:val="720"/>
  <w:characterSpacingControl w:val="doNotCompress"/>
  <w:hdrShapeDefaults>
    <o:shapedefaults v:ext="edit" spidmax="5122"/>
  </w:hdrShapeDefaults>
  <w:footnotePr>
    <w:footnote w:id="-1"/>
    <w:footnote w:id="0"/>
  </w:footnotePr>
  <w:endnotePr>
    <w:endnote w:id="-1"/>
    <w:endnote w:id="0"/>
  </w:endnotePr>
  <w:compat/>
  <w:rsids>
    <w:rsidRoot w:val="001A3867"/>
    <w:rsid w:val="000004CF"/>
    <w:rsid w:val="0000145A"/>
    <w:rsid w:val="000015D6"/>
    <w:rsid w:val="00001D0A"/>
    <w:rsid w:val="00002E6B"/>
    <w:rsid w:val="00003AE4"/>
    <w:rsid w:val="00003B9D"/>
    <w:rsid w:val="00003BE0"/>
    <w:rsid w:val="00006277"/>
    <w:rsid w:val="0000748F"/>
    <w:rsid w:val="00010397"/>
    <w:rsid w:val="00010D9E"/>
    <w:rsid w:val="0001166C"/>
    <w:rsid w:val="0001267C"/>
    <w:rsid w:val="00012FE4"/>
    <w:rsid w:val="000139FC"/>
    <w:rsid w:val="000141AA"/>
    <w:rsid w:val="00014B24"/>
    <w:rsid w:val="0001718C"/>
    <w:rsid w:val="00021CD4"/>
    <w:rsid w:val="000226CF"/>
    <w:rsid w:val="00022C66"/>
    <w:rsid w:val="00022D0F"/>
    <w:rsid w:val="000230D7"/>
    <w:rsid w:val="000247AB"/>
    <w:rsid w:val="000257E9"/>
    <w:rsid w:val="000263D8"/>
    <w:rsid w:val="00026F44"/>
    <w:rsid w:val="000274BA"/>
    <w:rsid w:val="00027995"/>
    <w:rsid w:val="00027A2E"/>
    <w:rsid w:val="0003025C"/>
    <w:rsid w:val="00031274"/>
    <w:rsid w:val="000313B3"/>
    <w:rsid w:val="00031F83"/>
    <w:rsid w:val="00032026"/>
    <w:rsid w:val="00032049"/>
    <w:rsid w:val="0003213E"/>
    <w:rsid w:val="0003253B"/>
    <w:rsid w:val="00032791"/>
    <w:rsid w:val="00032B9B"/>
    <w:rsid w:val="00033173"/>
    <w:rsid w:val="00033EAD"/>
    <w:rsid w:val="00034BF6"/>
    <w:rsid w:val="000372E8"/>
    <w:rsid w:val="00037C86"/>
    <w:rsid w:val="00040A28"/>
    <w:rsid w:val="00041491"/>
    <w:rsid w:val="00041873"/>
    <w:rsid w:val="000427BC"/>
    <w:rsid w:val="00042E2A"/>
    <w:rsid w:val="000430EB"/>
    <w:rsid w:val="000433D0"/>
    <w:rsid w:val="00043AAB"/>
    <w:rsid w:val="00043CDC"/>
    <w:rsid w:val="00046A30"/>
    <w:rsid w:val="00046A33"/>
    <w:rsid w:val="00046A91"/>
    <w:rsid w:val="00047834"/>
    <w:rsid w:val="00047A96"/>
    <w:rsid w:val="0005075A"/>
    <w:rsid w:val="00051B2A"/>
    <w:rsid w:val="00052676"/>
    <w:rsid w:val="00052C60"/>
    <w:rsid w:val="000534E8"/>
    <w:rsid w:val="00054875"/>
    <w:rsid w:val="00054974"/>
    <w:rsid w:val="000563D9"/>
    <w:rsid w:val="00057691"/>
    <w:rsid w:val="00062D4A"/>
    <w:rsid w:val="00062DAE"/>
    <w:rsid w:val="00063553"/>
    <w:rsid w:val="00064DF3"/>
    <w:rsid w:val="00064EFC"/>
    <w:rsid w:val="000653A7"/>
    <w:rsid w:val="00065C05"/>
    <w:rsid w:val="000666F0"/>
    <w:rsid w:val="0006698A"/>
    <w:rsid w:val="000677E5"/>
    <w:rsid w:val="00070CE8"/>
    <w:rsid w:val="00071D55"/>
    <w:rsid w:val="00072126"/>
    <w:rsid w:val="00072545"/>
    <w:rsid w:val="00072D35"/>
    <w:rsid w:val="000741EE"/>
    <w:rsid w:val="0007480E"/>
    <w:rsid w:val="00075732"/>
    <w:rsid w:val="00076D9F"/>
    <w:rsid w:val="0007784A"/>
    <w:rsid w:val="00080489"/>
    <w:rsid w:val="000868DE"/>
    <w:rsid w:val="00086CF5"/>
    <w:rsid w:val="00086E6F"/>
    <w:rsid w:val="00087637"/>
    <w:rsid w:val="000939F9"/>
    <w:rsid w:val="00095809"/>
    <w:rsid w:val="00095C79"/>
    <w:rsid w:val="00096785"/>
    <w:rsid w:val="0009790B"/>
    <w:rsid w:val="00097EC6"/>
    <w:rsid w:val="000A16C5"/>
    <w:rsid w:val="000A4BB6"/>
    <w:rsid w:val="000A5D38"/>
    <w:rsid w:val="000A6607"/>
    <w:rsid w:val="000A6FB7"/>
    <w:rsid w:val="000A79AB"/>
    <w:rsid w:val="000B2389"/>
    <w:rsid w:val="000B2E0E"/>
    <w:rsid w:val="000B343A"/>
    <w:rsid w:val="000B36E9"/>
    <w:rsid w:val="000B3E39"/>
    <w:rsid w:val="000B4C01"/>
    <w:rsid w:val="000B5CEC"/>
    <w:rsid w:val="000B5D4D"/>
    <w:rsid w:val="000B6726"/>
    <w:rsid w:val="000B6A49"/>
    <w:rsid w:val="000B6F64"/>
    <w:rsid w:val="000B7F4E"/>
    <w:rsid w:val="000C0A05"/>
    <w:rsid w:val="000C1834"/>
    <w:rsid w:val="000C1C84"/>
    <w:rsid w:val="000C1E16"/>
    <w:rsid w:val="000C3BE2"/>
    <w:rsid w:val="000C3D80"/>
    <w:rsid w:val="000C4723"/>
    <w:rsid w:val="000C5717"/>
    <w:rsid w:val="000C5B51"/>
    <w:rsid w:val="000C6154"/>
    <w:rsid w:val="000C61FA"/>
    <w:rsid w:val="000C67F2"/>
    <w:rsid w:val="000C6FFF"/>
    <w:rsid w:val="000D0716"/>
    <w:rsid w:val="000D1804"/>
    <w:rsid w:val="000D2CAE"/>
    <w:rsid w:val="000D2E5D"/>
    <w:rsid w:val="000D3954"/>
    <w:rsid w:val="000D415E"/>
    <w:rsid w:val="000D6E75"/>
    <w:rsid w:val="000D7FE7"/>
    <w:rsid w:val="000E0EDB"/>
    <w:rsid w:val="000E1171"/>
    <w:rsid w:val="000E1B7E"/>
    <w:rsid w:val="000E2A56"/>
    <w:rsid w:val="000E2CE1"/>
    <w:rsid w:val="000E33DD"/>
    <w:rsid w:val="000E3E5A"/>
    <w:rsid w:val="000E40FE"/>
    <w:rsid w:val="000E4724"/>
    <w:rsid w:val="000E5AE1"/>
    <w:rsid w:val="000E6B0E"/>
    <w:rsid w:val="000E7751"/>
    <w:rsid w:val="000E7E5A"/>
    <w:rsid w:val="000F04E0"/>
    <w:rsid w:val="000F2007"/>
    <w:rsid w:val="000F224D"/>
    <w:rsid w:val="000F3035"/>
    <w:rsid w:val="000F4837"/>
    <w:rsid w:val="000F4EBC"/>
    <w:rsid w:val="000F5016"/>
    <w:rsid w:val="000F7D4D"/>
    <w:rsid w:val="001014C3"/>
    <w:rsid w:val="00101757"/>
    <w:rsid w:val="001020CC"/>
    <w:rsid w:val="001024A7"/>
    <w:rsid w:val="00103F02"/>
    <w:rsid w:val="001058C6"/>
    <w:rsid w:val="001068A7"/>
    <w:rsid w:val="00110F5C"/>
    <w:rsid w:val="001115EC"/>
    <w:rsid w:val="00111636"/>
    <w:rsid w:val="0011200D"/>
    <w:rsid w:val="00112A36"/>
    <w:rsid w:val="00112D88"/>
    <w:rsid w:val="00112ECF"/>
    <w:rsid w:val="00113561"/>
    <w:rsid w:val="00114145"/>
    <w:rsid w:val="001151F1"/>
    <w:rsid w:val="00116F71"/>
    <w:rsid w:val="00116FA0"/>
    <w:rsid w:val="00117944"/>
    <w:rsid w:val="00120112"/>
    <w:rsid w:val="00120D45"/>
    <w:rsid w:val="0012210C"/>
    <w:rsid w:val="001226CD"/>
    <w:rsid w:val="00123536"/>
    <w:rsid w:val="0012433A"/>
    <w:rsid w:val="00124363"/>
    <w:rsid w:val="00126B72"/>
    <w:rsid w:val="00130FD0"/>
    <w:rsid w:val="00132834"/>
    <w:rsid w:val="00132F4C"/>
    <w:rsid w:val="001332E4"/>
    <w:rsid w:val="0013543E"/>
    <w:rsid w:val="00136C5B"/>
    <w:rsid w:val="00137680"/>
    <w:rsid w:val="0014009B"/>
    <w:rsid w:val="00140C70"/>
    <w:rsid w:val="00141A31"/>
    <w:rsid w:val="00141F47"/>
    <w:rsid w:val="001426A0"/>
    <w:rsid w:val="001427C1"/>
    <w:rsid w:val="00144898"/>
    <w:rsid w:val="001448A3"/>
    <w:rsid w:val="00145CAE"/>
    <w:rsid w:val="00146590"/>
    <w:rsid w:val="00146896"/>
    <w:rsid w:val="0014698F"/>
    <w:rsid w:val="001469F6"/>
    <w:rsid w:val="00146D41"/>
    <w:rsid w:val="00147708"/>
    <w:rsid w:val="001507E4"/>
    <w:rsid w:val="00151642"/>
    <w:rsid w:val="00151AC9"/>
    <w:rsid w:val="00151B18"/>
    <w:rsid w:val="001534DF"/>
    <w:rsid w:val="00153A7D"/>
    <w:rsid w:val="00153AF1"/>
    <w:rsid w:val="00153FD2"/>
    <w:rsid w:val="0015454F"/>
    <w:rsid w:val="00154E1D"/>
    <w:rsid w:val="00155006"/>
    <w:rsid w:val="00155EAB"/>
    <w:rsid w:val="00156526"/>
    <w:rsid w:val="00157DE9"/>
    <w:rsid w:val="00163D84"/>
    <w:rsid w:val="00163DBF"/>
    <w:rsid w:val="00164FEC"/>
    <w:rsid w:val="001660AE"/>
    <w:rsid w:val="00166E11"/>
    <w:rsid w:val="00167EF6"/>
    <w:rsid w:val="0017050E"/>
    <w:rsid w:val="00170D43"/>
    <w:rsid w:val="00170EEE"/>
    <w:rsid w:val="0017166A"/>
    <w:rsid w:val="00171BE1"/>
    <w:rsid w:val="00172158"/>
    <w:rsid w:val="00172389"/>
    <w:rsid w:val="00173AFB"/>
    <w:rsid w:val="001756C0"/>
    <w:rsid w:val="00176B8B"/>
    <w:rsid w:val="001801AA"/>
    <w:rsid w:val="00181111"/>
    <w:rsid w:val="00182635"/>
    <w:rsid w:val="00183057"/>
    <w:rsid w:val="0018324F"/>
    <w:rsid w:val="00184680"/>
    <w:rsid w:val="00185813"/>
    <w:rsid w:val="00185C98"/>
    <w:rsid w:val="0018697F"/>
    <w:rsid w:val="0018760A"/>
    <w:rsid w:val="00187EC7"/>
    <w:rsid w:val="00190417"/>
    <w:rsid w:val="00190B0A"/>
    <w:rsid w:val="001912A0"/>
    <w:rsid w:val="00192812"/>
    <w:rsid w:val="00193C91"/>
    <w:rsid w:val="00196466"/>
    <w:rsid w:val="00196980"/>
    <w:rsid w:val="00196AC2"/>
    <w:rsid w:val="00196C9D"/>
    <w:rsid w:val="001972D6"/>
    <w:rsid w:val="001A23F7"/>
    <w:rsid w:val="001A2E0A"/>
    <w:rsid w:val="001A3867"/>
    <w:rsid w:val="001A38BC"/>
    <w:rsid w:val="001A4B0E"/>
    <w:rsid w:val="001A5E2F"/>
    <w:rsid w:val="001B05DA"/>
    <w:rsid w:val="001B0AD0"/>
    <w:rsid w:val="001B2CF2"/>
    <w:rsid w:val="001B3383"/>
    <w:rsid w:val="001B3F16"/>
    <w:rsid w:val="001B4FF5"/>
    <w:rsid w:val="001B517B"/>
    <w:rsid w:val="001B780D"/>
    <w:rsid w:val="001B78AA"/>
    <w:rsid w:val="001C060C"/>
    <w:rsid w:val="001C1590"/>
    <w:rsid w:val="001C4A90"/>
    <w:rsid w:val="001C4D5A"/>
    <w:rsid w:val="001C503F"/>
    <w:rsid w:val="001C5405"/>
    <w:rsid w:val="001C6228"/>
    <w:rsid w:val="001C655D"/>
    <w:rsid w:val="001C6910"/>
    <w:rsid w:val="001D03B8"/>
    <w:rsid w:val="001D2E35"/>
    <w:rsid w:val="001D5A25"/>
    <w:rsid w:val="001D5AB2"/>
    <w:rsid w:val="001E090F"/>
    <w:rsid w:val="001E0CC9"/>
    <w:rsid w:val="001E1C50"/>
    <w:rsid w:val="001E31CD"/>
    <w:rsid w:val="001E3B65"/>
    <w:rsid w:val="001E5008"/>
    <w:rsid w:val="001E50B2"/>
    <w:rsid w:val="001E6FE4"/>
    <w:rsid w:val="001E7167"/>
    <w:rsid w:val="001E7EA5"/>
    <w:rsid w:val="001F07F4"/>
    <w:rsid w:val="001F1167"/>
    <w:rsid w:val="001F2DE7"/>
    <w:rsid w:val="001F2E01"/>
    <w:rsid w:val="001F491C"/>
    <w:rsid w:val="001F4DAB"/>
    <w:rsid w:val="001F54C1"/>
    <w:rsid w:val="001F60DA"/>
    <w:rsid w:val="001F6257"/>
    <w:rsid w:val="001F70AB"/>
    <w:rsid w:val="00201563"/>
    <w:rsid w:val="00202DA4"/>
    <w:rsid w:val="00203F1A"/>
    <w:rsid w:val="002049D9"/>
    <w:rsid w:val="00206459"/>
    <w:rsid w:val="00211C18"/>
    <w:rsid w:val="00212152"/>
    <w:rsid w:val="00216CE7"/>
    <w:rsid w:val="00217335"/>
    <w:rsid w:val="0021764C"/>
    <w:rsid w:val="00217EA8"/>
    <w:rsid w:val="002206C6"/>
    <w:rsid w:val="00221445"/>
    <w:rsid w:val="002230CD"/>
    <w:rsid w:val="002237E9"/>
    <w:rsid w:val="00223C65"/>
    <w:rsid w:val="0022423D"/>
    <w:rsid w:val="0022482C"/>
    <w:rsid w:val="00225B6C"/>
    <w:rsid w:val="00225DF5"/>
    <w:rsid w:val="002308D7"/>
    <w:rsid w:val="00230BCE"/>
    <w:rsid w:val="00231077"/>
    <w:rsid w:val="00231E70"/>
    <w:rsid w:val="002342C3"/>
    <w:rsid w:val="002368B9"/>
    <w:rsid w:val="00237F73"/>
    <w:rsid w:val="00237FE1"/>
    <w:rsid w:val="00240764"/>
    <w:rsid w:val="002410E1"/>
    <w:rsid w:val="00241A53"/>
    <w:rsid w:val="00242ADC"/>
    <w:rsid w:val="00242DEA"/>
    <w:rsid w:val="002435A6"/>
    <w:rsid w:val="00244FD8"/>
    <w:rsid w:val="00247B6B"/>
    <w:rsid w:val="00247D12"/>
    <w:rsid w:val="00247F75"/>
    <w:rsid w:val="002502E8"/>
    <w:rsid w:val="002504BE"/>
    <w:rsid w:val="00251545"/>
    <w:rsid w:val="00251F29"/>
    <w:rsid w:val="002520E7"/>
    <w:rsid w:val="00254AA2"/>
    <w:rsid w:val="00254ADE"/>
    <w:rsid w:val="002557FC"/>
    <w:rsid w:val="0026003B"/>
    <w:rsid w:val="00260C28"/>
    <w:rsid w:val="0026169C"/>
    <w:rsid w:val="00261A8F"/>
    <w:rsid w:val="00261B93"/>
    <w:rsid w:val="00264D79"/>
    <w:rsid w:val="00264F1E"/>
    <w:rsid w:val="0026540F"/>
    <w:rsid w:val="00265657"/>
    <w:rsid w:val="002667A2"/>
    <w:rsid w:val="00266B84"/>
    <w:rsid w:val="00267393"/>
    <w:rsid w:val="00267688"/>
    <w:rsid w:val="002701C6"/>
    <w:rsid w:val="00270446"/>
    <w:rsid w:val="00271158"/>
    <w:rsid w:val="00271552"/>
    <w:rsid w:val="00271BE9"/>
    <w:rsid w:val="00271C8C"/>
    <w:rsid w:val="00272C78"/>
    <w:rsid w:val="00272EAE"/>
    <w:rsid w:val="00273405"/>
    <w:rsid w:val="00273E50"/>
    <w:rsid w:val="00274289"/>
    <w:rsid w:val="00274419"/>
    <w:rsid w:val="00274D53"/>
    <w:rsid w:val="002758F2"/>
    <w:rsid w:val="002823A3"/>
    <w:rsid w:val="0028284F"/>
    <w:rsid w:val="00283407"/>
    <w:rsid w:val="00283D69"/>
    <w:rsid w:val="002841E4"/>
    <w:rsid w:val="002846CC"/>
    <w:rsid w:val="00285CE8"/>
    <w:rsid w:val="00291EBD"/>
    <w:rsid w:val="00292C43"/>
    <w:rsid w:val="00292CBC"/>
    <w:rsid w:val="0029342E"/>
    <w:rsid w:val="002935B9"/>
    <w:rsid w:val="00293CB1"/>
    <w:rsid w:val="00294444"/>
    <w:rsid w:val="00294ED6"/>
    <w:rsid w:val="00296695"/>
    <w:rsid w:val="002975A2"/>
    <w:rsid w:val="00297F72"/>
    <w:rsid w:val="002A23F6"/>
    <w:rsid w:val="002A283E"/>
    <w:rsid w:val="002A2B65"/>
    <w:rsid w:val="002A3157"/>
    <w:rsid w:val="002A376E"/>
    <w:rsid w:val="002A3A23"/>
    <w:rsid w:val="002A40C4"/>
    <w:rsid w:val="002A4472"/>
    <w:rsid w:val="002A731D"/>
    <w:rsid w:val="002B0FFF"/>
    <w:rsid w:val="002B13F0"/>
    <w:rsid w:val="002B140A"/>
    <w:rsid w:val="002B1477"/>
    <w:rsid w:val="002B1785"/>
    <w:rsid w:val="002B1E9A"/>
    <w:rsid w:val="002B2B30"/>
    <w:rsid w:val="002B2E34"/>
    <w:rsid w:val="002B2E66"/>
    <w:rsid w:val="002B349D"/>
    <w:rsid w:val="002B395C"/>
    <w:rsid w:val="002B4517"/>
    <w:rsid w:val="002B4F14"/>
    <w:rsid w:val="002B5433"/>
    <w:rsid w:val="002B5727"/>
    <w:rsid w:val="002B7111"/>
    <w:rsid w:val="002C19BF"/>
    <w:rsid w:val="002C1F0C"/>
    <w:rsid w:val="002C31C2"/>
    <w:rsid w:val="002C3BE1"/>
    <w:rsid w:val="002C44EC"/>
    <w:rsid w:val="002C4FF7"/>
    <w:rsid w:val="002C5B56"/>
    <w:rsid w:val="002C71CE"/>
    <w:rsid w:val="002D0058"/>
    <w:rsid w:val="002D18CF"/>
    <w:rsid w:val="002D1FE7"/>
    <w:rsid w:val="002D2254"/>
    <w:rsid w:val="002D5A6B"/>
    <w:rsid w:val="002D5FE5"/>
    <w:rsid w:val="002D66D6"/>
    <w:rsid w:val="002D6E5A"/>
    <w:rsid w:val="002D729A"/>
    <w:rsid w:val="002D74A0"/>
    <w:rsid w:val="002D755B"/>
    <w:rsid w:val="002D7E4F"/>
    <w:rsid w:val="002E0937"/>
    <w:rsid w:val="002E1FB3"/>
    <w:rsid w:val="002E2063"/>
    <w:rsid w:val="002E2887"/>
    <w:rsid w:val="002E3E94"/>
    <w:rsid w:val="002E40E6"/>
    <w:rsid w:val="002E6C6E"/>
    <w:rsid w:val="002E7054"/>
    <w:rsid w:val="002F0594"/>
    <w:rsid w:val="002F0DE9"/>
    <w:rsid w:val="002F12E2"/>
    <w:rsid w:val="002F1493"/>
    <w:rsid w:val="002F3EE1"/>
    <w:rsid w:val="002F49D2"/>
    <w:rsid w:val="002F6998"/>
    <w:rsid w:val="002F7392"/>
    <w:rsid w:val="0030224B"/>
    <w:rsid w:val="0030247A"/>
    <w:rsid w:val="0030267A"/>
    <w:rsid w:val="003031FF"/>
    <w:rsid w:val="003033A4"/>
    <w:rsid w:val="00304A7A"/>
    <w:rsid w:val="00304FD6"/>
    <w:rsid w:val="00305675"/>
    <w:rsid w:val="0031233C"/>
    <w:rsid w:val="0031259A"/>
    <w:rsid w:val="003129A0"/>
    <w:rsid w:val="003144C0"/>
    <w:rsid w:val="00314635"/>
    <w:rsid w:val="0031535B"/>
    <w:rsid w:val="0031696A"/>
    <w:rsid w:val="00316C24"/>
    <w:rsid w:val="00316DF8"/>
    <w:rsid w:val="003200A5"/>
    <w:rsid w:val="003205F0"/>
    <w:rsid w:val="00321E41"/>
    <w:rsid w:val="003225B0"/>
    <w:rsid w:val="0032287E"/>
    <w:rsid w:val="00322DE2"/>
    <w:rsid w:val="00323BA9"/>
    <w:rsid w:val="00324E1C"/>
    <w:rsid w:val="0032671D"/>
    <w:rsid w:val="00327B1D"/>
    <w:rsid w:val="00327BD2"/>
    <w:rsid w:val="00327E6B"/>
    <w:rsid w:val="003322A0"/>
    <w:rsid w:val="003329FF"/>
    <w:rsid w:val="00332B21"/>
    <w:rsid w:val="00333417"/>
    <w:rsid w:val="00334007"/>
    <w:rsid w:val="00334188"/>
    <w:rsid w:val="0033468B"/>
    <w:rsid w:val="00335A63"/>
    <w:rsid w:val="0033623C"/>
    <w:rsid w:val="0033696E"/>
    <w:rsid w:val="003377FE"/>
    <w:rsid w:val="00337B2C"/>
    <w:rsid w:val="00340354"/>
    <w:rsid w:val="00340FE8"/>
    <w:rsid w:val="00341A9E"/>
    <w:rsid w:val="00343093"/>
    <w:rsid w:val="003438B7"/>
    <w:rsid w:val="00343F74"/>
    <w:rsid w:val="00344376"/>
    <w:rsid w:val="00345161"/>
    <w:rsid w:val="0034559A"/>
    <w:rsid w:val="00347705"/>
    <w:rsid w:val="00350276"/>
    <w:rsid w:val="00351F94"/>
    <w:rsid w:val="00352B37"/>
    <w:rsid w:val="003568FB"/>
    <w:rsid w:val="00357403"/>
    <w:rsid w:val="003576F1"/>
    <w:rsid w:val="003577BC"/>
    <w:rsid w:val="00360730"/>
    <w:rsid w:val="00360CE1"/>
    <w:rsid w:val="003613D3"/>
    <w:rsid w:val="00361BFD"/>
    <w:rsid w:val="00362128"/>
    <w:rsid w:val="00362E86"/>
    <w:rsid w:val="00363355"/>
    <w:rsid w:val="00364DD6"/>
    <w:rsid w:val="00365772"/>
    <w:rsid w:val="003659F3"/>
    <w:rsid w:val="00366D28"/>
    <w:rsid w:val="00366ECD"/>
    <w:rsid w:val="00367499"/>
    <w:rsid w:val="003674EF"/>
    <w:rsid w:val="003701AC"/>
    <w:rsid w:val="00370860"/>
    <w:rsid w:val="003717A6"/>
    <w:rsid w:val="00372D34"/>
    <w:rsid w:val="00372E19"/>
    <w:rsid w:val="0037327E"/>
    <w:rsid w:val="0037475C"/>
    <w:rsid w:val="00375A30"/>
    <w:rsid w:val="00375E90"/>
    <w:rsid w:val="003832DA"/>
    <w:rsid w:val="003832EE"/>
    <w:rsid w:val="003839B8"/>
    <w:rsid w:val="003840EE"/>
    <w:rsid w:val="003847FA"/>
    <w:rsid w:val="00385717"/>
    <w:rsid w:val="003857A1"/>
    <w:rsid w:val="00385D46"/>
    <w:rsid w:val="00386DE3"/>
    <w:rsid w:val="00387422"/>
    <w:rsid w:val="003911DC"/>
    <w:rsid w:val="003914A1"/>
    <w:rsid w:val="00391F75"/>
    <w:rsid w:val="003930BA"/>
    <w:rsid w:val="00395772"/>
    <w:rsid w:val="0039616E"/>
    <w:rsid w:val="00397793"/>
    <w:rsid w:val="003A1CA8"/>
    <w:rsid w:val="003A276F"/>
    <w:rsid w:val="003A4AFE"/>
    <w:rsid w:val="003A58DB"/>
    <w:rsid w:val="003A5BAB"/>
    <w:rsid w:val="003A6379"/>
    <w:rsid w:val="003A72F7"/>
    <w:rsid w:val="003A77D3"/>
    <w:rsid w:val="003B1AEB"/>
    <w:rsid w:val="003B1F01"/>
    <w:rsid w:val="003B2AB7"/>
    <w:rsid w:val="003B376A"/>
    <w:rsid w:val="003B4769"/>
    <w:rsid w:val="003B540F"/>
    <w:rsid w:val="003B578C"/>
    <w:rsid w:val="003B63BE"/>
    <w:rsid w:val="003C02C9"/>
    <w:rsid w:val="003C18DE"/>
    <w:rsid w:val="003C1C4F"/>
    <w:rsid w:val="003C1CCF"/>
    <w:rsid w:val="003C2434"/>
    <w:rsid w:val="003C5945"/>
    <w:rsid w:val="003C70E1"/>
    <w:rsid w:val="003D09C1"/>
    <w:rsid w:val="003D2E17"/>
    <w:rsid w:val="003D2E1C"/>
    <w:rsid w:val="003D2F21"/>
    <w:rsid w:val="003D3A19"/>
    <w:rsid w:val="003D3F36"/>
    <w:rsid w:val="003D4002"/>
    <w:rsid w:val="003D4076"/>
    <w:rsid w:val="003D43D1"/>
    <w:rsid w:val="003D4C68"/>
    <w:rsid w:val="003D5E1E"/>
    <w:rsid w:val="003D6057"/>
    <w:rsid w:val="003E06E5"/>
    <w:rsid w:val="003E0CA4"/>
    <w:rsid w:val="003E0DEA"/>
    <w:rsid w:val="003E1931"/>
    <w:rsid w:val="003E3D41"/>
    <w:rsid w:val="003E4D78"/>
    <w:rsid w:val="003E5016"/>
    <w:rsid w:val="003E5D3F"/>
    <w:rsid w:val="003E706D"/>
    <w:rsid w:val="003E74BE"/>
    <w:rsid w:val="003E785C"/>
    <w:rsid w:val="003F07D8"/>
    <w:rsid w:val="003F1197"/>
    <w:rsid w:val="003F12F1"/>
    <w:rsid w:val="003F527A"/>
    <w:rsid w:val="003F5EBD"/>
    <w:rsid w:val="003F60A4"/>
    <w:rsid w:val="003F61DA"/>
    <w:rsid w:val="003F63FC"/>
    <w:rsid w:val="003F66C1"/>
    <w:rsid w:val="003F7E7E"/>
    <w:rsid w:val="00400DD3"/>
    <w:rsid w:val="004012CE"/>
    <w:rsid w:val="0040229A"/>
    <w:rsid w:val="0040280A"/>
    <w:rsid w:val="004034B8"/>
    <w:rsid w:val="00403608"/>
    <w:rsid w:val="004038F2"/>
    <w:rsid w:val="0040398E"/>
    <w:rsid w:val="00404652"/>
    <w:rsid w:val="00404AB6"/>
    <w:rsid w:val="004071C5"/>
    <w:rsid w:val="004078A9"/>
    <w:rsid w:val="00407A5D"/>
    <w:rsid w:val="0041013C"/>
    <w:rsid w:val="00410F63"/>
    <w:rsid w:val="00411C1F"/>
    <w:rsid w:val="00413C30"/>
    <w:rsid w:val="00413CAD"/>
    <w:rsid w:val="004147C9"/>
    <w:rsid w:val="00415A3A"/>
    <w:rsid w:val="00415EB2"/>
    <w:rsid w:val="00415FE4"/>
    <w:rsid w:val="00417188"/>
    <w:rsid w:val="004172C1"/>
    <w:rsid w:val="004202F8"/>
    <w:rsid w:val="00420400"/>
    <w:rsid w:val="00420D78"/>
    <w:rsid w:val="00421C0B"/>
    <w:rsid w:val="00422D8D"/>
    <w:rsid w:val="00423441"/>
    <w:rsid w:val="00424B70"/>
    <w:rsid w:val="0042585F"/>
    <w:rsid w:val="00425900"/>
    <w:rsid w:val="004260BD"/>
    <w:rsid w:val="004263C5"/>
    <w:rsid w:val="00426CAC"/>
    <w:rsid w:val="00427073"/>
    <w:rsid w:val="004309A4"/>
    <w:rsid w:val="00430B21"/>
    <w:rsid w:val="00431043"/>
    <w:rsid w:val="00431259"/>
    <w:rsid w:val="00431BEA"/>
    <w:rsid w:val="00431D6F"/>
    <w:rsid w:val="00431DD6"/>
    <w:rsid w:val="004326E4"/>
    <w:rsid w:val="00432D24"/>
    <w:rsid w:val="0043478C"/>
    <w:rsid w:val="0043700A"/>
    <w:rsid w:val="0044007D"/>
    <w:rsid w:val="0044265C"/>
    <w:rsid w:val="00442C67"/>
    <w:rsid w:val="00444090"/>
    <w:rsid w:val="00444AC9"/>
    <w:rsid w:val="0044501E"/>
    <w:rsid w:val="004511A0"/>
    <w:rsid w:val="00451434"/>
    <w:rsid w:val="00451B64"/>
    <w:rsid w:val="004527D9"/>
    <w:rsid w:val="00452A0F"/>
    <w:rsid w:val="00452BE9"/>
    <w:rsid w:val="00452FCC"/>
    <w:rsid w:val="00453EB3"/>
    <w:rsid w:val="00455ACB"/>
    <w:rsid w:val="00456DC5"/>
    <w:rsid w:val="004600BD"/>
    <w:rsid w:val="00460A2B"/>
    <w:rsid w:val="00461194"/>
    <w:rsid w:val="0046220A"/>
    <w:rsid w:val="00462550"/>
    <w:rsid w:val="00462D3C"/>
    <w:rsid w:val="004637C9"/>
    <w:rsid w:val="00464B52"/>
    <w:rsid w:val="00464FB9"/>
    <w:rsid w:val="00465A86"/>
    <w:rsid w:val="004711D0"/>
    <w:rsid w:val="00471E60"/>
    <w:rsid w:val="00472DD7"/>
    <w:rsid w:val="00472EDC"/>
    <w:rsid w:val="00474416"/>
    <w:rsid w:val="004759CC"/>
    <w:rsid w:val="00475F6A"/>
    <w:rsid w:val="004763CE"/>
    <w:rsid w:val="004763E2"/>
    <w:rsid w:val="004776CD"/>
    <w:rsid w:val="0048081B"/>
    <w:rsid w:val="00480C52"/>
    <w:rsid w:val="0048157D"/>
    <w:rsid w:val="0048182E"/>
    <w:rsid w:val="00481EBA"/>
    <w:rsid w:val="004828D7"/>
    <w:rsid w:val="004837B2"/>
    <w:rsid w:val="004844C0"/>
    <w:rsid w:val="004853CF"/>
    <w:rsid w:val="00485CB1"/>
    <w:rsid w:val="00485FEC"/>
    <w:rsid w:val="00486034"/>
    <w:rsid w:val="00486309"/>
    <w:rsid w:val="0048654A"/>
    <w:rsid w:val="00487019"/>
    <w:rsid w:val="004920F9"/>
    <w:rsid w:val="00492A89"/>
    <w:rsid w:val="004933FA"/>
    <w:rsid w:val="0049354E"/>
    <w:rsid w:val="00493955"/>
    <w:rsid w:val="00493D11"/>
    <w:rsid w:val="00493E8C"/>
    <w:rsid w:val="00493F07"/>
    <w:rsid w:val="00494100"/>
    <w:rsid w:val="00495C91"/>
    <w:rsid w:val="00496E03"/>
    <w:rsid w:val="00497126"/>
    <w:rsid w:val="004A0150"/>
    <w:rsid w:val="004A102B"/>
    <w:rsid w:val="004A191E"/>
    <w:rsid w:val="004A2B9E"/>
    <w:rsid w:val="004A3347"/>
    <w:rsid w:val="004A345A"/>
    <w:rsid w:val="004A37E9"/>
    <w:rsid w:val="004A4862"/>
    <w:rsid w:val="004A51CF"/>
    <w:rsid w:val="004A533D"/>
    <w:rsid w:val="004A54F6"/>
    <w:rsid w:val="004A61A9"/>
    <w:rsid w:val="004A6492"/>
    <w:rsid w:val="004A6ADD"/>
    <w:rsid w:val="004A7741"/>
    <w:rsid w:val="004A7922"/>
    <w:rsid w:val="004A7B8C"/>
    <w:rsid w:val="004B054A"/>
    <w:rsid w:val="004B1253"/>
    <w:rsid w:val="004B2603"/>
    <w:rsid w:val="004B2DBF"/>
    <w:rsid w:val="004B3114"/>
    <w:rsid w:val="004B314F"/>
    <w:rsid w:val="004B3D6F"/>
    <w:rsid w:val="004B3EC0"/>
    <w:rsid w:val="004B448A"/>
    <w:rsid w:val="004B4DC4"/>
    <w:rsid w:val="004B55FC"/>
    <w:rsid w:val="004B5B36"/>
    <w:rsid w:val="004B633E"/>
    <w:rsid w:val="004B6CDD"/>
    <w:rsid w:val="004B6E8B"/>
    <w:rsid w:val="004B7DDB"/>
    <w:rsid w:val="004C00C7"/>
    <w:rsid w:val="004C0FFF"/>
    <w:rsid w:val="004C272D"/>
    <w:rsid w:val="004C2CAD"/>
    <w:rsid w:val="004C3AFB"/>
    <w:rsid w:val="004C45C3"/>
    <w:rsid w:val="004C56DB"/>
    <w:rsid w:val="004C6444"/>
    <w:rsid w:val="004C6DBF"/>
    <w:rsid w:val="004C7320"/>
    <w:rsid w:val="004C7C54"/>
    <w:rsid w:val="004D0849"/>
    <w:rsid w:val="004D086D"/>
    <w:rsid w:val="004D1E4F"/>
    <w:rsid w:val="004D3D98"/>
    <w:rsid w:val="004D44E2"/>
    <w:rsid w:val="004D46B7"/>
    <w:rsid w:val="004D5576"/>
    <w:rsid w:val="004D59CB"/>
    <w:rsid w:val="004D6959"/>
    <w:rsid w:val="004D7242"/>
    <w:rsid w:val="004E0EC9"/>
    <w:rsid w:val="004E0F22"/>
    <w:rsid w:val="004E28F5"/>
    <w:rsid w:val="004E2AFC"/>
    <w:rsid w:val="004E3337"/>
    <w:rsid w:val="004E4A46"/>
    <w:rsid w:val="004E4E59"/>
    <w:rsid w:val="004E69F9"/>
    <w:rsid w:val="004F04B6"/>
    <w:rsid w:val="004F05BC"/>
    <w:rsid w:val="004F0D54"/>
    <w:rsid w:val="004F1869"/>
    <w:rsid w:val="004F5AC6"/>
    <w:rsid w:val="004F600B"/>
    <w:rsid w:val="004F65DE"/>
    <w:rsid w:val="004F7709"/>
    <w:rsid w:val="004F776D"/>
    <w:rsid w:val="004F7A1A"/>
    <w:rsid w:val="00500035"/>
    <w:rsid w:val="00501522"/>
    <w:rsid w:val="00501B15"/>
    <w:rsid w:val="005029C7"/>
    <w:rsid w:val="00502BA4"/>
    <w:rsid w:val="00502D23"/>
    <w:rsid w:val="00504554"/>
    <w:rsid w:val="005045D5"/>
    <w:rsid w:val="0050520E"/>
    <w:rsid w:val="005055D8"/>
    <w:rsid w:val="00506B77"/>
    <w:rsid w:val="00507C58"/>
    <w:rsid w:val="00510047"/>
    <w:rsid w:val="0051095C"/>
    <w:rsid w:val="005136F8"/>
    <w:rsid w:val="00514451"/>
    <w:rsid w:val="0051472A"/>
    <w:rsid w:val="00514F68"/>
    <w:rsid w:val="00516259"/>
    <w:rsid w:val="00517A7D"/>
    <w:rsid w:val="00520C3D"/>
    <w:rsid w:val="00520F14"/>
    <w:rsid w:val="0052389A"/>
    <w:rsid w:val="00525066"/>
    <w:rsid w:val="005269DD"/>
    <w:rsid w:val="00527789"/>
    <w:rsid w:val="0052778A"/>
    <w:rsid w:val="00531579"/>
    <w:rsid w:val="00532226"/>
    <w:rsid w:val="005341AA"/>
    <w:rsid w:val="005346C0"/>
    <w:rsid w:val="005346FF"/>
    <w:rsid w:val="00534FA0"/>
    <w:rsid w:val="00535363"/>
    <w:rsid w:val="00535797"/>
    <w:rsid w:val="005359C6"/>
    <w:rsid w:val="00536A12"/>
    <w:rsid w:val="0054030E"/>
    <w:rsid w:val="00540739"/>
    <w:rsid w:val="00540D51"/>
    <w:rsid w:val="00540FF6"/>
    <w:rsid w:val="00542251"/>
    <w:rsid w:val="00542518"/>
    <w:rsid w:val="005430D6"/>
    <w:rsid w:val="0054340D"/>
    <w:rsid w:val="005439BE"/>
    <w:rsid w:val="00543B88"/>
    <w:rsid w:val="0054407E"/>
    <w:rsid w:val="005446BA"/>
    <w:rsid w:val="00544ACA"/>
    <w:rsid w:val="005450A8"/>
    <w:rsid w:val="005451EB"/>
    <w:rsid w:val="0054627B"/>
    <w:rsid w:val="0054774D"/>
    <w:rsid w:val="005479AB"/>
    <w:rsid w:val="00547CDD"/>
    <w:rsid w:val="005506CC"/>
    <w:rsid w:val="00551CF8"/>
    <w:rsid w:val="00552560"/>
    <w:rsid w:val="00552892"/>
    <w:rsid w:val="00553295"/>
    <w:rsid w:val="005534D0"/>
    <w:rsid w:val="00553F61"/>
    <w:rsid w:val="00554812"/>
    <w:rsid w:val="00555083"/>
    <w:rsid w:val="00555D2A"/>
    <w:rsid w:val="005563A0"/>
    <w:rsid w:val="00556DDB"/>
    <w:rsid w:val="0055735B"/>
    <w:rsid w:val="00561BA8"/>
    <w:rsid w:val="0056290D"/>
    <w:rsid w:val="0056296A"/>
    <w:rsid w:val="00562C6A"/>
    <w:rsid w:val="00562E09"/>
    <w:rsid w:val="00562FF9"/>
    <w:rsid w:val="00562FFB"/>
    <w:rsid w:val="0056301B"/>
    <w:rsid w:val="00565130"/>
    <w:rsid w:val="005668D3"/>
    <w:rsid w:val="00567C5F"/>
    <w:rsid w:val="00567DF1"/>
    <w:rsid w:val="005700F0"/>
    <w:rsid w:val="00570D0B"/>
    <w:rsid w:val="00570D3E"/>
    <w:rsid w:val="00572275"/>
    <w:rsid w:val="005724C9"/>
    <w:rsid w:val="00572C68"/>
    <w:rsid w:val="0057374A"/>
    <w:rsid w:val="00574916"/>
    <w:rsid w:val="00575507"/>
    <w:rsid w:val="0057622C"/>
    <w:rsid w:val="005765E5"/>
    <w:rsid w:val="0058209A"/>
    <w:rsid w:val="0058315F"/>
    <w:rsid w:val="005831D4"/>
    <w:rsid w:val="00584F39"/>
    <w:rsid w:val="00585972"/>
    <w:rsid w:val="00585FC0"/>
    <w:rsid w:val="00586B24"/>
    <w:rsid w:val="00587804"/>
    <w:rsid w:val="00591B67"/>
    <w:rsid w:val="00591C7B"/>
    <w:rsid w:val="00592C61"/>
    <w:rsid w:val="00592D6D"/>
    <w:rsid w:val="005930A8"/>
    <w:rsid w:val="0059378F"/>
    <w:rsid w:val="0059449A"/>
    <w:rsid w:val="005947FA"/>
    <w:rsid w:val="00595EFF"/>
    <w:rsid w:val="0059650D"/>
    <w:rsid w:val="005971B0"/>
    <w:rsid w:val="0059741B"/>
    <w:rsid w:val="00597A76"/>
    <w:rsid w:val="005A05F0"/>
    <w:rsid w:val="005A0A29"/>
    <w:rsid w:val="005A23AC"/>
    <w:rsid w:val="005A3383"/>
    <w:rsid w:val="005A42E5"/>
    <w:rsid w:val="005A5153"/>
    <w:rsid w:val="005A547E"/>
    <w:rsid w:val="005A61BC"/>
    <w:rsid w:val="005A78E9"/>
    <w:rsid w:val="005B0BA5"/>
    <w:rsid w:val="005B1CA9"/>
    <w:rsid w:val="005B4A3D"/>
    <w:rsid w:val="005B4D5E"/>
    <w:rsid w:val="005B55FE"/>
    <w:rsid w:val="005B59B7"/>
    <w:rsid w:val="005B6D79"/>
    <w:rsid w:val="005C164E"/>
    <w:rsid w:val="005C1881"/>
    <w:rsid w:val="005C35FE"/>
    <w:rsid w:val="005C5105"/>
    <w:rsid w:val="005C6BD5"/>
    <w:rsid w:val="005C6D6C"/>
    <w:rsid w:val="005C7772"/>
    <w:rsid w:val="005D0C21"/>
    <w:rsid w:val="005D0FFB"/>
    <w:rsid w:val="005D1893"/>
    <w:rsid w:val="005D1DBF"/>
    <w:rsid w:val="005D1DE2"/>
    <w:rsid w:val="005D5B53"/>
    <w:rsid w:val="005D5D73"/>
    <w:rsid w:val="005D5DDB"/>
    <w:rsid w:val="005D6E2C"/>
    <w:rsid w:val="005D70E7"/>
    <w:rsid w:val="005D7C92"/>
    <w:rsid w:val="005E0B44"/>
    <w:rsid w:val="005E1D31"/>
    <w:rsid w:val="005E2472"/>
    <w:rsid w:val="005E2BED"/>
    <w:rsid w:val="005E3B82"/>
    <w:rsid w:val="005E48AB"/>
    <w:rsid w:val="005E5294"/>
    <w:rsid w:val="005E5505"/>
    <w:rsid w:val="005E55C3"/>
    <w:rsid w:val="005E658C"/>
    <w:rsid w:val="005E6831"/>
    <w:rsid w:val="005E707C"/>
    <w:rsid w:val="005E71AE"/>
    <w:rsid w:val="005F0D70"/>
    <w:rsid w:val="005F0DE2"/>
    <w:rsid w:val="005F199B"/>
    <w:rsid w:val="005F297C"/>
    <w:rsid w:val="005F330D"/>
    <w:rsid w:val="005F368C"/>
    <w:rsid w:val="005F3701"/>
    <w:rsid w:val="005F386C"/>
    <w:rsid w:val="005F49F1"/>
    <w:rsid w:val="005F585B"/>
    <w:rsid w:val="005F5C92"/>
    <w:rsid w:val="005F6826"/>
    <w:rsid w:val="006016A2"/>
    <w:rsid w:val="006022F1"/>
    <w:rsid w:val="00602BE5"/>
    <w:rsid w:val="00602CD9"/>
    <w:rsid w:val="00602E4D"/>
    <w:rsid w:val="006044B5"/>
    <w:rsid w:val="00604559"/>
    <w:rsid w:val="006046E1"/>
    <w:rsid w:val="00604861"/>
    <w:rsid w:val="0060497A"/>
    <w:rsid w:val="00604DDF"/>
    <w:rsid w:val="0060696F"/>
    <w:rsid w:val="006073C2"/>
    <w:rsid w:val="00607694"/>
    <w:rsid w:val="00610D01"/>
    <w:rsid w:val="006117F0"/>
    <w:rsid w:val="00611814"/>
    <w:rsid w:val="00611BD8"/>
    <w:rsid w:val="0061240C"/>
    <w:rsid w:val="00612797"/>
    <w:rsid w:val="0061490F"/>
    <w:rsid w:val="00615190"/>
    <w:rsid w:val="006157BB"/>
    <w:rsid w:val="00615D85"/>
    <w:rsid w:val="00617ECF"/>
    <w:rsid w:val="00620844"/>
    <w:rsid w:val="0062105E"/>
    <w:rsid w:val="00622295"/>
    <w:rsid w:val="00622B9D"/>
    <w:rsid w:val="00622F75"/>
    <w:rsid w:val="00623E35"/>
    <w:rsid w:val="006250A4"/>
    <w:rsid w:val="00625559"/>
    <w:rsid w:val="006255A1"/>
    <w:rsid w:val="006265AE"/>
    <w:rsid w:val="00626E55"/>
    <w:rsid w:val="00630644"/>
    <w:rsid w:val="00631FE4"/>
    <w:rsid w:val="0063293C"/>
    <w:rsid w:val="00632D96"/>
    <w:rsid w:val="006342C4"/>
    <w:rsid w:val="006343F4"/>
    <w:rsid w:val="0063458E"/>
    <w:rsid w:val="006348B8"/>
    <w:rsid w:val="00634B1C"/>
    <w:rsid w:val="00635290"/>
    <w:rsid w:val="00637EB9"/>
    <w:rsid w:val="00640F8E"/>
    <w:rsid w:val="006420BC"/>
    <w:rsid w:val="006423B8"/>
    <w:rsid w:val="00642D7A"/>
    <w:rsid w:val="00643267"/>
    <w:rsid w:val="006442F2"/>
    <w:rsid w:val="00644CBD"/>
    <w:rsid w:val="00644DAB"/>
    <w:rsid w:val="00645E5D"/>
    <w:rsid w:val="00646116"/>
    <w:rsid w:val="0064648C"/>
    <w:rsid w:val="0064739D"/>
    <w:rsid w:val="0065170D"/>
    <w:rsid w:val="006518EC"/>
    <w:rsid w:val="006540C8"/>
    <w:rsid w:val="00654955"/>
    <w:rsid w:val="00654B46"/>
    <w:rsid w:val="00654BCB"/>
    <w:rsid w:val="006551E7"/>
    <w:rsid w:val="00655273"/>
    <w:rsid w:val="00655545"/>
    <w:rsid w:val="0065628A"/>
    <w:rsid w:val="0065683A"/>
    <w:rsid w:val="00656CBF"/>
    <w:rsid w:val="00657716"/>
    <w:rsid w:val="0065788D"/>
    <w:rsid w:val="00657BA3"/>
    <w:rsid w:val="00662B89"/>
    <w:rsid w:val="00665010"/>
    <w:rsid w:val="00665135"/>
    <w:rsid w:val="00665760"/>
    <w:rsid w:val="00665FE3"/>
    <w:rsid w:val="0066619A"/>
    <w:rsid w:val="0066761A"/>
    <w:rsid w:val="006677EE"/>
    <w:rsid w:val="00671EDF"/>
    <w:rsid w:val="00672D49"/>
    <w:rsid w:val="006734D2"/>
    <w:rsid w:val="0067497C"/>
    <w:rsid w:val="006754F9"/>
    <w:rsid w:val="006755BE"/>
    <w:rsid w:val="006756D1"/>
    <w:rsid w:val="006759A4"/>
    <w:rsid w:val="00676CBD"/>
    <w:rsid w:val="00677409"/>
    <w:rsid w:val="0067750B"/>
    <w:rsid w:val="006775FC"/>
    <w:rsid w:val="00677F19"/>
    <w:rsid w:val="0068194F"/>
    <w:rsid w:val="00681BB4"/>
    <w:rsid w:val="00682881"/>
    <w:rsid w:val="006843C8"/>
    <w:rsid w:val="0068621D"/>
    <w:rsid w:val="00686722"/>
    <w:rsid w:val="00686D52"/>
    <w:rsid w:val="00687AF9"/>
    <w:rsid w:val="00687D95"/>
    <w:rsid w:val="006907AA"/>
    <w:rsid w:val="00692186"/>
    <w:rsid w:val="00693EB9"/>
    <w:rsid w:val="0069465E"/>
    <w:rsid w:val="00695618"/>
    <w:rsid w:val="00695718"/>
    <w:rsid w:val="006A04E4"/>
    <w:rsid w:val="006A2B37"/>
    <w:rsid w:val="006A3386"/>
    <w:rsid w:val="006A3819"/>
    <w:rsid w:val="006A39D2"/>
    <w:rsid w:val="006A779E"/>
    <w:rsid w:val="006A7C29"/>
    <w:rsid w:val="006B054E"/>
    <w:rsid w:val="006B0DD9"/>
    <w:rsid w:val="006B1833"/>
    <w:rsid w:val="006B4330"/>
    <w:rsid w:val="006B59F3"/>
    <w:rsid w:val="006B5C86"/>
    <w:rsid w:val="006B6FD3"/>
    <w:rsid w:val="006C0CA3"/>
    <w:rsid w:val="006C12D1"/>
    <w:rsid w:val="006C431F"/>
    <w:rsid w:val="006C50AC"/>
    <w:rsid w:val="006C514E"/>
    <w:rsid w:val="006C5ADD"/>
    <w:rsid w:val="006C6DA4"/>
    <w:rsid w:val="006C71D2"/>
    <w:rsid w:val="006C7CD3"/>
    <w:rsid w:val="006D10AF"/>
    <w:rsid w:val="006D12DE"/>
    <w:rsid w:val="006D188C"/>
    <w:rsid w:val="006D335F"/>
    <w:rsid w:val="006D3EFE"/>
    <w:rsid w:val="006D48D8"/>
    <w:rsid w:val="006D4C3E"/>
    <w:rsid w:val="006D5176"/>
    <w:rsid w:val="006D5EB3"/>
    <w:rsid w:val="006D6B25"/>
    <w:rsid w:val="006D6DF2"/>
    <w:rsid w:val="006D7552"/>
    <w:rsid w:val="006D7EC0"/>
    <w:rsid w:val="006E0081"/>
    <w:rsid w:val="006E06DF"/>
    <w:rsid w:val="006E086F"/>
    <w:rsid w:val="006E0B77"/>
    <w:rsid w:val="006E1EC4"/>
    <w:rsid w:val="006E2442"/>
    <w:rsid w:val="006E2700"/>
    <w:rsid w:val="006E2D41"/>
    <w:rsid w:val="006E31AB"/>
    <w:rsid w:val="006E3978"/>
    <w:rsid w:val="006E3AB0"/>
    <w:rsid w:val="006E3F9B"/>
    <w:rsid w:val="006E4926"/>
    <w:rsid w:val="006E4F81"/>
    <w:rsid w:val="006E6D97"/>
    <w:rsid w:val="006E71C0"/>
    <w:rsid w:val="006E78F2"/>
    <w:rsid w:val="006E7D97"/>
    <w:rsid w:val="006F014F"/>
    <w:rsid w:val="006F0684"/>
    <w:rsid w:val="006F0ACC"/>
    <w:rsid w:val="006F17B2"/>
    <w:rsid w:val="006F2852"/>
    <w:rsid w:val="006F3F09"/>
    <w:rsid w:val="006F46D9"/>
    <w:rsid w:val="006F473B"/>
    <w:rsid w:val="006F4A83"/>
    <w:rsid w:val="006F4CA0"/>
    <w:rsid w:val="006F57C0"/>
    <w:rsid w:val="006F65E0"/>
    <w:rsid w:val="006F66BD"/>
    <w:rsid w:val="006F67B4"/>
    <w:rsid w:val="0070216C"/>
    <w:rsid w:val="00702333"/>
    <w:rsid w:val="0070420B"/>
    <w:rsid w:val="00707ABA"/>
    <w:rsid w:val="00710A61"/>
    <w:rsid w:val="00711207"/>
    <w:rsid w:val="00711569"/>
    <w:rsid w:val="007123D0"/>
    <w:rsid w:val="007129C9"/>
    <w:rsid w:val="00712DAB"/>
    <w:rsid w:val="00715578"/>
    <w:rsid w:val="007166E5"/>
    <w:rsid w:val="007167BF"/>
    <w:rsid w:val="007168EF"/>
    <w:rsid w:val="00716FE6"/>
    <w:rsid w:val="00717084"/>
    <w:rsid w:val="0071708B"/>
    <w:rsid w:val="00717948"/>
    <w:rsid w:val="0071798E"/>
    <w:rsid w:val="007179F5"/>
    <w:rsid w:val="00721583"/>
    <w:rsid w:val="00722F5D"/>
    <w:rsid w:val="00723466"/>
    <w:rsid w:val="00724EDA"/>
    <w:rsid w:val="007256C3"/>
    <w:rsid w:val="00726CDF"/>
    <w:rsid w:val="00727192"/>
    <w:rsid w:val="00727437"/>
    <w:rsid w:val="00731ACD"/>
    <w:rsid w:val="00731AFB"/>
    <w:rsid w:val="00732C0F"/>
    <w:rsid w:val="00733AAD"/>
    <w:rsid w:val="00734468"/>
    <w:rsid w:val="00735681"/>
    <w:rsid w:val="00736677"/>
    <w:rsid w:val="00737195"/>
    <w:rsid w:val="00741506"/>
    <w:rsid w:val="00741688"/>
    <w:rsid w:val="00742FE2"/>
    <w:rsid w:val="00743FA3"/>
    <w:rsid w:val="007442B4"/>
    <w:rsid w:val="00745E35"/>
    <w:rsid w:val="00745F4E"/>
    <w:rsid w:val="0074635D"/>
    <w:rsid w:val="00750496"/>
    <w:rsid w:val="00750D1F"/>
    <w:rsid w:val="00750E0D"/>
    <w:rsid w:val="00751305"/>
    <w:rsid w:val="00751C45"/>
    <w:rsid w:val="00753377"/>
    <w:rsid w:val="00754466"/>
    <w:rsid w:val="007554A6"/>
    <w:rsid w:val="0075590C"/>
    <w:rsid w:val="00760A84"/>
    <w:rsid w:val="007616F8"/>
    <w:rsid w:val="00763D54"/>
    <w:rsid w:val="0076408E"/>
    <w:rsid w:val="007648A1"/>
    <w:rsid w:val="00764BCF"/>
    <w:rsid w:val="00766810"/>
    <w:rsid w:val="00766D06"/>
    <w:rsid w:val="0076722B"/>
    <w:rsid w:val="0076793A"/>
    <w:rsid w:val="00773A50"/>
    <w:rsid w:val="007759CE"/>
    <w:rsid w:val="007770F2"/>
    <w:rsid w:val="007775CC"/>
    <w:rsid w:val="00780E9F"/>
    <w:rsid w:val="0078187F"/>
    <w:rsid w:val="007821D5"/>
    <w:rsid w:val="00782FAD"/>
    <w:rsid w:val="00782FD7"/>
    <w:rsid w:val="00783159"/>
    <w:rsid w:val="007836BD"/>
    <w:rsid w:val="00786289"/>
    <w:rsid w:val="00790183"/>
    <w:rsid w:val="0079116E"/>
    <w:rsid w:val="00791F02"/>
    <w:rsid w:val="00792EC6"/>
    <w:rsid w:val="00793AFF"/>
    <w:rsid w:val="00794E5F"/>
    <w:rsid w:val="00796616"/>
    <w:rsid w:val="007A0451"/>
    <w:rsid w:val="007A0738"/>
    <w:rsid w:val="007A0835"/>
    <w:rsid w:val="007A41CE"/>
    <w:rsid w:val="007A50DF"/>
    <w:rsid w:val="007A5499"/>
    <w:rsid w:val="007A5709"/>
    <w:rsid w:val="007A5754"/>
    <w:rsid w:val="007A5E28"/>
    <w:rsid w:val="007A6C8C"/>
    <w:rsid w:val="007B031A"/>
    <w:rsid w:val="007B0548"/>
    <w:rsid w:val="007B0C19"/>
    <w:rsid w:val="007B17AB"/>
    <w:rsid w:val="007B1857"/>
    <w:rsid w:val="007B22F4"/>
    <w:rsid w:val="007B2436"/>
    <w:rsid w:val="007B25D5"/>
    <w:rsid w:val="007B3269"/>
    <w:rsid w:val="007B4380"/>
    <w:rsid w:val="007B462D"/>
    <w:rsid w:val="007B4A42"/>
    <w:rsid w:val="007B5986"/>
    <w:rsid w:val="007B795B"/>
    <w:rsid w:val="007B7E3B"/>
    <w:rsid w:val="007C0AB2"/>
    <w:rsid w:val="007C147A"/>
    <w:rsid w:val="007C14A4"/>
    <w:rsid w:val="007C38F7"/>
    <w:rsid w:val="007C49E7"/>
    <w:rsid w:val="007C4BCA"/>
    <w:rsid w:val="007C78C2"/>
    <w:rsid w:val="007D08E0"/>
    <w:rsid w:val="007D0B69"/>
    <w:rsid w:val="007D1318"/>
    <w:rsid w:val="007D34FD"/>
    <w:rsid w:val="007D4016"/>
    <w:rsid w:val="007D41AA"/>
    <w:rsid w:val="007D49A6"/>
    <w:rsid w:val="007D4FC9"/>
    <w:rsid w:val="007D5747"/>
    <w:rsid w:val="007D610D"/>
    <w:rsid w:val="007D7C9F"/>
    <w:rsid w:val="007D7D50"/>
    <w:rsid w:val="007E000A"/>
    <w:rsid w:val="007E0297"/>
    <w:rsid w:val="007E0E7D"/>
    <w:rsid w:val="007E2551"/>
    <w:rsid w:val="007E4AB6"/>
    <w:rsid w:val="007E5E40"/>
    <w:rsid w:val="007E7842"/>
    <w:rsid w:val="007E78DF"/>
    <w:rsid w:val="007F0442"/>
    <w:rsid w:val="007F0732"/>
    <w:rsid w:val="007F151D"/>
    <w:rsid w:val="007F1BF0"/>
    <w:rsid w:val="007F1ED9"/>
    <w:rsid w:val="007F3A53"/>
    <w:rsid w:val="007F3F50"/>
    <w:rsid w:val="007F4C40"/>
    <w:rsid w:val="007F52AF"/>
    <w:rsid w:val="007F713E"/>
    <w:rsid w:val="00800B73"/>
    <w:rsid w:val="008010BE"/>
    <w:rsid w:val="008015FF"/>
    <w:rsid w:val="00802428"/>
    <w:rsid w:val="00802E6C"/>
    <w:rsid w:val="00803459"/>
    <w:rsid w:val="008036D7"/>
    <w:rsid w:val="008047D6"/>
    <w:rsid w:val="008050E0"/>
    <w:rsid w:val="00805191"/>
    <w:rsid w:val="008067B5"/>
    <w:rsid w:val="00806FAE"/>
    <w:rsid w:val="00806FC8"/>
    <w:rsid w:val="008070E7"/>
    <w:rsid w:val="00807147"/>
    <w:rsid w:val="00807C44"/>
    <w:rsid w:val="0081020C"/>
    <w:rsid w:val="008127B4"/>
    <w:rsid w:val="00813958"/>
    <w:rsid w:val="008141D1"/>
    <w:rsid w:val="00815021"/>
    <w:rsid w:val="008154AE"/>
    <w:rsid w:val="00817BF0"/>
    <w:rsid w:val="00821BCD"/>
    <w:rsid w:val="00823521"/>
    <w:rsid w:val="0082364D"/>
    <w:rsid w:val="00823F04"/>
    <w:rsid w:val="008244A2"/>
    <w:rsid w:val="00824FCB"/>
    <w:rsid w:val="00825977"/>
    <w:rsid w:val="008259E0"/>
    <w:rsid w:val="008265C3"/>
    <w:rsid w:val="00826FEC"/>
    <w:rsid w:val="00827AED"/>
    <w:rsid w:val="00827C59"/>
    <w:rsid w:val="008323AA"/>
    <w:rsid w:val="00832476"/>
    <w:rsid w:val="008326E7"/>
    <w:rsid w:val="00832A36"/>
    <w:rsid w:val="00833E66"/>
    <w:rsid w:val="00835C9A"/>
    <w:rsid w:val="00836C69"/>
    <w:rsid w:val="00841948"/>
    <w:rsid w:val="00841F8B"/>
    <w:rsid w:val="00843657"/>
    <w:rsid w:val="00843B9F"/>
    <w:rsid w:val="0084505C"/>
    <w:rsid w:val="0084589A"/>
    <w:rsid w:val="008460A2"/>
    <w:rsid w:val="00846205"/>
    <w:rsid w:val="00846389"/>
    <w:rsid w:val="00846AFF"/>
    <w:rsid w:val="00850B9C"/>
    <w:rsid w:val="008512AC"/>
    <w:rsid w:val="008512D7"/>
    <w:rsid w:val="00851443"/>
    <w:rsid w:val="008527FD"/>
    <w:rsid w:val="00852FD4"/>
    <w:rsid w:val="00853663"/>
    <w:rsid w:val="008542D8"/>
    <w:rsid w:val="00856109"/>
    <w:rsid w:val="008568B5"/>
    <w:rsid w:val="008576AE"/>
    <w:rsid w:val="008579E4"/>
    <w:rsid w:val="00860016"/>
    <w:rsid w:val="00860594"/>
    <w:rsid w:val="0086073E"/>
    <w:rsid w:val="00861CC1"/>
    <w:rsid w:val="008624AE"/>
    <w:rsid w:val="008628F8"/>
    <w:rsid w:val="008645A1"/>
    <w:rsid w:val="008645BB"/>
    <w:rsid w:val="00867975"/>
    <w:rsid w:val="008701D7"/>
    <w:rsid w:val="008710B8"/>
    <w:rsid w:val="008722DB"/>
    <w:rsid w:val="00872659"/>
    <w:rsid w:val="008736B0"/>
    <w:rsid w:val="008738D6"/>
    <w:rsid w:val="00873AB1"/>
    <w:rsid w:val="00874CF7"/>
    <w:rsid w:val="00874D10"/>
    <w:rsid w:val="00874F67"/>
    <w:rsid w:val="008753F1"/>
    <w:rsid w:val="0087639E"/>
    <w:rsid w:val="008765CF"/>
    <w:rsid w:val="0088173A"/>
    <w:rsid w:val="00882265"/>
    <w:rsid w:val="00882FA6"/>
    <w:rsid w:val="00883C92"/>
    <w:rsid w:val="008847F6"/>
    <w:rsid w:val="00884ABD"/>
    <w:rsid w:val="00885CEA"/>
    <w:rsid w:val="008869D5"/>
    <w:rsid w:val="008919AF"/>
    <w:rsid w:val="00894261"/>
    <w:rsid w:val="00894A7A"/>
    <w:rsid w:val="00894F04"/>
    <w:rsid w:val="00896C20"/>
    <w:rsid w:val="008A01F8"/>
    <w:rsid w:val="008A0202"/>
    <w:rsid w:val="008A04DD"/>
    <w:rsid w:val="008A0C2D"/>
    <w:rsid w:val="008A5352"/>
    <w:rsid w:val="008A5FEB"/>
    <w:rsid w:val="008A6C5E"/>
    <w:rsid w:val="008A6EC8"/>
    <w:rsid w:val="008B02D4"/>
    <w:rsid w:val="008B22A1"/>
    <w:rsid w:val="008B2AF3"/>
    <w:rsid w:val="008B430D"/>
    <w:rsid w:val="008B587F"/>
    <w:rsid w:val="008B7FEE"/>
    <w:rsid w:val="008C04C7"/>
    <w:rsid w:val="008C0BB0"/>
    <w:rsid w:val="008C0E54"/>
    <w:rsid w:val="008C1827"/>
    <w:rsid w:val="008C23EE"/>
    <w:rsid w:val="008C2606"/>
    <w:rsid w:val="008C2C3C"/>
    <w:rsid w:val="008C417D"/>
    <w:rsid w:val="008C4316"/>
    <w:rsid w:val="008C4BE7"/>
    <w:rsid w:val="008C5523"/>
    <w:rsid w:val="008C56C2"/>
    <w:rsid w:val="008C57D2"/>
    <w:rsid w:val="008C6305"/>
    <w:rsid w:val="008C6336"/>
    <w:rsid w:val="008C794A"/>
    <w:rsid w:val="008C7F2E"/>
    <w:rsid w:val="008D0BF2"/>
    <w:rsid w:val="008D16CA"/>
    <w:rsid w:val="008D1FC7"/>
    <w:rsid w:val="008D2370"/>
    <w:rsid w:val="008D2BC5"/>
    <w:rsid w:val="008D3925"/>
    <w:rsid w:val="008D3E83"/>
    <w:rsid w:val="008D3F23"/>
    <w:rsid w:val="008D4567"/>
    <w:rsid w:val="008D4D16"/>
    <w:rsid w:val="008D4D7F"/>
    <w:rsid w:val="008D5537"/>
    <w:rsid w:val="008E08AA"/>
    <w:rsid w:val="008E1703"/>
    <w:rsid w:val="008E22F3"/>
    <w:rsid w:val="008E2655"/>
    <w:rsid w:val="008E44D3"/>
    <w:rsid w:val="008E45F8"/>
    <w:rsid w:val="008E4CF5"/>
    <w:rsid w:val="008E54DA"/>
    <w:rsid w:val="008E5F85"/>
    <w:rsid w:val="008E7708"/>
    <w:rsid w:val="008F3352"/>
    <w:rsid w:val="008F4FFA"/>
    <w:rsid w:val="008F5B1B"/>
    <w:rsid w:val="008F65A3"/>
    <w:rsid w:val="0090044B"/>
    <w:rsid w:val="00901168"/>
    <w:rsid w:val="009044FB"/>
    <w:rsid w:val="0090451C"/>
    <w:rsid w:val="009049D0"/>
    <w:rsid w:val="00906088"/>
    <w:rsid w:val="00906B7F"/>
    <w:rsid w:val="00906BBB"/>
    <w:rsid w:val="00906EB5"/>
    <w:rsid w:val="00907C11"/>
    <w:rsid w:val="00911823"/>
    <w:rsid w:val="00911C7B"/>
    <w:rsid w:val="00911E6A"/>
    <w:rsid w:val="00915ACC"/>
    <w:rsid w:val="00916DE2"/>
    <w:rsid w:val="00917C01"/>
    <w:rsid w:val="00924C4C"/>
    <w:rsid w:val="00924D6C"/>
    <w:rsid w:val="00925D20"/>
    <w:rsid w:val="0092651B"/>
    <w:rsid w:val="00926815"/>
    <w:rsid w:val="009302A5"/>
    <w:rsid w:val="00930FF0"/>
    <w:rsid w:val="009315C9"/>
    <w:rsid w:val="00931F91"/>
    <w:rsid w:val="00933047"/>
    <w:rsid w:val="0093354C"/>
    <w:rsid w:val="00933B0A"/>
    <w:rsid w:val="00933D24"/>
    <w:rsid w:val="00934D45"/>
    <w:rsid w:val="009366B7"/>
    <w:rsid w:val="00936AAC"/>
    <w:rsid w:val="009371FC"/>
    <w:rsid w:val="00937A5B"/>
    <w:rsid w:val="00940137"/>
    <w:rsid w:val="00941217"/>
    <w:rsid w:val="00942B28"/>
    <w:rsid w:val="00943B1A"/>
    <w:rsid w:val="00943CF3"/>
    <w:rsid w:val="009463A1"/>
    <w:rsid w:val="00947491"/>
    <w:rsid w:val="00950107"/>
    <w:rsid w:val="00951B81"/>
    <w:rsid w:val="009521ED"/>
    <w:rsid w:val="00952909"/>
    <w:rsid w:val="00952B8B"/>
    <w:rsid w:val="00952F1F"/>
    <w:rsid w:val="00953379"/>
    <w:rsid w:val="009533D7"/>
    <w:rsid w:val="00953571"/>
    <w:rsid w:val="0095481E"/>
    <w:rsid w:val="00955695"/>
    <w:rsid w:val="0095591A"/>
    <w:rsid w:val="0095663B"/>
    <w:rsid w:val="00956B9F"/>
    <w:rsid w:val="00957AF6"/>
    <w:rsid w:val="009602B1"/>
    <w:rsid w:val="0096061D"/>
    <w:rsid w:val="00960A06"/>
    <w:rsid w:val="00960B25"/>
    <w:rsid w:val="009615D5"/>
    <w:rsid w:val="009620EE"/>
    <w:rsid w:val="00962C62"/>
    <w:rsid w:val="00963BAB"/>
    <w:rsid w:val="00964A6C"/>
    <w:rsid w:val="00965002"/>
    <w:rsid w:val="009659EE"/>
    <w:rsid w:val="00965AA4"/>
    <w:rsid w:val="00965C7E"/>
    <w:rsid w:val="00966E35"/>
    <w:rsid w:val="00966F5D"/>
    <w:rsid w:val="00970138"/>
    <w:rsid w:val="009719A8"/>
    <w:rsid w:val="00971D47"/>
    <w:rsid w:val="009726E0"/>
    <w:rsid w:val="00973C74"/>
    <w:rsid w:val="00973F0A"/>
    <w:rsid w:val="00974156"/>
    <w:rsid w:val="00975179"/>
    <w:rsid w:val="009753ED"/>
    <w:rsid w:val="00975BDC"/>
    <w:rsid w:val="00977DD2"/>
    <w:rsid w:val="00980C6A"/>
    <w:rsid w:val="0098163C"/>
    <w:rsid w:val="009832B2"/>
    <w:rsid w:val="009839B1"/>
    <w:rsid w:val="00985351"/>
    <w:rsid w:val="009857B9"/>
    <w:rsid w:val="009860DC"/>
    <w:rsid w:val="00986DFD"/>
    <w:rsid w:val="00990C2F"/>
    <w:rsid w:val="00991685"/>
    <w:rsid w:val="00991A84"/>
    <w:rsid w:val="00992C82"/>
    <w:rsid w:val="0099525E"/>
    <w:rsid w:val="009972FB"/>
    <w:rsid w:val="00997D79"/>
    <w:rsid w:val="009A0C9F"/>
    <w:rsid w:val="009A1E67"/>
    <w:rsid w:val="009A3432"/>
    <w:rsid w:val="009A3D9A"/>
    <w:rsid w:val="009A5594"/>
    <w:rsid w:val="009A7C09"/>
    <w:rsid w:val="009A7FDA"/>
    <w:rsid w:val="009B03DD"/>
    <w:rsid w:val="009B0B01"/>
    <w:rsid w:val="009B0B60"/>
    <w:rsid w:val="009B27B1"/>
    <w:rsid w:val="009B2D63"/>
    <w:rsid w:val="009B31D5"/>
    <w:rsid w:val="009B36E3"/>
    <w:rsid w:val="009B6C93"/>
    <w:rsid w:val="009B6FFC"/>
    <w:rsid w:val="009B7023"/>
    <w:rsid w:val="009B7C14"/>
    <w:rsid w:val="009B7D8F"/>
    <w:rsid w:val="009C04B5"/>
    <w:rsid w:val="009C052B"/>
    <w:rsid w:val="009C0A94"/>
    <w:rsid w:val="009C25A8"/>
    <w:rsid w:val="009C2CAF"/>
    <w:rsid w:val="009C3BB5"/>
    <w:rsid w:val="009C416B"/>
    <w:rsid w:val="009C4F52"/>
    <w:rsid w:val="009C558F"/>
    <w:rsid w:val="009C6F49"/>
    <w:rsid w:val="009C79A6"/>
    <w:rsid w:val="009D166A"/>
    <w:rsid w:val="009D21F2"/>
    <w:rsid w:val="009D32DD"/>
    <w:rsid w:val="009D3512"/>
    <w:rsid w:val="009D435E"/>
    <w:rsid w:val="009D4772"/>
    <w:rsid w:val="009D5076"/>
    <w:rsid w:val="009D5B76"/>
    <w:rsid w:val="009D5EA6"/>
    <w:rsid w:val="009E0498"/>
    <w:rsid w:val="009E0ED3"/>
    <w:rsid w:val="009E109E"/>
    <w:rsid w:val="009E11EA"/>
    <w:rsid w:val="009E1A88"/>
    <w:rsid w:val="009E3549"/>
    <w:rsid w:val="009E3ADF"/>
    <w:rsid w:val="009E5196"/>
    <w:rsid w:val="009E52F5"/>
    <w:rsid w:val="009E53D6"/>
    <w:rsid w:val="009E612F"/>
    <w:rsid w:val="009E6166"/>
    <w:rsid w:val="009E63E5"/>
    <w:rsid w:val="009E6793"/>
    <w:rsid w:val="009E6E97"/>
    <w:rsid w:val="009E7E55"/>
    <w:rsid w:val="009F091A"/>
    <w:rsid w:val="009F0B01"/>
    <w:rsid w:val="009F0C25"/>
    <w:rsid w:val="009F44CD"/>
    <w:rsid w:val="009F651E"/>
    <w:rsid w:val="009F675B"/>
    <w:rsid w:val="009F732A"/>
    <w:rsid w:val="00A00BC7"/>
    <w:rsid w:val="00A00C23"/>
    <w:rsid w:val="00A01C58"/>
    <w:rsid w:val="00A02577"/>
    <w:rsid w:val="00A06D2C"/>
    <w:rsid w:val="00A078AC"/>
    <w:rsid w:val="00A110BD"/>
    <w:rsid w:val="00A11102"/>
    <w:rsid w:val="00A11EB9"/>
    <w:rsid w:val="00A13E90"/>
    <w:rsid w:val="00A1415D"/>
    <w:rsid w:val="00A14FFD"/>
    <w:rsid w:val="00A16FC8"/>
    <w:rsid w:val="00A17037"/>
    <w:rsid w:val="00A2179E"/>
    <w:rsid w:val="00A2188A"/>
    <w:rsid w:val="00A21BCC"/>
    <w:rsid w:val="00A21E61"/>
    <w:rsid w:val="00A22198"/>
    <w:rsid w:val="00A227DE"/>
    <w:rsid w:val="00A23112"/>
    <w:rsid w:val="00A23D33"/>
    <w:rsid w:val="00A23DEB"/>
    <w:rsid w:val="00A25AA0"/>
    <w:rsid w:val="00A26424"/>
    <w:rsid w:val="00A27310"/>
    <w:rsid w:val="00A2740F"/>
    <w:rsid w:val="00A279D4"/>
    <w:rsid w:val="00A3204B"/>
    <w:rsid w:val="00A33281"/>
    <w:rsid w:val="00A34436"/>
    <w:rsid w:val="00A34AF1"/>
    <w:rsid w:val="00A34BBD"/>
    <w:rsid w:val="00A3698E"/>
    <w:rsid w:val="00A37F54"/>
    <w:rsid w:val="00A40C07"/>
    <w:rsid w:val="00A41579"/>
    <w:rsid w:val="00A41A93"/>
    <w:rsid w:val="00A43B55"/>
    <w:rsid w:val="00A447E2"/>
    <w:rsid w:val="00A469AD"/>
    <w:rsid w:val="00A46D8A"/>
    <w:rsid w:val="00A46E10"/>
    <w:rsid w:val="00A475C8"/>
    <w:rsid w:val="00A50770"/>
    <w:rsid w:val="00A51487"/>
    <w:rsid w:val="00A51B8F"/>
    <w:rsid w:val="00A51C60"/>
    <w:rsid w:val="00A5204F"/>
    <w:rsid w:val="00A539C6"/>
    <w:rsid w:val="00A53D8B"/>
    <w:rsid w:val="00A6268B"/>
    <w:rsid w:val="00A65D06"/>
    <w:rsid w:val="00A669D1"/>
    <w:rsid w:val="00A66F8F"/>
    <w:rsid w:val="00A7066B"/>
    <w:rsid w:val="00A712E3"/>
    <w:rsid w:val="00A71527"/>
    <w:rsid w:val="00A722CA"/>
    <w:rsid w:val="00A74302"/>
    <w:rsid w:val="00A75577"/>
    <w:rsid w:val="00A75647"/>
    <w:rsid w:val="00A75F21"/>
    <w:rsid w:val="00A7644E"/>
    <w:rsid w:val="00A7698C"/>
    <w:rsid w:val="00A769A2"/>
    <w:rsid w:val="00A769FC"/>
    <w:rsid w:val="00A81285"/>
    <w:rsid w:val="00A816D4"/>
    <w:rsid w:val="00A8221E"/>
    <w:rsid w:val="00A86C67"/>
    <w:rsid w:val="00A874FD"/>
    <w:rsid w:val="00A87666"/>
    <w:rsid w:val="00A905C3"/>
    <w:rsid w:val="00A909F3"/>
    <w:rsid w:val="00A90DD0"/>
    <w:rsid w:val="00A91A08"/>
    <w:rsid w:val="00A91E2F"/>
    <w:rsid w:val="00A924C4"/>
    <w:rsid w:val="00A924E8"/>
    <w:rsid w:val="00A929A3"/>
    <w:rsid w:val="00A929B8"/>
    <w:rsid w:val="00A938EE"/>
    <w:rsid w:val="00A95160"/>
    <w:rsid w:val="00A954B2"/>
    <w:rsid w:val="00A9560B"/>
    <w:rsid w:val="00A95ED7"/>
    <w:rsid w:val="00A967B3"/>
    <w:rsid w:val="00A96C12"/>
    <w:rsid w:val="00AA127A"/>
    <w:rsid w:val="00AA2BC1"/>
    <w:rsid w:val="00AA2EEE"/>
    <w:rsid w:val="00AA34C1"/>
    <w:rsid w:val="00AA462B"/>
    <w:rsid w:val="00AA4940"/>
    <w:rsid w:val="00AA5727"/>
    <w:rsid w:val="00AA61F7"/>
    <w:rsid w:val="00AA64A4"/>
    <w:rsid w:val="00AA676D"/>
    <w:rsid w:val="00AA6F25"/>
    <w:rsid w:val="00AB110A"/>
    <w:rsid w:val="00AB27B1"/>
    <w:rsid w:val="00AB3A75"/>
    <w:rsid w:val="00AB478D"/>
    <w:rsid w:val="00AB53D1"/>
    <w:rsid w:val="00AB5BC5"/>
    <w:rsid w:val="00AB6C9A"/>
    <w:rsid w:val="00AB7B8F"/>
    <w:rsid w:val="00AC0984"/>
    <w:rsid w:val="00AC17A2"/>
    <w:rsid w:val="00AC2CFA"/>
    <w:rsid w:val="00AC2E5F"/>
    <w:rsid w:val="00AC3145"/>
    <w:rsid w:val="00AC3531"/>
    <w:rsid w:val="00AC3AE7"/>
    <w:rsid w:val="00AC4624"/>
    <w:rsid w:val="00AC6E4A"/>
    <w:rsid w:val="00AC6EBF"/>
    <w:rsid w:val="00AC7B43"/>
    <w:rsid w:val="00AD070F"/>
    <w:rsid w:val="00AD158A"/>
    <w:rsid w:val="00AD1B65"/>
    <w:rsid w:val="00AD3374"/>
    <w:rsid w:val="00AD341F"/>
    <w:rsid w:val="00AD3D32"/>
    <w:rsid w:val="00AD523E"/>
    <w:rsid w:val="00AE044E"/>
    <w:rsid w:val="00AE04C2"/>
    <w:rsid w:val="00AE061E"/>
    <w:rsid w:val="00AE1041"/>
    <w:rsid w:val="00AE1860"/>
    <w:rsid w:val="00AE1CCD"/>
    <w:rsid w:val="00AE1E21"/>
    <w:rsid w:val="00AE1F32"/>
    <w:rsid w:val="00AE2E94"/>
    <w:rsid w:val="00AE3EB6"/>
    <w:rsid w:val="00AE46C7"/>
    <w:rsid w:val="00AE4C2E"/>
    <w:rsid w:val="00AE4D8A"/>
    <w:rsid w:val="00AE5C1A"/>
    <w:rsid w:val="00AE7527"/>
    <w:rsid w:val="00AE7986"/>
    <w:rsid w:val="00AF1F2F"/>
    <w:rsid w:val="00AF2177"/>
    <w:rsid w:val="00AF26F0"/>
    <w:rsid w:val="00AF2D58"/>
    <w:rsid w:val="00AF52DB"/>
    <w:rsid w:val="00AF7075"/>
    <w:rsid w:val="00AF71EE"/>
    <w:rsid w:val="00AF7CAB"/>
    <w:rsid w:val="00AF7EA8"/>
    <w:rsid w:val="00B000F8"/>
    <w:rsid w:val="00B00866"/>
    <w:rsid w:val="00B009C0"/>
    <w:rsid w:val="00B05D53"/>
    <w:rsid w:val="00B06DB3"/>
    <w:rsid w:val="00B129B1"/>
    <w:rsid w:val="00B13FFA"/>
    <w:rsid w:val="00B14F18"/>
    <w:rsid w:val="00B16379"/>
    <w:rsid w:val="00B20476"/>
    <w:rsid w:val="00B205AB"/>
    <w:rsid w:val="00B20979"/>
    <w:rsid w:val="00B20E0A"/>
    <w:rsid w:val="00B2133C"/>
    <w:rsid w:val="00B22F84"/>
    <w:rsid w:val="00B2373E"/>
    <w:rsid w:val="00B23A3E"/>
    <w:rsid w:val="00B24504"/>
    <w:rsid w:val="00B24CE3"/>
    <w:rsid w:val="00B24DD9"/>
    <w:rsid w:val="00B25EFF"/>
    <w:rsid w:val="00B25F55"/>
    <w:rsid w:val="00B266CB"/>
    <w:rsid w:val="00B27408"/>
    <w:rsid w:val="00B31642"/>
    <w:rsid w:val="00B32F44"/>
    <w:rsid w:val="00B33F28"/>
    <w:rsid w:val="00B3484F"/>
    <w:rsid w:val="00B34D32"/>
    <w:rsid w:val="00B34FC0"/>
    <w:rsid w:val="00B3520E"/>
    <w:rsid w:val="00B356E5"/>
    <w:rsid w:val="00B36F19"/>
    <w:rsid w:val="00B37F7B"/>
    <w:rsid w:val="00B406C7"/>
    <w:rsid w:val="00B414A2"/>
    <w:rsid w:val="00B43941"/>
    <w:rsid w:val="00B43BD9"/>
    <w:rsid w:val="00B45973"/>
    <w:rsid w:val="00B4788B"/>
    <w:rsid w:val="00B50879"/>
    <w:rsid w:val="00B515CF"/>
    <w:rsid w:val="00B51F82"/>
    <w:rsid w:val="00B52C64"/>
    <w:rsid w:val="00B53186"/>
    <w:rsid w:val="00B53205"/>
    <w:rsid w:val="00B537A2"/>
    <w:rsid w:val="00B53CD2"/>
    <w:rsid w:val="00B55722"/>
    <w:rsid w:val="00B55E66"/>
    <w:rsid w:val="00B563A4"/>
    <w:rsid w:val="00B5704F"/>
    <w:rsid w:val="00B608FE"/>
    <w:rsid w:val="00B6139D"/>
    <w:rsid w:val="00B62602"/>
    <w:rsid w:val="00B63248"/>
    <w:rsid w:val="00B633F0"/>
    <w:rsid w:val="00B63E08"/>
    <w:rsid w:val="00B64918"/>
    <w:rsid w:val="00B64C20"/>
    <w:rsid w:val="00B659BE"/>
    <w:rsid w:val="00B66A0A"/>
    <w:rsid w:val="00B71674"/>
    <w:rsid w:val="00B718A9"/>
    <w:rsid w:val="00B71F20"/>
    <w:rsid w:val="00B73352"/>
    <w:rsid w:val="00B733C8"/>
    <w:rsid w:val="00B738E4"/>
    <w:rsid w:val="00B742A4"/>
    <w:rsid w:val="00B747C7"/>
    <w:rsid w:val="00B751F6"/>
    <w:rsid w:val="00B752E2"/>
    <w:rsid w:val="00B76FA2"/>
    <w:rsid w:val="00B80EEE"/>
    <w:rsid w:val="00B81032"/>
    <w:rsid w:val="00B82EFC"/>
    <w:rsid w:val="00B83725"/>
    <w:rsid w:val="00B84463"/>
    <w:rsid w:val="00B84799"/>
    <w:rsid w:val="00B863B2"/>
    <w:rsid w:val="00B87395"/>
    <w:rsid w:val="00B910B3"/>
    <w:rsid w:val="00B931C8"/>
    <w:rsid w:val="00B933A4"/>
    <w:rsid w:val="00B93FB0"/>
    <w:rsid w:val="00B966AC"/>
    <w:rsid w:val="00B97239"/>
    <w:rsid w:val="00B97325"/>
    <w:rsid w:val="00B975B3"/>
    <w:rsid w:val="00BA1135"/>
    <w:rsid w:val="00BA1233"/>
    <w:rsid w:val="00BA1B1C"/>
    <w:rsid w:val="00BA2DEA"/>
    <w:rsid w:val="00BA31ED"/>
    <w:rsid w:val="00BA5211"/>
    <w:rsid w:val="00BA5294"/>
    <w:rsid w:val="00BA58BE"/>
    <w:rsid w:val="00BA5E16"/>
    <w:rsid w:val="00BA67AA"/>
    <w:rsid w:val="00BB0088"/>
    <w:rsid w:val="00BB33E0"/>
    <w:rsid w:val="00BB38BC"/>
    <w:rsid w:val="00BB3C07"/>
    <w:rsid w:val="00BB3F78"/>
    <w:rsid w:val="00BB4910"/>
    <w:rsid w:val="00BB4E2F"/>
    <w:rsid w:val="00BB4E52"/>
    <w:rsid w:val="00BB59E5"/>
    <w:rsid w:val="00BB65D8"/>
    <w:rsid w:val="00BB69E5"/>
    <w:rsid w:val="00BC02DD"/>
    <w:rsid w:val="00BC1A97"/>
    <w:rsid w:val="00BC2ADC"/>
    <w:rsid w:val="00BC5549"/>
    <w:rsid w:val="00BC5E46"/>
    <w:rsid w:val="00BC799D"/>
    <w:rsid w:val="00BC7C2F"/>
    <w:rsid w:val="00BD0813"/>
    <w:rsid w:val="00BD1ACE"/>
    <w:rsid w:val="00BD1B3F"/>
    <w:rsid w:val="00BD3C60"/>
    <w:rsid w:val="00BD5AB0"/>
    <w:rsid w:val="00BD685D"/>
    <w:rsid w:val="00BD7B45"/>
    <w:rsid w:val="00BD7CB1"/>
    <w:rsid w:val="00BE08A4"/>
    <w:rsid w:val="00BE091E"/>
    <w:rsid w:val="00BE0EF7"/>
    <w:rsid w:val="00BE47FB"/>
    <w:rsid w:val="00BE4F67"/>
    <w:rsid w:val="00BE5CC3"/>
    <w:rsid w:val="00BE66C4"/>
    <w:rsid w:val="00BE78DE"/>
    <w:rsid w:val="00BF0912"/>
    <w:rsid w:val="00BF23C7"/>
    <w:rsid w:val="00BF31B1"/>
    <w:rsid w:val="00BF31EA"/>
    <w:rsid w:val="00BF48E3"/>
    <w:rsid w:val="00BF4DF0"/>
    <w:rsid w:val="00BF6886"/>
    <w:rsid w:val="00BF6A35"/>
    <w:rsid w:val="00BF707C"/>
    <w:rsid w:val="00BF787D"/>
    <w:rsid w:val="00C01DC0"/>
    <w:rsid w:val="00C0280E"/>
    <w:rsid w:val="00C03357"/>
    <w:rsid w:val="00C0362F"/>
    <w:rsid w:val="00C03C3E"/>
    <w:rsid w:val="00C05529"/>
    <w:rsid w:val="00C0586A"/>
    <w:rsid w:val="00C05D13"/>
    <w:rsid w:val="00C061C7"/>
    <w:rsid w:val="00C062A1"/>
    <w:rsid w:val="00C068A9"/>
    <w:rsid w:val="00C07202"/>
    <w:rsid w:val="00C072C1"/>
    <w:rsid w:val="00C07735"/>
    <w:rsid w:val="00C077F8"/>
    <w:rsid w:val="00C07BDF"/>
    <w:rsid w:val="00C07CB2"/>
    <w:rsid w:val="00C103B9"/>
    <w:rsid w:val="00C11B5C"/>
    <w:rsid w:val="00C1288E"/>
    <w:rsid w:val="00C12D22"/>
    <w:rsid w:val="00C1572A"/>
    <w:rsid w:val="00C177A0"/>
    <w:rsid w:val="00C202ED"/>
    <w:rsid w:val="00C2044B"/>
    <w:rsid w:val="00C20A5F"/>
    <w:rsid w:val="00C21910"/>
    <w:rsid w:val="00C2257F"/>
    <w:rsid w:val="00C25021"/>
    <w:rsid w:val="00C258C0"/>
    <w:rsid w:val="00C25E80"/>
    <w:rsid w:val="00C25EFB"/>
    <w:rsid w:val="00C26787"/>
    <w:rsid w:val="00C26886"/>
    <w:rsid w:val="00C27220"/>
    <w:rsid w:val="00C2750C"/>
    <w:rsid w:val="00C2761D"/>
    <w:rsid w:val="00C30E30"/>
    <w:rsid w:val="00C318F5"/>
    <w:rsid w:val="00C320F4"/>
    <w:rsid w:val="00C3239B"/>
    <w:rsid w:val="00C3251B"/>
    <w:rsid w:val="00C33314"/>
    <w:rsid w:val="00C3369F"/>
    <w:rsid w:val="00C33726"/>
    <w:rsid w:val="00C34088"/>
    <w:rsid w:val="00C34364"/>
    <w:rsid w:val="00C347E5"/>
    <w:rsid w:val="00C34BD8"/>
    <w:rsid w:val="00C36181"/>
    <w:rsid w:val="00C36206"/>
    <w:rsid w:val="00C36B53"/>
    <w:rsid w:val="00C374DC"/>
    <w:rsid w:val="00C37C31"/>
    <w:rsid w:val="00C40876"/>
    <w:rsid w:val="00C412DF"/>
    <w:rsid w:val="00C418CA"/>
    <w:rsid w:val="00C4246B"/>
    <w:rsid w:val="00C42E72"/>
    <w:rsid w:val="00C441CC"/>
    <w:rsid w:val="00C44635"/>
    <w:rsid w:val="00C45D8D"/>
    <w:rsid w:val="00C47018"/>
    <w:rsid w:val="00C47E54"/>
    <w:rsid w:val="00C53B43"/>
    <w:rsid w:val="00C5429B"/>
    <w:rsid w:val="00C544B7"/>
    <w:rsid w:val="00C55241"/>
    <w:rsid w:val="00C55F6A"/>
    <w:rsid w:val="00C56DB4"/>
    <w:rsid w:val="00C57C44"/>
    <w:rsid w:val="00C61B37"/>
    <w:rsid w:val="00C61B57"/>
    <w:rsid w:val="00C62019"/>
    <w:rsid w:val="00C6217E"/>
    <w:rsid w:val="00C644E3"/>
    <w:rsid w:val="00C652C7"/>
    <w:rsid w:val="00C6633F"/>
    <w:rsid w:val="00C70BB3"/>
    <w:rsid w:val="00C70FC3"/>
    <w:rsid w:val="00C721A4"/>
    <w:rsid w:val="00C72979"/>
    <w:rsid w:val="00C73837"/>
    <w:rsid w:val="00C73C55"/>
    <w:rsid w:val="00C73D57"/>
    <w:rsid w:val="00C76CE6"/>
    <w:rsid w:val="00C77D9A"/>
    <w:rsid w:val="00C80621"/>
    <w:rsid w:val="00C80AB4"/>
    <w:rsid w:val="00C811AD"/>
    <w:rsid w:val="00C81470"/>
    <w:rsid w:val="00C81D63"/>
    <w:rsid w:val="00C82007"/>
    <w:rsid w:val="00C8216B"/>
    <w:rsid w:val="00C82CC4"/>
    <w:rsid w:val="00C82FE8"/>
    <w:rsid w:val="00C87488"/>
    <w:rsid w:val="00C900F6"/>
    <w:rsid w:val="00C907E7"/>
    <w:rsid w:val="00C91488"/>
    <w:rsid w:val="00C91929"/>
    <w:rsid w:val="00C92964"/>
    <w:rsid w:val="00C929CB"/>
    <w:rsid w:val="00C92FFC"/>
    <w:rsid w:val="00C93535"/>
    <w:rsid w:val="00C94234"/>
    <w:rsid w:val="00C95058"/>
    <w:rsid w:val="00C95493"/>
    <w:rsid w:val="00C95555"/>
    <w:rsid w:val="00C95592"/>
    <w:rsid w:val="00C966D0"/>
    <w:rsid w:val="00C97105"/>
    <w:rsid w:val="00C97AC1"/>
    <w:rsid w:val="00CA0D20"/>
    <w:rsid w:val="00CA29D7"/>
    <w:rsid w:val="00CA2B0B"/>
    <w:rsid w:val="00CA35F1"/>
    <w:rsid w:val="00CA46D1"/>
    <w:rsid w:val="00CA5A3A"/>
    <w:rsid w:val="00CA66FF"/>
    <w:rsid w:val="00CA7052"/>
    <w:rsid w:val="00CA7D68"/>
    <w:rsid w:val="00CB0ED9"/>
    <w:rsid w:val="00CB114A"/>
    <w:rsid w:val="00CB116A"/>
    <w:rsid w:val="00CB15A4"/>
    <w:rsid w:val="00CB2243"/>
    <w:rsid w:val="00CB2D66"/>
    <w:rsid w:val="00CB35A6"/>
    <w:rsid w:val="00CB3663"/>
    <w:rsid w:val="00CB59D4"/>
    <w:rsid w:val="00CB6738"/>
    <w:rsid w:val="00CB6752"/>
    <w:rsid w:val="00CB6820"/>
    <w:rsid w:val="00CB7098"/>
    <w:rsid w:val="00CB7CDF"/>
    <w:rsid w:val="00CC2886"/>
    <w:rsid w:val="00CC325A"/>
    <w:rsid w:val="00CC33E8"/>
    <w:rsid w:val="00CC3618"/>
    <w:rsid w:val="00CC3BE0"/>
    <w:rsid w:val="00CC4F12"/>
    <w:rsid w:val="00CC6A7F"/>
    <w:rsid w:val="00CC76A2"/>
    <w:rsid w:val="00CD0ABF"/>
    <w:rsid w:val="00CD1AAC"/>
    <w:rsid w:val="00CD1F94"/>
    <w:rsid w:val="00CD2736"/>
    <w:rsid w:val="00CD2F2F"/>
    <w:rsid w:val="00CD300C"/>
    <w:rsid w:val="00CD3257"/>
    <w:rsid w:val="00CD5A31"/>
    <w:rsid w:val="00CD5F94"/>
    <w:rsid w:val="00CD7AC9"/>
    <w:rsid w:val="00CE006F"/>
    <w:rsid w:val="00CE0AF8"/>
    <w:rsid w:val="00CE168C"/>
    <w:rsid w:val="00CE3030"/>
    <w:rsid w:val="00CE32A9"/>
    <w:rsid w:val="00CE381C"/>
    <w:rsid w:val="00CE4ABC"/>
    <w:rsid w:val="00CE50A4"/>
    <w:rsid w:val="00CE52E8"/>
    <w:rsid w:val="00CE5FA0"/>
    <w:rsid w:val="00CE65CE"/>
    <w:rsid w:val="00CE7959"/>
    <w:rsid w:val="00CE7D16"/>
    <w:rsid w:val="00CE7F16"/>
    <w:rsid w:val="00CF0B95"/>
    <w:rsid w:val="00CF18E0"/>
    <w:rsid w:val="00CF1A0A"/>
    <w:rsid w:val="00CF269F"/>
    <w:rsid w:val="00CF300E"/>
    <w:rsid w:val="00CF33AD"/>
    <w:rsid w:val="00CF5E04"/>
    <w:rsid w:val="00CF603E"/>
    <w:rsid w:val="00CF787C"/>
    <w:rsid w:val="00D00AB1"/>
    <w:rsid w:val="00D0364A"/>
    <w:rsid w:val="00D03B8D"/>
    <w:rsid w:val="00D03BAF"/>
    <w:rsid w:val="00D05427"/>
    <w:rsid w:val="00D05482"/>
    <w:rsid w:val="00D05B22"/>
    <w:rsid w:val="00D05F7A"/>
    <w:rsid w:val="00D06010"/>
    <w:rsid w:val="00D07B82"/>
    <w:rsid w:val="00D07E8A"/>
    <w:rsid w:val="00D10177"/>
    <w:rsid w:val="00D10F87"/>
    <w:rsid w:val="00D1148E"/>
    <w:rsid w:val="00D11F19"/>
    <w:rsid w:val="00D12168"/>
    <w:rsid w:val="00D13B12"/>
    <w:rsid w:val="00D145B5"/>
    <w:rsid w:val="00D153BF"/>
    <w:rsid w:val="00D15DB0"/>
    <w:rsid w:val="00D163B1"/>
    <w:rsid w:val="00D164E5"/>
    <w:rsid w:val="00D16D91"/>
    <w:rsid w:val="00D20439"/>
    <w:rsid w:val="00D20CED"/>
    <w:rsid w:val="00D20E49"/>
    <w:rsid w:val="00D21557"/>
    <w:rsid w:val="00D230BD"/>
    <w:rsid w:val="00D23913"/>
    <w:rsid w:val="00D25770"/>
    <w:rsid w:val="00D25EC3"/>
    <w:rsid w:val="00D27CE6"/>
    <w:rsid w:val="00D27EA0"/>
    <w:rsid w:val="00D31139"/>
    <w:rsid w:val="00D3174F"/>
    <w:rsid w:val="00D326A1"/>
    <w:rsid w:val="00D32AB2"/>
    <w:rsid w:val="00D34DEF"/>
    <w:rsid w:val="00D34E3B"/>
    <w:rsid w:val="00D36BA6"/>
    <w:rsid w:val="00D36FAD"/>
    <w:rsid w:val="00D37AD0"/>
    <w:rsid w:val="00D4021C"/>
    <w:rsid w:val="00D40B95"/>
    <w:rsid w:val="00D4228A"/>
    <w:rsid w:val="00D424FB"/>
    <w:rsid w:val="00D4301F"/>
    <w:rsid w:val="00D43190"/>
    <w:rsid w:val="00D43ED8"/>
    <w:rsid w:val="00D44596"/>
    <w:rsid w:val="00D448AF"/>
    <w:rsid w:val="00D45BC2"/>
    <w:rsid w:val="00D4665B"/>
    <w:rsid w:val="00D507AA"/>
    <w:rsid w:val="00D50B18"/>
    <w:rsid w:val="00D50F89"/>
    <w:rsid w:val="00D51FF9"/>
    <w:rsid w:val="00D52A3F"/>
    <w:rsid w:val="00D53434"/>
    <w:rsid w:val="00D5373C"/>
    <w:rsid w:val="00D54629"/>
    <w:rsid w:val="00D54F3E"/>
    <w:rsid w:val="00D55180"/>
    <w:rsid w:val="00D552C3"/>
    <w:rsid w:val="00D57461"/>
    <w:rsid w:val="00D5785F"/>
    <w:rsid w:val="00D57864"/>
    <w:rsid w:val="00D621C6"/>
    <w:rsid w:val="00D62DB6"/>
    <w:rsid w:val="00D641DC"/>
    <w:rsid w:val="00D64C2C"/>
    <w:rsid w:val="00D66C66"/>
    <w:rsid w:val="00D67BC9"/>
    <w:rsid w:val="00D706DD"/>
    <w:rsid w:val="00D721F6"/>
    <w:rsid w:val="00D73824"/>
    <w:rsid w:val="00D749B1"/>
    <w:rsid w:val="00D763A5"/>
    <w:rsid w:val="00D7789C"/>
    <w:rsid w:val="00D80A2E"/>
    <w:rsid w:val="00D82286"/>
    <w:rsid w:val="00D82D2B"/>
    <w:rsid w:val="00D82E53"/>
    <w:rsid w:val="00D83A18"/>
    <w:rsid w:val="00D83E10"/>
    <w:rsid w:val="00D84BD5"/>
    <w:rsid w:val="00D858C7"/>
    <w:rsid w:val="00D863AF"/>
    <w:rsid w:val="00D875FF"/>
    <w:rsid w:val="00D90ADC"/>
    <w:rsid w:val="00D90B2E"/>
    <w:rsid w:val="00D90D05"/>
    <w:rsid w:val="00D9132B"/>
    <w:rsid w:val="00D9155E"/>
    <w:rsid w:val="00D926E0"/>
    <w:rsid w:val="00D92885"/>
    <w:rsid w:val="00D92F11"/>
    <w:rsid w:val="00D930F3"/>
    <w:rsid w:val="00D94513"/>
    <w:rsid w:val="00D94866"/>
    <w:rsid w:val="00D94F61"/>
    <w:rsid w:val="00D95172"/>
    <w:rsid w:val="00D95547"/>
    <w:rsid w:val="00D95EB4"/>
    <w:rsid w:val="00D95ECE"/>
    <w:rsid w:val="00D961E1"/>
    <w:rsid w:val="00D976CE"/>
    <w:rsid w:val="00D97F62"/>
    <w:rsid w:val="00DA106A"/>
    <w:rsid w:val="00DA120E"/>
    <w:rsid w:val="00DA21A2"/>
    <w:rsid w:val="00DA2319"/>
    <w:rsid w:val="00DA2AC1"/>
    <w:rsid w:val="00DA3F12"/>
    <w:rsid w:val="00DA51D9"/>
    <w:rsid w:val="00DA59ED"/>
    <w:rsid w:val="00DA6137"/>
    <w:rsid w:val="00DA6C21"/>
    <w:rsid w:val="00DB0745"/>
    <w:rsid w:val="00DB0802"/>
    <w:rsid w:val="00DB0A9B"/>
    <w:rsid w:val="00DB19C9"/>
    <w:rsid w:val="00DB34FA"/>
    <w:rsid w:val="00DB6FFC"/>
    <w:rsid w:val="00DB7602"/>
    <w:rsid w:val="00DB7EC6"/>
    <w:rsid w:val="00DC0489"/>
    <w:rsid w:val="00DC11EB"/>
    <w:rsid w:val="00DC2CA3"/>
    <w:rsid w:val="00DC3BA4"/>
    <w:rsid w:val="00DC4520"/>
    <w:rsid w:val="00DC4639"/>
    <w:rsid w:val="00DC552B"/>
    <w:rsid w:val="00DC5CBF"/>
    <w:rsid w:val="00DC5E61"/>
    <w:rsid w:val="00DC5FC8"/>
    <w:rsid w:val="00DC6ADD"/>
    <w:rsid w:val="00DC75D8"/>
    <w:rsid w:val="00DD07C4"/>
    <w:rsid w:val="00DD08C8"/>
    <w:rsid w:val="00DD3091"/>
    <w:rsid w:val="00DD3452"/>
    <w:rsid w:val="00DD3F27"/>
    <w:rsid w:val="00DD7698"/>
    <w:rsid w:val="00DE08B9"/>
    <w:rsid w:val="00DE0CA8"/>
    <w:rsid w:val="00DE0E69"/>
    <w:rsid w:val="00DE11FE"/>
    <w:rsid w:val="00DE13F1"/>
    <w:rsid w:val="00DE15CA"/>
    <w:rsid w:val="00DE1CC8"/>
    <w:rsid w:val="00DE2C74"/>
    <w:rsid w:val="00DE2EA6"/>
    <w:rsid w:val="00DE32D0"/>
    <w:rsid w:val="00DE4245"/>
    <w:rsid w:val="00DE4570"/>
    <w:rsid w:val="00DE55E7"/>
    <w:rsid w:val="00DE609C"/>
    <w:rsid w:val="00DE6FE6"/>
    <w:rsid w:val="00DE7FDD"/>
    <w:rsid w:val="00DF0553"/>
    <w:rsid w:val="00DF07EC"/>
    <w:rsid w:val="00DF1AFA"/>
    <w:rsid w:val="00DF224E"/>
    <w:rsid w:val="00DF266A"/>
    <w:rsid w:val="00DF29FC"/>
    <w:rsid w:val="00DF3108"/>
    <w:rsid w:val="00DF52B1"/>
    <w:rsid w:val="00DF62C2"/>
    <w:rsid w:val="00E00754"/>
    <w:rsid w:val="00E01BF6"/>
    <w:rsid w:val="00E01E30"/>
    <w:rsid w:val="00E02A12"/>
    <w:rsid w:val="00E0406B"/>
    <w:rsid w:val="00E04B65"/>
    <w:rsid w:val="00E04E44"/>
    <w:rsid w:val="00E072D9"/>
    <w:rsid w:val="00E11615"/>
    <w:rsid w:val="00E1211D"/>
    <w:rsid w:val="00E12804"/>
    <w:rsid w:val="00E12AC6"/>
    <w:rsid w:val="00E12DF9"/>
    <w:rsid w:val="00E137CF"/>
    <w:rsid w:val="00E13A11"/>
    <w:rsid w:val="00E13D89"/>
    <w:rsid w:val="00E1445B"/>
    <w:rsid w:val="00E15927"/>
    <w:rsid w:val="00E15B13"/>
    <w:rsid w:val="00E16E03"/>
    <w:rsid w:val="00E202BC"/>
    <w:rsid w:val="00E21EC1"/>
    <w:rsid w:val="00E22DCC"/>
    <w:rsid w:val="00E236C4"/>
    <w:rsid w:val="00E25756"/>
    <w:rsid w:val="00E25F4B"/>
    <w:rsid w:val="00E26924"/>
    <w:rsid w:val="00E304F7"/>
    <w:rsid w:val="00E307E1"/>
    <w:rsid w:val="00E312B7"/>
    <w:rsid w:val="00E31C41"/>
    <w:rsid w:val="00E32763"/>
    <w:rsid w:val="00E3464D"/>
    <w:rsid w:val="00E35580"/>
    <w:rsid w:val="00E35C51"/>
    <w:rsid w:val="00E37A6F"/>
    <w:rsid w:val="00E40C14"/>
    <w:rsid w:val="00E433FA"/>
    <w:rsid w:val="00E43B41"/>
    <w:rsid w:val="00E45107"/>
    <w:rsid w:val="00E458CD"/>
    <w:rsid w:val="00E45B5B"/>
    <w:rsid w:val="00E45CFF"/>
    <w:rsid w:val="00E45E07"/>
    <w:rsid w:val="00E460B5"/>
    <w:rsid w:val="00E4723D"/>
    <w:rsid w:val="00E52D4B"/>
    <w:rsid w:val="00E52E56"/>
    <w:rsid w:val="00E563F7"/>
    <w:rsid w:val="00E57989"/>
    <w:rsid w:val="00E57F18"/>
    <w:rsid w:val="00E601AB"/>
    <w:rsid w:val="00E61BF6"/>
    <w:rsid w:val="00E62759"/>
    <w:rsid w:val="00E6366F"/>
    <w:rsid w:val="00E647E0"/>
    <w:rsid w:val="00E64ACB"/>
    <w:rsid w:val="00E668CF"/>
    <w:rsid w:val="00E70A95"/>
    <w:rsid w:val="00E713DC"/>
    <w:rsid w:val="00E720D4"/>
    <w:rsid w:val="00E7238D"/>
    <w:rsid w:val="00E74DB8"/>
    <w:rsid w:val="00E7517F"/>
    <w:rsid w:val="00E763C3"/>
    <w:rsid w:val="00E76A09"/>
    <w:rsid w:val="00E804B5"/>
    <w:rsid w:val="00E8219B"/>
    <w:rsid w:val="00E82468"/>
    <w:rsid w:val="00E83C36"/>
    <w:rsid w:val="00E83F32"/>
    <w:rsid w:val="00E84151"/>
    <w:rsid w:val="00E85881"/>
    <w:rsid w:val="00E8722E"/>
    <w:rsid w:val="00E8730E"/>
    <w:rsid w:val="00E878D2"/>
    <w:rsid w:val="00E9013E"/>
    <w:rsid w:val="00E90B38"/>
    <w:rsid w:val="00E90B72"/>
    <w:rsid w:val="00E90F3E"/>
    <w:rsid w:val="00E91AF4"/>
    <w:rsid w:val="00E935C1"/>
    <w:rsid w:val="00E93ACC"/>
    <w:rsid w:val="00E93E10"/>
    <w:rsid w:val="00E942EE"/>
    <w:rsid w:val="00E94F15"/>
    <w:rsid w:val="00E95223"/>
    <w:rsid w:val="00E9694C"/>
    <w:rsid w:val="00E96AF9"/>
    <w:rsid w:val="00E972FE"/>
    <w:rsid w:val="00EA01F2"/>
    <w:rsid w:val="00EA2860"/>
    <w:rsid w:val="00EA28B4"/>
    <w:rsid w:val="00EA2BC7"/>
    <w:rsid w:val="00EA2FDA"/>
    <w:rsid w:val="00EA3EE6"/>
    <w:rsid w:val="00EA4637"/>
    <w:rsid w:val="00EA4BDE"/>
    <w:rsid w:val="00EA569B"/>
    <w:rsid w:val="00EA5731"/>
    <w:rsid w:val="00EA5C07"/>
    <w:rsid w:val="00EA6863"/>
    <w:rsid w:val="00EA7732"/>
    <w:rsid w:val="00EA7A41"/>
    <w:rsid w:val="00EB0CC6"/>
    <w:rsid w:val="00EB1659"/>
    <w:rsid w:val="00EB1BB3"/>
    <w:rsid w:val="00EB1DA8"/>
    <w:rsid w:val="00EB24CC"/>
    <w:rsid w:val="00EB2B7E"/>
    <w:rsid w:val="00EB2F2C"/>
    <w:rsid w:val="00EB4424"/>
    <w:rsid w:val="00EB4DC4"/>
    <w:rsid w:val="00EB6F29"/>
    <w:rsid w:val="00EB7214"/>
    <w:rsid w:val="00EB7ED6"/>
    <w:rsid w:val="00EC028A"/>
    <w:rsid w:val="00EC05BF"/>
    <w:rsid w:val="00EC0631"/>
    <w:rsid w:val="00EC1DD4"/>
    <w:rsid w:val="00EC2A7C"/>
    <w:rsid w:val="00EC3000"/>
    <w:rsid w:val="00EC3735"/>
    <w:rsid w:val="00EC4B31"/>
    <w:rsid w:val="00EC78E4"/>
    <w:rsid w:val="00EC7B79"/>
    <w:rsid w:val="00ED06D7"/>
    <w:rsid w:val="00ED0A5F"/>
    <w:rsid w:val="00ED4507"/>
    <w:rsid w:val="00ED50A8"/>
    <w:rsid w:val="00ED53FA"/>
    <w:rsid w:val="00ED546C"/>
    <w:rsid w:val="00ED6A96"/>
    <w:rsid w:val="00ED6FE6"/>
    <w:rsid w:val="00ED7034"/>
    <w:rsid w:val="00ED7655"/>
    <w:rsid w:val="00ED7BBC"/>
    <w:rsid w:val="00EE0B9E"/>
    <w:rsid w:val="00EE0CF1"/>
    <w:rsid w:val="00EE1956"/>
    <w:rsid w:val="00EE1B86"/>
    <w:rsid w:val="00EE2208"/>
    <w:rsid w:val="00EE2297"/>
    <w:rsid w:val="00EE3287"/>
    <w:rsid w:val="00EE33D7"/>
    <w:rsid w:val="00EE3448"/>
    <w:rsid w:val="00EE3E60"/>
    <w:rsid w:val="00EE47EB"/>
    <w:rsid w:val="00EE485E"/>
    <w:rsid w:val="00EE4935"/>
    <w:rsid w:val="00EE4F30"/>
    <w:rsid w:val="00EE58AC"/>
    <w:rsid w:val="00EE694C"/>
    <w:rsid w:val="00EE74EB"/>
    <w:rsid w:val="00EE75DE"/>
    <w:rsid w:val="00EE776D"/>
    <w:rsid w:val="00EF03B4"/>
    <w:rsid w:val="00EF09F5"/>
    <w:rsid w:val="00EF195D"/>
    <w:rsid w:val="00EF1EF6"/>
    <w:rsid w:val="00EF23F0"/>
    <w:rsid w:val="00EF28A4"/>
    <w:rsid w:val="00EF38CF"/>
    <w:rsid w:val="00EF3E4B"/>
    <w:rsid w:val="00EF5160"/>
    <w:rsid w:val="00EF66C0"/>
    <w:rsid w:val="00EF6FB4"/>
    <w:rsid w:val="00EF7767"/>
    <w:rsid w:val="00F007E2"/>
    <w:rsid w:val="00F01C44"/>
    <w:rsid w:val="00F026C7"/>
    <w:rsid w:val="00F02A98"/>
    <w:rsid w:val="00F03188"/>
    <w:rsid w:val="00F031D1"/>
    <w:rsid w:val="00F0355C"/>
    <w:rsid w:val="00F03E6C"/>
    <w:rsid w:val="00F04F7D"/>
    <w:rsid w:val="00F0527C"/>
    <w:rsid w:val="00F05595"/>
    <w:rsid w:val="00F05F54"/>
    <w:rsid w:val="00F05F81"/>
    <w:rsid w:val="00F06ADC"/>
    <w:rsid w:val="00F11000"/>
    <w:rsid w:val="00F12022"/>
    <w:rsid w:val="00F12B97"/>
    <w:rsid w:val="00F13188"/>
    <w:rsid w:val="00F13C03"/>
    <w:rsid w:val="00F13C45"/>
    <w:rsid w:val="00F13F37"/>
    <w:rsid w:val="00F15369"/>
    <w:rsid w:val="00F16066"/>
    <w:rsid w:val="00F1648F"/>
    <w:rsid w:val="00F1744D"/>
    <w:rsid w:val="00F177B3"/>
    <w:rsid w:val="00F17B27"/>
    <w:rsid w:val="00F2072A"/>
    <w:rsid w:val="00F20D93"/>
    <w:rsid w:val="00F24FF9"/>
    <w:rsid w:val="00F25132"/>
    <w:rsid w:val="00F25B0B"/>
    <w:rsid w:val="00F25BFB"/>
    <w:rsid w:val="00F26130"/>
    <w:rsid w:val="00F27267"/>
    <w:rsid w:val="00F27BF6"/>
    <w:rsid w:val="00F31BA7"/>
    <w:rsid w:val="00F31DD2"/>
    <w:rsid w:val="00F3248A"/>
    <w:rsid w:val="00F33040"/>
    <w:rsid w:val="00F33298"/>
    <w:rsid w:val="00F333FF"/>
    <w:rsid w:val="00F34ECE"/>
    <w:rsid w:val="00F35721"/>
    <w:rsid w:val="00F40707"/>
    <w:rsid w:val="00F444AC"/>
    <w:rsid w:val="00F44560"/>
    <w:rsid w:val="00F45292"/>
    <w:rsid w:val="00F465A5"/>
    <w:rsid w:val="00F46906"/>
    <w:rsid w:val="00F4700C"/>
    <w:rsid w:val="00F4744C"/>
    <w:rsid w:val="00F4783C"/>
    <w:rsid w:val="00F518BF"/>
    <w:rsid w:val="00F52311"/>
    <w:rsid w:val="00F52AE6"/>
    <w:rsid w:val="00F52B81"/>
    <w:rsid w:val="00F53391"/>
    <w:rsid w:val="00F53788"/>
    <w:rsid w:val="00F549A2"/>
    <w:rsid w:val="00F56884"/>
    <w:rsid w:val="00F57A16"/>
    <w:rsid w:val="00F62636"/>
    <w:rsid w:val="00F62877"/>
    <w:rsid w:val="00F62D1F"/>
    <w:rsid w:val="00F64B63"/>
    <w:rsid w:val="00F64CAC"/>
    <w:rsid w:val="00F65E45"/>
    <w:rsid w:val="00F66941"/>
    <w:rsid w:val="00F66CB9"/>
    <w:rsid w:val="00F6789D"/>
    <w:rsid w:val="00F67B82"/>
    <w:rsid w:val="00F67DCF"/>
    <w:rsid w:val="00F7072B"/>
    <w:rsid w:val="00F71B9E"/>
    <w:rsid w:val="00F739A6"/>
    <w:rsid w:val="00F75A21"/>
    <w:rsid w:val="00F75E88"/>
    <w:rsid w:val="00F761EB"/>
    <w:rsid w:val="00F77A87"/>
    <w:rsid w:val="00F81081"/>
    <w:rsid w:val="00F81AB5"/>
    <w:rsid w:val="00F82355"/>
    <w:rsid w:val="00F8351E"/>
    <w:rsid w:val="00F838F6"/>
    <w:rsid w:val="00F84130"/>
    <w:rsid w:val="00F8463A"/>
    <w:rsid w:val="00F861AC"/>
    <w:rsid w:val="00F876A2"/>
    <w:rsid w:val="00F90135"/>
    <w:rsid w:val="00F9112D"/>
    <w:rsid w:val="00F91831"/>
    <w:rsid w:val="00F9305B"/>
    <w:rsid w:val="00F93397"/>
    <w:rsid w:val="00F9463D"/>
    <w:rsid w:val="00F94944"/>
    <w:rsid w:val="00F954BA"/>
    <w:rsid w:val="00F95A21"/>
    <w:rsid w:val="00F96101"/>
    <w:rsid w:val="00F9616A"/>
    <w:rsid w:val="00F961C8"/>
    <w:rsid w:val="00F97168"/>
    <w:rsid w:val="00F97DB3"/>
    <w:rsid w:val="00FA024E"/>
    <w:rsid w:val="00FA046B"/>
    <w:rsid w:val="00FA0DC6"/>
    <w:rsid w:val="00FA1247"/>
    <w:rsid w:val="00FA1C27"/>
    <w:rsid w:val="00FA3128"/>
    <w:rsid w:val="00FA3A6F"/>
    <w:rsid w:val="00FA3BF4"/>
    <w:rsid w:val="00FA44CD"/>
    <w:rsid w:val="00FA47C8"/>
    <w:rsid w:val="00FA47DE"/>
    <w:rsid w:val="00FA4926"/>
    <w:rsid w:val="00FA4C36"/>
    <w:rsid w:val="00FA61AE"/>
    <w:rsid w:val="00FA639D"/>
    <w:rsid w:val="00FA651F"/>
    <w:rsid w:val="00FA6793"/>
    <w:rsid w:val="00FA6D31"/>
    <w:rsid w:val="00FB04FD"/>
    <w:rsid w:val="00FB1906"/>
    <w:rsid w:val="00FB19C8"/>
    <w:rsid w:val="00FB28A4"/>
    <w:rsid w:val="00FB40AF"/>
    <w:rsid w:val="00FB63B3"/>
    <w:rsid w:val="00FB7199"/>
    <w:rsid w:val="00FB71D0"/>
    <w:rsid w:val="00FC04C8"/>
    <w:rsid w:val="00FC07E2"/>
    <w:rsid w:val="00FC1184"/>
    <w:rsid w:val="00FC11BE"/>
    <w:rsid w:val="00FC2A50"/>
    <w:rsid w:val="00FC2A61"/>
    <w:rsid w:val="00FC55A4"/>
    <w:rsid w:val="00FC56E7"/>
    <w:rsid w:val="00FC68E5"/>
    <w:rsid w:val="00FD03A1"/>
    <w:rsid w:val="00FD03EA"/>
    <w:rsid w:val="00FD125D"/>
    <w:rsid w:val="00FD1BF7"/>
    <w:rsid w:val="00FD268B"/>
    <w:rsid w:val="00FD3891"/>
    <w:rsid w:val="00FD42EA"/>
    <w:rsid w:val="00FD4EFD"/>
    <w:rsid w:val="00FD514E"/>
    <w:rsid w:val="00FD5589"/>
    <w:rsid w:val="00FD5B6B"/>
    <w:rsid w:val="00FD6048"/>
    <w:rsid w:val="00FD6093"/>
    <w:rsid w:val="00FD74B1"/>
    <w:rsid w:val="00FD7940"/>
    <w:rsid w:val="00FE118C"/>
    <w:rsid w:val="00FE23D1"/>
    <w:rsid w:val="00FE485D"/>
    <w:rsid w:val="00FE58D1"/>
    <w:rsid w:val="00FE5FE2"/>
    <w:rsid w:val="00FE6145"/>
    <w:rsid w:val="00FE637B"/>
    <w:rsid w:val="00FE6F71"/>
    <w:rsid w:val="00FE7727"/>
    <w:rsid w:val="00FE7980"/>
    <w:rsid w:val="00FE7BB6"/>
    <w:rsid w:val="00FF0C14"/>
    <w:rsid w:val="00FF3D47"/>
    <w:rsid w:val="00FF419D"/>
    <w:rsid w:val="00FF4276"/>
    <w:rsid w:val="00FF4CA5"/>
    <w:rsid w:val="00FF505B"/>
    <w:rsid w:val="00FF512C"/>
    <w:rsid w:val="00FF5AB3"/>
    <w:rsid w:val="00FF5D02"/>
    <w:rsid w:val="00FF7235"/>
    <w:rsid w:val="00FF75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rsid w:val="00687D95"/>
    <w:pPr>
      <w:spacing w:after="240" w:line="360" w:lineRule="auto"/>
      <w:jc w:val="both"/>
    </w:pPr>
    <w:rPr>
      <w:color w:val="000000"/>
      <w:spacing w:val="6"/>
      <w:sz w:val="24"/>
      <w:szCs w:val="18"/>
      <w:lang w:val="en-GB" w:eastAsia="en-GB"/>
    </w:rPr>
  </w:style>
  <w:style w:type="paragraph" w:styleId="Heading1">
    <w:name w:val="heading 1"/>
    <w:basedOn w:val="Normal"/>
    <w:next w:val="Normal"/>
    <w:qFormat/>
    <w:rsid w:val="001F2E01"/>
    <w:pPr>
      <w:keepNext/>
      <w:outlineLvl w:val="0"/>
    </w:pPr>
    <w:rPr>
      <w:rFonts w:cs="Arial"/>
      <w:b/>
      <w:bCs/>
      <w:kern w:val="32"/>
      <w:sz w:val="20"/>
      <w:szCs w:val="20"/>
    </w:rPr>
  </w:style>
  <w:style w:type="paragraph" w:styleId="Heading2">
    <w:name w:val="heading 2"/>
    <w:basedOn w:val="Normal"/>
    <w:next w:val="Normal"/>
    <w:qFormat/>
    <w:rsid w:val="004071C5"/>
    <w:pPr>
      <w:keepNext/>
      <w:outlineLvl w:val="1"/>
    </w:pPr>
    <w:rPr>
      <w:rFonts w:cs="Arial"/>
      <w:b/>
      <w:bCs/>
      <w:iCs/>
    </w:rPr>
  </w:style>
  <w:style w:type="paragraph" w:styleId="Heading3">
    <w:name w:val="heading 3"/>
    <w:basedOn w:val="Normal"/>
    <w:next w:val="Normal"/>
    <w:qFormat/>
    <w:rsid w:val="004071C5"/>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8568B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Upper">
    <w:name w:val="Normal Upper"/>
    <w:basedOn w:val="Normal"/>
    <w:rsid w:val="004071C5"/>
    <w:rPr>
      <w:caps/>
    </w:rPr>
  </w:style>
  <w:style w:type="paragraph" w:customStyle="1" w:styleId="Normalbold">
    <w:name w:val="Normal bold"/>
    <w:basedOn w:val="Normal"/>
    <w:rsid w:val="001F2E01"/>
    <w:rPr>
      <w:b/>
    </w:rPr>
  </w:style>
  <w:style w:type="paragraph" w:customStyle="1" w:styleId="NormalUpperbold">
    <w:name w:val="Normal Upper bold"/>
    <w:basedOn w:val="Normal"/>
    <w:rsid w:val="001F2E01"/>
    <w:rPr>
      <w:b/>
      <w:caps/>
    </w:rPr>
  </w:style>
  <w:style w:type="paragraph" w:styleId="Footer">
    <w:name w:val="footer"/>
    <w:basedOn w:val="Normal"/>
    <w:link w:val="FooterChar"/>
    <w:uiPriority w:val="99"/>
    <w:rsid w:val="001014C3"/>
    <w:rPr>
      <w:color w:val="auto"/>
      <w:sz w:val="14"/>
      <w:szCs w:val="14"/>
    </w:rPr>
  </w:style>
  <w:style w:type="paragraph" w:customStyle="1" w:styleId="Footerbold">
    <w:name w:val="Footer bold"/>
    <w:basedOn w:val="Footer"/>
    <w:link w:val="FooterboldChar"/>
    <w:rsid w:val="001014C3"/>
    <w:rPr>
      <w:b/>
    </w:rPr>
  </w:style>
  <w:style w:type="paragraph" w:styleId="Header">
    <w:name w:val="header"/>
    <w:basedOn w:val="Normal"/>
    <w:rsid w:val="004C272D"/>
    <w:pPr>
      <w:tabs>
        <w:tab w:val="center" w:pos="4153"/>
        <w:tab w:val="right" w:pos="8306"/>
      </w:tabs>
    </w:pPr>
  </w:style>
  <w:style w:type="character" w:customStyle="1" w:styleId="FooterChar">
    <w:name w:val="Footer Char"/>
    <w:link w:val="Footer"/>
    <w:uiPriority w:val="99"/>
    <w:rsid w:val="001014C3"/>
    <w:rPr>
      <w:rFonts w:ascii="Arial" w:hAnsi="Arial"/>
      <w:sz w:val="14"/>
      <w:szCs w:val="14"/>
      <w:lang w:val="en-GB" w:eastAsia="en-GB" w:bidi="ar-SA"/>
    </w:rPr>
  </w:style>
  <w:style w:type="character" w:customStyle="1" w:styleId="FooterboldChar">
    <w:name w:val="Footer bold Char"/>
    <w:link w:val="Footerbold"/>
    <w:rsid w:val="001014C3"/>
    <w:rPr>
      <w:rFonts w:ascii="Arial" w:hAnsi="Arial"/>
      <w:b/>
      <w:sz w:val="14"/>
      <w:szCs w:val="14"/>
      <w:lang w:val="en-GB" w:eastAsia="en-GB" w:bidi="ar-SA"/>
    </w:rPr>
  </w:style>
  <w:style w:type="character" w:styleId="PageNumber">
    <w:name w:val="page number"/>
    <w:basedOn w:val="DefaultParagraphFont"/>
    <w:rsid w:val="001014C3"/>
  </w:style>
  <w:style w:type="table" w:styleId="TableGrid">
    <w:name w:val="Table Grid"/>
    <w:basedOn w:val="TableNormal"/>
    <w:rsid w:val="00E72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Right">
    <w:name w:val="Normal Right"/>
    <w:basedOn w:val="Normal"/>
    <w:rsid w:val="00C202ED"/>
    <w:pPr>
      <w:jc w:val="right"/>
    </w:pPr>
  </w:style>
  <w:style w:type="paragraph" w:customStyle="1" w:styleId="NormalCenter">
    <w:name w:val="Normal Center"/>
    <w:basedOn w:val="Normal"/>
    <w:rsid w:val="00C47E54"/>
    <w:pPr>
      <w:jc w:val="center"/>
    </w:pPr>
  </w:style>
  <w:style w:type="paragraph" w:customStyle="1" w:styleId="NormalBoldCenter">
    <w:name w:val="Normal Bold Center"/>
    <w:basedOn w:val="NormalCenter"/>
    <w:rsid w:val="00C47E54"/>
    <w:rPr>
      <w:b/>
    </w:rPr>
  </w:style>
  <w:style w:type="paragraph" w:customStyle="1" w:styleId="Spacer">
    <w:name w:val="Spacer"/>
    <w:basedOn w:val="Normal"/>
    <w:rsid w:val="00F82355"/>
    <w:rPr>
      <w:sz w:val="2"/>
    </w:rPr>
  </w:style>
  <w:style w:type="paragraph" w:customStyle="1" w:styleId="Normalboldwhite">
    <w:name w:val="Normal bold white"/>
    <w:basedOn w:val="Normalbold"/>
    <w:rsid w:val="00D13B12"/>
    <w:rPr>
      <w:color w:val="FFFFFF"/>
      <w:lang w:val="en-US"/>
    </w:rPr>
  </w:style>
  <w:style w:type="paragraph" w:styleId="BodyText">
    <w:name w:val="Body Text"/>
    <w:basedOn w:val="Normal"/>
    <w:rsid w:val="008628F8"/>
    <w:pPr>
      <w:spacing w:line="240" w:lineRule="auto"/>
    </w:pPr>
    <w:rPr>
      <w:rFonts w:cs="Arial"/>
      <w:color w:val="auto"/>
      <w:spacing w:val="0"/>
      <w:szCs w:val="24"/>
      <w:lang w:val="en-US" w:eastAsia="en-US"/>
    </w:rPr>
  </w:style>
  <w:style w:type="paragraph" w:styleId="BodyText3">
    <w:name w:val="Body Text 3"/>
    <w:basedOn w:val="Normal"/>
    <w:rsid w:val="008628F8"/>
    <w:pPr>
      <w:spacing w:after="120" w:line="240" w:lineRule="auto"/>
    </w:pPr>
    <w:rPr>
      <w:color w:val="auto"/>
      <w:spacing w:val="0"/>
      <w:sz w:val="16"/>
      <w:szCs w:val="16"/>
      <w:lang w:val="en-US" w:eastAsia="en-US"/>
    </w:rPr>
  </w:style>
  <w:style w:type="paragraph" w:styleId="BodyText2">
    <w:name w:val="Body Text 2"/>
    <w:basedOn w:val="Normal"/>
    <w:rsid w:val="008628F8"/>
    <w:pPr>
      <w:spacing w:after="120" w:line="480" w:lineRule="auto"/>
    </w:pPr>
    <w:rPr>
      <w:color w:val="auto"/>
      <w:spacing w:val="0"/>
      <w:szCs w:val="24"/>
      <w:lang w:val="en-US" w:eastAsia="en-US"/>
    </w:rPr>
  </w:style>
  <w:style w:type="character" w:styleId="Hyperlink">
    <w:name w:val="Hyperlink"/>
    <w:rsid w:val="007554A6"/>
    <w:rPr>
      <w:color w:val="0000FF"/>
      <w:u w:val="single"/>
    </w:rPr>
  </w:style>
  <w:style w:type="paragraph" w:styleId="BalloonText">
    <w:name w:val="Balloon Text"/>
    <w:basedOn w:val="Normal"/>
    <w:link w:val="BalloonTextChar"/>
    <w:rsid w:val="00101757"/>
    <w:pPr>
      <w:spacing w:line="240" w:lineRule="auto"/>
    </w:pPr>
    <w:rPr>
      <w:rFonts w:ascii="Tahoma" w:hAnsi="Tahoma" w:cs="Tahoma"/>
      <w:sz w:val="16"/>
      <w:szCs w:val="16"/>
    </w:rPr>
  </w:style>
  <w:style w:type="character" w:customStyle="1" w:styleId="BalloonTextChar">
    <w:name w:val="Balloon Text Char"/>
    <w:link w:val="BalloonText"/>
    <w:rsid w:val="00101757"/>
    <w:rPr>
      <w:rFonts w:ascii="Tahoma" w:hAnsi="Tahoma" w:cs="Tahoma"/>
      <w:color w:val="000000"/>
      <w:spacing w:val="6"/>
      <w:sz w:val="16"/>
      <w:szCs w:val="16"/>
      <w:lang w:val="en-GB" w:eastAsia="en-GB"/>
    </w:rPr>
  </w:style>
  <w:style w:type="paragraph" w:customStyle="1" w:styleId="ColorfulList-Accent11">
    <w:name w:val="Colorful List - Accent 11"/>
    <w:basedOn w:val="Normal"/>
    <w:link w:val="ColorfulList-Accent1Char"/>
    <w:uiPriority w:val="34"/>
    <w:qFormat/>
    <w:rsid w:val="000E2CE1"/>
    <w:pPr>
      <w:ind w:left="720"/>
    </w:pPr>
  </w:style>
  <w:style w:type="paragraph" w:customStyle="1" w:styleId="MediumGrid1-Accent21">
    <w:name w:val="Medium Grid 1 - Accent 21"/>
    <w:basedOn w:val="Normal"/>
    <w:link w:val="MediumGrid1-Accent2Char"/>
    <w:uiPriority w:val="34"/>
    <w:qFormat/>
    <w:rsid w:val="00D326A1"/>
    <w:pPr>
      <w:spacing w:after="200" w:line="276" w:lineRule="auto"/>
      <w:ind w:left="720"/>
      <w:contextualSpacing/>
    </w:pPr>
    <w:rPr>
      <w:rFonts w:ascii="Calibri" w:eastAsia="Calibri" w:hAnsi="Calibri"/>
      <w:color w:val="auto"/>
      <w:spacing w:val="0"/>
      <w:sz w:val="22"/>
      <w:szCs w:val="22"/>
      <w:lang w:val="en-ZA" w:eastAsia="en-US"/>
    </w:rPr>
  </w:style>
  <w:style w:type="paragraph" w:styleId="FootnoteText">
    <w:name w:val="footnote text"/>
    <w:aliases w:val="Footnote Text Char Char,fn Char,ft,Footnote Text Char1"/>
    <w:basedOn w:val="Normal"/>
    <w:link w:val="FootnoteTextChar"/>
    <w:uiPriority w:val="99"/>
    <w:unhideWhenUsed/>
    <w:rsid w:val="00D326A1"/>
    <w:pPr>
      <w:spacing w:after="200" w:line="276" w:lineRule="auto"/>
    </w:pPr>
    <w:rPr>
      <w:rFonts w:ascii="Calibri" w:eastAsia="Calibri" w:hAnsi="Calibri"/>
      <w:color w:val="auto"/>
      <w:spacing w:val="0"/>
      <w:sz w:val="20"/>
      <w:szCs w:val="20"/>
      <w:lang w:val="en-ZA" w:eastAsia="en-US"/>
    </w:rPr>
  </w:style>
  <w:style w:type="character" w:customStyle="1" w:styleId="FootnoteTextChar">
    <w:name w:val="Footnote Text Char"/>
    <w:aliases w:val="Footnote Text Char Char Char,fn Char Char,ft Char,Footnote Text Char1 Char"/>
    <w:link w:val="FootnoteText"/>
    <w:uiPriority w:val="99"/>
    <w:rsid w:val="00D326A1"/>
    <w:rPr>
      <w:rFonts w:ascii="Calibri" w:eastAsia="Calibri" w:hAnsi="Calibri"/>
      <w:lang w:eastAsia="en-US"/>
    </w:rPr>
  </w:style>
  <w:style w:type="character" w:styleId="FootnoteReference">
    <w:name w:val="footnote reference"/>
    <w:aliases w:val="ftref"/>
    <w:uiPriority w:val="99"/>
    <w:unhideWhenUsed/>
    <w:rsid w:val="00D326A1"/>
    <w:rPr>
      <w:vertAlign w:val="superscript"/>
    </w:rPr>
  </w:style>
  <w:style w:type="character" w:customStyle="1" w:styleId="MediumGrid1-Accent2Char">
    <w:name w:val="Medium Grid 1 - Accent 2 Char"/>
    <w:link w:val="MediumGrid1-Accent21"/>
    <w:uiPriority w:val="34"/>
    <w:locked/>
    <w:rsid w:val="00D326A1"/>
    <w:rPr>
      <w:rFonts w:ascii="Calibri" w:eastAsia="Calibri" w:hAnsi="Calibri"/>
      <w:sz w:val="22"/>
      <w:szCs w:val="22"/>
      <w:lang w:eastAsia="en-US"/>
    </w:rPr>
  </w:style>
  <w:style w:type="character" w:styleId="Strong">
    <w:name w:val="Strong"/>
    <w:uiPriority w:val="22"/>
    <w:qFormat/>
    <w:rsid w:val="00D326A1"/>
    <w:rPr>
      <w:b/>
      <w:bCs/>
    </w:rPr>
  </w:style>
  <w:style w:type="character" w:customStyle="1" w:styleId="A6">
    <w:name w:val="A6"/>
    <w:uiPriority w:val="99"/>
    <w:rsid w:val="00D326A1"/>
    <w:rPr>
      <w:rFonts w:cs="HelveticaNeueLT Pro 45 Lt"/>
      <w:color w:val="000000"/>
      <w:sz w:val="20"/>
      <w:szCs w:val="20"/>
    </w:rPr>
  </w:style>
  <w:style w:type="character" w:customStyle="1" w:styleId="A10">
    <w:name w:val="A10"/>
    <w:uiPriority w:val="99"/>
    <w:rsid w:val="00D326A1"/>
    <w:rPr>
      <w:rFonts w:cs="HelveticaNeueLT Pro 45 Lt"/>
      <w:color w:val="000000"/>
      <w:sz w:val="11"/>
      <w:szCs w:val="11"/>
    </w:rPr>
  </w:style>
  <w:style w:type="paragraph" w:customStyle="1" w:styleId="Default">
    <w:name w:val="Default"/>
    <w:rsid w:val="00D326A1"/>
    <w:pPr>
      <w:autoSpaceDE w:val="0"/>
      <w:autoSpaceDN w:val="0"/>
      <w:adjustRightInd w:val="0"/>
    </w:pPr>
    <w:rPr>
      <w:rFonts w:ascii="Dax" w:eastAsia="Calibri" w:hAnsi="Dax" w:cs="Dax"/>
      <w:color w:val="000000"/>
      <w:sz w:val="24"/>
      <w:szCs w:val="24"/>
      <w:lang w:val="en-ZA"/>
    </w:rPr>
  </w:style>
  <w:style w:type="paragraph" w:customStyle="1" w:styleId="SCOAP">
    <w:name w:val="SCOAP"/>
    <w:basedOn w:val="Normal"/>
    <w:qFormat/>
    <w:rsid w:val="00D326A1"/>
    <w:pPr>
      <w:spacing w:before="240" w:line="240" w:lineRule="auto"/>
      <w:ind w:right="-142"/>
    </w:pPr>
    <w:rPr>
      <w:rFonts w:eastAsia="Calibri" w:cs="Arial"/>
      <w:color w:val="auto"/>
      <w:spacing w:val="0"/>
      <w:sz w:val="21"/>
      <w:szCs w:val="21"/>
      <w:lang w:eastAsia="en-US"/>
    </w:rPr>
  </w:style>
  <w:style w:type="character" w:customStyle="1" w:styleId="ColorfulList-Accent1Char">
    <w:name w:val="Colorful List - Accent 1 Char"/>
    <w:link w:val="ColorfulList-Accent11"/>
    <w:uiPriority w:val="34"/>
    <w:locked/>
    <w:rsid w:val="008C1827"/>
    <w:rPr>
      <w:rFonts w:ascii="Arial" w:hAnsi="Arial"/>
      <w:color w:val="000000"/>
      <w:spacing w:val="6"/>
      <w:sz w:val="18"/>
      <w:szCs w:val="18"/>
      <w:lang w:val="en-GB" w:eastAsia="en-GB"/>
    </w:rPr>
  </w:style>
  <w:style w:type="character" w:styleId="CommentReference">
    <w:name w:val="annotation reference"/>
    <w:rsid w:val="00DF3108"/>
    <w:rPr>
      <w:sz w:val="16"/>
      <w:szCs w:val="16"/>
    </w:rPr>
  </w:style>
  <w:style w:type="paragraph" w:styleId="CommentText">
    <w:name w:val="annotation text"/>
    <w:basedOn w:val="Normal"/>
    <w:link w:val="CommentTextChar"/>
    <w:rsid w:val="00DF3108"/>
    <w:rPr>
      <w:sz w:val="20"/>
      <w:szCs w:val="20"/>
    </w:rPr>
  </w:style>
  <w:style w:type="character" w:customStyle="1" w:styleId="CommentTextChar">
    <w:name w:val="Comment Text Char"/>
    <w:link w:val="CommentText"/>
    <w:rsid w:val="00DF3108"/>
    <w:rPr>
      <w:rFonts w:ascii="Arial" w:hAnsi="Arial"/>
      <w:color w:val="000000"/>
      <w:spacing w:val="6"/>
      <w:lang w:val="en-GB" w:eastAsia="en-GB"/>
    </w:rPr>
  </w:style>
  <w:style w:type="paragraph" w:styleId="CommentSubject">
    <w:name w:val="annotation subject"/>
    <w:basedOn w:val="CommentText"/>
    <w:next w:val="CommentText"/>
    <w:link w:val="CommentSubjectChar"/>
    <w:rsid w:val="00DF3108"/>
    <w:rPr>
      <w:b/>
      <w:bCs/>
    </w:rPr>
  </w:style>
  <w:style w:type="character" w:customStyle="1" w:styleId="CommentSubjectChar">
    <w:name w:val="Comment Subject Char"/>
    <w:link w:val="CommentSubject"/>
    <w:rsid w:val="00DF3108"/>
    <w:rPr>
      <w:rFonts w:ascii="Arial" w:hAnsi="Arial"/>
      <w:b/>
      <w:bCs/>
      <w:color w:val="000000"/>
      <w:spacing w:val="6"/>
      <w:lang w:val="en-GB" w:eastAsia="en-GB"/>
    </w:rPr>
  </w:style>
  <w:style w:type="paragraph" w:styleId="NormalWeb">
    <w:name w:val="Normal (Web)"/>
    <w:basedOn w:val="Normal"/>
    <w:uiPriority w:val="99"/>
    <w:unhideWhenUsed/>
    <w:rsid w:val="004A7741"/>
    <w:pPr>
      <w:spacing w:before="100" w:beforeAutospacing="1" w:after="100" w:afterAutospacing="1" w:line="240" w:lineRule="auto"/>
    </w:pPr>
    <w:rPr>
      <w:color w:val="auto"/>
      <w:spacing w:val="0"/>
      <w:szCs w:val="24"/>
      <w:lang w:val="en-ZA" w:eastAsia="en-ZA"/>
    </w:rPr>
  </w:style>
  <w:style w:type="paragraph" w:customStyle="1" w:styleId="ColorfulList-Accent12">
    <w:name w:val="Colorful List - Accent 12"/>
    <w:basedOn w:val="Normal"/>
    <w:uiPriority w:val="34"/>
    <w:qFormat/>
    <w:rsid w:val="00E45107"/>
    <w:pPr>
      <w:ind w:left="720"/>
      <w:contextualSpacing/>
    </w:pPr>
  </w:style>
  <w:style w:type="paragraph" w:styleId="ListParagraph">
    <w:name w:val="List Paragraph"/>
    <w:basedOn w:val="Normal"/>
    <w:uiPriority w:val="34"/>
    <w:qFormat/>
    <w:rsid w:val="00692186"/>
    <w:pPr>
      <w:ind w:left="720"/>
      <w:contextualSpacing/>
    </w:pPr>
  </w:style>
  <w:style w:type="paragraph" w:customStyle="1" w:styleId="Pa104">
    <w:name w:val="Pa104"/>
    <w:basedOn w:val="Default"/>
    <w:next w:val="Default"/>
    <w:uiPriority w:val="99"/>
    <w:rsid w:val="00ED7655"/>
    <w:pPr>
      <w:spacing w:line="221" w:lineRule="atLeast"/>
    </w:pPr>
    <w:rPr>
      <w:rFonts w:ascii="AvantGarde Bk BT" w:eastAsia="Times New Roman" w:hAnsi="AvantGarde Bk BT" w:cs="Times New Roman"/>
      <w:color w:val="auto"/>
      <w:lang w:val="en-US"/>
    </w:rPr>
  </w:style>
  <w:style w:type="character" w:customStyle="1" w:styleId="A3">
    <w:name w:val="A3"/>
    <w:uiPriority w:val="99"/>
    <w:rsid w:val="00ED7655"/>
    <w:rPr>
      <w:rFonts w:cs="AvantGarde Bk BT"/>
      <w:color w:val="000000"/>
      <w:sz w:val="20"/>
      <w:szCs w:val="20"/>
    </w:rPr>
  </w:style>
  <w:style w:type="paragraph" w:customStyle="1" w:styleId="Pa105">
    <w:name w:val="Pa105"/>
    <w:basedOn w:val="Default"/>
    <w:next w:val="Default"/>
    <w:uiPriority w:val="99"/>
    <w:rsid w:val="00ED7655"/>
    <w:pPr>
      <w:spacing w:line="221" w:lineRule="atLeast"/>
    </w:pPr>
    <w:rPr>
      <w:rFonts w:ascii="AvantGarde Bk BT" w:eastAsia="Times New Roman" w:hAnsi="AvantGarde Bk BT" w:cs="Times New Roman"/>
      <w:color w:val="auto"/>
      <w:lang w:val="en-US"/>
    </w:rPr>
  </w:style>
  <w:style w:type="paragraph" w:customStyle="1" w:styleId="Pa12">
    <w:name w:val="Pa12"/>
    <w:basedOn w:val="Default"/>
    <w:next w:val="Default"/>
    <w:uiPriority w:val="99"/>
    <w:rsid w:val="00ED7655"/>
    <w:pPr>
      <w:spacing w:line="221" w:lineRule="atLeast"/>
    </w:pPr>
    <w:rPr>
      <w:rFonts w:ascii="AvantGarde Bk BT" w:eastAsia="Times New Roman" w:hAnsi="AvantGarde Bk BT" w:cs="Times New Roman"/>
      <w:color w:val="auto"/>
      <w:lang w:val="en-US"/>
    </w:rPr>
  </w:style>
  <w:style w:type="character" w:customStyle="1" w:styleId="Heading4Char">
    <w:name w:val="Heading 4 Char"/>
    <w:basedOn w:val="DefaultParagraphFont"/>
    <w:link w:val="Heading4"/>
    <w:semiHidden/>
    <w:rsid w:val="008568B5"/>
    <w:rPr>
      <w:rFonts w:asciiTheme="majorHAnsi" w:eastAsiaTheme="majorEastAsia" w:hAnsiTheme="majorHAnsi" w:cstheme="majorBidi"/>
      <w:i/>
      <w:iCs/>
      <w:color w:val="2E74B5" w:themeColor="accent1" w:themeShade="BF"/>
      <w:spacing w:val="6"/>
      <w:sz w:val="24"/>
      <w:szCs w:val="18"/>
      <w:lang w:val="en-GB" w:eastAsia="en-GB"/>
    </w:rPr>
  </w:style>
  <w:style w:type="paragraph" w:styleId="Revision">
    <w:name w:val="Revision"/>
    <w:hidden/>
    <w:uiPriority w:val="71"/>
    <w:unhideWhenUsed/>
    <w:rsid w:val="00F13188"/>
    <w:rPr>
      <w:color w:val="000000"/>
      <w:spacing w:val="6"/>
      <w:sz w:val="24"/>
      <w:szCs w:val="18"/>
      <w:lang w:val="en-GB" w:eastAsia="en-GB"/>
    </w:rPr>
  </w:style>
</w:styles>
</file>

<file path=word/webSettings.xml><?xml version="1.0" encoding="utf-8"?>
<w:webSettings xmlns:r="http://schemas.openxmlformats.org/officeDocument/2006/relationships" xmlns:w="http://schemas.openxmlformats.org/wordprocessingml/2006/main">
  <w:divs>
    <w:div w:id="8216699">
      <w:bodyDiv w:val="1"/>
      <w:marLeft w:val="0"/>
      <w:marRight w:val="0"/>
      <w:marTop w:val="0"/>
      <w:marBottom w:val="0"/>
      <w:divBdr>
        <w:top w:val="none" w:sz="0" w:space="0" w:color="auto"/>
        <w:left w:val="none" w:sz="0" w:space="0" w:color="auto"/>
        <w:bottom w:val="none" w:sz="0" w:space="0" w:color="auto"/>
        <w:right w:val="none" w:sz="0" w:space="0" w:color="auto"/>
      </w:divBdr>
    </w:div>
    <w:div w:id="29843535">
      <w:bodyDiv w:val="1"/>
      <w:marLeft w:val="0"/>
      <w:marRight w:val="0"/>
      <w:marTop w:val="0"/>
      <w:marBottom w:val="0"/>
      <w:divBdr>
        <w:top w:val="none" w:sz="0" w:space="0" w:color="auto"/>
        <w:left w:val="none" w:sz="0" w:space="0" w:color="auto"/>
        <w:bottom w:val="none" w:sz="0" w:space="0" w:color="auto"/>
        <w:right w:val="none" w:sz="0" w:space="0" w:color="auto"/>
      </w:divBdr>
    </w:div>
    <w:div w:id="41559823">
      <w:bodyDiv w:val="1"/>
      <w:marLeft w:val="0"/>
      <w:marRight w:val="0"/>
      <w:marTop w:val="0"/>
      <w:marBottom w:val="0"/>
      <w:divBdr>
        <w:top w:val="none" w:sz="0" w:space="0" w:color="auto"/>
        <w:left w:val="none" w:sz="0" w:space="0" w:color="auto"/>
        <w:bottom w:val="none" w:sz="0" w:space="0" w:color="auto"/>
        <w:right w:val="none" w:sz="0" w:space="0" w:color="auto"/>
      </w:divBdr>
    </w:div>
    <w:div w:id="47414148">
      <w:bodyDiv w:val="1"/>
      <w:marLeft w:val="0"/>
      <w:marRight w:val="0"/>
      <w:marTop w:val="0"/>
      <w:marBottom w:val="0"/>
      <w:divBdr>
        <w:top w:val="none" w:sz="0" w:space="0" w:color="auto"/>
        <w:left w:val="none" w:sz="0" w:space="0" w:color="auto"/>
        <w:bottom w:val="none" w:sz="0" w:space="0" w:color="auto"/>
        <w:right w:val="none" w:sz="0" w:space="0" w:color="auto"/>
      </w:divBdr>
    </w:div>
    <w:div w:id="57553754">
      <w:bodyDiv w:val="1"/>
      <w:marLeft w:val="0"/>
      <w:marRight w:val="0"/>
      <w:marTop w:val="0"/>
      <w:marBottom w:val="0"/>
      <w:divBdr>
        <w:top w:val="none" w:sz="0" w:space="0" w:color="auto"/>
        <w:left w:val="none" w:sz="0" w:space="0" w:color="auto"/>
        <w:bottom w:val="none" w:sz="0" w:space="0" w:color="auto"/>
        <w:right w:val="none" w:sz="0" w:space="0" w:color="auto"/>
      </w:divBdr>
    </w:div>
    <w:div w:id="67265781">
      <w:bodyDiv w:val="1"/>
      <w:marLeft w:val="0"/>
      <w:marRight w:val="0"/>
      <w:marTop w:val="0"/>
      <w:marBottom w:val="0"/>
      <w:divBdr>
        <w:top w:val="none" w:sz="0" w:space="0" w:color="auto"/>
        <w:left w:val="none" w:sz="0" w:space="0" w:color="auto"/>
        <w:bottom w:val="none" w:sz="0" w:space="0" w:color="auto"/>
        <w:right w:val="none" w:sz="0" w:space="0" w:color="auto"/>
      </w:divBdr>
    </w:div>
    <w:div w:id="110978699">
      <w:bodyDiv w:val="1"/>
      <w:marLeft w:val="0"/>
      <w:marRight w:val="0"/>
      <w:marTop w:val="0"/>
      <w:marBottom w:val="0"/>
      <w:divBdr>
        <w:top w:val="none" w:sz="0" w:space="0" w:color="auto"/>
        <w:left w:val="none" w:sz="0" w:space="0" w:color="auto"/>
        <w:bottom w:val="none" w:sz="0" w:space="0" w:color="auto"/>
        <w:right w:val="none" w:sz="0" w:space="0" w:color="auto"/>
      </w:divBdr>
    </w:div>
    <w:div w:id="125122401">
      <w:bodyDiv w:val="1"/>
      <w:marLeft w:val="0"/>
      <w:marRight w:val="0"/>
      <w:marTop w:val="0"/>
      <w:marBottom w:val="0"/>
      <w:divBdr>
        <w:top w:val="none" w:sz="0" w:space="0" w:color="auto"/>
        <w:left w:val="none" w:sz="0" w:space="0" w:color="auto"/>
        <w:bottom w:val="none" w:sz="0" w:space="0" w:color="auto"/>
        <w:right w:val="none" w:sz="0" w:space="0" w:color="auto"/>
      </w:divBdr>
      <w:divsChild>
        <w:div w:id="1690332667">
          <w:marLeft w:val="446"/>
          <w:marRight w:val="0"/>
          <w:marTop w:val="0"/>
          <w:marBottom w:val="0"/>
          <w:divBdr>
            <w:top w:val="none" w:sz="0" w:space="0" w:color="auto"/>
            <w:left w:val="none" w:sz="0" w:space="0" w:color="auto"/>
            <w:bottom w:val="none" w:sz="0" w:space="0" w:color="auto"/>
            <w:right w:val="none" w:sz="0" w:space="0" w:color="auto"/>
          </w:divBdr>
        </w:div>
        <w:div w:id="562176470">
          <w:marLeft w:val="994"/>
          <w:marRight w:val="0"/>
          <w:marTop w:val="0"/>
          <w:marBottom w:val="0"/>
          <w:divBdr>
            <w:top w:val="none" w:sz="0" w:space="0" w:color="auto"/>
            <w:left w:val="none" w:sz="0" w:space="0" w:color="auto"/>
            <w:bottom w:val="none" w:sz="0" w:space="0" w:color="auto"/>
            <w:right w:val="none" w:sz="0" w:space="0" w:color="auto"/>
          </w:divBdr>
        </w:div>
        <w:div w:id="348222159">
          <w:marLeft w:val="994"/>
          <w:marRight w:val="0"/>
          <w:marTop w:val="0"/>
          <w:marBottom w:val="0"/>
          <w:divBdr>
            <w:top w:val="none" w:sz="0" w:space="0" w:color="auto"/>
            <w:left w:val="none" w:sz="0" w:space="0" w:color="auto"/>
            <w:bottom w:val="none" w:sz="0" w:space="0" w:color="auto"/>
            <w:right w:val="none" w:sz="0" w:space="0" w:color="auto"/>
          </w:divBdr>
        </w:div>
        <w:div w:id="1733775711">
          <w:marLeft w:val="446"/>
          <w:marRight w:val="0"/>
          <w:marTop w:val="0"/>
          <w:marBottom w:val="0"/>
          <w:divBdr>
            <w:top w:val="none" w:sz="0" w:space="0" w:color="auto"/>
            <w:left w:val="none" w:sz="0" w:space="0" w:color="auto"/>
            <w:bottom w:val="none" w:sz="0" w:space="0" w:color="auto"/>
            <w:right w:val="none" w:sz="0" w:space="0" w:color="auto"/>
          </w:divBdr>
        </w:div>
        <w:div w:id="1256131727">
          <w:marLeft w:val="446"/>
          <w:marRight w:val="0"/>
          <w:marTop w:val="0"/>
          <w:marBottom w:val="0"/>
          <w:divBdr>
            <w:top w:val="none" w:sz="0" w:space="0" w:color="auto"/>
            <w:left w:val="none" w:sz="0" w:space="0" w:color="auto"/>
            <w:bottom w:val="none" w:sz="0" w:space="0" w:color="auto"/>
            <w:right w:val="none" w:sz="0" w:space="0" w:color="auto"/>
          </w:divBdr>
        </w:div>
        <w:div w:id="1546138602">
          <w:marLeft w:val="446"/>
          <w:marRight w:val="0"/>
          <w:marTop w:val="0"/>
          <w:marBottom w:val="0"/>
          <w:divBdr>
            <w:top w:val="none" w:sz="0" w:space="0" w:color="auto"/>
            <w:left w:val="none" w:sz="0" w:space="0" w:color="auto"/>
            <w:bottom w:val="none" w:sz="0" w:space="0" w:color="auto"/>
            <w:right w:val="none" w:sz="0" w:space="0" w:color="auto"/>
          </w:divBdr>
        </w:div>
        <w:div w:id="662197351">
          <w:marLeft w:val="446"/>
          <w:marRight w:val="0"/>
          <w:marTop w:val="0"/>
          <w:marBottom w:val="0"/>
          <w:divBdr>
            <w:top w:val="none" w:sz="0" w:space="0" w:color="auto"/>
            <w:left w:val="none" w:sz="0" w:space="0" w:color="auto"/>
            <w:bottom w:val="none" w:sz="0" w:space="0" w:color="auto"/>
            <w:right w:val="none" w:sz="0" w:space="0" w:color="auto"/>
          </w:divBdr>
        </w:div>
        <w:div w:id="130026065">
          <w:marLeft w:val="446"/>
          <w:marRight w:val="0"/>
          <w:marTop w:val="0"/>
          <w:marBottom w:val="0"/>
          <w:divBdr>
            <w:top w:val="none" w:sz="0" w:space="0" w:color="auto"/>
            <w:left w:val="none" w:sz="0" w:space="0" w:color="auto"/>
            <w:bottom w:val="none" w:sz="0" w:space="0" w:color="auto"/>
            <w:right w:val="none" w:sz="0" w:space="0" w:color="auto"/>
          </w:divBdr>
        </w:div>
        <w:div w:id="1463227921">
          <w:marLeft w:val="446"/>
          <w:marRight w:val="0"/>
          <w:marTop w:val="0"/>
          <w:marBottom w:val="0"/>
          <w:divBdr>
            <w:top w:val="none" w:sz="0" w:space="0" w:color="auto"/>
            <w:left w:val="none" w:sz="0" w:space="0" w:color="auto"/>
            <w:bottom w:val="none" w:sz="0" w:space="0" w:color="auto"/>
            <w:right w:val="none" w:sz="0" w:space="0" w:color="auto"/>
          </w:divBdr>
        </w:div>
      </w:divsChild>
    </w:div>
    <w:div w:id="134417156">
      <w:bodyDiv w:val="1"/>
      <w:marLeft w:val="0"/>
      <w:marRight w:val="0"/>
      <w:marTop w:val="0"/>
      <w:marBottom w:val="0"/>
      <w:divBdr>
        <w:top w:val="none" w:sz="0" w:space="0" w:color="auto"/>
        <w:left w:val="none" w:sz="0" w:space="0" w:color="auto"/>
        <w:bottom w:val="none" w:sz="0" w:space="0" w:color="auto"/>
        <w:right w:val="none" w:sz="0" w:space="0" w:color="auto"/>
      </w:divBdr>
    </w:div>
    <w:div w:id="153382081">
      <w:bodyDiv w:val="1"/>
      <w:marLeft w:val="0"/>
      <w:marRight w:val="0"/>
      <w:marTop w:val="0"/>
      <w:marBottom w:val="0"/>
      <w:divBdr>
        <w:top w:val="none" w:sz="0" w:space="0" w:color="auto"/>
        <w:left w:val="none" w:sz="0" w:space="0" w:color="auto"/>
        <w:bottom w:val="none" w:sz="0" w:space="0" w:color="auto"/>
        <w:right w:val="none" w:sz="0" w:space="0" w:color="auto"/>
      </w:divBdr>
    </w:div>
    <w:div w:id="160315548">
      <w:bodyDiv w:val="1"/>
      <w:marLeft w:val="0"/>
      <w:marRight w:val="0"/>
      <w:marTop w:val="0"/>
      <w:marBottom w:val="0"/>
      <w:divBdr>
        <w:top w:val="none" w:sz="0" w:space="0" w:color="auto"/>
        <w:left w:val="none" w:sz="0" w:space="0" w:color="auto"/>
        <w:bottom w:val="none" w:sz="0" w:space="0" w:color="auto"/>
        <w:right w:val="none" w:sz="0" w:space="0" w:color="auto"/>
      </w:divBdr>
    </w:div>
    <w:div w:id="163128296">
      <w:bodyDiv w:val="1"/>
      <w:marLeft w:val="0"/>
      <w:marRight w:val="0"/>
      <w:marTop w:val="0"/>
      <w:marBottom w:val="0"/>
      <w:divBdr>
        <w:top w:val="none" w:sz="0" w:space="0" w:color="auto"/>
        <w:left w:val="none" w:sz="0" w:space="0" w:color="auto"/>
        <w:bottom w:val="none" w:sz="0" w:space="0" w:color="auto"/>
        <w:right w:val="none" w:sz="0" w:space="0" w:color="auto"/>
      </w:divBdr>
      <w:divsChild>
        <w:div w:id="1683358937">
          <w:marLeft w:val="274"/>
          <w:marRight w:val="0"/>
          <w:marTop w:val="240"/>
          <w:marBottom w:val="0"/>
          <w:divBdr>
            <w:top w:val="none" w:sz="0" w:space="0" w:color="auto"/>
            <w:left w:val="none" w:sz="0" w:space="0" w:color="auto"/>
            <w:bottom w:val="none" w:sz="0" w:space="0" w:color="auto"/>
            <w:right w:val="none" w:sz="0" w:space="0" w:color="auto"/>
          </w:divBdr>
        </w:div>
        <w:div w:id="307058328">
          <w:marLeft w:val="274"/>
          <w:marRight w:val="0"/>
          <w:marTop w:val="240"/>
          <w:marBottom w:val="0"/>
          <w:divBdr>
            <w:top w:val="none" w:sz="0" w:space="0" w:color="auto"/>
            <w:left w:val="none" w:sz="0" w:space="0" w:color="auto"/>
            <w:bottom w:val="none" w:sz="0" w:space="0" w:color="auto"/>
            <w:right w:val="none" w:sz="0" w:space="0" w:color="auto"/>
          </w:divBdr>
        </w:div>
        <w:div w:id="2065836504">
          <w:marLeft w:val="274"/>
          <w:marRight w:val="0"/>
          <w:marTop w:val="240"/>
          <w:marBottom w:val="0"/>
          <w:divBdr>
            <w:top w:val="none" w:sz="0" w:space="0" w:color="auto"/>
            <w:left w:val="none" w:sz="0" w:space="0" w:color="auto"/>
            <w:bottom w:val="none" w:sz="0" w:space="0" w:color="auto"/>
            <w:right w:val="none" w:sz="0" w:space="0" w:color="auto"/>
          </w:divBdr>
        </w:div>
        <w:div w:id="996570300">
          <w:marLeft w:val="274"/>
          <w:marRight w:val="0"/>
          <w:marTop w:val="240"/>
          <w:marBottom w:val="0"/>
          <w:divBdr>
            <w:top w:val="none" w:sz="0" w:space="0" w:color="auto"/>
            <w:left w:val="none" w:sz="0" w:space="0" w:color="auto"/>
            <w:bottom w:val="none" w:sz="0" w:space="0" w:color="auto"/>
            <w:right w:val="none" w:sz="0" w:space="0" w:color="auto"/>
          </w:divBdr>
        </w:div>
      </w:divsChild>
    </w:div>
    <w:div w:id="169874733">
      <w:bodyDiv w:val="1"/>
      <w:marLeft w:val="0"/>
      <w:marRight w:val="0"/>
      <w:marTop w:val="0"/>
      <w:marBottom w:val="0"/>
      <w:divBdr>
        <w:top w:val="none" w:sz="0" w:space="0" w:color="auto"/>
        <w:left w:val="none" w:sz="0" w:space="0" w:color="auto"/>
        <w:bottom w:val="none" w:sz="0" w:space="0" w:color="auto"/>
        <w:right w:val="none" w:sz="0" w:space="0" w:color="auto"/>
      </w:divBdr>
    </w:div>
    <w:div w:id="177089679">
      <w:bodyDiv w:val="1"/>
      <w:marLeft w:val="0"/>
      <w:marRight w:val="0"/>
      <w:marTop w:val="0"/>
      <w:marBottom w:val="0"/>
      <w:divBdr>
        <w:top w:val="none" w:sz="0" w:space="0" w:color="auto"/>
        <w:left w:val="none" w:sz="0" w:space="0" w:color="auto"/>
        <w:bottom w:val="none" w:sz="0" w:space="0" w:color="auto"/>
        <w:right w:val="none" w:sz="0" w:space="0" w:color="auto"/>
      </w:divBdr>
    </w:div>
    <w:div w:id="177888613">
      <w:bodyDiv w:val="1"/>
      <w:marLeft w:val="0"/>
      <w:marRight w:val="0"/>
      <w:marTop w:val="0"/>
      <w:marBottom w:val="0"/>
      <w:divBdr>
        <w:top w:val="none" w:sz="0" w:space="0" w:color="auto"/>
        <w:left w:val="none" w:sz="0" w:space="0" w:color="auto"/>
        <w:bottom w:val="none" w:sz="0" w:space="0" w:color="auto"/>
        <w:right w:val="none" w:sz="0" w:space="0" w:color="auto"/>
      </w:divBdr>
    </w:div>
    <w:div w:id="192113725">
      <w:bodyDiv w:val="1"/>
      <w:marLeft w:val="0"/>
      <w:marRight w:val="0"/>
      <w:marTop w:val="0"/>
      <w:marBottom w:val="0"/>
      <w:divBdr>
        <w:top w:val="none" w:sz="0" w:space="0" w:color="auto"/>
        <w:left w:val="none" w:sz="0" w:space="0" w:color="auto"/>
        <w:bottom w:val="none" w:sz="0" w:space="0" w:color="auto"/>
        <w:right w:val="none" w:sz="0" w:space="0" w:color="auto"/>
      </w:divBdr>
    </w:div>
    <w:div w:id="196312346">
      <w:bodyDiv w:val="1"/>
      <w:marLeft w:val="0"/>
      <w:marRight w:val="0"/>
      <w:marTop w:val="0"/>
      <w:marBottom w:val="0"/>
      <w:divBdr>
        <w:top w:val="none" w:sz="0" w:space="0" w:color="auto"/>
        <w:left w:val="none" w:sz="0" w:space="0" w:color="auto"/>
        <w:bottom w:val="none" w:sz="0" w:space="0" w:color="auto"/>
        <w:right w:val="none" w:sz="0" w:space="0" w:color="auto"/>
      </w:divBdr>
    </w:div>
    <w:div w:id="204104485">
      <w:bodyDiv w:val="1"/>
      <w:marLeft w:val="0"/>
      <w:marRight w:val="0"/>
      <w:marTop w:val="0"/>
      <w:marBottom w:val="0"/>
      <w:divBdr>
        <w:top w:val="none" w:sz="0" w:space="0" w:color="auto"/>
        <w:left w:val="none" w:sz="0" w:space="0" w:color="auto"/>
        <w:bottom w:val="none" w:sz="0" w:space="0" w:color="auto"/>
        <w:right w:val="none" w:sz="0" w:space="0" w:color="auto"/>
      </w:divBdr>
      <w:divsChild>
        <w:div w:id="1338727220">
          <w:marLeft w:val="547"/>
          <w:marRight w:val="0"/>
          <w:marTop w:val="96"/>
          <w:marBottom w:val="0"/>
          <w:divBdr>
            <w:top w:val="none" w:sz="0" w:space="0" w:color="auto"/>
            <w:left w:val="none" w:sz="0" w:space="0" w:color="auto"/>
            <w:bottom w:val="none" w:sz="0" w:space="0" w:color="auto"/>
            <w:right w:val="none" w:sz="0" w:space="0" w:color="auto"/>
          </w:divBdr>
        </w:div>
        <w:div w:id="1886794254">
          <w:marLeft w:val="547"/>
          <w:marRight w:val="0"/>
          <w:marTop w:val="96"/>
          <w:marBottom w:val="0"/>
          <w:divBdr>
            <w:top w:val="none" w:sz="0" w:space="0" w:color="auto"/>
            <w:left w:val="none" w:sz="0" w:space="0" w:color="auto"/>
            <w:bottom w:val="none" w:sz="0" w:space="0" w:color="auto"/>
            <w:right w:val="none" w:sz="0" w:space="0" w:color="auto"/>
          </w:divBdr>
        </w:div>
      </w:divsChild>
    </w:div>
    <w:div w:id="207230669">
      <w:bodyDiv w:val="1"/>
      <w:marLeft w:val="0"/>
      <w:marRight w:val="0"/>
      <w:marTop w:val="0"/>
      <w:marBottom w:val="0"/>
      <w:divBdr>
        <w:top w:val="none" w:sz="0" w:space="0" w:color="auto"/>
        <w:left w:val="none" w:sz="0" w:space="0" w:color="auto"/>
        <w:bottom w:val="none" w:sz="0" w:space="0" w:color="auto"/>
        <w:right w:val="none" w:sz="0" w:space="0" w:color="auto"/>
      </w:divBdr>
      <w:divsChild>
        <w:div w:id="1997226719">
          <w:marLeft w:val="446"/>
          <w:marRight w:val="0"/>
          <w:marTop w:val="0"/>
          <w:marBottom w:val="0"/>
          <w:divBdr>
            <w:top w:val="none" w:sz="0" w:space="0" w:color="auto"/>
            <w:left w:val="none" w:sz="0" w:space="0" w:color="auto"/>
            <w:bottom w:val="none" w:sz="0" w:space="0" w:color="auto"/>
            <w:right w:val="none" w:sz="0" w:space="0" w:color="auto"/>
          </w:divBdr>
        </w:div>
      </w:divsChild>
    </w:div>
    <w:div w:id="209848722">
      <w:bodyDiv w:val="1"/>
      <w:marLeft w:val="0"/>
      <w:marRight w:val="0"/>
      <w:marTop w:val="0"/>
      <w:marBottom w:val="0"/>
      <w:divBdr>
        <w:top w:val="none" w:sz="0" w:space="0" w:color="auto"/>
        <w:left w:val="none" w:sz="0" w:space="0" w:color="auto"/>
        <w:bottom w:val="none" w:sz="0" w:space="0" w:color="auto"/>
        <w:right w:val="none" w:sz="0" w:space="0" w:color="auto"/>
      </w:divBdr>
      <w:divsChild>
        <w:div w:id="391974348">
          <w:marLeft w:val="878"/>
          <w:marRight w:val="0"/>
          <w:marTop w:val="0"/>
          <w:marBottom w:val="0"/>
          <w:divBdr>
            <w:top w:val="none" w:sz="0" w:space="0" w:color="auto"/>
            <w:left w:val="none" w:sz="0" w:space="0" w:color="auto"/>
            <w:bottom w:val="none" w:sz="0" w:space="0" w:color="auto"/>
            <w:right w:val="none" w:sz="0" w:space="0" w:color="auto"/>
          </w:divBdr>
        </w:div>
        <w:div w:id="690498799">
          <w:marLeft w:val="878"/>
          <w:marRight w:val="0"/>
          <w:marTop w:val="0"/>
          <w:marBottom w:val="0"/>
          <w:divBdr>
            <w:top w:val="none" w:sz="0" w:space="0" w:color="auto"/>
            <w:left w:val="none" w:sz="0" w:space="0" w:color="auto"/>
            <w:bottom w:val="none" w:sz="0" w:space="0" w:color="auto"/>
            <w:right w:val="none" w:sz="0" w:space="0" w:color="auto"/>
          </w:divBdr>
        </w:div>
        <w:div w:id="748846116">
          <w:marLeft w:val="878"/>
          <w:marRight w:val="0"/>
          <w:marTop w:val="0"/>
          <w:marBottom w:val="0"/>
          <w:divBdr>
            <w:top w:val="none" w:sz="0" w:space="0" w:color="auto"/>
            <w:left w:val="none" w:sz="0" w:space="0" w:color="auto"/>
            <w:bottom w:val="none" w:sz="0" w:space="0" w:color="auto"/>
            <w:right w:val="none" w:sz="0" w:space="0" w:color="auto"/>
          </w:divBdr>
        </w:div>
        <w:div w:id="760486506">
          <w:marLeft w:val="864"/>
          <w:marRight w:val="0"/>
          <w:marTop w:val="0"/>
          <w:marBottom w:val="0"/>
          <w:divBdr>
            <w:top w:val="none" w:sz="0" w:space="0" w:color="auto"/>
            <w:left w:val="none" w:sz="0" w:space="0" w:color="auto"/>
            <w:bottom w:val="none" w:sz="0" w:space="0" w:color="auto"/>
            <w:right w:val="none" w:sz="0" w:space="0" w:color="auto"/>
          </w:divBdr>
        </w:div>
        <w:div w:id="901251082">
          <w:marLeft w:val="446"/>
          <w:marRight w:val="0"/>
          <w:marTop w:val="0"/>
          <w:marBottom w:val="0"/>
          <w:divBdr>
            <w:top w:val="none" w:sz="0" w:space="0" w:color="auto"/>
            <w:left w:val="none" w:sz="0" w:space="0" w:color="auto"/>
            <w:bottom w:val="none" w:sz="0" w:space="0" w:color="auto"/>
            <w:right w:val="none" w:sz="0" w:space="0" w:color="auto"/>
          </w:divBdr>
        </w:div>
        <w:div w:id="1112096575">
          <w:marLeft w:val="446"/>
          <w:marRight w:val="0"/>
          <w:marTop w:val="0"/>
          <w:marBottom w:val="0"/>
          <w:divBdr>
            <w:top w:val="none" w:sz="0" w:space="0" w:color="auto"/>
            <w:left w:val="none" w:sz="0" w:space="0" w:color="auto"/>
            <w:bottom w:val="none" w:sz="0" w:space="0" w:color="auto"/>
            <w:right w:val="none" w:sz="0" w:space="0" w:color="auto"/>
          </w:divBdr>
        </w:div>
        <w:div w:id="1312293872">
          <w:marLeft w:val="864"/>
          <w:marRight w:val="0"/>
          <w:marTop w:val="0"/>
          <w:marBottom w:val="0"/>
          <w:divBdr>
            <w:top w:val="none" w:sz="0" w:space="0" w:color="auto"/>
            <w:left w:val="none" w:sz="0" w:space="0" w:color="auto"/>
            <w:bottom w:val="none" w:sz="0" w:space="0" w:color="auto"/>
            <w:right w:val="none" w:sz="0" w:space="0" w:color="auto"/>
          </w:divBdr>
        </w:div>
        <w:div w:id="1328905060">
          <w:marLeft w:val="446"/>
          <w:marRight w:val="0"/>
          <w:marTop w:val="0"/>
          <w:marBottom w:val="0"/>
          <w:divBdr>
            <w:top w:val="none" w:sz="0" w:space="0" w:color="auto"/>
            <w:left w:val="none" w:sz="0" w:space="0" w:color="auto"/>
            <w:bottom w:val="none" w:sz="0" w:space="0" w:color="auto"/>
            <w:right w:val="none" w:sz="0" w:space="0" w:color="auto"/>
          </w:divBdr>
        </w:div>
        <w:div w:id="1417435028">
          <w:marLeft w:val="446"/>
          <w:marRight w:val="0"/>
          <w:marTop w:val="0"/>
          <w:marBottom w:val="0"/>
          <w:divBdr>
            <w:top w:val="none" w:sz="0" w:space="0" w:color="auto"/>
            <w:left w:val="none" w:sz="0" w:space="0" w:color="auto"/>
            <w:bottom w:val="none" w:sz="0" w:space="0" w:color="auto"/>
            <w:right w:val="none" w:sz="0" w:space="0" w:color="auto"/>
          </w:divBdr>
        </w:div>
        <w:div w:id="1587223453">
          <w:marLeft w:val="864"/>
          <w:marRight w:val="0"/>
          <w:marTop w:val="0"/>
          <w:marBottom w:val="0"/>
          <w:divBdr>
            <w:top w:val="none" w:sz="0" w:space="0" w:color="auto"/>
            <w:left w:val="none" w:sz="0" w:space="0" w:color="auto"/>
            <w:bottom w:val="none" w:sz="0" w:space="0" w:color="auto"/>
            <w:right w:val="none" w:sz="0" w:space="0" w:color="auto"/>
          </w:divBdr>
        </w:div>
        <w:div w:id="1724131782">
          <w:marLeft w:val="864"/>
          <w:marRight w:val="0"/>
          <w:marTop w:val="0"/>
          <w:marBottom w:val="0"/>
          <w:divBdr>
            <w:top w:val="none" w:sz="0" w:space="0" w:color="auto"/>
            <w:left w:val="none" w:sz="0" w:space="0" w:color="auto"/>
            <w:bottom w:val="none" w:sz="0" w:space="0" w:color="auto"/>
            <w:right w:val="none" w:sz="0" w:space="0" w:color="auto"/>
          </w:divBdr>
        </w:div>
        <w:div w:id="1769958055">
          <w:marLeft w:val="878"/>
          <w:marRight w:val="0"/>
          <w:marTop w:val="0"/>
          <w:marBottom w:val="0"/>
          <w:divBdr>
            <w:top w:val="none" w:sz="0" w:space="0" w:color="auto"/>
            <w:left w:val="none" w:sz="0" w:space="0" w:color="auto"/>
            <w:bottom w:val="none" w:sz="0" w:space="0" w:color="auto"/>
            <w:right w:val="none" w:sz="0" w:space="0" w:color="auto"/>
          </w:divBdr>
        </w:div>
        <w:div w:id="1895696566">
          <w:marLeft w:val="864"/>
          <w:marRight w:val="0"/>
          <w:marTop w:val="0"/>
          <w:marBottom w:val="0"/>
          <w:divBdr>
            <w:top w:val="none" w:sz="0" w:space="0" w:color="auto"/>
            <w:left w:val="none" w:sz="0" w:space="0" w:color="auto"/>
            <w:bottom w:val="none" w:sz="0" w:space="0" w:color="auto"/>
            <w:right w:val="none" w:sz="0" w:space="0" w:color="auto"/>
          </w:divBdr>
        </w:div>
        <w:div w:id="1934901349">
          <w:marLeft w:val="446"/>
          <w:marRight w:val="0"/>
          <w:marTop w:val="0"/>
          <w:marBottom w:val="0"/>
          <w:divBdr>
            <w:top w:val="none" w:sz="0" w:space="0" w:color="auto"/>
            <w:left w:val="none" w:sz="0" w:space="0" w:color="auto"/>
            <w:bottom w:val="none" w:sz="0" w:space="0" w:color="auto"/>
            <w:right w:val="none" w:sz="0" w:space="0" w:color="auto"/>
          </w:divBdr>
        </w:div>
        <w:div w:id="2096969686">
          <w:marLeft w:val="446"/>
          <w:marRight w:val="0"/>
          <w:marTop w:val="0"/>
          <w:marBottom w:val="0"/>
          <w:divBdr>
            <w:top w:val="none" w:sz="0" w:space="0" w:color="auto"/>
            <w:left w:val="none" w:sz="0" w:space="0" w:color="auto"/>
            <w:bottom w:val="none" w:sz="0" w:space="0" w:color="auto"/>
            <w:right w:val="none" w:sz="0" w:space="0" w:color="auto"/>
          </w:divBdr>
        </w:div>
      </w:divsChild>
    </w:div>
    <w:div w:id="221257617">
      <w:bodyDiv w:val="1"/>
      <w:marLeft w:val="0"/>
      <w:marRight w:val="0"/>
      <w:marTop w:val="0"/>
      <w:marBottom w:val="0"/>
      <w:divBdr>
        <w:top w:val="none" w:sz="0" w:space="0" w:color="auto"/>
        <w:left w:val="none" w:sz="0" w:space="0" w:color="auto"/>
        <w:bottom w:val="none" w:sz="0" w:space="0" w:color="auto"/>
        <w:right w:val="none" w:sz="0" w:space="0" w:color="auto"/>
      </w:divBdr>
    </w:div>
    <w:div w:id="224687656">
      <w:bodyDiv w:val="1"/>
      <w:marLeft w:val="0"/>
      <w:marRight w:val="0"/>
      <w:marTop w:val="0"/>
      <w:marBottom w:val="0"/>
      <w:divBdr>
        <w:top w:val="none" w:sz="0" w:space="0" w:color="auto"/>
        <w:left w:val="none" w:sz="0" w:space="0" w:color="auto"/>
        <w:bottom w:val="none" w:sz="0" w:space="0" w:color="auto"/>
        <w:right w:val="none" w:sz="0" w:space="0" w:color="auto"/>
      </w:divBdr>
      <w:divsChild>
        <w:div w:id="570046426">
          <w:marLeft w:val="360"/>
          <w:marRight w:val="0"/>
          <w:marTop w:val="200"/>
          <w:marBottom w:val="0"/>
          <w:divBdr>
            <w:top w:val="none" w:sz="0" w:space="0" w:color="auto"/>
            <w:left w:val="none" w:sz="0" w:space="0" w:color="auto"/>
            <w:bottom w:val="none" w:sz="0" w:space="0" w:color="auto"/>
            <w:right w:val="none" w:sz="0" w:space="0" w:color="auto"/>
          </w:divBdr>
        </w:div>
        <w:div w:id="967932460">
          <w:marLeft w:val="360"/>
          <w:marRight w:val="0"/>
          <w:marTop w:val="200"/>
          <w:marBottom w:val="0"/>
          <w:divBdr>
            <w:top w:val="none" w:sz="0" w:space="0" w:color="auto"/>
            <w:left w:val="none" w:sz="0" w:space="0" w:color="auto"/>
            <w:bottom w:val="none" w:sz="0" w:space="0" w:color="auto"/>
            <w:right w:val="none" w:sz="0" w:space="0" w:color="auto"/>
          </w:divBdr>
        </w:div>
        <w:div w:id="1140001547">
          <w:marLeft w:val="360"/>
          <w:marRight w:val="0"/>
          <w:marTop w:val="200"/>
          <w:marBottom w:val="0"/>
          <w:divBdr>
            <w:top w:val="none" w:sz="0" w:space="0" w:color="auto"/>
            <w:left w:val="none" w:sz="0" w:space="0" w:color="auto"/>
            <w:bottom w:val="none" w:sz="0" w:space="0" w:color="auto"/>
            <w:right w:val="none" w:sz="0" w:space="0" w:color="auto"/>
          </w:divBdr>
        </w:div>
        <w:div w:id="1541548256">
          <w:marLeft w:val="360"/>
          <w:marRight w:val="0"/>
          <w:marTop w:val="200"/>
          <w:marBottom w:val="0"/>
          <w:divBdr>
            <w:top w:val="none" w:sz="0" w:space="0" w:color="auto"/>
            <w:left w:val="none" w:sz="0" w:space="0" w:color="auto"/>
            <w:bottom w:val="none" w:sz="0" w:space="0" w:color="auto"/>
            <w:right w:val="none" w:sz="0" w:space="0" w:color="auto"/>
          </w:divBdr>
        </w:div>
        <w:div w:id="1546067305">
          <w:marLeft w:val="360"/>
          <w:marRight w:val="0"/>
          <w:marTop w:val="200"/>
          <w:marBottom w:val="0"/>
          <w:divBdr>
            <w:top w:val="none" w:sz="0" w:space="0" w:color="auto"/>
            <w:left w:val="none" w:sz="0" w:space="0" w:color="auto"/>
            <w:bottom w:val="none" w:sz="0" w:space="0" w:color="auto"/>
            <w:right w:val="none" w:sz="0" w:space="0" w:color="auto"/>
          </w:divBdr>
        </w:div>
        <w:div w:id="2081556621">
          <w:marLeft w:val="360"/>
          <w:marRight w:val="0"/>
          <w:marTop w:val="200"/>
          <w:marBottom w:val="0"/>
          <w:divBdr>
            <w:top w:val="none" w:sz="0" w:space="0" w:color="auto"/>
            <w:left w:val="none" w:sz="0" w:space="0" w:color="auto"/>
            <w:bottom w:val="none" w:sz="0" w:space="0" w:color="auto"/>
            <w:right w:val="none" w:sz="0" w:space="0" w:color="auto"/>
          </w:divBdr>
        </w:div>
      </w:divsChild>
    </w:div>
    <w:div w:id="228730614">
      <w:bodyDiv w:val="1"/>
      <w:marLeft w:val="0"/>
      <w:marRight w:val="0"/>
      <w:marTop w:val="0"/>
      <w:marBottom w:val="0"/>
      <w:divBdr>
        <w:top w:val="none" w:sz="0" w:space="0" w:color="auto"/>
        <w:left w:val="none" w:sz="0" w:space="0" w:color="auto"/>
        <w:bottom w:val="none" w:sz="0" w:space="0" w:color="auto"/>
        <w:right w:val="none" w:sz="0" w:space="0" w:color="auto"/>
      </w:divBdr>
    </w:div>
    <w:div w:id="293563371">
      <w:bodyDiv w:val="1"/>
      <w:marLeft w:val="0"/>
      <w:marRight w:val="0"/>
      <w:marTop w:val="0"/>
      <w:marBottom w:val="0"/>
      <w:divBdr>
        <w:top w:val="none" w:sz="0" w:space="0" w:color="auto"/>
        <w:left w:val="none" w:sz="0" w:space="0" w:color="auto"/>
        <w:bottom w:val="none" w:sz="0" w:space="0" w:color="auto"/>
        <w:right w:val="none" w:sz="0" w:space="0" w:color="auto"/>
      </w:divBdr>
    </w:div>
    <w:div w:id="299265653">
      <w:bodyDiv w:val="1"/>
      <w:marLeft w:val="0"/>
      <w:marRight w:val="0"/>
      <w:marTop w:val="0"/>
      <w:marBottom w:val="0"/>
      <w:divBdr>
        <w:top w:val="none" w:sz="0" w:space="0" w:color="auto"/>
        <w:left w:val="none" w:sz="0" w:space="0" w:color="auto"/>
        <w:bottom w:val="none" w:sz="0" w:space="0" w:color="auto"/>
        <w:right w:val="none" w:sz="0" w:space="0" w:color="auto"/>
      </w:divBdr>
    </w:div>
    <w:div w:id="303199677">
      <w:bodyDiv w:val="1"/>
      <w:marLeft w:val="0"/>
      <w:marRight w:val="0"/>
      <w:marTop w:val="0"/>
      <w:marBottom w:val="0"/>
      <w:divBdr>
        <w:top w:val="none" w:sz="0" w:space="0" w:color="auto"/>
        <w:left w:val="none" w:sz="0" w:space="0" w:color="auto"/>
        <w:bottom w:val="none" w:sz="0" w:space="0" w:color="auto"/>
        <w:right w:val="none" w:sz="0" w:space="0" w:color="auto"/>
      </w:divBdr>
    </w:div>
    <w:div w:id="304942772">
      <w:bodyDiv w:val="1"/>
      <w:marLeft w:val="0"/>
      <w:marRight w:val="0"/>
      <w:marTop w:val="0"/>
      <w:marBottom w:val="0"/>
      <w:divBdr>
        <w:top w:val="none" w:sz="0" w:space="0" w:color="auto"/>
        <w:left w:val="none" w:sz="0" w:space="0" w:color="auto"/>
        <w:bottom w:val="none" w:sz="0" w:space="0" w:color="auto"/>
        <w:right w:val="none" w:sz="0" w:space="0" w:color="auto"/>
      </w:divBdr>
      <w:divsChild>
        <w:div w:id="1258830048">
          <w:marLeft w:val="547"/>
          <w:marRight w:val="0"/>
          <w:marTop w:val="0"/>
          <w:marBottom w:val="0"/>
          <w:divBdr>
            <w:top w:val="none" w:sz="0" w:space="0" w:color="auto"/>
            <w:left w:val="none" w:sz="0" w:space="0" w:color="auto"/>
            <w:bottom w:val="none" w:sz="0" w:space="0" w:color="auto"/>
            <w:right w:val="none" w:sz="0" w:space="0" w:color="auto"/>
          </w:divBdr>
        </w:div>
      </w:divsChild>
    </w:div>
    <w:div w:id="320931561">
      <w:bodyDiv w:val="1"/>
      <w:marLeft w:val="0"/>
      <w:marRight w:val="0"/>
      <w:marTop w:val="0"/>
      <w:marBottom w:val="0"/>
      <w:divBdr>
        <w:top w:val="none" w:sz="0" w:space="0" w:color="auto"/>
        <w:left w:val="none" w:sz="0" w:space="0" w:color="auto"/>
        <w:bottom w:val="none" w:sz="0" w:space="0" w:color="auto"/>
        <w:right w:val="none" w:sz="0" w:space="0" w:color="auto"/>
      </w:divBdr>
    </w:div>
    <w:div w:id="336730389">
      <w:bodyDiv w:val="1"/>
      <w:marLeft w:val="0"/>
      <w:marRight w:val="0"/>
      <w:marTop w:val="0"/>
      <w:marBottom w:val="0"/>
      <w:divBdr>
        <w:top w:val="none" w:sz="0" w:space="0" w:color="auto"/>
        <w:left w:val="none" w:sz="0" w:space="0" w:color="auto"/>
        <w:bottom w:val="none" w:sz="0" w:space="0" w:color="auto"/>
        <w:right w:val="none" w:sz="0" w:space="0" w:color="auto"/>
      </w:divBdr>
    </w:div>
    <w:div w:id="390812324">
      <w:bodyDiv w:val="1"/>
      <w:marLeft w:val="0"/>
      <w:marRight w:val="0"/>
      <w:marTop w:val="0"/>
      <w:marBottom w:val="0"/>
      <w:divBdr>
        <w:top w:val="none" w:sz="0" w:space="0" w:color="auto"/>
        <w:left w:val="none" w:sz="0" w:space="0" w:color="auto"/>
        <w:bottom w:val="none" w:sz="0" w:space="0" w:color="auto"/>
        <w:right w:val="none" w:sz="0" w:space="0" w:color="auto"/>
      </w:divBdr>
    </w:div>
    <w:div w:id="410930494">
      <w:bodyDiv w:val="1"/>
      <w:marLeft w:val="0"/>
      <w:marRight w:val="0"/>
      <w:marTop w:val="0"/>
      <w:marBottom w:val="0"/>
      <w:divBdr>
        <w:top w:val="none" w:sz="0" w:space="0" w:color="auto"/>
        <w:left w:val="none" w:sz="0" w:space="0" w:color="auto"/>
        <w:bottom w:val="none" w:sz="0" w:space="0" w:color="auto"/>
        <w:right w:val="none" w:sz="0" w:space="0" w:color="auto"/>
      </w:divBdr>
    </w:div>
    <w:div w:id="417793520">
      <w:bodyDiv w:val="1"/>
      <w:marLeft w:val="0"/>
      <w:marRight w:val="0"/>
      <w:marTop w:val="0"/>
      <w:marBottom w:val="0"/>
      <w:divBdr>
        <w:top w:val="none" w:sz="0" w:space="0" w:color="auto"/>
        <w:left w:val="none" w:sz="0" w:space="0" w:color="auto"/>
        <w:bottom w:val="none" w:sz="0" w:space="0" w:color="auto"/>
        <w:right w:val="none" w:sz="0" w:space="0" w:color="auto"/>
      </w:divBdr>
    </w:div>
    <w:div w:id="453986488">
      <w:bodyDiv w:val="1"/>
      <w:marLeft w:val="0"/>
      <w:marRight w:val="0"/>
      <w:marTop w:val="0"/>
      <w:marBottom w:val="0"/>
      <w:divBdr>
        <w:top w:val="none" w:sz="0" w:space="0" w:color="auto"/>
        <w:left w:val="none" w:sz="0" w:space="0" w:color="auto"/>
        <w:bottom w:val="none" w:sz="0" w:space="0" w:color="auto"/>
        <w:right w:val="none" w:sz="0" w:space="0" w:color="auto"/>
      </w:divBdr>
    </w:div>
    <w:div w:id="461386610">
      <w:bodyDiv w:val="1"/>
      <w:marLeft w:val="0"/>
      <w:marRight w:val="0"/>
      <w:marTop w:val="0"/>
      <w:marBottom w:val="0"/>
      <w:divBdr>
        <w:top w:val="none" w:sz="0" w:space="0" w:color="auto"/>
        <w:left w:val="none" w:sz="0" w:space="0" w:color="auto"/>
        <w:bottom w:val="none" w:sz="0" w:space="0" w:color="auto"/>
        <w:right w:val="none" w:sz="0" w:space="0" w:color="auto"/>
      </w:divBdr>
    </w:div>
    <w:div w:id="467625694">
      <w:bodyDiv w:val="1"/>
      <w:marLeft w:val="0"/>
      <w:marRight w:val="0"/>
      <w:marTop w:val="0"/>
      <w:marBottom w:val="0"/>
      <w:divBdr>
        <w:top w:val="none" w:sz="0" w:space="0" w:color="auto"/>
        <w:left w:val="none" w:sz="0" w:space="0" w:color="auto"/>
        <w:bottom w:val="none" w:sz="0" w:space="0" w:color="auto"/>
        <w:right w:val="none" w:sz="0" w:space="0" w:color="auto"/>
      </w:divBdr>
    </w:div>
    <w:div w:id="516502362">
      <w:bodyDiv w:val="1"/>
      <w:marLeft w:val="0"/>
      <w:marRight w:val="0"/>
      <w:marTop w:val="0"/>
      <w:marBottom w:val="0"/>
      <w:divBdr>
        <w:top w:val="none" w:sz="0" w:space="0" w:color="auto"/>
        <w:left w:val="none" w:sz="0" w:space="0" w:color="auto"/>
        <w:bottom w:val="none" w:sz="0" w:space="0" w:color="auto"/>
        <w:right w:val="none" w:sz="0" w:space="0" w:color="auto"/>
      </w:divBdr>
      <w:divsChild>
        <w:div w:id="930167103">
          <w:marLeft w:val="446"/>
          <w:marRight w:val="0"/>
          <w:marTop w:val="120"/>
          <w:marBottom w:val="0"/>
          <w:divBdr>
            <w:top w:val="none" w:sz="0" w:space="0" w:color="auto"/>
            <w:left w:val="none" w:sz="0" w:space="0" w:color="auto"/>
            <w:bottom w:val="none" w:sz="0" w:space="0" w:color="auto"/>
            <w:right w:val="none" w:sz="0" w:space="0" w:color="auto"/>
          </w:divBdr>
        </w:div>
        <w:div w:id="988023873">
          <w:marLeft w:val="446"/>
          <w:marRight w:val="0"/>
          <w:marTop w:val="120"/>
          <w:marBottom w:val="0"/>
          <w:divBdr>
            <w:top w:val="none" w:sz="0" w:space="0" w:color="auto"/>
            <w:left w:val="none" w:sz="0" w:space="0" w:color="auto"/>
            <w:bottom w:val="none" w:sz="0" w:space="0" w:color="auto"/>
            <w:right w:val="none" w:sz="0" w:space="0" w:color="auto"/>
          </w:divBdr>
        </w:div>
        <w:div w:id="501626272">
          <w:marLeft w:val="446"/>
          <w:marRight w:val="0"/>
          <w:marTop w:val="120"/>
          <w:marBottom w:val="0"/>
          <w:divBdr>
            <w:top w:val="none" w:sz="0" w:space="0" w:color="auto"/>
            <w:left w:val="none" w:sz="0" w:space="0" w:color="auto"/>
            <w:bottom w:val="none" w:sz="0" w:space="0" w:color="auto"/>
            <w:right w:val="none" w:sz="0" w:space="0" w:color="auto"/>
          </w:divBdr>
        </w:div>
        <w:div w:id="1708334501">
          <w:marLeft w:val="446"/>
          <w:marRight w:val="0"/>
          <w:marTop w:val="120"/>
          <w:marBottom w:val="0"/>
          <w:divBdr>
            <w:top w:val="none" w:sz="0" w:space="0" w:color="auto"/>
            <w:left w:val="none" w:sz="0" w:space="0" w:color="auto"/>
            <w:bottom w:val="none" w:sz="0" w:space="0" w:color="auto"/>
            <w:right w:val="none" w:sz="0" w:space="0" w:color="auto"/>
          </w:divBdr>
        </w:div>
        <w:div w:id="2130857331">
          <w:marLeft w:val="446"/>
          <w:marRight w:val="0"/>
          <w:marTop w:val="120"/>
          <w:marBottom w:val="0"/>
          <w:divBdr>
            <w:top w:val="none" w:sz="0" w:space="0" w:color="auto"/>
            <w:left w:val="none" w:sz="0" w:space="0" w:color="auto"/>
            <w:bottom w:val="none" w:sz="0" w:space="0" w:color="auto"/>
            <w:right w:val="none" w:sz="0" w:space="0" w:color="auto"/>
          </w:divBdr>
        </w:div>
        <w:div w:id="689062824">
          <w:marLeft w:val="446"/>
          <w:marRight w:val="0"/>
          <w:marTop w:val="120"/>
          <w:marBottom w:val="0"/>
          <w:divBdr>
            <w:top w:val="none" w:sz="0" w:space="0" w:color="auto"/>
            <w:left w:val="none" w:sz="0" w:space="0" w:color="auto"/>
            <w:bottom w:val="none" w:sz="0" w:space="0" w:color="auto"/>
            <w:right w:val="none" w:sz="0" w:space="0" w:color="auto"/>
          </w:divBdr>
        </w:div>
      </w:divsChild>
    </w:div>
    <w:div w:id="530654207">
      <w:bodyDiv w:val="1"/>
      <w:marLeft w:val="0"/>
      <w:marRight w:val="0"/>
      <w:marTop w:val="0"/>
      <w:marBottom w:val="0"/>
      <w:divBdr>
        <w:top w:val="none" w:sz="0" w:space="0" w:color="auto"/>
        <w:left w:val="none" w:sz="0" w:space="0" w:color="auto"/>
        <w:bottom w:val="none" w:sz="0" w:space="0" w:color="auto"/>
        <w:right w:val="none" w:sz="0" w:space="0" w:color="auto"/>
      </w:divBdr>
      <w:divsChild>
        <w:div w:id="2116513222">
          <w:marLeft w:val="576"/>
          <w:marRight w:val="0"/>
          <w:marTop w:val="0"/>
          <w:marBottom w:val="0"/>
          <w:divBdr>
            <w:top w:val="none" w:sz="0" w:space="0" w:color="auto"/>
            <w:left w:val="none" w:sz="0" w:space="0" w:color="auto"/>
            <w:bottom w:val="none" w:sz="0" w:space="0" w:color="auto"/>
            <w:right w:val="none" w:sz="0" w:space="0" w:color="auto"/>
          </w:divBdr>
        </w:div>
        <w:div w:id="1736973235">
          <w:marLeft w:val="1123"/>
          <w:marRight w:val="0"/>
          <w:marTop w:val="0"/>
          <w:marBottom w:val="0"/>
          <w:divBdr>
            <w:top w:val="none" w:sz="0" w:space="0" w:color="auto"/>
            <w:left w:val="none" w:sz="0" w:space="0" w:color="auto"/>
            <w:bottom w:val="none" w:sz="0" w:space="0" w:color="auto"/>
            <w:right w:val="none" w:sz="0" w:space="0" w:color="auto"/>
          </w:divBdr>
        </w:div>
      </w:divsChild>
    </w:div>
    <w:div w:id="537397784">
      <w:bodyDiv w:val="1"/>
      <w:marLeft w:val="0"/>
      <w:marRight w:val="0"/>
      <w:marTop w:val="0"/>
      <w:marBottom w:val="0"/>
      <w:divBdr>
        <w:top w:val="none" w:sz="0" w:space="0" w:color="auto"/>
        <w:left w:val="none" w:sz="0" w:space="0" w:color="auto"/>
        <w:bottom w:val="none" w:sz="0" w:space="0" w:color="auto"/>
        <w:right w:val="none" w:sz="0" w:space="0" w:color="auto"/>
      </w:divBdr>
    </w:div>
    <w:div w:id="557057100">
      <w:bodyDiv w:val="1"/>
      <w:marLeft w:val="0"/>
      <w:marRight w:val="0"/>
      <w:marTop w:val="0"/>
      <w:marBottom w:val="0"/>
      <w:divBdr>
        <w:top w:val="none" w:sz="0" w:space="0" w:color="auto"/>
        <w:left w:val="none" w:sz="0" w:space="0" w:color="auto"/>
        <w:bottom w:val="none" w:sz="0" w:space="0" w:color="auto"/>
        <w:right w:val="none" w:sz="0" w:space="0" w:color="auto"/>
      </w:divBdr>
    </w:div>
    <w:div w:id="579292402">
      <w:bodyDiv w:val="1"/>
      <w:marLeft w:val="0"/>
      <w:marRight w:val="0"/>
      <w:marTop w:val="0"/>
      <w:marBottom w:val="0"/>
      <w:divBdr>
        <w:top w:val="none" w:sz="0" w:space="0" w:color="auto"/>
        <w:left w:val="none" w:sz="0" w:space="0" w:color="auto"/>
        <w:bottom w:val="none" w:sz="0" w:space="0" w:color="auto"/>
        <w:right w:val="none" w:sz="0" w:space="0" w:color="auto"/>
      </w:divBdr>
    </w:div>
    <w:div w:id="581912999">
      <w:bodyDiv w:val="1"/>
      <w:marLeft w:val="0"/>
      <w:marRight w:val="0"/>
      <w:marTop w:val="0"/>
      <w:marBottom w:val="0"/>
      <w:divBdr>
        <w:top w:val="none" w:sz="0" w:space="0" w:color="auto"/>
        <w:left w:val="none" w:sz="0" w:space="0" w:color="auto"/>
        <w:bottom w:val="none" w:sz="0" w:space="0" w:color="auto"/>
        <w:right w:val="none" w:sz="0" w:space="0" w:color="auto"/>
      </w:divBdr>
    </w:div>
    <w:div w:id="592126580">
      <w:bodyDiv w:val="1"/>
      <w:marLeft w:val="0"/>
      <w:marRight w:val="0"/>
      <w:marTop w:val="0"/>
      <w:marBottom w:val="0"/>
      <w:divBdr>
        <w:top w:val="none" w:sz="0" w:space="0" w:color="auto"/>
        <w:left w:val="none" w:sz="0" w:space="0" w:color="auto"/>
        <w:bottom w:val="none" w:sz="0" w:space="0" w:color="auto"/>
        <w:right w:val="none" w:sz="0" w:space="0" w:color="auto"/>
      </w:divBdr>
    </w:div>
    <w:div w:id="619990099">
      <w:bodyDiv w:val="1"/>
      <w:marLeft w:val="0"/>
      <w:marRight w:val="0"/>
      <w:marTop w:val="0"/>
      <w:marBottom w:val="0"/>
      <w:divBdr>
        <w:top w:val="none" w:sz="0" w:space="0" w:color="auto"/>
        <w:left w:val="none" w:sz="0" w:space="0" w:color="auto"/>
        <w:bottom w:val="none" w:sz="0" w:space="0" w:color="auto"/>
        <w:right w:val="none" w:sz="0" w:space="0" w:color="auto"/>
      </w:divBdr>
    </w:div>
    <w:div w:id="633487378">
      <w:bodyDiv w:val="1"/>
      <w:marLeft w:val="0"/>
      <w:marRight w:val="0"/>
      <w:marTop w:val="0"/>
      <w:marBottom w:val="0"/>
      <w:divBdr>
        <w:top w:val="none" w:sz="0" w:space="0" w:color="auto"/>
        <w:left w:val="none" w:sz="0" w:space="0" w:color="auto"/>
        <w:bottom w:val="none" w:sz="0" w:space="0" w:color="auto"/>
        <w:right w:val="none" w:sz="0" w:space="0" w:color="auto"/>
      </w:divBdr>
    </w:div>
    <w:div w:id="677584654">
      <w:bodyDiv w:val="1"/>
      <w:marLeft w:val="0"/>
      <w:marRight w:val="0"/>
      <w:marTop w:val="0"/>
      <w:marBottom w:val="0"/>
      <w:divBdr>
        <w:top w:val="none" w:sz="0" w:space="0" w:color="auto"/>
        <w:left w:val="none" w:sz="0" w:space="0" w:color="auto"/>
        <w:bottom w:val="none" w:sz="0" w:space="0" w:color="auto"/>
        <w:right w:val="none" w:sz="0" w:space="0" w:color="auto"/>
      </w:divBdr>
    </w:div>
    <w:div w:id="700284438">
      <w:bodyDiv w:val="1"/>
      <w:marLeft w:val="0"/>
      <w:marRight w:val="0"/>
      <w:marTop w:val="0"/>
      <w:marBottom w:val="0"/>
      <w:divBdr>
        <w:top w:val="none" w:sz="0" w:space="0" w:color="auto"/>
        <w:left w:val="none" w:sz="0" w:space="0" w:color="auto"/>
        <w:bottom w:val="none" w:sz="0" w:space="0" w:color="auto"/>
        <w:right w:val="none" w:sz="0" w:space="0" w:color="auto"/>
      </w:divBdr>
    </w:div>
    <w:div w:id="823744833">
      <w:bodyDiv w:val="1"/>
      <w:marLeft w:val="0"/>
      <w:marRight w:val="0"/>
      <w:marTop w:val="0"/>
      <w:marBottom w:val="0"/>
      <w:divBdr>
        <w:top w:val="none" w:sz="0" w:space="0" w:color="auto"/>
        <w:left w:val="none" w:sz="0" w:space="0" w:color="auto"/>
        <w:bottom w:val="none" w:sz="0" w:space="0" w:color="auto"/>
        <w:right w:val="none" w:sz="0" w:space="0" w:color="auto"/>
      </w:divBdr>
      <w:divsChild>
        <w:div w:id="202906703">
          <w:marLeft w:val="288"/>
          <w:marRight w:val="0"/>
          <w:marTop w:val="0"/>
          <w:marBottom w:val="0"/>
          <w:divBdr>
            <w:top w:val="none" w:sz="0" w:space="0" w:color="auto"/>
            <w:left w:val="none" w:sz="0" w:space="0" w:color="auto"/>
            <w:bottom w:val="none" w:sz="0" w:space="0" w:color="auto"/>
            <w:right w:val="none" w:sz="0" w:space="0" w:color="auto"/>
          </w:divBdr>
        </w:div>
        <w:div w:id="605773027">
          <w:marLeft w:val="288"/>
          <w:marRight w:val="0"/>
          <w:marTop w:val="0"/>
          <w:marBottom w:val="0"/>
          <w:divBdr>
            <w:top w:val="none" w:sz="0" w:space="0" w:color="auto"/>
            <w:left w:val="none" w:sz="0" w:space="0" w:color="auto"/>
            <w:bottom w:val="none" w:sz="0" w:space="0" w:color="auto"/>
            <w:right w:val="none" w:sz="0" w:space="0" w:color="auto"/>
          </w:divBdr>
        </w:div>
        <w:div w:id="1349333210">
          <w:marLeft w:val="288"/>
          <w:marRight w:val="0"/>
          <w:marTop w:val="0"/>
          <w:marBottom w:val="0"/>
          <w:divBdr>
            <w:top w:val="none" w:sz="0" w:space="0" w:color="auto"/>
            <w:left w:val="none" w:sz="0" w:space="0" w:color="auto"/>
            <w:bottom w:val="none" w:sz="0" w:space="0" w:color="auto"/>
            <w:right w:val="none" w:sz="0" w:space="0" w:color="auto"/>
          </w:divBdr>
        </w:div>
        <w:div w:id="1649093282">
          <w:marLeft w:val="288"/>
          <w:marRight w:val="0"/>
          <w:marTop w:val="0"/>
          <w:marBottom w:val="0"/>
          <w:divBdr>
            <w:top w:val="none" w:sz="0" w:space="0" w:color="auto"/>
            <w:left w:val="none" w:sz="0" w:space="0" w:color="auto"/>
            <w:bottom w:val="none" w:sz="0" w:space="0" w:color="auto"/>
            <w:right w:val="none" w:sz="0" w:space="0" w:color="auto"/>
          </w:divBdr>
        </w:div>
        <w:div w:id="13119459">
          <w:marLeft w:val="288"/>
          <w:marRight w:val="0"/>
          <w:marTop w:val="0"/>
          <w:marBottom w:val="0"/>
          <w:divBdr>
            <w:top w:val="none" w:sz="0" w:space="0" w:color="auto"/>
            <w:left w:val="none" w:sz="0" w:space="0" w:color="auto"/>
            <w:bottom w:val="none" w:sz="0" w:space="0" w:color="auto"/>
            <w:right w:val="none" w:sz="0" w:space="0" w:color="auto"/>
          </w:divBdr>
        </w:div>
        <w:div w:id="1869757862">
          <w:marLeft w:val="288"/>
          <w:marRight w:val="0"/>
          <w:marTop w:val="0"/>
          <w:marBottom w:val="0"/>
          <w:divBdr>
            <w:top w:val="none" w:sz="0" w:space="0" w:color="auto"/>
            <w:left w:val="none" w:sz="0" w:space="0" w:color="auto"/>
            <w:bottom w:val="none" w:sz="0" w:space="0" w:color="auto"/>
            <w:right w:val="none" w:sz="0" w:space="0" w:color="auto"/>
          </w:divBdr>
        </w:div>
        <w:div w:id="1947543359">
          <w:marLeft w:val="288"/>
          <w:marRight w:val="0"/>
          <w:marTop w:val="0"/>
          <w:marBottom w:val="0"/>
          <w:divBdr>
            <w:top w:val="none" w:sz="0" w:space="0" w:color="auto"/>
            <w:left w:val="none" w:sz="0" w:space="0" w:color="auto"/>
            <w:bottom w:val="none" w:sz="0" w:space="0" w:color="auto"/>
            <w:right w:val="none" w:sz="0" w:space="0" w:color="auto"/>
          </w:divBdr>
        </w:div>
        <w:div w:id="1903368441">
          <w:marLeft w:val="288"/>
          <w:marRight w:val="0"/>
          <w:marTop w:val="0"/>
          <w:marBottom w:val="0"/>
          <w:divBdr>
            <w:top w:val="none" w:sz="0" w:space="0" w:color="auto"/>
            <w:left w:val="none" w:sz="0" w:space="0" w:color="auto"/>
            <w:bottom w:val="none" w:sz="0" w:space="0" w:color="auto"/>
            <w:right w:val="none" w:sz="0" w:space="0" w:color="auto"/>
          </w:divBdr>
        </w:div>
        <w:div w:id="1867712403">
          <w:marLeft w:val="288"/>
          <w:marRight w:val="0"/>
          <w:marTop w:val="0"/>
          <w:marBottom w:val="0"/>
          <w:divBdr>
            <w:top w:val="none" w:sz="0" w:space="0" w:color="auto"/>
            <w:left w:val="none" w:sz="0" w:space="0" w:color="auto"/>
            <w:bottom w:val="none" w:sz="0" w:space="0" w:color="auto"/>
            <w:right w:val="none" w:sz="0" w:space="0" w:color="auto"/>
          </w:divBdr>
        </w:div>
      </w:divsChild>
    </w:div>
    <w:div w:id="827018777">
      <w:bodyDiv w:val="1"/>
      <w:marLeft w:val="0"/>
      <w:marRight w:val="0"/>
      <w:marTop w:val="0"/>
      <w:marBottom w:val="0"/>
      <w:divBdr>
        <w:top w:val="none" w:sz="0" w:space="0" w:color="auto"/>
        <w:left w:val="none" w:sz="0" w:space="0" w:color="auto"/>
        <w:bottom w:val="none" w:sz="0" w:space="0" w:color="auto"/>
        <w:right w:val="none" w:sz="0" w:space="0" w:color="auto"/>
      </w:divBdr>
    </w:div>
    <w:div w:id="837621735">
      <w:bodyDiv w:val="1"/>
      <w:marLeft w:val="0"/>
      <w:marRight w:val="0"/>
      <w:marTop w:val="0"/>
      <w:marBottom w:val="0"/>
      <w:divBdr>
        <w:top w:val="none" w:sz="0" w:space="0" w:color="auto"/>
        <w:left w:val="none" w:sz="0" w:space="0" w:color="auto"/>
        <w:bottom w:val="none" w:sz="0" w:space="0" w:color="auto"/>
        <w:right w:val="none" w:sz="0" w:space="0" w:color="auto"/>
      </w:divBdr>
      <w:divsChild>
        <w:div w:id="974220893">
          <w:marLeft w:val="446"/>
          <w:marRight w:val="0"/>
          <w:marTop w:val="240"/>
          <w:marBottom w:val="0"/>
          <w:divBdr>
            <w:top w:val="none" w:sz="0" w:space="0" w:color="auto"/>
            <w:left w:val="none" w:sz="0" w:space="0" w:color="auto"/>
            <w:bottom w:val="none" w:sz="0" w:space="0" w:color="auto"/>
            <w:right w:val="none" w:sz="0" w:space="0" w:color="auto"/>
          </w:divBdr>
        </w:div>
        <w:div w:id="1203054040">
          <w:marLeft w:val="446"/>
          <w:marRight w:val="0"/>
          <w:marTop w:val="240"/>
          <w:marBottom w:val="0"/>
          <w:divBdr>
            <w:top w:val="none" w:sz="0" w:space="0" w:color="auto"/>
            <w:left w:val="none" w:sz="0" w:space="0" w:color="auto"/>
            <w:bottom w:val="none" w:sz="0" w:space="0" w:color="auto"/>
            <w:right w:val="none" w:sz="0" w:space="0" w:color="auto"/>
          </w:divBdr>
        </w:div>
        <w:div w:id="1216772075">
          <w:marLeft w:val="446"/>
          <w:marRight w:val="0"/>
          <w:marTop w:val="240"/>
          <w:marBottom w:val="0"/>
          <w:divBdr>
            <w:top w:val="none" w:sz="0" w:space="0" w:color="auto"/>
            <w:left w:val="none" w:sz="0" w:space="0" w:color="auto"/>
            <w:bottom w:val="none" w:sz="0" w:space="0" w:color="auto"/>
            <w:right w:val="none" w:sz="0" w:space="0" w:color="auto"/>
          </w:divBdr>
        </w:div>
        <w:div w:id="1306591392">
          <w:marLeft w:val="446"/>
          <w:marRight w:val="0"/>
          <w:marTop w:val="240"/>
          <w:marBottom w:val="0"/>
          <w:divBdr>
            <w:top w:val="none" w:sz="0" w:space="0" w:color="auto"/>
            <w:left w:val="none" w:sz="0" w:space="0" w:color="auto"/>
            <w:bottom w:val="none" w:sz="0" w:space="0" w:color="auto"/>
            <w:right w:val="none" w:sz="0" w:space="0" w:color="auto"/>
          </w:divBdr>
        </w:div>
        <w:div w:id="1536498379">
          <w:marLeft w:val="446"/>
          <w:marRight w:val="0"/>
          <w:marTop w:val="240"/>
          <w:marBottom w:val="0"/>
          <w:divBdr>
            <w:top w:val="none" w:sz="0" w:space="0" w:color="auto"/>
            <w:left w:val="none" w:sz="0" w:space="0" w:color="auto"/>
            <w:bottom w:val="none" w:sz="0" w:space="0" w:color="auto"/>
            <w:right w:val="none" w:sz="0" w:space="0" w:color="auto"/>
          </w:divBdr>
        </w:div>
        <w:div w:id="2090617158">
          <w:marLeft w:val="446"/>
          <w:marRight w:val="0"/>
          <w:marTop w:val="240"/>
          <w:marBottom w:val="0"/>
          <w:divBdr>
            <w:top w:val="none" w:sz="0" w:space="0" w:color="auto"/>
            <w:left w:val="none" w:sz="0" w:space="0" w:color="auto"/>
            <w:bottom w:val="none" w:sz="0" w:space="0" w:color="auto"/>
            <w:right w:val="none" w:sz="0" w:space="0" w:color="auto"/>
          </w:divBdr>
        </w:div>
      </w:divsChild>
    </w:div>
    <w:div w:id="863137046">
      <w:bodyDiv w:val="1"/>
      <w:marLeft w:val="0"/>
      <w:marRight w:val="0"/>
      <w:marTop w:val="0"/>
      <w:marBottom w:val="0"/>
      <w:divBdr>
        <w:top w:val="none" w:sz="0" w:space="0" w:color="auto"/>
        <w:left w:val="none" w:sz="0" w:space="0" w:color="auto"/>
        <w:bottom w:val="none" w:sz="0" w:space="0" w:color="auto"/>
        <w:right w:val="none" w:sz="0" w:space="0" w:color="auto"/>
      </w:divBdr>
    </w:div>
    <w:div w:id="867371351">
      <w:bodyDiv w:val="1"/>
      <w:marLeft w:val="0"/>
      <w:marRight w:val="0"/>
      <w:marTop w:val="0"/>
      <w:marBottom w:val="0"/>
      <w:divBdr>
        <w:top w:val="none" w:sz="0" w:space="0" w:color="auto"/>
        <w:left w:val="none" w:sz="0" w:space="0" w:color="auto"/>
        <w:bottom w:val="none" w:sz="0" w:space="0" w:color="auto"/>
        <w:right w:val="none" w:sz="0" w:space="0" w:color="auto"/>
      </w:divBdr>
    </w:div>
    <w:div w:id="873662809">
      <w:bodyDiv w:val="1"/>
      <w:marLeft w:val="0"/>
      <w:marRight w:val="0"/>
      <w:marTop w:val="0"/>
      <w:marBottom w:val="0"/>
      <w:divBdr>
        <w:top w:val="none" w:sz="0" w:space="0" w:color="auto"/>
        <w:left w:val="none" w:sz="0" w:space="0" w:color="auto"/>
        <w:bottom w:val="none" w:sz="0" w:space="0" w:color="auto"/>
        <w:right w:val="none" w:sz="0" w:space="0" w:color="auto"/>
      </w:divBdr>
      <w:divsChild>
        <w:div w:id="1299990584">
          <w:marLeft w:val="446"/>
          <w:marRight w:val="0"/>
          <w:marTop w:val="200"/>
          <w:marBottom w:val="0"/>
          <w:divBdr>
            <w:top w:val="none" w:sz="0" w:space="0" w:color="auto"/>
            <w:left w:val="none" w:sz="0" w:space="0" w:color="auto"/>
            <w:bottom w:val="none" w:sz="0" w:space="0" w:color="auto"/>
            <w:right w:val="none" w:sz="0" w:space="0" w:color="auto"/>
          </w:divBdr>
        </w:div>
      </w:divsChild>
    </w:div>
    <w:div w:id="881483232">
      <w:bodyDiv w:val="1"/>
      <w:marLeft w:val="0"/>
      <w:marRight w:val="0"/>
      <w:marTop w:val="0"/>
      <w:marBottom w:val="0"/>
      <w:divBdr>
        <w:top w:val="none" w:sz="0" w:space="0" w:color="auto"/>
        <w:left w:val="none" w:sz="0" w:space="0" w:color="auto"/>
        <w:bottom w:val="none" w:sz="0" w:space="0" w:color="auto"/>
        <w:right w:val="none" w:sz="0" w:space="0" w:color="auto"/>
      </w:divBdr>
    </w:div>
    <w:div w:id="915936572">
      <w:bodyDiv w:val="1"/>
      <w:marLeft w:val="0"/>
      <w:marRight w:val="0"/>
      <w:marTop w:val="0"/>
      <w:marBottom w:val="0"/>
      <w:divBdr>
        <w:top w:val="none" w:sz="0" w:space="0" w:color="auto"/>
        <w:left w:val="none" w:sz="0" w:space="0" w:color="auto"/>
        <w:bottom w:val="none" w:sz="0" w:space="0" w:color="auto"/>
        <w:right w:val="none" w:sz="0" w:space="0" w:color="auto"/>
      </w:divBdr>
    </w:div>
    <w:div w:id="947586956">
      <w:bodyDiv w:val="1"/>
      <w:marLeft w:val="0"/>
      <w:marRight w:val="0"/>
      <w:marTop w:val="0"/>
      <w:marBottom w:val="0"/>
      <w:divBdr>
        <w:top w:val="none" w:sz="0" w:space="0" w:color="auto"/>
        <w:left w:val="none" w:sz="0" w:space="0" w:color="auto"/>
        <w:bottom w:val="none" w:sz="0" w:space="0" w:color="auto"/>
        <w:right w:val="none" w:sz="0" w:space="0" w:color="auto"/>
      </w:divBdr>
    </w:div>
    <w:div w:id="958802803">
      <w:bodyDiv w:val="1"/>
      <w:marLeft w:val="0"/>
      <w:marRight w:val="0"/>
      <w:marTop w:val="0"/>
      <w:marBottom w:val="0"/>
      <w:divBdr>
        <w:top w:val="none" w:sz="0" w:space="0" w:color="auto"/>
        <w:left w:val="none" w:sz="0" w:space="0" w:color="auto"/>
        <w:bottom w:val="none" w:sz="0" w:space="0" w:color="auto"/>
        <w:right w:val="none" w:sz="0" w:space="0" w:color="auto"/>
      </w:divBdr>
    </w:div>
    <w:div w:id="978996340">
      <w:bodyDiv w:val="1"/>
      <w:marLeft w:val="0"/>
      <w:marRight w:val="0"/>
      <w:marTop w:val="0"/>
      <w:marBottom w:val="0"/>
      <w:divBdr>
        <w:top w:val="none" w:sz="0" w:space="0" w:color="auto"/>
        <w:left w:val="none" w:sz="0" w:space="0" w:color="auto"/>
        <w:bottom w:val="none" w:sz="0" w:space="0" w:color="auto"/>
        <w:right w:val="none" w:sz="0" w:space="0" w:color="auto"/>
      </w:divBdr>
      <w:divsChild>
        <w:div w:id="217403501">
          <w:marLeft w:val="533"/>
          <w:marRight w:val="0"/>
          <w:marTop w:val="111"/>
          <w:marBottom w:val="0"/>
          <w:divBdr>
            <w:top w:val="none" w:sz="0" w:space="0" w:color="auto"/>
            <w:left w:val="none" w:sz="0" w:space="0" w:color="auto"/>
            <w:bottom w:val="none" w:sz="0" w:space="0" w:color="auto"/>
            <w:right w:val="none" w:sz="0" w:space="0" w:color="auto"/>
          </w:divBdr>
        </w:div>
        <w:div w:id="255673928">
          <w:marLeft w:val="533"/>
          <w:marRight w:val="0"/>
          <w:marTop w:val="111"/>
          <w:marBottom w:val="0"/>
          <w:divBdr>
            <w:top w:val="none" w:sz="0" w:space="0" w:color="auto"/>
            <w:left w:val="none" w:sz="0" w:space="0" w:color="auto"/>
            <w:bottom w:val="none" w:sz="0" w:space="0" w:color="auto"/>
            <w:right w:val="none" w:sz="0" w:space="0" w:color="auto"/>
          </w:divBdr>
        </w:div>
        <w:div w:id="649401782">
          <w:marLeft w:val="533"/>
          <w:marRight w:val="0"/>
          <w:marTop w:val="111"/>
          <w:marBottom w:val="0"/>
          <w:divBdr>
            <w:top w:val="none" w:sz="0" w:space="0" w:color="auto"/>
            <w:left w:val="none" w:sz="0" w:space="0" w:color="auto"/>
            <w:bottom w:val="none" w:sz="0" w:space="0" w:color="auto"/>
            <w:right w:val="none" w:sz="0" w:space="0" w:color="auto"/>
          </w:divBdr>
        </w:div>
        <w:div w:id="1025517987">
          <w:marLeft w:val="533"/>
          <w:marRight w:val="0"/>
          <w:marTop w:val="111"/>
          <w:marBottom w:val="0"/>
          <w:divBdr>
            <w:top w:val="none" w:sz="0" w:space="0" w:color="auto"/>
            <w:left w:val="none" w:sz="0" w:space="0" w:color="auto"/>
            <w:bottom w:val="none" w:sz="0" w:space="0" w:color="auto"/>
            <w:right w:val="none" w:sz="0" w:space="0" w:color="auto"/>
          </w:divBdr>
        </w:div>
        <w:div w:id="1813331070">
          <w:marLeft w:val="533"/>
          <w:marRight w:val="0"/>
          <w:marTop w:val="111"/>
          <w:marBottom w:val="0"/>
          <w:divBdr>
            <w:top w:val="none" w:sz="0" w:space="0" w:color="auto"/>
            <w:left w:val="none" w:sz="0" w:space="0" w:color="auto"/>
            <w:bottom w:val="none" w:sz="0" w:space="0" w:color="auto"/>
            <w:right w:val="none" w:sz="0" w:space="0" w:color="auto"/>
          </w:divBdr>
        </w:div>
        <w:div w:id="2045708070">
          <w:marLeft w:val="533"/>
          <w:marRight w:val="0"/>
          <w:marTop w:val="111"/>
          <w:marBottom w:val="0"/>
          <w:divBdr>
            <w:top w:val="none" w:sz="0" w:space="0" w:color="auto"/>
            <w:left w:val="none" w:sz="0" w:space="0" w:color="auto"/>
            <w:bottom w:val="none" w:sz="0" w:space="0" w:color="auto"/>
            <w:right w:val="none" w:sz="0" w:space="0" w:color="auto"/>
          </w:divBdr>
        </w:div>
      </w:divsChild>
    </w:div>
    <w:div w:id="993529918">
      <w:bodyDiv w:val="1"/>
      <w:marLeft w:val="0"/>
      <w:marRight w:val="0"/>
      <w:marTop w:val="0"/>
      <w:marBottom w:val="0"/>
      <w:divBdr>
        <w:top w:val="none" w:sz="0" w:space="0" w:color="auto"/>
        <w:left w:val="none" w:sz="0" w:space="0" w:color="auto"/>
        <w:bottom w:val="none" w:sz="0" w:space="0" w:color="auto"/>
        <w:right w:val="none" w:sz="0" w:space="0" w:color="auto"/>
      </w:divBdr>
    </w:div>
    <w:div w:id="1030447390">
      <w:bodyDiv w:val="1"/>
      <w:marLeft w:val="0"/>
      <w:marRight w:val="0"/>
      <w:marTop w:val="0"/>
      <w:marBottom w:val="0"/>
      <w:divBdr>
        <w:top w:val="none" w:sz="0" w:space="0" w:color="auto"/>
        <w:left w:val="none" w:sz="0" w:space="0" w:color="auto"/>
        <w:bottom w:val="none" w:sz="0" w:space="0" w:color="auto"/>
        <w:right w:val="none" w:sz="0" w:space="0" w:color="auto"/>
      </w:divBdr>
    </w:div>
    <w:div w:id="1033069548">
      <w:bodyDiv w:val="1"/>
      <w:marLeft w:val="0"/>
      <w:marRight w:val="0"/>
      <w:marTop w:val="0"/>
      <w:marBottom w:val="0"/>
      <w:divBdr>
        <w:top w:val="none" w:sz="0" w:space="0" w:color="auto"/>
        <w:left w:val="none" w:sz="0" w:space="0" w:color="auto"/>
        <w:bottom w:val="none" w:sz="0" w:space="0" w:color="auto"/>
        <w:right w:val="none" w:sz="0" w:space="0" w:color="auto"/>
      </w:divBdr>
      <w:divsChild>
        <w:div w:id="104159593">
          <w:marLeft w:val="446"/>
          <w:marRight w:val="0"/>
          <w:marTop w:val="0"/>
          <w:marBottom w:val="0"/>
          <w:divBdr>
            <w:top w:val="none" w:sz="0" w:space="0" w:color="auto"/>
            <w:left w:val="none" w:sz="0" w:space="0" w:color="auto"/>
            <w:bottom w:val="none" w:sz="0" w:space="0" w:color="auto"/>
            <w:right w:val="none" w:sz="0" w:space="0" w:color="auto"/>
          </w:divBdr>
        </w:div>
        <w:div w:id="179466313">
          <w:marLeft w:val="878"/>
          <w:marRight w:val="0"/>
          <w:marTop w:val="0"/>
          <w:marBottom w:val="0"/>
          <w:divBdr>
            <w:top w:val="none" w:sz="0" w:space="0" w:color="auto"/>
            <w:left w:val="none" w:sz="0" w:space="0" w:color="auto"/>
            <w:bottom w:val="none" w:sz="0" w:space="0" w:color="auto"/>
            <w:right w:val="none" w:sz="0" w:space="0" w:color="auto"/>
          </w:divBdr>
        </w:div>
        <w:div w:id="182090124">
          <w:marLeft w:val="878"/>
          <w:marRight w:val="0"/>
          <w:marTop w:val="0"/>
          <w:marBottom w:val="0"/>
          <w:divBdr>
            <w:top w:val="none" w:sz="0" w:space="0" w:color="auto"/>
            <w:left w:val="none" w:sz="0" w:space="0" w:color="auto"/>
            <w:bottom w:val="none" w:sz="0" w:space="0" w:color="auto"/>
            <w:right w:val="none" w:sz="0" w:space="0" w:color="auto"/>
          </w:divBdr>
        </w:div>
        <w:div w:id="344332619">
          <w:marLeft w:val="864"/>
          <w:marRight w:val="0"/>
          <w:marTop w:val="0"/>
          <w:marBottom w:val="0"/>
          <w:divBdr>
            <w:top w:val="none" w:sz="0" w:space="0" w:color="auto"/>
            <w:left w:val="none" w:sz="0" w:space="0" w:color="auto"/>
            <w:bottom w:val="none" w:sz="0" w:space="0" w:color="auto"/>
            <w:right w:val="none" w:sz="0" w:space="0" w:color="auto"/>
          </w:divBdr>
        </w:div>
        <w:div w:id="362100886">
          <w:marLeft w:val="864"/>
          <w:marRight w:val="0"/>
          <w:marTop w:val="0"/>
          <w:marBottom w:val="0"/>
          <w:divBdr>
            <w:top w:val="none" w:sz="0" w:space="0" w:color="auto"/>
            <w:left w:val="none" w:sz="0" w:space="0" w:color="auto"/>
            <w:bottom w:val="none" w:sz="0" w:space="0" w:color="auto"/>
            <w:right w:val="none" w:sz="0" w:space="0" w:color="auto"/>
          </w:divBdr>
        </w:div>
        <w:div w:id="607935473">
          <w:marLeft w:val="864"/>
          <w:marRight w:val="0"/>
          <w:marTop w:val="0"/>
          <w:marBottom w:val="0"/>
          <w:divBdr>
            <w:top w:val="none" w:sz="0" w:space="0" w:color="auto"/>
            <w:left w:val="none" w:sz="0" w:space="0" w:color="auto"/>
            <w:bottom w:val="none" w:sz="0" w:space="0" w:color="auto"/>
            <w:right w:val="none" w:sz="0" w:space="0" w:color="auto"/>
          </w:divBdr>
        </w:div>
        <w:div w:id="1118260012">
          <w:marLeft w:val="864"/>
          <w:marRight w:val="0"/>
          <w:marTop w:val="0"/>
          <w:marBottom w:val="0"/>
          <w:divBdr>
            <w:top w:val="none" w:sz="0" w:space="0" w:color="auto"/>
            <w:left w:val="none" w:sz="0" w:space="0" w:color="auto"/>
            <w:bottom w:val="none" w:sz="0" w:space="0" w:color="auto"/>
            <w:right w:val="none" w:sz="0" w:space="0" w:color="auto"/>
          </w:divBdr>
        </w:div>
        <w:div w:id="1251936289">
          <w:marLeft w:val="446"/>
          <w:marRight w:val="0"/>
          <w:marTop w:val="0"/>
          <w:marBottom w:val="0"/>
          <w:divBdr>
            <w:top w:val="none" w:sz="0" w:space="0" w:color="auto"/>
            <w:left w:val="none" w:sz="0" w:space="0" w:color="auto"/>
            <w:bottom w:val="none" w:sz="0" w:space="0" w:color="auto"/>
            <w:right w:val="none" w:sz="0" w:space="0" w:color="auto"/>
          </w:divBdr>
        </w:div>
        <w:div w:id="1293445181">
          <w:marLeft w:val="878"/>
          <w:marRight w:val="0"/>
          <w:marTop w:val="0"/>
          <w:marBottom w:val="0"/>
          <w:divBdr>
            <w:top w:val="none" w:sz="0" w:space="0" w:color="auto"/>
            <w:left w:val="none" w:sz="0" w:space="0" w:color="auto"/>
            <w:bottom w:val="none" w:sz="0" w:space="0" w:color="auto"/>
            <w:right w:val="none" w:sz="0" w:space="0" w:color="auto"/>
          </w:divBdr>
        </w:div>
        <w:div w:id="1402365727">
          <w:marLeft w:val="446"/>
          <w:marRight w:val="0"/>
          <w:marTop w:val="0"/>
          <w:marBottom w:val="0"/>
          <w:divBdr>
            <w:top w:val="none" w:sz="0" w:space="0" w:color="auto"/>
            <w:left w:val="none" w:sz="0" w:space="0" w:color="auto"/>
            <w:bottom w:val="none" w:sz="0" w:space="0" w:color="auto"/>
            <w:right w:val="none" w:sz="0" w:space="0" w:color="auto"/>
          </w:divBdr>
        </w:div>
        <w:div w:id="1506630701">
          <w:marLeft w:val="864"/>
          <w:marRight w:val="0"/>
          <w:marTop w:val="0"/>
          <w:marBottom w:val="0"/>
          <w:divBdr>
            <w:top w:val="none" w:sz="0" w:space="0" w:color="auto"/>
            <w:left w:val="none" w:sz="0" w:space="0" w:color="auto"/>
            <w:bottom w:val="none" w:sz="0" w:space="0" w:color="auto"/>
            <w:right w:val="none" w:sz="0" w:space="0" w:color="auto"/>
          </w:divBdr>
        </w:div>
        <w:div w:id="1535191907">
          <w:marLeft w:val="878"/>
          <w:marRight w:val="0"/>
          <w:marTop w:val="0"/>
          <w:marBottom w:val="0"/>
          <w:divBdr>
            <w:top w:val="none" w:sz="0" w:space="0" w:color="auto"/>
            <w:left w:val="none" w:sz="0" w:space="0" w:color="auto"/>
            <w:bottom w:val="none" w:sz="0" w:space="0" w:color="auto"/>
            <w:right w:val="none" w:sz="0" w:space="0" w:color="auto"/>
          </w:divBdr>
        </w:div>
        <w:div w:id="1562709084">
          <w:marLeft w:val="446"/>
          <w:marRight w:val="0"/>
          <w:marTop w:val="0"/>
          <w:marBottom w:val="0"/>
          <w:divBdr>
            <w:top w:val="none" w:sz="0" w:space="0" w:color="auto"/>
            <w:left w:val="none" w:sz="0" w:space="0" w:color="auto"/>
            <w:bottom w:val="none" w:sz="0" w:space="0" w:color="auto"/>
            <w:right w:val="none" w:sz="0" w:space="0" w:color="auto"/>
          </w:divBdr>
        </w:div>
        <w:div w:id="1875658026">
          <w:marLeft w:val="446"/>
          <w:marRight w:val="0"/>
          <w:marTop w:val="0"/>
          <w:marBottom w:val="0"/>
          <w:divBdr>
            <w:top w:val="none" w:sz="0" w:space="0" w:color="auto"/>
            <w:left w:val="none" w:sz="0" w:space="0" w:color="auto"/>
            <w:bottom w:val="none" w:sz="0" w:space="0" w:color="auto"/>
            <w:right w:val="none" w:sz="0" w:space="0" w:color="auto"/>
          </w:divBdr>
        </w:div>
        <w:div w:id="2002007683">
          <w:marLeft w:val="446"/>
          <w:marRight w:val="0"/>
          <w:marTop w:val="0"/>
          <w:marBottom w:val="0"/>
          <w:divBdr>
            <w:top w:val="none" w:sz="0" w:space="0" w:color="auto"/>
            <w:left w:val="none" w:sz="0" w:space="0" w:color="auto"/>
            <w:bottom w:val="none" w:sz="0" w:space="0" w:color="auto"/>
            <w:right w:val="none" w:sz="0" w:space="0" w:color="auto"/>
          </w:divBdr>
        </w:div>
      </w:divsChild>
    </w:div>
    <w:div w:id="1059128259">
      <w:bodyDiv w:val="1"/>
      <w:marLeft w:val="0"/>
      <w:marRight w:val="0"/>
      <w:marTop w:val="0"/>
      <w:marBottom w:val="0"/>
      <w:divBdr>
        <w:top w:val="none" w:sz="0" w:space="0" w:color="auto"/>
        <w:left w:val="none" w:sz="0" w:space="0" w:color="auto"/>
        <w:bottom w:val="none" w:sz="0" w:space="0" w:color="auto"/>
        <w:right w:val="none" w:sz="0" w:space="0" w:color="auto"/>
      </w:divBdr>
      <w:divsChild>
        <w:div w:id="59905190">
          <w:marLeft w:val="446"/>
          <w:marRight w:val="0"/>
          <w:marTop w:val="200"/>
          <w:marBottom w:val="0"/>
          <w:divBdr>
            <w:top w:val="none" w:sz="0" w:space="0" w:color="auto"/>
            <w:left w:val="none" w:sz="0" w:space="0" w:color="auto"/>
            <w:bottom w:val="none" w:sz="0" w:space="0" w:color="auto"/>
            <w:right w:val="none" w:sz="0" w:space="0" w:color="auto"/>
          </w:divBdr>
        </w:div>
        <w:div w:id="108597044">
          <w:marLeft w:val="446"/>
          <w:marRight w:val="0"/>
          <w:marTop w:val="200"/>
          <w:marBottom w:val="0"/>
          <w:divBdr>
            <w:top w:val="none" w:sz="0" w:space="0" w:color="auto"/>
            <w:left w:val="none" w:sz="0" w:space="0" w:color="auto"/>
            <w:bottom w:val="none" w:sz="0" w:space="0" w:color="auto"/>
            <w:right w:val="none" w:sz="0" w:space="0" w:color="auto"/>
          </w:divBdr>
        </w:div>
        <w:div w:id="344475686">
          <w:marLeft w:val="446"/>
          <w:marRight w:val="0"/>
          <w:marTop w:val="200"/>
          <w:marBottom w:val="0"/>
          <w:divBdr>
            <w:top w:val="none" w:sz="0" w:space="0" w:color="auto"/>
            <w:left w:val="none" w:sz="0" w:space="0" w:color="auto"/>
            <w:bottom w:val="none" w:sz="0" w:space="0" w:color="auto"/>
            <w:right w:val="none" w:sz="0" w:space="0" w:color="auto"/>
          </w:divBdr>
        </w:div>
        <w:div w:id="671951325">
          <w:marLeft w:val="446"/>
          <w:marRight w:val="0"/>
          <w:marTop w:val="200"/>
          <w:marBottom w:val="0"/>
          <w:divBdr>
            <w:top w:val="none" w:sz="0" w:space="0" w:color="auto"/>
            <w:left w:val="none" w:sz="0" w:space="0" w:color="auto"/>
            <w:bottom w:val="none" w:sz="0" w:space="0" w:color="auto"/>
            <w:right w:val="none" w:sz="0" w:space="0" w:color="auto"/>
          </w:divBdr>
        </w:div>
        <w:div w:id="894199911">
          <w:marLeft w:val="446"/>
          <w:marRight w:val="0"/>
          <w:marTop w:val="200"/>
          <w:marBottom w:val="0"/>
          <w:divBdr>
            <w:top w:val="none" w:sz="0" w:space="0" w:color="auto"/>
            <w:left w:val="none" w:sz="0" w:space="0" w:color="auto"/>
            <w:bottom w:val="none" w:sz="0" w:space="0" w:color="auto"/>
            <w:right w:val="none" w:sz="0" w:space="0" w:color="auto"/>
          </w:divBdr>
        </w:div>
        <w:div w:id="930090418">
          <w:marLeft w:val="446"/>
          <w:marRight w:val="0"/>
          <w:marTop w:val="200"/>
          <w:marBottom w:val="0"/>
          <w:divBdr>
            <w:top w:val="none" w:sz="0" w:space="0" w:color="auto"/>
            <w:left w:val="none" w:sz="0" w:space="0" w:color="auto"/>
            <w:bottom w:val="none" w:sz="0" w:space="0" w:color="auto"/>
            <w:right w:val="none" w:sz="0" w:space="0" w:color="auto"/>
          </w:divBdr>
        </w:div>
        <w:div w:id="1031808977">
          <w:marLeft w:val="446"/>
          <w:marRight w:val="0"/>
          <w:marTop w:val="200"/>
          <w:marBottom w:val="0"/>
          <w:divBdr>
            <w:top w:val="none" w:sz="0" w:space="0" w:color="auto"/>
            <w:left w:val="none" w:sz="0" w:space="0" w:color="auto"/>
            <w:bottom w:val="none" w:sz="0" w:space="0" w:color="auto"/>
            <w:right w:val="none" w:sz="0" w:space="0" w:color="auto"/>
          </w:divBdr>
        </w:div>
        <w:div w:id="1282297231">
          <w:marLeft w:val="446"/>
          <w:marRight w:val="0"/>
          <w:marTop w:val="200"/>
          <w:marBottom w:val="0"/>
          <w:divBdr>
            <w:top w:val="none" w:sz="0" w:space="0" w:color="auto"/>
            <w:left w:val="none" w:sz="0" w:space="0" w:color="auto"/>
            <w:bottom w:val="none" w:sz="0" w:space="0" w:color="auto"/>
            <w:right w:val="none" w:sz="0" w:space="0" w:color="auto"/>
          </w:divBdr>
        </w:div>
        <w:div w:id="1650404664">
          <w:marLeft w:val="446"/>
          <w:marRight w:val="0"/>
          <w:marTop w:val="200"/>
          <w:marBottom w:val="0"/>
          <w:divBdr>
            <w:top w:val="none" w:sz="0" w:space="0" w:color="auto"/>
            <w:left w:val="none" w:sz="0" w:space="0" w:color="auto"/>
            <w:bottom w:val="none" w:sz="0" w:space="0" w:color="auto"/>
            <w:right w:val="none" w:sz="0" w:space="0" w:color="auto"/>
          </w:divBdr>
        </w:div>
        <w:div w:id="2014406837">
          <w:marLeft w:val="446"/>
          <w:marRight w:val="0"/>
          <w:marTop w:val="200"/>
          <w:marBottom w:val="0"/>
          <w:divBdr>
            <w:top w:val="none" w:sz="0" w:space="0" w:color="auto"/>
            <w:left w:val="none" w:sz="0" w:space="0" w:color="auto"/>
            <w:bottom w:val="none" w:sz="0" w:space="0" w:color="auto"/>
            <w:right w:val="none" w:sz="0" w:space="0" w:color="auto"/>
          </w:divBdr>
        </w:div>
        <w:div w:id="2045323817">
          <w:marLeft w:val="446"/>
          <w:marRight w:val="0"/>
          <w:marTop w:val="200"/>
          <w:marBottom w:val="0"/>
          <w:divBdr>
            <w:top w:val="none" w:sz="0" w:space="0" w:color="auto"/>
            <w:left w:val="none" w:sz="0" w:space="0" w:color="auto"/>
            <w:bottom w:val="none" w:sz="0" w:space="0" w:color="auto"/>
            <w:right w:val="none" w:sz="0" w:space="0" w:color="auto"/>
          </w:divBdr>
        </w:div>
      </w:divsChild>
    </w:div>
    <w:div w:id="1059936402">
      <w:bodyDiv w:val="1"/>
      <w:marLeft w:val="0"/>
      <w:marRight w:val="0"/>
      <w:marTop w:val="0"/>
      <w:marBottom w:val="0"/>
      <w:divBdr>
        <w:top w:val="none" w:sz="0" w:space="0" w:color="auto"/>
        <w:left w:val="none" w:sz="0" w:space="0" w:color="auto"/>
        <w:bottom w:val="none" w:sz="0" w:space="0" w:color="auto"/>
        <w:right w:val="none" w:sz="0" w:space="0" w:color="auto"/>
      </w:divBdr>
      <w:divsChild>
        <w:div w:id="1740712928">
          <w:marLeft w:val="446"/>
          <w:marRight w:val="0"/>
          <w:marTop w:val="120"/>
          <w:marBottom w:val="0"/>
          <w:divBdr>
            <w:top w:val="none" w:sz="0" w:space="0" w:color="auto"/>
            <w:left w:val="none" w:sz="0" w:space="0" w:color="auto"/>
            <w:bottom w:val="none" w:sz="0" w:space="0" w:color="auto"/>
            <w:right w:val="none" w:sz="0" w:space="0" w:color="auto"/>
          </w:divBdr>
        </w:div>
        <w:div w:id="420489028">
          <w:marLeft w:val="878"/>
          <w:marRight w:val="0"/>
          <w:marTop w:val="120"/>
          <w:marBottom w:val="0"/>
          <w:divBdr>
            <w:top w:val="none" w:sz="0" w:space="0" w:color="auto"/>
            <w:left w:val="none" w:sz="0" w:space="0" w:color="auto"/>
            <w:bottom w:val="none" w:sz="0" w:space="0" w:color="auto"/>
            <w:right w:val="none" w:sz="0" w:space="0" w:color="auto"/>
          </w:divBdr>
        </w:div>
        <w:div w:id="748963849">
          <w:marLeft w:val="1411"/>
          <w:marRight w:val="0"/>
          <w:marTop w:val="120"/>
          <w:marBottom w:val="0"/>
          <w:divBdr>
            <w:top w:val="none" w:sz="0" w:space="0" w:color="auto"/>
            <w:left w:val="none" w:sz="0" w:space="0" w:color="auto"/>
            <w:bottom w:val="none" w:sz="0" w:space="0" w:color="auto"/>
            <w:right w:val="none" w:sz="0" w:space="0" w:color="auto"/>
          </w:divBdr>
        </w:div>
        <w:div w:id="216858837">
          <w:marLeft w:val="1411"/>
          <w:marRight w:val="0"/>
          <w:marTop w:val="120"/>
          <w:marBottom w:val="0"/>
          <w:divBdr>
            <w:top w:val="none" w:sz="0" w:space="0" w:color="auto"/>
            <w:left w:val="none" w:sz="0" w:space="0" w:color="auto"/>
            <w:bottom w:val="none" w:sz="0" w:space="0" w:color="auto"/>
            <w:right w:val="none" w:sz="0" w:space="0" w:color="auto"/>
          </w:divBdr>
        </w:div>
        <w:div w:id="1959605062">
          <w:marLeft w:val="1411"/>
          <w:marRight w:val="0"/>
          <w:marTop w:val="120"/>
          <w:marBottom w:val="0"/>
          <w:divBdr>
            <w:top w:val="none" w:sz="0" w:space="0" w:color="auto"/>
            <w:left w:val="none" w:sz="0" w:space="0" w:color="auto"/>
            <w:bottom w:val="none" w:sz="0" w:space="0" w:color="auto"/>
            <w:right w:val="none" w:sz="0" w:space="0" w:color="auto"/>
          </w:divBdr>
        </w:div>
        <w:div w:id="593248761">
          <w:marLeft w:val="1411"/>
          <w:marRight w:val="0"/>
          <w:marTop w:val="120"/>
          <w:marBottom w:val="0"/>
          <w:divBdr>
            <w:top w:val="none" w:sz="0" w:space="0" w:color="auto"/>
            <w:left w:val="none" w:sz="0" w:space="0" w:color="auto"/>
            <w:bottom w:val="none" w:sz="0" w:space="0" w:color="auto"/>
            <w:right w:val="none" w:sz="0" w:space="0" w:color="auto"/>
          </w:divBdr>
        </w:div>
        <w:div w:id="996763909">
          <w:marLeft w:val="1411"/>
          <w:marRight w:val="0"/>
          <w:marTop w:val="120"/>
          <w:marBottom w:val="0"/>
          <w:divBdr>
            <w:top w:val="none" w:sz="0" w:space="0" w:color="auto"/>
            <w:left w:val="none" w:sz="0" w:space="0" w:color="auto"/>
            <w:bottom w:val="none" w:sz="0" w:space="0" w:color="auto"/>
            <w:right w:val="none" w:sz="0" w:space="0" w:color="auto"/>
          </w:divBdr>
        </w:div>
        <w:div w:id="618024827">
          <w:marLeft w:val="1411"/>
          <w:marRight w:val="0"/>
          <w:marTop w:val="120"/>
          <w:marBottom w:val="0"/>
          <w:divBdr>
            <w:top w:val="none" w:sz="0" w:space="0" w:color="auto"/>
            <w:left w:val="none" w:sz="0" w:space="0" w:color="auto"/>
            <w:bottom w:val="none" w:sz="0" w:space="0" w:color="auto"/>
            <w:right w:val="none" w:sz="0" w:space="0" w:color="auto"/>
          </w:divBdr>
        </w:div>
        <w:div w:id="1395156481">
          <w:marLeft w:val="1411"/>
          <w:marRight w:val="0"/>
          <w:marTop w:val="120"/>
          <w:marBottom w:val="0"/>
          <w:divBdr>
            <w:top w:val="none" w:sz="0" w:space="0" w:color="auto"/>
            <w:left w:val="none" w:sz="0" w:space="0" w:color="auto"/>
            <w:bottom w:val="none" w:sz="0" w:space="0" w:color="auto"/>
            <w:right w:val="none" w:sz="0" w:space="0" w:color="auto"/>
          </w:divBdr>
        </w:div>
        <w:div w:id="2144346533">
          <w:marLeft w:val="1411"/>
          <w:marRight w:val="0"/>
          <w:marTop w:val="120"/>
          <w:marBottom w:val="0"/>
          <w:divBdr>
            <w:top w:val="none" w:sz="0" w:space="0" w:color="auto"/>
            <w:left w:val="none" w:sz="0" w:space="0" w:color="auto"/>
            <w:bottom w:val="none" w:sz="0" w:space="0" w:color="auto"/>
            <w:right w:val="none" w:sz="0" w:space="0" w:color="auto"/>
          </w:divBdr>
        </w:div>
        <w:div w:id="1588418719">
          <w:marLeft w:val="1411"/>
          <w:marRight w:val="0"/>
          <w:marTop w:val="120"/>
          <w:marBottom w:val="0"/>
          <w:divBdr>
            <w:top w:val="none" w:sz="0" w:space="0" w:color="auto"/>
            <w:left w:val="none" w:sz="0" w:space="0" w:color="auto"/>
            <w:bottom w:val="none" w:sz="0" w:space="0" w:color="auto"/>
            <w:right w:val="none" w:sz="0" w:space="0" w:color="auto"/>
          </w:divBdr>
        </w:div>
        <w:div w:id="1875733710">
          <w:marLeft w:val="878"/>
          <w:marRight w:val="0"/>
          <w:marTop w:val="120"/>
          <w:marBottom w:val="0"/>
          <w:divBdr>
            <w:top w:val="none" w:sz="0" w:space="0" w:color="auto"/>
            <w:left w:val="none" w:sz="0" w:space="0" w:color="auto"/>
            <w:bottom w:val="none" w:sz="0" w:space="0" w:color="auto"/>
            <w:right w:val="none" w:sz="0" w:space="0" w:color="auto"/>
          </w:divBdr>
        </w:div>
        <w:div w:id="1771467757">
          <w:marLeft w:val="1411"/>
          <w:marRight w:val="0"/>
          <w:marTop w:val="120"/>
          <w:marBottom w:val="0"/>
          <w:divBdr>
            <w:top w:val="none" w:sz="0" w:space="0" w:color="auto"/>
            <w:left w:val="none" w:sz="0" w:space="0" w:color="auto"/>
            <w:bottom w:val="none" w:sz="0" w:space="0" w:color="auto"/>
            <w:right w:val="none" w:sz="0" w:space="0" w:color="auto"/>
          </w:divBdr>
        </w:div>
        <w:div w:id="1567910077">
          <w:marLeft w:val="1411"/>
          <w:marRight w:val="0"/>
          <w:marTop w:val="120"/>
          <w:marBottom w:val="0"/>
          <w:divBdr>
            <w:top w:val="none" w:sz="0" w:space="0" w:color="auto"/>
            <w:left w:val="none" w:sz="0" w:space="0" w:color="auto"/>
            <w:bottom w:val="none" w:sz="0" w:space="0" w:color="auto"/>
            <w:right w:val="none" w:sz="0" w:space="0" w:color="auto"/>
          </w:divBdr>
        </w:div>
      </w:divsChild>
    </w:div>
    <w:div w:id="1065026113">
      <w:bodyDiv w:val="1"/>
      <w:marLeft w:val="0"/>
      <w:marRight w:val="0"/>
      <w:marTop w:val="0"/>
      <w:marBottom w:val="0"/>
      <w:divBdr>
        <w:top w:val="none" w:sz="0" w:space="0" w:color="auto"/>
        <w:left w:val="none" w:sz="0" w:space="0" w:color="auto"/>
        <w:bottom w:val="none" w:sz="0" w:space="0" w:color="auto"/>
        <w:right w:val="none" w:sz="0" w:space="0" w:color="auto"/>
      </w:divBdr>
    </w:div>
    <w:div w:id="1089930107">
      <w:bodyDiv w:val="1"/>
      <w:marLeft w:val="0"/>
      <w:marRight w:val="0"/>
      <w:marTop w:val="0"/>
      <w:marBottom w:val="0"/>
      <w:divBdr>
        <w:top w:val="none" w:sz="0" w:space="0" w:color="auto"/>
        <w:left w:val="none" w:sz="0" w:space="0" w:color="auto"/>
        <w:bottom w:val="none" w:sz="0" w:space="0" w:color="auto"/>
        <w:right w:val="none" w:sz="0" w:space="0" w:color="auto"/>
      </w:divBdr>
      <w:divsChild>
        <w:div w:id="412316949">
          <w:marLeft w:val="533"/>
          <w:marRight w:val="0"/>
          <w:marTop w:val="111"/>
          <w:marBottom w:val="0"/>
          <w:divBdr>
            <w:top w:val="none" w:sz="0" w:space="0" w:color="auto"/>
            <w:left w:val="none" w:sz="0" w:space="0" w:color="auto"/>
            <w:bottom w:val="none" w:sz="0" w:space="0" w:color="auto"/>
            <w:right w:val="none" w:sz="0" w:space="0" w:color="auto"/>
          </w:divBdr>
        </w:div>
        <w:div w:id="1035042062">
          <w:marLeft w:val="533"/>
          <w:marRight w:val="0"/>
          <w:marTop w:val="111"/>
          <w:marBottom w:val="0"/>
          <w:divBdr>
            <w:top w:val="none" w:sz="0" w:space="0" w:color="auto"/>
            <w:left w:val="none" w:sz="0" w:space="0" w:color="auto"/>
            <w:bottom w:val="none" w:sz="0" w:space="0" w:color="auto"/>
            <w:right w:val="none" w:sz="0" w:space="0" w:color="auto"/>
          </w:divBdr>
        </w:div>
        <w:div w:id="1549493501">
          <w:marLeft w:val="533"/>
          <w:marRight w:val="0"/>
          <w:marTop w:val="111"/>
          <w:marBottom w:val="0"/>
          <w:divBdr>
            <w:top w:val="none" w:sz="0" w:space="0" w:color="auto"/>
            <w:left w:val="none" w:sz="0" w:space="0" w:color="auto"/>
            <w:bottom w:val="none" w:sz="0" w:space="0" w:color="auto"/>
            <w:right w:val="none" w:sz="0" w:space="0" w:color="auto"/>
          </w:divBdr>
        </w:div>
        <w:div w:id="1695382765">
          <w:marLeft w:val="533"/>
          <w:marRight w:val="0"/>
          <w:marTop w:val="111"/>
          <w:marBottom w:val="0"/>
          <w:divBdr>
            <w:top w:val="none" w:sz="0" w:space="0" w:color="auto"/>
            <w:left w:val="none" w:sz="0" w:space="0" w:color="auto"/>
            <w:bottom w:val="none" w:sz="0" w:space="0" w:color="auto"/>
            <w:right w:val="none" w:sz="0" w:space="0" w:color="auto"/>
          </w:divBdr>
        </w:div>
        <w:div w:id="1795052057">
          <w:marLeft w:val="533"/>
          <w:marRight w:val="0"/>
          <w:marTop w:val="111"/>
          <w:marBottom w:val="0"/>
          <w:divBdr>
            <w:top w:val="none" w:sz="0" w:space="0" w:color="auto"/>
            <w:left w:val="none" w:sz="0" w:space="0" w:color="auto"/>
            <w:bottom w:val="none" w:sz="0" w:space="0" w:color="auto"/>
            <w:right w:val="none" w:sz="0" w:space="0" w:color="auto"/>
          </w:divBdr>
        </w:div>
      </w:divsChild>
    </w:div>
    <w:div w:id="1101150309">
      <w:bodyDiv w:val="1"/>
      <w:marLeft w:val="0"/>
      <w:marRight w:val="0"/>
      <w:marTop w:val="0"/>
      <w:marBottom w:val="0"/>
      <w:divBdr>
        <w:top w:val="none" w:sz="0" w:space="0" w:color="auto"/>
        <w:left w:val="none" w:sz="0" w:space="0" w:color="auto"/>
        <w:bottom w:val="none" w:sz="0" w:space="0" w:color="auto"/>
        <w:right w:val="none" w:sz="0" w:space="0" w:color="auto"/>
      </w:divBdr>
      <w:divsChild>
        <w:div w:id="320550457">
          <w:marLeft w:val="274"/>
          <w:marRight w:val="0"/>
          <w:marTop w:val="0"/>
          <w:marBottom w:val="0"/>
          <w:divBdr>
            <w:top w:val="none" w:sz="0" w:space="0" w:color="auto"/>
            <w:left w:val="none" w:sz="0" w:space="0" w:color="auto"/>
            <w:bottom w:val="none" w:sz="0" w:space="0" w:color="auto"/>
            <w:right w:val="none" w:sz="0" w:space="0" w:color="auto"/>
          </w:divBdr>
        </w:div>
      </w:divsChild>
    </w:div>
    <w:div w:id="1104378851">
      <w:bodyDiv w:val="1"/>
      <w:marLeft w:val="0"/>
      <w:marRight w:val="0"/>
      <w:marTop w:val="0"/>
      <w:marBottom w:val="0"/>
      <w:divBdr>
        <w:top w:val="none" w:sz="0" w:space="0" w:color="auto"/>
        <w:left w:val="none" w:sz="0" w:space="0" w:color="auto"/>
        <w:bottom w:val="none" w:sz="0" w:space="0" w:color="auto"/>
        <w:right w:val="none" w:sz="0" w:space="0" w:color="auto"/>
      </w:divBdr>
    </w:div>
    <w:div w:id="1106539697">
      <w:bodyDiv w:val="1"/>
      <w:marLeft w:val="0"/>
      <w:marRight w:val="0"/>
      <w:marTop w:val="0"/>
      <w:marBottom w:val="0"/>
      <w:divBdr>
        <w:top w:val="none" w:sz="0" w:space="0" w:color="auto"/>
        <w:left w:val="none" w:sz="0" w:space="0" w:color="auto"/>
        <w:bottom w:val="none" w:sz="0" w:space="0" w:color="auto"/>
        <w:right w:val="none" w:sz="0" w:space="0" w:color="auto"/>
      </w:divBdr>
    </w:div>
    <w:div w:id="1141506774">
      <w:bodyDiv w:val="1"/>
      <w:marLeft w:val="0"/>
      <w:marRight w:val="0"/>
      <w:marTop w:val="0"/>
      <w:marBottom w:val="0"/>
      <w:divBdr>
        <w:top w:val="none" w:sz="0" w:space="0" w:color="auto"/>
        <w:left w:val="none" w:sz="0" w:space="0" w:color="auto"/>
        <w:bottom w:val="none" w:sz="0" w:space="0" w:color="auto"/>
        <w:right w:val="none" w:sz="0" w:space="0" w:color="auto"/>
      </w:divBdr>
    </w:div>
    <w:div w:id="1143080918">
      <w:bodyDiv w:val="1"/>
      <w:marLeft w:val="0"/>
      <w:marRight w:val="0"/>
      <w:marTop w:val="0"/>
      <w:marBottom w:val="0"/>
      <w:divBdr>
        <w:top w:val="none" w:sz="0" w:space="0" w:color="auto"/>
        <w:left w:val="none" w:sz="0" w:space="0" w:color="auto"/>
        <w:bottom w:val="none" w:sz="0" w:space="0" w:color="auto"/>
        <w:right w:val="none" w:sz="0" w:space="0" w:color="auto"/>
      </w:divBdr>
    </w:div>
    <w:div w:id="1174420341">
      <w:bodyDiv w:val="1"/>
      <w:marLeft w:val="0"/>
      <w:marRight w:val="0"/>
      <w:marTop w:val="0"/>
      <w:marBottom w:val="0"/>
      <w:divBdr>
        <w:top w:val="none" w:sz="0" w:space="0" w:color="auto"/>
        <w:left w:val="none" w:sz="0" w:space="0" w:color="auto"/>
        <w:bottom w:val="none" w:sz="0" w:space="0" w:color="auto"/>
        <w:right w:val="none" w:sz="0" w:space="0" w:color="auto"/>
      </w:divBdr>
      <w:divsChild>
        <w:div w:id="461116010">
          <w:marLeft w:val="446"/>
          <w:marRight w:val="0"/>
          <w:marTop w:val="200"/>
          <w:marBottom w:val="0"/>
          <w:divBdr>
            <w:top w:val="none" w:sz="0" w:space="0" w:color="auto"/>
            <w:left w:val="none" w:sz="0" w:space="0" w:color="auto"/>
            <w:bottom w:val="none" w:sz="0" w:space="0" w:color="auto"/>
            <w:right w:val="none" w:sz="0" w:space="0" w:color="auto"/>
          </w:divBdr>
        </w:div>
        <w:div w:id="850334920">
          <w:marLeft w:val="446"/>
          <w:marRight w:val="0"/>
          <w:marTop w:val="200"/>
          <w:marBottom w:val="0"/>
          <w:divBdr>
            <w:top w:val="none" w:sz="0" w:space="0" w:color="auto"/>
            <w:left w:val="none" w:sz="0" w:space="0" w:color="auto"/>
            <w:bottom w:val="none" w:sz="0" w:space="0" w:color="auto"/>
            <w:right w:val="none" w:sz="0" w:space="0" w:color="auto"/>
          </w:divBdr>
        </w:div>
        <w:div w:id="945388506">
          <w:marLeft w:val="446"/>
          <w:marRight w:val="0"/>
          <w:marTop w:val="200"/>
          <w:marBottom w:val="0"/>
          <w:divBdr>
            <w:top w:val="none" w:sz="0" w:space="0" w:color="auto"/>
            <w:left w:val="none" w:sz="0" w:space="0" w:color="auto"/>
            <w:bottom w:val="none" w:sz="0" w:space="0" w:color="auto"/>
            <w:right w:val="none" w:sz="0" w:space="0" w:color="auto"/>
          </w:divBdr>
        </w:div>
        <w:div w:id="1059748458">
          <w:marLeft w:val="446"/>
          <w:marRight w:val="0"/>
          <w:marTop w:val="200"/>
          <w:marBottom w:val="0"/>
          <w:divBdr>
            <w:top w:val="none" w:sz="0" w:space="0" w:color="auto"/>
            <w:left w:val="none" w:sz="0" w:space="0" w:color="auto"/>
            <w:bottom w:val="none" w:sz="0" w:space="0" w:color="auto"/>
            <w:right w:val="none" w:sz="0" w:space="0" w:color="auto"/>
          </w:divBdr>
        </w:div>
        <w:div w:id="1138962286">
          <w:marLeft w:val="446"/>
          <w:marRight w:val="0"/>
          <w:marTop w:val="200"/>
          <w:marBottom w:val="0"/>
          <w:divBdr>
            <w:top w:val="none" w:sz="0" w:space="0" w:color="auto"/>
            <w:left w:val="none" w:sz="0" w:space="0" w:color="auto"/>
            <w:bottom w:val="none" w:sz="0" w:space="0" w:color="auto"/>
            <w:right w:val="none" w:sz="0" w:space="0" w:color="auto"/>
          </w:divBdr>
        </w:div>
        <w:div w:id="1870339301">
          <w:marLeft w:val="446"/>
          <w:marRight w:val="0"/>
          <w:marTop w:val="200"/>
          <w:marBottom w:val="0"/>
          <w:divBdr>
            <w:top w:val="none" w:sz="0" w:space="0" w:color="auto"/>
            <w:left w:val="none" w:sz="0" w:space="0" w:color="auto"/>
            <w:bottom w:val="none" w:sz="0" w:space="0" w:color="auto"/>
            <w:right w:val="none" w:sz="0" w:space="0" w:color="auto"/>
          </w:divBdr>
        </w:div>
        <w:div w:id="2035769347">
          <w:marLeft w:val="446"/>
          <w:marRight w:val="0"/>
          <w:marTop w:val="200"/>
          <w:marBottom w:val="0"/>
          <w:divBdr>
            <w:top w:val="none" w:sz="0" w:space="0" w:color="auto"/>
            <w:left w:val="none" w:sz="0" w:space="0" w:color="auto"/>
            <w:bottom w:val="none" w:sz="0" w:space="0" w:color="auto"/>
            <w:right w:val="none" w:sz="0" w:space="0" w:color="auto"/>
          </w:divBdr>
        </w:div>
      </w:divsChild>
    </w:div>
    <w:div w:id="1200556947">
      <w:bodyDiv w:val="1"/>
      <w:marLeft w:val="0"/>
      <w:marRight w:val="0"/>
      <w:marTop w:val="0"/>
      <w:marBottom w:val="0"/>
      <w:divBdr>
        <w:top w:val="none" w:sz="0" w:space="0" w:color="auto"/>
        <w:left w:val="none" w:sz="0" w:space="0" w:color="auto"/>
        <w:bottom w:val="none" w:sz="0" w:space="0" w:color="auto"/>
        <w:right w:val="none" w:sz="0" w:space="0" w:color="auto"/>
      </w:divBdr>
    </w:div>
    <w:div w:id="1217204841">
      <w:bodyDiv w:val="1"/>
      <w:marLeft w:val="0"/>
      <w:marRight w:val="0"/>
      <w:marTop w:val="0"/>
      <w:marBottom w:val="0"/>
      <w:divBdr>
        <w:top w:val="none" w:sz="0" w:space="0" w:color="auto"/>
        <w:left w:val="none" w:sz="0" w:space="0" w:color="auto"/>
        <w:bottom w:val="none" w:sz="0" w:space="0" w:color="auto"/>
        <w:right w:val="none" w:sz="0" w:space="0" w:color="auto"/>
      </w:divBdr>
    </w:div>
    <w:div w:id="1276056576">
      <w:bodyDiv w:val="1"/>
      <w:marLeft w:val="0"/>
      <w:marRight w:val="0"/>
      <w:marTop w:val="0"/>
      <w:marBottom w:val="0"/>
      <w:divBdr>
        <w:top w:val="none" w:sz="0" w:space="0" w:color="auto"/>
        <w:left w:val="none" w:sz="0" w:space="0" w:color="auto"/>
        <w:bottom w:val="none" w:sz="0" w:space="0" w:color="auto"/>
        <w:right w:val="none" w:sz="0" w:space="0" w:color="auto"/>
      </w:divBdr>
    </w:div>
    <w:div w:id="1304971364">
      <w:bodyDiv w:val="1"/>
      <w:marLeft w:val="0"/>
      <w:marRight w:val="0"/>
      <w:marTop w:val="0"/>
      <w:marBottom w:val="0"/>
      <w:divBdr>
        <w:top w:val="none" w:sz="0" w:space="0" w:color="auto"/>
        <w:left w:val="none" w:sz="0" w:space="0" w:color="auto"/>
        <w:bottom w:val="none" w:sz="0" w:space="0" w:color="auto"/>
        <w:right w:val="none" w:sz="0" w:space="0" w:color="auto"/>
      </w:divBdr>
    </w:div>
    <w:div w:id="1313437984">
      <w:bodyDiv w:val="1"/>
      <w:marLeft w:val="0"/>
      <w:marRight w:val="0"/>
      <w:marTop w:val="0"/>
      <w:marBottom w:val="0"/>
      <w:divBdr>
        <w:top w:val="none" w:sz="0" w:space="0" w:color="auto"/>
        <w:left w:val="none" w:sz="0" w:space="0" w:color="auto"/>
        <w:bottom w:val="none" w:sz="0" w:space="0" w:color="auto"/>
        <w:right w:val="none" w:sz="0" w:space="0" w:color="auto"/>
      </w:divBdr>
      <w:divsChild>
        <w:div w:id="1840924558">
          <w:marLeft w:val="274"/>
          <w:marRight w:val="0"/>
          <w:marTop w:val="240"/>
          <w:marBottom w:val="0"/>
          <w:divBdr>
            <w:top w:val="none" w:sz="0" w:space="0" w:color="auto"/>
            <w:left w:val="none" w:sz="0" w:space="0" w:color="auto"/>
            <w:bottom w:val="none" w:sz="0" w:space="0" w:color="auto"/>
            <w:right w:val="none" w:sz="0" w:space="0" w:color="auto"/>
          </w:divBdr>
        </w:div>
        <w:div w:id="566646163">
          <w:marLeft w:val="274"/>
          <w:marRight w:val="0"/>
          <w:marTop w:val="240"/>
          <w:marBottom w:val="0"/>
          <w:divBdr>
            <w:top w:val="none" w:sz="0" w:space="0" w:color="auto"/>
            <w:left w:val="none" w:sz="0" w:space="0" w:color="auto"/>
            <w:bottom w:val="none" w:sz="0" w:space="0" w:color="auto"/>
            <w:right w:val="none" w:sz="0" w:space="0" w:color="auto"/>
          </w:divBdr>
        </w:div>
        <w:div w:id="1229074957">
          <w:marLeft w:val="274"/>
          <w:marRight w:val="0"/>
          <w:marTop w:val="240"/>
          <w:marBottom w:val="0"/>
          <w:divBdr>
            <w:top w:val="none" w:sz="0" w:space="0" w:color="auto"/>
            <w:left w:val="none" w:sz="0" w:space="0" w:color="auto"/>
            <w:bottom w:val="none" w:sz="0" w:space="0" w:color="auto"/>
            <w:right w:val="none" w:sz="0" w:space="0" w:color="auto"/>
          </w:divBdr>
        </w:div>
        <w:div w:id="116072312">
          <w:marLeft w:val="274"/>
          <w:marRight w:val="0"/>
          <w:marTop w:val="240"/>
          <w:marBottom w:val="0"/>
          <w:divBdr>
            <w:top w:val="none" w:sz="0" w:space="0" w:color="auto"/>
            <w:left w:val="none" w:sz="0" w:space="0" w:color="auto"/>
            <w:bottom w:val="none" w:sz="0" w:space="0" w:color="auto"/>
            <w:right w:val="none" w:sz="0" w:space="0" w:color="auto"/>
          </w:divBdr>
        </w:div>
        <w:div w:id="23797521">
          <w:marLeft w:val="274"/>
          <w:marRight w:val="0"/>
          <w:marTop w:val="240"/>
          <w:marBottom w:val="0"/>
          <w:divBdr>
            <w:top w:val="none" w:sz="0" w:space="0" w:color="auto"/>
            <w:left w:val="none" w:sz="0" w:space="0" w:color="auto"/>
            <w:bottom w:val="none" w:sz="0" w:space="0" w:color="auto"/>
            <w:right w:val="none" w:sz="0" w:space="0" w:color="auto"/>
          </w:divBdr>
        </w:div>
      </w:divsChild>
    </w:div>
    <w:div w:id="1314674355">
      <w:bodyDiv w:val="1"/>
      <w:marLeft w:val="0"/>
      <w:marRight w:val="0"/>
      <w:marTop w:val="0"/>
      <w:marBottom w:val="0"/>
      <w:divBdr>
        <w:top w:val="none" w:sz="0" w:space="0" w:color="auto"/>
        <w:left w:val="none" w:sz="0" w:space="0" w:color="auto"/>
        <w:bottom w:val="none" w:sz="0" w:space="0" w:color="auto"/>
        <w:right w:val="none" w:sz="0" w:space="0" w:color="auto"/>
      </w:divBdr>
    </w:div>
    <w:div w:id="1320380459">
      <w:bodyDiv w:val="1"/>
      <w:marLeft w:val="0"/>
      <w:marRight w:val="0"/>
      <w:marTop w:val="0"/>
      <w:marBottom w:val="0"/>
      <w:divBdr>
        <w:top w:val="none" w:sz="0" w:space="0" w:color="auto"/>
        <w:left w:val="none" w:sz="0" w:space="0" w:color="auto"/>
        <w:bottom w:val="none" w:sz="0" w:space="0" w:color="auto"/>
        <w:right w:val="none" w:sz="0" w:space="0" w:color="auto"/>
      </w:divBdr>
      <w:divsChild>
        <w:div w:id="1706373236">
          <w:marLeft w:val="720"/>
          <w:marRight w:val="0"/>
          <w:marTop w:val="0"/>
          <w:marBottom w:val="0"/>
          <w:divBdr>
            <w:top w:val="none" w:sz="0" w:space="0" w:color="auto"/>
            <w:left w:val="none" w:sz="0" w:space="0" w:color="auto"/>
            <w:bottom w:val="none" w:sz="0" w:space="0" w:color="auto"/>
            <w:right w:val="none" w:sz="0" w:space="0" w:color="auto"/>
          </w:divBdr>
        </w:div>
        <w:div w:id="1414623647">
          <w:marLeft w:val="720"/>
          <w:marRight w:val="0"/>
          <w:marTop w:val="0"/>
          <w:marBottom w:val="0"/>
          <w:divBdr>
            <w:top w:val="none" w:sz="0" w:space="0" w:color="auto"/>
            <w:left w:val="none" w:sz="0" w:space="0" w:color="auto"/>
            <w:bottom w:val="none" w:sz="0" w:space="0" w:color="auto"/>
            <w:right w:val="none" w:sz="0" w:space="0" w:color="auto"/>
          </w:divBdr>
        </w:div>
        <w:div w:id="1876844372">
          <w:marLeft w:val="720"/>
          <w:marRight w:val="0"/>
          <w:marTop w:val="0"/>
          <w:marBottom w:val="0"/>
          <w:divBdr>
            <w:top w:val="none" w:sz="0" w:space="0" w:color="auto"/>
            <w:left w:val="none" w:sz="0" w:space="0" w:color="auto"/>
            <w:bottom w:val="none" w:sz="0" w:space="0" w:color="auto"/>
            <w:right w:val="none" w:sz="0" w:space="0" w:color="auto"/>
          </w:divBdr>
        </w:div>
      </w:divsChild>
    </w:div>
    <w:div w:id="1351644115">
      <w:bodyDiv w:val="1"/>
      <w:marLeft w:val="0"/>
      <w:marRight w:val="0"/>
      <w:marTop w:val="0"/>
      <w:marBottom w:val="0"/>
      <w:divBdr>
        <w:top w:val="none" w:sz="0" w:space="0" w:color="auto"/>
        <w:left w:val="none" w:sz="0" w:space="0" w:color="auto"/>
        <w:bottom w:val="none" w:sz="0" w:space="0" w:color="auto"/>
        <w:right w:val="none" w:sz="0" w:space="0" w:color="auto"/>
      </w:divBdr>
    </w:div>
    <w:div w:id="1355691854">
      <w:bodyDiv w:val="1"/>
      <w:marLeft w:val="0"/>
      <w:marRight w:val="0"/>
      <w:marTop w:val="0"/>
      <w:marBottom w:val="0"/>
      <w:divBdr>
        <w:top w:val="none" w:sz="0" w:space="0" w:color="auto"/>
        <w:left w:val="none" w:sz="0" w:space="0" w:color="auto"/>
        <w:bottom w:val="none" w:sz="0" w:space="0" w:color="auto"/>
        <w:right w:val="none" w:sz="0" w:space="0" w:color="auto"/>
      </w:divBdr>
    </w:div>
    <w:div w:id="1362785532">
      <w:bodyDiv w:val="1"/>
      <w:marLeft w:val="0"/>
      <w:marRight w:val="0"/>
      <w:marTop w:val="0"/>
      <w:marBottom w:val="0"/>
      <w:divBdr>
        <w:top w:val="none" w:sz="0" w:space="0" w:color="auto"/>
        <w:left w:val="none" w:sz="0" w:space="0" w:color="auto"/>
        <w:bottom w:val="none" w:sz="0" w:space="0" w:color="auto"/>
        <w:right w:val="none" w:sz="0" w:space="0" w:color="auto"/>
      </w:divBdr>
    </w:div>
    <w:div w:id="1383599781">
      <w:bodyDiv w:val="1"/>
      <w:marLeft w:val="0"/>
      <w:marRight w:val="0"/>
      <w:marTop w:val="0"/>
      <w:marBottom w:val="0"/>
      <w:divBdr>
        <w:top w:val="none" w:sz="0" w:space="0" w:color="auto"/>
        <w:left w:val="none" w:sz="0" w:space="0" w:color="auto"/>
        <w:bottom w:val="none" w:sz="0" w:space="0" w:color="auto"/>
        <w:right w:val="none" w:sz="0" w:space="0" w:color="auto"/>
      </w:divBdr>
      <w:divsChild>
        <w:div w:id="2128424646">
          <w:marLeft w:val="446"/>
          <w:marRight w:val="0"/>
          <w:marTop w:val="0"/>
          <w:marBottom w:val="0"/>
          <w:divBdr>
            <w:top w:val="none" w:sz="0" w:space="0" w:color="auto"/>
            <w:left w:val="none" w:sz="0" w:space="0" w:color="auto"/>
            <w:bottom w:val="none" w:sz="0" w:space="0" w:color="auto"/>
            <w:right w:val="none" w:sz="0" w:space="0" w:color="auto"/>
          </w:divBdr>
        </w:div>
        <w:div w:id="484977383">
          <w:marLeft w:val="446"/>
          <w:marRight w:val="0"/>
          <w:marTop w:val="0"/>
          <w:marBottom w:val="0"/>
          <w:divBdr>
            <w:top w:val="none" w:sz="0" w:space="0" w:color="auto"/>
            <w:left w:val="none" w:sz="0" w:space="0" w:color="auto"/>
            <w:bottom w:val="none" w:sz="0" w:space="0" w:color="auto"/>
            <w:right w:val="none" w:sz="0" w:space="0" w:color="auto"/>
          </w:divBdr>
        </w:div>
        <w:div w:id="560290924">
          <w:marLeft w:val="850"/>
          <w:marRight w:val="0"/>
          <w:marTop w:val="0"/>
          <w:marBottom w:val="0"/>
          <w:divBdr>
            <w:top w:val="none" w:sz="0" w:space="0" w:color="auto"/>
            <w:left w:val="none" w:sz="0" w:space="0" w:color="auto"/>
            <w:bottom w:val="none" w:sz="0" w:space="0" w:color="auto"/>
            <w:right w:val="none" w:sz="0" w:space="0" w:color="auto"/>
          </w:divBdr>
        </w:div>
        <w:div w:id="841505905">
          <w:marLeft w:val="850"/>
          <w:marRight w:val="0"/>
          <w:marTop w:val="0"/>
          <w:marBottom w:val="0"/>
          <w:divBdr>
            <w:top w:val="none" w:sz="0" w:space="0" w:color="auto"/>
            <w:left w:val="none" w:sz="0" w:space="0" w:color="auto"/>
            <w:bottom w:val="none" w:sz="0" w:space="0" w:color="auto"/>
            <w:right w:val="none" w:sz="0" w:space="0" w:color="auto"/>
          </w:divBdr>
        </w:div>
        <w:div w:id="643701555">
          <w:marLeft w:val="1123"/>
          <w:marRight w:val="0"/>
          <w:marTop w:val="0"/>
          <w:marBottom w:val="0"/>
          <w:divBdr>
            <w:top w:val="none" w:sz="0" w:space="0" w:color="auto"/>
            <w:left w:val="none" w:sz="0" w:space="0" w:color="auto"/>
            <w:bottom w:val="none" w:sz="0" w:space="0" w:color="auto"/>
            <w:right w:val="none" w:sz="0" w:space="0" w:color="auto"/>
          </w:divBdr>
        </w:div>
        <w:div w:id="1405451756">
          <w:marLeft w:val="1123"/>
          <w:marRight w:val="0"/>
          <w:marTop w:val="0"/>
          <w:marBottom w:val="0"/>
          <w:divBdr>
            <w:top w:val="none" w:sz="0" w:space="0" w:color="auto"/>
            <w:left w:val="none" w:sz="0" w:space="0" w:color="auto"/>
            <w:bottom w:val="none" w:sz="0" w:space="0" w:color="auto"/>
            <w:right w:val="none" w:sz="0" w:space="0" w:color="auto"/>
          </w:divBdr>
        </w:div>
        <w:div w:id="445317957">
          <w:marLeft w:val="446"/>
          <w:marRight w:val="0"/>
          <w:marTop w:val="0"/>
          <w:marBottom w:val="0"/>
          <w:divBdr>
            <w:top w:val="none" w:sz="0" w:space="0" w:color="auto"/>
            <w:left w:val="none" w:sz="0" w:space="0" w:color="auto"/>
            <w:bottom w:val="none" w:sz="0" w:space="0" w:color="auto"/>
            <w:right w:val="none" w:sz="0" w:space="0" w:color="auto"/>
          </w:divBdr>
        </w:div>
        <w:div w:id="556748500">
          <w:marLeft w:val="446"/>
          <w:marRight w:val="0"/>
          <w:marTop w:val="0"/>
          <w:marBottom w:val="0"/>
          <w:divBdr>
            <w:top w:val="none" w:sz="0" w:space="0" w:color="auto"/>
            <w:left w:val="none" w:sz="0" w:space="0" w:color="auto"/>
            <w:bottom w:val="none" w:sz="0" w:space="0" w:color="auto"/>
            <w:right w:val="none" w:sz="0" w:space="0" w:color="auto"/>
          </w:divBdr>
        </w:div>
        <w:div w:id="1955751737">
          <w:marLeft w:val="446"/>
          <w:marRight w:val="0"/>
          <w:marTop w:val="0"/>
          <w:marBottom w:val="0"/>
          <w:divBdr>
            <w:top w:val="none" w:sz="0" w:space="0" w:color="auto"/>
            <w:left w:val="none" w:sz="0" w:space="0" w:color="auto"/>
            <w:bottom w:val="none" w:sz="0" w:space="0" w:color="auto"/>
            <w:right w:val="none" w:sz="0" w:space="0" w:color="auto"/>
          </w:divBdr>
        </w:div>
        <w:div w:id="1580947978">
          <w:marLeft w:val="446"/>
          <w:marRight w:val="0"/>
          <w:marTop w:val="0"/>
          <w:marBottom w:val="0"/>
          <w:divBdr>
            <w:top w:val="none" w:sz="0" w:space="0" w:color="auto"/>
            <w:left w:val="none" w:sz="0" w:space="0" w:color="auto"/>
            <w:bottom w:val="none" w:sz="0" w:space="0" w:color="auto"/>
            <w:right w:val="none" w:sz="0" w:space="0" w:color="auto"/>
          </w:divBdr>
        </w:div>
      </w:divsChild>
    </w:div>
    <w:div w:id="1385831502">
      <w:bodyDiv w:val="1"/>
      <w:marLeft w:val="0"/>
      <w:marRight w:val="0"/>
      <w:marTop w:val="0"/>
      <w:marBottom w:val="0"/>
      <w:divBdr>
        <w:top w:val="none" w:sz="0" w:space="0" w:color="auto"/>
        <w:left w:val="none" w:sz="0" w:space="0" w:color="auto"/>
        <w:bottom w:val="none" w:sz="0" w:space="0" w:color="auto"/>
        <w:right w:val="none" w:sz="0" w:space="0" w:color="auto"/>
      </w:divBdr>
    </w:div>
    <w:div w:id="1394886811">
      <w:bodyDiv w:val="1"/>
      <w:marLeft w:val="0"/>
      <w:marRight w:val="0"/>
      <w:marTop w:val="0"/>
      <w:marBottom w:val="0"/>
      <w:divBdr>
        <w:top w:val="none" w:sz="0" w:space="0" w:color="auto"/>
        <w:left w:val="none" w:sz="0" w:space="0" w:color="auto"/>
        <w:bottom w:val="none" w:sz="0" w:space="0" w:color="auto"/>
        <w:right w:val="none" w:sz="0" w:space="0" w:color="auto"/>
      </w:divBdr>
    </w:div>
    <w:div w:id="1395735387">
      <w:bodyDiv w:val="1"/>
      <w:marLeft w:val="0"/>
      <w:marRight w:val="0"/>
      <w:marTop w:val="0"/>
      <w:marBottom w:val="0"/>
      <w:divBdr>
        <w:top w:val="none" w:sz="0" w:space="0" w:color="auto"/>
        <w:left w:val="none" w:sz="0" w:space="0" w:color="auto"/>
        <w:bottom w:val="none" w:sz="0" w:space="0" w:color="auto"/>
        <w:right w:val="none" w:sz="0" w:space="0" w:color="auto"/>
      </w:divBdr>
      <w:divsChild>
        <w:div w:id="60059163">
          <w:marLeft w:val="634"/>
          <w:marRight w:val="0"/>
          <w:marTop w:val="82"/>
          <w:marBottom w:val="0"/>
          <w:divBdr>
            <w:top w:val="none" w:sz="0" w:space="0" w:color="auto"/>
            <w:left w:val="none" w:sz="0" w:space="0" w:color="auto"/>
            <w:bottom w:val="none" w:sz="0" w:space="0" w:color="auto"/>
            <w:right w:val="none" w:sz="0" w:space="0" w:color="auto"/>
          </w:divBdr>
        </w:div>
        <w:div w:id="410543000">
          <w:marLeft w:val="1267"/>
          <w:marRight w:val="0"/>
          <w:marTop w:val="82"/>
          <w:marBottom w:val="0"/>
          <w:divBdr>
            <w:top w:val="none" w:sz="0" w:space="0" w:color="auto"/>
            <w:left w:val="none" w:sz="0" w:space="0" w:color="auto"/>
            <w:bottom w:val="none" w:sz="0" w:space="0" w:color="auto"/>
            <w:right w:val="none" w:sz="0" w:space="0" w:color="auto"/>
          </w:divBdr>
        </w:div>
        <w:div w:id="665715097">
          <w:marLeft w:val="1267"/>
          <w:marRight w:val="0"/>
          <w:marTop w:val="82"/>
          <w:marBottom w:val="0"/>
          <w:divBdr>
            <w:top w:val="none" w:sz="0" w:space="0" w:color="auto"/>
            <w:left w:val="none" w:sz="0" w:space="0" w:color="auto"/>
            <w:bottom w:val="none" w:sz="0" w:space="0" w:color="auto"/>
            <w:right w:val="none" w:sz="0" w:space="0" w:color="auto"/>
          </w:divBdr>
        </w:div>
        <w:div w:id="1180700777">
          <w:marLeft w:val="547"/>
          <w:marRight w:val="0"/>
          <w:marTop w:val="82"/>
          <w:marBottom w:val="0"/>
          <w:divBdr>
            <w:top w:val="none" w:sz="0" w:space="0" w:color="auto"/>
            <w:left w:val="none" w:sz="0" w:space="0" w:color="auto"/>
            <w:bottom w:val="none" w:sz="0" w:space="0" w:color="auto"/>
            <w:right w:val="none" w:sz="0" w:space="0" w:color="auto"/>
          </w:divBdr>
        </w:div>
        <w:div w:id="1926064714">
          <w:marLeft w:val="547"/>
          <w:marRight w:val="0"/>
          <w:marTop w:val="82"/>
          <w:marBottom w:val="0"/>
          <w:divBdr>
            <w:top w:val="none" w:sz="0" w:space="0" w:color="auto"/>
            <w:left w:val="none" w:sz="0" w:space="0" w:color="auto"/>
            <w:bottom w:val="none" w:sz="0" w:space="0" w:color="auto"/>
            <w:right w:val="none" w:sz="0" w:space="0" w:color="auto"/>
          </w:divBdr>
        </w:div>
        <w:div w:id="2043281844">
          <w:marLeft w:val="1267"/>
          <w:marRight w:val="0"/>
          <w:marTop w:val="82"/>
          <w:marBottom w:val="0"/>
          <w:divBdr>
            <w:top w:val="none" w:sz="0" w:space="0" w:color="auto"/>
            <w:left w:val="none" w:sz="0" w:space="0" w:color="auto"/>
            <w:bottom w:val="none" w:sz="0" w:space="0" w:color="auto"/>
            <w:right w:val="none" w:sz="0" w:space="0" w:color="auto"/>
          </w:divBdr>
        </w:div>
      </w:divsChild>
    </w:div>
    <w:div w:id="1434323038">
      <w:bodyDiv w:val="1"/>
      <w:marLeft w:val="0"/>
      <w:marRight w:val="0"/>
      <w:marTop w:val="0"/>
      <w:marBottom w:val="0"/>
      <w:divBdr>
        <w:top w:val="none" w:sz="0" w:space="0" w:color="auto"/>
        <w:left w:val="none" w:sz="0" w:space="0" w:color="auto"/>
        <w:bottom w:val="none" w:sz="0" w:space="0" w:color="auto"/>
        <w:right w:val="none" w:sz="0" w:space="0" w:color="auto"/>
      </w:divBdr>
      <w:divsChild>
        <w:div w:id="1983852339">
          <w:marLeft w:val="274"/>
          <w:marRight w:val="0"/>
          <w:marTop w:val="0"/>
          <w:marBottom w:val="0"/>
          <w:divBdr>
            <w:top w:val="none" w:sz="0" w:space="0" w:color="auto"/>
            <w:left w:val="none" w:sz="0" w:space="0" w:color="auto"/>
            <w:bottom w:val="none" w:sz="0" w:space="0" w:color="auto"/>
            <w:right w:val="none" w:sz="0" w:space="0" w:color="auto"/>
          </w:divBdr>
        </w:div>
      </w:divsChild>
    </w:div>
    <w:div w:id="1445809234">
      <w:bodyDiv w:val="1"/>
      <w:marLeft w:val="0"/>
      <w:marRight w:val="0"/>
      <w:marTop w:val="0"/>
      <w:marBottom w:val="0"/>
      <w:divBdr>
        <w:top w:val="none" w:sz="0" w:space="0" w:color="auto"/>
        <w:left w:val="none" w:sz="0" w:space="0" w:color="auto"/>
        <w:bottom w:val="none" w:sz="0" w:space="0" w:color="auto"/>
        <w:right w:val="none" w:sz="0" w:space="0" w:color="auto"/>
      </w:divBdr>
      <w:divsChild>
        <w:div w:id="135682146">
          <w:marLeft w:val="547"/>
          <w:marRight w:val="0"/>
          <w:marTop w:val="0"/>
          <w:marBottom w:val="0"/>
          <w:divBdr>
            <w:top w:val="none" w:sz="0" w:space="0" w:color="auto"/>
            <w:left w:val="none" w:sz="0" w:space="0" w:color="auto"/>
            <w:bottom w:val="none" w:sz="0" w:space="0" w:color="auto"/>
            <w:right w:val="none" w:sz="0" w:space="0" w:color="auto"/>
          </w:divBdr>
        </w:div>
      </w:divsChild>
    </w:div>
    <w:div w:id="1448114422">
      <w:bodyDiv w:val="1"/>
      <w:marLeft w:val="0"/>
      <w:marRight w:val="0"/>
      <w:marTop w:val="0"/>
      <w:marBottom w:val="0"/>
      <w:divBdr>
        <w:top w:val="none" w:sz="0" w:space="0" w:color="auto"/>
        <w:left w:val="none" w:sz="0" w:space="0" w:color="auto"/>
        <w:bottom w:val="none" w:sz="0" w:space="0" w:color="auto"/>
        <w:right w:val="none" w:sz="0" w:space="0" w:color="auto"/>
      </w:divBdr>
      <w:divsChild>
        <w:div w:id="186254551">
          <w:marLeft w:val="446"/>
          <w:marRight w:val="0"/>
          <w:marTop w:val="120"/>
          <w:marBottom w:val="0"/>
          <w:divBdr>
            <w:top w:val="none" w:sz="0" w:space="0" w:color="auto"/>
            <w:left w:val="none" w:sz="0" w:space="0" w:color="auto"/>
            <w:bottom w:val="none" w:sz="0" w:space="0" w:color="auto"/>
            <w:right w:val="none" w:sz="0" w:space="0" w:color="auto"/>
          </w:divBdr>
        </w:div>
        <w:div w:id="2045905221">
          <w:marLeft w:val="878"/>
          <w:marRight w:val="0"/>
          <w:marTop w:val="120"/>
          <w:marBottom w:val="0"/>
          <w:divBdr>
            <w:top w:val="none" w:sz="0" w:space="0" w:color="auto"/>
            <w:left w:val="none" w:sz="0" w:space="0" w:color="auto"/>
            <w:bottom w:val="none" w:sz="0" w:space="0" w:color="auto"/>
            <w:right w:val="none" w:sz="0" w:space="0" w:color="auto"/>
          </w:divBdr>
        </w:div>
        <w:div w:id="913858289">
          <w:marLeft w:val="878"/>
          <w:marRight w:val="0"/>
          <w:marTop w:val="120"/>
          <w:marBottom w:val="0"/>
          <w:divBdr>
            <w:top w:val="none" w:sz="0" w:space="0" w:color="auto"/>
            <w:left w:val="none" w:sz="0" w:space="0" w:color="auto"/>
            <w:bottom w:val="none" w:sz="0" w:space="0" w:color="auto"/>
            <w:right w:val="none" w:sz="0" w:space="0" w:color="auto"/>
          </w:divBdr>
        </w:div>
      </w:divsChild>
    </w:div>
    <w:div w:id="1448700494">
      <w:bodyDiv w:val="1"/>
      <w:marLeft w:val="0"/>
      <w:marRight w:val="0"/>
      <w:marTop w:val="0"/>
      <w:marBottom w:val="0"/>
      <w:divBdr>
        <w:top w:val="none" w:sz="0" w:space="0" w:color="auto"/>
        <w:left w:val="none" w:sz="0" w:space="0" w:color="auto"/>
        <w:bottom w:val="none" w:sz="0" w:space="0" w:color="auto"/>
        <w:right w:val="none" w:sz="0" w:space="0" w:color="auto"/>
      </w:divBdr>
    </w:div>
    <w:div w:id="1448815293">
      <w:bodyDiv w:val="1"/>
      <w:marLeft w:val="0"/>
      <w:marRight w:val="0"/>
      <w:marTop w:val="0"/>
      <w:marBottom w:val="0"/>
      <w:divBdr>
        <w:top w:val="none" w:sz="0" w:space="0" w:color="auto"/>
        <w:left w:val="none" w:sz="0" w:space="0" w:color="auto"/>
        <w:bottom w:val="none" w:sz="0" w:space="0" w:color="auto"/>
        <w:right w:val="none" w:sz="0" w:space="0" w:color="auto"/>
      </w:divBdr>
    </w:div>
    <w:div w:id="1483154981">
      <w:bodyDiv w:val="1"/>
      <w:marLeft w:val="0"/>
      <w:marRight w:val="0"/>
      <w:marTop w:val="0"/>
      <w:marBottom w:val="0"/>
      <w:divBdr>
        <w:top w:val="none" w:sz="0" w:space="0" w:color="auto"/>
        <w:left w:val="none" w:sz="0" w:space="0" w:color="auto"/>
        <w:bottom w:val="none" w:sz="0" w:space="0" w:color="auto"/>
        <w:right w:val="none" w:sz="0" w:space="0" w:color="auto"/>
      </w:divBdr>
    </w:div>
    <w:div w:id="1487358850">
      <w:bodyDiv w:val="1"/>
      <w:marLeft w:val="0"/>
      <w:marRight w:val="0"/>
      <w:marTop w:val="0"/>
      <w:marBottom w:val="0"/>
      <w:divBdr>
        <w:top w:val="none" w:sz="0" w:space="0" w:color="auto"/>
        <w:left w:val="none" w:sz="0" w:space="0" w:color="auto"/>
        <w:bottom w:val="none" w:sz="0" w:space="0" w:color="auto"/>
        <w:right w:val="none" w:sz="0" w:space="0" w:color="auto"/>
      </w:divBdr>
      <w:divsChild>
        <w:div w:id="1816872471">
          <w:marLeft w:val="446"/>
          <w:marRight w:val="0"/>
          <w:marTop w:val="200"/>
          <w:marBottom w:val="0"/>
          <w:divBdr>
            <w:top w:val="none" w:sz="0" w:space="0" w:color="auto"/>
            <w:left w:val="none" w:sz="0" w:space="0" w:color="auto"/>
            <w:bottom w:val="none" w:sz="0" w:space="0" w:color="auto"/>
            <w:right w:val="none" w:sz="0" w:space="0" w:color="auto"/>
          </w:divBdr>
        </w:div>
        <w:div w:id="392585028">
          <w:marLeft w:val="446"/>
          <w:marRight w:val="0"/>
          <w:marTop w:val="200"/>
          <w:marBottom w:val="0"/>
          <w:divBdr>
            <w:top w:val="none" w:sz="0" w:space="0" w:color="auto"/>
            <w:left w:val="none" w:sz="0" w:space="0" w:color="auto"/>
            <w:bottom w:val="none" w:sz="0" w:space="0" w:color="auto"/>
            <w:right w:val="none" w:sz="0" w:space="0" w:color="auto"/>
          </w:divBdr>
        </w:div>
      </w:divsChild>
    </w:div>
    <w:div w:id="1501771127">
      <w:bodyDiv w:val="1"/>
      <w:marLeft w:val="0"/>
      <w:marRight w:val="0"/>
      <w:marTop w:val="0"/>
      <w:marBottom w:val="0"/>
      <w:divBdr>
        <w:top w:val="none" w:sz="0" w:space="0" w:color="auto"/>
        <w:left w:val="none" w:sz="0" w:space="0" w:color="auto"/>
        <w:bottom w:val="none" w:sz="0" w:space="0" w:color="auto"/>
        <w:right w:val="none" w:sz="0" w:space="0" w:color="auto"/>
      </w:divBdr>
    </w:div>
    <w:div w:id="1511093385">
      <w:bodyDiv w:val="1"/>
      <w:marLeft w:val="0"/>
      <w:marRight w:val="0"/>
      <w:marTop w:val="0"/>
      <w:marBottom w:val="0"/>
      <w:divBdr>
        <w:top w:val="none" w:sz="0" w:space="0" w:color="auto"/>
        <w:left w:val="none" w:sz="0" w:space="0" w:color="auto"/>
        <w:bottom w:val="none" w:sz="0" w:space="0" w:color="auto"/>
        <w:right w:val="none" w:sz="0" w:space="0" w:color="auto"/>
      </w:divBdr>
    </w:div>
    <w:div w:id="1537965245">
      <w:bodyDiv w:val="1"/>
      <w:marLeft w:val="0"/>
      <w:marRight w:val="0"/>
      <w:marTop w:val="0"/>
      <w:marBottom w:val="0"/>
      <w:divBdr>
        <w:top w:val="none" w:sz="0" w:space="0" w:color="auto"/>
        <w:left w:val="none" w:sz="0" w:space="0" w:color="auto"/>
        <w:bottom w:val="none" w:sz="0" w:space="0" w:color="auto"/>
        <w:right w:val="none" w:sz="0" w:space="0" w:color="auto"/>
      </w:divBdr>
      <w:divsChild>
        <w:div w:id="2079132528">
          <w:marLeft w:val="446"/>
          <w:marRight w:val="0"/>
          <w:marTop w:val="120"/>
          <w:marBottom w:val="0"/>
          <w:divBdr>
            <w:top w:val="none" w:sz="0" w:space="0" w:color="auto"/>
            <w:left w:val="none" w:sz="0" w:space="0" w:color="auto"/>
            <w:bottom w:val="none" w:sz="0" w:space="0" w:color="auto"/>
            <w:right w:val="none" w:sz="0" w:space="0" w:color="auto"/>
          </w:divBdr>
        </w:div>
        <w:div w:id="1067994644">
          <w:marLeft w:val="446"/>
          <w:marRight w:val="0"/>
          <w:marTop w:val="120"/>
          <w:marBottom w:val="0"/>
          <w:divBdr>
            <w:top w:val="none" w:sz="0" w:space="0" w:color="auto"/>
            <w:left w:val="none" w:sz="0" w:space="0" w:color="auto"/>
            <w:bottom w:val="none" w:sz="0" w:space="0" w:color="auto"/>
            <w:right w:val="none" w:sz="0" w:space="0" w:color="auto"/>
          </w:divBdr>
        </w:div>
        <w:div w:id="715160695">
          <w:marLeft w:val="850"/>
          <w:marRight w:val="0"/>
          <w:marTop w:val="120"/>
          <w:marBottom w:val="0"/>
          <w:divBdr>
            <w:top w:val="none" w:sz="0" w:space="0" w:color="auto"/>
            <w:left w:val="none" w:sz="0" w:space="0" w:color="auto"/>
            <w:bottom w:val="none" w:sz="0" w:space="0" w:color="auto"/>
            <w:right w:val="none" w:sz="0" w:space="0" w:color="auto"/>
          </w:divBdr>
        </w:div>
        <w:div w:id="297534277">
          <w:marLeft w:val="850"/>
          <w:marRight w:val="0"/>
          <w:marTop w:val="120"/>
          <w:marBottom w:val="0"/>
          <w:divBdr>
            <w:top w:val="none" w:sz="0" w:space="0" w:color="auto"/>
            <w:left w:val="none" w:sz="0" w:space="0" w:color="auto"/>
            <w:bottom w:val="none" w:sz="0" w:space="0" w:color="auto"/>
            <w:right w:val="none" w:sz="0" w:space="0" w:color="auto"/>
          </w:divBdr>
        </w:div>
        <w:div w:id="786780179">
          <w:marLeft w:val="446"/>
          <w:marRight w:val="0"/>
          <w:marTop w:val="120"/>
          <w:marBottom w:val="0"/>
          <w:divBdr>
            <w:top w:val="none" w:sz="0" w:space="0" w:color="auto"/>
            <w:left w:val="none" w:sz="0" w:space="0" w:color="auto"/>
            <w:bottom w:val="none" w:sz="0" w:space="0" w:color="auto"/>
            <w:right w:val="none" w:sz="0" w:space="0" w:color="auto"/>
          </w:divBdr>
        </w:div>
        <w:div w:id="1604805069">
          <w:marLeft w:val="446"/>
          <w:marRight w:val="0"/>
          <w:marTop w:val="120"/>
          <w:marBottom w:val="0"/>
          <w:divBdr>
            <w:top w:val="none" w:sz="0" w:space="0" w:color="auto"/>
            <w:left w:val="none" w:sz="0" w:space="0" w:color="auto"/>
            <w:bottom w:val="none" w:sz="0" w:space="0" w:color="auto"/>
            <w:right w:val="none" w:sz="0" w:space="0" w:color="auto"/>
          </w:divBdr>
        </w:div>
        <w:div w:id="2131508156">
          <w:marLeft w:val="446"/>
          <w:marRight w:val="0"/>
          <w:marTop w:val="120"/>
          <w:marBottom w:val="0"/>
          <w:divBdr>
            <w:top w:val="none" w:sz="0" w:space="0" w:color="auto"/>
            <w:left w:val="none" w:sz="0" w:space="0" w:color="auto"/>
            <w:bottom w:val="none" w:sz="0" w:space="0" w:color="auto"/>
            <w:right w:val="none" w:sz="0" w:space="0" w:color="auto"/>
          </w:divBdr>
        </w:div>
        <w:div w:id="1994287888">
          <w:marLeft w:val="446"/>
          <w:marRight w:val="0"/>
          <w:marTop w:val="120"/>
          <w:marBottom w:val="0"/>
          <w:divBdr>
            <w:top w:val="none" w:sz="0" w:space="0" w:color="auto"/>
            <w:left w:val="none" w:sz="0" w:space="0" w:color="auto"/>
            <w:bottom w:val="none" w:sz="0" w:space="0" w:color="auto"/>
            <w:right w:val="none" w:sz="0" w:space="0" w:color="auto"/>
          </w:divBdr>
        </w:div>
      </w:divsChild>
    </w:div>
    <w:div w:id="1541045972">
      <w:bodyDiv w:val="1"/>
      <w:marLeft w:val="0"/>
      <w:marRight w:val="0"/>
      <w:marTop w:val="0"/>
      <w:marBottom w:val="0"/>
      <w:divBdr>
        <w:top w:val="none" w:sz="0" w:space="0" w:color="auto"/>
        <w:left w:val="none" w:sz="0" w:space="0" w:color="auto"/>
        <w:bottom w:val="none" w:sz="0" w:space="0" w:color="auto"/>
        <w:right w:val="none" w:sz="0" w:space="0" w:color="auto"/>
      </w:divBdr>
      <w:divsChild>
        <w:div w:id="152645634">
          <w:marLeft w:val="1267"/>
          <w:marRight w:val="0"/>
          <w:marTop w:val="96"/>
          <w:marBottom w:val="0"/>
          <w:divBdr>
            <w:top w:val="none" w:sz="0" w:space="0" w:color="auto"/>
            <w:left w:val="none" w:sz="0" w:space="0" w:color="auto"/>
            <w:bottom w:val="none" w:sz="0" w:space="0" w:color="auto"/>
            <w:right w:val="none" w:sz="0" w:space="0" w:color="auto"/>
          </w:divBdr>
        </w:div>
        <w:div w:id="173305763">
          <w:marLeft w:val="1267"/>
          <w:marRight w:val="0"/>
          <w:marTop w:val="96"/>
          <w:marBottom w:val="0"/>
          <w:divBdr>
            <w:top w:val="none" w:sz="0" w:space="0" w:color="auto"/>
            <w:left w:val="none" w:sz="0" w:space="0" w:color="auto"/>
            <w:bottom w:val="none" w:sz="0" w:space="0" w:color="auto"/>
            <w:right w:val="none" w:sz="0" w:space="0" w:color="auto"/>
          </w:divBdr>
        </w:div>
        <w:div w:id="1736389643">
          <w:marLeft w:val="547"/>
          <w:marRight w:val="0"/>
          <w:marTop w:val="96"/>
          <w:marBottom w:val="0"/>
          <w:divBdr>
            <w:top w:val="none" w:sz="0" w:space="0" w:color="auto"/>
            <w:left w:val="none" w:sz="0" w:space="0" w:color="auto"/>
            <w:bottom w:val="none" w:sz="0" w:space="0" w:color="auto"/>
            <w:right w:val="none" w:sz="0" w:space="0" w:color="auto"/>
          </w:divBdr>
        </w:div>
        <w:div w:id="2009016267">
          <w:marLeft w:val="1267"/>
          <w:marRight w:val="0"/>
          <w:marTop w:val="96"/>
          <w:marBottom w:val="0"/>
          <w:divBdr>
            <w:top w:val="none" w:sz="0" w:space="0" w:color="auto"/>
            <w:left w:val="none" w:sz="0" w:space="0" w:color="auto"/>
            <w:bottom w:val="none" w:sz="0" w:space="0" w:color="auto"/>
            <w:right w:val="none" w:sz="0" w:space="0" w:color="auto"/>
          </w:divBdr>
        </w:div>
        <w:div w:id="2114743909">
          <w:marLeft w:val="1267"/>
          <w:marRight w:val="0"/>
          <w:marTop w:val="96"/>
          <w:marBottom w:val="0"/>
          <w:divBdr>
            <w:top w:val="none" w:sz="0" w:space="0" w:color="auto"/>
            <w:left w:val="none" w:sz="0" w:space="0" w:color="auto"/>
            <w:bottom w:val="none" w:sz="0" w:space="0" w:color="auto"/>
            <w:right w:val="none" w:sz="0" w:space="0" w:color="auto"/>
          </w:divBdr>
        </w:div>
      </w:divsChild>
    </w:div>
    <w:div w:id="1546943484">
      <w:bodyDiv w:val="1"/>
      <w:marLeft w:val="0"/>
      <w:marRight w:val="0"/>
      <w:marTop w:val="0"/>
      <w:marBottom w:val="0"/>
      <w:divBdr>
        <w:top w:val="none" w:sz="0" w:space="0" w:color="auto"/>
        <w:left w:val="none" w:sz="0" w:space="0" w:color="auto"/>
        <w:bottom w:val="none" w:sz="0" w:space="0" w:color="auto"/>
        <w:right w:val="none" w:sz="0" w:space="0" w:color="auto"/>
      </w:divBdr>
      <w:divsChild>
        <w:div w:id="1938563283">
          <w:marLeft w:val="446"/>
          <w:marRight w:val="0"/>
          <w:marTop w:val="0"/>
          <w:marBottom w:val="0"/>
          <w:divBdr>
            <w:top w:val="none" w:sz="0" w:space="0" w:color="auto"/>
            <w:left w:val="none" w:sz="0" w:space="0" w:color="auto"/>
            <w:bottom w:val="none" w:sz="0" w:space="0" w:color="auto"/>
            <w:right w:val="none" w:sz="0" w:space="0" w:color="auto"/>
          </w:divBdr>
        </w:div>
        <w:div w:id="1996032485">
          <w:marLeft w:val="446"/>
          <w:marRight w:val="0"/>
          <w:marTop w:val="0"/>
          <w:marBottom w:val="0"/>
          <w:divBdr>
            <w:top w:val="none" w:sz="0" w:space="0" w:color="auto"/>
            <w:left w:val="none" w:sz="0" w:space="0" w:color="auto"/>
            <w:bottom w:val="none" w:sz="0" w:space="0" w:color="auto"/>
            <w:right w:val="none" w:sz="0" w:space="0" w:color="auto"/>
          </w:divBdr>
        </w:div>
      </w:divsChild>
    </w:div>
    <w:div w:id="1557623958">
      <w:bodyDiv w:val="1"/>
      <w:marLeft w:val="0"/>
      <w:marRight w:val="0"/>
      <w:marTop w:val="0"/>
      <w:marBottom w:val="0"/>
      <w:divBdr>
        <w:top w:val="none" w:sz="0" w:space="0" w:color="auto"/>
        <w:left w:val="none" w:sz="0" w:space="0" w:color="auto"/>
        <w:bottom w:val="none" w:sz="0" w:space="0" w:color="auto"/>
        <w:right w:val="none" w:sz="0" w:space="0" w:color="auto"/>
      </w:divBdr>
      <w:divsChild>
        <w:div w:id="943273061">
          <w:marLeft w:val="576"/>
          <w:marRight w:val="0"/>
          <w:marTop w:val="0"/>
          <w:marBottom w:val="0"/>
          <w:divBdr>
            <w:top w:val="none" w:sz="0" w:space="0" w:color="auto"/>
            <w:left w:val="none" w:sz="0" w:space="0" w:color="auto"/>
            <w:bottom w:val="none" w:sz="0" w:space="0" w:color="auto"/>
            <w:right w:val="none" w:sz="0" w:space="0" w:color="auto"/>
          </w:divBdr>
        </w:div>
        <w:div w:id="135148398">
          <w:marLeft w:val="1123"/>
          <w:marRight w:val="0"/>
          <w:marTop w:val="0"/>
          <w:marBottom w:val="0"/>
          <w:divBdr>
            <w:top w:val="none" w:sz="0" w:space="0" w:color="auto"/>
            <w:left w:val="none" w:sz="0" w:space="0" w:color="auto"/>
            <w:bottom w:val="none" w:sz="0" w:space="0" w:color="auto"/>
            <w:right w:val="none" w:sz="0" w:space="0" w:color="auto"/>
          </w:divBdr>
        </w:div>
        <w:div w:id="1273854983">
          <w:marLeft w:val="1123"/>
          <w:marRight w:val="0"/>
          <w:marTop w:val="0"/>
          <w:marBottom w:val="0"/>
          <w:divBdr>
            <w:top w:val="none" w:sz="0" w:space="0" w:color="auto"/>
            <w:left w:val="none" w:sz="0" w:space="0" w:color="auto"/>
            <w:bottom w:val="none" w:sz="0" w:space="0" w:color="auto"/>
            <w:right w:val="none" w:sz="0" w:space="0" w:color="auto"/>
          </w:divBdr>
        </w:div>
        <w:div w:id="1688482165">
          <w:marLeft w:val="1123"/>
          <w:marRight w:val="0"/>
          <w:marTop w:val="0"/>
          <w:marBottom w:val="0"/>
          <w:divBdr>
            <w:top w:val="none" w:sz="0" w:space="0" w:color="auto"/>
            <w:left w:val="none" w:sz="0" w:space="0" w:color="auto"/>
            <w:bottom w:val="none" w:sz="0" w:space="0" w:color="auto"/>
            <w:right w:val="none" w:sz="0" w:space="0" w:color="auto"/>
          </w:divBdr>
        </w:div>
      </w:divsChild>
    </w:div>
    <w:div w:id="1558200124">
      <w:bodyDiv w:val="1"/>
      <w:marLeft w:val="0"/>
      <w:marRight w:val="0"/>
      <w:marTop w:val="0"/>
      <w:marBottom w:val="0"/>
      <w:divBdr>
        <w:top w:val="none" w:sz="0" w:space="0" w:color="auto"/>
        <w:left w:val="none" w:sz="0" w:space="0" w:color="auto"/>
        <w:bottom w:val="none" w:sz="0" w:space="0" w:color="auto"/>
        <w:right w:val="none" w:sz="0" w:space="0" w:color="auto"/>
      </w:divBdr>
    </w:div>
    <w:div w:id="1601832654">
      <w:bodyDiv w:val="1"/>
      <w:marLeft w:val="0"/>
      <w:marRight w:val="0"/>
      <w:marTop w:val="0"/>
      <w:marBottom w:val="0"/>
      <w:divBdr>
        <w:top w:val="none" w:sz="0" w:space="0" w:color="auto"/>
        <w:left w:val="none" w:sz="0" w:space="0" w:color="auto"/>
        <w:bottom w:val="none" w:sz="0" w:space="0" w:color="auto"/>
        <w:right w:val="none" w:sz="0" w:space="0" w:color="auto"/>
      </w:divBdr>
    </w:div>
    <w:div w:id="1608854953">
      <w:bodyDiv w:val="1"/>
      <w:marLeft w:val="0"/>
      <w:marRight w:val="0"/>
      <w:marTop w:val="0"/>
      <w:marBottom w:val="0"/>
      <w:divBdr>
        <w:top w:val="none" w:sz="0" w:space="0" w:color="auto"/>
        <w:left w:val="none" w:sz="0" w:space="0" w:color="auto"/>
        <w:bottom w:val="none" w:sz="0" w:space="0" w:color="auto"/>
        <w:right w:val="none" w:sz="0" w:space="0" w:color="auto"/>
      </w:divBdr>
      <w:divsChild>
        <w:div w:id="1782727317">
          <w:marLeft w:val="274"/>
          <w:marRight w:val="0"/>
          <w:marTop w:val="0"/>
          <w:marBottom w:val="0"/>
          <w:divBdr>
            <w:top w:val="none" w:sz="0" w:space="0" w:color="auto"/>
            <w:left w:val="none" w:sz="0" w:space="0" w:color="auto"/>
            <w:bottom w:val="none" w:sz="0" w:space="0" w:color="auto"/>
            <w:right w:val="none" w:sz="0" w:space="0" w:color="auto"/>
          </w:divBdr>
        </w:div>
      </w:divsChild>
    </w:div>
    <w:div w:id="1615673669">
      <w:bodyDiv w:val="1"/>
      <w:marLeft w:val="0"/>
      <w:marRight w:val="0"/>
      <w:marTop w:val="0"/>
      <w:marBottom w:val="0"/>
      <w:divBdr>
        <w:top w:val="none" w:sz="0" w:space="0" w:color="auto"/>
        <w:left w:val="none" w:sz="0" w:space="0" w:color="auto"/>
        <w:bottom w:val="none" w:sz="0" w:space="0" w:color="auto"/>
        <w:right w:val="none" w:sz="0" w:space="0" w:color="auto"/>
      </w:divBdr>
    </w:div>
    <w:div w:id="1629821495">
      <w:bodyDiv w:val="1"/>
      <w:marLeft w:val="0"/>
      <w:marRight w:val="0"/>
      <w:marTop w:val="0"/>
      <w:marBottom w:val="0"/>
      <w:divBdr>
        <w:top w:val="none" w:sz="0" w:space="0" w:color="auto"/>
        <w:left w:val="none" w:sz="0" w:space="0" w:color="auto"/>
        <w:bottom w:val="none" w:sz="0" w:space="0" w:color="auto"/>
        <w:right w:val="none" w:sz="0" w:space="0" w:color="auto"/>
      </w:divBdr>
      <w:divsChild>
        <w:div w:id="131291235">
          <w:marLeft w:val="360"/>
          <w:marRight w:val="0"/>
          <w:marTop w:val="0"/>
          <w:marBottom w:val="0"/>
          <w:divBdr>
            <w:top w:val="none" w:sz="0" w:space="0" w:color="auto"/>
            <w:left w:val="none" w:sz="0" w:space="0" w:color="auto"/>
            <w:bottom w:val="none" w:sz="0" w:space="0" w:color="auto"/>
            <w:right w:val="none" w:sz="0" w:space="0" w:color="auto"/>
          </w:divBdr>
        </w:div>
      </w:divsChild>
    </w:div>
    <w:div w:id="1632445065">
      <w:bodyDiv w:val="1"/>
      <w:marLeft w:val="0"/>
      <w:marRight w:val="0"/>
      <w:marTop w:val="0"/>
      <w:marBottom w:val="0"/>
      <w:divBdr>
        <w:top w:val="none" w:sz="0" w:space="0" w:color="auto"/>
        <w:left w:val="none" w:sz="0" w:space="0" w:color="auto"/>
        <w:bottom w:val="none" w:sz="0" w:space="0" w:color="auto"/>
        <w:right w:val="none" w:sz="0" w:space="0" w:color="auto"/>
      </w:divBdr>
      <w:divsChild>
        <w:div w:id="601499008">
          <w:marLeft w:val="1267"/>
          <w:marRight w:val="0"/>
          <w:marTop w:val="240"/>
          <w:marBottom w:val="0"/>
          <w:divBdr>
            <w:top w:val="none" w:sz="0" w:space="0" w:color="auto"/>
            <w:left w:val="none" w:sz="0" w:space="0" w:color="auto"/>
            <w:bottom w:val="none" w:sz="0" w:space="0" w:color="auto"/>
            <w:right w:val="none" w:sz="0" w:space="0" w:color="auto"/>
          </w:divBdr>
        </w:div>
        <w:div w:id="398597826">
          <w:marLeft w:val="1267"/>
          <w:marRight w:val="0"/>
          <w:marTop w:val="240"/>
          <w:marBottom w:val="0"/>
          <w:divBdr>
            <w:top w:val="none" w:sz="0" w:space="0" w:color="auto"/>
            <w:left w:val="none" w:sz="0" w:space="0" w:color="auto"/>
            <w:bottom w:val="none" w:sz="0" w:space="0" w:color="auto"/>
            <w:right w:val="none" w:sz="0" w:space="0" w:color="auto"/>
          </w:divBdr>
        </w:div>
        <w:div w:id="847672021">
          <w:marLeft w:val="1267"/>
          <w:marRight w:val="0"/>
          <w:marTop w:val="240"/>
          <w:marBottom w:val="0"/>
          <w:divBdr>
            <w:top w:val="none" w:sz="0" w:space="0" w:color="auto"/>
            <w:left w:val="none" w:sz="0" w:space="0" w:color="auto"/>
            <w:bottom w:val="none" w:sz="0" w:space="0" w:color="auto"/>
            <w:right w:val="none" w:sz="0" w:space="0" w:color="auto"/>
          </w:divBdr>
        </w:div>
        <w:div w:id="751463250">
          <w:marLeft w:val="1267"/>
          <w:marRight w:val="0"/>
          <w:marTop w:val="240"/>
          <w:marBottom w:val="0"/>
          <w:divBdr>
            <w:top w:val="none" w:sz="0" w:space="0" w:color="auto"/>
            <w:left w:val="none" w:sz="0" w:space="0" w:color="auto"/>
            <w:bottom w:val="none" w:sz="0" w:space="0" w:color="auto"/>
            <w:right w:val="none" w:sz="0" w:space="0" w:color="auto"/>
          </w:divBdr>
        </w:div>
        <w:div w:id="538324754">
          <w:marLeft w:val="1267"/>
          <w:marRight w:val="0"/>
          <w:marTop w:val="240"/>
          <w:marBottom w:val="0"/>
          <w:divBdr>
            <w:top w:val="none" w:sz="0" w:space="0" w:color="auto"/>
            <w:left w:val="none" w:sz="0" w:space="0" w:color="auto"/>
            <w:bottom w:val="none" w:sz="0" w:space="0" w:color="auto"/>
            <w:right w:val="none" w:sz="0" w:space="0" w:color="auto"/>
          </w:divBdr>
        </w:div>
      </w:divsChild>
    </w:div>
    <w:div w:id="1634680267">
      <w:bodyDiv w:val="1"/>
      <w:marLeft w:val="0"/>
      <w:marRight w:val="0"/>
      <w:marTop w:val="0"/>
      <w:marBottom w:val="0"/>
      <w:divBdr>
        <w:top w:val="none" w:sz="0" w:space="0" w:color="auto"/>
        <w:left w:val="none" w:sz="0" w:space="0" w:color="auto"/>
        <w:bottom w:val="none" w:sz="0" w:space="0" w:color="auto"/>
        <w:right w:val="none" w:sz="0" w:space="0" w:color="auto"/>
      </w:divBdr>
    </w:div>
    <w:div w:id="1644627089">
      <w:bodyDiv w:val="1"/>
      <w:marLeft w:val="0"/>
      <w:marRight w:val="0"/>
      <w:marTop w:val="0"/>
      <w:marBottom w:val="0"/>
      <w:divBdr>
        <w:top w:val="none" w:sz="0" w:space="0" w:color="auto"/>
        <w:left w:val="none" w:sz="0" w:space="0" w:color="auto"/>
        <w:bottom w:val="none" w:sz="0" w:space="0" w:color="auto"/>
        <w:right w:val="none" w:sz="0" w:space="0" w:color="auto"/>
      </w:divBdr>
    </w:div>
    <w:div w:id="1666350673">
      <w:bodyDiv w:val="1"/>
      <w:marLeft w:val="0"/>
      <w:marRight w:val="0"/>
      <w:marTop w:val="0"/>
      <w:marBottom w:val="0"/>
      <w:divBdr>
        <w:top w:val="none" w:sz="0" w:space="0" w:color="auto"/>
        <w:left w:val="none" w:sz="0" w:space="0" w:color="auto"/>
        <w:bottom w:val="none" w:sz="0" w:space="0" w:color="auto"/>
        <w:right w:val="none" w:sz="0" w:space="0" w:color="auto"/>
      </w:divBdr>
    </w:div>
    <w:div w:id="1700080589">
      <w:bodyDiv w:val="1"/>
      <w:marLeft w:val="0"/>
      <w:marRight w:val="0"/>
      <w:marTop w:val="0"/>
      <w:marBottom w:val="0"/>
      <w:divBdr>
        <w:top w:val="none" w:sz="0" w:space="0" w:color="auto"/>
        <w:left w:val="none" w:sz="0" w:space="0" w:color="auto"/>
        <w:bottom w:val="none" w:sz="0" w:space="0" w:color="auto"/>
        <w:right w:val="none" w:sz="0" w:space="0" w:color="auto"/>
      </w:divBdr>
      <w:divsChild>
        <w:div w:id="403726884">
          <w:marLeft w:val="446"/>
          <w:marRight w:val="0"/>
          <w:marTop w:val="0"/>
          <w:marBottom w:val="0"/>
          <w:divBdr>
            <w:top w:val="none" w:sz="0" w:space="0" w:color="auto"/>
            <w:left w:val="none" w:sz="0" w:space="0" w:color="auto"/>
            <w:bottom w:val="none" w:sz="0" w:space="0" w:color="auto"/>
            <w:right w:val="none" w:sz="0" w:space="0" w:color="auto"/>
          </w:divBdr>
        </w:div>
        <w:div w:id="1459445163">
          <w:marLeft w:val="446"/>
          <w:marRight w:val="0"/>
          <w:marTop w:val="0"/>
          <w:marBottom w:val="0"/>
          <w:divBdr>
            <w:top w:val="none" w:sz="0" w:space="0" w:color="auto"/>
            <w:left w:val="none" w:sz="0" w:space="0" w:color="auto"/>
            <w:bottom w:val="none" w:sz="0" w:space="0" w:color="auto"/>
            <w:right w:val="none" w:sz="0" w:space="0" w:color="auto"/>
          </w:divBdr>
        </w:div>
        <w:div w:id="99957642">
          <w:marLeft w:val="446"/>
          <w:marRight w:val="0"/>
          <w:marTop w:val="0"/>
          <w:marBottom w:val="0"/>
          <w:divBdr>
            <w:top w:val="none" w:sz="0" w:space="0" w:color="auto"/>
            <w:left w:val="none" w:sz="0" w:space="0" w:color="auto"/>
            <w:bottom w:val="none" w:sz="0" w:space="0" w:color="auto"/>
            <w:right w:val="none" w:sz="0" w:space="0" w:color="auto"/>
          </w:divBdr>
        </w:div>
        <w:div w:id="1883906544">
          <w:marLeft w:val="446"/>
          <w:marRight w:val="0"/>
          <w:marTop w:val="0"/>
          <w:marBottom w:val="0"/>
          <w:divBdr>
            <w:top w:val="none" w:sz="0" w:space="0" w:color="auto"/>
            <w:left w:val="none" w:sz="0" w:space="0" w:color="auto"/>
            <w:bottom w:val="none" w:sz="0" w:space="0" w:color="auto"/>
            <w:right w:val="none" w:sz="0" w:space="0" w:color="auto"/>
          </w:divBdr>
        </w:div>
        <w:div w:id="1543783004">
          <w:marLeft w:val="446"/>
          <w:marRight w:val="0"/>
          <w:marTop w:val="0"/>
          <w:marBottom w:val="0"/>
          <w:divBdr>
            <w:top w:val="none" w:sz="0" w:space="0" w:color="auto"/>
            <w:left w:val="none" w:sz="0" w:space="0" w:color="auto"/>
            <w:bottom w:val="none" w:sz="0" w:space="0" w:color="auto"/>
            <w:right w:val="none" w:sz="0" w:space="0" w:color="auto"/>
          </w:divBdr>
        </w:div>
        <w:div w:id="627205530">
          <w:marLeft w:val="446"/>
          <w:marRight w:val="0"/>
          <w:marTop w:val="0"/>
          <w:marBottom w:val="0"/>
          <w:divBdr>
            <w:top w:val="none" w:sz="0" w:space="0" w:color="auto"/>
            <w:left w:val="none" w:sz="0" w:space="0" w:color="auto"/>
            <w:bottom w:val="none" w:sz="0" w:space="0" w:color="auto"/>
            <w:right w:val="none" w:sz="0" w:space="0" w:color="auto"/>
          </w:divBdr>
        </w:div>
      </w:divsChild>
    </w:div>
    <w:div w:id="1709720049">
      <w:bodyDiv w:val="1"/>
      <w:marLeft w:val="0"/>
      <w:marRight w:val="0"/>
      <w:marTop w:val="0"/>
      <w:marBottom w:val="0"/>
      <w:divBdr>
        <w:top w:val="none" w:sz="0" w:space="0" w:color="auto"/>
        <w:left w:val="none" w:sz="0" w:space="0" w:color="auto"/>
        <w:bottom w:val="none" w:sz="0" w:space="0" w:color="auto"/>
        <w:right w:val="none" w:sz="0" w:space="0" w:color="auto"/>
      </w:divBdr>
      <w:divsChild>
        <w:div w:id="1767456343">
          <w:marLeft w:val="274"/>
          <w:marRight w:val="0"/>
          <w:marTop w:val="120"/>
          <w:marBottom w:val="120"/>
          <w:divBdr>
            <w:top w:val="none" w:sz="0" w:space="0" w:color="auto"/>
            <w:left w:val="none" w:sz="0" w:space="0" w:color="auto"/>
            <w:bottom w:val="none" w:sz="0" w:space="0" w:color="auto"/>
            <w:right w:val="none" w:sz="0" w:space="0" w:color="auto"/>
          </w:divBdr>
        </w:div>
        <w:div w:id="1232160058">
          <w:marLeft w:val="274"/>
          <w:marRight w:val="0"/>
          <w:marTop w:val="120"/>
          <w:marBottom w:val="120"/>
          <w:divBdr>
            <w:top w:val="none" w:sz="0" w:space="0" w:color="auto"/>
            <w:left w:val="none" w:sz="0" w:space="0" w:color="auto"/>
            <w:bottom w:val="none" w:sz="0" w:space="0" w:color="auto"/>
            <w:right w:val="none" w:sz="0" w:space="0" w:color="auto"/>
          </w:divBdr>
        </w:div>
        <w:div w:id="970089959">
          <w:marLeft w:val="274"/>
          <w:marRight w:val="0"/>
          <w:marTop w:val="120"/>
          <w:marBottom w:val="120"/>
          <w:divBdr>
            <w:top w:val="none" w:sz="0" w:space="0" w:color="auto"/>
            <w:left w:val="none" w:sz="0" w:space="0" w:color="auto"/>
            <w:bottom w:val="none" w:sz="0" w:space="0" w:color="auto"/>
            <w:right w:val="none" w:sz="0" w:space="0" w:color="auto"/>
          </w:divBdr>
        </w:div>
        <w:div w:id="2039699174">
          <w:marLeft w:val="274"/>
          <w:marRight w:val="0"/>
          <w:marTop w:val="120"/>
          <w:marBottom w:val="120"/>
          <w:divBdr>
            <w:top w:val="none" w:sz="0" w:space="0" w:color="auto"/>
            <w:left w:val="none" w:sz="0" w:space="0" w:color="auto"/>
            <w:bottom w:val="none" w:sz="0" w:space="0" w:color="auto"/>
            <w:right w:val="none" w:sz="0" w:space="0" w:color="auto"/>
          </w:divBdr>
        </w:div>
        <w:div w:id="1643850024">
          <w:marLeft w:val="274"/>
          <w:marRight w:val="0"/>
          <w:marTop w:val="120"/>
          <w:marBottom w:val="120"/>
          <w:divBdr>
            <w:top w:val="none" w:sz="0" w:space="0" w:color="auto"/>
            <w:left w:val="none" w:sz="0" w:space="0" w:color="auto"/>
            <w:bottom w:val="none" w:sz="0" w:space="0" w:color="auto"/>
            <w:right w:val="none" w:sz="0" w:space="0" w:color="auto"/>
          </w:divBdr>
        </w:div>
      </w:divsChild>
    </w:div>
    <w:div w:id="1756248994">
      <w:bodyDiv w:val="1"/>
      <w:marLeft w:val="0"/>
      <w:marRight w:val="0"/>
      <w:marTop w:val="0"/>
      <w:marBottom w:val="0"/>
      <w:divBdr>
        <w:top w:val="none" w:sz="0" w:space="0" w:color="auto"/>
        <w:left w:val="none" w:sz="0" w:space="0" w:color="auto"/>
        <w:bottom w:val="none" w:sz="0" w:space="0" w:color="auto"/>
        <w:right w:val="none" w:sz="0" w:space="0" w:color="auto"/>
      </w:divBdr>
    </w:div>
    <w:div w:id="1756510022">
      <w:bodyDiv w:val="1"/>
      <w:marLeft w:val="0"/>
      <w:marRight w:val="0"/>
      <w:marTop w:val="0"/>
      <w:marBottom w:val="0"/>
      <w:divBdr>
        <w:top w:val="none" w:sz="0" w:space="0" w:color="auto"/>
        <w:left w:val="none" w:sz="0" w:space="0" w:color="auto"/>
        <w:bottom w:val="none" w:sz="0" w:space="0" w:color="auto"/>
        <w:right w:val="none" w:sz="0" w:space="0" w:color="auto"/>
      </w:divBdr>
      <w:divsChild>
        <w:div w:id="1341081703">
          <w:marLeft w:val="446"/>
          <w:marRight w:val="0"/>
          <w:marTop w:val="120"/>
          <w:marBottom w:val="0"/>
          <w:divBdr>
            <w:top w:val="none" w:sz="0" w:space="0" w:color="auto"/>
            <w:left w:val="none" w:sz="0" w:space="0" w:color="auto"/>
            <w:bottom w:val="none" w:sz="0" w:space="0" w:color="auto"/>
            <w:right w:val="none" w:sz="0" w:space="0" w:color="auto"/>
          </w:divBdr>
        </w:div>
        <w:div w:id="1806972164">
          <w:marLeft w:val="446"/>
          <w:marRight w:val="0"/>
          <w:marTop w:val="120"/>
          <w:marBottom w:val="0"/>
          <w:divBdr>
            <w:top w:val="none" w:sz="0" w:space="0" w:color="auto"/>
            <w:left w:val="none" w:sz="0" w:space="0" w:color="auto"/>
            <w:bottom w:val="none" w:sz="0" w:space="0" w:color="auto"/>
            <w:right w:val="none" w:sz="0" w:space="0" w:color="auto"/>
          </w:divBdr>
        </w:div>
      </w:divsChild>
    </w:div>
    <w:div w:id="1762096928">
      <w:bodyDiv w:val="1"/>
      <w:marLeft w:val="0"/>
      <w:marRight w:val="0"/>
      <w:marTop w:val="0"/>
      <w:marBottom w:val="0"/>
      <w:divBdr>
        <w:top w:val="none" w:sz="0" w:space="0" w:color="auto"/>
        <w:left w:val="none" w:sz="0" w:space="0" w:color="auto"/>
        <w:bottom w:val="none" w:sz="0" w:space="0" w:color="auto"/>
        <w:right w:val="none" w:sz="0" w:space="0" w:color="auto"/>
      </w:divBdr>
    </w:div>
    <w:div w:id="1765151588">
      <w:bodyDiv w:val="1"/>
      <w:marLeft w:val="0"/>
      <w:marRight w:val="0"/>
      <w:marTop w:val="0"/>
      <w:marBottom w:val="0"/>
      <w:divBdr>
        <w:top w:val="none" w:sz="0" w:space="0" w:color="auto"/>
        <w:left w:val="none" w:sz="0" w:space="0" w:color="auto"/>
        <w:bottom w:val="none" w:sz="0" w:space="0" w:color="auto"/>
        <w:right w:val="none" w:sz="0" w:space="0" w:color="auto"/>
      </w:divBdr>
    </w:div>
    <w:div w:id="1770855428">
      <w:bodyDiv w:val="1"/>
      <w:marLeft w:val="0"/>
      <w:marRight w:val="0"/>
      <w:marTop w:val="0"/>
      <w:marBottom w:val="0"/>
      <w:divBdr>
        <w:top w:val="none" w:sz="0" w:space="0" w:color="auto"/>
        <w:left w:val="none" w:sz="0" w:space="0" w:color="auto"/>
        <w:bottom w:val="none" w:sz="0" w:space="0" w:color="auto"/>
        <w:right w:val="none" w:sz="0" w:space="0" w:color="auto"/>
      </w:divBdr>
    </w:div>
    <w:div w:id="1823886340">
      <w:bodyDiv w:val="1"/>
      <w:marLeft w:val="0"/>
      <w:marRight w:val="0"/>
      <w:marTop w:val="0"/>
      <w:marBottom w:val="0"/>
      <w:divBdr>
        <w:top w:val="none" w:sz="0" w:space="0" w:color="auto"/>
        <w:left w:val="none" w:sz="0" w:space="0" w:color="auto"/>
        <w:bottom w:val="none" w:sz="0" w:space="0" w:color="auto"/>
        <w:right w:val="none" w:sz="0" w:space="0" w:color="auto"/>
      </w:divBdr>
    </w:div>
    <w:div w:id="1894537430">
      <w:bodyDiv w:val="1"/>
      <w:marLeft w:val="0"/>
      <w:marRight w:val="0"/>
      <w:marTop w:val="0"/>
      <w:marBottom w:val="0"/>
      <w:divBdr>
        <w:top w:val="none" w:sz="0" w:space="0" w:color="auto"/>
        <w:left w:val="none" w:sz="0" w:space="0" w:color="auto"/>
        <w:bottom w:val="none" w:sz="0" w:space="0" w:color="auto"/>
        <w:right w:val="none" w:sz="0" w:space="0" w:color="auto"/>
      </w:divBdr>
    </w:div>
    <w:div w:id="1907641733">
      <w:bodyDiv w:val="1"/>
      <w:marLeft w:val="0"/>
      <w:marRight w:val="0"/>
      <w:marTop w:val="0"/>
      <w:marBottom w:val="0"/>
      <w:divBdr>
        <w:top w:val="none" w:sz="0" w:space="0" w:color="auto"/>
        <w:left w:val="none" w:sz="0" w:space="0" w:color="auto"/>
        <w:bottom w:val="none" w:sz="0" w:space="0" w:color="auto"/>
        <w:right w:val="none" w:sz="0" w:space="0" w:color="auto"/>
      </w:divBdr>
      <w:divsChild>
        <w:div w:id="1610896256">
          <w:marLeft w:val="446"/>
          <w:marRight w:val="0"/>
          <w:marTop w:val="120"/>
          <w:marBottom w:val="0"/>
          <w:divBdr>
            <w:top w:val="none" w:sz="0" w:space="0" w:color="auto"/>
            <w:left w:val="none" w:sz="0" w:space="0" w:color="auto"/>
            <w:bottom w:val="none" w:sz="0" w:space="0" w:color="auto"/>
            <w:right w:val="none" w:sz="0" w:space="0" w:color="auto"/>
          </w:divBdr>
        </w:div>
        <w:div w:id="4289112">
          <w:marLeft w:val="446"/>
          <w:marRight w:val="0"/>
          <w:marTop w:val="120"/>
          <w:marBottom w:val="0"/>
          <w:divBdr>
            <w:top w:val="none" w:sz="0" w:space="0" w:color="auto"/>
            <w:left w:val="none" w:sz="0" w:space="0" w:color="auto"/>
            <w:bottom w:val="none" w:sz="0" w:space="0" w:color="auto"/>
            <w:right w:val="none" w:sz="0" w:space="0" w:color="auto"/>
          </w:divBdr>
        </w:div>
        <w:div w:id="727723939">
          <w:marLeft w:val="994"/>
          <w:marRight w:val="0"/>
          <w:marTop w:val="120"/>
          <w:marBottom w:val="0"/>
          <w:divBdr>
            <w:top w:val="none" w:sz="0" w:space="0" w:color="auto"/>
            <w:left w:val="none" w:sz="0" w:space="0" w:color="auto"/>
            <w:bottom w:val="none" w:sz="0" w:space="0" w:color="auto"/>
            <w:right w:val="none" w:sz="0" w:space="0" w:color="auto"/>
          </w:divBdr>
        </w:div>
        <w:div w:id="624777962">
          <w:marLeft w:val="446"/>
          <w:marRight w:val="0"/>
          <w:marTop w:val="120"/>
          <w:marBottom w:val="0"/>
          <w:divBdr>
            <w:top w:val="none" w:sz="0" w:space="0" w:color="auto"/>
            <w:left w:val="none" w:sz="0" w:space="0" w:color="auto"/>
            <w:bottom w:val="none" w:sz="0" w:space="0" w:color="auto"/>
            <w:right w:val="none" w:sz="0" w:space="0" w:color="auto"/>
          </w:divBdr>
        </w:div>
        <w:div w:id="473715204">
          <w:marLeft w:val="850"/>
          <w:marRight w:val="0"/>
          <w:marTop w:val="120"/>
          <w:marBottom w:val="0"/>
          <w:divBdr>
            <w:top w:val="none" w:sz="0" w:space="0" w:color="auto"/>
            <w:left w:val="none" w:sz="0" w:space="0" w:color="auto"/>
            <w:bottom w:val="none" w:sz="0" w:space="0" w:color="auto"/>
            <w:right w:val="none" w:sz="0" w:space="0" w:color="auto"/>
          </w:divBdr>
        </w:div>
        <w:div w:id="1811358400">
          <w:marLeft w:val="850"/>
          <w:marRight w:val="0"/>
          <w:marTop w:val="120"/>
          <w:marBottom w:val="0"/>
          <w:divBdr>
            <w:top w:val="none" w:sz="0" w:space="0" w:color="auto"/>
            <w:left w:val="none" w:sz="0" w:space="0" w:color="auto"/>
            <w:bottom w:val="none" w:sz="0" w:space="0" w:color="auto"/>
            <w:right w:val="none" w:sz="0" w:space="0" w:color="auto"/>
          </w:divBdr>
        </w:div>
        <w:div w:id="2068991030">
          <w:marLeft w:val="850"/>
          <w:marRight w:val="0"/>
          <w:marTop w:val="120"/>
          <w:marBottom w:val="0"/>
          <w:divBdr>
            <w:top w:val="none" w:sz="0" w:space="0" w:color="auto"/>
            <w:left w:val="none" w:sz="0" w:space="0" w:color="auto"/>
            <w:bottom w:val="none" w:sz="0" w:space="0" w:color="auto"/>
            <w:right w:val="none" w:sz="0" w:space="0" w:color="auto"/>
          </w:divBdr>
        </w:div>
        <w:div w:id="856772923">
          <w:marLeft w:val="850"/>
          <w:marRight w:val="0"/>
          <w:marTop w:val="120"/>
          <w:marBottom w:val="0"/>
          <w:divBdr>
            <w:top w:val="none" w:sz="0" w:space="0" w:color="auto"/>
            <w:left w:val="none" w:sz="0" w:space="0" w:color="auto"/>
            <w:bottom w:val="none" w:sz="0" w:space="0" w:color="auto"/>
            <w:right w:val="none" w:sz="0" w:space="0" w:color="auto"/>
          </w:divBdr>
        </w:div>
      </w:divsChild>
    </w:div>
    <w:div w:id="1914465031">
      <w:bodyDiv w:val="1"/>
      <w:marLeft w:val="0"/>
      <w:marRight w:val="0"/>
      <w:marTop w:val="0"/>
      <w:marBottom w:val="0"/>
      <w:divBdr>
        <w:top w:val="none" w:sz="0" w:space="0" w:color="auto"/>
        <w:left w:val="none" w:sz="0" w:space="0" w:color="auto"/>
        <w:bottom w:val="none" w:sz="0" w:space="0" w:color="auto"/>
        <w:right w:val="none" w:sz="0" w:space="0" w:color="auto"/>
      </w:divBdr>
    </w:div>
    <w:div w:id="1929845870">
      <w:bodyDiv w:val="1"/>
      <w:marLeft w:val="0"/>
      <w:marRight w:val="0"/>
      <w:marTop w:val="0"/>
      <w:marBottom w:val="0"/>
      <w:divBdr>
        <w:top w:val="none" w:sz="0" w:space="0" w:color="auto"/>
        <w:left w:val="none" w:sz="0" w:space="0" w:color="auto"/>
        <w:bottom w:val="none" w:sz="0" w:space="0" w:color="auto"/>
        <w:right w:val="none" w:sz="0" w:space="0" w:color="auto"/>
      </w:divBdr>
    </w:div>
    <w:div w:id="1932468056">
      <w:bodyDiv w:val="1"/>
      <w:marLeft w:val="0"/>
      <w:marRight w:val="0"/>
      <w:marTop w:val="0"/>
      <w:marBottom w:val="0"/>
      <w:divBdr>
        <w:top w:val="none" w:sz="0" w:space="0" w:color="auto"/>
        <w:left w:val="none" w:sz="0" w:space="0" w:color="auto"/>
        <w:bottom w:val="none" w:sz="0" w:space="0" w:color="auto"/>
        <w:right w:val="none" w:sz="0" w:space="0" w:color="auto"/>
      </w:divBdr>
      <w:divsChild>
        <w:div w:id="1124425691">
          <w:marLeft w:val="274"/>
          <w:marRight w:val="0"/>
          <w:marTop w:val="0"/>
          <w:marBottom w:val="0"/>
          <w:divBdr>
            <w:top w:val="none" w:sz="0" w:space="0" w:color="auto"/>
            <w:left w:val="none" w:sz="0" w:space="0" w:color="auto"/>
            <w:bottom w:val="none" w:sz="0" w:space="0" w:color="auto"/>
            <w:right w:val="none" w:sz="0" w:space="0" w:color="auto"/>
          </w:divBdr>
        </w:div>
      </w:divsChild>
    </w:div>
    <w:div w:id="1954822078">
      <w:bodyDiv w:val="1"/>
      <w:marLeft w:val="0"/>
      <w:marRight w:val="0"/>
      <w:marTop w:val="0"/>
      <w:marBottom w:val="0"/>
      <w:divBdr>
        <w:top w:val="none" w:sz="0" w:space="0" w:color="auto"/>
        <w:left w:val="none" w:sz="0" w:space="0" w:color="auto"/>
        <w:bottom w:val="none" w:sz="0" w:space="0" w:color="auto"/>
        <w:right w:val="none" w:sz="0" w:space="0" w:color="auto"/>
      </w:divBdr>
      <w:divsChild>
        <w:div w:id="1026909331">
          <w:marLeft w:val="274"/>
          <w:marRight w:val="0"/>
          <w:marTop w:val="0"/>
          <w:marBottom w:val="0"/>
          <w:divBdr>
            <w:top w:val="none" w:sz="0" w:space="0" w:color="auto"/>
            <w:left w:val="none" w:sz="0" w:space="0" w:color="auto"/>
            <w:bottom w:val="none" w:sz="0" w:space="0" w:color="auto"/>
            <w:right w:val="none" w:sz="0" w:space="0" w:color="auto"/>
          </w:divBdr>
        </w:div>
      </w:divsChild>
    </w:div>
    <w:div w:id="1995330502">
      <w:bodyDiv w:val="1"/>
      <w:marLeft w:val="0"/>
      <w:marRight w:val="0"/>
      <w:marTop w:val="0"/>
      <w:marBottom w:val="0"/>
      <w:divBdr>
        <w:top w:val="none" w:sz="0" w:space="0" w:color="auto"/>
        <w:left w:val="none" w:sz="0" w:space="0" w:color="auto"/>
        <w:bottom w:val="none" w:sz="0" w:space="0" w:color="auto"/>
        <w:right w:val="none" w:sz="0" w:space="0" w:color="auto"/>
      </w:divBdr>
      <w:divsChild>
        <w:div w:id="14692408">
          <w:marLeft w:val="547"/>
          <w:marRight w:val="0"/>
          <w:marTop w:val="96"/>
          <w:marBottom w:val="0"/>
          <w:divBdr>
            <w:top w:val="none" w:sz="0" w:space="0" w:color="auto"/>
            <w:left w:val="none" w:sz="0" w:space="0" w:color="auto"/>
            <w:bottom w:val="none" w:sz="0" w:space="0" w:color="auto"/>
            <w:right w:val="none" w:sz="0" w:space="0" w:color="auto"/>
          </w:divBdr>
        </w:div>
        <w:div w:id="366377595">
          <w:marLeft w:val="547"/>
          <w:marRight w:val="0"/>
          <w:marTop w:val="96"/>
          <w:marBottom w:val="0"/>
          <w:divBdr>
            <w:top w:val="none" w:sz="0" w:space="0" w:color="auto"/>
            <w:left w:val="none" w:sz="0" w:space="0" w:color="auto"/>
            <w:bottom w:val="none" w:sz="0" w:space="0" w:color="auto"/>
            <w:right w:val="none" w:sz="0" w:space="0" w:color="auto"/>
          </w:divBdr>
        </w:div>
        <w:div w:id="749934453">
          <w:marLeft w:val="547"/>
          <w:marRight w:val="0"/>
          <w:marTop w:val="96"/>
          <w:marBottom w:val="0"/>
          <w:divBdr>
            <w:top w:val="none" w:sz="0" w:space="0" w:color="auto"/>
            <w:left w:val="none" w:sz="0" w:space="0" w:color="auto"/>
            <w:bottom w:val="none" w:sz="0" w:space="0" w:color="auto"/>
            <w:right w:val="none" w:sz="0" w:space="0" w:color="auto"/>
          </w:divBdr>
        </w:div>
        <w:div w:id="777215938">
          <w:marLeft w:val="547"/>
          <w:marRight w:val="0"/>
          <w:marTop w:val="96"/>
          <w:marBottom w:val="0"/>
          <w:divBdr>
            <w:top w:val="none" w:sz="0" w:space="0" w:color="auto"/>
            <w:left w:val="none" w:sz="0" w:space="0" w:color="auto"/>
            <w:bottom w:val="none" w:sz="0" w:space="0" w:color="auto"/>
            <w:right w:val="none" w:sz="0" w:space="0" w:color="auto"/>
          </w:divBdr>
        </w:div>
        <w:div w:id="905724318">
          <w:marLeft w:val="547"/>
          <w:marRight w:val="0"/>
          <w:marTop w:val="96"/>
          <w:marBottom w:val="0"/>
          <w:divBdr>
            <w:top w:val="none" w:sz="0" w:space="0" w:color="auto"/>
            <w:left w:val="none" w:sz="0" w:space="0" w:color="auto"/>
            <w:bottom w:val="none" w:sz="0" w:space="0" w:color="auto"/>
            <w:right w:val="none" w:sz="0" w:space="0" w:color="auto"/>
          </w:divBdr>
        </w:div>
        <w:div w:id="1557621359">
          <w:marLeft w:val="547"/>
          <w:marRight w:val="0"/>
          <w:marTop w:val="96"/>
          <w:marBottom w:val="0"/>
          <w:divBdr>
            <w:top w:val="none" w:sz="0" w:space="0" w:color="auto"/>
            <w:left w:val="none" w:sz="0" w:space="0" w:color="auto"/>
            <w:bottom w:val="none" w:sz="0" w:space="0" w:color="auto"/>
            <w:right w:val="none" w:sz="0" w:space="0" w:color="auto"/>
          </w:divBdr>
        </w:div>
        <w:div w:id="2094430223">
          <w:marLeft w:val="547"/>
          <w:marRight w:val="0"/>
          <w:marTop w:val="96"/>
          <w:marBottom w:val="0"/>
          <w:divBdr>
            <w:top w:val="none" w:sz="0" w:space="0" w:color="auto"/>
            <w:left w:val="none" w:sz="0" w:space="0" w:color="auto"/>
            <w:bottom w:val="none" w:sz="0" w:space="0" w:color="auto"/>
            <w:right w:val="none" w:sz="0" w:space="0" w:color="auto"/>
          </w:divBdr>
        </w:div>
        <w:div w:id="2113696734">
          <w:marLeft w:val="547"/>
          <w:marRight w:val="0"/>
          <w:marTop w:val="96"/>
          <w:marBottom w:val="0"/>
          <w:divBdr>
            <w:top w:val="none" w:sz="0" w:space="0" w:color="auto"/>
            <w:left w:val="none" w:sz="0" w:space="0" w:color="auto"/>
            <w:bottom w:val="none" w:sz="0" w:space="0" w:color="auto"/>
            <w:right w:val="none" w:sz="0" w:space="0" w:color="auto"/>
          </w:divBdr>
        </w:div>
      </w:divsChild>
    </w:div>
    <w:div w:id="1997800088">
      <w:bodyDiv w:val="1"/>
      <w:marLeft w:val="0"/>
      <w:marRight w:val="0"/>
      <w:marTop w:val="0"/>
      <w:marBottom w:val="0"/>
      <w:divBdr>
        <w:top w:val="none" w:sz="0" w:space="0" w:color="auto"/>
        <w:left w:val="none" w:sz="0" w:space="0" w:color="auto"/>
        <w:bottom w:val="none" w:sz="0" w:space="0" w:color="auto"/>
        <w:right w:val="none" w:sz="0" w:space="0" w:color="auto"/>
      </w:divBdr>
      <w:divsChild>
        <w:div w:id="2033532909">
          <w:marLeft w:val="547"/>
          <w:marRight w:val="0"/>
          <w:marTop w:val="0"/>
          <w:marBottom w:val="0"/>
          <w:divBdr>
            <w:top w:val="none" w:sz="0" w:space="0" w:color="auto"/>
            <w:left w:val="none" w:sz="0" w:space="0" w:color="auto"/>
            <w:bottom w:val="none" w:sz="0" w:space="0" w:color="auto"/>
            <w:right w:val="none" w:sz="0" w:space="0" w:color="auto"/>
          </w:divBdr>
        </w:div>
      </w:divsChild>
    </w:div>
    <w:div w:id="2004892401">
      <w:bodyDiv w:val="1"/>
      <w:marLeft w:val="0"/>
      <w:marRight w:val="0"/>
      <w:marTop w:val="0"/>
      <w:marBottom w:val="0"/>
      <w:divBdr>
        <w:top w:val="none" w:sz="0" w:space="0" w:color="auto"/>
        <w:left w:val="none" w:sz="0" w:space="0" w:color="auto"/>
        <w:bottom w:val="none" w:sz="0" w:space="0" w:color="auto"/>
        <w:right w:val="none" w:sz="0" w:space="0" w:color="auto"/>
      </w:divBdr>
    </w:div>
    <w:div w:id="2025129238">
      <w:bodyDiv w:val="1"/>
      <w:marLeft w:val="0"/>
      <w:marRight w:val="0"/>
      <w:marTop w:val="0"/>
      <w:marBottom w:val="0"/>
      <w:divBdr>
        <w:top w:val="none" w:sz="0" w:space="0" w:color="auto"/>
        <w:left w:val="none" w:sz="0" w:space="0" w:color="auto"/>
        <w:bottom w:val="none" w:sz="0" w:space="0" w:color="auto"/>
        <w:right w:val="none" w:sz="0" w:space="0" w:color="auto"/>
      </w:divBdr>
    </w:div>
    <w:div w:id="2028631772">
      <w:bodyDiv w:val="1"/>
      <w:marLeft w:val="0"/>
      <w:marRight w:val="0"/>
      <w:marTop w:val="0"/>
      <w:marBottom w:val="0"/>
      <w:divBdr>
        <w:top w:val="none" w:sz="0" w:space="0" w:color="auto"/>
        <w:left w:val="none" w:sz="0" w:space="0" w:color="auto"/>
        <w:bottom w:val="none" w:sz="0" w:space="0" w:color="auto"/>
        <w:right w:val="none" w:sz="0" w:space="0" w:color="auto"/>
      </w:divBdr>
      <w:divsChild>
        <w:div w:id="806627978">
          <w:marLeft w:val="547"/>
          <w:marRight w:val="0"/>
          <w:marTop w:val="0"/>
          <w:marBottom w:val="0"/>
          <w:divBdr>
            <w:top w:val="none" w:sz="0" w:space="0" w:color="auto"/>
            <w:left w:val="none" w:sz="0" w:space="0" w:color="auto"/>
            <w:bottom w:val="none" w:sz="0" w:space="0" w:color="auto"/>
            <w:right w:val="none" w:sz="0" w:space="0" w:color="auto"/>
          </w:divBdr>
        </w:div>
      </w:divsChild>
    </w:div>
    <w:div w:id="2040742836">
      <w:bodyDiv w:val="1"/>
      <w:marLeft w:val="0"/>
      <w:marRight w:val="0"/>
      <w:marTop w:val="0"/>
      <w:marBottom w:val="0"/>
      <w:divBdr>
        <w:top w:val="none" w:sz="0" w:space="0" w:color="auto"/>
        <w:left w:val="none" w:sz="0" w:space="0" w:color="auto"/>
        <w:bottom w:val="none" w:sz="0" w:space="0" w:color="auto"/>
        <w:right w:val="none" w:sz="0" w:space="0" w:color="auto"/>
      </w:divBdr>
    </w:div>
    <w:div w:id="2103067130">
      <w:bodyDiv w:val="1"/>
      <w:marLeft w:val="0"/>
      <w:marRight w:val="0"/>
      <w:marTop w:val="0"/>
      <w:marBottom w:val="0"/>
      <w:divBdr>
        <w:top w:val="none" w:sz="0" w:space="0" w:color="auto"/>
        <w:left w:val="none" w:sz="0" w:space="0" w:color="auto"/>
        <w:bottom w:val="none" w:sz="0" w:space="0" w:color="auto"/>
        <w:right w:val="none" w:sz="0" w:space="0" w:color="auto"/>
      </w:divBdr>
      <w:divsChild>
        <w:div w:id="719785467">
          <w:marLeft w:val="533"/>
          <w:marRight w:val="0"/>
          <w:marTop w:val="111"/>
          <w:marBottom w:val="0"/>
          <w:divBdr>
            <w:top w:val="none" w:sz="0" w:space="0" w:color="auto"/>
            <w:left w:val="none" w:sz="0" w:space="0" w:color="auto"/>
            <w:bottom w:val="none" w:sz="0" w:space="0" w:color="auto"/>
            <w:right w:val="none" w:sz="0" w:space="0" w:color="auto"/>
          </w:divBdr>
        </w:div>
        <w:div w:id="1495224362">
          <w:marLeft w:val="533"/>
          <w:marRight w:val="0"/>
          <w:marTop w:val="111"/>
          <w:marBottom w:val="0"/>
          <w:divBdr>
            <w:top w:val="none" w:sz="0" w:space="0" w:color="auto"/>
            <w:left w:val="none" w:sz="0" w:space="0" w:color="auto"/>
            <w:bottom w:val="none" w:sz="0" w:space="0" w:color="auto"/>
            <w:right w:val="none" w:sz="0" w:space="0" w:color="auto"/>
          </w:divBdr>
        </w:div>
      </w:divsChild>
    </w:div>
    <w:div w:id="2127115827">
      <w:bodyDiv w:val="1"/>
      <w:marLeft w:val="0"/>
      <w:marRight w:val="0"/>
      <w:marTop w:val="0"/>
      <w:marBottom w:val="0"/>
      <w:divBdr>
        <w:top w:val="none" w:sz="0" w:space="0" w:color="auto"/>
        <w:left w:val="none" w:sz="0" w:space="0" w:color="auto"/>
        <w:bottom w:val="none" w:sz="0" w:space="0" w:color="auto"/>
        <w:right w:val="none" w:sz="0" w:space="0" w:color="auto"/>
      </w:divBdr>
      <w:divsChild>
        <w:div w:id="1678725282">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22FFD-DB5E-4A26-B96B-49EC4A8DA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24538</Words>
  <Characters>139867</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2022-10-25T16:33:00Z</dcterms:created>
  <dcterms:modified xsi:type="dcterms:W3CDTF">2022-10-25T16:33:00Z</dcterms:modified>
</cp:coreProperties>
</file>