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5" w:rsidRPr="00B34510" w:rsidRDefault="00AD7E87" w:rsidP="000B3F65">
      <w:pPr>
        <w:pStyle w:val="Heading1"/>
        <w:keepLines/>
        <w:numPr>
          <w:ilvl w:val="0"/>
          <w:numId w:val="1"/>
        </w:numPr>
        <w:pBdr>
          <w:top w:val="single" w:sz="6" w:space="6" w:color="808080"/>
          <w:bottom w:val="single" w:sz="6" w:space="6" w:color="808080"/>
        </w:pBdr>
        <w:tabs>
          <w:tab w:val="left" w:pos="2268"/>
          <w:tab w:val="left" w:pos="3544"/>
        </w:tabs>
        <w:spacing w:after="240" w:line="240" w:lineRule="atLeast"/>
        <w:ind w:left="709" w:right="45" w:hanging="709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B34510">
        <w:rPr>
          <w:rFonts w:ascii="Arial" w:hAnsi="Arial" w:cs="Arial"/>
        </w:rPr>
        <w:t>ELECTORAL COMMISSION</w:t>
      </w:r>
    </w:p>
    <w:tbl>
      <w:tblPr>
        <w:tblStyle w:val="LightList-Accent21"/>
        <w:tblW w:w="98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2406"/>
        <w:gridCol w:w="7422"/>
      </w:tblGrid>
      <w:tr w:rsidR="00B34510" w:rsidRPr="00B34510" w:rsidTr="00B579C7">
        <w:tc>
          <w:tcPr>
            <w:tcW w:w="1224" w:type="pct"/>
            <w:tcBorders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Role Title / Function</w:t>
            </w:r>
          </w:p>
        </w:tc>
        <w:tc>
          <w:tcPr>
            <w:tcW w:w="3776" w:type="pct"/>
            <w:shd w:val="clear" w:color="auto" w:fill="auto"/>
            <w:hideMark/>
          </w:tcPr>
          <w:p w:rsidR="00AF2F63" w:rsidRPr="00B34510" w:rsidRDefault="00AB43A4" w:rsidP="00AB43A4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Vice Chairperson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Date Reviewed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5B3B36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March  2022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color w:val="auto"/>
                <w:sz w:val="18"/>
                <w:szCs w:val="18"/>
              </w:rPr>
              <w:t xml:space="preserve">Pretoria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1"/>
        <w:tblW w:w="977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B34510" w:rsidRPr="00B34510" w:rsidTr="0008266F">
        <w:tc>
          <w:tcPr>
            <w:tcW w:w="9776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Overall Purpose of the Role</w:t>
            </w:r>
          </w:p>
        </w:tc>
      </w:tr>
      <w:tr w:rsidR="00AF2F63" w:rsidRPr="00B34510" w:rsidTr="0008266F">
        <w:tc>
          <w:tcPr>
            <w:tcW w:w="9776" w:type="dxa"/>
            <w:vAlign w:val="center"/>
          </w:tcPr>
          <w:p w:rsidR="006B775F" w:rsidRPr="006B775F" w:rsidRDefault="00AF2F63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To manage the national, provincial and municipal elections,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those elections are free and fair</w:t>
            </w:r>
            <w:r w:rsidR="006B775F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</w:p>
          <w:p w:rsidR="006B775F" w:rsidRDefault="006B775F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AF2F63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declare the results within a prescribed period as provided for in section 190 of the Constitution Act of 1996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774402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555BA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strengthen constitutional 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democracy and promote democratic electoral processes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9B342D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ensure the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establish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maint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enance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robust governance systems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of the 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Commission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in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its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national,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9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provincial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(257) r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egional offices;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the Commission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’s employees (</w:t>
            </w:r>
            <w:r w:rsidR="000A47D5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around 1000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 and contract staff (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which vary between 800-2400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excluding staff for the 23,000 voting stations during registration and voting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)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receive appropriate direction and guidance in relation to legislati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ve obligations pertaining to electoral operations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best practice.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oversee and direct the electoral operations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(including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outreach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communication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To e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nsure implementation of the political party funding legislation;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undertake research in electoral matter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ensure the adoption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policies, approve business decisions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against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the annual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budget of the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Commission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which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ranges between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R2-4 billion rand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and </w:t>
            </w:r>
          </w:p>
          <w:p w:rsidR="00774402" w:rsidRPr="006B775F" w:rsidRDefault="006B775F" w:rsidP="00B579C7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evaluate organisational performance in ensuring good governance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on-going improvement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b/>
          <w:sz w:val="18"/>
          <w:szCs w:val="18"/>
          <w:lang w:val="en-GB"/>
        </w:rPr>
      </w:pPr>
    </w:p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LightList-Accent2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08"/>
        <w:gridCol w:w="7420"/>
      </w:tblGrid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B1965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Structure of </w:t>
            </w:r>
            <w:r w:rsidR="00BB1965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Independent Constitutional Institution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3775" w:type="pct"/>
          </w:tcPr>
          <w:p w:rsidR="00AF2F63" w:rsidRPr="00B34510" w:rsidRDefault="00AF2F63" w:rsidP="00B74FEC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Electoral Commission (IEC)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Position being Evaluated</w:t>
            </w:r>
          </w:p>
        </w:tc>
        <w:tc>
          <w:tcPr>
            <w:tcW w:w="3775" w:type="pct"/>
          </w:tcPr>
          <w:p w:rsidR="00AF2F63" w:rsidRPr="00B34510" w:rsidRDefault="006F5592" w:rsidP="006F5592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Commissioner of the Electoral Commission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Upward Reporting 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National Parliament 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Downward Reporting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Commission and Critical Stakeholders</w:t>
            </w:r>
          </w:p>
        </w:tc>
      </w:tr>
    </w:tbl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 xml:space="preserve">What are the key relationships to the position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External: 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National Parliament</w:t>
            </w:r>
          </w:p>
          <w:p w:rsidR="0036622E" w:rsidRDefault="0036622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Provincial Legislatures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Municipalities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President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Premiers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Finance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Home Affairs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Cooperative Governance and Traditional Affairs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Minister of International Relations and Cooperation</w:t>
            </w:r>
          </w:p>
          <w:p w:rsidR="005B3873" w:rsidRPr="00B34510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House of Traditional leaders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Inter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ministerial Committees on Elections</w:t>
            </w:r>
          </w:p>
          <w:p w:rsidR="00791FF4" w:rsidRPr="00F10AA1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National Joint Operational and Intelligence Structure</w:t>
            </w:r>
            <w:r w:rsidR="00483FB1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</w:t>
            </w: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 xml:space="preserve"> (NATJOINTS)</w:t>
            </w:r>
          </w:p>
          <w:p w:rsidR="00F10AA1" w:rsidRPr="00791FF4" w:rsidRDefault="00F10AA1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South Africa Local Government Association</w:t>
            </w:r>
          </w:p>
          <w:p w:rsidR="005B3873" w:rsidRPr="00791FF4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sz w:val="18"/>
                <w:szCs w:val="18"/>
                <w:lang w:val="en-US"/>
              </w:rPr>
              <w:t>International Stakeholders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Public and private institutions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State owned entities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Civil Society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organisations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People 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>in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South Africa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South African citizens throughout the world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Political Parties</w:t>
            </w:r>
          </w:p>
          <w:p w:rsidR="00791FF4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Candidates and elected representatives including independents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Electoral Court and other structures of the judiciary</w:t>
            </w:r>
          </w:p>
          <w:p w:rsidR="0046220E" w:rsidRDefault="006F5592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Media (</w:t>
            </w:r>
            <w:r w:rsidR="0046220E">
              <w:rPr>
                <w:rFonts w:ascii="Century Gothic" w:hAnsi="Century Gothic"/>
                <w:sz w:val="18"/>
                <w:szCs w:val="18"/>
                <w:lang w:val="en-US"/>
              </w:rPr>
              <w:t>Public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, private, traditional and new) 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 Demarcation Board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Independent Communications Authority of South Africa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Information Regulator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Other institutions supporting democracy</w:t>
            </w:r>
          </w:p>
        </w:tc>
      </w:tr>
      <w:tr w:rsidR="00AF2F63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Internal: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Commission</w:t>
            </w:r>
            <w:r w:rsidR="00F10AA1">
              <w:rPr>
                <w:rFonts w:ascii="Century Gothic" w:hAnsi="Century Gothic"/>
                <w:sz w:val="18"/>
                <w:szCs w:val="18"/>
                <w:lang w:val="en-US"/>
              </w:rPr>
              <w:t>ers</w:t>
            </w:r>
          </w:p>
          <w:p w:rsidR="00791FF4" w:rsidRPr="00B34510" w:rsidRDefault="00AF2F63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All employees</w:t>
            </w:r>
          </w:p>
          <w:p w:rsidR="00791FF4" w:rsidRDefault="00791FF4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Contracted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employees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including expansion staff during elections</w:t>
            </w:r>
          </w:p>
          <w:p w:rsidR="00791FF4" w:rsidRPr="00B34510" w:rsidRDefault="00791FF4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Qualifications / Experience / Knowledge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6F5592" w:rsidP="006F55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 per </w:t>
            </w:r>
            <w:r w:rsidR="00791FF4">
              <w:rPr>
                <w:rFonts w:ascii="Century Gothic" w:hAnsi="Century Gothic"/>
                <w:sz w:val="18"/>
                <w:szCs w:val="18"/>
              </w:rPr>
              <w:t>Chapter 9 of the Constitution</w:t>
            </w:r>
            <w:r>
              <w:rPr>
                <w:rFonts w:ascii="Century Gothic" w:hAnsi="Century Gothic"/>
                <w:sz w:val="18"/>
                <w:szCs w:val="18"/>
              </w:rPr>
              <w:t>, c</w:t>
            </w:r>
            <w:r w:rsidR="00791FF4">
              <w:rPr>
                <w:rFonts w:ascii="Century Gothic" w:hAnsi="Century Gothic"/>
                <w:sz w:val="18"/>
                <w:szCs w:val="18"/>
              </w:rPr>
              <w:t>ommissioners must be independent and must a</w:t>
            </w:r>
            <w:r w:rsidR="00F10AA1">
              <w:rPr>
                <w:rFonts w:ascii="Century Gothic" w:hAnsi="Century Gothic"/>
                <w:sz w:val="18"/>
                <w:szCs w:val="18"/>
              </w:rPr>
              <w:t>ct without fear, favour or prej</w:t>
            </w:r>
            <w:r w:rsidR="00791FF4">
              <w:rPr>
                <w:rFonts w:ascii="Century Gothic" w:hAnsi="Century Gothic"/>
                <w:sz w:val="18"/>
                <w:szCs w:val="18"/>
              </w:rPr>
              <w:t>u</w:t>
            </w:r>
            <w:r w:rsidR="00F10AA1">
              <w:rPr>
                <w:rFonts w:ascii="Century Gothic" w:hAnsi="Century Gothic"/>
                <w:sz w:val="18"/>
                <w:szCs w:val="18"/>
              </w:rPr>
              <w:t>d</w:t>
            </w:r>
            <w:r w:rsidR="00791FF4">
              <w:rPr>
                <w:rFonts w:ascii="Century Gothic" w:hAnsi="Century Gothic"/>
                <w:sz w:val="18"/>
                <w:szCs w:val="18"/>
              </w:rPr>
              <w:t>ice</w:t>
            </w:r>
            <w:r w:rsidR="00012C24">
              <w:rPr>
                <w:rFonts w:ascii="Century Gothic" w:hAnsi="Century Gothic"/>
                <w:sz w:val="18"/>
                <w:szCs w:val="18"/>
              </w:rPr>
              <w:t xml:space="preserve">. Given the nature of the responsibilities, account could be taken of the following: </w:t>
            </w:r>
            <w:r w:rsidR="00791FF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012C24" w:rsidRDefault="00F10AA1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Tertiary </w:t>
            </w:r>
            <w:r w:rsidR="00BD7F4A">
              <w:rPr>
                <w:rFonts w:ascii="Century Gothic" w:hAnsi="Century Gothic"/>
                <w:sz w:val="18"/>
                <w:szCs w:val="18"/>
              </w:rPr>
              <w:t xml:space="preserve">and/or post-graduate </w:t>
            </w:r>
            <w:r>
              <w:rPr>
                <w:rFonts w:ascii="Century Gothic" w:hAnsi="Century Gothic"/>
                <w:sz w:val="18"/>
                <w:szCs w:val="18"/>
              </w:rPr>
              <w:t>qualification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is</w:t>
            </w:r>
            <w:r w:rsidR="00BD7F4A">
              <w:rPr>
                <w:rFonts w:ascii="Century Gothic" w:hAnsi="Century Gothic"/>
                <w:sz w:val="18"/>
                <w:szCs w:val="18"/>
              </w:rPr>
              <w:t>/are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an added advantage;</w:t>
            </w:r>
            <w:r w:rsidR="00012C24"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10AA1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Demonstrable u</w:t>
            </w:r>
            <w:r w:rsidR="00F10AA1">
              <w:rPr>
                <w:rFonts w:ascii="Century Gothic" w:hAnsi="Century Gothic"/>
                <w:sz w:val="18"/>
                <w:szCs w:val="18"/>
              </w:rPr>
              <w:t>nderstanding of the framework of constitutional democracy in South Africa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Demonstrable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 xml:space="preserve">knowledge of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elections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>sector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Understanding of the broad representation of </w:t>
            </w:r>
            <w:r w:rsidR="00F10AA1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South African Community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  <w:r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F2F63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Ability to 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quality research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 to inform policy development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12C24" w:rsidRPr="00B34510" w:rsidRDefault="00012C24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establish and maintain cooperation between different parties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>Experience in written analytical papers and reports</w:t>
            </w:r>
            <w:r w:rsidR="00BD7F4A">
              <w:rPr>
                <w:rFonts w:ascii="Century Gothic" w:hAnsi="Century Gothic"/>
                <w:sz w:val="18"/>
                <w:szCs w:val="18"/>
              </w:rPr>
              <w:t>; and</w:t>
            </w:r>
          </w:p>
          <w:p w:rsidR="00AF2F63" w:rsidRPr="00BD7F4A" w:rsidRDefault="00AF2F63" w:rsidP="00B579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Senior Management </w:t>
            </w:r>
            <w:r w:rsidR="00900691" w:rsidRPr="00B34510">
              <w:rPr>
                <w:rFonts w:ascii="Century Gothic" w:hAnsi="Century Gothic"/>
                <w:sz w:val="18"/>
                <w:szCs w:val="18"/>
              </w:rPr>
              <w:t xml:space="preserve">or Executive </w:t>
            </w:r>
            <w:r w:rsidR="00402480">
              <w:rPr>
                <w:rFonts w:ascii="Century Gothic" w:hAnsi="Century Gothic"/>
                <w:sz w:val="18"/>
                <w:szCs w:val="18"/>
              </w:rPr>
              <w:t>experience</w:t>
            </w:r>
            <w:r w:rsidR="00BD7F4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B34510" w:rsidRPr="00B34510" w:rsidTr="00B579C7">
        <w:tc>
          <w:tcPr>
            <w:tcW w:w="5000" w:type="pct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br w:type="page"/>
              <w:t>Skills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Directing Others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Thinking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Impact and Influence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Quality Focus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Results Driven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Logical Reasoning</w:t>
            </w:r>
          </w:p>
        </w:tc>
      </w:tr>
      <w:tr w:rsidR="00B34510" w:rsidRPr="00B34510" w:rsidTr="00B579C7">
        <w:trPr>
          <w:trHeight w:val="47"/>
        </w:trPr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Systematic Thinking</w:t>
            </w:r>
          </w:p>
        </w:tc>
      </w:tr>
      <w:tr w:rsidR="00012C24" w:rsidRPr="00B34510" w:rsidTr="00B579C7">
        <w:trPr>
          <w:trHeight w:val="47"/>
        </w:trPr>
        <w:tc>
          <w:tcPr>
            <w:tcW w:w="5000" w:type="pct"/>
          </w:tcPr>
          <w:p w:rsidR="00012C24" w:rsidRPr="00B34510" w:rsidRDefault="00012C24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Mediation</w:t>
            </w:r>
          </w:p>
        </w:tc>
      </w:tr>
      <w:tr w:rsidR="0027452E" w:rsidRPr="00B34510" w:rsidTr="00B579C7">
        <w:trPr>
          <w:trHeight w:val="47"/>
        </w:trPr>
        <w:tc>
          <w:tcPr>
            <w:tcW w:w="5000" w:type="pct"/>
          </w:tcPr>
          <w:p w:rsidR="0027452E" w:rsidRPr="00B34510" w:rsidRDefault="0027452E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Programme and Project Management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21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75"/>
      </w:tblGrid>
      <w:tr w:rsidR="00B34510" w:rsidRPr="00B34510" w:rsidTr="0067699E">
        <w:tc>
          <w:tcPr>
            <w:tcW w:w="500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>Attributes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eastAsiaTheme="minorHAnsi" w:hAnsi="Century Gothic" w:cs="Arial"/>
                <w:sz w:val="18"/>
                <w:szCs w:val="18"/>
              </w:rPr>
              <w:t xml:space="preserve">Independence and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Impartiality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Fit and proper person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leadership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Accountability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BD7F4A" w:rsidP="00BD7F4A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Commitment to South Africa</w:t>
            </w:r>
            <w:r w:rsidR="00AF2F63" w:rsidRPr="00B3451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Transparency</w:t>
            </w:r>
          </w:p>
        </w:tc>
      </w:tr>
      <w:tr w:rsidR="00AF2F63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Integrity</w:t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84" w:type="pct"/>
        <w:tblInd w:w="-11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76"/>
        <w:gridCol w:w="6297"/>
        <w:gridCol w:w="1416"/>
      </w:tblGrid>
      <w:tr w:rsidR="00B34510" w:rsidRPr="00B34510" w:rsidTr="0067699E">
        <w:trPr>
          <w:tblHeader/>
        </w:trPr>
        <w:tc>
          <w:tcPr>
            <w:tcW w:w="1100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KPA / Main Outputs and Responsibilities for this Position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Detailed Description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Weighting / Time Spent</w:t>
            </w:r>
          </w:p>
        </w:tc>
      </w:tr>
      <w:tr w:rsidR="00B34510" w:rsidRPr="00B34510" w:rsidTr="003B7F09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Legislative mandate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Manage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the national, provincial and municipal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these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election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s are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free and fair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Declare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the results of elections for national, provincial and municipal legislative bodies within seven days after such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1E54A9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Appoint appropriate public administrations in any sphere 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of government to conduct elections when necessary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Ensure the implementation of the Political Party Funding Act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E54A9" w:rsidRPr="00B34510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Review related legislation and make proposals to Parliament where necessary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Executive Direction </w:t>
            </w: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4" w:type="pct"/>
          </w:tcPr>
          <w:p w:rsidR="00EE3C67" w:rsidRDefault="00BD7F4A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</w:t>
            </w:r>
            <w:r w:rsidR="00B74FEC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ct 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as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c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or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br/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vice c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hairperson if so designated as per s8(1)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 (51 of 1996);</w:t>
            </w:r>
          </w:p>
          <w:p w:rsidR="001F1C29" w:rsidRPr="00B34510" w:rsidRDefault="001F1C29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Act as chairperson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whenever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designated c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/vice chairperson 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absent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; </w:t>
            </w:r>
          </w:p>
          <w:p w:rsidR="001F1C29" w:rsidRPr="00B34510" w:rsidRDefault="001F1C29" w:rsidP="001F1C29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Chair subcommittees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of the Commission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established to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process matters for 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consideration of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the Commission; </w:t>
            </w:r>
          </w:p>
          <w:p w:rsidR="00AF2F63" w:rsidRPr="00B34510" w:rsidRDefault="00AF2F63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Decide as a collective with other Commissioners on matters that </w:t>
            </w:r>
            <w:r w:rsidR="001918B4" w:rsidRPr="00B34510">
              <w:rPr>
                <w:rFonts w:ascii="Century Gothic" w:hAnsi="Century Gothic" w:cstheme="minorHAnsi"/>
                <w:sz w:val="18"/>
                <w:szCs w:val="20"/>
              </w:rPr>
              <w:t>relate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to the staffing and establishment of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lectoral Commission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</w:t>
            </w:r>
            <w:r w:rsidR="00C0532D">
              <w:rPr>
                <w:rFonts w:ascii="Century Gothic" w:hAnsi="Century Gothic" w:cstheme="minorHAnsi"/>
                <w:sz w:val="18"/>
                <w:szCs w:val="20"/>
              </w:rPr>
              <w:t>of the Electoral Commission Act (51 of 1996)</w:t>
            </w:r>
          </w:p>
          <w:p w:rsidR="00C0532D" w:rsidRPr="00B34510" w:rsidRDefault="00C0532D" w:rsidP="00C0532D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the annual performance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determine the budget and necessary resources to enable the performance of its duties and obligations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1996);</w:t>
            </w:r>
          </w:p>
          <w:p w:rsidR="00AF2F63" w:rsidRPr="00B34510" w:rsidRDefault="00AF2F63" w:rsidP="0003429C">
            <w:pPr>
              <w:pStyle w:val="ListParagraph"/>
              <w:spacing w:after="200" w:line="360" w:lineRule="auto"/>
              <w:ind w:left="360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03429C" w:rsidRPr="00B34510" w:rsidRDefault="00DD7C41" w:rsidP="0003429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lastRenderedPageBreak/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strategic plan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>s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risk frameworks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in alignment with the a given a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MTEF period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</w:t>
            </w:r>
          </w:p>
          <w:p w:rsidR="0003429C" w:rsidRDefault="00DD7C4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decide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and approve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the necessary policies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Commission;</w:t>
            </w:r>
          </w:p>
          <w:p w:rsidR="00AF2F63" w:rsidRPr="00B34510" w:rsidRDefault="0003429C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approve the delegations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framework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DD7C41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555BA1">
              <w:rPr>
                <w:rFonts w:ascii="Century Gothic" w:hAnsi="Century Gothic" w:cstheme="minorHAnsi"/>
                <w:sz w:val="18"/>
                <w:szCs w:val="20"/>
              </w:rPr>
              <w:t>Promote on-going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service delivery improvement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Appoint a suitably qualified and experienced person as the Chief Electoral Officer;</w:t>
            </w:r>
          </w:p>
          <w:p w:rsidR="0003429C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ngage with and approve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human resource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s and appointments in line with policies of the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555BA1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D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etermine the conditions of service, remuneration, allowances and benefits of the staff 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Evaluate the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performance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Commission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against the strategic plan</w:t>
            </w:r>
            <w:r w:rsidR="00483FB1">
              <w:rPr>
                <w:rFonts w:ascii="Century Gothic" w:hAnsi="Century Gothic" w:cstheme="minorHAnsi"/>
                <w:sz w:val="18"/>
                <w:szCs w:val="20"/>
              </w:rPr>
              <w:t xml:space="preserve"> and budget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6622E" w:rsidRPr="00B34510" w:rsidRDefault="0036622E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Evaluate the performance of the Chief Electoral Officer against the CEO’s contract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1C5ED2" w:rsidRDefault="001918B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Adjudicate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appeals against the decisions of the Chief Electoral Officer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which may arise from the organisation,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administration or conducting of elections and which are of an administrative nature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C5ED2" w:rsidRPr="00483FB1" w:rsidRDefault="001C5ED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If necessary, publish a report on the likelihood or otherwise that the Commission will be able to ensure that any pending election will be free and fair</w:t>
            </w:r>
            <w:r w:rsidR="00177778">
              <w:rPr>
                <w:rFonts w:ascii="Century Gothic" w:hAnsi="Century Gothic" w:cstheme="minorHAnsi"/>
                <w:sz w:val="18"/>
                <w:szCs w:val="20"/>
              </w:rPr>
              <w:t xml:space="preserve"> as per s14(4) of the Electoral Commission Act;</w:t>
            </w:r>
          </w:p>
          <w:p w:rsidR="001918B4" w:rsidRPr="00B34510" w:rsidRDefault="00483FB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Approve the cancellation of any registered political party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734712" w:rsidRPr="00B34510" w:rsidRDefault="00734712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Meetings of Commission</w:t>
            </w:r>
          </w:p>
        </w:tc>
        <w:tc>
          <w:tcPr>
            <w:tcW w:w="3184" w:type="pct"/>
          </w:tcPr>
          <w:p w:rsidR="001C76FB" w:rsidRDefault="001C76F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Comply with the provisions of s11 of the Electoral Commission Act (51 of 1996)</w:t>
            </w:r>
          </w:p>
          <w:p w:rsidR="00734712" w:rsidRPr="00B34510" w:rsidRDefault="0073471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the reports of Members of the Commission and the Commission Committees</w:t>
            </w:r>
          </w:p>
          <w:p w:rsidR="00734712" w:rsidRPr="00B34510" w:rsidRDefault="000A62D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Consider t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he reports of the Chief Electoral Officer on pertinent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matters that affect the organis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ation and approve and/or endorse the CEO’s approach to these matters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734712" w:rsidRPr="001C76FB" w:rsidRDefault="00762EE6" w:rsidP="001C5ED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Ratify decisions of the Commission that were taken via round robin</w:t>
            </w:r>
            <w:r w:rsidR="000A62D4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734712" w:rsidRPr="00B34510" w:rsidRDefault="0073471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BF720B" w:rsidP="00DC146D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Administration</w:t>
            </w:r>
            <w:r w:rsidR="00206052" w:rsidRPr="00B34510">
              <w:rPr>
                <w:rFonts w:ascii="Century Gothic" w:hAnsi="Century Gothic" w:cs="Arial"/>
                <w:sz w:val="18"/>
                <w:szCs w:val="18"/>
              </w:rPr>
              <w:t xml:space="preserve"> of  electoral processes</w:t>
            </w:r>
          </w:p>
        </w:tc>
        <w:tc>
          <w:tcPr>
            <w:tcW w:w="3184" w:type="pct"/>
          </w:tcPr>
          <w:p w:rsidR="00206052" w:rsidRPr="00B34510" w:rsidRDefault="00BF720B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Compile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maintain a register of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BF720B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Compile and maintain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a national, common </w:t>
            </w:r>
            <w:r w:rsidR="00D8357A" w:rsidRPr="00B34510">
              <w:rPr>
                <w:rFonts w:ascii="Century Gothic" w:hAnsi="Century Gothic" w:cstheme="minorHAnsi"/>
                <w:sz w:val="18"/>
                <w:szCs w:val="20"/>
              </w:rPr>
              <w:t>voters’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roll by means of a system of registering of eligible voters by utilising available data and information furnished by voters, as prescribed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Develop and promote the development of electoral expertise and technology in all spheres of government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Appoint appropriate public administrations in any sphere of government to conduct elections when necessary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013C50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Continuously review electoral legislation and proposed electoral legislation, </w:t>
            </w:r>
            <w:r w:rsidR="00013C50" w:rsidRPr="00B34510">
              <w:rPr>
                <w:rFonts w:ascii="Century Gothic" w:hAnsi="Century Gothic" w:cstheme="minorHAnsi"/>
                <w:sz w:val="18"/>
                <w:szCs w:val="20"/>
              </w:rPr>
              <w:t>and make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recommendations in connection therewith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51034A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Financial </w:t>
            </w:r>
            <w:r w:rsidR="00837087" w:rsidRPr="00B34510">
              <w:rPr>
                <w:rFonts w:ascii="Century Gothic" w:hAnsi="Century Gothic" w:cs="Arial"/>
                <w:sz w:val="18"/>
                <w:szCs w:val="18"/>
              </w:rPr>
              <w:t xml:space="preserve">&amp; Auditing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Management</w:t>
            </w:r>
          </w:p>
        </w:tc>
        <w:tc>
          <w:tcPr>
            <w:tcW w:w="3184" w:type="pct"/>
          </w:tcPr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Seek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National Assembly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approval for adoption of the budget vote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Review and approve the budget of the Electoral Commission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Perform statutory functions within limits of voted funds [Sec 63(1)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reports on under-collection of revenue, short-falls of budgeted revenue and over-spending of the Vote or Main Division [Sec 39(2)(b)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 reports of non-compliance with the PFMA [Sec 40(5)] and in respect of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vira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ment [Sec 43(3)]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Deal with financial misconduct proceedings against the Accounting Officer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Timeously table of annual reports in Parliament [Sec 65(1)(a)] on the performance of the functions, findings in respect of financial misconduct [Sec 65(1)(b)]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the integrity of the 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 xml:space="preserve">Electoral Commission’s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accounting and financial reporting systems, including independent audit</w:t>
            </w:r>
          </w:p>
          <w:p w:rsidR="00206052" w:rsidRPr="00B34510" w:rsidRDefault="0051034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appropriate systems for monitoring risks are in place and compliant with the law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008B6" w:rsidRPr="00B34510" w:rsidRDefault="008370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the financial records are audited by the Auditor- General.</w:t>
            </w:r>
            <w:r w:rsidR="003B7F0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F33A94" w:rsidRPr="00B34510" w:rsidRDefault="00F33A94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Stakeholder Engagement</w:t>
            </w:r>
          </w:p>
        </w:tc>
        <w:tc>
          <w:tcPr>
            <w:tcW w:w="3184" w:type="pct"/>
          </w:tcPr>
          <w:p w:rsidR="00D8357A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voter education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D8357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knowledge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of sound and democratic electoral processes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conditions conducive to free and fair elections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lastRenderedPageBreak/>
              <w:t xml:space="preserve">Establish and maintain liaison and co-operation with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Undertake and promote research into electoral matters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Develop and promote the development of electoral expertise and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related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technology in all spheres of government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F33A94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international and regional co-operation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Advance and promote electoral processes through diverse platforms to sustain visibility across the electoral cycle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Provide consultative and cooperative liaison platforms between the Electoral Commission, political parties and other key stakeholders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1B1451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Participate actively 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in external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structures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projects as requested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and approved for the promotion of constitutional democracy and de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mocratic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electoral processes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co-operation with and between persons, institutions, governments and administrations for the achievement of its objects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1B1451" w:rsidRDefault="00C20AC7" w:rsidP="001B145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Act as a figurehead or spokesperson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for the Commission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where required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F33A94" w:rsidRPr="00B34510" w:rsidRDefault="00F33A94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3B7F09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Reporting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3B7F09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Annually, as soon as possible after the end of each financial year, submit to the National Assembly an audited report of all money received from other sources as contemplated in section 13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as well as the audited statement on income and expenditure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36622E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Submit a report in regard to the functions, activities and affairs of the Commission in respect of such financial year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 and</w:t>
            </w:r>
          </w:p>
          <w:p w:rsidR="00AF2F63" w:rsidRPr="00F443D8" w:rsidRDefault="0036622E" w:rsidP="00F443D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Table </w:t>
            </w:r>
            <w:r w:rsidR="0073476F" w:rsidRPr="00B34510">
              <w:rPr>
                <w:rFonts w:ascii="Century Gothic" w:hAnsi="Century Gothic" w:cstheme="minorHAnsi"/>
                <w:sz w:val="18"/>
                <w:szCs w:val="20"/>
              </w:rPr>
              <w:t>in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Parliament reports for each National, Provincial and General Municipal Election.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C04829">
        <w:rPr>
          <w:rFonts w:ascii="Century Gothic" w:hAnsi="Century Gothic"/>
          <w:sz w:val="18"/>
          <w:szCs w:val="18"/>
          <w:lang w:val="en-US"/>
        </w:rPr>
        <w:t>Approved By</w:t>
      </w:r>
    </w:p>
    <w:tbl>
      <w:tblPr>
        <w:tblStyle w:val="TableGrid1"/>
        <w:tblW w:w="10065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2700"/>
        <w:gridCol w:w="1980"/>
        <w:gridCol w:w="2340"/>
      </w:tblGrid>
      <w:tr w:rsidR="00AF2F63" w:rsidRPr="00C04829" w:rsidTr="0067699E">
        <w:tc>
          <w:tcPr>
            <w:tcW w:w="3045" w:type="dxa"/>
            <w:tcBorders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5B9BD5" w:themeColor="accent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Date Approved</w:t>
            </w:r>
          </w:p>
        </w:tc>
      </w:tr>
      <w:tr w:rsidR="00AF2F63" w:rsidRPr="00C04829" w:rsidTr="0067699E">
        <w:trPr>
          <w:trHeight w:val="793"/>
        </w:trPr>
        <w:tc>
          <w:tcPr>
            <w:tcW w:w="3045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bCs/>
                <w:sz w:val="18"/>
                <w:szCs w:val="18"/>
                <w:lang w:val="en-US"/>
              </w:rPr>
            </w:pPr>
          </w:p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AF2F63" w:rsidRPr="00C04829" w:rsidRDefault="00600E9A" w:rsidP="00600E9A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Appointing Authority / Delegated person</w:t>
            </w:r>
          </w:p>
        </w:tc>
        <w:tc>
          <w:tcPr>
            <w:tcW w:w="198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:rsidR="00AF2F63" w:rsidRPr="00E9651C" w:rsidRDefault="00AF2F63" w:rsidP="000B3F65">
      <w:pPr>
        <w:keepNext/>
        <w:keepLines/>
        <w:spacing w:before="40"/>
        <w:ind w:left="360"/>
        <w:outlineLvl w:val="1"/>
        <w:rPr>
          <w:rFonts w:ascii="Century Gothic" w:hAnsi="Century Gothic"/>
          <w:b/>
          <w:szCs w:val="26"/>
          <w:lang w:val="en-GB"/>
        </w:rPr>
      </w:pPr>
    </w:p>
    <w:sectPr w:rsidR="00AF2F63" w:rsidRPr="00E965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07" w:rsidRDefault="00276F07" w:rsidP="00BD7F4A">
      <w:r>
        <w:separator/>
      </w:r>
    </w:p>
  </w:endnote>
  <w:endnote w:type="continuationSeparator" w:id="0">
    <w:p w:rsidR="00276F07" w:rsidRDefault="00276F07" w:rsidP="00B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25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7F4A" w:rsidRDefault="00BD7F4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A2D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A2DF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7F4A" w:rsidRDefault="00BD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07" w:rsidRDefault="00276F07" w:rsidP="00BD7F4A">
      <w:r>
        <w:separator/>
      </w:r>
    </w:p>
  </w:footnote>
  <w:footnote w:type="continuationSeparator" w:id="0">
    <w:p w:rsidR="00276F07" w:rsidRDefault="00276F07" w:rsidP="00BD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8D4"/>
    <w:multiLevelType w:val="hybridMultilevel"/>
    <w:tmpl w:val="514E6F8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12BD0978"/>
    <w:multiLevelType w:val="hybridMultilevel"/>
    <w:tmpl w:val="D55CC896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46E4AB4"/>
    <w:multiLevelType w:val="hybridMultilevel"/>
    <w:tmpl w:val="5B9C0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A61"/>
    <w:multiLevelType w:val="hybridMultilevel"/>
    <w:tmpl w:val="77A8CCC4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8CB3968"/>
    <w:multiLevelType w:val="multilevel"/>
    <w:tmpl w:val="712656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53A92"/>
    <w:multiLevelType w:val="multilevel"/>
    <w:tmpl w:val="7DB4D5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EE6F6B"/>
    <w:multiLevelType w:val="hybridMultilevel"/>
    <w:tmpl w:val="643E1B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E5B44"/>
    <w:multiLevelType w:val="hybridMultilevel"/>
    <w:tmpl w:val="FC5CEB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3EBE"/>
    <w:multiLevelType w:val="hybridMultilevel"/>
    <w:tmpl w:val="9D58A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0AEE"/>
    <w:multiLevelType w:val="hybridMultilevel"/>
    <w:tmpl w:val="209C7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C36"/>
    <w:multiLevelType w:val="multilevel"/>
    <w:tmpl w:val="FC0E4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A02652"/>
    <w:multiLevelType w:val="hybridMultilevel"/>
    <w:tmpl w:val="A1A49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1A4"/>
    <w:multiLevelType w:val="hybridMultilevel"/>
    <w:tmpl w:val="901CF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637"/>
    <w:multiLevelType w:val="hybridMultilevel"/>
    <w:tmpl w:val="DEE82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B04BC"/>
    <w:multiLevelType w:val="hybridMultilevel"/>
    <w:tmpl w:val="9E827E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94A"/>
    <w:multiLevelType w:val="hybridMultilevel"/>
    <w:tmpl w:val="0F7A0E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03"/>
    <w:multiLevelType w:val="hybridMultilevel"/>
    <w:tmpl w:val="C5500AC0"/>
    <w:lvl w:ilvl="0" w:tplc="AADC38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136F"/>
    <w:multiLevelType w:val="hybridMultilevel"/>
    <w:tmpl w:val="A1222D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43436"/>
    <w:multiLevelType w:val="hybridMultilevel"/>
    <w:tmpl w:val="5CDCB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5"/>
    <w:rsid w:val="00012C24"/>
    <w:rsid w:val="00013C50"/>
    <w:rsid w:val="0003429C"/>
    <w:rsid w:val="00055EB9"/>
    <w:rsid w:val="00055EFC"/>
    <w:rsid w:val="0008266F"/>
    <w:rsid w:val="000A4492"/>
    <w:rsid w:val="000A47D5"/>
    <w:rsid w:val="000A62D4"/>
    <w:rsid w:val="000B3F65"/>
    <w:rsid w:val="000F3615"/>
    <w:rsid w:val="000F63CD"/>
    <w:rsid w:val="00102FEE"/>
    <w:rsid w:val="00133A1C"/>
    <w:rsid w:val="00134050"/>
    <w:rsid w:val="00146D8E"/>
    <w:rsid w:val="00164D0F"/>
    <w:rsid w:val="00177778"/>
    <w:rsid w:val="001918B4"/>
    <w:rsid w:val="001A320D"/>
    <w:rsid w:val="001B1451"/>
    <w:rsid w:val="001C0C88"/>
    <w:rsid w:val="001C5ED2"/>
    <w:rsid w:val="001C76FB"/>
    <w:rsid w:val="001D3D79"/>
    <w:rsid w:val="001E54A9"/>
    <w:rsid w:val="001F1C29"/>
    <w:rsid w:val="00206052"/>
    <w:rsid w:val="002121AE"/>
    <w:rsid w:val="00214B74"/>
    <w:rsid w:val="00227B23"/>
    <w:rsid w:val="00231D4C"/>
    <w:rsid w:val="00243AA2"/>
    <w:rsid w:val="0027452E"/>
    <w:rsid w:val="00276F07"/>
    <w:rsid w:val="00281284"/>
    <w:rsid w:val="002B3C96"/>
    <w:rsid w:val="002E3431"/>
    <w:rsid w:val="002F69E1"/>
    <w:rsid w:val="00300095"/>
    <w:rsid w:val="00303A5B"/>
    <w:rsid w:val="003305A4"/>
    <w:rsid w:val="0036622E"/>
    <w:rsid w:val="00371C8B"/>
    <w:rsid w:val="0039279C"/>
    <w:rsid w:val="0039716F"/>
    <w:rsid w:val="003B4FAC"/>
    <w:rsid w:val="003B7F09"/>
    <w:rsid w:val="003D5E89"/>
    <w:rsid w:val="003E4D4A"/>
    <w:rsid w:val="00402480"/>
    <w:rsid w:val="004052A1"/>
    <w:rsid w:val="0043783F"/>
    <w:rsid w:val="0046220E"/>
    <w:rsid w:val="0048086B"/>
    <w:rsid w:val="00483FB1"/>
    <w:rsid w:val="004B5E12"/>
    <w:rsid w:val="0051034A"/>
    <w:rsid w:val="005249F2"/>
    <w:rsid w:val="00527FEA"/>
    <w:rsid w:val="00555BA1"/>
    <w:rsid w:val="00593B60"/>
    <w:rsid w:val="005B3873"/>
    <w:rsid w:val="005B3B36"/>
    <w:rsid w:val="005D2FCA"/>
    <w:rsid w:val="005F29B7"/>
    <w:rsid w:val="0060038F"/>
    <w:rsid w:val="00600E9A"/>
    <w:rsid w:val="0067699E"/>
    <w:rsid w:val="006846CC"/>
    <w:rsid w:val="00693AFD"/>
    <w:rsid w:val="006B3AB6"/>
    <w:rsid w:val="006B4B7B"/>
    <w:rsid w:val="006B775F"/>
    <w:rsid w:val="006D69D2"/>
    <w:rsid w:val="006D7063"/>
    <w:rsid w:val="006E0B40"/>
    <w:rsid w:val="006F5592"/>
    <w:rsid w:val="00732E67"/>
    <w:rsid w:val="00734712"/>
    <w:rsid w:val="0073476F"/>
    <w:rsid w:val="00762EE6"/>
    <w:rsid w:val="00765FA5"/>
    <w:rsid w:val="00774402"/>
    <w:rsid w:val="007879BD"/>
    <w:rsid w:val="00791FF4"/>
    <w:rsid w:val="007D2E0A"/>
    <w:rsid w:val="007D4D61"/>
    <w:rsid w:val="00802337"/>
    <w:rsid w:val="00833190"/>
    <w:rsid w:val="00837087"/>
    <w:rsid w:val="0084449A"/>
    <w:rsid w:val="00846E40"/>
    <w:rsid w:val="008B1DA7"/>
    <w:rsid w:val="00900691"/>
    <w:rsid w:val="00903173"/>
    <w:rsid w:val="00911FAB"/>
    <w:rsid w:val="009424EC"/>
    <w:rsid w:val="009B342D"/>
    <w:rsid w:val="009B4776"/>
    <w:rsid w:val="009C3906"/>
    <w:rsid w:val="00A02DB8"/>
    <w:rsid w:val="00AA2DF0"/>
    <w:rsid w:val="00AB43A4"/>
    <w:rsid w:val="00AC13D4"/>
    <w:rsid w:val="00AD20FE"/>
    <w:rsid w:val="00AD7E87"/>
    <w:rsid w:val="00AF2F63"/>
    <w:rsid w:val="00B008B6"/>
    <w:rsid w:val="00B1675F"/>
    <w:rsid w:val="00B34510"/>
    <w:rsid w:val="00B74FEC"/>
    <w:rsid w:val="00B830D7"/>
    <w:rsid w:val="00BB1965"/>
    <w:rsid w:val="00BD7F4A"/>
    <w:rsid w:val="00BF720B"/>
    <w:rsid w:val="00C0532D"/>
    <w:rsid w:val="00C20AC7"/>
    <w:rsid w:val="00C42FCB"/>
    <w:rsid w:val="00C45D1B"/>
    <w:rsid w:val="00D301AA"/>
    <w:rsid w:val="00D6736A"/>
    <w:rsid w:val="00D758A6"/>
    <w:rsid w:val="00D8357A"/>
    <w:rsid w:val="00DC146D"/>
    <w:rsid w:val="00DD7C41"/>
    <w:rsid w:val="00E300D0"/>
    <w:rsid w:val="00E4418A"/>
    <w:rsid w:val="00E54067"/>
    <w:rsid w:val="00E73946"/>
    <w:rsid w:val="00E943BE"/>
    <w:rsid w:val="00EE0C23"/>
    <w:rsid w:val="00EE3C67"/>
    <w:rsid w:val="00EE485C"/>
    <w:rsid w:val="00F10AA1"/>
    <w:rsid w:val="00F14986"/>
    <w:rsid w:val="00F20F1E"/>
    <w:rsid w:val="00F3071A"/>
    <w:rsid w:val="00F33A94"/>
    <w:rsid w:val="00F40288"/>
    <w:rsid w:val="00F4045B"/>
    <w:rsid w:val="00F443D8"/>
    <w:rsid w:val="00F76752"/>
    <w:rsid w:val="00FA1D22"/>
    <w:rsid w:val="00FB33A2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1DF5-BE2D-44E9-B028-8C5D1F7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F65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F65"/>
    <w:rPr>
      <w:rFonts w:ascii="Garamond" w:eastAsia="Times New Roman" w:hAnsi="Garamond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3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21">
    <w:name w:val="Light List - Accent 21"/>
    <w:basedOn w:val="TableNormal"/>
    <w:next w:val="LightList-Accent2"/>
    <w:uiPriority w:val="61"/>
    <w:rsid w:val="000B3F65"/>
    <w:pPr>
      <w:spacing w:after="0" w:line="240" w:lineRule="auto"/>
    </w:pPr>
    <w:rPr>
      <w:rFonts w:ascii="Arial" w:eastAsia="Times" w:hAnsi="Arial" w:cs="Times New Roman"/>
      <w:color w:val="565656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565656"/>
        <w:left w:val="single" w:sz="4" w:space="0" w:color="565656"/>
        <w:bottom w:val="single" w:sz="4" w:space="0" w:color="565656"/>
        <w:right w:val="single" w:sz="4" w:space="0" w:color="565656"/>
        <w:insideH w:val="single" w:sz="4" w:space="0" w:color="565656"/>
        <w:insideV w:val="single" w:sz="4" w:space="0" w:color="565656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5656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band1Horz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</w:style>
  <w:style w:type="table" w:styleId="TableGrid">
    <w:name w:val="Table Grid"/>
    <w:basedOn w:val="TableNormal"/>
    <w:uiPriority w:val="59"/>
    <w:rsid w:val="000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semiHidden/>
    <w:unhideWhenUsed/>
    <w:rsid w:val="000B3F6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44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1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Dikeledi Ranthako</dc:creator>
  <cp:keywords/>
  <dc:description/>
  <cp:lastModifiedBy>Nomaindia Xauka</cp:lastModifiedBy>
  <cp:revision>2</cp:revision>
  <dcterms:created xsi:type="dcterms:W3CDTF">2022-06-03T08:55:00Z</dcterms:created>
  <dcterms:modified xsi:type="dcterms:W3CDTF">2022-06-03T08:55:00Z</dcterms:modified>
</cp:coreProperties>
</file>